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8AFC0" w14:textId="77777777" w:rsidR="00BC2365" w:rsidRDefault="00BC2365">
      <w:pPr>
        <w:pStyle w:val="BodyText"/>
        <w:kinsoku w:val="0"/>
        <w:overflowPunct w:val="0"/>
        <w:spacing w:before="41" w:line="357" w:lineRule="auto"/>
        <w:ind w:left="8103" w:right="1078" w:firstLine="24"/>
        <w:jc w:val="right"/>
        <w:rPr>
          <w:spacing w:val="-2"/>
          <w:sz w:val="20"/>
          <w:szCs w:val="20"/>
        </w:rPr>
      </w:pPr>
      <w:r>
        <w:rPr>
          <w:sz w:val="20"/>
          <w:szCs w:val="20"/>
        </w:rPr>
        <w:t>OMB</w:t>
      </w:r>
      <w:r>
        <w:rPr>
          <w:spacing w:val="-12"/>
          <w:sz w:val="20"/>
          <w:szCs w:val="20"/>
        </w:rPr>
        <w:t xml:space="preserve"> </w:t>
      </w:r>
      <w:r>
        <w:rPr>
          <w:sz w:val="20"/>
          <w:szCs w:val="20"/>
        </w:rPr>
        <w:t>Control</w:t>
      </w:r>
      <w:r>
        <w:rPr>
          <w:spacing w:val="-11"/>
          <w:sz w:val="20"/>
          <w:szCs w:val="20"/>
        </w:rPr>
        <w:t xml:space="preserve"> </w:t>
      </w:r>
      <w:r>
        <w:rPr>
          <w:sz w:val="20"/>
          <w:szCs w:val="20"/>
        </w:rPr>
        <w:t>No:</w:t>
      </w:r>
      <w:r>
        <w:rPr>
          <w:spacing w:val="-11"/>
          <w:sz w:val="20"/>
          <w:szCs w:val="20"/>
        </w:rPr>
        <w:t xml:space="preserve"> </w:t>
      </w:r>
      <w:r>
        <w:rPr>
          <w:sz w:val="20"/>
          <w:szCs w:val="20"/>
        </w:rPr>
        <w:t>0970-0382 Expiration</w:t>
      </w:r>
      <w:r>
        <w:rPr>
          <w:spacing w:val="-8"/>
          <w:sz w:val="20"/>
          <w:szCs w:val="20"/>
        </w:rPr>
        <w:t xml:space="preserve"> </w:t>
      </w:r>
      <w:r>
        <w:rPr>
          <w:sz w:val="20"/>
          <w:szCs w:val="20"/>
        </w:rPr>
        <w:t>Date:</w:t>
      </w:r>
      <w:r>
        <w:rPr>
          <w:spacing w:val="-10"/>
          <w:sz w:val="20"/>
          <w:szCs w:val="20"/>
        </w:rPr>
        <w:t xml:space="preserve"> </w:t>
      </w:r>
      <w:r>
        <w:rPr>
          <w:spacing w:val="-2"/>
          <w:sz w:val="20"/>
          <w:szCs w:val="20"/>
        </w:rPr>
        <w:t>XX/XX/XXXX</w:t>
      </w:r>
    </w:p>
    <w:p w14:paraId="205B40FA" w14:textId="641FF76E" w:rsidR="00BC2365" w:rsidRDefault="008D7CDF">
      <w:pPr>
        <w:pStyle w:val="BodyText"/>
        <w:kinsoku w:val="0"/>
        <w:overflowPunct w:val="0"/>
        <w:spacing w:before="122"/>
        <w:rPr>
          <w:sz w:val="20"/>
          <w:szCs w:val="20"/>
        </w:rPr>
      </w:pPr>
      <w:r>
        <w:rPr>
          <w:noProof/>
        </w:rPr>
        <mc:AlternateContent>
          <mc:Choice Requires="wps">
            <w:drawing>
              <wp:anchor distT="0" distB="0" distL="0" distR="0" simplePos="0" relativeHeight="251630592" behindDoc="0" locked="0" layoutInCell="0" allowOverlap="1" wp14:anchorId="021212AB" wp14:editId="4A2AB99F">
                <wp:simplePos x="0" y="0"/>
                <wp:positionH relativeFrom="page">
                  <wp:posOffset>914400</wp:posOffset>
                </wp:positionH>
                <wp:positionV relativeFrom="paragraph">
                  <wp:posOffset>247650</wp:posOffset>
                </wp:positionV>
                <wp:extent cx="4749800" cy="1193800"/>
                <wp:effectExtent l="0" t="0" r="0" b="0"/>
                <wp:wrapTopAndBottom/>
                <wp:docPr id="10616712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351E" w14:textId="2F998884" w:rsidR="00BC2365" w:rsidRDefault="008D7CDF">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773B28B" wp14:editId="01157797">
                                  <wp:extent cx="4752975" cy="1190625"/>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1190625"/>
                                          </a:xfrm>
                                          <a:prstGeom prst="rect">
                                            <a:avLst/>
                                          </a:prstGeom>
                                          <a:noFill/>
                                          <a:ln>
                                            <a:noFill/>
                                          </a:ln>
                                        </pic:spPr>
                                      </pic:pic>
                                    </a:graphicData>
                                  </a:graphic>
                                </wp:inline>
                              </w:drawing>
                            </w:r>
                          </w:p>
                          <w:p w14:paraId="5BB29B76" w14:textId="77777777" w:rsidR="00BC2365" w:rsidRDefault="00BC236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212AB" id="Rectangle 2" o:spid="_x0000_s1026" style="position:absolute;margin-left:1in;margin-top:19.5pt;width:374pt;height:94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" o:allowincell="f" filled="f" stroked="f">
                <v:textbox inset="0,0,0,0">
                  <w:txbxContent>
                    <w:p w14:paraId="3070351E" w14:textId="2F998884" w:rsidR="00BC2365" w:rsidRDefault="008D7CDF">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773B28B" wp14:editId="01157797">
                            <wp:extent cx="4752975" cy="1190625"/>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1190625"/>
                                    </a:xfrm>
                                    <a:prstGeom prst="rect">
                                      <a:avLst/>
                                    </a:prstGeom>
                                    <a:noFill/>
                                    <a:ln>
                                      <a:noFill/>
                                    </a:ln>
                                  </pic:spPr>
                                </pic:pic>
                              </a:graphicData>
                            </a:graphic>
                          </wp:inline>
                        </w:drawing>
                      </w:r>
                    </w:p>
                    <w:p w14:paraId="5BB29B76" w14:textId="77777777" w:rsidR="00BC2365" w:rsidRDefault="00BC2365">
                      <w:pPr>
                        <w:rPr>
                          <w:rFonts w:ascii="Times New Roman" w:hAnsi="Times New Roman" w:cs="Times New Roman"/>
                          <w:sz w:val="24"/>
                          <w:szCs w:val="24"/>
                        </w:rPr>
                      </w:pPr>
                    </w:p>
                  </w:txbxContent>
                </v:textbox>
                <w10:wrap type="topAndBottom" anchorx="page"/>
              </v:rect>
            </w:pict>
          </mc:Fallback>
        </mc:AlternateContent>
      </w:r>
    </w:p>
    <w:p w14:paraId="67D883C5" w14:textId="77777777" w:rsidR="00BC2365" w:rsidRDefault="00BC2365">
      <w:pPr>
        <w:pStyle w:val="BodyText"/>
        <w:kinsoku w:val="0"/>
        <w:overflowPunct w:val="0"/>
        <w:spacing w:before="122"/>
        <w:ind w:right="2"/>
        <w:jc w:val="center"/>
        <w:rPr>
          <w:b/>
          <w:bCs/>
          <w:spacing w:val="-2"/>
          <w:sz w:val="32"/>
          <w:szCs w:val="32"/>
        </w:rPr>
      </w:pPr>
      <w:r>
        <w:rPr>
          <w:b/>
          <w:bCs/>
          <w:sz w:val="32"/>
          <w:szCs w:val="32"/>
        </w:rPr>
        <w:t>Community</w:t>
      </w:r>
      <w:r>
        <w:rPr>
          <w:b/>
          <w:bCs/>
          <w:spacing w:val="-13"/>
          <w:sz w:val="32"/>
          <w:szCs w:val="32"/>
        </w:rPr>
        <w:t xml:space="preserve"> </w:t>
      </w:r>
      <w:r>
        <w:rPr>
          <w:b/>
          <w:bCs/>
          <w:sz w:val="32"/>
          <w:szCs w:val="32"/>
        </w:rPr>
        <w:t>Services</w:t>
      </w:r>
      <w:r>
        <w:rPr>
          <w:b/>
          <w:bCs/>
          <w:spacing w:val="-14"/>
          <w:sz w:val="32"/>
          <w:szCs w:val="32"/>
        </w:rPr>
        <w:t xml:space="preserve"> </w:t>
      </w:r>
      <w:r>
        <w:rPr>
          <w:b/>
          <w:bCs/>
          <w:sz w:val="32"/>
          <w:szCs w:val="32"/>
        </w:rPr>
        <w:t>Block</w:t>
      </w:r>
      <w:r>
        <w:rPr>
          <w:b/>
          <w:bCs/>
          <w:spacing w:val="-15"/>
          <w:sz w:val="32"/>
          <w:szCs w:val="32"/>
        </w:rPr>
        <w:t xml:space="preserve"> </w:t>
      </w:r>
      <w:r>
        <w:rPr>
          <w:b/>
          <w:bCs/>
          <w:sz w:val="32"/>
          <w:szCs w:val="32"/>
        </w:rPr>
        <w:t>Grant</w:t>
      </w:r>
      <w:r>
        <w:rPr>
          <w:b/>
          <w:bCs/>
          <w:spacing w:val="-15"/>
          <w:sz w:val="32"/>
          <w:szCs w:val="32"/>
        </w:rPr>
        <w:t xml:space="preserve"> </w:t>
      </w:r>
      <w:r>
        <w:rPr>
          <w:b/>
          <w:bCs/>
          <w:spacing w:val="-2"/>
          <w:sz w:val="32"/>
          <w:szCs w:val="32"/>
        </w:rPr>
        <w:t>(CSBG)</w:t>
      </w:r>
    </w:p>
    <w:p w14:paraId="78440B4F" w14:textId="77777777" w:rsidR="00BC2365" w:rsidRDefault="00BC2365">
      <w:pPr>
        <w:pStyle w:val="BodyText"/>
        <w:kinsoku w:val="0"/>
        <w:overflowPunct w:val="0"/>
        <w:spacing w:before="1"/>
        <w:ind w:right="1"/>
        <w:jc w:val="center"/>
        <w:rPr>
          <w:b/>
          <w:bCs/>
          <w:spacing w:val="-4"/>
          <w:sz w:val="32"/>
          <w:szCs w:val="32"/>
        </w:rPr>
      </w:pPr>
      <w:r>
        <w:rPr>
          <w:b/>
          <w:bCs/>
          <w:sz w:val="32"/>
          <w:szCs w:val="32"/>
        </w:rPr>
        <w:t>State</w:t>
      </w:r>
      <w:r>
        <w:rPr>
          <w:b/>
          <w:bCs/>
          <w:spacing w:val="-12"/>
          <w:sz w:val="32"/>
          <w:szCs w:val="32"/>
        </w:rPr>
        <w:t xml:space="preserve"> </w:t>
      </w:r>
      <w:r>
        <w:rPr>
          <w:b/>
          <w:bCs/>
          <w:spacing w:val="-4"/>
          <w:sz w:val="32"/>
          <w:szCs w:val="32"/>
        </w:rPr>
        <w:t>Plan</w:t>
      </w:r>
    </w:p>
    <w:p w14:paraId="6572C15F" w14:textId="77777777" w:rsidR="00BC2365" w:rsidRDefault="00BC2365">
      <w:pPr>
        <w:pStyle w:val="BodyText"/>
        <w:kinsoku w:val="0"/>
        <w:overflowPunct w:val="0"/>
        <w:spacing w:before="19"/>
        <w:rPr>
          <w:b/>
          <w:bCs/>
          <w:sz w:val="32"/>
          <w:szCs w:val="32"/>
        </w:rPr>
      </w:pPr>
    </w:p>
    <w:p w14:paraId="7E713419" w14:textId="77777777" w:rsidR="00BC2365" w:rsidRDefault="00BC2365">
      <w:pPr>
        <w:pStyle w:val="Heading6"/>
        <w:kinsoku w:val="0"/>
        <w:overflowPunct w:val="0"/>
        <w:spacing w:before="1"/>
        <w:ind w:left="1080"/>
        <w:rPr>
          <w:spacing w:val="-2"/>
        </w:rPr>
      </w:pPr>
      <w:r>
        <w:t>CSBG</w:t>
      </w:r>
      <w:r>
        <w:rPr>
          <w:spacing w:val="-2"/>
        </w:rPr>
        <w:t xml:space="preserve"> </w:t>
      </w:r>
      <w:r>
        <w:t>Cover</w:t>
      </w:r>
      <w:r>
        <w:rPr>
          <w:spacing w:val="-2"/>
        </w:rPr>
        <w:t xml:space="preserve"> </w:t>
      </w:r>
      <w:r>
        <w:t>Page</w:t>
      </w:r>
      <w:r>
        <w:rPr>
          <w:spacing w:val="-3"/>
        </w:rPr>
        <w:t xml:space="preserve"> </w:t>
      </w:r>
      <w:r>
        <w:t>(SF-</w:t>
      </w:r>
      <w:r>
        <w:rPr>
          <w:spacing w:val="-2"/>
        </w:rPr>
        <w:t>424M)</w:t>
      </w:r>
    </w:p>
    <w:p w14:paraId="57E89413" w14:textId="77777777" w:rsidR="00BC2365" w:rsidRDefault="00BC2365">
      <w:pPr>
        <w:pStyle w:val="BodyText"/>
        <w:tabs>
          <w:tab w:val="right" w:leader="dot" w:pos="10431"/>
        </w:tabs>
        <w:kinsoku w:val="0"/>
        <w:overflowPunct w:val="0"/>
        <w:spacing w:before="196"/>
        <w:ind w:left="1080"/>
        <w:rPr>
          <w:spacing w:val="-10"/>
        </w:rPr>
      </w:pPr>
      <w:hyperlink w:anchor="bookmark0" w:history="1">
        <w:r>
          <w:t>SECTION</w:t>
        </w:r>
        <w:r>
          <w:rPr>
            <w:spacing w:val="-2"/>
          </w:rPr>
          <w:t xml:space="preserve"> </w:t>
        </w:r>
        <w:r>
          <w:t>1:</w:t>
        </w:r>
        <w:r>
          <w:rPr>
            <w:spacing w:val="-4"/>
          </w:rPr>
          <w:t xml:space="preserve"> </w:t>
        </w:r>
        <w:r>
          <w:t>CSBG</w:t>
        </w:r>
        <w:r>
          <w:rPr>
            <w:spacing w:val="-2"/>
          </w:rPr>
          <w:t xml:space="preserve"> </w:t>
        </w:r>
        <w:r>
          <w:t>Administrative</w:t>
        </w:r>
        <w:r>
          <w:rPr>
            <w:spacing w:val="-4"/>
          </w:rPr>
          <w:t xml:space="preserve"> </w:t>
        </w:r>
        <w:r>
          <w:rPr>
            <w:spacing w:val="-2"/>
          </w:rPr>
          <w:t>Information</w:t>
        </w:r>
        <w:r>
          <w:tab/>
        </w:r>
        <w:r>
          <w:rPr>
            <w:spacing w:val="-10"/>
          </w:rPr>
          <w:t>3</w:t>
        </w:r>
      </w:hyperlink>
    </w:p>
    <w:p w14:paraId="10857373" w14:textId="77777777" w:rsidR="00BC2365" w:rsidRDefault="00BC2365">
      <w:pPr>
        <w:pStyle w:val="BodyText"/>
        <w:tabs>
          <w:tab w:val="right" w:leader="dot" w:pos="10431"/>
        </w:tabs>
        <w:kinsoku w:val="0"/>
        <w:overflowPunct w:val="0"/>
        <w:spacing w:before="101"/>
        <w:ind w:left="1080"/>
        <w:rPr>
          <w:spacing w:val="-10"/>
        </w:rPr>
      </w:pPr>
      <w:hyperlink w:anchor="bookmark1" w:history="1">
        <w:r>
          <w:t>SECTION</w:t>
        </w:r>
        <w:r>
          <w:rPr>
            <w:spacing w:val="-5"/>
          </w:rPr>
          <w:t xml:space="preserve"> </w:t>
        </w:r>
        <w:r>
          <w:t>2:</w:t>
        </w:r>
        <w:r>
          <w:rPr>
            <w:spacing w:val="-4"/>
          </w:rPr>
          <w:t xml:space="preserve"> </w:t>
        </w:r>
        <w:r>
          <w:t>State</w:t>
        </w:r>
        <w:r>
          <w:rPr>
            <w:spacing w:val="-2"/>
          </w:rPr>
          <w:t xml:space="preserve"> </w:t>
        </w:r>
        <w:r>
          <w:t>Legislation</w:t>
        </w:r>
        <w:r>
          <w:rPr>
            <w:spacing w:val="-1"/>
          </w:rPr>
          <w:t xml:space="preserve"> </w:t>
        </w:r>
        <w:r>
          <w:t>and</w:t>
        </w:r>
        <w:r>
          <w:rPr>
            <w:spacing w:val="-4"/>
          </w:rPr>
          <w:t xml:space="preserve"> </w:t>
        </w:r>
        <w:r>
          <w:rPr>
            <w:spacing w:val="-2"/>
          </w:rPr>
          <w:t>Regulation</w:t>
        </w:r>
        <w:r>
          <w:tab/>
        </w:r>
        <w:r>
          <w:rPr>
            <w:spacing w:val="-10"/>
          </w:rPr>
          <w:t>7</w:t>
        </w:r>
      </w:hyperlink>
    </w:p>
    <w:p w14:paraId="6AAAAE62" w14:textId="77777777" w:rsidR="00BC2365" w:rsidRDefault="00BC2365">
      <w:pPr>
        <w:pStyle w:val="BodyText"/>
        <w:tabs>
          <w:tab w:val="right" w:leader="dot" w:pos="10431"/>
        </w:tabs>
        <w:kinsoku w:val="0"/>
        <w:overflowPunct w:val="0"/>
        <w:spacing w:before="98"/>
        <w:ind w:left="1080"/>
        <w:rPr>
          <w:spacing w:val="-10"/>
        </w:rPr>
      </w:pPr>
      <w:hyperlink w:anchor="bookmark2" w:history="1">
        <w:r>
          <w:t>SECTION</w:t>
        </w:r>
        <w:r>
          <w:rPr>
            <w:spacing w:val="-3"/>
          </w:rPr>
          <w:t xml:space="preserve"> </w:t>
        </w:r>
        <w:r>
          <w:t>3:</w:t>
        </w:r>
        <w:r>
          <w:rPr>
            <w:spacing w:val="-4"/>
          </w:rPr>
          <w:t xml:space="preserve"> </w:t>
        </w:r>
        <w:r>
          <w:t>State</w:t>
        </w:r>
        <w:r>
          <w:rPr>
            <w:spacing w:val="-3"/>
          </w:rPr>
          <w:t xml:space="preserve"> </w:t>
        </w:r>
        <w:r>
          <w:t>Plan</w:t>
        </w:r>
        <w:r>
          <w:rPr>
            <w:spacing w:val="-4"/>
          </w:rPr>
          <w:t xml:space="preserve"> </w:t>
        </w:r>
        <w:r>
          <w:t>Development</w:t>
        </w:r>
        <w:r>
          <w:rPr>
            <w:spacing w:val="-4"/>
          </w:rPr>
          <w:t xml:space="preserve"> </w:t>
        </w:r>
        <w:r>
          <w:t>and</w:t>
        </w:r>
        <w:r>
          <w:rPr>
            <w:spacing w:val="-2"/>
          </w:rPr>
          <w:t xml:space="preserve"> </w:t>
        </w:r>
        <w:r>
          <w:t>Statewide</w:t>
        </w:r>
        <w:r>
          <w:rPr>
            <w:spacing w:val="-2"/>
          </w:rPr>
          <w:t xml:space="preserve"> Goals</w:t>
        </w:r>
        <w:r>
          <w:tab/>
        </w:r>
        <w:r>
          <w:rPr>
            <w:spacing w:val="-10"/>
          </w:rPr>
          <w:t>8</w:t>
        </w:r>
      </w:hyperlink>
    </w:p>
    <w:p w14:paraId="30F0DADE" w14:textId="77777777" w:rsidR="00BC2365" w:rsidRDefault="00BC2365">
      <w:pPr>
        <w:pStyle w:val="BodyText"/>
        <w:tabs>
          <w:tab w:val="right" w:leader="dot" w:pos="10434"/>
        </w:tabs>
        <w:kinsoku w:val="0"/>
        <w:overflowPunct w:val="0"/>
        <w:spacing w:before="101"/>
        <w:ind w:left="1080"/>
        <w:rPr>
          <w:spacing w:val="-5"/>
        </w:rPr>
      </w:pPr>
      <w:hyperlink w:anchor="bookmark3" w:history="1">
        <w:r>
          <w:t>SECTION</w:t>
        </w:r>
        <w:r>
          <w:rPr>
            <w:spacing w:val="-3"/>
          </w:rPr>
          <w:t xml:space="preserve"> </w:t>
        </w:r>
        <w:r>
          <w:t>4:</w:t>
        </w:r>
        <w:r>
          <w:rPr>
            <w:spacing w:val="-3"/>
          </w:rPr>
          <w:t xml:space="preserve"> </w:t>
        </w:r>
        <w:r>
          <w:t>CSBG</w:t>
        </w:r>
        <w:r>
          <w:rPr>
            <w:spacing w:val="-3"/>
          </w:rPr>
          <w:t xml:space="preserve"> </w:t>
        </w:r>
        <w:r>
          <w:t>Hearing</w:t>
        </w:r>
        <w:r>
          <w:rPr>
            <w:spacing w:val="-3"/>
          </w:rPr>
          <w:t xml:space="preserve"> </w:t>
        </w:r>
        <w:r>
          <w:rPr>
            <w:spacing w:val="-2"/>
          </w:rPr>
          <w:t>Requirements</w:t>
        </w:r>
        <w:r>
          <w:tab/>
        </w:r>
        <w:r>
          <w:rPr>
            <w:spacing w:val="-5"/>
          </w:rPr>
          <w:t>12</w:t>
        </w:r>
      </w:hyperlink>
    </w:p>
    <w:p w14:paraId="23093464" w14:textId="77777777" w:rsidR="00BC2365" w:rsidRDefault="00BC2365">
      <w:pPr>
        <w:pStyle w:val="BodyText"/>
        <w:tabs>
          <w:tab w:val="right" w:leader="dot" w:pos="10434"/>
        </w:tabs>
        <w:kinsoku w:val="0"/>
        <w:overflowPunct w:val="0"/>
        <w:spacing w:before="101"/>
        <w:ind w:left="1080"/>
        <w:rPr>
          <w:spacing w:val="-5"/>
        </w:rPr>
      </w:pPr>
      <w:hyperlink w:anchor="bookmark4" w:history="1">
        <w:r>
          <w:t>SECTION</w:t>
        </w:r>
        <w:r>
          <w:rPr>
            <w:spacing w:val="-2"/>
          </w:rPr>
          <w:t xml:space="preserve"> </w:t>
        </w:r>
        <w:r>
          <w:t>5:</w:t>
        </w:r>
        <w:r>
          <w:rPr>
            <w:spacing w:val="-4"/>
          </w:rPr>
          <w:t xml:space="preserve"> </w:t>
        </w:r>
        <w:r>
          <w:t>CSBG</w:t>
        </w:r>
        <w:r>
          <w:rPr>
            <w:spacing w:val="-3"/>
          </w:rPr>
          <w:t xml:space="preserve"> </w:t>
        </w:r>
        <w:r>
          <w:t>Eligible</w:t>
        </w:r>
        <w:r>
          <w:rPr>
            <w:spacing w:val="-4"/>
          </w:rPr>
          <w:t xml:space="preserve"> </w:t>
        </w:r>
        <w:r>
          <w:rPr>
            <w:spacing w:val="-2"/>
          </w:rPr>
          <w:t>Entities</w:t>
        </w:r>
        <w:r>
          <w:tab/>
        </w:r>
        <w:r>
          <w:rPr>
            <w:spacing w:val="-5"/>
          </w:rPr>
          <w:t>14</w:t>
        </w:r>
      </w:hyperlink>
    </w:p>
    <w:p w14:paraId="332BAD95" w14:textId="77777777" w:rsidR="00BC2365" w:rsidRDefault="00BC2365">
      <w:pPr>
        <w:pStyle w:val="BodyText"/>
        <w:tabs>
          <w:tab w:val="right" w:leader="dot" w:pos="10434"/>
        </w:tabs>
        <w:kinsoku w:val="0"/>
        <w:overflowPunct w:val="0"/>
        <w:spacing w:before="100"/>
        <w:ind w:left="1080"/>
        <w:rPr>
          <w:spacing w:val="-5"/>
        </w:rPr>
      </w:pPr>
      <w:hyperlink w:anchor="bookmark5" w:history="1">
        <w:r>
          <w:t>SECTION</w:t>
        </w:r>
        <w:r>
          <w:rPr>
            <w:spacing w:val="-4"/>
          </w:rPr>
          <w:t xml:space="preserve"> </w:t>
        </w:r>
        <w:r>
          <w:t>6:</w:t>
        </w:r>
        <w:r>
          <w:rPr>
            <w:spacing w:val="-5"/>
          </w:rPr>
          <w:t xml:space="preserve"> </w:t>
        </w:r>
        <w:r>
          <w:t>Organizational</w:t>
        </w:r>
        <w:r>
          <w:rPr>
            <w:spacing w:val="-3"/>
          </w:rPr>
          <w:t xml:space="preserve"> </w:t>
        </w:r>
        <w:r>
          <w:t>Standards</w:t>
        </w:r>
        <w:r>
          <w:rPr>
            <w:spacing w:val="-6"/>
          </w:rPr>
          <w:t xml:space="preserve"> </w:t>
        </w:r>
        <w:r>
          <w:t>for</w:t>
        </w:r>
        <w:r>
          <w:rPr>
            <w:spacing w:val="-4"/>
          </w:rPr>
          <w:t xml:space="preserve"> </w:t>
        </w:r>
        <w:r>
          <w:t>Eligible</w:t>
        </w:r>
        <w:r>
          <w:rPr>
            <w:spacing w:val="-7"/>
          </w:rPr>
          <w:t xml:space="preserve"> </w:t>
        </w:r>
        <w:r>
          <w:rPr>
            <w:spacing w:val="-2"/>
          </w:rPr>
          <w:t>Entities</w:t>
        </w:r>
        <w:r>
          <w:tab/>
        </w:r>
        <w:r>
          <w:rPr>
            <w:spacing w:val="-5"/>
          </w:rPr>
          <w:t>18</w:t>
        </w:r>
      </w:hyperlink>
    </w:p>
    <w:p w14:paraId="2DAEEB05" w14:textId="77777777" w:rsidR="00BC2365" w:rsidRDefault="00BC2365">
      <w:pPr>
        <w:pStyle w:val="BodyText"/>
        <w:tabs>
          <w:tab w:val="right" w:leader="dot" w:pos="10434"/>
        </w:tabs>
        <w:kinsoku w:val="0"/>
        <w:overflowPunct w:val="0"/>
        <w:spacing w:before="99"/>
        <w:ind w:left="1080"/>
        <w:rPr>
          <w:spacing w:val="-5"/>
        </w:rPr>
      </w:pPr>
      <w:hyperlink w:anchor="bookmark6" w:history="1">
        <w:r>
          <w:t>SECTION</w:t>
        </w:r>
        <w:r>
          <w:rPr>
            <w:spacing w:val="-2"/>
          </w:rPr>
          <w:t xml:space="preserve"> </w:t>
        </w:r>
        <w:r>
          <w:t>7:</w:t>
        </w:r>
        <w:r>
          <w:rPr>
            <w:spacing w:val="-3"/>
          </w:rPr>
          <w:t xml:space="preserve"> </w:t>
        </w:r>
        <w:r>
          <w:t>State</w:t>
        </w:r>
        <w:r>
          <w:rPr>
            <w:spacing w:val="-1"/>
          </w:rPr>
          <w:t xml:space="preserve"> </w:t>
        </w:r>
        <w:r>
          <w:t>Use</w:t>
        </w:r>
        <w:r>
          <w:rPr>
            <w:spacing w:val="-4"/>
          </w:rPr>
          <w:t xml:space="preserve"> </w:t>
        </w:r>
        <w:r>
          <w:t>of</w:t>
        </w:r>
        <w:r>
          <w:rPr>
            <w:spacing w:val="-3"/>
          </w:rPr>
          <w:t xml:space="preserve"> </w:t>
        </w:r>
        <w:r>
          <w:rPr>
            <w:spacing w:val="-2"/>
          </w:rPr>
          <w:t>Funds</w:t>
        </w:r>
        <w:r>
          <w:tab/>
        </w:r>
        <w:r>
          <w:rPr>
            <w:spacing w:val="-5"/>
          </w:rPr>
          <w:t>21</w:t>
        </w:r>
      </w:hyperlink>
    </w:p>
    <w:p w14:paraId="2A7AFA01" w14:textId="77777777" w:rsidR="00BC2365" w:rsidRDefault="00BC2365">
      <w:pPr>
        <w:pStyle w:val="BodyText"/>
        <w:tabs>
          <w:tab w:val="right" w:leader="dot" w:pos="10434"/>
        </w:tabs>
        <w:kinsoku w:val="0"/>
        <w:overflowPunct w:val="0"/>
        <w:spacing w:before="100"/>
        <w:ind w:left="1080"/>
        <w:rPr>
          <w:spacing w:val="-5"/>
        </w:rPr>
      </w:pPr>
      <w:hyperlink w:anchor="bookmark7" w:history="1">
        <w:r>
          <w:t>SECTION</w:t>
        </w:r>
        <w:r>
          <w:rPr>
            <w:spacing w:val="-2"/>
          </w:rPr>
          <w:t xml:space="preserve"> </w:t>
        </w:r>
        <w:r>
          <w:t>8:</w:t>
        </w:r>
        <w:r>
          <w:rPr>
            <w:spacing w:val="-4"/>
          </w:rPr>
          <w:t xml:space="preserve"> </w:t>
        </w:r>
        <w:r>
          <w:t>State</w:t>
        </w:r>
        <w:r>
          <w:rPr>
            <w:spacing w:val="-3"/>
          </w:rPr>
          <w:t xml:space="preserve"> </w:t>
        </w:r>
        <w:r>
          <w:t>Training</w:t>
        </w:r>
        <w:r>
          <w:rPr>
            <w:spacing w:val="-3"/>
          </w:rPr>
          <w:t xml:space="preserve"> </w:t>
        </w:r>
        <w:r>
          <w:t>and</w:t>
        </w:r>
        <w:r>
          <w:rPr>
            <w:spacing w:val="-4"/>
          </w:rPr>
          <w:t xml:space="preserve"> </w:t>
        </w:r>
        <w:r>
          <w:t>Technical</w:t>
        </w:r>
        <w:r>
          <w:rPr>
            <w:spacing w:val="-1"/>
          </w:rPr>
          <w:t xml:space="preserve"> </w:t>
        </w:r>
        <w:r>
          <w:rPr>
            <w:spacing w:val="-2"/>
          </w:rPr>
          <w:t>Assistance</w:t>
        </w:r>
        <w:r>
          <w:tab/>
        </w:r>
        <w:r>
          <w:rPr>
            <w:spacing w:val="-5"/>
          </w:rPr>
          <w:t>29</w:t>
        </w:r>
      </w:hyperlink>
    </w:p>
    <w:p w14:paraId="4AD5D460" w14:textId="77777777" w:rsidR="00BC2365" w:rsidRDefault="00BC2365">
      <w:pPr>
        <w:pStyle w:val="BodyText"/>
        <w:tabs>
          <w:tab w:val="right" w:leader="dot" w:pos="10434"/>
        </w:tabs>
        <w:kinsoku w:val="0"/>
        <w:overflowPunct w:val="0"/>
        <w:spacing w:before="101"/>
        <w:ind w:left="1080"/>
        <w:rPr>
          <w:spacing w:val="-5"/>
        </w:rPr>
      </w:pPr>
      <w:hyperlink w:anchor="bookmark8" w:history="1">
        <w:r>
          <w:t>SECTION</w:t>
        </w:r>
        <w:r>
          <w:rPr>
            <w:spacing w:val="-2"/>
          </w:rPr>
          <w:t xml:space="preserve"> </w:t>
        </w:r>
        <w:r>
          <w:t>9:</w:t>
        </w:r>
        <w:r>
          <w:rPr>
            <w:spacing w:val="-4"/>
          </w:rPr>
          <w:t xml:space="preserve"> </w:t>
        </w:r>
        <w:r>
          <w:t>State</w:t>
        </w:r>
        <w:r>
          <w:rPr>
            <w:spacing w:val="-2"/>
          </w:rPr>
          <w:t xml:space="preserve"> </w:t>
        </w:r>
        <w:r>
          <w:t>Linkages</w:t>
        </w:r>
        <w:r>
          <w:rPr>
            <w:spacing w:val="-3"/>
          </w:rPr>
          <w:t xml:space="preserve"> </w:t>
        </w:r>
        <w:r>
          <w:t>and</w:t>
        </w:r>
        <w:r>
          <w:rPr>
            <w:spacing w:val="-3"/>
          </w:rPr>
          <w:t xml:space="preserve"> </w:t>
        </w:r>
        <w:r>
          <w:rPr>
            <w:spacing w:val="-2"/>
          </w:rPr>
          <w:t>Communication</w:t>
        </w:r>
        <w:r>
          <w:tab/>
        </w:r>
        <w:r>
          <w:rPr>
            <w:spacing w:val="-5"/>
          </w:rPr>
          <w:t>34</w:t>
        </w:r>
      </w:hyperlink>
    </w:p>
    <w:p w14:paraId="084142D1" w14:textId="77777777" w:rsidR="00BC2365" w:rsidRDefault="00BC2365">
      <w:pPr>
        <w:pStyle w:val="BodyText"/>
        <w:tabs>
          <w:tab w:val="right" w:leader="dot" w:pos="10434"/>
        </w:tabs>
        <w:kinsoku w:val="0"/>
        <w:overflowPunct w:val="0"/>
        <w:spacing w:before="100"/>
        <w:ind w:left="1080"/>
        <w:rPr>
          <w:spacing w:val="-5"/>
        </w:rPr>
      </w:pPr>
      <w:hyperlink w:anchor="bookmark9" w:history="1">
        <w:r>
          <w:t>SECTION</w:t>
        </w:r>
        <w:r>
          <w:rPr>
            <w:spacing w:val="-5"/>
          </w:rPr>
          <w:t xml:space="preserve"> </w:t>
        </w:r>
        <w:r>
          <w:t>10:</w:t>
        </w:r>
        <w:r>
          <w:rPr>
            <w:spacing w:val="-5"/>
          </w:rPr>
          <w:t xml:space="preserve"> </w:t>
        </w:r>
        <w:r>
          <w:t>Monitoring,</w:t>
        </w:r>
        <w:r>
          <w:rPr>
            <w:spacing w:val="-4"/>
          </w:rPr>
          <w:t xml:space="preserve"> </w:t>
        </w:r>
        <w:r>
          <w:t>Corrective</w:t>
        </w:r>
        <w:r>
          <w:rPr>
            <w:spacing w:val="-5"/>
          </w:rPr>
          <w:t xml:space="preserve"> </w:t>
        </w:r>
        <w:r>
          <w:t>Action,</w:t>
        </w:r>
        <w:r>
          <w:rPr>
            <w:spacing w:val="-4"/>
          </w:rPr>
          <w:t xml:space="preserve"> </w:t>
        </w:r>
        <w:r>
          <w:t>and</w:t>
        </w:r>
        <w:r>
          <w:rPr>
            <w:spacing w:val="-4"/>
          </w:rPr>
          <w:t xml:space="preserve"> </w:t>
        </w:r>
        <w:r>
          <w:t>Fiscal</w:t>
        </w:r>
        <w:r>
          <w:rPr>
            <w:spacing w:val="-2"/>
          </w:rPr>
          <w:t xml:space="preserve"> Controls</w:t>
        </w:r>
        <w:r>
          <w:tab/>
        </w:r>
        <w:r>
          <w:rPr>
            <w:spacing w:val="-5"/>
          </w:rPr>
          <w:t>40</w:t>
        </w:r>
      </w:hyperlink>
    </w:p>
    <w:p w14:paraId="4AACFA88" w14:textId="77777777" w:rsidR="00BC2365" w:rsidRDefault="00BC2365">
      <w:pPr>
        <w:pStyle w:val="BodyText"/>
        <w:tabs>
          <w:tab w:val="right" w:leader="dot" w:pos="10434"/>
        </w:tabs>
        <w:kinsoku w:val="0"/>
        <w:overflowPunct w:val="0"/>
        <w:spacing w:before="99"/>
        <w:ind w:left="1080"/>
        <w:rPr>
          <w:spacing w:val="-5"/>
        </w:rPr>
      </w:pPr>
      <w:hyperlink w:anchor="bookmark10" w:history="1">
        <w:r>
          <w:t>SECTION</w:t>
        </w:r>
        <w:r>
          <w:rPr>
            <w:spacing w:val="-3"/>
          </w:rPr>
          <w:t xml:space="preserve"> </w:t>
        </w:r>
        <w:r>
          <w:t>11:</w:t>
        </w:r>
        <w:r>
          <w:rPr>
            <w:spacing w:val="-5"/>
          </w:rPr>
          <w:t xml:space="preserve"> </w:t>
        </w:r>
        <w:r>
          <w:t>Eligible</w:t>
        </w:r>
        <w:r>
          <w:rPr>
            <w:spacing w:val="-3"/>
          </w:rPr>
          <w:t xml:space="preserve"> </w:t>
        </w:r>
        <w:r>
          <w:t>Entity</w:t>
        </w:r>
        <w:r>
          <w:rPr>
            <w:spacing w:val="-3"/>
          </w:rPr>
          <w:t xml:space="preserve"> </w:t>
        </w:r>
        <w:r>
          <w:t>Tripartite</w:t>
        </w:r>
        <w:r>
          <w:rPr>
            <w:spacing w:val="-2"/>
          </w:rPr>
          <w:t xml:space="preserve"> </w:t>
        </w:r>
        <w:r>
          <w:rPr>
            <w:spacing w:val="-4"/>
          </w:rPr>
          <w:t>Board</w:t>
        </w:r>
        <w:r>
          <w:tab/>
        </w:r>
        <w:r>
          <w:rPr>
            <w:spacing w:val="-5"/>
          </w:rPr>
          <w:t>46</w:t>
        </w:r>
      </w:hyperlink>
    </w:p>
    <w:p w14:paraId="69140C7E" w14:textId="77777777" w:rsidR="00BC2365" w:rsidRDefault="00BC2365">
      <w:pPr>
        <w:pStyle w:val="BodyText"/>
        <w:tabs>
          <w:tab w:val="right" w:leader="dot" w:pos="10434"/>
        </w:tabs>
        <w:kinsoku w:val="0"/>
        <w:overflowPunct w:val="0"/>
        <w:spacing w:before="101"/>
        <w:ind w:left="1080"/>
        <w:rPr>
          <w:spacing w:val="-5"/>
        </w:rPr>
      </w:pPr>
      <w:hyperlink w:anchor="bookmark11" w:history="1">
        <w:r>
          <w:t>SECTION</w:t>
        </w:r>
        <w:r>
          <w:rPr>
            <w:spacing w:val="-6"/>
          </w:rPr>
          <w:t xml:space="preserve"> </w:t>
        </w:r>
        <w:r>
          <w:t>12:</w:t>
        </w:r>
        <w:r>
          <w:rPr>
            <w:spacing w:val="-7"/>
          </w:rPr>
          <w:t xml:space="preserve"> </w:t>
        </w:r>
        <w:r>
          <w:t>Individual</w:t>
        </w:r>
        <w:r>
          <w:rPr>
            <w:spacing w:val="-4"/>
          </w:rPr>
          <w:t xml:space="preserve"> </w:t>
        </w:r>
        <w:r>
          <w:t>and</w:t>
        </w:r>
        <w:r>
          <w:rPr>
            <w:spacing w:val="-4"/>
          </w:rPr>
          <w:t xml:space="preserve"> </w:t>
        </w:r>
        <w:r>
          <w:t>Community</w:t>
        </w:r>
        <w:r>
          <w:rPr>
            <w:spacing w:val="-4"/>
          </w:rPr>
          <w:t xml:space="preserve"> </w:t>
        </w:r>
        <w:r>
          <w:t>Income</w:t>
        </w:r>
        <w:r>
          <w:rPr>
            <w:spacing w:val="-4"/>
          </w:rPr>
          <w:t xml:space="preserve"> </w:t>
        </w:r>
        <w:r>
          <w:t>Eligibility</w:t>
        </w:r>
        <w:r>
          <w:rPr>
            <w:spacing w:val="-4"/>
          </w:rPr>
          <w:t xml:space="preserve"> </w:t>
        </w:r>
        <w:r>
          <w:rPr>
            <w:spacing w:val="-2"/>
          </w:rPr>
          <w:t>Requirements</w:t>
        </w:r>
        <w:r>
          <w:tab/>
        </w:r>
        <w:r>
          <w:rPr>
            <w:spacing w:val="-5"/>
          </w:rPr>
          <w:t>48</w:t>
        </w:r>
      </w:hyperlink>
    </w:p>
    <w:p w14:paraId="41303CDA" w14:textId="77777777" w:rsidR="00BC2365" w:rsidRDefault="00BC2365">
      <w:pPr>
        <w:pStyle w:val="BodyText"/>
        <w:tabs>
          <w:tab w:val="right" w:leader="dot" w:pos="10434"/>
        </w:tabs>
        <w:kinsoku w:val="0"/>
        <w:overflowPunct w:val="0"/>
        <w:spacing w:before="101"/>
        <w:ind w:left="1080"/>
        <w:rPr>
          <w:spacing w:val="-5"/>
        </w:rPr>
      </w:pPr>
      <w:hyperlink w:anchor="bookmark12" w:history="1">
        <w:r>
          <w:t>SECTION</w:t>
        </w:r>
        <w:r>
          <w:rPr>
            <w:spacing w:val="-5"/>
          </w:rPr>
          <w:t xml:space="preserve"> </w:t>
        </w:r>
        <w:r>
          <w:t>13:</w:t>
        </w:r>
        <w:r>
          <w:rPr>
            <w:spacing w:val="-6"/>
          </w:rPr>
          <w:t xml:space="preserve"> </w:t>
        </w:r>
        <w:r>
          <w:t>Results</w:t>
        </w:r>
        <w:r>
          <w:rPr>
            <w:spacing w:val="-3"/>
          </w:rPr>
          <w:t xml:space="preserve"> </w:t>
        </w:r>
        <w:r>
          <w:t>Oriented</w:t>
        </w:r>
        <w:r>
          <w:rPr>
            <w:spacing w:val="-5"/>
          </w:rPr>
          <w:t xml:space="preserve"> </w:t>
        </w:r>
        <w:r>
          <w:t>Management</w:t>
        </w:r>
        <w:r>
          <w:rPr>
            <w:spacing w:val="-3"/>
          </w:rPr>
          <w:t xml:space="preserve"> </w:t>
        </w:r>
        <w:r>
          <w:t>and</w:t>
        </w:r>
        <w:r>
          <w:rPr>
            <w:spacing w:val="-4"/>
          </w:rPr>
          <w:t xml:space="preserve"> </w:t>
        </w:r>
        <w:r>
          <w:t>Accountability</w:t>
        </w:r>
        <w:r>
          <w:rPr>
            <w:spacing w:val="-4"/>
          </w:rPr>
          <w:t xml:space="preserve"> </w:t>
        </w:r>
        <w:r>
          <w:t>(ROMA)</w:t>
        </w:r>
        <w:r>
          <w:rPr>
            <w:spacing w:val="-4"/>
          </w:rPr>
          <w:t xml:space="preserve"> </w:t>
        </w:r>
        <w:r>
          <w:rPr>
            <w:spacing w:val="-2"/>
          </w:rPr>
          <w:t>System</w:t>
        </w:r>
        <w:r>
          <w:tab/>
        </w:r>
        <w:r>
          <w:rPr>
            <w:spacing w:val="-5"/>
          </w:rPr>
          <w:t>49</w:t>
        </w:r>
      </w:hyperlink>
    </w:p>
    <w:p w14:paraId="729B536E" w14:textId="77777777" w:rsidR="00BC2365" w:rsidRDefault="00BC2365">
      <w:pPr>
        <w:pStyle w:val="BodyText"/>
        <w:tabs>
          <w:tab w:val="right" w:leader="dot" w:pos="10434"/>
        </w:tabs>
        <w:kinsoku w:val="0"/>
        <w:overflowPunct w:val="0"/>
        <w:spacing w:before="100"/>
        <w:ind w:left="1080"/>
        <w:rPr>
          <w:spacing w:val="-5"/>
        </w:rPr>
      </w:pPr>
      <w:hyperlink w:anchor="bookmark13" w:history="1">
        <w:r>
          <w:t>SECTION</w:t>
        </w:r>
        <w:r>
          <w:rPr>
            <w:spacing w:val="-5"/>
          </w:rPr>
          <w:t xml:space="preserve"> </w:t>
        </w:r>
        <w:r>
          <w:t>14:</w:t>
        </w:r>
        <w:r>
          <w:rPr>
            <w:spacing w:val="-5"/>
          </w:rPr>
          <w:t xml:space="preserve"> </w:t>
        </w:r>
        <w:r>
          <w:t>CSBG</w:t>
        </w:r>
        <w:r>
          <w:rPr>
            <w:spacing w:val="-3"/>
          </w:rPr>
          <w:t xml:space="preserve"> </w:t>
        </w:r>
        <w:r>
          <w:t>Programmatic</w:t>
        </w:r>
        <w:r>
          <w:rPr>
            <w:spacing w:val="-4"/>
          </w:rPr>
          <w:t xml:space="preserve"> </w:t>
        </w:r>
        <w:r>
          <w:t>Assurance</w:t>
        </w:r>
        <w:r>
          <w:rPr>
            <w:spacing w:val="-4"/>
          </w:rPr>
          <w:t xml:space="preserve"> </w:t>
        </w:r>
        <w:r>
          <w:t>and</w:t>
        </w:r>
        <w:r>
          <w:rPr>
            <w:spacing w:val="-4"/>
          </w:rPr>
          <w:t xml:space="preserve"> </w:t>
        </w:r>
        <w:r>
          <w:t>Information</w:t>
        </w:r>
        <w:r>
          <w:rPr>
            <w:spacing w:val="-4"/>
          </w:rPr>
          <w:t xml:space="preserve"> </w:t>
        </w:r>
        <w:r>
          <w:rPr>
            <w:spacing w:val="-2"/>
          </w:rPr>
          <w:t>Narrative</w:t>
        </w:r>
        <w:r>
          <w:tab/>
        </w:r>
        <w:r>
          <w:rPr>
            <w:spacing w:val="-5"/>
          </w:rPr>
          <w:t>52</w:t>
        </w:r>
      </w:hyperlink>
    </w:p>
    <w:p w14:paraId="4BDC93CD" w14:textId="77777777" w:rsidR="00BC2365" w:rsidRDefault="00BC2365">
      <w:pPr>
        <w:pStyle w:val="BodyText"/>
        <w:tabs>
          <w:tab w:val="right" w:leader="dot" w:pos="10434"/>
        </w:tabs>
        <w:kinsoku w:val="0"/>
        <w:overflowPunct w:val="0"/>
        <w:spacing w:before="98"/>
        <w:ind w:left="1080"/>
        <w:rPr>
          <w:spacing w:val="-5"/>
        </w:rPr>
      </w:pPr>
      <w:hyperlink w:anchor="bookmark14" w:history="1">
        <w:r>
          <w:t>SECTION</w:t>
        </w:r>
        <w:r>
          <w:rPr>
            <w:spacing w:val="-2"/>
          </w:rPr>
          <w:t xml:space="preserve"> </w:t>
        </w:r>
        <w:r>
          <w:t>15:</w:t>
        </w:r>
        <w:r>
          <w:rPr>
            <w:spacing w:val="-3"/>
          </w:rPr>
          <w:t xml:space="preserve"> </w:t>
        </w:r>
        <w:r>
          <w:t>Federal</w:t>
        </w:r>
        <w:r>
          <w:rPr>
            <w:spacing w:val="-1"/>
          </w:rPr>
          <w:t xml:space="preserve"> </w:t>
        </w:r>
        <w:r>
          <w:rPr>
            <w:spacing w:val="-2"/>
          </w:rPr>
          <w:t>Certifications</w:t>
        </w:r>
        <w:r>
          <w:tab/>
        </w:r>
        <w:r>
          <w:rPr>
            <w:spacing w:val="-5"/>
          </w:rPr>
          <w:t>59</w:t>
        </w:r>
      </w:hyperlink>
    </w:p>
    <w:p w14:paraId="681F0E97" w14:textId="77777777" w:rsidR="00BC2365" w:rsidRDefault="00BC2365">
      <w:pPr>
        <w:pStyle w:val="BodyText"/>
        <w:kinsoku w:val="0"/>
        <w:overflowPunct w:val="0"/>
        <w:rPr>
          <w:sz w:val="20"/>
          <w:szCs w:val="20"/>
        </w:rPr>
      </w:pPr>
    </w:p>
    <w:p w14:paraId="0A7F9F02" w14:textId="77777777" w:rsidR="00BC2365" w:rsidRDefault="00BC2365">
      <w:pPr>
        <w:pStyle w:val="BodyText"/>
        <w:kinsoku w:val="0"/>
        <w:overflowPunct w:val="0"/>
        <w:rPr>
          <w:sz w:val="20"/>
          <w:szCs w:val="20"/>
        </w:rPr>
      </w:pPr>
    </w:p>
    <w:p w14:paraId="5D03D5A2" w14:textId="589F008C" w:rsidR="00BC2365" w:rsidRDefault="008D7CDF">
      <w:pPr>
        <w:pStyle w:val="BodyText"/>
        <w:kinsoku w:val="0"/>
        <w:overflowPunct w:val="0"/>
        <w:spacing w:before="154"/>
        <w:rPr>
          <w:sz w:val="20"/>
          <w:szCs w:val="20"/>
        </w:rPr>
      </w:pPr>
      <w:r>
        <w:rPr>
          <w:noProof/>
        </w:rPr>
        <mc:AlternateContent>
          <mc:Choice Requires="wpg">
            <w:drawing>
              <wp:anchor distT="0" distB="0" distL="0" distR="0" simplePos="0" relativeHeight="251631616" behindDoc="0" locked="0" layoutInCell="0" allowOverlap="1" wp14:anchorId="0A62EC96" wp14:editId="7085D08F">
                <wp:simplePos x="0" y="0"/>
                <wp:positionH relativeFrom="page">
                  <wp:posOffset>496570</wp:posOffset>
                </wp:positionH>
                <wp:positionV relativeFrom="paragraph">
                  <wp:posOffset>267970</wp:posOffset>
                </wp:positionV>
                <wp:extent cx="6437630" cy="1102360"/>
                <wp:effectExtent l="0" t="0" r="0" b="0"/>
                <wp:wrapTopAndBottom/>
                <wp:docPr id="9166540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102360"/>
                          <a:chOff x="782" y="422"/>
                          <a:chExt cx="10138" cy="1736"/>
                        </a:xfrm>
                      </wpg:grpSpPr>
                      <wpg:grpSp>
                        <wpg:cNvPr id="916482634" name="Group 4"/>
                        <wpg:cNvGrpSpPr>
                          <a:grpSpLocks/>
                        </wpg:cNvGrpSpPr>
                        <wpg:grpSpPr bwMode="auto">
                          <a:xfrm>
                            <a:off x="782" y="422"/>
                            <a:ext cx="10138" cy="1736"/>
                            <a:chOff x="782" y="422"/>
                            <a:chExt cx="10138" cy="1736"/>
                          </a:xfrm>
                        </wpg:grpSpPr>
                        <wps:wsp>
                          <wps:cNvPr id="897916406" name="Freeform 5"/>
                          <wps:cNvSpPr>
                            <a:spLocks/>
                          </wps:cNvSpPr>
                          <wps:spPr bwMode="auto">
                            <a:xfrm>
                              <a:off x="782" y="422"/>
                              <a:ext cx="10138" cy="1736"/>
                            </a:xfrm>
                            <a:custGeom>
                              <a:avLst/>
                              <a:gdLst>
                                <a:gd name="T0" fmla="*/ 9 w 10138"/>
                                <a:gd name="T1" fmla="*/ 0 h 1736"/>
                                <a:gd name="T2" fmla="*/ 0 w 10138"/>
                                <a:gd name="T3" fmla="*/ 0 h 1736"/>
                                <a:gd name="T4" fmla="*/ 0 w 10138"/>
                                <a:gd name="T5" fmla="*/ 9 h 1736"/>
                                <a:gd name="T6" fmla="*/ 0 w 10138"/>
                                <a:gd name="T7" fmla="*/ 271 h 1736"/>
                                <a:gd name="T8" fmla="*/ 0 w 10138"/>
                                <a:gd name="T9" fmla="*/ 515 h 1736"/>
                                <a:gd name="T10" fmla="*/ 0 w 10138"/>
                                <a:gd name="T11" fmla="*/ 516 h 1736"/>
                                <a:gd name="T12" fmla="*/ 0 w 10138"/>
                                <a:gd name="T13" fmla="*/ 758 h 1736"/>
                                <a:gd name="T14" fmla="*/ 0 w 10138"/>
                                <a:gd name="T15" fmla="*/ 1003 h 1736"/>
                                <a:gd name="T16" fmla="*/ 0 w 10138"/>
                                <a:gd name="T17" fmla="*/ 1248 h 1736"/>
                                <a:gd name="T18" fmla="*/ 0 w 10138"/>
                                <a:gd name="T19" fmla="*/ 1493 h 1736"/>
                                <a:gd name="T20" fmla="*/ 0 w 10138"/>
                                <a:gd name="T21" fmla="*/ 1735 h 1736"/>
                                <a:gd name="T22" fmla="*/ 9 w 10138"/>
                                <a:gd name="T23" fmla="*/ 1735 h 1736"/>
                                <a:gd name="T24" fmla="*/ 9 w 10138"/>
                                <a:gd name="T25" fmla="*/ 1493 h 1736"/>
                                <a:gd name="T26" fmla="*/ 9 w 10138"/>
                                <a:gd name="T27" fmla="*/ 1248 h 1736"/>
                                <a:gd name="T28" fmla="*/ 9 w 10138"/>
                                <a:gd name="T29" fmla="*/ 1003 h 1736"/>
                                <a:gd name="T30" fmla="*/ 9 w 10138"/>
                                <a:gd name="T31" fmla="*/ 758 h 1736"/>
                                <a:gd name="T32" fmla="*/ 9 w 10138"/>
                                <a:gd name="T33" fmla="*/ 516 h 1736"/>
                                <a:gd name="T34" fmla="*/ 9 w 10138"/>
                                <a:gd name="T35" fmla="*/ 515 h 1736"/>
                                <a:gd name="T36" fmla="*/ 9 w 10138"/>
                                <a:gd name="T37" fmla="*/ 271 h 1736"/>
                                <a:gd name="T38" fmla="*/ 9 w 10138"/>
                                <a:gd name="T39" fmla="*/ 9 h 1736"/>
                                <a:gd name="T40" fmla="*/ 9 w 10138"/>
                                <a:gd name="T41" fmla="*/ 0 h 1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38" h="1736">
                                  <a:moveTo>
                                    <a:pt x="9" y="0"/>
                                  </a:moveTo>
                                  <a:lnTo>
                                    <a:pt x="0" y="0"/>
                                  </a:lnTo>
                                  <a:lnTo>
                                    <a:pt x="0" y="9"/>
                                  </a:lnTo>
                                  <a:lnTo>
                                    <a:pt x="0" y="271"/>
                                  </a:lnTo>
                                  <a:lnTo>
                                    <a:pt x="0" y="515"/>
                                  </a:lnTo>
                                  <a:lnTo>
                                    <a:pt x="0" y="516"/>
                                  </a:lnTo>
                                  <a:lnTo>
                                    <a:pt x="0" y="758"/>
                                  </a:lnTo>
                                  <a:lnTo>
                                    <a:pt x="0" y="1003"/>
                                  </a:lnTo>
                                  <a:lnTo>
                                    <a:pt x="0" y="1248"/>
                                  </a:lnTo>
                                  <a:lnTo>
                                    <a:pt x="0" y="1493"/>
                                  </a:lnTo>
                                  <a:lnTo>
                                    <a:pt x="0" y="1735"/>
                                  </a:lnTo>
                                  <a:lnTo>
                                    <a:pt x="9" y="1735"/>
                                  </a:lnTo>
                                  <a:lnTo>
                                    <a:pt x="9" y="1493"/>
                                  </a:lnTo>
                                  <a:lnTo>
                                    <a:pt x="9" y="1248"/>
                                  </a:lnTo>
                                  <a:lnTo>
                                    <a:pt x="9" y="1003"/>
                                  </a:lnTo>
                                  <a:lnTo>
                                    <a:pt x="9" y="758"/>
                                  </a:lnTo>
                                  <a:lnTo>
                                    <a:pt x="9" y="516"/>
                                  </a:lnTo>
                                  <a:lnTo>
                                    <a:pt x="9" y="515"/>
                                  </a:lnTo>
                                  <a:lnTo>
                                    <a:pt x="9" y="271"/>
                                  </a:lnTo>
                                  <a:lnTo>
                                    <a:pt x="9"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505663" name="Freeform 6"/>
                          <wps:cNvSpPr>
                            <a:spLocks/>
                          </wps:cNvSpPr>
                          <wps:spPr bwMode="auto">
                            <a:xfrm>
                              <a:off x="782" y="422"/>
                              <a:ext cx="10138" cy="1736"/>
                            </a:xfrm>
                            <a:custGeom>
                              <a:avLst/>
                              <a:gdLst>
                                <a:gd name="T0" fmla="*/ 10137 w 10138"/>
                                <a:gd name="T1" fmla="*/ 0 h 1736"/>
                                <a:gd name="T2" fmla="*/ 10127 w 10138"/>
                                <a:gd name="T3" fmla="*/ 0 h 1736"/>
                                <a:gd name="T4" fmla="*/ 9 w 10138"/>
                                <a:gd name="T5" fmla="*/ 0 h 1736"/>
                                <a:gd name="T6" fmla="*/ 9 w 10138"/>
                                <a:gd name="T7" fmla="*/ 9 h 1736"/>
                                <a:gd name="T8" fmla="*/ 10127 w 10138"/>
                                <a:gd name="T9" fmla="*/ 9 h 1736"/>
                                <a:gd name="T10" fmla="*/ 10127 w 10138"/>
                                <a:gd name="T11" fmla="*/ 271 h 1736"/>
                                <a:gd name="T12" fmla="*/ 10127 w 10138"/>
                                <a:gd name="T13" fmla="*/ 515 h 1736"/>
                                <a:gd name="T14" fmla="*/ 10127 w 10138"/>
                                <a:gd name="T15" fmla="*/ 516 h 1736"/>
                                <a:gd name="T16" fmla="*/ 10127 w 10138"/>
                                <a:gd name="T17" fmla="*/ 758 h 1736"/>
                                <a:gd name="T18" fmla="*/ 10127 w 10138"/>
                                <a:gd name="T19" fmla="*/ 1003 h 1736"/>
                                <a:gd name="T20" fmla="*/ 10127 w 10138"/>
                                <a:gd name="T21" fmla="*/ 1248 h 1736"/>
                                <a:gd name="T22" fmla="*/ 10127 w 10138"/>
                                <a:gd name="T23" fmla="*/ 1493 h 1736"/>
                                <a:gd name="T24" fmla="*/ 10127 w 10138"/>
                                <a:gd name="T25" fmla="*/ 1735 h 1736"/>
                                <a:gd name="T26" fmla="*/ 10137 w 10138"/>
                                <a:gd name="T27" fmla="*/ 1735 h 1736"/>
                                <a:gd name="T28" fmla="*/ 10137 w 10138"/>
                                <a:gd name="T29" fmla="*/ 1493 h 1736"/>
                                <a:gd name="T30" fmla="*/ 10137 w 10138"/>
                                <a:gd name="T31" fmla="*/ 1248 h 1736"/>
                                <a:gd name="T32" fmla="*/ 10137 w 10138"/>
                                <a:gd name="T33" fmla="*/ 1003 h 1736"/>
                                <a:gd name="T34" fmla="*/ 10137 w 10138"/>
                                <a:gd name="T35" fmla="*/ 758 h 1736"/>
                                <a:gd name="T36" fmla="*/ 10137 w 10138"/>
                                <a:gd name="T37" fmla="*/ 516 h 1736"/>
                                <a:gd name="T38" fmla="*/ 10137 w 10138"/>
                                <a:gd name="T39" fmla="*/ 515 h 1736"/>
                                <a:gd name="T40" fmla="*/ 10137 w 10138"/>
                                <a:gd name="T41" fmla="*/ 271 h 1736"/>
                                <a:gd name="T42" fmla="*/ 10137 w 10138"/>
                                <a:gd name="T43" fmla="*/ 9 h 1736"/>
                                <a:gd name="T44" fmla="*/ 10137 w 10138"/>
                                <a:gd name="T45" fmla="*/ 0 h 1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138" h="1736">
                                  <a:moveTo>
                                    <a:pt x="10137" y="0"/>
                                  </a:moveTo>
                                  <a:lnTo>
                                    <a:pt x="10127" y="0"/>
                                  </a:lnTo>
                                  <a:lnTo>
                                    <a:pt x="9" y="0"/>
                                  </a:lnTo>
                                  <a:lnTo>
                                    <a:pt x="9" y="9"/>
                                  </a:lnTo>
                                  <a:lnTo>
                                    <a:pt x="10127" y="9"/>
                                  </a:lnTo>
                                  <a:lnTo>
                                    <a:pt x="10127" y="271"/>
                                  </a:lnTo>
                                  <a:lnTo>
                                    <a:pt x="10127" y="515"/>
                                  </a:lnTo>
                                  <a:lnTo>
                                    <a:pt x="10127" y="516"/>
                                  </a:lnTo>
                                  <a:lnTo>
                                    <a:pt x="10127" y="758"/>
                                  </a:lnTo>
                                  <a:lnTo>
                                    <a:pt x="10127" y="1003"/>
                                  </a:lnTo>
                                  <a:lnTo>
                                    <a:pt x="10127" y="1248"/>
                                  </a:lnTo>
                                  <a:lnTo>
                                    <a:pt x="10127" y="1493"/>
                                  </a:lnTo>
                                  <a:lnTo>
                                    <a:pt x="10127" y="1735"/>
                                  </a:lnTo>
                                  <a:lnTo>
                                    <a:pt x="10137" y="1735"/>
                                  </a:lnTo>
                                  <a:lnTo>
                                    <a:pt x="10137" y="1493"/>
                                  </a:lnTo>
                                  <a:lnTo>
                                    <a:pt x="10137" y="1248"/>
                                  </a:lnTo>
                                  <a:lnTo>
                                    <a:pt x="10137" y="1003"/>
                                  </a:lnTo>
                                  <a:lnTo>
                                    <a:pt x="10137" y="758"/>
                                  </a:lnTo>
                                  <a:lnTo>
                                    <a:pt x="10137" y="516"/>
                                  </a:lnTo>
                                  <a:lnTo>
                                    <a:pt x="10137" y="515"/>
                                  </a:lnTo>
                                  <a:lnTo>
                                    <a:pt x="10137" y="271"/>
                                  </a:lnTo>
                                  <a:lnTo>
                                    <a:pt x="10137" y="9"/>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4861184" name="Text Box 7"/>
                        <wps:cNvSpPr txBox="1">
                          <a:spLocks noChangeArrowheads="1"/>
                        </wps:cNvSpPr>
                        <wps:spPr bwMode="auto">
                          <a:xfrm>
                            <a:off x="792" y="432"/>
                            <a:ext cx="10118"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4EC0" w14:textId="77777777" w:rsidR="00BC2365" w:rsidRDefault="00BC2365">
                              <w:pPr>
                                <w:pStyle w:val="BodyText"/>
                                <w:kinsoku w:val="0"/>
                                <w:overflowPunct w:val="0"/>
                                <w:spacing w:before="17"/>
                                <w:ind w:left="648" w:right="85"/>
                                <w:rPr>
                                  <w:sz w:val="20"/>
                                  <w:szCs w:val="20"/>
                                </w:rPr>
                              </w:pPr>
                              <w:r>
                                <w:rPr>
                                  <w:sz w:val="20"/>
                                  <w:szCs w:val="20"/>
                                </w:rPr>
                                <w:t>THE PAPERWORK REDUCTION ACT OF 1995 (Pub. L. 104-13): Through this information collection, ACF is gathering information about planned activities related to and funded by CSBG for the upcoming fiscal year. Public reporting burden for this collection of information is estimated to average 31 hours per grantee, including the time for reviewing instructions, gathering and maintaining the data needed, and reviewing the collection of information. This is a mandatory collection of information (Sec. 676, Pub. L. 105-285, 112 Stat. 2735 (42 U.S.C. § 9908)). An agency</w:t>
                              </w:r>
                              <w:r>
                                <w:rPr>
                                  <w:spacing w:val="-3"/>
                                  <w:sz w:val="20"/>
                                  <w:szCs w:val="20"/>
                                </w:rPr>
                                <w:t xml:space="preserve"> </w:t>
                              </w:r>
                              <w:r>
                                <w:rPr>
                                  <w:sz w:val="20"/>
                                  <w:szCs w:val="20"/>
                                </w:rPr>
                                <w:t>may</w:t>
                              </w:r>
                              <w:r>
                                <w:rPr>
                                  <w:spacing w:val="-2"/>
                                  <w:sz w:val="20"/>
                                  <w:szCs w:val="20"/>
                                </w:rPr>
                                <w:t xml:space="preserve"> </w:t>
                              </w:r>
                              <w:r>
                                <w:rPr>
                                  <w:sz w:val="20"/>
                                  <w:szCs w:val="20"/>
                                </w:rPr>
                                <w:t>not</w:t>
                              </w:r>
                              <w:r>
                                <w:rPr>
                                  <w:spacing w:val="-3"/>
                                  <w:sz w:val="20"/>
                                  <w:szCs w:val="20"/>
                                </w:rPr>
                                <w:t xml:space="preserve"> </w:t>
                              </w:r>
                              <w:r>
                                <w:rPr>
                                  <w:sz w:val="20"/>
                                  <w:szCs w:val="20"/>
                                </w:rPr>
                                <w:t>conduct</w:t>
                              </w:r>
                              <w:r>
                                <w:rPr>
                                  <w:spacing w:val="-3"/>
                                  <w:sz w:val="20"/>
                                  <w:szCs w:val="20"/>
                                </w:rPr>
                                <w:t xml:space="preserve"> </w:t>
                              </w:r>
                              <w:r>
                                <w:rPr>
                                  <w:sz w:val="20"/>
                                  <w:szCs w:val="20"/>
                                </w:rPr>
                                <w:t>or</w:t>
                              </w:r>
                              <w:r>
                                <w:rPr>
                                  <w:spacing w:val="-3"/>
                                  <w:sz w:val="20"/>
                                  <w:szCs w:val="20"/>
                                </w:rPr>
                                <w:t xml:space="preserve"> </w:t>
                              </w:r>
                              <w:r>
                                <w:rPr>
                                  <w:sz w:val="20"/>
                                  <w:szCs w:val="20"/>
                                </w:rPr>
                                <w:t>sponsor,</w:t>
                              </w:r>
                              <w:r>
                                <w:rPr>
                                  <w:spacing w:val="-3"/>
                                  <w:sz w:val="20"/>
                                  <w:szCs w:val="20"/>
                                </w:rPr>
                                <w:t xml:space="preserve"> </w:t>
                              </w:r>
                              <w:r>
                                <w:rPr>
                                  <w:sz w:val="20"/>
                                  <w:szCs w:val="20"/>
                                </w:rPr>
                                <w:t>and</w:t>
                              </w:r>
                              <w:r>
                                <w:rPr>
                                  <w:spacing w:val="-3"/>
                                  <w:sz w:val="20"/>
                                  <w:szCs w:val="20"/>
                                </w:rPr>
                                <w:t xml:space="preserve"> </w:t>
                              </w:r>
                              <w:r>
                                <w:rPr>
                                  <w:sz w:val="20"/>
                                  <w:szCs w:val="20"/>
                                </w:rPr>
                                <w:t>a</w:t>
                              </w:r>
                              <w:r>
                                <w:rPr>
                                  <w:spacing w:val="-3"/>
                                  <w:sz w:val="20"/>
                                  <w:szCs w:val="20"/>
                                </w:rPr>
                                <w:t xml:space="preserve"> </w:t>
                              </w:r>
                              <w:r>
                                <w:rPr>
                                  <w:sz w:val="20"/>
                                  <w:szCs w:val="20"/>
                                </w:rPr>
                                <w:t>person</w:t>
                              </w:r>
                              <w:r>
                                <w:rPr>
                                  <w:spacing w:val="-3"/>
                                  <w:sz w:val="20"/>
                                  <w:szCs w:val="20"/>
                                </w:rPr>
                                <w:t xml:space="preserve"> </w:t>
                              </w:r>
                              <w:r>
                                <w:rPr>
                                  <w:sz w:val="20"/>
                                  <w:szCs w:val="20"/>
                                </w:rPr>
                                <w:t>is</w:t>
                              </w:r>
                              <w:r>
                                <w:rPr>
                                  <w:spacing w:val="-3"/>
                                  <w:sz w:val="20"/>
                                  <w:szCs w:val="20"/>
                                </w:rPr>
                                <w:t xml:space="preserve"> </w:t>
                              </w:r>
                              <w:r>
                                <w:rPr>
                                  <w:sz w:val="20"/>
                                  <w:szCs w:val="20"/>
                                </w:rPr>
                                <w:t>not</w:t>
                              </w:r>
                              <w:r>
                                <w:rPr>
                                  <w:spacing w:val="-3"/>
                                  <w:sz w:val="20"/>
                                  <w:szCs w:val="20"/>
                                </w:rPr>
                                <w:t xml:space="preserve"> </w:t>
                              </w:r>
                              <w:r>
                                <w:rPr>
                                  <w:sz w:val="20"/>
                                  <w:szCs w:val="20"/>
                                </w:rPr>
                                <w:t>required</w:t>
                              </w:r>
                              <w:r>
                                <w:rPr>
                                  <w:spacing w:val="-3"/>
                                  <w:sz w:val="20"/>
                                  <w:szCs w:val="20"/>
                                </w:rPr>
                                <w:t xml:space="preserve"> </w:t>
                              </w:r>
                              <w:r>
                                <w:rPr>
                                  <w:sz w:val="20"/>
                                  <w:szCs w:val="20"/>
                                </w:rPr>
                                <w:t>to</w:t>
                              </w:r>
                              <w:r>
                                <w:rPr>
                                  <w:spacing w:val="-3"/>
                                  <w:sz w:val="20"/>
                                  <w:szCs w:val="20"/>
                                </w:rPr>
                                <w:t xml:space="preserve"> </w:t>
                              </w:r>
                              <w:r>
                                <w:rPr>
                                  <w:sz w:val="20"/>
                                  <w:szCs w:val="20"/>
                                </w:rPr>
                                <w:t>respond</w:t>
                              </w:r>
                              <w:r>
                                <w:rPr>
                                  <w:spacing w:val="-3"/>
                                  <w:sz w:val="20"/>
                                  <w:szCs w:val="20"/>
                                </w:rPr>
                                <w:t xml:space="preserve"> </w:t>
                              </w:r>
                              <w:r>
                                <w:rPr>
                                  <w:sz w:val="20"/>
                                  <w:szCs w:val="20"/>
                                </w:rPr>
                                <w:t>to,</w:t>
                              </w:r>
                              <w:r>
                                <w:rPr>
                                  <w:spacing w:val="-5"/>
                                  <w:sz w:val="20"/>
                                  <w:szCs w:val="20"/>
                                </w:rPr>
                                <w:t xml:space="preserve"> </w:t>
                              </w:r>
                              <w:r>
                                <w:rPr>
                                  <w:sz w:val="20"/>
                                  <w:szCs w:val="20"/>
                                </w:rPr>
                                <w:t>a</w:t>
                              </w:r>
                              <w:r>
                                <w:rPr>
                                  <w:spacing w:val="-3"/>
                                  <w:sz w:val="20"/>
                                  <w:szCs w:val="20"/>
                                </w:rPr>
                                <w:t xml:space="preserve"> </w:t>
                              </w:r>
                              <w:r>
                                <w:rPr>
                                  <w:sz w:val="20"/>
                                  <w:szCs w:val="20"/>
                                </w:rPr>
                                <w:t>collection</w:t>
                              </w:r>
                              <w:r>
                                <w:rPr>
                                  <w:spacing w:val="-3"/>
                                  <w:sz w:val="20"/>
                                  <w:szCs w:val="20"/>
                                </w:rPr>
                                <w:t xml:space="preserve"> </w:t>
                              </w:r>
                              <w:r>
                                <w:rPr>
                                  <w:sz w:val="20"/>
                                  <w:szCs w:val="20"/>
                                </w:rPr>
                                <w:t>of</w:t>
                              </w:r>
                              <w:r>
                                <w:rPr>
                                  <w:spacing w:val="-5"/>
                                  <w:sz w:val="20"/>
                                  <w:szCs w:val="20"/>
                                </w:rPr>
                                <w:t xml:space="preserve"> </w:t>
                              </w:r>
                              <w:r>
                                <w:rPr>
                                  <w:sz w:val="20"/>
                                  <w:szCs w:val="20"/>
                                </w:rPr>
                                <w:t>information</w:t>
                              </w:r>
                              <w:r>
                                <w:rPr>
                                  <w:spacing w:val="-3"/>
                                  <w:sz w:val="20"/>
                                  <w:szCs w:val="20"/>
                                </w:rPr>
                                <w:t xml:space="preserve"> </w:t>
                              </w:r>
                              <w:r>
                                <w:rPr>
                                  <w:sz w:val="20"/>
                                  <w:szCs w:val="20"/>
                                </w:rPr>
                                <w:t>subject to the requirements of the Paperwork Reduction Act of 1995, unless it displays a currently valid OMB 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2EC96" id="Group 3" o:spid="_x0000_s1027" style="position:absolute;margin-left:39.1pt;margin-top:21.1pt;width:506.9pt;height:86.8pt;z-index:251631616;mso-wrap-distance-left:0;mso-wrap-distance-right:0;mso-position-horizontal-relative:page" coordorigin="782,422" coordsize="10138,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" o:allowincell="f">
                <v:group id="Group 4" o:spid="_x0000_s1028" style="position:absolute;left:782;top:422;width:10138;height:1736" coordorigin="782,422" coordsize="10138,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">
                  <v:shape id="Freeform 5" o:spid="_x0000_s1029" style="position:absolute;left:782;top:422;width:10138;height:1736;visibility:visible;mso-wrap-style:square;v-text-anchor:top" coordsize="10138,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" path="m9,l,,,9,,271,,515r,1l,758r,245l,1248r,245l,1735r9,l9,1493r,-245l9,1003,9,758,9,516r,-1l9,271,9,9,9,xe" fillcolor="black" stroked="f">
                    <v:path arrowok="t" o:connecttype="custom" o:connectlocs="9,0;0,0;0,9;0,271;0,515;0,516;0,758;0,1003;0,1248;0,1493;0,1735;9,1735;9,1493;9,1248;9,1003;9,758;9,516;9,515;9,271;9,9;9,0" o:connectangles="0,0,0,0,0,0,0,0,0,0,0,0,0,0,0,0,0,0,0,0,0"/>
                  </v:shape>
                  <v:shape id="Freeform 6" o:spid="_x0000_s1030" style="position:absolute;left:782;top:422;width:10138;height:1736;visibility:visible;mso-wrap-style:square;v-text-anchor:top" coordsize="10138,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" path="m10137,r-10,l9,r,9l10127,9r,262l10127,515r,1l10127,758r,245l10127,1248r,245l10127,1735r10,l10137,1493r,-245l10137,1003r,-245l10137,516r,-1l10137,271r,-262l10137,xe" fillcolor="black" stroked="f">
                    <v:path arrowok="t" o:connecttype="custom" o:connectlocs="10137,0;10127,0;9,0;9,9;10127,9;10127,271;10127,515;10127,516;10127,758;10127,1003;10127,1248;10127,1493;10127,1735;10137,1735;10137,1493;10137,1248;10137,1003;10137,758;10137,516;10137,515;10137,271;10137,9;10137,0" o:connectangles="0,0,0,0,0,0,0,0,0,0,0,0,0,0,0,0,0,0,0,0,0,0,0"/>
                  </v:shape>
                </v:group>
                <v:shapetype id="_x0000_t202" coordsize="21600,21600" o:spt="202" path="m,l,21600r21600,l21600,xe">
                  <v:stroke joinstyle="miter"/>
                  <v:path gradientshapeok="t" o:connecttype="rect"/>
                </v:shapetype>
                <v:shape id="_x0000_s1031" type="#_x0000_t202" style="position:absolute;left:792;top:432;width:10118;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" filled="f" stroked="f">
                  <v:textbox inset="0,0,0,0">
                    <w:txbxContent>
                      <w:p w14:paraId="7DE64EC0" w14:textId="77777777" w:rsidR="00BC2365" w:rsidRDefault="00BC2365">
                        <w:pPr>
                          <w:pStyle w:val="BodyText"/>
                          <w:kinsoku w:val="0"/>
                          <w:overflowPunct w:val="0"/>
                          <w:spacing w:before="17"/>
                          <w:ind w:left="648" w:right="85"/>
                          <w:rPr>
                            <w:sz w:val="20"/>
                            <w:szCs w:val="20"/>
                          </w:rPr>
                        </w:pPr>
                        <w:r>
                          <w:rPr>
                            <w:sz w:val="20"/>
                            <w:szCs w:val="20"/>
                          </w:rPr>
                          <w:t xml:space="preserve">THE PAPERWORK REDUCTION ACT OF 1995 (Pub. L. 104-13): Through this </w:t>
                        </w:r>
                        <w:r>
                          <w:rPr>
                            <w:sz w:val="20"/>
                            <w:szCs w:val="20"/>
                          </w:rPr>
                          <w:t>information collection, ACF is gathering information about planned activities related to and funded by CSBG for the upcoming fiscal year. Public reporting burden for this collection of information is estimated to average 31 hours per grantee, including the time for reviewing instructions, gathering and maintaining the data needed, and reviewing the collection of information. This is a mandatory collection of information (Sec. 676, Pub. L. 105-285, 112 Stat. 2735 (42 U.S.C. § 9908)). An agency</w:t>
                        </w:r>
                        <w:r>
                          <w:rPr>
                            <w:spacing w:val="-3"/>
                            <w:sz w:val="20"/>
                            <w:szCs w:val="20"/>
                          </w:rPr>
                          <w:t xml:space="preserve"> </w:t>
                        </w:r>
                        <w:r>
                          <w:rPr>
                            <w:sz w:val="20"/>
                            <w:szCs w:val="20"/>
                          </w:rPr>
                          <w:t>may</w:t>
                        </w:r>
                        <w:r>
                          <w:rPr>
                            <w:spacing w:val="-2"/>
                            <w:sz w:val="20"/>
                            <w:szCs w:val="20"/>
                          </w:rPr>
                          <w:t xml:space="preserve"> </w:t>
                        </w:r>
                        <w:r>
                          <w:rPr>
                            <w:sz w:val="20"/>
                            <w:szCs w:val="20"/>
                          </w:rPr>
                          <w:t>not</w:t>
                        </w:r>
                        <w:r>
                          <w:rPr>
                            <w:spacing w:val="-3"/>
                            <w:sz w:val="20"/>
                            <w:szCs w:val="20"/>
                          </w:rPr>
                          <w:t xml:space="preserve"> </w:t>
                        </w:r>
                        <w:r>
                          <w:rPr>
                            <w:sz w:val="20"/>
                            <w:szCs w:val="20"/>
                          </w:rPr>
                          <w:t>conduc</w:t>
                        </w:r>
                        <w:r>
                          <w:rPr>
                            <w:sz w:val="20"/>
                            <w:szCs w:val="20"/>
                          </w:rPr>
                          <w:t>t</w:t>
                        </w:r>
                        <w:r>
                          <w:rPr>
                            <w:spacing w:val="-3"/>
                            <w:sz w:val="20"/>
                            <w:szCs w:val="20"/>
                          </w:rPr>
                          <w:t xml:space="preserve"> </w:t>
                        </w:r>
                        <w:r>
                          <w:rPr>
                            <w:sz w:val="20"/>
                            <w:szCs w:val="20"/>
                          </w:rPr>
                          <w:t>or</w:t>
                        </w:r>
                        <w:r>
                          <w:rPr>
                            <w:spacing w:val="-3"/>
                            <w:sz w:val="20"/>
                            <w:szCs w:val="20"/>
                          </w:rPr>
                          <w:t xml:space="preserve"> </w:t>
                        </w:r>
                        <w:r>
                          <w:rPr>
                            <w:sz w:val="20"/>
                            <w:szCs w:val="20"/>
                          </w:rPr>
                          <w:t>sponsor,</w:t>
                        </w:r>
                        <w:r>
                          <w:rPr>
                            <w:spacing w:val="-3"/>
                            <w:sz w:val="20"/>
                            <w:szCs w:val="20"/>
                          </w:rPr>
                          <w:t xml:space="preserve"> </w:t>
                        </w:r>
                        <w:r>
                          <w:rPr>
                            <w:sz w:val="20"/>
                            <w:szCs w:val="20"/>
                          </w:rPr>
                          <w:t>and</w:t>
                        </w:r>
                        <w:r>
                          <w:rPr>
                            <w:spacing w:val="-3"/>
                            <w:sz w:val="20"/>
                            <w:szCs w:val="20"/>
                          </w:rPr>
                          <w:t xml:space="preserve"> </w:t>
                        </w:r>
                        <w:r>
                          <w:rPr>
                            <w:sz w:val="20"/>
                            <w:szCs w:val="20"/>
                          </w:rPr>
                          <w:t>a</w:t>
                        </w:r>
                        <w:r>
                          <w:rPr>
                            <w:spacing w:val="-3"/>
                            <w:sz w:val="20"/>
                            <w:szCs w:val="20"/>
                          </w:rPr>
                          <w:t xml:space="preserve"> </w:t>
                        </w:r>
                        <w:r>
                          <w:rPr>
                            <w:sz w:val="20"/>
                            <w:szCs w:val="20"/>
                          </w:rPr>
                          <w:t>person</w:t>
                        </w:r>
                        <w:r>
                          <w:rPr>
                            <w:spacing w:val="-3"/>
                            <w:sz w:val="20"/>
                            <w:szCs w:val="20"/>
                          </w:rPr>
                          <w:t xml:space="preserve"> </w:t>
                        </w:r>
                        <w:r>
                          <w:rPr>
                            <w:sz w:val="20"/>
                            <w:szCs w:val="20"/>
                          </w:rPr>
                          <w:t>is</w:t>
                        </w:r>
                        <w:r>
                          <w:rPr>
                            <w:spacing w:val="-3"/>
                            <w:sz w:val="20"/>
                            <w:szCs w:val="20"/>
                          </w:rPr>
                          <w:t xml:space="preserve"> </w:t>
                        </w:r>
                        <w:r>
                          <w:rPr>
                            <w:sz w:val="20"/>
                            <w:szCs w:val="20"/>
                          </w:rPr>
                          <w:t>not</w:t>
                        </w:r>
                        <w:r>
                          <w:rPr>
                            <w:spacing w:val="-3"/>
                            <w:sz w:val="20"/>
                            <w:szCs w:val="20"/>
                          </w:rPr>
                          <w:t xml:space="preserve"> </w:t>
                        </w:r>
                        <w:r>
                          <w:rPr>
                            <w:sz w:val="20"/>
                            <w:szCs w:val="20"/>
                          </w:rPr>
                          <w:t>required</w:t>
                        </w:r>
                        <w:r>
                          <w:rPr>
                            <w:spacing w:val="-3"/>
                            <w:sz w:val="20"/>
                            <w:szCs w:val="20"/>
                          </w:rPr>
                          <w:t xml:space="preserve"> </w:t>
                        </w:r>
                        <w:r>
                          <w:rPr>
                            <w:sz w:val="20"/>
                            <w:szCs w:val="20"/>
                          </w:rPr>
                          <w:t>to</w:t>
                        </w:r>
                        <w:r>
                          <w:rPr>
                            <w:spacing w:val="-3"/>
                            <w:sz w:val="20"/>
                            <w:szCs w:val="20"/>
                          </w:rPr>
                          <w:t xml:space="preserve"> </w:t>
                        </w:r>
                        <w:r>
                          <w:rPr>
                            <w:sz w:val="20"/>
                            <w:szCs w:val="20"/>
                          </w:rPr>
                          <w:t>respond</w:t>
                        </w:r>
                        <w:r>
                          <w:rPr>
                            <w:spacing w:val="-3"/>
                            <w:sz w:val="20"/>
                            <w:szCs w:val="20"/>
                          </w:rPr>
                          <w:t xml:space="preserve"> </w:t>
                        </w:r>
                        <w:r>
                          <w:rPr>
                            <w:sz w:val="20"/>
                            <w:szCs w:val="20"/>
                          </w:rPr>
                          <w:t>to,</w:t>
                        </w:r>
                        <w:r>
                          <w:rPr>
                            <w:spacing w:val="-5"/>
                            <w:sz w:val="20"/>
                            <w:szCs w:val="20"/>
                          </w:rPr>
                          <w:t xml:space="preserve"> </w:t>
                        </w:r>
                        <w:r>
                          <w:rPr>
                            <w:sz w:val="20"/>
                            <w:szCs w:val="20"/>
                          </w:rPr>
                          <w:t>a</w:t>
                        </w:r>
                        <w:r>
                          <w:rPr>
                            <w:spacing w:val="-3"/>
                            <w:sz w:val="20"/>
                            <w:szCs w:val="20"/>
                          </w:rPr>
                          <w:t xml:space="preserve"> </w:t>
                        </w:r>
                        <w:r>
                          <w:rPr>
                            <w:sz w:val="20"/>
                            <w:szCs w:val="20"/>
                          </w:rPr>
                          <w:t>collection</w:t>
                        </w:r>
                        <w:r>
                          <w:rPr>
                            <w:spacing w:val="-3"/>
                            <w:sz w:val="20"/>
                            <w:szCs w:val="20"/>
                          </w:rPr>
                          <w:t xml:space="preserve"> </w:t>
                        </w:r>
                        <w:r>
                          <w:rPr>
                            <w:sz w:val="20"/>
                            <w:szCs w:val="20"/>
                          </w:rPr>
                          <w:t>of</w:t>
                        </w:r>
                        <w:r>
                          <w:rPr>
                            <w:spacing w:val="-5"/>
                            <w:sz w:val="20"/>
                            <w:szCs w:val="20"/>
                          </w:rPr>
                          <w:t xml:space="preserve"> </w:t>
                        </w:r>
                        <w:r>
                          <w:rPr>
                            <w:sz w:val="20"/>
                            <w:szCs w:val="20"/>
                          </w:rPr>
                          <w:t>information</w:t>
                        </w:r>
                        <w:r>
                          <w:rPr>
                            <w:spacing w:val="-3"/>
                            <w:sz w:val="20"/>
                            <w:szCs w:val="20"/>
                          </w:rPr>
                          <w:t xml:space="preserve"> </w:t>
                        </w:r>
                        <w:r>
                          <w:rPr>
                            <w:sz w:val="20"/>
                            <w:szCs w:val="20"/>
                          </w:rPr>
                          <w:t>subject to the requirements of the Paperwork Reduction Act of 1995, unless it displays a currently valid OMB control</w:t>
                        </w:r>
                      </w:p>
                    </w:txbxContent>
                  </v:textbox>
                </v:shape>
                <w10:wrap type="topAndBottom" anchorx="page"/>
              </v:group>
            </w:pict>
          </mc:Fallback>
        </mc:AlternateContent>
      </w:r>
    </w:p>
    <w:p w14:paraId="772793BF" w14:textId="77777777" w:rsidR="00BC2365" w:rsidRDefault="00BC2365">
      <w:pPr>
        <w:pStyle w:val="BodyText"/>
        <w:kinsoku w:val="0"/>
        <w:overflowPunct w:val="0"/>
        <w:spacing w:before="154"/>
        <w:rPr>
          <w:sz w:val="20"/>
          <w:szCs w:val="20"/>
        </w:rPr>
        <w:sectPr w:rsidR="00BC2365">
          <w:type w:val="continuous"/>
          <w:pgSz w:w="12240" w:h="15840"/>
          <w:pgMar w:top="680" w:right="360" w:bottom="280" w:left="360" w:header="720" w:footer="720" w:gutter="0"/>
          <w:cols w:space="720"/>
          <w:noEndnote/>
        </w:sectPr>
      </w:pPr>
    </w:p>
    <w:p w14:paraId="445BF5CE" w14:textId="77777777" w:rsidR="00BC2365" w:rsidRDefault="00BC2365">
      <w:pPr>
        <w:pStyle w:val="BodyText"/>
        <w:kinsoku w:val="0"/>
        <w:overflowPunct w:val="0"/>
        <w:spacing w:before="41" w:line="357" w:lineRule="auto"/>
        <w:ind w:left="8103" w:right="1078" w:firstLine="24"/>
        <w:jc w:val="right"/>
        <w:rPr>
          <w:spacing w:val="-2"/>
          <w:sz w:val="20"/>
          <w:szCs w:val="20"/>
        </w:rPr>
      </w:pPr>
      <w:r>
        <w:rPr>
          <w:sz w:val="20"/>
          <w:szCs w:val="20"/>
        </w:rPr>
        <w:lastRenderedPageBreak/>
        <w:t>OMB</w:t>
      </w:r>
      <w:r>
        <w:rPr>
          <w:spacing w:val="-12"/>
          <w:sz w:val="20"/>
          <w:szCs w:val="20"/>
        </w:rPr>
        <w:t xml:space="preserve"> </w:t>
      </w:r>
      <w:r>
        <w:rPr>
          <w:sz w:val="20"/>
          <w:szCs w:val="20"/>
        </w:rPr>
        <w:t>Control</w:t>
      </w:r>
      <w:r>
        <w:rPr>
          <w:spacing w:val="-11"/>
          <w:sz w:val="20"/>
          <w:szCs w:val="20"/>
        </w:rPr>
        <w:t xml:space="preserve"> </w:t>
      </w:r>
      <w:r>
        <w:rPr>
          <w:sz w:val="20"/>
          <w:szCs w:val="20"/>
        </w:rPr>
        <w:t>No:</w:t>
      </w:r>
      <w:r>
        <w:rPr>
          <w:spacing w:val="-11"/>
          <w:sz w:val="20"/>
          <w:szCs w:val="20"/>
        </w:rPr>
        <w:t xml:space="preserve"> </w:t>
      </w:r>
      <w:r>
        <w:rPr>
          <w:sz w:val="20"/>
          <w:szCs w:val="20"/>
        </w:rPr>
        <w:t>0970-0382 Expiration</w:t>
      </w:r>
      <w:r>
        <w:rPr>
          <w:spacing w:val="-8"/>
          <w:sz w:val="20"/>
          <w:szCs w:val="20"/>
        </w:rPr>
        <w:t xml:space="preserve"> </w:t>
      </w:r>
      <w:r>
        <w:rPr>
          <w:sz w:val="20"/>
          <w:szCs w:val="20"/>
        </w:rPr>
        <w:t>Date:</w:t>
      </w:r>
      <w:r>
        <w:rPr>
          <w:spacing w:val="-10"/>
          <w:sz w:val="20"/>
          <w:szCs w:val="20"/>
        </w:rPr>
        <w:t xml:space="preserve"> </w:t>
      </w:r>
      <w:r>
        <w:rPr>
          <w:spacing w:val="-2"/>
          <w:sz w:val="20"/>
          <w:szCs w:val="20"/>
        </w:rPr>
        <w:t>XX/XX/XXXX</w:t>
      </w:r>
    </w:p>
    <w:p w14:paraId="16F1BD93" w14:textId="5F15B036" w:rsidR="00BC2365" w:rsidRDefault="008D7CDF">
      <w:pPr>
        <w:pStyle w:val="BodyText"/>
        <w:kinsoku w:val="0"/>
        <w:overflowPunct w:val="0"/>
        <w:ind w:left="422"/>
        <w:rPr>
          <w:sz w:val="20"/>
          <w:szCs w:val="20"/>
        </w:rPr>
      </w:pPr>
      <w:r>
        <w:rPr>
          <w:noProof/>
          <w:sz w:val="20"/>
          <w:szCs w:val="20"/>
        </w:rPr>
        <mc:AlternateContent>
          <mc:Choice Requires="wpg">
            <w:drawing>
              <wp:inline distT="0" distB="0" distL="0" distR="0" wp14:anchorId="101AEE65" wp14:editId="45761BCF">
                <wp:extent cx="6437630" cy="327660"/>
                <wp:effectExtent l="1270" t="4445" r="0" b="1270"/>
                <wp:docPr id="175760530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27660"/>
                          <a:chOff x="0" y="0"/>
                          <a:chExt cx="10138" cy="516"/>
                        </a:xfrm>
                      </wpg:grpSpPr>
                      <wpg:grpSp>
                        <wpg:cNvPr id="2084228422" name="Group 9"/>
                        <wpg:cNvGrpSpPr>
                          <a:grpSpLocks/>
                        </wpg:cNvGrpSpPr>
                        <wpg:grpSpPr bwMode="auto">
                          <a:xfrm>
                            <a:off x="0" y="0"/>
                            <a:ext cx="10138" cy="515"/>
                            <a:chOff x="0" y="0"/>
                            <a:chExt cx="10138" cy="515"/>
                          </a:xfrm>
                        </wpg:grpSpPr>
                        <wps:wsp>
                          <wps:cNvPr id="2077935926" name="Freeform 10"/>
                          <wps:cNvSpPr>
                            <a:spLocks/>
                          </wps:cNvSpPr>
                          <wps:spPr bwMode="auto">
                            <a:xfrm>
                              <a:off x="0" y="0"/>
                              <a:ext cx="10138" cy="515"/>
                            </a:xfrm>
                            <a:custGeom>
                              <a:avLst/>
                              <a:gdLst>
                                <a:gd name="T0" fmla="*/ 9 w 10138"/>
                                <a:gd name="T1" fmla="*/ 0 h 515"/>
                                <a:gd name="T2" fmla="*/ 0 w 10138"/>
                                <a:gd name="T3" fmla="*/ 0 h 515"/>
                                <a:gd name="T4" fmla="*/ 0 w 10138"/>
                                <a:gd name="T5" fmla="*/ 244 h 515"/>
                                <a:gd name="T6" fmla="*/ 0 w 10138"/>
                                <a:gd name="T7" fmla="*/ 506 h 515"/>
                                <a:gd name="T8" fmla="*/ 0 w 10138"/>
                                <a:gd name="T9" fmla="*/ 516 h 515"/>
                                <a:gd name="T10" fmla="*/ 9 w 10138"/>
                                <a:gd name="T11" fmla="*/ 516 h 515"/>
                                <a:gd name="T12" fmla="*/ 9 w 10138"/>
                                <a:gd name="T13" fmla="*/ 506 h 515"/>
                                <a:gd name="T14" fmla="*/ 9 w 10138"/>
                                <a:gd name="T15" fmla="*/ 244 h 515"/>
                                <a:gd name="T16" fmla="*/ 9 w 10138"/>
                                <a:gd name="T17"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38" h="515">
                                  <a:moveTo>
                                    <a:pt x="9" y="0"/>
                                  </a:moveTo>
                                  <a:lnTo>
                                    <a:pt x="0" y="0"/>
                                  </a:lnTo>
                                  <a:lnTo>
                                    <a:pt x="0" y="244"/>
                                  </a:lnTo>
                                  <a:lnTo>
                                    <a:pt x="0" y="506"/>
                                  </a:lnTo>
                                  <a:lnTo>
                                    <a:pt x="0" y="516"/>
                                  </a:lnTo>
                                  <a:lnTo>
                                    <a:pt x="9" y="516"/>
                                  </a:lnTo>
                                  <a:lnTo>
                                    <a:pt x="9" y="506"/>
                                  </a:lnTo>
                                  <a:lnTo>
                                    <a:pt x="9" y="24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047875" name="Freeform 11"/>
                          <wps:cNvSpPr>
                            <a:spLocks/>
                          </wps:cNvSpPr>
                          <wps:spPr bwMode="auto">
                            <a:xfrm>
                              <a:off x="0" y="0"/>
                              <a:ext cx="10138" cy="515"/>
                            </a:xfrm>
                            <a:custGeom>
                              <a:avLst/>
                              <a:gdLst>
                                <a:gd name="T0" fmla="*/ 10137 w 10138"/>
                                <a:gd name="T1" fmla="*/ 0 h 515"/>
                                <a:gd name="T2" fmla="*/ 10127 w 10138"/>
                                <a:gd name="T3" fmla="*/ 0 h 515"/>
                                <a:gd name="T4" fmla="*/ 10127 w 10138"/>
                                <a:gd name="T5" fmla="*/ 244 h 515"/>
                                <a:gd name="T6" fmla="*/ 10127 w 10138"/>
                                <a:gd name="T7" fmla="*/ 506 h 515"/>
                                <a:gd name="T8" fmla="*/ 9 w 10138"/>
                                <a:gd name="T9" fmla="*/ 506 h 515"/>
                                <a:gd name="T10" fmla="*/ 9 w 10138"/>
                                <a:gd name="T11" fmla="*/ 516 h 515"/>
                                <a:gd name="T12" fmla="*/ 10127 w 10138"/>
                                <a:gd name="T13" fmla="*/ 516 h 515"/>
                                <a:gd name="T14" fmla="*/ 10137 w 10138"/>
                                <a:gd name="T15" fmla="*/ 516 h 515"/>
                                <a:gd name="T16" fmla="*/ 10137 w 10138"/>
                                <a:gd name="T17" fmla="*/ 506 h 515"/>
                                <a:gd name="T18" fmla="*/ 10137 w 10138"/>
                                <a:gd name="T19" fmla="*/ 244 h 515"/>
                                <a:gd name="T20" fmla="*/ 10137 w 10138"/>
                                <a:gd name="T21"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38" h="515">
                                  <a:moveTo>
                                    <a:pt x="10137" y="0"/>
                                  </a:moveTo>
                                  <a:lnTo>
                                    <a:pt x="10127" y="0"/>
                                  </a:lnTo>
                                  <a:lnTo>
                                    <a:pt x="10127" y="244"/>
                                  </a:lnTo>
                                  <a:lnTo>
                                    <a:pt x="10127" y="506"/>
                                  </a:lnTo>
                                  <a:lnTo>
                                    <a:pt x="9" y="506"/>
                                  </a:lnTo>
                                  <a:lnTo>
                                    <a:pt x="9" y="516"/>
                                  </a:lnTo>
                                  <a:lnTo>
                                    <a:pt x="10127" y="516"/>
                                  </a:lnTo>
                                  <a:lnTo>
                                    <a:pt x="10137" y="516"/>
                                  </a:lnTo>
                                  <a:lnTo>
                                    <a:pt x="10137" y="506"/>
                                  </a:lnTo>
                                  <a:lnTo>
                                    <a:pt x="10137" y="244"/>
                                  </a:lnTo>
                                  <a:lnTo>
                                    <a:pt x="10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86125480" name="Text Box 12"/>
                        <wps:cNvSpPr txBox="1">
                          <a:spLocks noChangeArrowheads="1"/>
                        </wps:cNvSpPr>
                        <wps:spPr bwMode="auto">
                          <a:xfrm>
                            <a:off x="10" y="0"/>
                            <a:ext cx="10118"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3690" w14:textId="77777777" w:rsidR="00BC2365" w:rsidRDefault="00BC2365">
                              <w:pPr>
                                <w:pStyle w:val="BodyText"/>
                                <w:kinsoku w:val="0"/>
                                <w:overflowPunct w:val="0"/>
                                <w:spacing w:before="1"/>
                                <w:ind w:left="648" w:right="85"/>
                                <w:rPr>
                                  <w:color w:val="000000"/>
                                  <w:sz w:val="20"/>
                                  <w:szCs w:val="20"/>
                                </w:rPr>
                              </w:pPr>
                              <w:r>
                                <w:rPr>
                                  <w:sz w:val="20"/>
                                  <w:szCs w:val="20"/>
                                </w:rPr>
                                <w:t>number.</w:t>
                              </w:r>
                              <w:r>
                                <w:rPr>
                                  <w:spacing w:val="-2"/>
                                  <w:sz w:val="20"/>
                                  <w:szCs w:val="20"/>
                                </w:rPr>
                                <w:t xml:space="preserve"> </w:t>
                              </w:r>
                              <w:r>
                                <w:rPr>
                                  <w:sz w:val="20"/>
                                  <w:szCs w:val="20"/>
                                </w:rPr>
                                <w:t>The</w:t>
                              </w:r>
                              <w:r>
                                <w:rPr>
                                  <w:spacing w:val="-3"/>
                                  <w:sz w:val="20"/>
                                  <w:szCs w:val="20"/>
                                </w:rPr>
                                <w:t xml:space="preserve"> </w:t>
                              </w:r>
                              <w:r>
                                <w:rPr>
                                  <w:sz w:val="20"/>
                                  <w:szCs w:val="20"/>
                                </w:rPr>
                                <w:t>OMB</w:t>
                              </w:r>
                              <w:r>
                                <w:rPr>
                                  <w:spacing w:val="-3"/>
                                  <w:sz w:val="20"/>
                                  <w:szCs w:val="20"/>
                                </w:rPr>
                                <w:t xml:space="preserve"> </w:t>
                              </w:r>
                              <w:r>
                                <w:rPr>
                                  <w:sz w:val="20"/>
                                  <w:szCs w:val="20"/>
                                </w:rPr>
                                <w:t>#</w:t>
                              </w:r>
                              <w:r>
                                <w:rPr>
                                  <w:spacing w:val="-3"/>
                                  <w:sz w:val="20"/>
                                  <w:szCs w:val="20"/>
                                </w:rPr>
                                <w:t xml:space="preserve"> </w:t>
                              </w:r>
                              <w:r>
                                <w:rPr>
                                  <w:sz w:val="20"/>
                                  <w:szCs w:val="20"/>
                                </w:rPr>
                                <w:t>is</w:t>
                              </w:r>
                              <w:r>
                                <w:rPr>
                                  <w:spacing w:val="-2"/>
                                  <w:sz w:val="20"/>
                                  <w:szCs w:val="20"/>
                                </w:rPr>
                                <w:t xml:space="preserve"> </w:t>
                              </w:r>
                              <w:r>
                                <w:rPr>
                                  <w:sz w:val="20"/>
                                  <w:szCs w:val="20"/>
                                </w:rPr>
                                <w:t>0970-0382</w:t>
                              </w:r>
                              <w:r>
                                <w:rPr>
                                  <w:spacing w:val="-3"/>
                                  <w:sz w:val="20"/>
                                  <w:szCs w:val="20"/>
                                </w:rPr>
                                <w:t xml:space="preserve"> </w:t>
                              </w:r>
                              <w:r>
                                <w:rPr>
                                  <w:sz w:val="20"/>
                                  <w:szCs w:val="20"/>
                                </w:rPr>
                                <w:t>and</w:t>
                              </w:r>
                              <w:r>
                                <w:rPr>
                                  <w:spacing w:val="-2"/>
                                  <w:sz w:val="20"/>
                                  <w:szCs w:val="20"/>
                                </w:rPr>
                                <w:t xml:space="preserve"> </w:t>
                              </w:r>
                              <w:r>
                                <w:rPr>
                                  <w:sz w:val="20"/>
                                  <w:szCs w:val="20"/>
                                </w:rPr>
                                <w:t>the</w:t>
                              </w:r>
                              <w:r>
                                <w:rPr>
                                  <w:spacing w:val="-3"/>
                                  <w:sz w:val="20"/>
                                  <w:szCs w:val="20"/>
                                </w:rPr>
                                <w:t xml:space="preserve"> </w:t>
                              </w:r>
                              <w:r>
                                <w:rPr>
                                  <w:sz w:val="20"/>
                                  <w:szCs w:val="20"/>
                                </w:rPr>
                                <w:t>expiration</w:t>
                              </w:r>
                              <w:r>
                                <w:rPr>
                                  <w:spacing w:val="-2"/>
                                  <w:sz w:val="20"/>
                                  <w:szCs w:val="20"/>
                                </w:rPr>
                                <w:t xml:space="preserve"> </w:t>
                              </w:r>
                              <w:r>
                                <w:rPr>
                                  <w:sz w:val="20"/>
                                  <w:szCs w:val="20"/>
                                </w:rPr>
                                <w:t>date</w:t>
                              </w:r>
                              <w:r>
                                <w:rPr>
                                  <w:spacing w:val="-3"/>
                                  <w:sz w:val="20"/>
                                  <w:szCs w:val="20"/>
                                </w:rPr>
                                <w:t xml:space="preserve"> </w:t>
                              </w:r>
                              <w:r>
                                <w:rPr>
                                  <w:sz w:val="20"/>
                                  <w:szCs w:val="20"/>
                                </w:rPr>
                                <w:t>is</w:t>
                              </w:r>
                              <w:r>
                                <w:rPr>
                                  <w:spacing w:val="-1"/>
                                  <w:sz w:val="20"/>
                                  <w:szCs w:val="20"/>
                                </w:rPr>
                                <w:t xml:space="preserve"> </w:t>
                              </w:r>
                              <w:r>
                                <w:rPr>
                                  <w:sz w:val="20"/>
                                  <w:szCs w:val="20"/>
                                </w:rPr>
                                <w:t>XX/XX/XXXX. If</w:t>
                              </w:r>
                              <w:r>
                                <w:rPr>
                                  <w:spacing w:val="-4"/>
                                  <w:sz w:val="20"/>
                                  <w:szCs w:val="20"/>
                                </w:rPr>
                                <w:t xml:space="preserve"> </w:t>
                              </w:r>
                              <w:r>
                                <w:rPr>
                                  <w:sz w:val="20"/>
                                  <w:szCs w:val="20"/>
                                </w:rPr>
                                <w:t>you</w:t>
                              </w:r>
                              <w:r>
                                <w:rPr>
                                  <w:spacing w:val="-2"/>
                                  <w:sz w:val="20"/>
                                  <w:szCs w:val="20"/>
                                </w:rPr>
                                <w:t xml:space="preserve"> </w:t>
                              </w:r>
                              <w:r>
                                <w:rPr>
                                  <w:sz w:val="20"/>
                                  <w:szCs w:val="20"/>
                                </w:rPr>
                                <w:t>have</w:t>
                              </w:r>
                              <w:r>
                                <w:rPr>
                                  <w:spacing w:val="-3"/>
                                  <w:sz w:val="20"/>
                                  <w:szCs w:val="20"/>
                                </w:rPr>
                                <w:t xml:space="preserve"> </w:t>
                              </w:r>
                              <w:r>
                                <w:rPr>
                                  <w:sz w:val="20"/>
                                  <w:szCs w:val="20"/>
                                </w:rPr>
                                <w:t>any</w:t>
                              </w:r>
                              <w:r>
                                <w:rPr>
                                  <w:spacing w:val="-4"/>
                                  <w:sz w:val="20"/>
                                  <w:szCs w:val="20"/>
                                </w:rPr>
                                <w:t xml:space="preserve"> </w:t>
                              </w:r>
                              <w:r>
                                <w:rPr>
                                  <w:sz w:val="20"/>
                                  <w:szCs w:val="20"/>
                                </w:rPr>
                                <w:t>comments</w:t>
                              </w:r>
                              <w:r>
                                <w:rPr>
                                  <w:spacing w:val="-1"/>
                                  <w:sz w:val="20"/>
                                  <w:szCs w:val="20"/>
                                </w:rPr>
                                <w:t xml:space="preserve"> </w:t>
                              </w:r>
                              <w:r>
                                <w:rPr>
                                  <w:sz w:val="20"/>
                                  <w:szCs w:val="20"/>
                                </w:rPr>
                                <w:t>on</w:t>
                              </w:r>
                              <w:r>
                                <w:rPr>
                                  <w:spacing w:val="-2"/>
                                  <w:sz w:val="20"/>
                                  <w:szCs w:val="20"/>
                                </w:rPr>
                                <w:t xml:space="preserve"> </w:t>
                              </w:r>
                              <w:r>
                                <w:rPr>
                                  <w:sz w:val="20"/>
                                  <w:szCs w:val="20"/>
                                </w:rPr>
                                <w:t xml:space="preserve">this collection of information, please contact M. Monique Alcantara at </w:t>
                              </w:r>
                              <w:hyperlink r:id="rId9" w:history="1">
                                <w:r>
                                  <w:rPr>
                                    <w:color w:val="0000FF"/>
                                    <w:sz w:val="20"/>
                                    <w:szCs w:val="20"/>
                                    <w:u w:val="single"/>
                                  </w:rPr>
                                  <w:t>melania.alcantara@acf.hhs.gov</w:t>
                                </w:r>
                                <w:r>
                                  <w:rPr>
                                    <w:color w:val="000000"/>
                                    <w:sz w:val="20"/>
                                    <w:szCs w:val="20"/>
                                  </w:rPr>
                                  <w:t>.</w:t>
                                </w:r>
                              </w:hyperlink>
                            </w:p>
                          </w:txbxContent>
                        </wps:txbx>
                        <wps:bodyPr rot="0" vert="horz" wrap="square" lIns="0" tIns="0" rIns="0" bIns="0" anchor="t" anchorCtr="0" upright="1">
                          <a:noAutofit/>
                        </wps:bodyPr>
                      </wps:wsp>
                    </wpg:wgp>
                  </a:graphicData>
                </a:graphic>
              </wp:inline>
            </w:drawing>
          </mc:Choice>
          <mc:Fallback>
            <w:pict>
              <v:group w14:anchorId="101AEE65" id="Group 8" o:spid="_x0000_s1032" style="width:506.9pt;height:25.8pt;mso-position-horizontal-relative:char;mso-position-vertical-relative:line" coordsize="1013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">
                <v:group id="Group 9" o:spid="_x0000_s1033" style="position:absolute;width:10138;height:515" coordsize="1013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">
                  <v:shape id="Freeform 10" o:spid="_x0000_s1034" style="position:absolute;width:10138;height:515;visibility:visible;mso-wrap-style:square;v-text-anchor:top" coordsize="1013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" path="m9,l,,,244,,506r,10l9,516r,-10l9,244,9,xe" fillcolor="black" stroked="f">
                    <v:path arrowok="t" o:connecttype="custom" o:connectlocs="9,0;0,0;0,244;0,506;0,516;9,516;9,506;9,244;9,0" o:connectangles="0,0,0,0,0,0,0,0,0"/>
                  </v:shape>
                  <v:shape id="Freeform 11" o:spid="_x0000_s1035" style="position:absolute;width:10138;height:515;visibility:visible;mso-wrap-style:square;v-text-anchor:top" coordsize="1013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" path="m10137,r-10,l10127,244r,262l9,506r,10l10127,516r10,l10137,506r,-262l10137,xe" fillcolor="black" stroked="f">
                    <v:path arrowok="t" o:connecttype="custom" o:connectlocs="10137,0;10127,0;10127,244;10127,506;9,506;9,516;10127,516;10137,516;10137,506;10137,244;10137,0" o:connectangles="0,0,0,0,0,0,0,0,0,0,0"/>
                  </v:shape>
                </v:group>
                <v:shape id="_x0000_s1036" type="#_x0000_t202" style="position:absolute;left:10;width:10118;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" filled="f" stroked="f">
                  <v:textbox inset="0,0,0,0">
                    <w:txbxContent>
                      <w:p w14:paraId="3F923690" w14:textId="77777777" w:rsidR="00BC2365" w:rsidRDefault="00BC2365">
                        <w:pPr>
                          <w:pStyle w:val="BodyText"/>
                          <w:kinsoku w:val="0"/>
                          <w:overflowPunct w:val="0"/>
                          <w:spacing w:before="1"/>
                          <w:ind w:left="648" w:right="85"/>
                          <w:rPr>
                            <w:color w:val="000000"/>
                            <w:sz w:val="20"/>
                            <w:szCs w:val="20"/>
                          </w:rPr>
                        </w:pPr>
                        <w:r>
                          <w:rPr>
                            <w:sz w:val="20"/>
                            <w:szCs w:val="20"/>
                          </w:rPr>
                          <w:t>number.</w:t>
                        </w:r>
                        <w:r>
                          <w:rPr>
                            <w:spacing w:val="-2"/>
                            <w:sz w:val="20"/>
                            <w:szCs w:val="20"/>
                          </w:rPr>
                          <w:t xml:space="preserve"> </w:t>
                        </w:r>
                        <w:r>
                          <w:rPr>
                            <w:sz w:val="20"/>
                            <w:szCs w:val="20"/>
                          </w:rPr>
                          <w:t>The</w:t>
                        </w:r>
                        <w:r>
                          <w:rPr>
                            <w:spacing w:val="-3"/>
                            <w:sz w:val="20"/>
                            <w:szCs w:val="20"/>
                          </w:rPr>
                          <w:t xml:space="preserve"> </w:t>
                        </w:r>
                        <w:r>
                          <w:rPr>
                            <w:sz w:val="20"/>
                            <w:szCs w:val="20"/>
                          </w:rPr>
                          <w:t>OMB</w:t>
                        </w:r>
                        <w:r>
                          <w:rPr>
                            <w:spacing w:val="-3"/>
                            <w:sz w:val="20"/>
                            <w:szCs w:val="20"/>
                          </w:rPr>
                          <w:t xml:space="preserve"> </w:t>
                        </w:r>
                        <w:r>
                          <w:rPr>
                            <w:sz w:val="20"/>
                            <w:szCs w:val="20"/>
                          </w:rPr>
                          <w:t>#</w:t>
                        </w:r>
                        <w:r>
                          <w:rPr>
                            <w:spacing w:val="-3"/>
                            <w:sz w:val="20"/>
                            <w:szCs w:val="20"/>
                          </w:rPr>
                          <w:t xml:space="preserve"> </w:t>
                        </w:r>
                        <w:r>
                          <w:rPr>
                            <w:sz w:val="20"/>
                            <w:szCs w:val="20"/>
                          </w:rPr>
                          <w:t>is</w:t>
                        </w:r>
                        <w:r>
                          <w:rPr>
                            <w:spacing w:val="-2"/>
                            <w:sz w:val="20"/>
                            <w:szCs w:val="20"/>
                          </w:rPr>
                          <w:t xml:space="preserve"> </w:t>
                        </w:r>
                        <w:r>
                          <w:rPr>
                            <w:sz w:val="20"/>
                            <w:szCs w:val="20"/>
                          </w:rPr>
                          <w:t>0970-0382</w:t>
                        </w:r>
                        <w:r>
                          <w:rPr>
                            <w:spacing w:val="-3"/>
                            <w:sz w:val="20"/>
                            <w:szCs w:val="20"/>
                          </w:rPr>
                          <w:t xml:space="preserve"> </w:t>
                        </w:r>
                        <w:r>
                          <w:rPr>
                            <w:sz w:val="20"/>
                            <w:szCs w:val="20"/>
                          </w:rPr>
                          <w:t>and</w:t>
                        </w:r>
                        <w:r>
                          <w:rPr>
                            <w:spacing w:val="-2"/>
                            <w:sz w:val="20"/>
                            <w:szCs w:val="20"/>
                          </w:rPr>
                          <w:t xml:space="preserve"> </w:t>
                        </w:r>
                        <w:r>
                          <w:rPr>
                            <w:sz w:val="20"/>
                            <w:szCs w:val="20"/>
                          </w:rPr>
                          <w:t>the</w:t>
                        </w:r>
                        <w:r>
                          <w:rPr>
                            <w:spacing w:val="-3"/>
                            <w:sz w:val="20"/>
                            <w:szCs w:val="20"/>
                          </w:rPr>
                          <w:t xml:space="preserve"> </w:t>
                        </w:r>
                        <w:r>
                          <w:rPr>
                            <w:sz w:val="20"/>
                            <w:szCs w:val="20"/>
                          </w:rPr>
                          <w:t>expiration</w:t>
                        </w:r>
                        <w:r>
                          <w:rPr>
                            <w:spacing w:val="-2"/>
                            <w:sz w:val="20"/>
                            <w:szCs w:val="20"/>
                          </w:rPr>
                          <w:t xml:space="preserve"> </w:t>
                        </w:r>
                        <w:r>
                          <w:rPr>
                            <w:sz w:val="20"/>
                            <w:szCs w:val="20"/>
                          </w:rPr>
                          <w:t>date</w:t>
                        </w:r>
                        <w:r>
                          <w:rPr>
                            <w:spacing w:val="-3"/>
                            <w:sz w:val="20"/>
                            <w:szCs w:val="20"/>
                          </w:rPr>
                          <w:t xml:space="preserve"> </w:t>
                        </w:r>
                        <w:r>
                          <w:rPr>
                            <w:sz w:val="20"/>
                            <w:szCs w:val="20"/>
                          </w:rPr>
                          <w:t>is</w:t>
                        </w:r>
                        <w:r>
                          <w:rPr>
                            <w:spacing w:val="-1"/>
                            <w:sz w:val="20"/>
                            <w:szCs w:val="20"/>
                          </w:rPr>
                          <w:t xml:space="preserve"> </w:t>
                        </w:r>
                        <w:r>
                          <w:rPr>
                            <w:sz w:val="20"/>
                            <w:szCs w:val="20"/>
                          </w:rPr>
                          <w:t>XX/XX/XXXX. If</w:t>
                        </w:r>
                        <w:r>
                          <w:rPr>
                            <w:spacing w:val="-4"/>
                            <w:sz w:val="20"/>
                            <w:szCs w:val="20"/>
                          </w:rPr>
                          <w:t xml:space="preserve"> </w:t>
                        </w:r>
                        <w:r>
                          <w:rPr>
                            <w:sz w:val="20"/>
                            <w:szCs w:val="20"/>
                          </w:rPr>
                          <w:t>you</w:t>
                        </w:r>
                        <w:r>
                          <w:rPr>
                            <w:spacing w:val="-2"/>
                            <w:sz w:val="20"/>
                            <w:szCs w:val="20"/>
                          </w:rPr>
                          <w:t xml:space="preserve"> </w:t>
                        </w:r>
                        <w:r>
                          <w:rPr>
                            <w:sz w:val="20"/>
                            <w:szCs w:val="20"/>
                          </w:rPr>
                          <w:t>have</w:t>
                        </w:r>
                        <w:r>
                          <w:rPr>
                            <w:spacing w:val="-3"/>
                            <w:sz w:val="20"/>
                            <w:szCs w:val="20"/>
                          </w:rPr>
                          <w:t xml:space="preserve"> </w:t>
                        </w:r>
                        <w:r>
                          <w:rPr>
                            <w:sz w:val="20"/>
                            <w:szCs w:val="20"/>
                          </w:rPr>
                          <w:t>any</w:t>
                        </w:r>
                        <w:r>
                          <w:rPr>
                            <w:spacing w:val="-4"/>
                            <w:sz w:val="20"/>
                            <w:szCs w:val="20"/>
                          </w:rPr>
                          <w:t xml:space="preserve"> </w:t>
                        </w:r>
                        <w:r>
                          <w:rPr>
                            <w:sz w:val="20"/>
                            <w:szCs w:val="20"/>
                          </w:rPr>
                          <w:t>comments</w:t>
                        </w:r>
                        <w:r>
                          <w:rPr>
                            <w:spacing w:val="-1"/>
                            <w:sz w:val="20"/>
                            <w:szCs w:val="20"/>
                          </w:rPr>
                          <w:t xml:space="preserve"> </w:t>
                        </w:r>
                        <w:r>
                          <w:rPr>
                            <w:sz w:val="20"/>
                            <w:szCs w:val="20"/>
                          </w:rPr>
                          <w:t>on</w:t>
                        </w:r>
                        <w:r>
                          <w:rPr>
                            <w:spacing w:val="-2"/>
                            <w:sz w:val="20"/>
                            <w:szCs w:val="20"/>
                          </w:rPr>
                          <w:t xml:space="preserve"> </w:t>
                        </w:r>
                        <w:r>
                          <w:rPr>
                            <w:sz w:val="20"/>
                            <w:szCs w:val="20"/>
                          </w:rPr>
                          <w:t xml:space="preserve">this collection of information, please contact M. Monique Alcantara at </w:t>
                        </w:r>
                        <w:hyperlink r:id="rId10" w:history="1">
                          <w:r>
                            <w:rPr>
                              <w:color w:val="0000FF"/>
                              <w:sz w:val="20"/>
                              <w:szCs w:val="20"/>
                              <w:u w:val="single"/>
                            </w:rPr>
                            <w:t>melania.alcantara@acf.hhs.gov</w:t>
                          </w:r>
                          <w:r>
                            <w:rPr>
                              <w:color w:val="000000"/>
                              <w:sz w:val="20"/>
                              <w:szCs w:val="20"/>
                            </w:rPr>
                            <w:t>.</w:t>
                          </w:r>
                        </w:hyperlink>
                      </w:p>
                    </w:txbxContent>
                  </v:textbox>
                </v:shape>
                <w10:anchorlock/>
              </v:group>
            </w:pict>
          </mc:Fallback>
        </mc:AlternateContent>
      </w:r>
    </w:p>
    <w:p w14:paraId="53026CCB" w14:textId="77777777" w:rsidR="00BC2365" w:rsidRDefault="00BC2365">
      <w:pPr>
        <w:pStyle w:val="BodyText"/>
        <w:kinsoku w:val="0"/>
        <w:overflowPunct w:val="0"/>
        <w:ind w:left="422"/>
        <w:rPr>
          <w:sz w:val="20"/>
          <w:szCs w:val="20"/>
        </w:rPr>
        <w:sectPr w:rsidR="00BC2365">
          <w:pgSz w:w="12240" w:h="15840"/>
          <w:pgMar w:top="680" w:right="360" w:bottom="280" w:left="360" w:header="720" w:footer="720" w:gutter="0"/>
          <w:cols w:space="720"/>
          <w:noEndnote/>
        </w:sectPr>
      </w:pPr>
    </w:p>
    <w:p w14:paraId="1F149106" w14:textId="77777777" w:rsidR="00BC2365" w:rsidRDefault="00BC2365">
      <w:pPr>
        <w:pStyle w:val="Heading6"/>
        <w:kinsoku w:val="0"/>
        <w:overflowPunct w:val="0"/>
        <w:spacing w:before="40"/>
        <w:ind w:left="0"/>
        <w:jc w:val="center"/>
        <w:rPr>
          <w:spacing w:val="-2"/>
        </w:rPr>
      </w:pPr>
      <w:bookmarkStart w:id="0" w:name="_bookmark0"/>
      <w:bookmarkEnd w:id="0"/>
      <w:r>
        <w:lastRenderedPageBreak/>
        <w:t>SECTION</w:t>
      </w:r>
      <w:r>
        <w:rPr>
          <w:spacing w:val="-3"/>
        </w:rPr>
        <w:t xml:space="preserve"> </w:t>
      </w:r>
      <w:r>
        <w:t>1:</w:t>
      </w:r>
      <w:r>
        <w:rPr>
          <w:spacing w:val="-2"/>
        </w:rPr>
        <w:t xml:space="preserve"> </w:t>
      </w:r>
      <w:r>
        <w:t>CSBG</w:t>
      </w:r>
      <w:r>
        <w:rPr>
          <w:spacing w:val="-4"/>
        </w:rPr>
        <w:t xml:space="preserve"> </w:t>
      </w:r>
      <w:r>
        <w:t>Administrative</w:t>
      </w:r>
      <w:r>
        <w:rPr>
          <w:spacing w:val="-3"/>
        </w:rPr>
        <w:t xml:space="preserve"> </w:t>
      </w:r>
      <w:r>
        <w:rPr>
          <w:spacing w:val="-2"/>
        </w:rPr>
        <w:t>Information</w:t>
      </w:r>
    </w:p>
    <w:p w14:paraId="730C4E85" w14:textId="77777777" w:rsidR="00BC2365" w:rsidRDefault="00BC2365">
      <w:pPr>
        <w:pStyle w:val="ListParagraph"/>
        <w:numPr>
          <w:ilvl w:val="1"/>
          <w:numId w:val="230"/>
        </w:numPr>
        <w:tabs>
          <w:tab w:val="left" w:pos="1800"/>
          <w:tab w:val="left" w:pos="7561"/>
          <w:tab w:val="left" w:pos="9001"/>
        </w:tabs>
        <w:kinsoku w:val="0"/>
        <w:overflowPunct w:val="0"/>
        <w:spacing w:before="292"/>
        <w:rPr>
          <w:b/>
          <w:bCs/>
          <w:color w:val="0000FF"/>
          <w:spacing w:val="-4"/>
        </w:rPr>
      </w:pPr>
      <w:r>
        <w:t>Identify</w:t>
      </w:r>
      <w:r>
        <w:rPr>
          <w:spacing w:val="-4"/>
        </w:rPr>
        <w:t xml:space="preserve"> </w:t>
      </w:r>
      <w:r>
        <w:t>whether</w:t>
      </w:r>
      <w:r>
        <w:rPr>
          <w:spacing w:val="-2"/>
        </w:rPr>
        <w:t xml:space="preserve"> </w:t>
      </w:r>
      <w:r>
        <w:t>this</w:t>
      </w:r>
      <w:r>
        <w:rPr>
          <w:spacing w:val="-1"/>
        </w:rPr>
        <w:t xml:space="preserve"> </w:t>
      </w:r>
      <w:r>
        <w:t>is</w:t>
      </w:r>
      <w:r>
        <w:rPr>
          <w:spacing w:val="-3"/>
        </w:rPr>
        <w:t xml:space="preserve"> </w:t>
      </w:r>
      <w:r>
        <w:t>a</w:t>
      </w:r>
      <w:r>
        <w:rPr>
          <w:spacing w:val="-2"/>
        </w:rPr>
        <w:t xml:space="preserve"> </w:t>
      </w:r>
      <w:r>
        <w:t>one-year</w:t>
      </w:r>
      <w:r>
        <w:rPr>
          <w:spacing w:val="-3"/>
        </w:rPr>
        <w:t xml:space="preserve"> </w:t>
      </w:r>
      <w:r>
        <w:t>or a</w:t>
      </w:r>
      <w:r>
        <w:rPr>
          <w:spacing w:val="-3"/>
        </w:rPr>
        <w:t xml:space="preserve"> </w:t>
      </w:r>
      <w:r>
        <w:t>two-year</w:t>
      </w:r>
      <w:r>
        <w:rPr>
          <w:spacing w:val="-4"/>
        </w:rPr>
        <w:t xml:space="preserve"> </w:t>
      </w:r>
      <w:r>
        <w:rPr>
          <w:spacing w:val="-2"/>
        </w:rPr>
        <w:t>plan.</w:t>
      </w:r>
      <w:r>
        <w:tab/>
      </w:r>
      <w:r>
        <w:rPr>
          <w:rFonts w:ascii="Wingdings" w:hAnsi="Wingdings" w:cs="Wingdings"/>
        </w:rPr>
        <w:t></w:t>
      </w:r>
      <w:r>
        <w:rPr>
          <w:rFonts w:ascii="Times New Roman" w:hAnsi="Times New Roman" w:cs="Times New Roman"/>
          <w:spacing w:val="-9"/>
        </w:rPr>
        <w:t xml:space="preserve"> </w:t>
      </w:r>
      <w:r>
        <w:t>One-</w:t>
      </w:r>
      <w:r>
        <w:rPr>
          <w:spacing w:val="-4"/>
        </w:rPr>
        <w:t>Year</w:t>
      </w:r>
      <w:r>
        <w:tab/>
      </w:r>
      <w:r>
        <w:rPr>
          <w:b/>
          <w:bCs/>
          <w:color w:val="0000FF"/>
        </w:rPr>
        <w:t>X</w:t>
      </w:r>
      <w:r>
        <w:rPr>
          <w:b/>
          <w:bCs/>
          <w:color w:val="0000FF"/>
          <w:spacing w:val="-3"/>
        </w:rPr>
        <w:t xml:space="preserve"> </w:t>
      </w:r>
      <w:r>
        <w:rPr>
          <w:b/>
          <w:bCs/>
          <w:color w:val="0000FF"/>
        </w:rPr>
        <w:t>Two-</w:t>
      </w:r>
      <w:r>
        <w:rPr>
          <w:b/>
          <w:bCs/>
          <w:color w:val="0000FF"/>
          <w:spacing w:val="-4"/>
        </w:rPr>
        <w:t>Year</w:t>
      </w:r>
    </w:p>
    <w:p w14:paraId="3A2D3F20" w14:textId="77777777" w:rsidR="00BC2365" w:rsidRDefault="00BC2365">
      <w:pPr>
        <w:pStyle w:val="ListParagraph"/>
        <w:numPr>
          <w:ilvl w:val="1"/>
          <w:numId w:val="229"/>
        </w:numPr>
        <w:tabs>
          <w:tab w:val="left" w:pos="2103"/>
          <w:tab w:val="left" w:pos="2520"/>
        </w:tabs>
        <w:kinsoku w:val="0"/>
        <w:overflowPunct w:val="0"/>
        <w:spacing w:before="120"/>
        <w:ind w:left="2103" w:hanging="303"/>
        <w:rPr>
          <w:color w:val="000000"/>
          <w:spacing w:val="-4"/>
          <w:sz w:val="22"/>
          <w:szCs w:val="22"/>
        </w:rPr>
      </w:pPr>
      <w:r>
        <w:rPr>
          <w:spacing w:val="-5"/>
        </w:rPr>
        <w:t>a.</w:t>
      </w:r>
      <w:r>
        <w:tab/>
        <w:t>Provide</w:t>
      </w:r>
      <w:r>
        <w:rPr>
          <w:spacing w:val="-4"/>
        </w:rPr>
        <w:t xml:space="preserve"> </w:t>
      </w:r>
      <w:r>
        <w:t>the</w:t>
      </w:r>
      <w:r>
        <w:rPr>
          <w:spacing w:val="-2"/>
        </w:rPr>
        <w:t xml:space="preserve"> </w:t>
      </w:r>
      <w:r>
        <w:t>federal</w:t>
      </w:r>
      <w:r>
        <w:rPr>
          <w:spacing w:val="-4"/>
        </w:rPr>
        <w:t xml:space="preserve"> </w:t>
      </w:r>
      <w:r>
        <w:t>fiscal</w:t>
      </w:r>
      <w:r>
        <w:rPr>
          <w:spacing w:val="-3"/>
        </w:rPr>
        <w:t xml:space="preserve"> </w:t>
      </w:r>
      <w:r>
        <w:t>years</w:t>
      </w:r>
      <w:r>
        <w:rPr>
          <w:spacing w:val="-1"/>
        </w:rPr>
        <w:t xml:space="preserve"> </w:t>
      </w:r>
      <w:r>
        <w:t>this</w:t>
      </w:r>
      <w:r>
        <w:rPr>
          <w:spacing w:val="-4"/>
        </w:rPr>
        <w:t xml:space="preserve"> </w:t>
      </w:r>
      <w:r>
        <w:t>plan</w:t>
      </w:r>
      <w:r>
        <w:rPr>
          <w:spacing w:val="-2"/>
        </w:rPr>
        <w:t xml:space="preserve"> </w:t>
      </w:r>
      <w:r>
        <w:t>covers:</w:t>
      </w:r>
      <w:r>
        <w:rPr>
          <w:spacing w:val="56"/>
        </w:rPr>
        <w:t xml:space="preserve"> </w:t>
      </w:r>
      <w:r>
        <w:t>Year One</w:t>
      </w:r>
      <w:r>
        <w:rPr>
          <w:spacing w:val="-2"/>
        </w:rPr>
        <w:t xml:space="preserve"> </w:t>
      </w:r>
      <w:r>
        <w:rPr>
          <w:b/>
          <w:bCs/>
          <w:color w:val="0000FF"/>
          <w:u w:val="single"/>
        </w:rPr>
        <w:t>2027</w:t>
      </w:r>
      <w:r>
        <w:rPr>
          <w:b/>
          <w:bCs/>
          <w:color w:val="0000FF"/>
          <w:spacing w:val="78"/>
          <w:w w:val="150"/>
        </w:rPr>
        <w:t xml:space="preserve"> </w:t>
      </w:r>
      <w:r>
        <w:rPr>
          <w:color w:val="000000"/>
        </w:rPr>
        <w:t>Year</w:t>
      </w:r>
      <w:r>
        <w:rPr>
          <w:color w:val="000000"/>
          <w:spacing w:val="-3"/>
        </w:rPr>
        <w:t xml:space="preserve"> </w:t>
      </w:r>
      <w:r>
        <w:rPr>
          <w:color w:val="000000"/>
        </w:rPr>
        <w:t>Two</w:t>
      </w:r>
      <w:r>
        <w:rPr>
          <w:color w:val="000000"/>
          <w:spacing w:val="-5"/>
        </w:rPr>
        <w:t xml:space="preserve"> </w:t>
      </w:r>
      <w:r>
        <w:rPr>
          <w:b/>
          <w:bCs/>
          <w:color w:val="0000FF"/>
          <w:spacing w:val="-4"/>
          <w:u w:val="single"/>
        </w:rPr>
        <w:t>2028</w:t>
      </w:r>
    </w:p>
    <w:p w14:paraId="74DB7D5F" w14:textId="041E814C" w:rsidR="00BC2365" w:rsidRDefault="008D7CDF">
      <w:pPr>
        <w:pStyle w:val="BodyText"/>
        <w:kinsoku w:val="0"/>
        <w:overflowPunct w:val="0"/>
        <w:spacing w:before="1"/>
        <w:rPr>
          <w:b/>
          <w:bCs/>
          <w:sz w:val="8"/>
          <w:szCs w:val="8"/>
        </w:rPr>
      </w:pPr>
      <w:r>
        <w:rPr>
          <w:noProof/>
        </w:rPr>
        <mc:AlternateContent>
          <mc:Choice Requires="wps">
            <w:drawing>
              <wp:anchor distT="0" distB="0" distL="0" distR="0" simplePos="0" relativeHeight="251632640" behindDoc="0" locked="0" layoutInCell="0" allowOverlap="1" wp14:anchorId="2F66DC77" wp14:editId="5EB5EBA8">
                <wp:simplePos x="0" y="0"/>
                <wp:positionH relativeFrom="page">
                  <wp:posOffset>843280</wp:posOffset>
                </wp:positionH>
                <wp:positionV relativeFrom="paragraph">
                  <wp:posOffset>81280</wp:posOffset>
                </wp:positionV>
                <wp:extent cx="6088380" cy="401320"/>
                <wp:effectExtent l="0" t="0" r="0" b="0"/>
                <wp:wrapTopAndBottom/>
                <wp:docPr id="21078085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01320"/>
                        </a:xfrm>
                        <a:prstGeom prst="rect">
                          <a:avLst/>
                        </a:prstGeom>
                        <a:solidFill>
                          <a:srgbClr val="BBD9EC"/>
                        </a:solidFill>
                        <a:ln w="6095" cmpd="sng">
                          <a:solidFill>
                            <a:srgbClr val="000000"/>
                          </a:solidFill>
                          <a:miter lim="800000"/>
                          <a:headEnd/>
                          <a:tailEnd/>
                        </a:ln>
                      </wps:spPr>
                      <wps:txbx>
                        <w:txbxContent>
                          <w:p w14:paraId="35824926"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If</w:t>
                            </w:r>
                            <w:r>
                              <w:rPr>
                                <w:color w:val="000000"/>
                                <w:spacing w:val="-1"/>
                              </w:rPr>
                              <w:t xml:space="preserve"> </w:t>
                            </w:r>
                            <w:r>
                              <w:rPr>
                                <w:color w:val="000000"/>
                              </w:rPr>
                              <w:t>a</w:t>
                            </w:r>
                            <w:r>
                              <w:rPr>
                                <w:color w:val="000000"/>
                                <w:spacing w:val="-2"/>
                              </w:rPr>
                              <w:t xml:space="preserve"> </w:t>
                            </w:r>
                            <w:r>
                              <w:rPr>
                                <w:color w:val="000000"/>
                              </w:rPr>
                              <w:t>state</w:t>
                            </w:r>
                            <w:r>
                              <w:rPr>
                                <w:color w:val="000000"/>
                                <w:spacing w:val="-4"/>
                              </w:rPr>
                              <w:t xml:space="preserve"> </w:t>
                            </w:r>
                            <w:r>
                              <w:rPr>
                                <w:color w:val="000000"/>
                              </w:rPr>
                              <w:t>indicates</w:t>
                            </w:r>
                            <w:r>
                              <w:rPr>
                                <w:color w:val="000000"/>
                                <w:spacing w:val="-4"/>
                              </w:rPr>
                              <w:t xml:space="preserve"> </w:t>
                            </w:r>
                            <w:r>
                              <w:rPr>
                                <w:color w:val="000000"/>
                              </w:rPr>
                              <w:t>“One-Year”</w:t>
                            </w:r>
                            <w:r>
                              <w:rPr>
                                <w:color w:val="000000"/>
                                <w:spacing w:val="-3"/>
                              </w:rPr>
                              <w:t xml:space="preserve"> </w:t>
                            </w:r>
                            <w:r>
                              <w:rPr>
                                <w:color w:val="000000"/>
                              </w:rPr>
                              <w:t>under</w:t>
                            </w:r>
                            <w:r>
                              <w:rPr>
                                <w:color w:val="000000"/>
                                <w:spacing w:val="-3"/>
                              </w:rPr>
                              <w:t xml:space="preserve"> </w:t>
                            </w:r>
                            <w:r>
                              <w:rPr>
                                <w:color w:val="000000"/>
                              </w:rPr>
                              <w:t>1.1.,</w:t>
                            </w:r>
                            <w:r>
                              <w:rPr>
                                <w:color w:val="000000"/>
                                <w:spacing w:val="-2"/>
                              </w:rPr>
                              <w:t xml:space="preserve"> </w:t>
                            </w:r>
                            <w:r>
                              <w:rPr>
                                <w:color w:val="000000"/>
                              </w:rPr>
                              <w:t>they</w:t>
                            </w:r>
                            <w:r>
                              <w:rPr>
                                <w:color w:val="000000"/>
                                <w:spacing w:val="-5"/>
                              </w:rPr>
                              <w:t xml:space="preserve"> </w:t>
                            </w:r>
                            <w:r>
                              <w:rPr>
                                <w:color w:val="000000"/>
                              </w:rPr>
                              <w:t>will</w:t>
                            </w:r>
                            <w:r>
                              <w:rPr>
                                <w:color w:val="000000"/>
                                <w:spacing w:val="-2"/>
                              </w:rPr>
                              <w:t xml:space="preserve"> </w:t>
                            </w:r>
                            <w:r>
                              <w:rPr>
                                <w:color w:val="000000"/>
                              </w:rPr>
                              <w:t>only</w:t>
                            </w:r>
                            <w:r>
                              <w:rPr>
                                <w:color w:val="000000"/>
                                <w:spacing w:val="-5"/>
                              </w:rPr>
                              <w:t xml:space="preserve"> </w:t>
                            </w:r>
                            <w:r>
                              <w:rPr>
                                <w:color w:val="000000"/>
                              </w:rPr>
                              <w:t>have</w:t>
                            </w:r>
                            <w:r>
                              <w:rPr>
                                <w:color w:val="000000"/>
                                <w:spacing w:val="-4"/>
                              </w:rPr>
                              <w:t xml:space="preserve"> </w:t>
                            </w:r>
                            <w:r>
                              <w:rPr>
                                <w:color w:val="000000"/>
                              </w:rPr>
                              <w:t>to</w:t>
                            </w:r>
                            <w:r>
                              <w:rPr>
                                <w:color w:val="000000"/>
                                <w:spacing w:val="-4"/>
                              </w:rPr>
                              <w:t xml:space="preserve"> </w:t>
                            </w:r>
                            <w:r>
                              <w:rPr>
                                <w:color w:val="000000"/>
                              </w:rPr>
                              <w:t>provide</w:t>
                            </w:r>
                            <w:r>
                              <w:rPr>
                                <w:color w:val="000000"/>
                                <w:spacing w:val="-1"/>
                              </w:rPr>
                              <w:t xml:space="preserve"> </w:t>
                            </w:r>
                            <w:r>
                              <w:rPr>
                                <w:color w:val="000000"/>
                              </w:rPr>
                              <w:t>a response for “Year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DC77" id="Text Box 16" o:spid="_x0000_s1037" type="#_x0000_t202" style="position:absolute;margin-left:66.4pt;margin-top:6.4pt;width:479.4pt;height:31.6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" o:allowincell="f" fillcolor="#bbd9ec" strokeweight=".16931mm">
                <v:textbox inset="0,0,0,0">
                  <w:txbxContent>
                    <w:p w14:paraId="35824926"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If</w:t>
                      </w:r>
                      <w:r>
                        <w:rPr>
                          <w:color w:val="000000"/>
                          <w:spacing w:val="-1"/>
                        </w:rPr>
                        <w:t xml:space="preserve"> </w:t>
                      </w:r>
                      <w:r>
                        <w:rPr>
                          <w:color w:val="000000"/>
                        </w:rPr>
                        <w:t>a</w:t>
                      </w:r>
                      <w:r>
                        <w:rPr>
                          <w:color w:val="000000"/>
                          <w:spacing w:val="-2"/>
                        </w:rPr>
                        <w:t xml:space="preserve"> </w:t>
                      </w:r>
                      <w:r>
                        <w:rPr>
                          <w:color w:val="000000"/>
                        </w:rPr>
                        <w:t>state</w:t>
                      </w:r>
                      <w:r>
                        <w:rPr>
                          <w:color w:val="000000"/>
                          <w:spacing w:val="-4"/>
                        </w:rPr>
                        <w:t xml:space="preserve"> </w:t>
                      </w:r>
                      <w:r>
                        <w:rPr>
                          <w:color w:val="000000"/>
                        </w:rPr>
                        <w:t>indicates</w:t>
                      </w:r>
                      <w:r>
                        <w:rPr>
                          <w:color w:val="000000"/>
                          <w:spacing w:val="-4"/>
                        </w:rPr>
                        <w:t xml:space="preserve"> </w:t>
                      </w:r>
                      <w:r>
                        <w:rPr>
                          <w:color w:val="000000"/>
                        </w:rPr>
                        <w:t>“One-Year”</w:t>
                      </w:r>
                      <w:r>
                        <w:rPr>
                          <w:color w:val="000000"/>
                          <w:spacing w:val="-3"/>
                        </w:rPr>
                        <w:t xml:space="preserve"> </w:t>
                      </w:r>
                      <w:r>
                        <w:rPr>
                          <w:color w:val="000000"/>
                        </w:rPr>
                        <w:t>under</w:t>
                      </w:r>
                      <w:r>
                        <w:rPr>
                          <w:color w:val="000000"/>
                          <w:spacing w:val="-3"/>
                        </w:rPr>
                        <w:t xml:space="preserve"> </w:t>
                      </w:r>
                      <w:r>
                        <w:rPr>
                          <w:color w:val="000000"/>
                        </w:rPr>
                        <w:t>1.1.,</w:t>
                      </w:r>
                      <w:r>
                        <w:rPr>
                          <w:color w:val="000000"/>
                          <w:spacing w:val="-2"/>
                        </w:rPr>
                        <w:t xml:space="preserve"> </w:t>
                      </w:r>
                      <w:r>
                        <w:rPr>
                          <w:color w:val="000000"/>
                        </w:rPr>
                        <w:t>they</w:t>
                      </w:r>
                      <w:r>
                        <w:rPr>
                          <w:color w:val="000000"/>
                          <w:spacing w:val="-5"/>
                        </w:rPr>
                        <w:t xml:space="preserve"> </w:t>
                      </w:r>
                      <w:r>
                        <w:rPr>
                          <w:color w:val="000000"/>
                        </w:rPr>
                        <w:t>will</w:t>
                      </w:r>
                      <w:r>
                        <w:rPr>
                          <w:color w:val="000000"/>
                          <w:spacing w:val="-2"/>
                        </w:rPr>
                        <w:t xml:space="preserve"> </w:t>
                      </w:r>
                      <w:r>
                        <w:rPr>
                          <w:color w:val="000000"/>
                        </w:rPr>
                        <w:t>only</w:t>
                      </w:r>
                      <w:r>
                        <w:rPr>
                          <w:color w:val="000000"/>
                          <w:spacing w:val="-5"/>
                        </w:rPr>
                        <w:t xml:space="preserve"> </w:t>
                      </w:r>
                      <w:r>
                        <w:rPr>
                          <w:color w:val="000000"/>
                        </w:rPr>
                        <w:t>have</w:t>
                      </w:r>
                      <w:r>
                        <w:rPr>
                          <w:color w:val="000000"/>
                          <w:spacing w:val="-4"/>
                        </w:rPr>
                        <w:t xml:space="preserve"> </w:t>
                      </w:r>
                      <w:r>
                        <w:rPr>
                          <w:color w:val="000000"/>
                        </w:rPr>
                        <w:t>to</w:t>
                      </w:r>
                      <w:r>
                        <w:rPr>
                          <w:color w:val="000000"/>
                          <w:spacing w:val="-4"/>
                        </w:rPr>
                        <w:t xml:space="preserve"> </w:t>
                      </w:r>
                      <w:r>
                        <w:rPr>
                          <w:color w:val="000000"/>
                        </w:rPr>
                        <w:t>provide</w:t>
                      </w:r>
                      <w:r>
                        <w:rPr>
                          <w:color w:val="000000"/>
                          <w:spacing w:val="-1"/>
                        </w:rPr>
                        <w:t xml:space="preserve"> </w:t>
                      </w:r>
                      <w:r>
                        <w:rPr>
                          <w:color w:val="000000"/>
                        </w:rPr>
                        <w:t>a response for “Year One”.</w:t>
                      </w:r>
                    </w:p>
                  </w:txbxContent>
                </v:textbox>
                <w10:wrap type="topAndBottom" anchorx="page"/>
              </v:shape>
            </w:pict>
          </mc:Fallback>
        </mc:AlternateContent>
      </w:r>
    </w:p>
    <w:p w14:paraId="2365A20B" w14:textId="77777777" w:rsidR="00BC2365" w:rsidRDefault="00BC2365">
      <w:pPr>
        <w:pStyle w:val="ListParagraph"/>
        <w:numPr>
          <w:ilvl w:val="1"/>
          <w:numId w:val="230"/>
        </w:numPr>
        <w:tabs>
          <w:tab w:val="left" w:pos="1800"/>
        </w:tabs>
        <w:kinsoku w:val="0"/>
        <w:overflowPunct w:val="0"/>
        <w:spacing w:before="126"/>
        <w:ind w:right="1401"/>
        <w:jc w:val="both"/>
      </w:pPr>
      <w:r>
        <w:rPr>
          <w:b/>
          <w:bCs/>
        </w:rPr>
        <w:t>Lead</w:t>
      </w:r>
      <w:r>
        <w:rPr>
          <w:b/>
          <w:bCs/>
          <w:spacing w:val="-1"/>
        </w:rPr>
        <w:t xml:space="preserve"> </w:t>
      </w:r>
      <w:r>
        <w:rPr>
          <w:b/>
          <w:bCs/>
        </w:rPr>
        <w:t>Agency</w:t>
      </w:r>
      <w:r>
        <w:rPr>
          <w:b/>
          <w:bCs/>
          <w:spacing w:val="-1"/>
        </w:rPr>
        <w:t xml:space="preserve"> </w:t>
      </w:r>
      <w:r>
        <w:rPr>
          <w:b/>
          <w:bCs/>
        </w:rPr>
        <w:t>and</w:t>
      </w:r>
      <w:r>
        <w:rPr>
          <w:b/>
          <w:bCs/>
          <w:spacing w:val="-1"/>
        </w:rPr>
        <w:t xml:space="preserve"> </w:t>
      </w:r>
      <w:r>
        <w:rPr>
          <w:b/>
          <w:bCs/>
        </w:rPr>
        <w:t>Authorized</w:t>
      </w:r>
      <w:r>
        <w:rPr>
          <w:b/>
          <w:bCs/>
          <w:spacing w:val="-1"/>
        </w:rPr>
        <w:t xml:space="preserve"> </w:t>
      </w:r>
      <w:r>
        <w:rPr>
          <w:b/>
          <w:bCs/>
        </w:rPr>
        <w:t>Official:</w:t>
      </w:r>
      <w:r>
        <w:rPr>
          <w:b/>
          <w:bCs/>
          <w:spacing w:val="-1"/>
        </w:rPr>
        <w:t xml:space="preserve"> </w:t>
      </w:r>
      <w:r>
        <w:t>Update</w:t>
      </w:r>
      <w:r>
        <w:rPr>
          <w:spacing w:val="-3"/>
        </w:rPr>
        <w:t xml:space="preserve"> </w:t>
      </w:r>
      <w:r>
        <w:t>the</w:t>
      </w:r>
      <w:r>
        <w:rPr>
          <w:spacing w:val="-6"/>
        </w:rPr>
        <w:t xml:space="preserve"> </w:t>
      </w:r>
      <w:r>
        <w:t>following</w:t>
      </w:r>
      <w:r>
        <w:rPr>
          <w:spacing w:val="-2"/>
        </w:rPr>
        <w:t xml:space="preserve"> </w:t>
      </w:r>
      <w:r>
        <w:t>information</w:t>
      </w:r>
      <w:r>
        <w:rPr>
          <w:spacing w:val="-3"/>
        </w:rPr>
        <w:t xml:space="preserve"> </w:t>
      </w:r>
      <w:r>
        <w:t>in</w:t>
      </w:r>
      <w:r>
        <w:rPr>
          <w:spacing w:val="-5"/>
        </w:rPr>
        <w:t xml:space="preserve"> </w:t>
      </w:r>
      <w:r>
        <w:t>relation</w:t>
      </w:r>
      <w:r>
        <w:rPr>
          <w:spacing w:val="-3"/>
        </w:rPr>
        <w:t xml:space="preserve"> </w:t>
      </w:r>
      <w:r>
        <w:t>to the</w:t>
      </w:r>
      <w:r>
        <w:rPr>
          <w:spacing w:val="-5"/>
        </w:rPr>
        <w:t xml:space="preserve"> </w:t>
      </w:r>
      <w:r>
        <w:t>lead</w:t>
      </w:r>
      <w:r>
        <w:rPr>
          <w:spacing w:val="-4"/>
        </w:rPr>
        <w:t xml:space="preserve"> </w:t>
      </w:r>
      <w:r>
        <w:t>agency</w:t>
      </w:r>
      <w:r>
        <w:rPr>
          <w:spacing w:val="-2"/>
        </w:rPr>
        <w:t xml:space="preserve"> </w:t>
      </w:r>
      <w:r>
        <w:t>and</w:t>
      </w:r>
      <w:r>
        <w:rPr>
          <w:spacing w:val="-4"/>
        </w:rPr>
        <w:t xml:space="preserve"> </w:t>
      </w:r>
      <w:r>
        <w:t>authorized</w:t>
      </w:r>
      <w:r>
        <w:rPr>
          <w:spacing w:val="-4"/>
        </w:rPr>
        <w:t xml:space="preserve"> </w:t>
      </w:r>
      <w:r>
        <w:t>official</w:t>
      </w:r>
      <w:r>
        <w:rPr>
          <w:spacing w:val="-3"/>
        </w:rPr>
        <w:t xml:space="preserve"> </w:t>
      </w:r>
      <w:r>
        <w:t>designated</w:t>
      </w:r>
      <w:r>
        <w:rPr>
          <w:spacing w:val="-2"/>
        </w:rPr>
        <w:t xml:space="preserve"> </w:t>
      </w:r>
      <w:r>
        <w:t>to</w:t>
      </w:r>
      <w:r>
        <w:rPr>
          <w:spacing w:val="-2"/>
        </w:rPr>
        <w:t xml:space="preserve"> </w:t>
      </w:r>
      <w:r>
        <w:t>administer</w:t>
      </w:r>
      <w:r>
        <w:rPr>
          <w:spacing w:val="-3"/>
        </w:rPr>
        <w:t xml:space="preserve"> </w:t>
      </w:r>
      <w:r>
        <w:t>CSBG</w:t>
      </w:r>
      <w:r>
        <w:rPr>
          <w:spacing w:val="-3"/>
        </w:rPr>
        <w:t xml:space="preserve"> </w:t>
      </w:r>
      <w:r>
        <w:t>in</w:t>
      </w:r>
      <w:r>
        <w:rPr>
          <w:spacing w:val="-2"/>
        </w:rPr>
        <w:t xml:space="preserve"> </w:t>
      </w:r>
      <w:r>
        <w:t>the</w:t>
      </w:r>
      <w:r>
        <w:rPr>
          <w:spacing w:val="-2"/>
        </w:rPr>
        <w:t xml:space="preserve"> </w:t>
      </w:r>
      <w:r>
        <w:t>state,</w:t>
      </w:r>
      <w:r>
        <w:rPr>
          <w:spacing w:val="-5"/>
        </w:rPr>
        <w:t xml:space="preserve"> </w:t>
      </w:r>
      <w:r>
        <w:t>as required by Section 676(a) of the CSBG Act. Information should reflect the responses provided in the Application for Federal Assistance, SF-424M.</w:t>
      </w:r>
    </w:p>
    <w:p w14:paraId="0D0655A4" w14:textId="77777777" w:rsidR="00BC2365" w:rsidRDefault="00BC2365">
      <w:pPr>
        <w:pStyle w:val="BodyText"/>
        <w:tabs>
          <w:tab w:val="left" w:pos="9001"/>
        </w:tabs>
        <w:kinsoku w:val="0"/>
        <w:overflowPunct w:val="0"/>
        <w:spacing w:before="123"/>
        <w:ind w:left="1800" w:right="1243"/>
        <w:jc w:val="both"/>
        <w:rPr>
          <w:color w:val="000000"/>
          <w:spacing w:val="-5"/>
        </w:rPr>
      </w:pPr>
      <w:r>
        <w:t>Has information regarding the state lead agency and authorized official changed since the</w:t>
      </w:r>
      <w:r>
        <w:rPr>
          <w:spacing w:val="-4"/>
        </w:rPr>
        <w:t xml:space="preserve"> </w:t>
      </w:r>
      <w:r>
        <w:t>last</w:t>
      </w:r>
      <w:r>
        <w:rPr>
          <w:spacing w:val="-2"/>
        </w:rPr>
        <w:t xml:space="preserve"> </w:t>
      </w:r>
      <w:r>
        <w:t>submission</w:t>
      </w:r>
      <w:r>
        <w:rPr>
          <w:spacing w:val="-1"/>
        </w:rPr>
        <w:t xml:space="preserve"> </w:t>
      </w:r>
      <w:r>
        <w:t>of</w:t>
      </w:r>
      <w:r>
        <w:rPr>
          <w:spacing w:val="-3"/>
        </w:rPr>
        <w:t xml:space="preserve"> </w:t>
      </w:r>
      <w:r>
        <w:t>the State</w:t>
      </w:r>
      <w:r>
        <w:rPr>
          <w:spacing w:val="-2"/>
        </w:rPr>
        <w:t xml:space="preserve"> Plan?</w:t>
      </w:r>
      <w:r>
        <w:tab/>
      </w:r>
      <w:r>
        <w:rPr>
          <w:b/>
          <w:bCs/>
          <w:color w:val="0000FF"/>
        </w:rPr>
        <w:t>X</w:t>
      </w:r>
      <w:r>
        <w:rPr>
          <w:b/>
          <w:bCs/>
          <w:color w:val="0000FF"/>
          <w:spacing w:val="-1"/>
        </w:rPr>
        <w:t xml:space="preserve"> </w:t>
      </w:r>
      <w:proofErr w:type="gramStart"/>
      <w:r>
        <w:rPr>
          <w:b/>
          <w:bCs/>
          <w:color w:val="0000FF"/>
        </w:rPr>
        <w:t>Yes</w:t>
      </w:r>
      <w:r>
        <w:rPr>
          <w:b/>
          <w:bCs/>
          <w:color w:val="0000FF"/>
          <w:spacing w:val="41"/>
        </w:rPr>
        <w:t xml:space="preserve">  </w:t>
      </w:r>
      <w:r>
        <w:rPr>
          <w:rFonts w:ascii="Wingdings" w:hAnsi="Wingdings" w:cs="Wingdings"/>
          <w:color w:val="000000"/>
        </w:rPr>
        <w:t></w:t>
      </w:r>
      <w:proofErr w:type="gramEnd"/>
      <w:r>
        <w:rPr>
          <w:rFonts w:ascii="Times New Roman" w:hAnsi="Times New Roman" w:cs="Times New Roman"/>
          <w:color w:val="000000"/>
          <w:spacing w:val="-6"/>
        </w:rPr>
        <w:t xml:space="preserve"> </w:t>
      </w:r>
      <w:r>
        <w:rPr>
          <w:color w:val="000000"/>
          <w:spacing w:val="-5"/>
        </w:rPr>
        <w:t>No</w:t>
      </w:r>
    </w:p>
    <w:p w14:paraId="47103FA8" w14:textId="77777777" w:rsidR="00BC2365" w:rsidRDefault="00BC2365">
      <w:pPr>
        <w:pStyle w:val="BodyText"/>
        <w:kinsoku w:val="0"/>
        <w:overflowPunct w:val="0"/>
        <w:spacing w:before="119"/>
        <w:ind w:left="1800"/>
        <w:jc w:val="both"/>
        <w:rPr>
          <w:color w:val="336A90"/>
          <w:spacing w:val="-2"/>
        </w:rPr>
      </w:pPr>
      <w:r>
        <w:t>If</w:t>
      </w:r>
      <w:r>
        <w:rPr>
          <w:spacing w:val="-1"/>
        </w:rPr>
        <w:t xml:space="preserve"> </w:t>
      </w:r>
      <w:r>
        <w:t>yes,</w:t>
      </w:r>
      <w:r>
        <w:rPr>
          <w:spacing w:val="-2"/>
        </w:rPr>
        <w:t xml:space="preserve"> </w:t>
      </w:r>
      <w:r>
        <w:t>select</w:t>
      </w:r>
      <w:r>
        <w:rPr>
          <w:spacing w:val="-1"/>
        </w:rPr>
        <w:t xml:space="preserve"> </w:t>
      </w:r>
      <w:r>
        <w:t>the</w:t>
      </w:r>
      <w:r>
        <w:rPr>
          <w:spacing w:val="-4"/>
        </w:rPr>
        <w:t xml:space="preserve"> </w:t>
      </w:r>
      <w:r>
        <w:t>fields</w:t>
      </w:r>
      <w:r>
        <w:rPr>
          <w:spacing w:val="-4"/>
        </w:rPr>
        <w:t xml:space="preserve"> </w:t>
      </w:r>
      <w:r>
        <w:t>that</w:t>
      </w:r>
      <w:r>
        <w:rPr>
          <w:spacing w:val="-1"/>
        </w:rPr>
        <w:t xml:space="preserve"> </w:t>
      </w:r>
      <w:r>
        <w:t>have</w:t>
      </w:r>
      <w:r>
        <w:rPr>
          <w:spacing w:val="2"/>
        </w:rPr>
        <w:t xml:space="preserve"> </w:t>
      </w:r>
      <w:r>
        <w:t>changed.</w:t>
      </w:r>
      <w:r>
        <w:rPr>
          <w:spacing w:val="-3"/>
        </w:rPr>
        <w:t xml:space="preserve"> </w:t>
      </w:r>
      <w:r>
        <w:rPr>
          <w:color w:val="336A90"/>
        </w:rPr>
        <w:t>[Check</w:t>
      </w:r>
      <w:r>
        <w:rPr>
          <w:color w:val="336A90"/>
          <w:spacing w:val="-5"/>
        </w:rPr>
        <w:t xml:space="preserve"> </w:t>
      </w:r>
      <w:r>
        <w:rPr>
          <w:color w:val="336A90"/>
        </w:rPr>
        <w:t>all</w:t>
      </w:r>
      <w:r>
        <w:rPr>
          <w:color w:val="336A90"/>
          <w:spacing w:val="-1"/>
        </w:rPr>
        <w:t xml:space="preserve"> </w:t>
      </w:r>
      <w:r>
        <w:rPr>
          <w:color w:val="336A90"/>
        </w:rPr>
        <w:t xml:space="preserve">the </w:t>
      </w:r>
      <w:proofErr w:type="gramStart"/>
      <w:r>
        <w:rPr>
          <w:color w:val="336A90"/>
          <w:spacing w:val="-2"/>
        </w:rPr>
        <w:t>apply</w:t>
      </w:r>
      <w:proofErr w:type="gramEnd"/>
      <w:r>
        <w:rPr>
          <w:color w:val="336A90"/>
          <w:spacing w:val="-2"/>
        </w:rPr>
        <w:t>]</w:t>
      </w:r>
    </w:p>
    <w:p w14:paraId="5566EA05" w14:textId="77777777" w:rsidR="00BC2365" w:rsidRDefault="00BC2365">
      <w:pPr>
        <w:pStyle w:val="BodyText"/>
        <w:kinsoku w:val="0"/>
        <w:overflowPunct w:val="0"/>
        <w:spacing w:before="10"/>
        <w:rPr>
          <w:sz w:val="13"/>
          <w:szCs w:val="13"/>
        </w:rPr>
      </w:pPr>
    </w:p>
    <w:tbl>
      <w:tblPr>
        <w:tblW w:w="0" w:type="auto"/>
        <w:tblInd w:w="1750" w:type="dxa"/>
        <w:tblLayout w:type="fixed"/>
        <w:tblCellMar>
          <w:left w:w="0" w:type="dxa"/>
          <w:right w:w="0" w:type="dxa"/>
        </w:tblCellMar>
        <w:tblLook w:val="0000" w:firstRow="0" w:lastRow="0" w:firstColumn="0" w:lastColumn="0" w:noHBand="0" w:noVBand="0"/>
      </w:tblPr>
      <w:tblGrid>
        <w:gridCol w:w="337"/>
        <w:gridCol w:w="2268"/>
        <w:gridCol w:w="612"/>
        <w:gridCol w:w="2210"/>
        <w:gridCol w:w="670"/>
        <w:gridCol w:w="1985"/>
      </w:tblGrid>
      <w:tr w:rsidR="00D66AB2" w14:paraId="5A2C878B" w14:textId="77777777">
        <w:trPr>
          <w:trHeight w:val="248"/>
        </w:trPr>
        <w:tc>
          <w:tcPr>
            <w:tcW w:w="337" w:type="dxa"/>
            <w:tcBorders>
              <w:top w:val="none" w:sz="6" w:space="0" w:color="auto"/>
              <w:left w:val="none" w:sz="6" w:space="0" w:color="auto"/>
              <w:bottom w:val="none" w:sz="6" w:space="0" w:color="auto"/>
              <w:right w:val="none" w:sz="6" w:space="0" w:color="auto"/>
            </w:tcBorders>
          </w:tcPr>
          <w:p w14:paraId="682CA16C" w14:textId="77777777" w:rsidR="00BC2365" w:rsidRDefault="00BC2365">
            <w:pPr>
              <w:pStyle w:val="TableParagraph"/>
              <w:kinsoku w:val="0"/>
              <w:overflowPunct w:val="0"/>
              <w:spacing w:line="229" w:lineRule="exact"/>
              <w:ind w:right="102"/>
              <w:jc w:val="center"/>
              <w:rPr>
                <w:rFonts w:ascii="Calibri" w:hAnsi="Calibri" w:cs="Calibri"/>
                <w:b/>
                <w:bCs/>
                <w:color w:val="0000FF"/>
                <w:spacing w:val="-10"/>
              </w:rPr>
            </w:pPr>
            <w:r>
              <w:rPr>
                <w:rFonts w:ascii="Calibri" w:hAnsi="Calibri" w:cs="Calibri"/>
                <w:b/>
                <w:bCs/>
                <w:color w:val="0000FF"/>
                <w:spacing w:val="-10"/>
              </w:rPr>
              <w:t>X</w:t>
            </w:r>
          </w:p>
        </w:tc>
        <w:tc>
          <w:tcPr>
            <w:tcW w:w="2268" w:type="dxa"/>
            <w:tcBorders>
              <w:top w:val="none" w:sz="6" w:space="0" w:color="auto"/>
              <w:left w:val="none" w:sz="6" w:space="0" w:color="auto"/>
              <w:bottom w:val="none" w:sz="6" w:space="0" w:color="auto"/>
              <w:right w:val="none" w:sz="6" w:space="0" w:color="auto"/>
            </w:tcBorders>
          </w:tcPr>
          <w:p w14:paraId="1339A3C0" w14:textId="77777777" w:rsidR="00BC2365" w:rsidRDefault="00BC2365">
            <w:pPr>
              <w:pStyle w:val="TableParagraph"/>
              <w:kinsoku w:val="0"/>
              <w:overflowPunct w:val="0"/>
              <w:spacing w:line="229" w:lineRule="exact"/>
              <w:ind w:left="72"/>
              <w:rPr>
                <w:rFonts w:ascii="Calibri" w:hAnsi="Calibri" w:cs="Calibri"/>
                <w:b/>
                <w:bCs/>
                <w:color w:val="0000FF"/>
                <w:spacing w:val="-2"/>
              </w:rPr>
            </w:pPr>
            <w:r>
              <w:rPr>
                <w:rFonts w:ascii="Calibri" w:hAnsi="Calibri" w:cs="Calibri"/>
                <w:b/>
                <w:bCs/>
                <w:color w:val="0000FF"/>
              </w:rPr>
              <w:t>Lead</w:t>
            </w:r>
            <w:r>
              <w:rPr>
                <w:rFonts w:ascii="Calibri" w:hAnsi="Calibri" w:cs="Calibri"/>
                <w:b/>
                <w:bCs/>
                <w:color w:val="0000FF"/>
                <w:spacing w:val="-2"/>
              </w:rPr>
              <w:t xml:space="preserve"> Agency</w:t>
            </w:r>
          </w:p>
        </w:tc>
        <w:tc>
          <w:tcPr>
            <w:tcW w:w="612" w:type="dxa"/>
            <w:tcBorders>
              <w:top w:val="none" w:sz="6" w:space="0" w:color="auto"/>
              <w:left w:val="none" w:sz="6" w:space="0" w:color="auto"/>
              <w:bottom w:val="none" w:sz="6" w:space="0" w:color="auto"/>
              <w:right w:val="none" w:sz="6" w:space="0" w:color="auto"/>
            </w:tcBorders>
          </w:tcPr>
          <w:p w14:paraId="254BA55D" w14:textId="77777777" w:rsidR="00BC2365" w:rsidRDefault="00BC2365">
            <w:pPr>
              <w:pStyle w:val="TableParagraph"/>
              <w:kinsoku w:val="0"/>
              <w:overflowPunct w:val="0"/>
              <w:spacing w:line="229" w:lineRule="exact"/>
              <w:ind w:left="325"/>
              <w:rPr>
                <w:rFonts w:ascii="Calibri" w:hAnsi="Calibri" w:cs="Calibri"/>
                <w:b/>
                <w:bCs/>
                <w:color w:val="0000FF"/>
                <w:spacing w:val="-10"/>
              </w:rPr>
            </w:pPr>
            <w:r>
              <w:rPr>
                <w:rFonts w:ascii="Calibri" w:hAnsi="Calibri" w:cs="Calibri"/>
                <w:b/>
                <w:bCs/>
                <w:color w:val="0000FF"/>
                <w:spacing w:val="-10"/>
              </w:rPr>
              <w:t>X</w:t>
            </w:r>
          </w:p>
        </w:tc>
        <w:tc>
          <w:tcPr>
            <w:tcW w:w="2210" w:type="dxa"/>
            <w:tcBorders>
              <w:top w:val="none" w:sz="6" w:space="0" w:color="auto"/>
              <w:left w:val="none" w:sz="6" w:space="0" w:color="auto"/>
              <w:bottom w:val="none" w:sz="6" w:space="0" w:color="auto"/>
              <w:right w:val="none" w:sz="6" w:space="0" w:color="auto"/>
            </w:tcBorders>
          </w:tcPr>
          <w:p w14:paraId="6213A57E" w14:textId="77777777" w:rsidR="00BC2365" w:rsidRDefault="00BC2365">
            <w:pPr>
              <w:pStyle w:val="TableParagraph"/>
              <w:kinsoku w:val="0"/>
              <w:overflowPunct w:val="0"/>
              <w:spacing w:line="229" w:lineRule="exact"/>
              <w:ind w:left="73"/>
              <w:rPr>
                <w:rFonts w:ascii="Calibri" w:hAnsi="Calibri" w:cs="Calibri"/>
                <w:b/>
                <w:bCs/>
                <w:color w:val="0000FF"/>
                <w:spacing w:val="-4"/>
              </w:rPr>
            </w:pPr>
            <w:r>
              <w:rPr>
                <w:rFonts w:ascii="Calibri" w:hAnsi="Calibri" w:cs="Calibri"/>
                <w:b/>
                <w:bCs/>
                <w:color w:val="0000FF"/>
              </w:rPr>
              <w:t>Department</w:t>
            </w:r>
            <w:r>
              <w:rPr>
                <w:rFonts w:ascii="Calibri" w:hAnsi="Calibri" w:cs="Calibri"/>
                <w:b/>
                <w:bCs/>
                <w:color w:val="0000FF"/>
                <w:spacing w:val="-7"/>
              </w:rPr>
              <w:t xml:space="preserve"> </w:t>
            </w:r>
            <w:r>
              <w:rPr>
                <w:rFonts w:ascii="Calibri" w:hAnsi="Calibri" w:cs="Calibri"/>
                <w:b/>
                <w:bCs/>
                <w:color w:val="0000FF"/>
                <w:spacing w:val="-4"/>
              </w:rPr>
              <w:t>Type</w:t>
            </w:r>
          </w:p>
        </w:tc>
        <w:tc>
          <w:tcPr>
            <w:tcW w:w="670" w:type="dxa"/>
            <w:tcBorders>
              <w:top w:val="none" w:sz="6" w:space="0" w:color="auto"/>
              <w:left w:val="none" w:sz="6" w:space="0" w:color="auto"/>
              <w:bottom w:val="none" w:sz="6" w:space="0" w:color="auto"/>
              <w:right w:val="none" w:sz="6" w:space="0" w:color="auto"/>
            </w:tcBorders>
          </w:tcPr>
          <w:p w14:paraId="26C0C245" w14:textId="77777777" w:rsidR="00BC2365" w:rsidRDefault="00BC2365">
            <w:pPr>
              <w:pStyle w:val="TableParagraph"/>
              <w:kinsoku w:val="0"/>
              <w:overflowPunct w:val="0"/>
              <w:spacing w:line="229" w:lineRule="exact"/>
              <w:ind w:left="383"/>
              <w:rPr>
                <w:rFonts w:ascii="Calibri" w:hAnsi="Calibri" w:cs="Calibri"/>
                <w:b/>
                <w:bCs/>
                <w:color w:val="0000FF"/>
                <w:spacing w:val="-10"/>
              </w:rPr>
            </w:pPr>
            <w:r>
              <w:rPr>
                <w:rFonts w:ascii="Calibri" w:hAnsi="Calibri" w:cs="Calibri"/>
                <w:b/>
                <w:bCs/>
                <w:color w:val="0000FF"/>
                <w:spacing w:val="-10"/>
              </w:rPr>
              <w:t>X</w:t>
            </w:r>
          </w:p>
        </w:tc>
        <w:tc>
          <w:tcPr>
            <w:tcW w:w="1985" w:type="dxa"/>
            <w:tcBorders>
              <w:top w:val="none" w:sz="6" w:space="0" w:color="auto"/>
              <w:left w:val="none" w:sz="6" w:space="0" w:color="auto"/>
              <w:bottom w:val="none" w:sz="6" w:space="0" w:color="auto"/>
              <w:right w:val="none" w:sz="6" w:space="0" w:color="auto"/>
            </w:tcBorders>
          </w:tcPr>
          <w:p w14:paraId="4BE98F55" w14:textId="77777777" w:rsidR="00BC2365" w:rsidRDefault="00BC2365">
            <w:pPr>
              <w:pStyle w:val="TableParagraph"/>
              <w:kinsoku w:val="0"/>
              <w:overflowPunct w:val="0"/>
              <w:spacing w:line="229" w:lineRule="exact"/>
              <w:ind w:left="73"/>
              <w:rPr>
                <w:rFonts w:ascii="Calibri" w:hAnsi="Calibri" w:cs="Calibri"/>
                <w:b/>
                <w:bCs/>
                <w:color w:val="0000FF"/>
                <w:spacing w:val="-4"/>
              </w:rPr>
            </w:pPr>
            <w:r>
              <w:rPr>
                <w:rFonts w:ascii="Calibri" w:hAnsi="Calibri" w:cs="Calibri"/>
                <w:b/>
                <w:bCs/>
                <w:color w:val="0000FF"/>
              </w:rPr>
              <w:t>Department</w:t>
            </w:r>
            <w:r>
              <w:rPr>
                <w:rFonts w:ascii="Calibri" w:hAnsi="Calibri" w:cs="Calibri"/>
                <w:b/>
                <w:bCs/>
                <w:color w:val="0000FF"/>
                <w:spacing w:val="-7"/>
              </w:rPr>
              <w:t xml:space="preserve"> </w:t>
            </w:r>
            <w:r>
              <w:rPr>
                <w:rFonts w:ascii="Calibri" w:hAnsi="Calibri" w:cs="Calibri"/>
                <w:b/>
                <w:bCs/>
                <w:color w:val="0000FF"/>
                <w:spacing w:val="-4"/>
              </w:rPr>
              <w:t>Name</w:t>
            </w:r>
          </w:p>
        </w:tc>
      </w:tr>
      <w:tr w:rsidR="00D66AB2" w14:paraId="5150AABB" w14:textId="77777777">
        <w:trPr>
          <w:trHeight w:val="292"/>
        </w:trPr>
        <w:tc>
          <w:tcPr>
            <w:tcW w:w="337" w:type="dxa"/>
            <w:tcBorders>
              <w:top w:val="none" w:sz="6" w:space="0" w:color="auto"/>
              <w:left w:val="none" w:sz="6" w:space="0" w:color="auto"/>
              <w:bottom w:val="none" w:sz="6" w:space="0" w:color="auto"/>
              <w:right w:val="none" w:sz="6" w:space="0" w:color="auto"/>
            </w:tcBorders>
          </w:tcPr>
          <w:p w14:paraId="7958CD43" w14:textId="77777777" w:rsidR="00BC2365" w:rsidRDefault="00BC2365">
            <w:pPr>
              <w:pStyle w:val="TableParagraph"/>
              <w:kinsoku w:val="0"/>
              <w:overflowPunct w:val="0"/>
              <w:spacing w:line="273" w:lineRule="exact"/>
              <w:ind w:right="102"/>
              <w:jc w:val="center"/>
              <w:rPr>
                <w:rFonts w:ascii="Calibri" w:hAnsi="Calibri" w:cs="Calibri"/>
                <w:b/>
                <w:bCs/>
                <w:color w:val="0000FF"/>
                <w:spacing w:val="-10"/>
              </w:rPr>
            </w:pPr>
            <w:r>
              <w:rPr>
                <w:rFonts w:ascii="Calibri" w:hAnsi="Calibri" w:cs="Calibri"/>
                <w:b/>
                <w:bCs/>
                <w:color w:val="0000FF"/>
                <w:spacing w:val="-10"/>
              </w:rPr>
              <w:t>X</w:t>
            </w:r>
          </w:p>
        </w:tc>
        <w:tc>
          <w:tcPr>
            <w:tcW w:w="2268" w:type="dxa"/>
            <w:tcBorders>
              <w:top w:val="none" w:sz="6" w:space="0" w:color="auto"/>
              <w:left w:val="none" w:sz="6" w:space="0" w:color="auto"/>
              <w:bottom w:val="none" w:sz="6" w:space="0" w:color="auto"/>
              <w:right w:val="none" w:sz="6" w:space="0" w:color="auto"/>
            </w:tcBorders>
          </w:tcPr>
          <w:p w14:paraId="5EC78783" w14:textId="77777777" w:rsidR="00BC2365" w:rsidRDefault="00BC2365">
            <w:pPr>
              <w:pStyle w:val="TableParagraph"/>
              <w:kinsoku w:val="0"/>
              <w:overflowPunct w:val="0"/>
              <w:spacing w:line="273" w:lineRule="exact"/>
              <w:ind w:left="72"/>
              <w:rPr>
                <w:rFonts w:ascii="Calibri" w:hAnsi="Calibri" w:cs="Calibri"/>
                <w:b/>
                <w:bCs/>
                <w:color w:val="0000FF"/>
                <w:spacing w:val="-2"/>
              </w:rPr>
            </w:pPr>
            <w:r>
              <w:rPr>
                <w:rFonts w:ascii="Calibri" w:hAnsi="Calibri" w:cs="Calibri"/>
                <w:b/>
                <w:bCs/>
                <w:color w:val="0000FF"/>
              </w:rPr>
              <w:t>Authorized</w:t>
            </w:r>
            <w:r>
              <w:rPr>
                <w:rFonts w:ascii="Calibri" w:hAnsi="Calibri" w:cs="Calibri"/>
                <w:b/>
                <w:bCs/>
                <w:color w:val="0000FF"/>
                <w:spacing w:val="-4"/>
              </w:rPr>
              <w:t xml:space="preserve"> </w:t>
            </w:r>
            <w:r>
              <w:rPr>
                <w:rFonts w:ascii="Calibri" w:hAnsi="Calibri" w:cs="Calibri"/>
                <w:b/>
                <w:bCs/>
                <w:color w:val="0000FF"/>
                <w:spacing w:val="-2"/>
              </w:rPr>
              <w:t>Official</w:t>
            </w:r>
          </w:p>
        </w:tc>
        <w:tc>
          <w:tcPr>
            <w:tcW w:w="612" w:type="dxa"/>
            <w:tcBorders>
              <w:top w:val="none" w:sz="6" w:space="0" w:color="auto"/>
              <w:left w:val="none" w:sz="6" w:space="0" w:color="auto"/>
              <w:bottom w:val="none" w:sz="6" w:space="0" w:color="auto"/>
              <w:right w:val="none" w:sz="6" w:space="0" w:color="auto"/>
            </w:tcBorders>
          </w:tcPr>
          <w:p w14:paraId="27A69651" w14:textId="77777777" w:rsidR="00BC2365" w:rsidRDefault="00BC2365">
            <w:pPr>
              <w:pStyle w:val="TableParagraph"/>
              <w:kinsoku w:val="0"/>
              <w:overflowPunct w:val="0"/>
              <w:spacing w:before="8" w:line="264" w:lineRule="exact"/>
              <w:ind w:left="325"/>
              <w:rPr>
                <w:rFonts w:ascii="Wingdings" w:hAnsi="Wingdings" w:cs="Wingdings"/>
                <w:spacing w:val="-10"/>
              </w:rPr>
            </w:pPr>
            <w:r>
              <w:rPr>
                <w:rFonts w:ascii="Wingdings" w:hAnsi="Wingdings" w:cs="Wingdings"/>
                <w:spacing w:val="-10"/>
              </w:rPr>
              <w:t></w:t>
            </w:r>
          </w:p>
        </w:tc>
        <w:tc>
          <w:tcPr>
            <w:tcW w:w="2210" w:type="dxa"/>
            <w:tcBorders>
              <w:top w:val="none" w:sz="6" w:space="0" w:color="auto"/>
              <w:left w:val="none" w:sz="6" w:space="0" w:color="auto"/>
              <w:bottom w:val="none" w:sz="6" w:space="0" w:color="auto"/>
              <w:right w:val="none" w:sz="6" w:space="0" w:color="auto"/>
            </w:tcBorders>
          </w:tcPr>
          <w:p w14:paraId="3CE16037" w14:textId="77777777" w:rsidR="00BC2365" w:rsidRDefault="00BC2365">
            <w:pPr>
              <w:pStyle w:val="TableParagraph"/>
              <w:kinsoku w:val="0"/>
              <w:overflowPunct w:val="0"/>
              <w:spacing w:line="273" w:lineRule="exact"/>
              <w:ind w:left="73"/>
              <w:rPr>
                <w:rFonts w:ascii="Calibri" w:hAnsi="Calibri" w:cs="Calibri"/>
                <w:spacing w:val="-2"/>
              </w:rPr>
            </w:pPr>
            <w:r>
              <w:rPr>
                <w:rFonts w:ascii="Calibri" w:hAnsi="Calibri" w:cs="Calibri"/>
              </w:rPr>
              <w:t xml:space="preserve">Street </w:t>
            </w:r>
            <w:r>
              <w:rPr>
                <w:rFonts w:ascii="Calibri" w:hAnsi="Calibri" w:cs="Calibri"/>
                <w:spacing w:val="-2"/>
              </w:rPr>
              <w:t>Address</w:t>
            </w:r>
          </w:p>
        </w:tc>
        <w:tc>
          <w:tcPr>
            <w:tcW w:w="670" w:type="dxa"/>
            <w:tcBorders>
              <w:top w:val="none" w:sz="6" w:space="0" w:color="auto"/>
              <w:left w:val="none" w:sz="6" w:space="0" w:color="auto"/>
              <w:bottom w:val="none" w:sz="6" w:space="0" w:color="auto"/>
              <w:right w:val="none" w:sz="6" w:space="0" w:color="auto"/>
            </w:tcBorders>
          </w:tcPr>
          <w:p w14:paraId="2D350010" w14:textId="77777777" w:rsidR="00BC2365" w:rsidRDefault="00BC2365">
            <w:pPr>
              <w:pStyle w:val="TableParagraph"/>
              <w:kinsoku w:val="0"/>
              <w:overflowPunct w:val="0"/>
              <w:spacing w:before="8" w:line="264" w:lineRule="exact"/>
              <w:ind w:left="383"/>
              <w:rPr>
                <w:rFonts w:ascii="Wingdings" w:hAnsi="Wingdings" w:cs="Wingdings"/>
                <w:spacing w:val="-10"/>
              </w:rPr>
            </w:pPr>
            <w:r>
              <w:rPr>
                <w:rFonts w:ascii="Wingdings" w:hAnsi="Wingdings" w:cs="Wingdings"/>
                <w:spacing w:val="-10"/>
              </w:rPr>
              <w:t></w:t>
            </w:r>
          </w:p>
        </w:tc>
        <w:tc>
          <w:tcPr>
            <w:tcW w:w="1985" w:type="dxa"/>
            <w:tcBorders>
              <w:top w:val="none" w:sz="6" w:space="0" w:color="auto"/>
              <w:left w:val="none" w:sz="6" w:space="0" w:color="auto"/>
              <w:bottom w:val="none" w:sz="6" w:space="0" w:color="auto"/>
              <w:right w:val="none" w:sz="6" w:space="0" w:color="auto"/>
            </w:tcBorders>
          </w:tcPr>
          <w:p w14:paraId="655036BC" w14:textId="77777777" w:rsidR="00BC2365" w:rsidRDefault="00BC2365">
            <w:pPr>
              <w:pStyle w:val="TableParagraph"/>
              <w:kinsoku w:val="0"/>
              <w:overflowPunct w:val="0"/>
              <w:spacing w:line="273" w:lineRule="exact"/>
              <w:ind w:left="73"/>
              <w:rPr>
                <w:rFonts w:ascii="Calibri" w:hAnsi="Calibri" w:cs="Calibri"/>
                <w:spacing w:val="-4"/>
              </w:rPr>
            </w:pPr>
            <w:r>
              <w:rPr>
                <w:rFonts w:ascii="Calibri" w:hAnsi="Calibri" w:cs="Calibri"/>
                <w:spacing w:val="-4"/>
              </w:rPr>
              <w:t>City</w:t>
            </w:r>
          </w:p>
        </w:tc>
      </w:tr>
      <w:tr w:rsidR="00D66AB2" w14:paraId="505E4C66" w14:textId="77777777">
        <w:trPr>
          <w:trHeight w:val="292"/>
        </w:trPr>
        <w:tc>
          <w:tcPr>
            <w:tcW w:w="337" w:type="dxa"/>
            <w:tcBorders>
              <w:top w:val="none" w:sz="6" w:space="0" w:color="auto"/>
              <w:left w:val="none" w:sz="6" w:space="0" w:color="auto"/>
              <w:bottom w:val="none" w:sz="6" w:space="0" w:color="auto"/>
              <w:right w:val="none" w:sz="6" w:space="0" w:color="auto"/>
            </w:tcBorders>
          </w:tcPr>
          <w:p w14:paraId="1EB29902" w14:textId="77777777" w:rsidR="00BC2365" w:rsidRDefault="00BC2365">
            <w:pPr>
              <w:pStyle w:val="TableParagraph"/>
              <w:kinsoku w:val="0"/>
              <w:overflowPunct w:val="0"/>
              <w:spacing w:before="8" w:line="264" w:lineRule="exact"/>
              <w:ind w:right="21"/>
              <w:jc w:val="center"/>
              <w:rPr>
                <w:rFonts w:ascii="Wingdings" w:hAnsi="Wingdings" w:cs="Wingdings"/>
                <w:spacing w:val="-10"/>
              </w:rPr>
            </w:pPr>
            <w:r>
              <w:rPr>
                <w:rFonts w:ascii="Wingdings" w:hAnsi="Wingdings" w:cs="Wingdings"/>
                <w:spacing w:val="-10"/>
              </w:rPr>
              <w:t></w:t>
            </w:r>
          </w:p>
        </w:tc>
        <w:tc>
          <w:tcPr>
            <w:tcW w:w="2268" w:type="dxa"/>
            <w:tcBorders>
              <w:top w:val="none" w:sz="6" w:space="0" w:color="auto"/>
              <w:left w:val="none" w:sz="6" w:space="0" w:color="auto"/>
              <w:bottom w:val="none" w:sz="6" w:space="0" w:color="auto"/>
              <w:right w:val="none" w:sz="6" w:space="0" w:color="auto"/>
            </w:tcBorders>
          </w:tcPr>
          <w:p w14:paraId="44A4A9BC" w14:textId="77777777" w:rsidR="00BC2365" w:rsidRDefault="00BC2365">
            <w:pPr>
              <w:pStyle w:val="TableParagraph"/>
              <w:kinsoku w:val="0"/>
              <w:overflowPunct w:val="0"/>
              <w:spacing w:line="273" w:lineRule="exact"/>
              <w:ind w:left="72"/>
              <w:rPr>
                <w:rFonts w:ascii="Calibri" w:hAnsi="Calibri" w:cs="Calibri"/>
                <w:spacing w:val="-4"/>
              </w:rPr>
            </w:pPr>
            <w:r>
              <w:rPr>
                <w:rFonts w:ascii="Calibri" w:hAnsi="Calibri" w:cs="Calibri"/>
              </w:rPr>
              <w:t xml:space="preserve">Zip </w:t>
            </w:r>
            <w:r>
              <w:rPr>
                <w:rFonts w:ascii="Calibri" w:hAnsi="Calibri" w:cs="Calibri"/>
                <w:spacing w:val="-4"/>
              </w:rPr>
              <w:t>Code</w:t>
            </w:r>
          </w:p>
        </w:tc>
        <w:tc>
          <w:tcPr>
            <w:tcW w:w="612" w:type="dxa"/>
            <w:tcBorders>
              <w:top w:val="none" w:sz="6" w:space="0" w:color="auto"/>
              <w:left w:val="none" w:sz="6" w:space="0" w:color="auto"/>
              <w:bottom w:val="none" w:sz="6" w:space="0" w:color="auto"/>
              <w:right w:val="none" w:sz="6" w:space="0" w:color="auto"/>
            </w:tcBorders>
          </w:tcPr>
          <w:p w14:paraId="7C105A20" w14:textId="77777777" w:rsidR="00BC2365" w:rsidRDefault="00BC2365">
            <w:pPr>
              <w:pStyle w:val="TableParagraph"/>
              <w:kinsoku w:val="0"/>
              <w:overflowPunct w:val="0"/>
              <w:spacing w:before="8" w:line="264" w:lineRule="exact"/>
              <w:ind w:left="325"/>
              <w:rPr>
                <w:rFonts w:ascii="Wingdings" w:hAnsi="Wingdings" w:cs="Wingdings"/>
                <w:spacing w:val="-10"/>
              </w:rPr>
            </w:pPr>
            <w:r>
              <w:rPr>
                <w:rFonts w:ascii="Wingdings" w:hAnsi="Wingdings" w:cs="Wingdings"/>
                <w:spacing w:val="-10"/>
              </w:rPr>
              <w:t></w:t>
            </w:r>
          </w:p>
        </w:tc>
        <w:tc>
          <w:tcPr>
            <w:tcW w:w="2210" w:type="dxa"/>
            <w:tcBorders>
              <w:top w:val="none" w:sz="6" w:space="0" w:color="auto"/>
              <w:left w:val="none" w:sz="6" w:space="0" w:color="auto"/>
              <w:bottom w:val="none" w:sz="6" w:space="0" w:color="auto"/>
              <w:right w:val="none" w:sz="6" w:space="0" w:color="auto"/>
            </w:tcBorders>
          </w:tcPr>
          <w:p w14:paraId="1A5E6CBF" w14:textId="77777777" w:rsidR="00BC2365" w:rsidRDefault="00BC2365">
            <w:pPr>
              <w:pStyle w:val="TableParagraph"/>
              <w:kinsoku w:val="0"/>
              <w:overflowPunct w:val="0"/>
              <w:spacing w:line="273" w:lineRule="exact"/>
              <w:ind w:left="73"/>
              <w:rPr>
                <w:rFonts w:ascii="Calibri" w:hAnsi="Calibri" w:cs="Calibri"/>
                <w:spacing w:val="-2"/>
              </w:rPr>
            </w:pPr>
            <w:r>
              <w:rPr>
                <w:rFonts w:ascii="Calibri" w:hAnsi="Calibri" w:cs="Calibri"/>
              </w:rPr>
              <w:t>Office</w:t>
            </w:r>
            <w:r>
              <w:rPr>
                <w:rFonts w:ascii="Calibri" w:hAnsi="Calibri" w:cs="Calibri"/>
                <w:spacing w:val="-3"/>
              </w:rPr>
              <w:t xml:space="preserve"> </w:t>
            </w:r>
            <w:r>
              <w:rPr>
                <w:rFonts w:ascii="Calibri" w:hAnsi="Calibri" w:cs="Calibri"/>
                <w:spacing w:val="-2"/>
              </w:rPr>
              <w:t>Number</w:t>
            </w:r>
          </w:p>
        </w:tc>
        <w:tc>
          <w:tcPr>
            <w:tcW w:w="670" w:type="dxa"/>
            <w:tcBorders>
              <w:top w:val="none" w:sz="6" w:space="0" w:color="auto"/>
              <w:left w:val="none" w:sz="6" w:space="0" w:color="auto"/>
              <w:bottom w:val="none" w:sz="6" w:space="0" w:color="auto"/>
              <w:right w:val="none" w:sz="6" w:space="0" w:color="auto"/>
            </w:tcBorders>
          </w:tcPr>
          <w:p w14:paraId="337E9D40" w14:textId="77777777" w:rsidR="00BC2365" w:rsidRDefault="00BC2365">
            <w:pPr>
              <w:pStyle w:val="TableParagraph"/>
              <w:kinsoku w:val="0"/>
              <w:overflowPunct w:val="0"/>
              <w:spacing w:before="8" w:line="264" w:lineRule="exact"/>
              <w:ind w:left="383"/>
              <w:rPr>
                <w:rFonts w:ascii="Wingdings" w:hAnsi="Wingdings" w:cs="Wingdings"/>
                <w:spacing w:val="-10"/>
              </w:rPr>
            </w:pPr>
            <w:r>
              <w:rPr>
                <w:rFonts w:ascii="Wingdings" w:hAnsi="Wingdings" w:cs="Wingdings"/>
                <w:spacing w:val="-10"/>
              </w:rPr>
              <w:t></w:t>
            </w:r>
          </w:p>
        </w:tc>
        <w:tc>
          <w:tcPr>
            <w:tcW w:w="1985" w:type="dxa"/>
            <w:tcBorders>
              <w:top w:val="none" w:sz="6" w:space="0" w:color="auto"/>
              <w:left w:val="none" w:sz="6" w:space="0" w:color="auto"/>
              <w:bottom w:val="none" w:sz="6" w:space="0" w:color="auto"/>
              <w:right w:val="none" w:sz="6" w:space="0" w:color="auto"/>
            </w:tcBorders>
          </w:tcPr>
          <w:p w14:paraId="1B636D21" w14:textId="77777777" w:rsidR="00BC2365" w:rsidRDefault="00BC2365">
            <w:pPr>
              <w:pStyle w:val="TableParagraph"/>
              <w:kinsoku w:val="0"/>
              <w:overflowPunct w:val="0"/>
              <w:spacing w:line="273" w:lineRule="exact"/>
              <w:ind w:left="73"/>
              <w:rPr>
                <w:rFonts w:ascii="Calibri" w:hAnsi="Calibri" w:cs="Calibri"/>
                <w:spacing w:val="-2"/>
              </w:rPr>
            </w:pPr>
            <w:r>
              <w:rPr>
                <w:rFonts w:ascii="Calibri" w:hAnsi="Calibri" w:cs="Calibri"/>
              </w:rPr>
              <w:t>Fax</w:t>
            </w:r>
            <w:r>
              <w:rPr>
                <w:rFonts w:ascii="Calibri" w:hAnsi="Calibri" w:cs="Calibri"/>
                <w:spacing w:val="-4"/>
              </w:rPr>
              <w:t xml:space="preserve"> </w:t>
            </w:r>
            <w:r>
              <w:rPr>
                <w:rFonts w:ascii="Calibri" w:hAnsi="Calibri" w:cs="Calibri"/>
                <w:spacing w:val="-2"/>
              </w:rPr>
              <w:t>Number</w:t>
            </w:r>
          </w:p>
        </w:tc>
      </w:tr>
      <w:tr w:rsidR="00D66AB2" w14:paraId="491C13C1" w14:textId="77777777">
        <w:trPr>
          <w:trHeight w:val="284"/>
        </w:trPr>
        <w:tc>
          <w:tcPr>
            <w:tcW w:w="337" w:type="dxa"/>
            <w:tcBorders>
              <w:top w:val="none" w:sz="6" w:space="0" w:color="auto"/>
              <w:left w:val="none" w:sz="6" w:space="0" w:color="auto"/>
              <w:bottom w:val="none" w:sz="6" w:space="0" w:color="auto"/>
              <w:right w:val="none" w:sz="6" w:space="0" w:color="auto"/>
            </w:tcBorders>
          </w:tcPr>
          <w:p w14:paraId="4CA5D4D9" w14:textId="77777777" w:rsidR="00BC2365" w:rsidRDefault="00BC2365">
            <w:pPr>
              <w:pStyle w:val="TableParagraph"/>
              <w:kinsoku w:val="0"/>
              <w:overflowPunct w:val="0"/>
              <w:spacing w:line="264" w:lineRule="exact"/>
              <w:ind w:right="102"/>
              <w:jc w:val="center"/>
              <w:rPr>
                <w:rFonts w:ascii="Calibri" w:hAnsi="Calibri" w:cs="Calibri"/>
                <w:b/>
                <w:bCs/>
                <w:color w:val="0000FF"/>
                <w:spacing w:val="-10"/>
              </w:rPr>
            </w:pPr>
            <w:r>
              <w:rPr>
                <w:rFonts w:ascii="Calibri" w:hAnsi="Calibri" w:cs="Calibri"/>
                <w:b/>
                <w:bCs/>
                <w:color w:val="0000FF"/>
                <w:spacing w:val="-10"/>
              </w:rPr>
              <w:t>X</w:t>
            </w:r>
          </w:p>
        </w:tc>
        <w:tc>
          <w:tcPr>
            <w:tcW w:w="2268" w:type="dxa"/>
            <w:tcBorders>
              <w:top w:val="none" w:sz="6" w:space="0" w:color="auto"/>
              <w:left w:val="none" w:sz="6" w:space="0" w:color="auto"/>
              <w:bottom w:val="none" w:sz="6" w:space="0" w:color="auto"/>
              <w:right w:val="none" w:sz="6" w:space="0" w:color="auto"/>
            </w:tcBorders>
          </w:tcPr>
          <w:p w14:paraId="10E362F9" w14:textId="77777777" w:rsidR="00BC2365" w:rsidRDefault="00BC2365">
            <w:pPr>
              <w:pStyle w:val="TableParagraph"/>
              <w:kinsoku w:val="0"/>
              <w:overflowPunct w:val="0"/>
              <w:spacing w:line="264" w:lineRule="exact"/>
              <w:ind w:left="72"/>
              <w:rPr>
                <w:rFonts w:ascii="Calibri" w:hAnsi="Calibri" w:cs="Calibri"/>
                <w:b/>
                <w:bCs/>
                <w:color w:val="0000FF"/>
                <w:spacing w:val="-2"/>
              </w:rPr>
            </w:pPr>
            <w:r>
              <w:rPr>
                <w:rFonts w:ascii="Calibri" w:hAnsi="Calibri" w:cs="Calibri"/>
                <w:b/>
                <w:bCs/>
                <w:color w:val="0000FF"/>
              </w:rPr>
              <w:t>Email</w:t>
            </w:r>
            <w:r>
              <w:rPr>
                <w:rFonts w:ascii="Calibri" w:hAnsi="Calibri" w:cs="Calibri"/>
                <w:b/>
                <w:bCs/>
                <w:color w:val="0000FF"/>
                <w:spacing w:val="-1"/>
              </w:rPr>
              <w:t xml:space="preserve"> </w:t>
            </w:r>
            <w:r>
              <w:rPr>
                <w:rFonts w:ascii="Calibri" w:hAnsi="Calibri" w:cs="Calibri"/>
                <w:b/>
                <w:bCs/>
                <w:color w:val="0000FF"/>
                <w:spacing w:val="-2"/>
              </w:rPr>
              <w:t>Address</w:t>
            </w:r>
          </w:p>
        </w:tc>
        <w:tc>
          <w:tcPr>
            <w:tcW w:w="612" w:type="dxa"/>
            <w:tcBorders>
              <w:top w:val="none" w:sz="6" w:space="0" w:color="auto"/>
              <w:left w:val="none" w:sz="6" w:space="0" w:color="auto"/>
              <w:bottom w:val="none" w:sz="6" w:space="0" w:color="auto"/>
              <w:right w:val="none" w:sz="6" w:space="0" w:color="auto"/>
            </w:tcBorders>
          </w:tcPr>
          <w:p w14:paraId="7E58B1A3" w14:textId="77777777" w:rsidR="00BC2365" w:rsidRDefault="00BC2365">
            <w:pPr>
              <w:pStyle w:val="TableParagraph"/>
              <w:kinsoku w:val="0"/>
              <w:overflowPunct w:val="0"/>
              <w:spacing w:before="8" w:line="256" w:lineRule="exact"/>
              <w:ind w:left="325"/>
              <w:rPr>
                <w:rFonts w:ascii="Wingdings" w:hAnsi="Wingdings" w:cs="Wingdings"/>
                <w:spacing w:val="-10"/>
              </w:rPr>
            </w:pPr>
            <w:r>
              <w:rPr>
                <w:rFonts w:ascii="Wingdings" w:hAnsi="Wingdings" w:cs="Wingdings"/>
                <w:spacing w:val="-10"/>
              </w:rPr>
              <w:t></w:t>
            </w:r>
          </w:p>
        </w:tc>
        <w:tc>
          <w:tcPr>
            <w:tcW w:w="2210" w:type="dxa"/>
            <w:tcBorders>
              <w:top w:val="none" w:sz="6" w:space="0" w:color="auto"/>
              <w:left w:val="none" w:sz="6" w:space="0" w:color="auto"/>
              <w:bottom w:val="none" w:sz="6" w:space="0" w:color="auto"/>
              <w:right w:val="none" w:sz="6" w:space="0" w:color="auto"/>
            </w:tcBorders>
          </w:tcPr>
          <w:p w14:paraId="2BA3A97C" w14:textId="77777777" w:rsidR="00BC2365" w:rsidRDefault="00BC2365">
            <w:pPr>
              <w:pStyle w:val="TableParagraph"/>
              <w:kinsoku w:val="0"/>
              <w:overflowPunct w:val="0"/>
              <w:spacing w:line="264" w:lineRule="exact"/>
              <w:ind w:left="73"/>
              <w:rPr>
                <w:rFonts w:ascii="Calibri" w:hAnsi="Calibri" w:cs="Calibri"/>
                <w:spacing w:val="-2"/>
              </w:rPr>
            </w:pPr>
            <w:r>
              <w:rPr>
                <w:rFonts w:ascii="Calibri" w:hAnsi="Calibri" w:cs="Calibri"/>
                <w:spacing w:val="-2"/>
              </w:rPr>
              <w:t>Website</w:t>
            </w:r>
          </w:p>
        </w:tc>
        <w:tc>
          <w:tcPr>
            <w:tcW w:w="670" w:type="dxa"/>
            <w:tcBorders>
              <w:top w:val="none" w:sz="6" w:space="0" w:color="auto"/>
              <w:left w:val="none" w:sz="6" w:space="0" w:color="auto"/>
              <w:bottom w:val="none" w:sz="6" w:space="0" w:color="auto"/>
              <w:right w:val="none" w:sz="6" w:space="0" w:color="auto"/>
            </w:tcBorders>
          </w:tcPr>
          <w:p w14:paraId="40A9C9D9" w14:textId="77777777" w:rsidR="00BC2365" w:rsidRDefault="00BC2365">
            <w:pPr>
              <w:pStyle w:val="TableParagraph"/>
              <w:kinsoku w:val="0"/>
              <w:overflowPunct w:val="0"/>
              <w:rPr>
                <w:rFonts w:ascii="Times New Roman" w:hAnsi="Times New Roman" w:cs="Times New Roman"/>
                <w:sz w:val="20"/>
                <w:szCs w:val="20"/>
              </w:rPr>
            </w:pPr>
          </w:p>
        </w:tc>
        <w:tc>
          <w:tcPr>
            <w:tcW w:w="1985" w:type="dxa"/>
            <w:tcBorders>
              <w:top w:val="none" w:sz="6" w:space="0" w:color="auto"/>
              <w:left w:val="none" w:sz="6" w:space="0" w:color="auto"/>
              <w:bottom w:val="none" w:sz="6" w:space="0" w:color="auto"/>
              <w:right w:val="none" w:sz="6" w:space="0" w:color="auto"/>
            </w:tcBorders>
          </w:tcPr>
          <w:p w14:paraId="4CB14E77" w14:textId="77777777" w:rsidR="00BC2365" w:rsidRDefault="00BC2365">
            <w:pPr>
              <w:pStyle w:val="TableParagraph"/>
              <w:kinsoku w:val="0"/>
              <w:overflowPunct w:val="0"/>
              <w:rPr>
                <w:rFonts w:ascii="Times New Roman" w:hAnsi="Times New Roman" w:cs="Times New Roman"/>
                <w:sz w:val="20"/>
                <w:szCs w:val="20"/>
              </w:rPr>
            </w:pPr>
          </w:p>
        </w:tc>
      </w:tr>
    </w:tbl>
    <w:p w14:paraId="552EBBDD" w14:textId="77777777" w:rsidR="00BC2365" w:rsidRDefault="00BC2365">
      <w:pPr>
        <w:pStyle w:val="ListParagraph"/>
        <w:numPr>
          <w:ilvl w:val="1"/>
          <w:numId w:val="229"/>
        </w:numPr>
        <w:tabs>
          <w:tab w:val="left" w:pos="2106"/>
        </w:tabs>
        <w:kinsoku w:val="0"/>
        <w:overflowPunct w:val="0"/>
        <w:spacing w:before="127"/>
        <w:ind w:left="2106" w:hanging="306"/>
        <w:jc w:val="both"/>
        <w:rPr>
          <w:b/>
          <w:bCs/>
          <w:color w:val="000000"/>
          <w:spacing w:val="-2"/>
          <w:sz w:val="22"/>
          <w:szCs w:val="22"/>
        </w:rPr>
      </w:pPr>
      <w:r>
        <w:rPr>
          <w:b/>
          <w:bCs/>
        </w:rPr>
        <w:t>a.</w:t>
      </w:r>
      <w:r>
        <w:rPr>
          <w:b/>
          <w:bCs/>
          <w:spacing w:val="57"/>
        </w:rPr>
        <w:t xml:space="preserve">  </w:t>
      </w:r>
      <w:r>
        <w:t>Lead</w:t>
      </w:r>
      <w:r>
        <w:rPr>
          <w:spacing w:val="1"/>
        </w:rPr>
        <w:t xml:space="preserve"> </w:t>
      </w:r>
      <w:r>
        <w:t xml:space="preserve">agency </w:t>
      </w:r>
      <w:r>
        <w:rPr>
          <w:color w:val="336A90"/>
        </w:rPr>
        <w:t>[Narrative,</w:t>
      </w:r>
      <w:r>
        <w:rPr>
          <w:color w:val="336A90"/>
          <w:spacing w:val="-2"/>
        </w:rPr>
        <w:t xml:space="preserve"> </w:t>
      </w:r>
      <w:r>
        <w:rPr>
          <w:color w:val="336A90"/>
        </w:rPr>
        <w:t xml:space="preserve">150 </w:t>
      </w:r>
      <w:r>
        <w:rPr>
          <w:color w:val="336A90"/>
          <w:spacing w:val="-2"/>
        </w:rPr>
        <w:t>Characters]</w:t>
      </w:r>
    </w:p>
    <w:p w14:paraId="7CE9E493" w14:textId="77777777" w:rsidR="00BC2365" w:rsidRDefault="00BC2365">
      <w:pPr>
        <w:pStyle w:val="Heading6"/>
        <w:kinsoku w:val="0"/>
        <w:overflowPunct w:val="0"/>
        <w:spacing w:before="120"/>
        <w:jc w:val="both"/>
        <w:rPr>
          <w:color w:val="0000FF"/>
          <w:spacing w:val="-2"/>
        </w:rPr>
      </w:pPr>
      <w:r>
        <w:rPr>
          <w:color w:val="0000FF"/>
        </w:rPr>
        <w:t>Massachusetts</w:t>
      </w:r>
      <w:r>
        <w:rPr>
          <w:color w:val="0000FF"/>
          <w:spacing w:val="-5"/>
        </w:rPr>
        <w:t xml:space="preserve"> </w:t>
      </w:r>
      <w:r>
        <w:rPr>
          <w:color w:val="0000FF"/>
        </w:rPr>
        <w:t>Executive</w:t>
      </w:r>
      <w:r>
        <w:rPr>
          <w:color w:val="0000FF"/>
          <w:spacing w:val="-4"/>
        </w:rPr>
        <w:t xml:space="preserve"> </w:t>
      </w:r>
      <w:r>
        <w:rPr>
          <w:color w:val="0000FF"/>
        </w:rPr>
        <w:t>Office</w:t>
      </w:r>
      <w:r>
        <w:rPr>
          <w:color w:val="0000FF"/>
          <w:spacing w:val="-2"/>
        </w:rPr>
        <w:t xml:space="preserve"> </w:t>
      </w:r>
      <w:r>
        <w:rPr>
          <w:color w:val="0000FF"/>
        </w:rPr>
        <w:t>of</w:t>
      </w:r>
      <w:r>
        <w:rPr>
          <w:color w:val="0000FF"/>
          <w:spacing w:val="-4"/>
        </w:rPr>
        <w:t xml:space="preserve"> </w:t>
      </w:r>
      <w:r>
        <w:rPr>
          <w:color w:val="0000FF"/>
        </w:rPr>
        <w:t>Housing</w:t>
      </w:r>
      <w:r>
        <w:rPr>
          <w:color w:val="0000FF"/>
          <w:spacing w:val="-3"/>
        </w:rPr>
        <w:t xml:space="preserve"> </w:t>
      </w:r>
      <w:r>
        <w:rPr>
          <w:color w:val="0000FF"/>
        </w:rPr>
        <w:t>and</w:t>
      </w:r>
      <w:r>
        <w:rPr>
          <w:color w:val="0000FF"/>
          <w:spacing w:val="-7"/>
        </w:rPr>
        <w:t xml:space="preserve"> </w:t>
      </w:r>
      <w:r>
        <w:rPr>
          <w:color w:val="0000FF"/>
        </w:rPr>
        <w:t>Livable</w:t>
      </w:r>
      <w:r>
        <w:rPr>
          <w:color w:val="0000FF"/>
          <w:spacing w:val="-3"/>
        </w:rPr>
        <w:t xml:space="preserve"> </w:t>
      </w:r>
      <w:r>
        <w:rPr>
          <w:color w:val="0000FF"/>
          <w:spacing w:val="-2"/>
        </w:rPr>
        <w:t>Communities</w:t>
      </w:r>
    </w:p>
    <w:p w14:paraId="33F2CCB2" w14:textId="27CEA1C5" w:rsidR="00BC2365" w:rsidRDefault="008D7CDF">
      <w:pPr>
        <w:pStyle w:val="BodyText"/>
        <w:kinsoku w:val="0"/>
        <w:overflowPunct w:val="0"/>
        <w:rPr>
          <w:b/>
          <w:bCs/>
          <w:sz w:val="8"/>
          <w:szCs w:val="8"/>
        </w:rPr>
      </w:pPr>
      <w:r>
        <w:rPr>
          <w:noProof/>
        </w:rPr>
        <mc:AlternateContent>
          <mc:Choice Requires="wps">
            <w:drawing>
              <wp:anchor distT="0" distB="0" distL="0" distR="0" simplePos="0" relativeHeight="251633664" behindDoc="0" locked="0" layoutInCell="0" allowOverlap="1" wp14:anchorId="182494A1" wp14:editId="39B9CBDD">
                <wp:simplePos x="0" y="0"/>
                <wp:positionH relativeFrom="page">
                  <wp:posOffset>843280</wp:posOffset>
                </wp:positionH>
                <wp:positionV relativeFrom="paragraph">
                  <wp:posOffset>80645</wp:posOffset>
                </wp:positionV>
                <wp:extent cx="6088380" cy="664845"/>
                <wp:effectExtent l="0" t="0" r="0" b="0"/>
                <wp:wrapTopAndBottom/>
                <wp:docPr id="19807472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664845"/>
                        </a:xfrm>
                        <a:prstGeom prst="rect">
                          <a:avLst/>
                        </a:prstGeom>
                        <a:solidFill>
                          <a:srgbClr val="BBD9EC"/>
                        </a:solidFill>
                        <a:ln w="6095" cmpd="sng">
                          <a:solidFill>
                            <a:srgbClr val="000000"/>
                          </a:solidFill>
                          <a:miter lim="800000"/>
                          <a:headEnd/>
                          <a:tailEnd/>
                        </a:ln>
                      </wps:spPr>
                      <wps:txbx>
                        <w:txbxContent>
                          <w:p w14:paraId="57C36901"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Please</w:t>
                            </w:r>
                            <w:r>
                              <w:rPr>
                                <w:color w:val="000000"/>
                                <w:spacing w:val="-2"/>
                              </w:rPr>
                              <w:t xml:space="preserve"> </w:t>
                            </w:r>
                            <w:r>
                              <w:rPr>
                                <w:color w:val="000000"/>
                              </w:rPr>
                              <w:t>only</w:t>
                            </w:r>
                            <w:r>
                              <w:rPr>
                                <w:color w:val="000000"/>
                                <w:spacing w:val="-5"/>
                              </w:rPr>
                              <w:t xml:space="preserve"> </w:t>
                            </w:r>
                            <w:r>
                              <w:rPr>
                                <w:color w:val="000000"/>
                              </w:rPr>
                              <w:t>provide</w:t>
                            </w:r>
                            <w:r>
                              <w:rPr>
                                <w:color w:val="000000"/>
                                <w:spacing w:val="-2"/>
                              </w:rPr>
                              <w:t xml:space="preserve"> </w:t>
                            </w:r>
                            <w:r>
                              <w:rPr>
                                <w:color w:val="000000"/>
                              </w:rPr>
                              <w:t>the</w:t>
                            </w:r>
                            <w:r>
                              <w:rPr>
                                <w:color w:val="000000"/>
                                <w:spacing w:val="-2"/>
                              </w:rPr>
                              <w:t xml:space="preserve"> </w:t>
                            </w:r>
                            <w:r>
                              <w:rPr>
                                <w:color w:val="000000"/>
                              </w:rPr>
                              <w:t>exact</w:t>
                            </w:r>
                            <w:r>
                              <w:rPr>
                                <w:color w:val="000000"/>
                                <w:spacing w:val="-2"/>
                              </w:rPr>
                              <w:t xml:space="preserve"> </w:t>
                            </w:r>
                            <w:r>
                              <w:rPr>
                                <w:color w:val="000000"/>
                              </w:rPr>
                              <w:t>name</w:t>
                            </w:r>
                            <w:r>
                              <w:rPr>
                                <w:color w:val="000000"/>
                                <w:spacing w:val="-4"/>
                              </w:rPr>
                              <w:t xml:space="preserve"> </w:t>
                            </w:r>
                            <w:r>
                              <w:rPr>
                                <w:color w:val="000000"/>
                              </w:rPr>
                              <w:t>of</w:t>
                            </w:r>
                            <w:r>
                              <w:rPr>
                                <w:color w:val="000000"/>
                                <w:spacing w:val="-4"/>
                              </w:rPr>
                              <w:t xml:space="preserve"> </w:t>
                            </w:r>
                            <w:r>
                              <w:rPr>
                                <w:color w:val="000000"/>
                              </w:rPr>
                              <w:t>the</w:t>
                            </w:r>
                            <w:r>
                              <w:rPr>
                                <w:color w:val="000000"/>
                                <w:spacing w:val="-1"/>
                              </w:rPr>
                              <w:t xml:space="preserve"> </w:t>
                            </w:r>
                            <w:r>
                              <w:rPr>
                                <w:color w:val="000000"/>
                              </w:rPr>
                              <w:t>CSBG</w:t>
                            </w:r>
                            <w:r>
                              <w:rPr>
                                <w:color w:val="000000"/>
                                <w:spacing w:val="-3"/>
                              </w:rPr>
                              <w:t xml:space="preserve"> </w:t>
                            </w:r>
                            <w:r>
                              <w:rPr>
                                <w:color w:val="000000"/>
                              </w:rPr>
                              <w:t>state</w:t>
                            </w:r>
                            <w:r>
                              <w:rPr>
                                <w:color w:val="000000"/>
                                <w:spacing w:val="-2"/>
                              </w:rPr>
                              <w:t xml:space="preserve"> </w:t>
                            </w:r>
                            <w:r>
                              <w:rPr>
                                <w:color w:val="000000"/>
                              </w:rPr>
                              <w:t>lead</w:t>
                            </w:r>
                            <w:r>
                              <w:rPr>
                                <w:color w:val="000000"/>
                                <w:spacing w:val="-4"/>
                              </w:rPr>
                              <w:t xml:space="preserve"> </w:t>
                            </w:r>
                            <w:r>
                              <w:rPr>
                                <w:color w:val="000000"/>
                              </w:rPr>
                              <w:t>agency</w:t>
                            </w:r>
                            <w:r>
                              <w:rPr>
                                <w:color w:val="000000"/>
                                <w:spacing w:val="-2"/>
                              </w:rPr>
                              <w:t xml:space="preserve"> </w:t>
                            </w:r>
                            <w:r>
                              <w:rPr>
                                <w:color w:val="000000"/>
                              </w:rPr>
                              <w:t>as</w:t>
                            </w:r>
                            <w:r>
                              <w:rPr>
                                <w:color w:val="000000"/>
                                <w:spacing w:val="-5"/>
                              </w:rPr>
                              <w:t xml:space="preserve"> </w:t>
                            </w:r>
                            <w:r>
                              <w:rPr>
                                <w:color w:val="000000"/>
                              </w:rPr>
                              <w:t>designated within the designation letter and an acronym (as applicable).</w:t>
                            </w:r>
                          </w:p>
                          <w:p w14:paraId="7EA03FCC" w14:textId="77777777" w:rsidR="00BC2365" w:rsidRDefault="00BC2365">
                            <w:pPr>
                              <w:pStyle w:val="BodyText"/>
                              <w:tabs>
                                <w:tab w:val="left" w:pos="1367"/>
                              </w:tabs>
                              <w:kinsoku w:val="0"/>
                              <w:overflowPunct w:val="0"/>
                              <w:spacing w:before="120"/>
                              <w:ind w:left="108"/>
                              <w:rPr>
                                <w:color w:val="000000"/>
                                <w:spacing w:val="-2"/>
                              </w:rPr>
                            </w:pPr>
                            <w:r>
                              <w:rPr>
                                <w:b/>
                                <w:bCs/>
                                <w:color w:val="000000"/>
                                <w:spacing w:val="-2"/>
                              </w:rPr>
                              <w:t>EXAMPLE:</w:t>
                            </w:r>
                            <w:r>
                              <w:rPr>
                                <w:b/>
                                <w:bCs/>
                                <w:color w:val="000000"/>
                              </w:rPr>
                              <w:tab/>
                            </w:r>
                            <w:r>
                              <w:rPr>
                                <w:color w:val="000000"/>
                              </w:rPr>
                              <w:t>Office</w:t>
                            </w:r>
                            <w:r>
                              <w:rPr>
                                <w:color w:val="000000"/>
                                <w:spacing w:val="-4"/>
                              </w:rPr>
                              <w:t xml:space="preserve"> </w:t>
                            </w:r>
                            <w:r>
                              <w:rPr>
                                <w:color w:val="000000"/>
                              </w:rPr>
                              <w:t>of</w:t>
                            </w:r>
                            <w:r>
                              <w:rPr>
                                <w:color w:val="000000"/>
                                <w:spacing w:val="-3"/>
                              </w:rPr>
                              <w:t xml:space="preserve"> </w:t>
                            </w:r>
                            <w:r>
                              <w:rPr>
                                <w:color w:val="000000"/>
                              </w:rPr>
                              <w:t>Community</w:t>
                            </w:r>
                            <w:r>
                              <w:rPr>
                                <w:color w:val="000000"/>
                                <w:spacing w:val="-4"/>
                              </w:rPr>
                              <w:t xml:space="preserve"> </w:t>
                            </w:r>
                            <w:r>
                              <w:rPr>
                                <w:color w:val="000000"/>
                              </w:rPr>
                              <w:t>Services</w:t>
                            </w:r>
                            <w:r>
                              <w:rPr>
                                <w:color w:val="000000"/>
                                <w:spacing w:val="-4"/>
                              </w:rPr>
                              <w:t xml:space="preserve"> </w:t>
                            </w:r>
                            <w:r>
                              <w:rPr>
                                <w:color w:val="000000"/>
                                <w:spacing w:val="-2"/>
                              </w:rPr>
                              <w:t>(OCS)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94A1" id="Text Box 17" o:spid="_x0000_s1038" type="#_x0000_t202" style="position:absolute;margin-left:66.4pt;margin-top:6.35pt;width:479.4pt;height:52.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" o:allowincell="f" fillcolor="#bbd9ec" strokeweight=".16931mm">
                <v:textbox inset="0,0,0,0">
                  <w:txbxContent>
                    <w:p w14:paraId="57C36901"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Please</w:t>
                      </w:r>
                      <w:r>
                        <w:rPr>
                          <w:color w:val="000000"/>
                          <w:spacing w:val="-2"/>
                        </w:rPr>
                        <w:t xml:space="preserve"> </w:t>
                      </w:r>
                      <w:r>
                        <w:rPr>
                          <w:color w:val="000000"/>
                        </w:rPr>
                        <w:t>only</w:t>
                      </w:r>
                      <w:r>
                        <w:rPr>
                          <w:color w:val="000000"/>
                          <w:spacing w:val="-5"/>
                        </w:rPr>
                        <w:t xml:space="preserve"> </w:t>
                      </w:r>
                      <w:r>
                        <w:rPr>
                          <w:color w:val="000000"/>
                        </w:rPr>
                        <w:t>provide</w:t>
                      </w:r>
                      <w:r>
                        <w:rPr>
                          <w:color w:val="000000"/>
                          <w:spacing w:val="-2"/>
                        </w:rPr>
                        <w:t xml:space="preserve"> </w:t>
                      </w:r>
                      <w:r>
                        <w:rPr>
                          <w:color w:val="000000"/>
                        </w:rPr>
                        <w:t>the</w:t>
                      </w:r>
                      <w:r>
                        <w:rPr>
                          <w:color w:val="000000"/>
                          <w:spacing w:val="-2"/>
                        </w:rPr>
                        <w:t xml:space="preserve"> </w:t>
                      </w:r>
                      <w:r>
                        <w:rPr>
                          <w:color w:val="000000"/>
                        </w:rPr>
                        <w:t>exact</w:t>
                      </w:r>
                      <w:r>
                        <w:rPr>
                          <w:color w:val="000000"/>
                          <w:spacing w:val="-2"/>
                        </w:rPr>
                        <w:t xml:space="preserve"> </w:t>
                      </w:r>
                      <w:r>
                        <w:rPr>
                          <w:color w:val="000000"/>
                        </w:rPr>
                        <w:t>name</w:t>
                      </w:r>
                      <w:r>
                        <w:rPr>
                          <w:color w:val="000000"/>
                          <w:spacing w:val="-4"/>
                        </w:rPr>
                        <w:t xml:space="preserve"> </w:t>
                      </w:r>
                      <w:r>
                        <w:rPr>
                          <w:color w:val="000000"/>
                        </w:rPr>
                        <w:t>of</w:t>
                      </w:r>
                      <w:r>
                        <w:rPr>
                          <w:color w:val="000000"/>
                          <w:spacing w:val="-4"/>
                        </w:rPr>
                        <w:t xml:space="preserve"> </w:t>
                      </w:r>
                      <w:r>
                        <w:rPr>
                          <w:color w:val="000000"/>
                        </w:rPr>
                        <w:t>the</w:t>
                      </w:r>
                      <w:r>
                        <w:rPr>
                          <w:color w:val="000000"/>
                          <w:spacing w:val="-1"/>
                        </w:rPr>
                        <w:t xml:space="preserve"> </w:t>
                      </w:r>
                      <w:r>
                        <w:rPr>
                          <w:color w:val="000000"/>
                        </w:rPr>
                        <w:t>CSBG</w:t>
                      </w:r>
                      <w:r>
                        <w:rPr>
                          <w:color w:val="000000"/>
                          <w:spacing w:val="-3"/>
                        </w:rPr>
                        <w:t xml:space="preserve"> </w:t>
                      </w:r>
                      <w:r>
                        <w:rPr>
                          <w:color w:val="000000"/>
                        </w:rPr>
                        <w:t>state</w:t>
                      </w:r>
                      <w:r>
                        <w:rPr>
                          <w:color w:val="000000"/>
                          <w:spacing w:val="-2"/>
                        </w:rPr>
                        <w:t xml:space="preserve"> </w:t>
                      </w:r>
                      <w:r>
                        <w:rPr>
                          <w:color w:val="000000"/>
                        </w:rPr>
                        <w:t>lead</w:t>
                      </w:r>
                      <w:r>
                        <w:rPr>
                          <w:color w:val="000000"/>
                          <w:spacing w:val="-4"/>
                        </w:rPr>
                        <w:t xml:space="preserve"> </w:t>
                      </w:r>
                      <w:r>
                        <w:rPr>
                          <w:color w:val="000000"/>
                        </w:rPr>
                        <w:t>agency</w:t>
                      </w:r>
                      <w:r>
                        <w:rPr>
                          <w:color w:val="000000"/>
                          <w:spacing w:val="-2"/>
                        </w:rPr>
                        <w:t xml:space="preserve"> </w:t>
                      </w:r>
                      <w:r>
                        <w:rPr>
                          <w:color w:val="000000"/>
                        </w:rPr>
                        <w:t>as</w:t>
                      </w:r>
                      <w:r>
                        <w:rPr>
                          <w:color w:val="000000"/>
                          <w:spacing w:val="-5"/>
                        </w:rPr>
                        <w:t xml:space="preserve"> </w:t>
                      </w:r>
                      <w:r>
                        <w:rPr>
                          <w:color w:val="000000"/>
                        </w:rPr>
                        <w:t>designated within the designation letter and an acronym (as applicable).</w:t>
                      </w:r>
                    </w:p>
                    <w:p w14:paraId="7EA03FCC" w14:textId="77777777" w:rsidR="00BC2365" w:rsidRDefault="00BC2365">
                      <w:pPr>
                        <w:pStyle w:val="BodyText"/>
                        <w:tabs>
                          <w:tab w:val="left" w:pos="1367"/>
                        </w:tabs>
                        <w:kinsoku w:val="0"/>
                        <w:overflowPunct w:val="0"/>
                        <w:spacing w:before="120"/>
                        <w:ind w:left="108"/>
                        <w:rPr>
                          <w:color w:val="000000"/>
                          <w:spacing w:val="-2"/>
                        </w:rPr>
                      </w:pPr>
                      <w:r>
                        <w:rPr>
                          <w:b/>
                          <w:bCs/>
                          <w:color w:val="000000"/>
                          <w:spacing w:val="-2"/>
                        </w:rPr>
                        <w:t>EXAMPLE:</w:t>
                      </w:r>
                      <w:r>
                        <w:rPr>
                          <w:b/>
                          <w:bCs/>
                          <w:color w:val="000000"/>
                        </w:rPr>
                        <w:tab/>
                      </w:r>
                      <w:r>
                        <w:rPr>
                          <w:color w:val="000000"/>
                        </w:rPr>
                        <w:t>Office</w:t>
                      </w:r>
                      <w:r>
                        <w:rPr>
                          <w:color w:val="000000"/>
                          <w:spacing w:val="-4"/>
                        </w:rPr>
                        <w:t xml:space="preserve"> </w:t>
                      </w:r>
                      <w:r>
                        <w:rPr>
                          <w:color w:val="000000"/>
                        </w:rPr>
                        <w:t>of</w:t>
                      </w:r>
                      <w:r>
                        <w:rPr>
                          <w:color w:val="000000"/>
                          <w:spacing w:val="-3"/>
                        </w:rPr>
                        <w:t xml:space="preserve"> </w:t>
                      </w:r>
                      <w:r>
                        <w:rPr>
                          <w:color w:val="000000"/>
                        </w:rPr>
                        <w:t>Community</w:t>
                      </w:r>
                      <w:r>
                        <w:rPr>
                          <w:color w:val="000000"/>
                          <w:spacing w:val="-4"/>
                        </w:rPr>
                        <w:t xml:space="preserve"> </w:t>
                      </w:r>
                      <w:r>
                        <w:rPr>
                          <w:color w:val="000000"/>
                        </w:rPr>
                        <w:t>Services</w:t>
                      </w:r>
                      <w:r>
                        <w:rPr>
                          <w:color w:val="000000"/>
                          <w:spacing w:val="-4"/>
                        </w:rPr>
                        <w:t xml:space="preserve"> </w:t>
                      </w:r>
                      <w:r>
                        <w:rPr>
                          <w:color w:val="000000"/>
                          <w:spacing w:val="-2"/>
                        </w:rPr>
                        <w:t>(OCS)</w:t>
                      </w:r>
                    </w:p>
                  </w:txbxContent>
                </v:textbox>
                <w10:wrap type="topAndBottom" anchorx="page"/>
              </v:shape>
            </w:pict>
          </mc:Fallback>
        </mc:AlternateContent>
      </w:r>
    </w:p>
    <w:p w14:paraId="04A394B8" w14:textId="77777777" w:rsidR="00BC2365" w:rsidRDefault="00BC2365">
      <w:pPr>
        <w:pStyle w:val="BodyText"/>
        <w:tabs>
          <w:tab w:val="left" w:pos="2520"/>
        </w:tabs>
        <w:kinsoku w:val="0"/>
        <w:overflowPunct w:val="0"/>
        <w:spacing w:before="126"/>
        <w:ind w:left="2520" w:right="1868" w:hanging="720"/>
        <w:rPr>
          <w:color w:val="336A90"/>
        </w:rPr>
      </w:pPr>
      <w:r>
        <w:rPr>
          <w:b/>
          <w:bCs/>
          <w:spacing w:val="-2"/>
        </w:rPr>
        <w:t>1.2b.</w:t>
      </w:r>
      <w:r>
        <w:rPr>
          <w:b/>
          <w:bCs/>
        </w:rPr>
        <w:tab/>
      </w:r>
      <w:r>
        <w:t>Cabinet</w:t>
      </w:r>
      <w:r>
        <w:rPr>
          <w:spacing w:val="-4"/>
        </w:rPr>
        <w:t xml:space="preserve"> </w:t>
      </w:r>
      <w:r>
        <w:t>or</w:t>
      </w:r>
      <w:r>
        <w:rPr>
          <w:spacing w:val="-6"/>
        </w:rPr>
        <w:t xml:space="preserve"> </w:t>
      </w:r>
      <w:r>
        <w:t>administrative</w:t>
      </w:r>
      <w:r>
        <w:rPr>
          <w:spacing w:val="-3"/>
        </w:rPr>
        <w:t xml:space="preserve"> </w:t>
      </w:r>
      <w:r>
        <w:t>department</w:t>
      </w:r>
      <w:r>
        <w:rPr>
          <w:spacing w:val="-3"/>
        </w:rPr>
        <w:t xml:space="preserve"> </w:t>
      </w:r>
      <w:r>
        <w:t>of</w:t>
      </w:r>
      <w:r>
        <w:rPr>
          <w:spacing w:val="-5"/>
        </w:rPr>
        <w:t xml:space="preserve"> </w:t>
      </w:r>
      <w:r>
        <w:t>this</w:t>
      </w:r>
      <w:r>
        <w:rPr>
          <w:spacing w:val="-6"/>
        </w:rPr>
        <w:t xml:space="preserve"> </w:t>
      </w:r>
      <w:r>
        <w:t>lead</w:t>
      </w:r>
      <w:r>
        <w:rPr>
          <w:spacing w:val="-3"/>
        </w:rPr>
        <w:t xml:space="preserve"> </w:t>
      </w:r>
      <w:r>
        <w:t xml:space="preserve">agency </w:t>
      </w:r>
      <w:r>
        <w:rPr>
          <w:color w:val="336A90"/>
        </w:rPr>
        <w:t>[Check</w:t>
      </w:r>
      <w:r>
        <w:rPr>
          <w:color w:val="336A90"/>
          <w:spacing w:val="-5"/>
        </w:rPr>
        <w:t xml:space="preserve"> </w:t>
      </w:r>
      <w:r>
        <w:rPr>
          <w:color w:val="336A90"/>
        </w:rPr>
        <w:t>one</w:t>
      </w:r>
      <w:r>
        <w:rPr>
          <w:color w:val="336A90"/>
          <w:spacing w:val="-4"/>
        </w:rPr>
        <w:t xml:space="preserve"> </w:t>
      </w:r>
      <w:r>
        <w:rPr>
          <w:color w:val="336A90"/>
        </w:rPr>
        <w:t>and provide a narrative where applicable]</w:t>
      </w:r>
    </w:p>
    <w:p w14:paraId="128D1856" w14:textId="77777777" w:rsidR="00BC2365" w:rsidRDefault="00BC2365">
      <w:pPr>
        <w:pStyle w:val="ListParagraph"/>
        <w:numPr>
          <w:ilvl w:val="0"/>
          <w:numId w:val="4"/>
        </w:numPr>
        <w:tabs>
          <w:tab w:val="left" w:pos="2879"/>
        </w:tabs>
        <w:kinsoku w:val="0"/>
        <w:overflowPunct w:val="0"/>
        <w:spacing w:before="121"/>
        <w:ind w:left="2879" w:hanging="359"/>
        <w:rPr>
          <w:spacing w:val="-2"/>
        </w:rPr>
      </w:pPr>
      <w:r>
        <w:t>Community</w:t>
      </w:r>
      <w:r>
        <w:rPr>
          <w:spacing w:val="-5"/>
        </w:rPr>
        <w:t xml:space="preserve"> </w:t>
      </w:r>
      <w:r>
        <w:t>Affairs</w:t>
      </w:r>
      <w:r>
        <w:rPr>
          <w:spacing w:val="-6"/>
        </w:rPr>
        <w:t xml:space="preserve"> </w:t>
      </w:r>
      <w:r>
        <w:rPr>
          <w:spacing w:val="-2"/>
        </w:rPr>
        <w:t>Department</w:t>
      </w:r>
    </w:p>
    <w:p w14:paraId="49EB4547" w14:textId="77777777" w:rsidR="00BC2365" w:rsidRDefault="00BC2365">
      <w:pPr>
        <w:pStyle w:val="ListParagraph"/>
        <w:numPr>
          <w:ilvl w:val="0"/>
          <w:numId w:val="4"/>
        </w:numPr>
        <w:tabs>
          <w:tab w:val="left" w:pos="2879"/>
        </w:tabs>
        <w:kinsoku w:val="0"/>
        <w:overflowPunct w:val="0"/>
        <w:ind w:left="2879" w:hanging="359"/>
        <w:rPr>
          <w:spacing w:val="-2"/>
        </w:rPr>
      </w:pPr>
      <w:r>
        <w:t>Community</w:t>
      </w:r>
      <w:r>
        <w:rPr>
          <w:spacing w:val="-4"/>
        </w:rPr>
        <w:t xml:space="preserve"> </w:t>
      </w:r>
      <w:r>
        <w:t>Services</w:t>
      </w:r>
      <w:r>
        <w:rPr>
          <w:spacing w:val="-4"/>
        </w:rPr>
        <w:t xml:space="preserve"> </w:t>
      </w:r>
      <w:r>
        <w:rPr>
          <w:spacing w:val="-2"/>
        </w:rPr>
        <w:t>Department</w:t>
      </w:r>
    </w:p>
    <w:p w14:paraId="61CD8ACF" w14:textId="77777777" w:rsidR="00BC2365" w:rsidRDefault="00BC2365">
      <w:pPr>
        <w:pStyle w:val="ListParagraph"/>
        <w:numPr>
          <w:ilvl w:val="0"/>
          <w:numId w:val="4"/>
        </w:numPr>
        <w:tabs>
          <w:tab w:val="left" w:pos="2879"/>
        </w:tabs>
        <w:kinsoku w:val="0"/>
        <w:overflowPunct w:val="0"/>
        <w:ind w:left="2879" w:hanging="359"/>
        <w:rPr>
          <w:spacing w:val="-2"/>
        </w:rPr>
      </w:pPr>
      <w:r>
        <w:t>Governor’s</w:t>
      </w:r>
      <w:r>
        <w:rPr>
          <w:spacing w:val="-3"/>
        </w:rPr>
        <w:t xml:space="preserve"> </w:t>
      </w:r>
      <w:r>
        <w:rPr>
          <w:spacing w:val="-2"/>
        </w:rPr>
        <w:t>Office</w:t>
      </w:r>
    </w:p>
    <w:p w14:paraId="2553151F" w14:textId="77777777" w:rsidR="00BC2365" w:rsidRDefault="00BC2365">
      <w:pPr>
        <w:pStyle w:val="ListParagraph"/>
        <w:numPr>
          <w:ilvl w:val="0"/>
          <w:numId w:val="4"/>
        </w:numPr>
        <w:tabs>
          <w:tab w:val="left" w:pos="2879"/>
        </w:tabs>
        <w:kinsoku w:val="0"/>
        <w:overflowPunct w:val="0"/>
        <w:ind w:left="2879" w:hanging="359"/>
        <w:rPr>
          <w:spacing w:val="-2"/>
        </w:rPr>
      </w:pPr>
      <w:r>
        <w:t>Health</w:t>
      </w:r>
      <w:r>
        <w:rPr>
          <w:spacing w:val="-2"/>
        </w:rPr>
        <w:t xml:space="preserve"> Department</w:t>
      </w:r>
    </w:p>
    <w:p w14:paraId="7F5E0BA4" w14:textId="77777777" w:rsidR="00BC2365" w:rsidRDefault="00BC2365">
      <w:pPr>
        <w:pStyle w:val="Heading6"/>
        <w:tabs>
          <w:tab w:val="left" w:pos="2880"/>
        </w:tabs>
        <w:kinsoku w:val="0"/>
        <w:overflowPunct w:val="0"/>
        <w:ind w:left="2520"/>
        <w:rPr>
          <w:color w:val="0000FF"/>
          <w:spacing w:val="-2"/>
        </w:rPr>
      </w:pPr>
      <w:r>
        <w:rPr>
          <w:color w:val="0000FF"/>
          <w:spacing w:val="-10"/>
        </w:rPr>
        <w:t>X</w:t>
      </w:r>
      <w:r>
        <w:rPr>
          <w:color w:val="0000FF"/>
        </w:rPr>
        <w:tab/>
        <w:t xml:space="preserve">Housing </w:t>
      </w:r>
      <w:r>
        <w:rPr>
          <w:color w:val="0000FF"/>
          <w:spacing w:val="-2"/>
        </w:rPr>
        <w:t>Department</w:t>
      </w:r>
    </w:p>
    <w:p w14:paraId="55F19A6C" w14:textId="77777777" w:rsidR="00BC2365" w:rsidRDefault="00BC2365">
      <w:pPr>
        <w:pStyle w:val="ListParagraph"/>
        <w:numPr>
          <w:ilvl w:val="0"/>
          <w:numId w:val="4"/>
        </w:numPr>
        <w:tabs>
          <w:tab w:val="left" w:pos="2879"/>
        </w:tabs>
        <w:kinsoku w:val="0"/>
        <w:overflowPunct w:val="0"/>
        <w:ind w:left="2879" w:hanging="359"/>
        <w:rPr>
          <w:spacing w:val="-2"/>
        </w:rPr>
      </w:pPr>
      <w:r>
        <w:t>Human</w:t>
      </w:r>
      <w:r>
        <w:rPr>
          <w:spacing w:val="-2"/>
        </w:rPr>
        <w:t xml:space="preserve"> </w:t>
      </w:r>
      <w:r>
        <w:t>Services</w:t>
      </w:r>
      <w:r>
        <w:rPr>
          <w:spacing w:val="-3"/>
        </w:rPr>
        <w:t xml:space="preserve"> </w:t>
      </w:r>
      <w:r>
        <w:rPr>
          <w:spacing w:val="-2"/>
        </w:rPr>
        <w:t>Department</w:t>
      </w:r>
    </w:p>
    <w:p w14:paraId="30BE0737" w14:textId="77777777" w:rsidR="00BC2365" w:rsidRDefault="00BC2365">
      <w:pPr>
        <w:pStyle w:val="ListParagraph"/>
        <w:numPr>
          <w:ilvl w:val="0"/>
          <w:numId w:val="4"/>
        </w:numPr>
        <w:tabs>
          <w:tab w:val="left" w:pos="2879"/>
        </w:tabs>
        <w:kinsoku w:val="0"/>
        <w:overflowPunct w:val="0"/>
        <w:ind w:left="2879" w:hanging="359"/>
        <w:rPr>
          <w:spacing w:val="-2"/>
        </w:rPr>
      </w:pPr>
      <w:r>
        <w:t>Social</w:t>
      </w:r>
      <w:r>
        <w:rPr>
          <w:spacing w:val="-2"/>
        </w:rPr>
        <w:t xml:space="preserve"> </w:t>
      </w:r>
      <w:r>
        <w:t>Services</w:t>
      </w:r>
      <w:r>
        <w:rPr>
          <w:spacing w:val="-3"/>
        </w:rPr>
        <w:t xml:space="preserve"> </w:t>
      </w:r>
      <w:r>
        <w:rPr>
          <w:spacing w:val="-2"/>
        </w:rPr>
        <w:t>Department</w:t>
      </w:r>
    </w:p>
    <w:p w14:paraId="052784A1" w14:textId="77777777" w:rsidR="00BC2365" w:rsidRDefault="00BC2365">
      <w:pPr>
        <w:pStyle w:val="ListParagraph"/>
        <w:numPr>
          <w:ilvl w:val="0"/>
          <w:numId w:val="4"/>
        </w:numPr>
        <w:tabs>
          <w:tab w:val="left" w:pos="2879"/>
        </w:tabs>
        <w:kinsoku w:val="0"/>
        <w:overflowPunct w:val="0"/>
        <w:ind w:left="2879" w:hanging="359"/>
        <w:rPr>
          <w:spacing w:val="-2"/>
        </w:rPr>
      </w:pPr>
      <w:r>
        <w:t>Other,</w:t>
      </w:r>
      <w:r>
        <w:rPr>
          <w:spacing w:val="-5"/>
        </w:rPr>
        <w:t xml:space="preserve"> </w:t>
      </w:r>
      <w:r>
        <w:t>describe:</w:t>
      </w:r>
      <w:r>
        <w:rPr>
          <w:spacing w:val="-3"/>
        </w:rPr>
        <w:t xml:space="preserve"> </w:t>
      </w:r>
      <w:r>
        <w:t>[Narrative,</w:t>
      </w:r>
      <w:r>
        <w:rPr>
          <w:spacing w:val="-2"/>
        </w:rPr>
        <w:t xml:space="preserve"> </w:t>
      </w:r>
      <w:r>
        <w:t>100</w:t>
      </w:r>
      <w:r>
        <w:rPr>
          <w:spacing w:val="-3"/>
        </w:rPr>
        <w:t xml:space="preserve"> </w:t>
      </w:r>
      <w:r>
        <w:rPr>
          <w:spacing w:val="-2"/>
        </w:rPr>
        <w:t>characters]</w:t>
      </w:r>
    </w:p>
    <w:p w14:paraId="5817B814" w14:textId="77777777" w:rsidR="00BC2365" w:rsidRDefault="00BC2365">
      <w:pPr>
        <w:pStyle w:val="BodyText"/>
        <w:tabs>
          <w:tab w:val="left" w:pos="2520"/>
        </w:tabs>
        <w:kinsoku w:val="0"/>
        <w:overflowPunct w:val="0"/>
        <w:spacing w:before="118"/>
        <w:ind w:left="2520" w:right="1256" w:hanging="720"/>
        <w:rPr>
          <w:b/>
          <w:bCs/>
          <w:color w:val="0000FF"/>
        </w:rPr>
      </w:pPr>
      <w:r>
        <w:rPr>
          <w:b/>
          <w:bCs/>
          <w:spacing w:val="-2"/>
        </w:rPr>
        <w:t>1.2c.</w:t>
      </w:r>
      <w:r>
        <w:rPr>
          <w:b/>
          <w:bCs/>
        </w:rPr>
        <w:tab/>
        <w:t>Cabinet</w:t>
      </w:r>
      <w:r>
        <w:rPr>
          <w:b/>
          <w:bCs/>
          <w:spacing w:val="-4"/>
        </w:rPr>
        <w:t xml:space="preserve"> </w:t>
      </w:r>
      <w:r>
        <w:rPr>
          <w:b/>
          <w:bCs/>
        </w:rPr>
        <w:t>or</w:t>
      </w:r>
      <w:r>
        <w:rPr>
          <w:b/>
          <w:bCs/>
          <w:spacing w:val="-5"/>
        </w:rPr>
        <w:t xml:space="preserve"> </w:t>
      </w:r>
      <w:r>
        <w:rPr>
          <w:b/>
          <w:bCs/>
        </w:rPr>
        <w:t>Administrative</w:t>
      </w:r>
      <w:r>
        <w:rPr>
          <w:b/>
          <w:bCs/>
          <w:spacing w:val="-5"/>
        </w:rPr>
        <w:t xml:space="preserve"> </w:t>
      </w:r>
      <w:r>
        <w:rPr>
          <w:b/>
          <w:bCs/>
        </w:rPr>
        <w:t>Department</w:t>
      </w:r>
      <w:r>
        <w:rPr>
          <w:b/>
          <w:bCs/>
          <w:spacing w:val="-4"/>
        </w:rPr>
        <w:t xml:space="preserve"> </w:t>
      </w:r>
      <w:r>
        <w:rPr>
          <w:b/>
          <w:bCs/>
        </w:rPr>
        <w:t xml:space="preserve">Name: </w:t>
      </w:r>
      <w:r>
        <w:t>Provide</w:t>
      </w:r>
      <w:r>
        <w:rPr>
          <w:spacing w:val="-5"/>
        </w:rPr>
        <w:t xml:space="preserve"> </w:t>
      </w:r>
      <w:r>
        <w:t>the</w:t>
      </w:r>
      <w:r>
        <w:rPr>
          <w:spacing w:val="-6"/>
        </w:rPr>
        <w:t xml:space="preserve"> </w:t>
      </w:r>
      <w:r>
        <w:t>name</w:t>
      </w:r>
      <w:r>
        <w:rPr>
          <w:spacing w:val="-4"/>
        </w:rPr>
        <w:t xml:space="preserve"> </w:t>
      </w:r>
      <w:r>
        <w:t>of</w:t>
      </w:r>
      <w:r>
        <w:rPr>
          <w:spacing w:val="-5"/>
        </w:rPr>
        <w:t xml:space="preserve"> </w:t>
      </w:r>
      <w:r>
        <w:t>the</w:t>
      </w:r>
      <w:r>
        <w:rPr>
          <w:spacing w:val="-6"/>
        </w:rPr>
        <w:t xml:space="preserve"> </w:t>
      </w:r>
      <w:r>
        <w:t xml:space="preserve">cabinet or administrative department of the CSBG authorized official </w:t>
      </w:r>
      <w:r>
        <w:rPr>
          <w:color w:val="336A90"/>
        </w:rPr>
        <w:t xml:space="preserve">[Narrative, 100 Characters] </w:t>
      </w:r>
      <w:r>
        <w:rPr>
          <w:b/>
          <w:bCs/>
          <w:color w:val="0000FF"/>
        </w:rPr>
        <w:t>Division of Livable Communities</w:t>
      </w:r>
    </w:p>
    <w:p w14:paraId="20FDBBD2" w14:textId="77777777" w:rsidR="00BC2365" w:rsidRDefault="00BC2365">
      <w:pPr>
        <w:pStyle w:val="BodyText"/>
        <w:tabs>
          <w:tab w:val="left" w:pos="2520"/>
        </w:tabs>
        <w:kinsoku w:val="0"/>
        <w:overflowPunct w:val="0"/>
        <w:spacing w:before="118"/>
        <w:ind w:left="2520" w:right="1256" w:hanging="720"/>
        <w:rPr>
          <w:b/>
          <w:bCs/>
          <w:color w:val="0000FF"/>
        </w:rPr>
        <w:sectPr w:rsidR="00BC2365">
          <w:footerReference w:type="default" r:id="rId11"/>
          <w:pgSz w:w="12240" w:h="15840"/>
          <w:pgMar w:top="1400" w:right="360" w:bottom="900" w:left="360" w:header="0" w:footer="720" w:gutter="0"/>
          <w:pgNumType w:start="3"/>
          <w:cols w:space="720"/>
          <w:noEndnote/>
        </w:sectPr>
      </w:pPr>
    </w:p>
    <w:p w14:paraId="411B37FD" w14:textId="77777777" w:rsidR="00BC2365" w:rsidRDefault="00BC2365">
      <w:pPr>
        <w:pStyle w:val="BodyText"/>
        <w:tabs>
          <w:tab w:val="left" w:pos="2520"/>
        </w:tabs>
        <w:kinsoku w:val="0"/>
        <w:overflowPunct w:val="0"/>
        <w:spacing w:before="40"/>
        <w:ind w:left="2520" w:right="1093" w:hanging="720"/>
        <w:rPr>
          <w:color w:val="336A90"/>
        </w:rPr>
      </w:pPr>
      <w:r>
        <w:rPr>
          <w:b/>
          <w:bCs/>
          <w:spacing w:val="-2"/>
        </w:rPr>
        <w:lastRenderedPageBreak/>
        <w:t>1.2d.</w:t>
      </w:r>
      <w:r>
        <w:rPr>
          <w:b/>
          <w:bCs/>
        </w:rPr>
        <w:tab/>
        <w:t xml:space="preserve">Authorized Official of the Lead Agency: </w:t>
      </w:r>
      <w:r>
        <w:t>The authorized official could be the director, secretary, commissioner etc. as assigned in the designation letter (attached under item 1.3.). The authorized official is the person indicated as the authorized</w:t>
      </w:r>
      <w:r>
        <w:rPr>
          <w:spacing w:val="-4"/>
        </w:rPr>
        <w:t xml:space="preserve"> </w:t>
      </w:r>
      <w:r>
        <w:t>representative</w:t>
      </w:r>
      <w:r>
        <w:rPr>
          <w:spacing w:val="-2"/>
        </w:rPr>
        <w:t xml:space="preserve"> </w:t>
      </w:r>
      <w:r>
        <w:t>on</w:t>
      </w:r>
      <w:r>
        <w:rPr>
          <w:spacing w:val="-4"/>
        </w:rPr>
        <w:t xml:space="preserve"> </w:t>
      </w:r>
      <w:r>
        <w:t>the</w:t>
      </w:r>
      <w:r>
        <w:rPr>
          <w:spacing w:val="-2"/>
        </w:rPr>
        <w:t xml:space="preserve"> </w:t>
      </w:r>
      <w:r>
        <w:t>SF-424M</w:t>
      </w:r>
      <w:r>
        <w:rPr>
          <w:spacing w:val="-4"/>
        </w:rPr>
        <w:t xml:space="preserve"> </w:t>
      </w:r>
      <w:r>
        <w:t>and</w:t>
      </w:r>
      <w:r>
        <w:rPr>
          <w:spacing w:val="-4"/>
        </w:rPr>
        <w:t xml:space="preserve"> </w:t>
      </w:r>
      <w:r>
        <w:t>the</w:t>
      </w:r>
      <w:r>
        <w:rPr>
          <w:spacing w:val="-2"/>
        </w:rPr>
        <w:t xml:space="preserve"> </w:t>
      </w:r>
      <w:r>
        <w:t>official</w:t>
      </w:r>
      <w:r>
        <w:rPr>
          <w:spacing w:val="-2"/>
        </w:rPr>
        <w:t xml:space="preserve"> </w:t>
      </w:r>
      <w:r>
        <w:t>recipient</w:t>
      </w:r>
      <w:r>
        <w:rPr>
          <w:spacing w:val="-4"/>
        </w:rPr>
        <w:t xml:space="preserve"> </w:t>
      </w:r>
      <w:r>
        <w:t>of</w:t>
      </w:r>
      <w:r>
        <w:rPr>
          <w:spacing w:val="-4"/>
        </w:rPr>
        <w:t xml:space="preserve"> </w:t>
      </w:r>
      <w:r>
        <w:t>the</w:t>
      </w:r>
      <w:r>
        <w:rPr>
          <w:spacing w:val="-4"/>
        </w:rPr>
        <w:t xml:space="preserve"> </w:t>
      </w:r>
      <w:r>
        <w:t xml:space="preserve">Notice of Award per Office of Grant Management requirements. </w:t>
      </w:r>
      <w:r>
        <w:rPr>
          <w:color w:val="336A90"/>
        </w:rPr>
        <w:t>[Narrative, 50 characters each]</w:t>
      </w:r>
    </w:p>
    <w:p w14:paraId="4C3FB070" w14:textId="77777777" w:rsidR="00BC2365" w:rsidRDefault="00BC2365">
      <w:pPr>
        <w:pStyle w:val="Heading6"/>
        <w:tabs>
          <w:tab w:val="left" w:pos="5940"/>
        </w:tabs>
        <w:kinsoku w:val="0"/>
        <w:overflowPunct w:val="0"/>
        <w:spacing w:before="119"/>
        <w:ind w:left="2520"/>
        <w:rPr>
          <w:color w:val="0000FF"/>
        </w:rPr>
      </w:pPr>
      <w:r>
        <w:rPr>
          <w:b w:val="0"/>
          <w:bCs w:val="0"/>
        </w:rPr>
        <w:t>Name</w:t>
      </w:r>
      <w:r>
        <w:rPr>
          <w:b w:val="0"/>
          <w:bCs w:val="0"/>
          <w:spacing w:val="-1"/>
        </w:rPr>
        <w:t xml:space="preserve"> </w:t>
      </w:r>
      <w:r>
        <w:rPr>
          <w:color w:val="0000FF"/>
        </w:rPr>
        <w:t>Chris</w:t>
      </w:r>
      <w:r>
        <w:rPr>
          <w:color w:val="0000FF"/>
          <w:spacing w:val="-2"/>
        </w:rPr>
        <w:t xml:space="preserve"> Kluchman</w:t>
      </w:r>
      <w:r>
        <w:rPr>
          <w:color w:val="0000FF"/>
        </w:rPr>
        <w:tab/>
      </w:r>
      <w:r>
        <w:rPr>
          <w:b w:val="0"/>
          <w:bCs w:val="0"/>
          <w:color w:val="000000"/>
        </w:rPr>
        <w:t>Title</w:t>
      </w:r>
      <w:r>
        <w:rPr>
          <w:b w:val="0"/>
          <w:bCs w:val="0"/>
          <w:color w:val="000000"/>
          <w:spacing w:val="-6"/>
        </w:rPr>
        <w:t xml:space="preserve"> </w:t>
      </w:r>
      <w:r>
        <w:rPr>
          <w:color w:val="0000FF"/>
          <w:u w:val="single"/>
        </w:rPr>
        <w:t>Undersecretary</w:t>
      </w:r>
      <w:r>
        <w:rPr>
          <w:color w:val="0000FF"/>
          <w:spacing w:val="-7"/>
          <w:u w:val="single"/>
        </w:rPr>
        <w:t xml:space="preserve"> </w:t>
      </w:r>
      <w:r>
        <w:rPr>
          <w:color w:val="0000FF"/>
          <w:u w:val="single"/>
        </w:rPr>
        <w:t>of Livable</w:t>
      </w:r>
      <w:r>
        <w:rPr>
          <w:color w:val="0000FF"/>
          <w:spacing w:val="-5"/>
          <w:u w:val="single"/>
        </w:rPr>
        <w:t xml:space="preserve"> </w:t>
      </w:r>
      <w:r>
        <w:rPr>
          <w:color w:val="0000FF"/>
          <w:spacing w:val="-2"/>
          <w:u w:val="single"/>
        </w:rPr>
        <w:t>Communities</w:t>
      </w:r>
    </w:p>
    <w:p w14:paraId="42609620" w14:textId="77777777" w:rsidR="00BC2365" w:rsidRDefault="00BC2365">
      <w:pPr>
        <w:pStyle w:val="BodyText"/>
        <w:tabs>
          <w:tab w:val="left" w:pos="2520"/>
        </w:tabs>
        <w:kinsoku w:val="0"/>
        <w:overflowPunct w:val="0"/>
        <w:spacing w:before="119"/>
        <w:ind w:left="1800"/>
        <w:rPr>
          <w:b/>
          <w:bCs/>
          <w:color w:val="0000FF"/>
          <w:spacing w:val="-5"/>
        </w:rPr>
      </w:pPr>
      <w:r>
        <w:rPr>
          <w:b/>
          <w:bCs/>
          <w:spacing w:val="-2"/>
        </w:rPr>
        <w:t>1.2e.</w:t>
      </w:r>
      <w:r>
        <w:rPr>
          <w:b/>
          <w:bCs/>
        </w:rPr>
        <w:tab/>
      </w:r>
      <w:r>
        <w:t>Street</w:t>
      </w:r>
      <w:r>
        <w:rPr>
          <w:spacing w:val="-4"/>
        </w:rPr>
        <w:t xml:space="preserve"> </w:t>
      </w:r>
      <w:r>
        <w:t>Address</w:t>
      </w:r>
      <w:r>
        <w:rPr>
          <w:spacing w:val="-4"/>
        </w:rPr>
        <w:t xml:space="preserve"> </w:t>
      </w:r>
      <w:r>
        <w:rPr>
          <w:color w:val="336A90"/>
        </w:rPr>
        <w:t>[Narrative,</w:t>
      </w:r>
      <w:r>
        <w:rPr>
          <w:color w:val="336A90"/>
          <w:spacing w:val="-2"/>
        </w:rPr>
        <w:t xml:space="preserve"> </w:t>
      </w:r>
      <w:r>
        <w:rPr>
          <w:color w:val="336A90"/>
        </w:rPr>
        <w:t>200</w:t>
      </w:r>
      <w:r>
        <w:rPr>
          <w:color w:val="336A90"/>
          <w:spacing w:val="-2"/>
        </w:rPr>
        <w:t xml:space="preserve"> </w:t>
      </w:r>
      <w:r>
        <w:rPr>
          <w:color w:val="336A90"/>
        </w:rPr>
        <w:t>characters]</w:t>
      </w:r>
      <w:r>
        <w:rPr>
          <w:color w:val="336A90"/>
          <w:spacing w:val="-2"/>
        </w:rPr>
        <w:t xml:space="preserve"> </w:t>
      </w:r>
      <w:r>
        <w:rPr>
          <w:b/>
          <w:bCs/>
          <w:color w:val="0000FF"/>
        </w:rPr>
        <w:t>100</w:t>
      </w:r>
      <w:r>
        <w:rPr>
          <w:b/>
          <w:bCs/>
          <w:color w:val="0000FF"/>
          <w:spacing w:val="-2"/>
        </w:rPr>
        <w:t xml:space="preserve"> </w:t>
      </w:r>
      <w:r>
        <w:rPr>
          <w:b/>
          <w:bCs/>
          <w:color w:val="0000FF"/>
        </w:rPr>
        <w:t>Cambridge</w:t>
      </w:r>
      <w:r>
        <w:rPr>
          <w:b/>
          <w:bCs/>
          <w:color w:val="0000FF"/>
          <w:spacing w:val="-4"/>
        </w:rPr>
        <w:t xml:space="preserve"> </w:t>
      </w:r>
      <w:r>
        <w:rPr>
          <w:b/>
          <w:bCs/>
          <w:color w:val="0000FF"/>
        </w:rPr>
        <w:t>Street,</w:t>
      </w:r>
      <w:r>
        <w:rPr>
          <w:b/>
          <w:bCs/>
          <w:color w:val="0000FF"/>
          <w:spacing w:val="-2"/>
        </w:rPr>
        <w:t xml:space="preserve"> </w:t>
      </w:r>
      <w:r>
        <w:rPr>
          <w:b/>
          <w:bCs/>
          <w:color w:val="0000FF"/>
        </w:rPr>
        <w:t>Suite</w:t>
      </w:r>
      <w:r>
        <w:rPr>
          <w:b/>
          <w:bCs/>
          <w:color w:val="0000FF"/>
          <w:spacing w:val="-3"/>
        </w:rPr>
        <w:t xml:space="preserve"> </w:t>
      </w:r>
      <w:r>
        <w:rPr>
          <w:b/>
          <w:bCs/>
          <w:color w:val="0000FF"/>
          <w:spacing w:val="-5"/>
        </w:rPr>
        <w:t>300</w:t>
      </w:r>
    </w:p>
    <w:p w14:paraId="0E6C1083" w14:textId="77777777" w:rsidR="00BC2365" w:rsidRDefault="00BC2365">
      <w:pPr>
        <w:pStyle w:val="BodyText"/>
        <w:tabs>
          <w:tab w:val="left" w:pos="2520"/>
        </w:tabs>
        <w:kinsoku w:val="0"/>
        <w:overflowPunct w:val="0"/>
        <w:spacing w:before="123"/>
        <w:ind w:left="1800"/>
        <w:rPr>
          <w:b/>
          <w:bCs/>
          <w:color w:val="0000FF"/>
          <w:spacing w:val="-2"/>
        </w:rPr>
      </w:pPr>
      <w:r>
        <w:rPr>
          <w:b/>
          <w:bCs/>
          <w:spacing w:val="-2"/>
        </w:rPr>
        <w:t>1.2f.</w:t>
      </w:r>
      <w:r>
        <w:rPr>
          <w:b/>
          <w:bCs/>
        </w:rPr>
        <w:tab/>
      </w:r>
      <w:r>
        <w:t>City</w:t>
      </w:r>
      <w:r>
        <w:rPr>
          <w:spacing w:val="-2"/>
        </w:rPr>
        <w:t xml:space="preserve"> </w:t>
      </w:r>
      <w:r>
        <w:rPr>
          <w:color w:val="336A90"/>
        </w:rPr>
        <w:t>[Narrative,</w:t>
      </w:r>
      <w:r>
        <w:rPr>
          <w:color w:val="336A90"/>
          <w:spacing w:val="-3"/>
        </w:rPr>
        <w:t xml:space="preserve"> </w:t>
      </w:r>
      <w:r>
        <w:rPr>
          <w:color w:val="336A90"/>
        </w:rPr>
        <w:t>50</w:t>
      </w:r>
      <w:r>
        <w:rPr>
          <w:color w:val="336A90"/>
          <w:spacing w:val="-2"/>
        </w:rPr>
        <w:t xml:space="preserve"> </w:t>
      </w:r>
      <w:r>
        <w:rPr>
          <w:color w:val="336A90"/>
        </w:rPr>
        <w:t>characters]</w:t>
      </w:r>
      <w:r>
        <w:rPr>
          <w:color w:val="336A90"/>
          <w:spacing w:val="2"/>
        </w:rPr>
        <w:t xml:space="preserve"> </w:t>
      </w:r>
      <w:r>
        <w:rPr>
          <w:b/>
          <w:bCs/>
          <w:color w:val="0000FF"/>
          <w:spacing w:val="-2"/>
        </w:rPr>
        <w:t>Boston</w:t>
      </w:r>
    </w:p>
    <w:p w14:paraId="62C21E9F" w14:textId="77777777" w:rsidR="00BC2365" w:rsidRDefault="00BC2365">
      <w:pPr>
        <w:pStyle w:val="BodyText"/>
        <w:tabs>
          <w:tab w:val="left" w:pos="2520"/>
        </w:tabs>
        <w:kinsoku w:val="0"/>
        <w:overflowPunct w:val="0"/>
        <w:spacing w:before="120"/>
        <w:ind w:left="1800"/>
        <w:rPr>
          <w:b/>
          <w:bCs/>
          <w:color w:val="0000FF"/>
          <w:spacing w:val="-5"/>
        </w:rPr>
      </w:pPr>
      <w:r>
        <w:rPr>
          <w:b/>
          <w:bCs/>
          <w:spacing w:val="-2"/>
        </w:rPr>
        <w:t>1.2g.</w:t>
      </w:r>
      <w:r>
        <w:rPr>
          <w:b/>
          <w:bCs/>
        </w:rPr>
        <w:tab/>
      </w:r>
      <w:r>
        <w:t>State</w:t>
      </w:r>
      <w:r>
        <w:rPr>
          <w:spacing w:val="-3"/>
        </w:rPr>
        <w:t xml:space="preserve"> </w:t>
      </w:r>
      <w:r>
        <w:rPr>
          <w:color w:val="336A90"/>
        </w:rPr>
        <w:t>[Dropdown]</w:t>
      </w:r>
      <w:r>
        <w:rPr>
          <w:color w:val="336A90"/>
          <w:spacing w:val="-1"/>
        </w:rPr>
        <w:t xml:space="preserve"> </w:t>
      </w:r>
      <w:r>
        <w:rPr>
          <w:b/>
          <w:bCs/>
          <w:color w:val="0000FF"/>
          <w:spacing w:val="-5"/>
        </w:rPr>
        <w:t>MA</w:t>
      </w:r>
    </w:p>
    <w:p w14:paraId="4C1D99F8" w14:textId="77777777" w:rsidR="00BC2365" w:rsidRDefault="00BC2365">
      <w:pPr>
        <w:pStyle w:val="BodyText"/>
        <w:tabs>
          <w:tab w:val="left" w:pos="2520"/>
        </w:tabs>
        <w:kinsoku w:val="0"/>
        <w:overflowPunct w:val="0"/>
        <w:spacing w:before="120"/>
        <w:ind w:left="1800"/>
        <w:rPr>
          <w:b/>
          <w:bCs/>
          <w:color w:val="0000FF"/>
          <w:spacing w:val="-2"/>
        </w:rPr>
      </w:pPr>
      <w:r>
        <w:rPr>
          <w:b/>
          <w:bCs/>
          <w:spacing w:val="-2"/>
        </w:rPr>
        <w:t>1.2h.</w:t>
      </w:r>
      <w:r>
        <w:rPr>
          <w:b/>
          <w:bCs/>
        </w:rPr>
        <w:tab/>
      </w:r>
      <w:r>
        <w:t>Zip</w:t>
      </w:r>
      <w:r>
        <w:rPr>
          <w:spacing w:val="-3"/>
        </w:rPr>
        <w:t xml:space="preserve"> </w:t>
      </w:r>
      <w:r>
        <w:t>Code</w:t>
      </w:r>
      <w:r>
        <w:rPr>
          <w:spacing w:val="-2"/>
        </w:rPr>
        <w:t xml:space="preserve"> </w:t>
      </w:r>
      <w:r>
        <w:rPr>
          <w:color w:val="336A90"/>
        </w:rPr>
        <w:t>[Numerical</w:t>
      </w:r>
      <w:r>
        <w:rPr>
          <w:color w:val="336A90"/>
          <w:spacing w:val="-2"/>
        </w:rPr>
        <w:t xml:space="preserve"> </w:t>
      </w:r>
      <w:r>
        <w:rPr>
          <w:color w:val="336A90"/>
        </w:rPr>
        <w:t>Response,</w:t>
      </w:r>
      <w:r>
        <w:rPr>
          <w:color w:val="336A90"/>
          <w:spacing w:val="-5"/>
        </w:rPr>
        <w:t xml:space="preserve"> </w:t>
      </w:r>
      <w:r>
        <w:rPr>
          <w:color w:val="336A90"/>
        </w:rPr>
        <w:t>5</w:t>
      </w:r>
      <w:r>
        <w:rPr>
          <w:color w:val="336A90"/>
          <w:spacing w:val="-3"/>
        </w:rPr>
        <w:t xml:space="preserve"> </w:t>
      </w:r>
      <w:r>
        <w:rPr>
          <w:color w:val="336A90"/>
        </w:rPr>
        <w:t>digits]</w:t>
      </w:r>
      <w:r>
        <w:rPr>
          <w:color w:val="336A90"/>
          <w:spacing w:val="1"/>
        </w:rPr>
        <w:t xml:space="preserve"> </w:t>
      </w:r>
      <w:r>
        <w:rPr>
          <w:b/>
          <w:bCs/>
          <w:color w:val="0000FF"/>
          <w:spacing w:val="-2"/>
        </w:rPr>
        <w:t>02114</w:t>
      </w:r>
    </w:p>
    <w:p w14:paraId="26A8A1A0" w14:textId="77777777" w:rsidR="00BC2365" w:rsidRDefault="00BC2365">
      <w:pPr>
        <w:pStyle w:val="BodyText"/>
        <w:tabs>
          <w:tab w:val="left" w:pos="2520"/>
        </w:tabs>
        <w:kinsoku w:val="0"/>
        <w:overflowPunct w:val="0"/>
        <w:spacing w:before="120"/>
        <w:ind w:left="1800"/>
        <w:rPr>
          <w:color w:val="336A90"/>
          <w:spacing w:val="-2"/>
        </w:rPr>
      </w:pPr>
      <w:r>
        <w:rPr>
          <w:b/>
          <w:bCs/>
          <w:spacing w:val="-2"/>
        </w:rPr>
        <w:t>1.2i.</w:t>
      </w:r>
      <w:r>
        <w:rPr>
          <w:b/>
          <w:bCs/>
        </w:rPr>
        <w:tab/>
      </w:r>
      <w:r>
        <w:t>Telephone</w:t>
      </w:r>
      <w:r>
        <w:rPr>
          <w:spacing w:val="-7"/>
        </w:rPr>
        <w:t xml:space="preserve"> </w:t>
      </w:r>
      <w:r>
        <w:t>Number</w:t>
      </w:r>
      <w:r>
        <w:rPr>
          <w:spacing w:val="-4"/>
        </w:rPr>
        <w:t xml:space="preserve"> </w:t>
      </w:r>
      <w:r>
        <w:rPr>
          <w:color w:val="336A90"/>
        </w:rPr>
        <w:t>[Numerical</w:t>
      </w:r>
      <w:r>
        <w:rPr>
          <w:color w:val="336A90"/>
          <w:spacing w:val="-2"/>
        </w:rPr>
        <w:t xml:space="preserve"> </w:t>
      </w:r>
      <w:r>
        <w:rPr>
          <w:color w:val="336A90"/>
        </w:rPr>
        <w:t>Response,</w:t>
      </w:r>
      <w:r>
        <w:rPr>
          <w:color w:val="336A90"/>
          <w:spacing w:val="-4"/>
        </w:rPr>
        <w:t xml:space="preserve"> </w:t>
      </w:r>
      <w:r>
        <w:rPr>
          <w:color w:val="336A90"/>
        </w:rPr>
        <w:t>10</w:t>
      </w:r>
      <w:r>
        <w:rPr>
          <w:color w:val="336A90"/>
          <w:spacing w:val="-2"/>
        </w:rPr>
        <w:t xml:space="preserve"> </w:t>
      </w:r>
      <w:r>
        <w:rPr>
          <w:color w:val="336A90"/>
        </w:rPr>
        <w:t>–</w:t>
      </w:r>
      <w:r>
        <w:rPr>
          <w:color w:val="336A90"/>
          <w:spacing w:val="-2"/>
        </w:rPr>
        <w:t xml:space="preserve"> </w:t>
      </w:r>
      <w:r>
        <w:rPr>
          <w:color w:val="336A90"/>
        </w:rPr>
        <w:t>15</w:t>
      </w:r>
      <w:r>
        <w:rPr>
          <w:color w:val="336A90"/>
          <w:spacing w:val="-2"/>
        </w:rPr>
        <w:t xml:space="preserve"> </w:t>
      </w:r>
      <w:r>
        <w:rPr>
          <w:color w:val="336A90"/>
        </w:rPr>
        <w:t>digits</w:t>
      </w:r>
      <w:r>
        <w:rPr>
          <w:color w:val="336A90"/>
          <w:spacing w:val="-3"/>
        </w:rPr>
        <w:t xml:space="preserve"> </w:t>
      </w:r>
      <w:r>
        <w:rPr>
          <w:color w:val="336A90"/>
        </w:rPr>
        <w:t>to</w:t>
      </w:r>
      <w:r>
        <w:rPr>
          <w:color w:val="336A90"/>
          <w:spacing w:val="-2"/>
        </w:rPr>
        <w:t xml:space="preserve"> </w:t>
      </w:r>
      <w:r>
        <w:rPr>
          <w:color w:val="336A90"/>
        </w:rPr>
        <w:t>include</w:t>
      </w:r>
      <w:r>
        <w:rPr>
          <w:color w:val="336A90"/>
          <w:spacing w:val="-1"/>
        </w:rPr>
        <w:t xml:space="preserve"> </w:t>
      </w:r>
      <w:r>
        <w:rPr>
          <w:color w:val="336A90"/>
          <w:spacing w:val="-2"/>
        </w:rPr>
        <w:t>extensions]</w:t>
      </w:r>
    </w:p>
    <w:p w14:paraId="2E4D4B7F" w14:textId="77777777" w:rsidR="00BC2365" w:rsidRDefault="00BC2365">
      <w:pPr>
        <w:pStyle w:val="Heading6"/>
        <w:kinsoku w:val="0"/>
        <w:overflowPunct w:val="0"/>
        <w:ind w:left="2520"/>
        <w:rPr>
          <w:color w:val="0000FF"/>
          <w:spacing w:val="-4"/>
        </w:rPr>
      </w:pPr>
      <w:r>
        <w:rPr>
          <w:color w:val="0000FF"/>
          <w:spacing w:val="-2"/>
        </w:rPr>
        <w:t>617-573-</w:t>
      </w:r>
      <w:r>
        <w:rPr>
          <w:color w:val="0000FF"/>
          <w:spacing w:val="-4"/>
        </w:rPr>
        <w:t>1100</w:t>
      </w:r>
    </w:p>
    <w:p w14:paraId="66560ED7" w14:textId="77777777" w:rsidR="00BC2365" w:rsidRDefault="00BC2365">
      <w:pPr>
        <w:pStyle w:val="BodyText"/>
        <w:tabs>
          <w:tab w:val="left" w:pos="2520"/>
        </w:tabs>
        <w:kinsoku w:val="0"/>
        <w:overflowPunct w:val="0"/>
        <w:spacing w:before="119"/>
        <w:ind w:left="1800"/>
        <w:rPr>
          <w:b/>
          <w:bCs/>
          <w:color w:val="0000FF"/>
          <w:spacing w:val="-4"/>
        </w:rPr>
      </w:pPr>
      <w:r>
        <w:rPr>
          <w:b/>
          <w:bCs/>
          <w:spacing w:val="-2"/>
        </w:rPr>
        <w:t>1.2j.</w:t>
      </w:r>
      <w:r>
        <w:rPr>
          <w:b/>
          <w:bCs/>
        </w:rPr>
        <w:tab/>
      </w:r>
      <w:r>
        <w:t>Fax</w:t>
      </w:r>
      <w:r>
        <w:rPr>
          <w:spacing w:val="-4"/>
        </w:rPr>
        <w:t xml:space="preserve"> </w:t>
      </w:r>
      <w:r>
        <w:t>Number</w:t>
      </w:r>
      <w:r>
        <w:rPr>
          <w:spacing w:val="-3"/>
        </w:rPr>
        <w:t xml:space="preserve"> </w:t>
      </w:r>
      <w:r>
        <w:rPr>
          <w:color w:val="336A90"/>
        </w:rPr>
        <w:t>[Numerical</w:t>
      </w:r>
      <w:r>
        <w:rPr>
          <w:color w:val="336A90"/>
          <w:spacing w:val="-4"/>
        </w:rPr>
        <w:t xml:space="preserve"> </w:t>
      </w:r>
      <w:r>
        <w:rPr>
          <w:color w:val="336A90"/>
        </w:rPr>
        <w:t>Response,</w:t>
      </w:r>
      <w:r>
        <w:rPr>
          <w:color w:val="336A90"/>
          <w:spacing w:val="-5"/>
        </w:rPr>
        <w:t xml:space="preserve"> </w:t>
      </w:r>
      <w:r>
        <w:rPr>
          <w:color w:val="336A90"/>
        </w:rPr>
        <w:t>10</w:t>
      </w:r>
      <w:r>
        <w:rPr>
          <w:color w:val="336A90"/>
          <w:spacing w:val="-4"/>
        </w:rPr>
        <w:t xml:space="preserve"> </w:t>
      </w:r>
      <w:r>
        <w:rPr>
          <w:color w:val="336A90"/>
        </w:rPr>
        <w:t xml:space="preserve">digits] </w:t>
      </w:r>
      <w:r>
        <w:rPr>
          <w:b/>
          <w:bCs/>
          <w:color w:val="0000FF"/>
        </w:rPr>
        <w:t>617-573-</w:t>
      </w:r>
      <w:r>
        <w:rPr>
          <w:b/>
          <w:bCs/>
          <w:color w:val="0000FF"/>
          <w:spacing w:val="-4"/>
        </w:rPr>
        <w:t>1120</w:t>
      </w:r>
    </w:p>
    <w:p w14:paraId="0E8447CB" w14:textId="77777777" w:rsidR="00BC2365" w:rsidRDefault="00BC2365">
      <w:pPr>
        <w:pStyle w:val="BodyText"/>
        <w:tabs>
          <w:tab w:val="left" w:pos="2520"/>
        </w:tabs>
        <w:kinsoku w:val="0"/>
        <w:overflowPunct w:val="0"/>
        <w:spacing w:before="120"/>
        <w:ind w:left="1800"/>
        <w:rPr>
          <w:b/>
          <w:bCs/>
          <w:color w:val="0000FF"/>
          <w:spacing w:val="-2"/>
        </w:rPr>
      </w:pPr>
      <w:r>
        <w:rPr>
          <w:b/>
          <w:bCs/>
          <w:spacing w:val="-2"/>
        </w:rPr>
        <w:t>1.2k.</w:t>
      </w:r>
      <w:r>
        <w:rPr>
          <w:b/>
          <w:bCs/>
        </w:rPr>
        <w:tab/>
      </w:r>
      <w:r>
        <w:t>Email</w:t>
      </w:r>
      <w:r>
        <w:rPr>
          <w:spacing w:val="-4"/>
        </w:rPr>
        <w:t xml:space="preserve"> </w:t>
      </w:r>
      <w:r>
        <w:t>Address</w:t>
      </w:r>
      <w:r>
        <w:rPr>
          <w:spacing w:val="-3"/>
        </w:rPr>
        <w:t xml:space="preserve"> </w:t>
      </w:r>
      <w:r>
        <w:rPr>
          <w:color w:val="336A90"/>
        </w:rPr>
        <w:t>[Narrative,</w:t>
      </w:r>
      <w:r>
        <w:rPr>
          <w:color w:val="336A90"/>
          <w:spacing w:val="-2"/>
        </w:rPr>
        <w:t xml:space="preserve"> </w:t>
      </w:r>
      <w:r>
        <w:rPr>
          <w:color w:val="336A90"/>
        </w:rPr>
        <w:t>150</w:t>
      </w:r>
      <w:r>
        <w:rPr>
          <w:color w:val="336A90"/>
          <w:spacing w:val="-3"/>
        </w:rPr>
        <w:t xml:space="preserve"> </w:t>
      </w:r>
      <w:r>
        <w:rPr>
          <w:color w:val="336A90"/>
        </w:rPr>
        <w:t xml:space="preserve">characters] </w:t>
      </w:r>
      <w:hyperlink r:id="rId12" w:history="1">
        <w:r>
          <w:rPr>
            <w:b/>
            <w:bCs/>
            <w:color w:val="0000FF"/>
            <w:spacing w:val="-2"/>
          </w:rPr>
          <w:t>chris.kluchman@mass.gov</w:t>
        </w:r>
      </w:hyperlink>
    </w:p>
    <w:p w14:paraId="03C2E9A0" w14:textId="77777777" w:rsidR="00BC2365" w:rsidRDefault="00BC2365">
      <w:pPr>
        <w:pStyle w:val="BodyText"/>
        <w:tabs>
          <w:tab w:val="left" w:pos="2520"/>
        </w:tabs>
        <w:kinsoku w:val="0"/>
        <w:overflowPunct w:val="0"/>
        <w:spacing w:before="120"/>
        <w:ind w:left="1800"/>
        <w:rPr>
          <w:color w:val="336A90"/>
          <w:spacing w:val="-2"/>
        </w:rPr>
      </w:pPr>
      <w:r>
        <w:rPr>
          <w:b/>
          <w:bCs/>
          <w:spacing w:val="-2"/>
        </w:rPr>
        <w:t>1.2l.</w:t>
      </w:r>
      <w:r>
        <w:rPr>
          <w:b/>
          <w:bCs/>
        </w:rPr>
        <w:tab/>
      </w:r>
      <w:r>
        <w:t>Lead</w:t>
      </w:r>
      <w:r>
        <w:rPr>
          <w:spacing w:val="-3"/>
        </w:rPr>
        <w:t xml:space="preserve"> </w:t>
      </w:r>
      <w:r>
        <w:t>Agency</w:t>
      </w:r>
      <w:r>
        <w:rPr>
          <w:spacing w:val="-1"/>
        </w:rPr>
        <w:t xml:space="preserve"> </w:t>
      </w:r>
      <w:r>
        <w:t xml:space="preserve">Website </w:t>
      </w:r>
      <w:r>
        <w:rPr>
          <w:color w:val="336A90"/>
        </w:rPr>
        <w:t>[Narrative,</w:t>
      </w:r>
      <w:r>
        <w:rPr>
          <w:color w:val="336A90"/>
          <w:spacing w:val="-3"/>
        </w:rPr>
        <w:t xml:space="preserve"> </w:t>
      </w:r>
      <w:r>
        <w:rPr>
          <w:color w:val="336A90"/>
        </w:rPr>
        <w:t>200</w:t>
      </w:r>
      <w:r>
        <w:rPr>
          <w:color w:val="336A90"/>
          <w:spacing w:val="-2"/>
        </w:rPr>
        <w:t xml:space="preserve"> characters]</w:t>
      </w:r>
    </w:p>
    <w:p w14:paraId="67895F69" w14:textId="77777777" w:rsidR="00BC2365" w:rsidRDefault="00BC2365">
      <w:pPr>
        <w:pStyle w:val="BodyText"/>
        <w:kinsoku w:val="0"/>
        <w:overflowPunct w:val="0"/>
        <w:spacing w:line="338" w:lineRule="auto"/>
        <w:ind w:left="1080" w:right="1256" w:firstLine="1439"/>
        <w:rPr>
          <w:color w:val="000000"/>
        </w:rPr>
      </w:pPr>
      <w:hyperlink r:id="rId13" w:history="1">
        <w:r>
          <w:rPr>
            <w:b/>
            <w:bCs/>
            <w:color w:val="0000FF"/>
            <w:spacing w:val="-2"/>
          </w:rPr>
          <w:t>www.mass.gov/orgs/executive-office-of-housing-and-livable-communities</w:t>
        </w:r>
      </w:hyperlink>
      <w:r>
        <w:rPr>
          <w:b/>
          <w:bCs/>
          <w:color w:val="0000FF"/>
          <w:spacing w:val="-2"/>
        </w:rPr>
        <w:t xml:space="preserve"> </w:t>
      </w:r>
      <w:r>
        <w:rPr>
          <w:b/>
          <w:bCs/>
          <w:color w:val="000000"/>
        </w:rPr>
        <w:t xml:space="preserve">Note: </w:t>
      </w:r>
      <w:r>
        <w:rPr>
          <w:color w:val="000000"/>
        </w:rPr>
        <w:t>Item 1.2. pre-populates the Annual Report, Module 1, Item A.1.</w:t>
      </w:r>
    </w:p>
    <w:p w14:paraId="1C1E3981" w14:textId="77777777" w:rsidR="00BC2365" w:rsidRDefault="00BC2365">
      <w:pPr>
        <w:pStyle w:val="ListParagraph"/>
        <w:numPr>
          <w:ilvl w:val="1"/>
          <w:numId w:val="230"/>
        </w:numPr>
        <w:tabs>
          <w:tab w:val="left" w:pos="1800"/>
        </w:tabs>
        <w:kinsoku w:val="0"/>
        <w:overflowPunct w:val="0"/>
        <w:ind w:right="1100"/>
        <w:rPr>
          <w:color w:val="336A90"/>
        </w:rPr>
      </w:pPr>
      <w:r>
        <w:rPr>
          <w:b/>
          <w:bCs/>
        </w:rPr>
        <w:t xml:space="preserve">Designation Letter: </w:t>
      </w:r>
      <w:r>
        <w:t>Attach the state’s official CSBG designation letter. A new</w:t>
      </w:r>
      <w:r>
        <w:rPr>
          <w:spacing w:val="40"/>
        </w:rPr>
        <w:t xml:space="preserve"> </w:t>
      </w:r>
      <w:proofErr w:type="gramStart"/>
      <w:r>
        <w:t>designation</w:t>
      </w:r>
      <w:r>
        <w:rPr>
          <w:spacing w:val="-4"/>
        </w:rPr>
        <w:t xml:space="preserve"> </w:t>
      </w:r>
      <w:r>
        <w:t>letter</w:t>
      </w:r>
      <w:proofErr w:type="gramEnd"/>
      <w:r>
        <w:rPr>
          <w:spacing w:val="-4"/>
        </w:rPr>
        <w:t xml:space="preserve"> </w:t>
      </w:r>
      <w:r>
        <w:t>is</w:t>
      </w:r>
      <w:r>
        <w:rPr>
          <w:spacing w:val="-4"/>
        </w:rPr>
        <w:t xml:space="preserve"> </w:t>
      </w:r>
      <w:r>
        <w:t>required</w:t>
      </w:r>
      <w:r>
        <w:rPr>
          <w:spacing w:val="-2"/>
        </w:rPr>
        <w:t xml:space="preserve"> </w:t>
      </w:r>
      <w:r>
        <w:t>if</w:t>
      </w:r>
      <w:r>
        <w:rPr>
          <w:spacing w:val="-4"/>
        </w:rPr>
        <w:t xml:space="preserve"> </w:t>
      </w:r>
      <w:r>
        <w:t>the</w:t>
      </w:r>
      <w:r>
        <w:rPr>
          <w:spacing w:val="-5"/>
        </w:rPr>
        <w:t xml:space="preserve"> </w:t>
      </w:r>
      <w:r>
        <w:t>chief</w:t>
      </w:r>
      <w:r>
        <w:rPr>
          <w:spacing w:val="-3"/>
        </w:rPr>
        <w:t xml:space="preserve"> </w:t>
      </w:r>
      <w:r>
        <w:t>executive</w:t>
      </w:r>
      <w:r>
        <w:rPr>
          <w:spacing w:val="-3"/>
        </w:rPr>
        <w:t xml:space="preserve"> </w:t>
      </w:r>
      <w:r>
        <w:t>officer</w:t>
      </w:r>
      <w:r>
        <w:rPr>
          <w:spacing w:val="-4"/>
        </w:rPr>
        <w:t xml:space="preserve"> </w:t>
      </w:r>
      <w:r>
        <w:t>of</w:t>
      </w:r>
      <w:r>
        <w:rPr>
          <w:spacing w:val="-4"/>
        </w:rPr>
        <w:t xml:space="preserve"> </w:t>
      </w:r>
      <w:r>
        <w:t>the</w:t>
      </w:r>
      <w:r>
        <w:rPr>
          <w:spacing w:val="-3"/>
        </w:rPr>
        <w:t xml:space="preserve"> </w:t>
      </w:r>
      <w:r>
        <w:t>state</w:t>
      </w:r>
      <w:r>
        <w:rPr>
          <w:spacing w:val="-5"/>
        </w:rPr>
        <w:t xml:space="preserve"> </w:t>
      </w:r>
      <w:r>
        <w:t>and/or</w:t>
      </w:r>
      <w:r>
        <w:rPr>
          <w:spacing w:val="-4"/>
        </w:rPr>
        <w:t xml:space="preserve"> </w:t>
      </w:r>
      <w:r>
        <w:t xml:space="preserve">designated agency has changed. </w:t>
      </w:r>
      <w:r>
        <w:rPr>
          <w:color w:val="336A90"/>
          <w:shd w:val="clear" w:color="auto" w:fill="FFFF00"/>
        </w:rPr>
        <w:t>[Attach a document.]</w:t>
      </w:r>
    </w:p>
    <w:p w14:paraId="4E90D517" w14:textId="77777777" w:rsidR="00BC2365" w:rsidRDefault="00BC2365">
      <w:pPr>
        <w:pStyle w:val="BodyText"/>
        <w:kinsoku w:val="0"/>
        <w:overflowPunct w:val="0"/>
        <w:spacing w:before="119" w:line="340" w:lineRule="auto"/>
        <w:ind w:left="1800" w:right="2243"/>
        <w:rPr>
          <w:color w:val="0000FF"/>
        </w:rPr>
      </w:pPr>
      <w:r>
        <w:t>ATTACHMENT</w:t>
      </w:r>
      <w:r>
        <w:rPr>
          <w:spacing w:val="-7"/>
        </w:rPr>
        <w:t xml:space="preserve"> </w:t>
      </w:r>
      <w:r>
        <w:t>1.3-Secretary</w:t>
      </w:r>
      <w:r>
        <w:rPr>
          <w:spacing w:val="-8"/>
        </w:rPr>
        <w:t xml:space="preserve"> </w:t>
      </w:r>
      <w:r>
        <w:t>Matias</w:t>
      </w:r>
      <w:r>
        <w:rPr>
          <w:spacing w:val="-8"/>
        </w:rPr>
        <w:t xml:space="preserve"> </w:t>
      </w:r>
      <w:r>
        <w:t>EOHLC</w:t>
      </w:r>
      <w:r>
        <w:rPr>
          <w:spacing w:val="-9"/>
        </w:rPr>
        <w:t xml:space="preserve"> </w:t>
      </w:r>
      <w:r>
        <w:t>Appointment</w:t>
      </w:r>
      <w:r>
        <w:rPr>
          <w:spacing w:val="-9"/>
        </w:rPr>
        <w:t xml:space="preserve"> </w:t>
      </w:r>
      <w:r>
        <w:t xml:space="preserve">Letter </w:t>
      </w:r>
      <w:r>
        <w:rPr>
          <w:color w:val="0000FF"/>
          <w:u w:val="single"/>
        </w:rPr>
        <w:t>ATTACHMENT 1.3-Delegation to Undersecretary Kluchman</w:t>
      </w:r>
    </w:p>
    <w:p w14:paraId="254BBB48" w14:textId="3852992E" w:rsidR="00BC2365" w:rsidRDefault="008D7CDF">
      <w:pPr>
        <w:pStyle w:val="BodyText"/>
        <w:kinsoku w:val="0"/>
        <w:overflowPunct w:val="0"/>
        <w:spacing w:before="144"/>
        <w:rPr>
          <w:sz w:val="20"/>
          <w:szCs w:val="20"/>
        </w:rPr>
      </w:pPr>
      <w:r>
        <w:rPr>
          <w:noProof/>
        </w:rPr>
        <mc:AlternateContent>
          <mc:Choice Requires="wps">
            <w:drawing>
              <wp:anchor distT="0" distB="0" distL="0" distR="0" simplePos="0" relativeHeight="251634688" behindDoc="0" locked="0" layoutInCell="0" allowOverlap="1" wp14:anchorId="4E669E55" wp14:editId="527046A2">
                <wp:simplePos x="0" y="0"/>
                <wp:positionH relativeFrom="page">
                  <wp:posOffset>843280</wp:posOffset>
                </wp:positionH>
                <wp:positionV relativeFrom="paragraph">
                  <wp:posOffset>265430</wp:posOffset>
                </wp:positionV>
                <wp:extent cx="6088380" cy="1221105"/>
                <wp:effectExtent l="0" t="0" r="0" b="0"/>
                <wp:wrapTopAndBottom/>
                <wp:docPr id="11453900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221105"/>
                        </a:xfrm>
                        <a:prstGeom prst="rect">
                          <a:avLst/>
                        </a:prstGeom>
                        <a:solidFill>
                          <a:srgbClr val="BBD9EC"/>
                        </a:solidFill>
                        <a:ln w="6095" cmpd="sng">
                          <a:solidFill>
                            <a:srgbClr val="000000"/>
                          </a:solidFill>
                          <a:miter lim="800000"/>
                          <a:headEnd/>
                          <a:tailEnd/>
                        </a:ln>
                      </wps:spPr>
                      <wps:txbx>
                        <w:txbxContent>
                          <w:p w14:paraId="2E79FDF7" w14:textId="77777777" w:rsidR="00BC2365" w:rsidRDefault="00BC2365">
                            <w:pPr>
                              <w:pStyle w:val="BodyText"/>
                              <w:kinsoku w:val="0"/>
                              <w:overflowPunct w:val="0"/>
                              <w:spacing w:before="16"/>
                              <w:ind w:left="1367" w:right="808" w:hanging="1260"/>
                              <w:jc w:val="both"/>
                              <w:rPr>
                                <w:color w:val="000000"/>
                                <w:spacing w:val="-2"/>
                              </w:rPr>
                            </w:pPr>
                            <w:r>
                              <w:rPr>
                                <w:b/>
                                <w:bCs/>
                                <w:color w:val="000000"/>
                              </w:rPr>
                              <w:t>GUIDANCE:</w:t>
                            </w:r>
                            <w:r>
                              <w:rPr>
                                <w:b/>
                                <w:bCs/>
                                <w:color w:val="000000"/>
                                <w:spacing w:val="40"/>
                              </w:rPr>
                              <w:t xml:space="preserve"> </w:t>
                            </w:r>
                            <w:r>
                              <w:rPr>
                                <w:color w:val="000000"/>
                              </w:rPr>
                              <w:t>The</w:t>
                            </w:r>
                            <w:r>
                              <w:rPr>
                                <w:color w:val="000000"/>
                                <w:spacing w:val="-4"/>
                              </w:rPr>
                              <w:t xml:space="preserve"> </w:t>
                            </w:r>
                            <w:r>
                              <w:rPr>
                                <w:color w:val="000000"/>
                              </w:rPr>
                              <w:t>designation</w:t>
                            </w:r>
                            <w:r>
                              <w:rPr>
                                <w:color w:val="000000"/>
                                <w:spacing w:val="-2"/>
                              </w:rPr>
                              <w:t xml:space="preserve"> </w:t>
                            </w:r>
                            <w:r>
                              <w:rPr>
                                <w:color w:val="000000"/>
                              </w:rPr>
                              <w:t>letter</w:t>
                            </w:r>
                            <w:r>
                              <w:rPr>
                                <w:color w:val="000000"/>
                                <w:spacing w:val="-2"/>
                              </w:rPr>
                              <w:t xml:space="preserve"> </w:t>
                            </w:r>
                            <w:r>
                              <w:rPr>
                                <w:color w:val="000000"/>
                              </w:rPr>
                              <w:t>should</w:t>
                            </w:r>
                            <w:r>
                              <w:rPr>
                                <w:color w:val="000000"/>
                                <w:spacing w:val="-4"/>
                              </w:rPr>
                              <w:t xml:space="preserve"> </w:t>
                            </w:r>
                            <w:r>
                              <w:rPr>
                                <w:color w:val="000000"/>
                              </w:rPr>
                              <w:t>be</w:t>
                            </w:r>
                            <w:r>
                              <w:rPr>
                                <w:color w:val="000000"/>
                                <w:spacing w:val="-5"/>
                              </w:rPr>
                              <w:t xml:space="preserve"> </w:t>
                            </w:r>
                            <w:r>
                              <w:rPr>
                                <w:color w:val="000000"/>
                              </w:rPr>
                              <w:t>updated</w:t>
                            </w:r>
                            <w:r>
                              <w:rPr>
                                <w:color w:val="000000"/>
                                <w:spacing w:val="-4"/>
                              </w:rPr>
                              <w:t xml:space="preserve"> </w:t>
                            </w:r>
                            <w:r>
                              <w:rPr>
                                <w:color w:val="000000"/>
                              </w:rPr>
                              <w:t>whenever</w:t>
                            </w:r>
                            <w:r>
                              <w:rPr>
                                <w:color w:val="000000"/>
                                <w:spacing w:val="-2"/>
                              </w:rPr>
                              <w:t xml:space="preserve"> </w:t>
                            </w:r>
                            <w:r>
                              <w:rPr>
                                <w:color w:val="000000"/>
                              </w:rPr>
                              <w:t>there</w:t>
                            </w:r>
                            <w:r>
                              <w:rPr>
                                <w:color w:val="000000"/>
                                <w:spacing w:val="-5"/>
                              </w:rPr>
                              <w:t xml:space="preserve"> </w:t>
                            </w:r>
                            <w:r>
                              <w:rPr>
                                <w:color w:val="000000"/>
                              </w:rPr>
                              <w:t>is</w:t>
                            </w:r>
                            <w:r>
                              <w:rPr>
                                <w:color w:val="000000"/>
                                <w:spacing w:val="-3"/>
                              </w:rPr>
                              <w:t xml:space="preserve"> </w:t>
                            </w:r>
                            <w:r>
                              <w:rPr>
                                <w:color w:val="000000"/>
                              </w:rPr>
                              <w:t>a</w:t>
                            </w:r>
                            <w:r>
                              <w:rPr>
                                <w:color w:val="000000"/>
                                <w:spacing w:val="-5"/>
                              </w:rPr>
                              <w:t xml:space="preserve"> </w:t>
                            </w:r>
                            <w:r>
                              <w:rPr>
                                <w:color w:val="000000"/>
                              </w:rPr>
                              <w:t>change</w:t>
                            </w:r>
                            <w:r>
                              <w:rPr>
                                <w:color w:val="000000"/>
                                <w:spacing w:val="-5"/>
                              </w:rPr>
                              <w:t xml:space="preserve"> </w:t>
                            </w:r>
                            <w:r>
                              <w:rPr>
                                <w:color w:val="000000"/>
                              </w:rPr>
                              <w:t>to</w:t>
                            </w:r>
                            <w:r>
                              <w:rPr>
                                <w:color w:val="000000"/>
                                <w:spacing w:val="-2"/>
                              </w:rPr>
                              <w:t xml:space="preserve"> </w:t>
                            </w:r>
                            <w:r>
                              <w:rPr>
                                <w:color w:val="000000"/>
                              </w:rPr>
                              <w:t xml:space="preserve">the </w:t>
                            </w:r>
                            <w:r>
                              <w:rPr>
                                <w:color w:val="000000"/>
                                <w:spacing w:val="-2"/>
                              </w:rPr>
                              <w:t>designee.</w:t>
                            </w:r>
                          </w:p>
                          <w:p w14:paraId="1910AD79" w14:textId="77777777" w:rsidR="00BC2365" w:rsidRDefault="00BC2365">
                            <w:pPr>
                              <w:pStyle w:val="BodyText"/>
                              <w:kinsoku w:val="0"/>
                              <w:overflowPunct w:val="0"/>
                              <w:spacing w:before="120"/>
                              <w:ind w:left="2447" w:right="393" w:hanging="2340"/>
                              <w:jc w:val="both"/>
                              <w:rPr>
                                <w:color w:val="000000"/>
                              </w:rPr>
                            </w:pPr>
                            <w:r>
                              <w:rPr>
                                <w:b/>
                                <w:bCs/>
                                <w:color w:val="000000"/>
                              </w:rPr>
                              <w:t>INSTRUCTIONAL NOTE:</w:t>
                            </w:r>
                            <w:r>
                              <w:rPr>
                                <w:b/>
                                <w:bCs/>
                                <w:color w:val="000000"/>
                                <w:spacing w:val="-14"/>
                              </w:rPr>
                              <w:t xml:space="preserve"> </w:t>
                            </w:r>
                            <w:r>
                              <w:rPr>
                                <w:color w:val="000000"/>
                              </w:rPr>
                              <w:t>The letter should be from the chief executive</w:t>
                            </w:r>
                            <w:r>
                              <w:rPr>
                                <w:color w:val="000000"/>
                                <w:spacing w:val="-1"/>
                              </w:rPr>
                              <w:t xml:space="preserve"> </w:t>
                            </w:r>
                            <w:r>
                              <w:rPr>
                                <w:color w:val="000000"/>
                              </w:rPr>
                              <w:t>officer of the state</w:t>
                            </w:r>
                            <w:r>
                              <w:rPr>
                                <w:color w:val="000000"/>
                                <w:spacing w:val="-1"/>
                              </w:rPr>
                              <w:t xml:space="preserve"> </w:t>
                            </w:r>
                            <w:r>
                              <w:rPr>
                                <w:color w:val="000000"/>
                              </w:rPr>
                              <w:t>and include, at minimum, the designated state CSBG lead agency (office, department,</w:t>
                            </w:r>
                            <w:r>
                              <w:rPr>
                                <w:color w:val="000000"/>
                                <w:spacing w:val="-5"/>
                              </w:rPr>
                              <w:t xml:space="preserve"> </w:t>
                            </w:r>
                            <w:r>
                              <w:rPr>
                                <w:color w:val="000000"/>
                              </w:rPr>
                              <w:t>or</w:t>
                            </w:r>
                            <w:r>
                              <w:rPr>
                                <w:color w:val="000000"/>
                                <w:spacing w:val="-4"/>
                              </w:rPr>
                              <w:t xml:space="preserve"> </w:t>
                            </w:r>
                            <w:r>
                              <w:rPr>
                                <w:color w:val="000000"/>
                              </w:rPr>
                              <w:t>bureau)</w:t>
                            </w:r>
                            <w:r>
                              <w:rPr>
                                <w:color w:val="000000"/>
                                <w:spacing w:val="-3"/>
                              </w:rPr>
                              <w:t xml:space="preserve"> </w:t>
                            </w:r>
                            <w:r>
                              <w:rPr>
                                <w:color w:val="000000"/>
                              </w:rPr>
                              <w:t>and</w:t>
                            </w:r>
                            <w:r>
                              <w:rPr>
                                <w:color w:val="000000"/>
                                <w:spacing w:val="-4"/>
                              </w:rPr>
                              <w:t xml:space="preserve"> </w:t>
                            </w:r>
                            <w:r>
                              <w:rPr>
                                <w:color w:val="000000"/>
                              </w:rPr>
                              <w:t>title</w:t>
                            </w:r>
                            <w:r>
                              <w:rPr>
                                <w:color w:val="000000"/>
                                <w:spacing w:val="-3"/>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authorized</w:t>
                            </w:r>
                            <w:r>
                              <w:rPr>
                                <w:color w:val="000000"/>
                                <w:spacing w:val="-3"/>
                              </w:rPr>
                              <w:t xml:space="preserve"> </w:t>
                            </w:r>
                            <w:r>
                              <w:rPr>
                                <w:color w:val="000000"/>
                              </w:rPr>
                              <w:t>official</w:t>
                            </w:r>
                            <w:r>
                              <w:rPr>
                                <w:color w:val="000000"/>
                                <w:spacing w:val="-5"/>
                              </w:rPr>
                              <w:t xml:space="preserve"> </w:t>
                            </w:r>
                            <w:r>
                              <w:rPr>
                                <w:color w:val="000000"/>
                              </w:rPr>
                              <w:t>of</w:t>
                            </w:r>
                            <w:r>
                              <w:rPr>
                                <w:color w:val="000000"/>
                                <w:spacing w:val="-4"/>
                              </w:rPr>
                              <w:t xml:space="preserve"> </w:t>
                            </w:r>
                            <w:r>
                              <w:rPr>
                                <w:color w:val="000000"/>
                              </w:rPr>
                              <w:t>the</w:t>
                            </w:r>
                            <w:r>
                              <w:rPr>
                                <w:color w:val="000000"/>
                                <w:spacing w:val="-3"/>
                              </w:rPr>
                              <w:t xml:space="preserve"> </w:t>
                            </w:r>
                            <w:r>
                              <w:rPr>
                                <w:color w:val="000000"/>
                              </w:rPr>
                              <w:t>lead agency who is to administer the CSBG grant 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69E55" id="Text Box 18" o:spid="_x0000_s1039" type="#_x0000_t202" style="position:absolute;margin-left:66.4pt;margin-top:20.9pt;width:479.4pt;height:96.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" o:allowincell="f" fillcolor="#bbd9ec" strokeweight=".16931mm">
                <v:textbox inset="0,0,0,0">
                  <w:txbxContent>
                    <w:p w14:paraId="2E79FDF7" w14:textId="77777777" w:rsidR="00BC2365" w:rsidRDefault="00BC2365">
                      <w:pPr>
                        <w:pStyle w:val="BodyText"/>
                        <w:kinsoku w:val="0"/>
                        <w:overflowPunct w:val="0"/>
                        <w:spacing w:before="16"/>
                        <w:ind w:left="1367" w:right="808" w:hanging="1260"/>
                        <w:jc w:val="both"/>
                        <w:rPr>
                          <w:color w:val="000000"/>
                          <w:spacing w:val="-2"/>
                        </w:rPr>
                      </w:pPr>
                      <w:r>
                        <w:rPr>
                          <w:b/>
                          <w:bCs/>
                          <w:color w:val="000000"/>
                        </w:rPr>
                        <w:t>GUIDANCE:</w:t>
                      </w:r>
                      <w:r>
                        <w:rPr>
                          <w:b/>
                          <w:bCs/>
                          <w:color w:val="000000"/>
                          <w:spacing w:val="40"/>
                        </w:rPr>
                        <w:t xml:space="preserve"> </w:t>
                      </w:r>
                      <w:r>
                        <w:rPr>
                          <w:color w:val="000000"/>
                        </w:rPr>
                        <w:t>The</w:t>
                      </w:r>
                      <w:r>
                        <w:rPr>
                          <w:color w:val="000000"/>
                          <w:spacing w:val="-4"/>
                        </w:rPr>
                        <w:t xml:space="preserve"> </w:t>
                      </w:r>
                      <w:r>
                        <w:rPr>
                          <w:color w:val="000000"/>
                        </w:rPr>
                        <w:t>designation</w:t>
                      </w:r>
                      <w:r>
                        <w:rPr>
                          <w:color w:val="000000"/>
                          <w:spacing w:val="-2"/>
                        </w:rPr>
                        <w:t xml:space="preserve"> </w:t>
                      </w:r>
                      <w:r>
                        <w:rPr>
                          <w:color w:val="000000"/>
                        </w:rPr>
                        <w:t>letter</w:t>
                      </w:r>
                      <w:r>
                        <w:rPr>
                          <w:color w:val="000000"/>
                          <w:spacing w:val="-2"/>
                        </w:rPr>
                        <w:t xml:space="preserve"> </w:t>
                      </w:r>
                      <w:r>
                        <w:rPr>
                          <w:color w:val="000000"/>
                        </w:rPr>
                        <w:t>should</w:t>
                      </w:r>
                      <w:r>
                        <w:rPr>
                          <w:color w:val="000000"/>
                          <w:spacing w:val="-4"/>
                        </w:rPr>
                        <w:t xml:space="preserve"> </w:t>
                      </w:r>
                      <w:r>
                        <w:rPr>
                          <w:color w:val="000000"/>
                        </w:rPr>
                        <w:t>be</w:t>
                      </w:r>
                      <w:r>
                        <w:rPr>
                          <w:color w:val="000000"/>
                          <w:spacing w:val="-5"/>
                        </w:rPr>
                        <w:t xml:space="preserve"> </w:t>
                      </w:r>
                      <w:r>
                        <w:rPr>
                          <w:color w:val="000000"/>
                        </w:rPr>
                        <w:t>updated</w:t>
                      </w:r>
                      <w:r>
                        <w:rPr>
                          <w:color w:val="000000"/>
                          <w:spacing w:val="-4"/>
                        </w:rPr>
                        <w:t xml:space="preserve"> </w:t>
                      </w:r>
                      <w:r>
                        <w:rPr>
                          <w:color w:val="000000"/>
                        </w:rPr>
                        <w:t>whenever</w:t>
                      </w:r>
                      <w:r>
                        <w:rPr>
                          <w:color w:val="000000"/>
                          <w:spacing w:val="-2"/>
                        </w:rPr>
                        <w:t xml:space="preserve"> </w:t>
                      </w:r>
                      <w:r>
                        <w:rPr>
                          <w:color w:val="000000"/>
                        </w:rPr>
                        <w:t>there</w:t>
                      </w:r>
                      <w:r>
                        <w:rPr>
                          <w:color w:val="000000"/>
                          <w:spacing w:val="-5"/>
                        </w:rPr>
                        <w:t xml:space="preserve"> </w:t>
                      </w:r>
                      <w:r>
                        <w:rPr>
                          <w:color w:val="000000"/>
                        </w:rPr>
                        <w:t>is</w:t>
                      </w:r>
                      <w:r>
                        <w:rPr>
                          <w:color w:val="000000"/>
                          <w:spacing w:val="-3"/>
                        </w:rPr>
                        <w:t xml:space="preserve"> </w:t>
                      </w:r>
                      <w:r>
                        <w:rPr>
                          <w:color w:val="000000"/>
                        </w:rPr>
                        <w:t>a</w:t>
                      </w:r>
                      <w:r>
                        <w:rPr>
                          <w:color w:val="000000"/>
                          <w:spacing w:val="-5"/>
                        </w:rPr>
                        <w:t xml:space="preserve"> </w:t>
                      </w:r>
                      <w:r>
                        <w:rPr>
                          <w:color w:val="000000"/>
                        </w:rPr>
                        <w:t>change</w:t>
                      </w:r>
                      <w:r>
                        <w:rPr>
                          <w:color w:val="000000"/>
                          <w:spacing w:val="-5"/>
                        </w:rPr>
                        <w:t xml:space="preserve"> </w:t>
                      </w:r>
                      <w:r>
                        <w:rPr>
                          <w:color w:val="000000"/>
                        </w:rPr>
                        <w:t>to</w:t>
                      </w:r>
                      <w:r>
                        <w:rPr>
                          <w:color w:val="000000"/>
                          <w:spacing w:val="-2"/>
                        </w:rPr>
                        <w:t xml:space="preserve"> </w:t>
                      </w:r>
                      <w:r>
                        <w:rPr>
                          <w:color w:val="000000"/>
                        </w:rPr>
                        <w:t xml:space="preserve">the </w:t>
                      </w:r>
                      <w:r>
                        <w:rPr>
                          <w:color w:val="000000"/>
                          <w:spacing w:val="-2"/>
                        </w:rPr>
                        <w:t>designee.</w:t>
                      </w:r>
                    </w:p>
                    <w:p w14:paraId="1910AD79" w14:textId="77777777" w:rsidR="00BC2365" w:rsidRDefault="00BC2365">
                      <w:pPr>
                        <w:pStyle w:val="BodyText"/>
                        <w:kinsoku w:val="0"/>
                        <w:overflowPunct w:val="0"/>
                        <w:spacing w:before="120"/>
                        <w:ind w:left="2447" w:right="393" w:hanging="2340"/>
                        <w:jc w:val="both"/>
                        <w:rPr>
                          <w:color w:val="000000"/>
                        </w:rPr>
                      </w:pPr>
                      <w:r>
                        <w:rPr>
                          <w:b/>
                          <w:bCs/>
                          <w:color w:val="000000"/>
                        </w:rPr>
                        <w:t>INSTRUCTIONAL NOTE:</w:t>
                      </w:r>
                      <w:r>
                        <w:rPr>
                          <w:b/>
                          <w:bCs/>
                          <w:color w:val="000000"/>
                          <w:spacing w:val="-14"/>
                        </w:rPr>
                        <w:t xml:space="preserve"> </w:t>
                      </w:r>
                      <w:r>
                        <w:rPr>
                          <w:color w:val="000000"/>
                        </w:rPr>
                        <w:t>The letter should be from the chief executive</w:t>
                      </w:r>
                      <w:r>
                        <w:rPr>
                          <w:color w:val="000000"/>
                          <w:spacing w:val="-1"/>
                        </w:rPr>
                        <w:t xml:space="preserve"> </w:t>
                      </w:r>
                      <w:r>
                        <w:rPr>
                          <w:color w:val="000000"/>
                        </w:rPr>
                        <w:t>officer of the state</w:t>
                      </w:r>
                      <w:r>
                        <w:rPr>
                          <w:color w:val="000000"/>
                          <w:spacing w:val="-1"/>
                        </w:rPr>
                        <w:t xml:space="preserve"> </w:t>
                      </w:r>
                      <w:r>
                        <w:rPr>
                          <w:color w:val="000000"/>
                        </w:rPr>
                        <w:t>and include, at minimum, the designated state CSBG lead agency (office, department,</w:t>
                      </w:r>
                      <w:r>
                        <w:rPr>
                          <w:color w:val="000000"/>
                          <w:spacing w:val="-5"/>
                        </w:rPr>
                        <w:t xml:space="preserve"> </w:t>
                      </w:r>
                      <w:r>
                        <w:rPr>
                          <w:color w:val="000000"/>
                        </w:rPr>
                        <w:t>or</w:t>
                      </w:r>
                      <w:r>
                        <w:rPr>
                          <w:color w:val="000000"/>
                          <w:spacing w:val="-4"/>
                        </w:rPr>
                        <w:t xml:space="preserve"> </w:t>
                      </w:r>
                      <w:r>
                        <w:rPr>
                          <w:color w:val="000000"/>
                        </w:rPr>
                        <w:t>bureau)</w:t>
                      </w:r>
                      <w:r>
                        <w:rPr>
                          <w:color w:val="000000"/>
                          <w:spacing w:val="-3"/>
                        </w:rPr>
                        <w:t xml:space="preserve"> </w:t>
                      </w:r>
                      <w:r>
                        <w:rPr>
                          <w:color w:val="000000"/>
                        </w:rPr>
                        <w:t>and</w:t>
                      </w:r>
                      <w:r>
                        <w:rPr>
                          <w:color w:val="000000"/>
                          <w:spacing w:val="-4"/>
                        </w:rPr>
                        <w:t xml:space="preserve"> </w:t>
                      </w:r>
                      <w:r>
                        <w:rPr>
                          <w:color w:val="000000"/>
                        </w:rPr>
                        <w:t>title</w:t>
                      </w:r>
                      <w:r>
                        <w:rPr>
                          <w:color w:val="000000"/>
                          <w:spacing w:val="-3"/>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authorized</w:t>
                      </w:r>
                      <w:r>
                        <w:rPr>
                          <w:color w:val="000000"/>
                          <w:spacing w:val="-3"/>
                        </w:rPr>
                        <w:t xml:space="preserve"> </w:t>
                      </w:r>
                      <w:r>
                        <w:rPr>
                          <w:color w:val="000000"/>
                        </w:rPr>
                        <w:t>official</w:t>
                      </w:r>
                      <w:r>
                        <w:rPr>
                          <w:color w:val="000000"/>
                          <w:spacing w:val="-5"/>
                        </w:rPr>
                        <w:t xml:space="preserve"> </w:t>
                      </w:r>
                      <w:r>
                        <w:rPr>
                          <w:color w:val="000000"/>
                        </w:rPr>
                        <w:t>of</w:t>
                      </w:r>
                      <w:r>
                        <w:rPr>
                          <w:color w:val="000000"/>
                          <w:spacing w:val="-4"/>
                        </w:rPr>
                        <w:t xml:space="preserve"> </w:t>
                      </w:r>
                      <w:r>
                        <w:rPr>
                          <w:color w:val="000000"/>
                        </w:rPr>
                        <w:t>the</w:t>
                      </w:r>
                      <w:r>
                        <w:rPr>
                          <w:color w:val="000000"/>
                          <w:spacing w:val="-3"/>
                        </w:rPr>
                        <w:t xml:space="preserve"> </w:t>
                      </w:r>
                      <w:r>
                        <w:rPr>
                          <w:color w:val="000000"/>
                        </w:rPr>
                        <w:t>lead agency who is to administer the CSBG grant award.</w:t>
                      </w:r>
                    </w:p>
                  </w:txbxContent>
                </v:textbox>
                <w10:wrap type="topAndBottom" anchorx="page"/>
              </v:shape>
            </w:pict>
          </mc:Fallback>
        </mc:AlternateContent>
      </w:r>
    </w:p>
    <w:p w14:paraId="655C9085" w14:textId="77777777" w:rsidR="00BC2365" w:rsidRDefault="00BC2365">
      <w:pPr>
        <w:pStyle w:val="ListParagraph"/>
        <w:numPr>
          <w:ilvl w:val="1"/>
          <w:numId w:val="230"/>
        </w:numPr>
        <w:tabs>
          <w:tab w:val="left" w:pos="1800"/>
        </w:tabs>
        <w:kinsoku w:val="0"/>
        <w:overflowPunct w:val="0"/>
        <w:spacing w:before="126"/>
        <w:ind w:right="1270"/>
        <w:jc w:val="both"/>
      </w:pPr>
      <w:r>
        <w:rPr>
          <w:b/>
          <w:bCs/>
        </w:rPr>
        <w:t>CSBG</w:t>
      </w:r>
      <w:r>
        <w:rPr>
          <w:b/>
          <w:bCs/>
          <w:spacing w:val="-1"/>
        </w:rPr>
        <w:t xml:space="preserve"> </w:t>
      </w:r>
      <w:r>
        <w:rPr>
          <w:b/>
          <w:bCs/>
        </w:rPr>
        <w:t>Point</w:t>
      </w:r>
      <w:r>
        <w:rPr>
          <w:b/>
          <w:bCs/>
          <w:spacing w:val="-1"/>
        </w:rPr>
        <w:t xml:space="preserve"> </w:t>
      </w:r>
      <w:r>
        <w:rPr>
          <w:b/>
          <w:bCs/>
        </w:rPr>
        <w:t>of</w:t>
      </w:r>
      <w:r>
        <w:rPr>
          <w:b/>
          <w:bCs/>
          <w:spacing w:val="-3"/>
        </w:rPr>
        <w:t xml:space="preserve"> </w:t>
      </w:r>
      <w:r>
        <w:rPr>
          <w:b/>
          <w:bCs/>
        </w:rPr>
        <w:t>Contact:</w:t>
      </w:r>
      <w:r>
        <w:rPr>
          <w:b/>
          <w:bCs/>
          <w:spacing w:val="-1"/>
        </w:rPr>
        <w:t xml:space="preserve"> </w:t>
      </w:r>
      <w:r>
        <w:t>Provide</w:t>
      </w:r>
      <w:r>
        <w:rPr>
          <w:spacing w:val="-3"/>
        </w:rPr>
        <w:t xml:space="preserve"> </w:t>
      </w:r>
      <w:r>
        <w:t>the</w:t>
      </w:r>
      <w:r>
        <w:rPr>
          <w:spacing w:val="-1"/>
        </w:rPr>
        <w:t xml:space="preserve"> </w:t>
      </w:r>
      <w:r>
        <w:t>following</w:t>
      </w:r>
      <w:r>
        <w:rPr>
          <w:spacing w:val="-2"/>
        </w:rPr>
        <w:t xml:space="preserve"> </w:t>
      </w:r>
      <w:r>
        <w:t>information</w:t>
      </w:r>
      <w:r>
        <w:rPr>
          <w:spacing w:val="-1"/>
        </w:rPr>
        <w:t xml:space="preserve"> </w:t>
      </w:r>
      <w:r>
        <w:t>in</w:t>
      </w:r>
      <w:r>
        <w:rPr>
          <w:spacing w:val="-1"/>
        </w:rPr>
        <w:t xml:space="preserve"> </w:t>
      </w:r>
      <w:r>
        <w:t>relation</w:t>
      </w:r>
      <w:r>
        <w:rPr>
          <w:spacing w:val="-3"/>
        </w:rPr>
        <w:t xml:space="preserve"> </w:t>
      </w:r>
      <w:r>
        <w:t>to</w:t>
      </w:r>
      <w:r>
        <w:rPr>
          <w:spacing w:val="-3"/>
        </w:rPr>
        <w:t xml:space="preserve"> </w:t>
      </w:r>
      <w:r>
        <w:t>the</w:t>
      </w:r>
      <w:r>
        <w:rPr>
          <w:spacing w:val="-1"/>
        </w:rPr>
        <w:t xml:space="preserve"> </w:t>
      </w:r>
      <w:r>
        <w:t>designated state</w:t>
      </w:r>
      <w:r>
        <w:rPr>
          <w:spacing w:val="-5"/>
        </w:rPr>
        <w:t xml:space="preserve"> </w:t>
      </w:r>
      <w:r>
        <w:t>CSBG</w:t>
      </w:r>
      <w:r>
        <w:rPr>
          <w:spacing w:val="-3"/>
        </w:rPr>
        <w:t xml:space="preserve"> </w:t>
      </w:r>
      <w:r>
        <w:t>point</w:t>
      </w:r>
      <w:r>
        <w:rPr>
          <w:spacing w:val="-4"/>
        </w:rPr>
        <w:t xml:space="preserve"> </w:t>
      </w:r>
      <w:r>
        <w:t>of</w:t>
      </w:r>
      <w:r>
        <w:rPr>
          <w:spacing w:val="-1"/>
        </w:rPr>
        <w:t xml:space="preserve"> </w:t>
      </w:r>
      <w:r>
        <w:t>contact.</w:t>
      </w:r>
      <w:r>
        <w:rPr>
          <w:spacing w:val="-1"/>
        </w:rPr>
        <w:t xml:space="preserve"> </w:t>
      </w:r>
      <w:r>
        <w:t>The</w:t>
      </w:r>
      <w:r>
        <w:rPr>
          <w:spacing w:val="-4"/>
        </w:rPr>
        <w:t xml:space="preserve"> </w:t>
      </w:r>
      <w:r>
        <w:t>state</w:t>
      </w:r>
      <w:r>
        <w:rPr>
          <w:spacing w:val="-2"/>
        </w:rPr>
        <w:t xml:space="preserve"> </w:t>
      </w:r>
      <w:r>
        <w:t>CSBG</w:t>
      </w:r>
      <w:r>
        <w:rPr>
          <w:spacing w:val="-5"/>
        </w:rPr>
        <w:t xml:space="preserve"> </w:t>
      </w:r>
      <w:r>
        <w:t>point</w:t>
      </w:r>
      <w:r>
        <w:rPr>
          <w:spacing w:val="-2"/>
        </w:rPr>
        <w:t xml:space="preserve"> </w:t>
      </w:r>
      <w:r>
        <w:t>of</w:t>
      </w:r>
      <w:r>
        <w:rPr>
          <w:spacing w:val="-2"/>
        </w:rPr>
        <w:t xml:space="preserve"> </w:t>
      </w:r>
      <w:r>
        <w:t>contact</w:t>
      </w:r>
      <w:r>
        <w:rPr>
          <w:spacing w:val="-4"/>
        </w:rPr>
        <w:t xml:space="preserve"> </w:t>
      </w:r>
      <w:r>
        <w:t>should</w:t>
      </w:r>
      <w:r>
        <w:rPr>
          <w:spacing w:val="-4"/>
        </w:rPr>
        <w:t xml:space="preserve"> </w:t>
      </w:r>
      <w:r>
        <w:t>be</w:t>
      </w:r>
      <w:r>
        <w:rPr>
          <w:spacing w:val="-5"/>
        </w:rPr>
        <w:t xml:space="preserve"> </w:t>
      </w:r>
      <w:r>
        <w:t>the</w:t>
      </w:r>
      <w:r>
        <w:rPr>
          <w:spacing w:val="-2"/>
        </w:rPr>
        <w:t xml:space="preserve"> </w:t>
      </w:r>
      <w:r>
        <w:t>person</w:t>
      </w:r>
      <w:r>
        <w:rPr>
          <w:spacing w:val="-3"/>
        </w:rPr>
        <w:t xml:space="preserve"> </w:t>
      </w:r>
      <w:r>
        <w:t>that will be the main point of contact for CSBG within the state.</w:t>
      </w:r>
    </w:p>
    <w:p w14:paraId="2B213694" w14:textId="77777777" w:rsidR="00BC2365" w:rsidRDefault="00BC2365">
      <w:pPr>
        <w:pStyle w:val="BodyText"/>
        <w:tabs>
          <w:tab w:val="left" w:pos="9001"/>
        </w:tabs>
        <w:kinsoku w:val="0"/>
        <w:overflowPunct w:val="0"/>
        <w:spacing w:before="120"/>
        <w:ind w:left="1800" w:right="1243"/>
        <w:jc w:val="both"/>
        <w:rPr>
          <w:color w:val="000000"/>
          <w:spacing w:val="-5"/>
        </w:rPr>
      </w:pPr>
      <w:r>
        <w:t>Has</w:t>
      </w:r>
      <w:r>
        <w:rPr>
          <w:spacing w:val="-2"/>
        </w:rPr>
        <w:t xml:space="preserve"> </w:t>
      </w:r>
      <w:r>
        <w:t>information</w:t>
      </w:r>
      <w:r>
        <w:rPr>
          <w:spacing w:val="-1"/>
        </w:rPr>
        <w:t xml:space="preserve"> </w:t>
      </w:r>
      <w:r>
        <w:t>regarding the</w:t>
      </w:r>
      <w:r>
        <w:rPr>
          <w:spacing w:val="-1"/>
        </w:rPr>
        <w:t xml:space="preserve"> </w:t>
      </w:r>
      <w:r>
        <w:t>state</w:t>
      </w:r>
      <w:r>
        <w:rPr>
          <w:spacing w:val="-4"/>
        </w:rPr>
        <w:t xml:space="preserve"> </w:t>
      </w:r>
      <w:r>
        <w:t>point</w:t>
      </w:r>
      <w:r>
        <w:rPr>
          <w:spacing w:val="-3"/>
        </w:rPr>
        <w:t xml:space="preserve"> </w:t>
      </w:r>
      <w:r>
        <w:t>of</w:t>
      </w:r>
      <w:r>
        <w:rPr>
          <w:spacing w:val="-3"/>
        </w:rPr>
        <w:t xml:space="preserve"> </w:t>
      </w:r>
      <w:r>
        <w:t>contact changed since</w:t>
      </w:r>
      <w:r>
        <w:rPr>
          <w:spacing w:val="-3"/>
        </w:rPr>
        <w:t xml:space="preserve"> </w:t>
      </w:r>
      <w:r>
        <w:t>the</w:t>
      </w:r>
      <w:r>
        <w:rPr>
          <w:spacing w:val="-4"/>
        </w:rPr>
        <w:t xml:space="preserve"> </w:t>
      </w:r>
      <w:r>
        <w:t>last</w:t>
      </w:r>
      <w:r>
        <w:rPr>
          <w:spacing w:val="-1"/>
        </w:rPr>
        <w:t xml:space="preserve"> </w:t>
      </w:r>
      <w:r>
        <w:t>submission of</w:t>
      </w:r>
      <w:r>
        <w:rPr>
          <w:spacing w:val="-4"/>
        </w:rPr>
        <w:t xml:space="preserve"> </w:t>
      </w:r>
      <w:r>
        <w:t>the</w:t>
      </w:r>
      <w:r>
        <w:rPr>
          <w:spacing w:val="-3"/>
        </w:rPr>
        <w:t xml:space="preserve"> </w:t>
      </w:r>
      <w:r>
        <w:t>State</w:t>
      </w:r>
      <w:r>
        <w:rPr>
          <w:spacing w:val="-2"/>
        </w:rPr>
        <w:t xml:space="preserve"> Plan?</w:t>
      </w:r>
      <w:r>
        <w:tab/>
      </w:r>
      <w:r>
        <w:rPr>
          <w:b/>
          <w:bCs/>
          <w:color w:val="0000FF"/>
        </w:rPr>
        <w:t>X</w:t>
      </w:r>
      <w:r>
        <w:rPr>
          <w:b/>
          <w:bCs/>
          <w:color w:val="0000FF"/>
          <w:spacing w:val="-1"/>
        </w:rPr>
        <w:t xml:space="preserve"> </w:t>
      </w:r>
      <w:proofErr w:type="gramStart"/>
      <w:r>
        <w:rPr>
          <w:b/>
          <w:bCs/>
          <w:color w:val="0000FF"/>
        </w:rPr>
        <w:t>Yes</w:t>
      </w:r>
      <w:r>
        <w:rPr>
          <w:b/>
          <w:bCs/>
          <w:color w:val="0000FF"/>
          <w:spacing w:val="41"/>
        </w:rPr>
        <w:t xml:space="preserve">  </w:t>
      </w:r>
      <w:r>
        <w:rPr>
          <w:rFonts w:ascii="Wingdings" w:hAnsi="Wingdings" w:cs="Wingdings"/>
          <w:color w:val="000000"/>
        </w:rPr>
        <w:t></w:t>
      </w:r>
      <w:proofErr w:type="gramEnd"/>
      <w:r>
        <w:rPr>
          <w:rFonts w:ascii="Times New Roman" w:hAnsi="Times New Roman" w:cs="Times New Roman"/>
          <w:color w:val="000000"/>
          <w:spacing w:val="-6"/>
        </w:rPr>
        <w:t xml:space="preserve"> </w:t>
      </w:r>
      <w:r>
        <w:rPr>
          <w:color w:val="000000"/>
          <w:spacing w:val="-5"/>
        </w:rPr>
        <w:t>No</w:t>
      </w:r>
    </w:p>
    <w:p w14:paraId="343793B3" w14:textId="77777777" w:rsidR="00BC2365" w:rsidRDefault="00BC2365">
      <w:pPr>
        <w:pStyle w:val="BodyText"/>
        <w:kinsoku w:val="0"/>
        <w:overflowPunct w:val="0"/>
        <w:spacing w:before="120"/>
        <w:ind w:left="1800"/>
        <w:jc w:val="both"/>
        <w:rPr>
          <w:color w:val="336A90"/>
          <w:spacing w:val="-2"/>
        </w:rPr>
      </w:pPr>
      <w:r>
        <w:t>If</w:t>
      </w:r>
      <w:r>
        <w:rPr>
          <w:spacing w:val="-1"/>
        </w:rPr>
        <w:t xml:space="preserve"> </w:t>
      </w:r>
      <w:r>
        <w:t>yes,</w:t>
      </w:r>
      <w:r>
        <w:rPr>
          <w:spacing w:val="-2"/>
        </w:rPr>
        <w:t xml:space="preserve"> </w:t>
      </w:r>
      <w:r>
        <w:t>select</w:t>
      </w:r>
      <w:r>
        <w:rPr>
          <w:spacing w:val="-1"/>
        </w:rPr>
        <w:t xml:space="preserve"> </w:t>
      </w:r>
      <w:r>
        <w:t>the</w:t>
      </w:r>
      <w:r>
        <w:rPr>
          <w:spacing w:val="-4"/>
        </w:rPr>
        <w:t xml:space="preserve"> </w:t>
      </w:r>
      <w:r>
        <w:t>fields</w:t>
      </w:r>
      <w:r>
        <w:rPr>
          <w:spacing w:val="-4"/>
        </w:rPr>
        <w:t xml:space="preserve"> </w:t>
      </w:r>
      <w:r>
        <w:t>that</w:t>
      </w:r>
      <w:r>
        <w:rPr>
          <w:spacing w:val="-1"/>
        </w:rPr>
        <w:t xml:space="preserve"> </w:t>
      </w:r>
      <w:r>
        <w:t>have</w:t>
      </w:r>
      <w:r>
        <w:rPr>
          <w:spacing w:val="2"/>
        </w:rPr>
        <w:t xml:space="preserve"> </w:t>
      </w:r>
      <w:r>
        <w:t>changed.</w:t>
      </w:r>
      <w:r>
        <w:rPr>
          <w:spacing w:val="-3"/>
        </w:rPr>
        <w:t xml:space="preserve"> </w:t>
      </w:r>
      <w:r>
        <w:rPr>
          <w:color w:val="336A90"/>
        </w:rPr>
        <w:t>[Check</w:t>
      </w:r>
      <w:r>
        <w:rPr>
          <w:color w:val="336A90"/>
          <w:spacing w:val="-5"/>
        </w:rPr>
        <w:t xml:space="preserve"> </w:t>
      </w:r>
      <w:r>
        <w:rPr>
          <w:color w:val="336A90"/>
        </w:rPr>
        <w:t>all</w:t>
      </w:r>
      <w:r>
        <w:rPr>
          <w:color w:val="336A90"/>
          <w:spacing w:val="-1"/>
        </w:rPr>
        <w:t xml:space="preserve"> </w:t>
      </w:r>
      <w:r>
        <w:rPr>
          <w:color w:val="336A90"/>
        </w:rPr>
        <w:t xml:space="preserve">the </w:t>
      </w:r>
      <w:proofErr w:type="gramStart"/>
      <w:r>
        <w:rPr>
          <w:color w:val="336A90"/>
          <w:spacing w:val="-2"/>
        </w:rPr>
        <w:t>apply</w:t>
      </w:r>
      <w:proofErr w:type="gramEnd"/>
      <w:r>
        <w:rPr>
          <w:color w:val="336A90"/>
          <w:spacing w:val="-2"/>
        </w:rPr>
        <w:t>]</w:t>
      </w:r>
    </w:p>
    <w:p w14:paraId="5329FBE3" w14:textId="77777777" w:rsidR="00BC2365" w:rsidRDefault="00BC2365">
      <w:pPr>
        <w:pStyle w:val="BodyText"/>
        <w:kinsoku w:val="0"/>
        <w:overflowPunct w:val="0"/>
        <w:spacing w:before="120"/>
        <w:ind w:left="1800"/>
        <w:jc w:val="both"/>
        <w:rPr>
          <w:color w:val="336A90"/>
          <w:spacing w:val="-2"/>
        </w:rPr>
        <w:sectPr w:rsidR="00BC2365">
          <w:pgSz w:w="12240" w:h="15840"/>
          <w:pgMar w:top="1400" w:right="360" w:bottom="900" w:left="360" w:header="0" w:footer="720" w:gutter="0"/>
          <w:cols w:space="720"/>
          <w:noEndnote/>
        </w:sectPr>
      </w:pPr>
    </w:p>
    <w:tbl>
      <w:tblPr>
        <w:tblW w:w="0" w:type="auto"/>
        <w:tblInd w:w="1750" w:type="dxa"/>
        <w:tblLayout w:type="fixed"/>
        <w:tblCellMar>
          <w:left w:w="0" w:type="dxa"/>
          <w:right w:w="0" w:type="dxa"/>
        </w:tblCellMar>
        <w:tblLook w:val="0000" w:firstRow="0" w:lastRow="0" w:firstColumn="0" w:lastColumn="0" w:noHBand="0" w:noVBand="0"/>
      </w:tblPr>
      <w:tblGrid>
        <w:gridCol w:w="1923"/>
        <w:gridCol w:w="2263"/>
        <w:gridCol w:w="2163"/>
        <w:gridCol w:w="1777"/>
      </w:tblGrid>
      <w:tr w:rsidR="00D66AB2" w14:paraId="20F7D679" w14:textId="77777777">
        <w:trPr>
          <w:trHeight w:val="284"/>
        </w:trPr>
        <w:tc>
          <w:tcPr>
            <w:tcW w:w="1923" w:type="dxa"/>
            <w:tcBorders>
              <w:top w:val="none" w:sz="6" w:space="0" w:color="auto"/>
              <w:left w:val="none" w:sz="6" w:space="0" w:color="auto"/>
              <w:bottom w:val="none" w:sz="6" w:space="0" w:color="auto"/>
              <w:right w:val="none" w:sz="6" w:space="0" w:color="auto"/>
            </w:tcBorders>
          </w:tcPr>
          <w:p w14:paraId="0CB126B5" w14:textId="77777777" w:rsidR="00BC2365" w:rsidRDefault="00BC2365">
            <w:pPr>
              <w:pStyle w:val="TableParagraph"/>
              <w:kinsoku w:val="0"/>
              <w:overflowPunct w:val="0"/>
              <w:spacing w:line="264" w:lineRule="exact"/>
              <w:ind w:left="50"/>
              <w:rPr>
                <w:rFonts w:ascii="Calibri" w:hAnsi="Calibri" w:cs="Calibri"/>
                <w:spacing w:val="-4"/>
              </w:rPr>
            </w:pPr>
            <w:r>
              <w:rPr>
                <w:rFonts w:ascii="Wingdings" w:hAnsi="Wingdings" w:cs="Wingdings"/>
              </w:rPr>
              <w:lastRenderedPageBreak/>
              <w:t></w:t>
            </w:r>
            <w:r>
              <w:rPr>
                <w:rFonts w:ascii="Calibri" w:hAnsi="Calibri" w:cs="Calibri"/>
              </w:rPr>
              <w:t>Agency</w:t>
            </w:r>
            <w:r>
              <w:rPr>
                <w:rFonts w:ascii="Calibri" w:hAnsi="Calibri" w:cs="Calibri"/>
                <w:spacing w:val="-4"/>
              </w:rPr>
              <w:t xml:space="preserve"> Name</w:t>
            </w:r>
          </w:p>
        </w:tc>
        <w:tc>
          <w:tcPr>
            <w:tcW w:w="2263" w:type="dxa"/>
            <w:tcBorders>
              <w:top w:val="none" w:sz="6" w:space="0" w:color="auto"/>
              <w:left w:val="none" w:sz="6" w:space="0" w:color="auto"/>
              <w:bottom w:val="none" w:sz="6" w:space="0" w:color="auto"/>
              <w:right w:val="none" w:sz="6" w:space="0" w:color="auto"/>
            </w:tcBorders>
          </w:tcPr>
          <w:p w14:paraId="0326AF2C" w14:textId="77777777" w:rsidR="00BC2365" w:rsidRDefault="00BC2365">
            <w:pPr>
              <w:pStyle w:val="TableParagraph"/>
              <w:kinsoku w:val="0"/>
              <w:overflowPunct w:val="0"/>
              <w:spacing w:line="264" w:lineRule="exact"/>
              <w:ind w:left="287"/>
              <w:rPr>
                <w:rFonts w:ascii="Calibri" w:hAnsi="Calibri" w:cs="Calibri"/>
                <w:spacing w:val="-2"/>
              </w:rPr>
            </w:pPr>
            <w:proofErr w:type="gramStart"/>
            <w:r>
              <w:rPr>
                <w:rFonts w:ascii="Wingdings" w:hAnsi="Wingdings" w:cs="Wingdings"/>
              </w:rPr>
              <w:t></w:t>
            </w:r>
            <w:r>
              <w:rPr>
                <w:rFonts w:ascii="Calibri" w:hAnsi="Calibri" w:cs="Calibri"/>
              </w:rPr>
              <w:t>Point</w:t>
            </w:r>
            <w:proofErr w:type="gramEnd"/>
            <w:r>
              <w:rPr>
                <w:rFonts w:ascii="Calibri" w:hAnsi="Calibri" w:cs="Calibri"/>
                <w:spacing w:val="-3"/>
              </w:rPr>
              <w:t xml:space="preserve"> </w:t>
            </w:r>
            <w:r>
              <w:rPr>
                <w:rFonts w:ascii="Calibri" w:hAnsi="Calibri" w:cs="Calibri"/>
              </w:rPr>
              <w:t>of</w:t>
            </w:r>
            <w:r>
              <w:rPr>
                <w:rFonts w:ascii="Calibri" w:hAnsi="Calibri" w:cs="Calibri"/>
                <w:spacing w:val="-1"/>
              </w:rPr>
              <w:t xml:space="preserve"> </w:t>
            </w:r>
            <w:r>
              <w:rPr>
                <w:rFonts w:ascii="Calibri" w:hAnsi="Calibri" w:cs="Calibri"/>
                <w:spacing w:val="-2"/>
              </w:rPr>
              <w:t>Contact</w:t>
            </w:r>
          </w:p>
        </w:tc>
        <w:tc>
          <w:tcPr>
            <w:tcW w:w="2163" w:type="dxa"/>
            <w:tcBorders>
              <w:top w:val="none" w:sz="6" w:space="0" w:color="auto"/>
              <w:left w:val="none" w:sz="6" w:space="0" w:color="auto"/>
              <w:bottom w:val="none" w:sz="6" w:space="0" w:color="auto"/>
              <w:right w:val="none" w:sz="6" w:space="0" w:color="auto"/>
            </w:tcBorders>
          </w:tcPr>
          <w:p w14:paraId="7E1ACE0C" w14:textId="77777777" w:rsidR="00BC2365" w:rsidRDefault="00BC2365">
            <w:pPr>
              <w:pStyle w:val="TableParagraph"/>
              <w:kinsoku w:val="0"/>
              <w:overflowPunct w:val="0"/>
              <w:spacing w:line="264" w:lineRule="exact"/>
              <w:ind w:left="184"/>
              <w:rPr>
                <w:rFonts w:ascii="Calibri" w:hAnsi="Calibri" w:cs="Calibri"/>
                <w:spacing w:val="-2"/>
              </w:rPr>
            </w:pPr>
            <w:r>
              <w:rPr>
                <w:rFonts w:ascii="Wingdings" w:hAnsi="Wingdings" w:cs="Wingdings"/>
              </w:rPr>
              <w:t></w:t>
            </w:r>
            <w:r>
              <w:rPr>
                <w:rFonts w:ascii="Times New Roman" w:hAnsi="Times New Roman" w:cs="Times New Roman"/>
                <w:spacing w:val="55"/>
                <w:w w:val="150"/>
              </w:rPr>
              <w:t xml:space="preserve"> </w:t>
            </w:r>
            <w:r>
              <w:rPr>
                <w:rFonts w:ascii="Calibri" w:hAnsi="Calibri" w:cs="Calibri"/>
              </w:rPr>
              <w:t>Street</w:t>
            </w:r>
            <w:r>
              <w:rPr>
                <w:rFonts w:ascii="Calibri" w:hAnsi="Calibri" w:cs="Calibri"/>
                <w:spacing w:val="1"/>
              </w:rPr>
              <w:t xml:space="preserve"> </w:t>
            </w:r>
            <w:r>
              <w:rPr>
                <w:rFonts w:ascii="Calibri" w:hAnsi="Calibri" w:cs="Calibri"/>
                <w:spacing w:val="-2"/>
              </w:rPr>
              <w:t>Address</w:t>
            </w:r>
          </w:p>
        </w:tc>
        <w:tc>
          <w:tcPr>
            <w:tcW w:w="1777" w:type="dxa"/>
            <w:tcBorders>
              <w:top w:val="none" w:sz="6" w:space="0" w:color="auto"/>
              <w:left w:val="none" w:sz="6" w:space="0" w:color="auto"/>
              <w:bottom w:val="none" w:sz="6" w:space="0" w:color="auto"/>
              <w:right w:val="none" w:sz="6" w:space="0" w:color="auto"/>
            </w:tcBorders>
          </w:tcPr>
          <w:p w14:paraId="655FA2DD" w14:textId="77777777" w:rsidR="00BC2365" w:rsidRDefault="00BC2365">
            <w:pPr>
              <w:pStyle w:val="TableParagraph"/>
              <w:kinsoku w:val="0"/>
              <w:overflowPunct w:val="0"/>
              <w:spacing w:line="264" w:lineRule="exact"/>
              <w:ind w:left="181"/>
              <w:rPr>
                <w:rFonts w:ascii="Calibri" w:hAnsi="Calibri" w:cs="Calibri"/>
                <w:spacing w:val="-4"/>
              </w:rPr>
            </w:pPr>
            <w:r>
              <w:rPr>
                <w:rFonts w:ascii="Wingdings" w:hAnsi="Wingdings" w:cs="Wingdings"/>
              </w:rPr>
              <w:t></w:t>
            </w:r>
            <w:r>
              <w:rPr>
                <w:rFonts w:ascii="Times New Roman" w:hAnsi="Times New Roman" w:cs="Times New Roman"/>
                <w:spacing w:val="56"/>
                <w:w w:val="150"/>
              </w:rPr>
              <w:t xml:space="preserve"> </w:t>
            </w:r>
            <w:r>
              <w:rPr>
                <w:rFonts w:ascii="Calibri" w:hAnsi="Calibri" w:cs="Calibri"/>
                <w:spacing w:val="-4"/>
              </w:rPr>
              <w:t>City</w:t>
            </w:r>
          </w:p>
        </w:tc>
      </w:tr>
      <w:tr w:rsidR="00D66AB2" w14:paraId="3A042534" w14:textId="77777777">
        <w:trPr>
          <w:trHeight w:val="292"/>
        </w:trPr>
        <w:tc>
          <w:tcPr>
            <w:tcW w:w="1923" w:type="dxa"/>
            <w:tcBorders>
              <w:top w:val="none" w:sz="6" w:space="0" w:color="auto"/>
              <w:left w:val="none" w:sz="6" w:space="0" w:color="auto"/>
              <w:bottom w:val="none" w:sz="6" w:space="0" w:color="auto"/>
              <w:right w:val="none" w:sz="6" w:space="0" w:color="auto"/>
            </w:tcBorders>
          </w:tcPr>
          <w:p w14:paraId="5EEB9FCB" w14:textId="77777777" w:rsidR="00BC2365" w:rsidRDefault="00BC2365">
            <w:pPr>
              <w:pStyle w:val="TableParagraph"/>
              <w:kinsoku w:val="0"/>
              <w:overflowPunct w:val="0"/>
              <w:spacing w:line="273" w:lineRule="exact"/>
              <w:ind w:left="50"/>
              <w:rPr>
                <w:rFonts w:ascii="Calibri" w:hAnsi="Calibri" w:cs="Calibri"/>
                <w:spacing w:val="-2"/>
              </w:rPr>
            </w:pPr>
            <w:r>
              <w:rPr>
                <w:rFonts w:ascii="Wingdings" w:hAnsi="Wingdings" w:cs="Wingdings"/>
              </w:rPr>
              <w:t></w:t>
            </w:r>
            <w:r>
              <w:rPr>
                <w:rFonts w:ascii="Times New Roman" w:hAnsi="Times New Roman" w:cs="Times New Roman"/>
                <w:spacing w:val="56"/>
                <w:w w:val="150"/>
              </w:rPr>
              <w:t xml:space="preserve"> </w:t>
            </w:r>
            <w:r>
              <w:rPr>
                <w:rFonts w:ascii="Calibri" w:hAnsi="Calibri" w:cs="Calibri"/>
                <w:spacing w:val="-2"/>
              </w:rPr>
              <w:t>State</w:t>
            </w:r>
          </w:p>
        </w:tc>
        <w:tc>
          <w:tcPr>
            <w:tcW w:w="2263" w:type="dxa"/>
            <w:tcBorders>
              <w:top w:val="none" w:sz="6" w:space="0" w:color="auto"/>
              <w:left w:val="none" w:sz="6" w:space="0" w:color="auto"/>
              <w:bottom w:val="none" w:sz="6" w:space="0" w:color="auto"/>
              <w:right w:val="none" w:sz="6" w:space="0" w:color="auto"/>
            </w:tcBorders>
          </w:tcPr>
          <w:p w14:paraId="105E25A9" w14:textId="77777777" w:rsidR="00BC2365" w:rsidRDefault="00BC2365">
            <w:pPr>
              <w:pStyle w:val="TableParagraph"/>
              <w:kinsoku w:val="0"/>
              <w:overflowPunct w:val="0"/>
              <w:spacing w:line="273" w:lineRule="exact"/>
              <w:ind w:left="287"/>
              <w:rPr>
                <w:rFonts w:ascii="Calibri" w:hAnsi="Calibri" w:cs="Calibri"/>
                <w:spacing w:val="-4"/>
              </w:rPr>
            </w:pPr>
            <w:r>
              <w:rPr>
                <w:rFonts w:ascii="Wingdings" w:hAnsi="Wingdings" w:cs="Wingdings"/>
              </w:rPr>
              <w:t></w:t>
            </w:r>
            <w:r>
              <w:rPr>
                <w:rFonts w:ascii="Times New Roman" w:hAnsi="Times New Roman" w:cs="Times New Roman"/>
                <w:spacing w:val="54"/>
                <w:w w:val="150"/>
              </w:rPr>
              <w:t xml:space="preserve"> </w:t>
            </w:r>
            <w:r>
              <w:rPr>
                <w:rFonts w:ascii="Calibri" w:hAnsi="Calibri" w:cs="Calibri"/>
              </w:rPr>
              <w:t>Zip</w:t>
            </w:r>
            <w:r>
              <w:rPr>
                <w:rFonts w:ascii="Calibri" w:hAnsi="Calibri" w:cs="Calibri"/>
                <w:spacing w:val="2"/>
              </w:rPr>
              <w:t xml:space="preserve"> </w:t>
            </w:r>
            <w:r>
              <w:rPr>
                <w:rFonts w:ascii="Calibri" w:hAnsi="Calibri" w:cs="Calibri"/>
                <w:spacing w:val="-4"/>
              </w:rPr>
              <w:t>Code</w:t>
            </w:r>
          </w:p>
        </w:tc>
        <w:tc>
          <w:tcPr>
            <w:tcW w:w="2163" w:type="dxa"/>
            <w:tcBorders>
              <w:top w:val="none" w:sz="6" w:space="0" w:color="auto"/>
              <w:left w:val="none" w:sz="6" w:space="0" w:color="auto"/>
              <w:bottom w:val="none" w:sz="6" w:space="0" w:color="auto"/>
              <w:right w:val="none" w:sz="6" w:space="0" w:color="auto"/>
            </w:tcBorders>
          </w:tcPr>
          <w:p w14:paraId="06D781FD" w14:textId="77777777" w:rsidR="00BC2365" w:rsidRDefault="00BC2365">
            <w:pPr>
              <w:pStyle w:val="TableParagraph"/>
              <w:kinsoku w:val="0"/>
              <w:overflowPunct w:val="0"/>
              <w:spacing w:line="273" w:lineRule="exact"/>
              <w:ind w:left="184"/>
              <w:rPr>
                <w:rFonts w:ascii="Calibri" w:hAnsi="Calibri" w:cs="Calibri"/>
                <w:spacing w:val="-2"/>
              </w:rPr>
            </w:pPr>
            <w:r>
              <w:rPr>
                <w:rFonts w:ascii="Wingdings" w:hAnsi="Wingdings" w:cs="Wingdings"/>
              </w:rPr>
              <w:t></w:t>
            </w:r>
            <w:r>
              <w:rPr>
                <w:rFonts w:ascii="Times New Roman" w:hAnsi="Times New Roman" w:cs="Times New Roman"/>
                <w:spacing w:val="54"/>
                <w:w w:val="150"/>
              </w:rPr>
              <w:t xml:space="preserve"> </w:t>
            </w:r>
            <w:r>
              <w:rPr>
                <w:rFonts w:ascii="Calibri" w:hAnsi="Calibri" w:cs="Calibri"/>
              </w:rPr>
              <w:t>Office</w:t>
            </w:r>
            <w:r>
              <w:rPr>
                <w:rFonts w:ascii="Calibri" w:hAnsi="Calibri" w:cs="Calibri"/>
                <w:spacing w:val="-1"/>
              </w:rPr>
              <w:t xml:space="preserve"> </w:t>
            </w:r>
            <w:r>
              <w:rPr>
                <w:rFonts w:ascii="Calibri" w:hAnsi="Calibri" w:cs="Calibri"/>
                <w:spacing w:val="-2"/>
              </w:rPr>
              <w:t>Number</w:t>
            </w:r>
          </w:p>
        </w:tc>
        <w:tc>
          <w:tcPr>
            <w:tcW w:w="1777" w:type="dxa"/>
            <w:tcBorders>
              <w:top w:val="none" w:sz="6" w:space="0" w:color="auto"/>
              <w:left w:val="none" w:sz="6" w:space="0" w:color="auto"/>
              <w:bottom w:val="none" w:sz="6" w:space="0" w:color="auto"/>
              <w:right w:val="none" w:sz="6" w:space="0" w:color="auto"/>
            </w:tcBorders>
          </w:tcPr>
          <w:p w14:paraId="14A2863A" w14:textId="77777777" w:rsidR="00BC2365" w:rsidRDefault="00BC2365">
            <w:pPr>
              <w:pStyle w:val="TableParagraph"/>
              <w:kinsoku w:val="0"/>
              <w:overflowPunct w:val="0"/>
              <w:spacing w:line="273" w:lineRule="exact"/>
              <w:ind w:left="181"/>
              <w:rPr>
                <w:rFonts w:ascii="Calibri" w:hAnsi="Calibri" w:cs="Calibri"/>
                <w:spacing w:val="-2"/>
              </w:rPr>
            </w:pPr>
            <w:r>
              <w:rPr>
                <w:rFonts w:ascii="Wingdings" w:hAnsi="Wingdings" w:cs="Wingdings"/>
              </w:rPr>
              <w:t></w:t>
            </w:r>
            <w:r>
              <w:rPr>
                <w:rFonts w:ascii="Times New Roman" w:hAnsi="Times New Roman" w:cs="Times New Roman"/>
                <w:spacing w:val="54"/>
                <w:w w:val="150"/>
              </w:rPr>
              <w:t xml:space="preserve"> </w:t>
            </w:r>
            <w:r>
              <w:rPr>
                <w:rFonts w:ascii="Calibri" w:hAnsi="Calibri" w:cs="Calibri"/>
              </w:rPr>
              <w:t xml:space="preserve">Fax </w:t>
            </w:r>
            <w:r>
              <w:rPr>
                <w:rFonts w:ascii="Calibri" w:hAnsi="Calibri" w:cs="Calibri"/>
                <w:spacing w:val="-2"/>
              </w:rPr>
              <w:t>Number</w:t>
            </w:r>
          </w:p>
        </w:tc>
      </w:tr>
      <w:tr w:rsidR="00D66AB2" w14:paraId="235F0452" w14:textId="77777777">
        <w:trPr>
          <w:trHeight w:val="284"/>
        </w:trPr>
        <w:tc>
          <w:tcPr>
            <w:tcW w:w="1923" w:type="dxa"/>
            <w:tcBorders>
              <w:top w:val="none" w:sz="6" w:space="0" w:color="auto"/>
              <w:left w:val="none" w:sz="6" w:space="0" w:color="auto"/>
              <w:bottom w:val="none" w:sz="6" w:space="0" w:color="auto"/>
              <w:right w:val="none" w:sz="6" w:space="0" w:color="auto"/>
            </w:tcBorders>
          </w:tcPr>
          <w:p w14:paraId="4C141654" w14:textId="77777777" w:rsidR="00BC2365" w:rsidRDefault="00BC2365">
            <w:pPr>
              <w:pStyle w:val="TableParagraph"/>
              <w:kinsoku w:val="0"/>
              <w:overflowPunct w:val="0"/>
              <w:spacing w:line="264" w:lineRule="exact"/>
              <w:ind w:left="50"/>
              <w:rPr>
                <w:rFonts w:ascii="Calibri" w:hAnsi="Calibri" w:cs="Calibri"/>
                <w:spacing w:val="-2"/>
              </w:rPr>
            </w:pPr>
            <w:r>
              <w:rPr>
                <w:rFonts w:ascii="Wingdings" w:hAnsi="Wingdings" w:cs="Wingdings"/>
              </w:rPr>
              <w:t></w:t>
            </w:r>
            <w:r>
              <w:rPr>
                <w:rFonts w:ascii="Calibri" w:hAnsi="Calibri" w:cs="Calibri"/>
              </w:rPr>
              <w:t>Email</w:t>
            </w:r>
            <w:r>
              <w:rPr>
                <w:rFonts w:ascii="Calibri" w:hAnsi="Calibri" w:cs="Calibri"/>
                <w:spacing w:val="-1"/>
              </w:rPr>
              <w:t xml:space="preserve"> </w:t>
            </w:r>
            <w:r>
              <w:rPr>
                <w:rFonts w:ascii="Calibri" w:hAnsi="Calibri" w:cs="Calibri"/>
                <w:spacing w:val="-2"/>
              </w:rPr>
              <w:t>Address</w:t>
            </w:r>
          </w:p>
        </w:tc>
        <w:tc>
          <w:tcPr>
            <w:tcW w:w="2263" w:type="dxa"/>
            <w:tcBorders>
              <w:top w:val="none" w:sz="6" w:space="0" w:color="auto"/>
              <w:left w:val="none" w:sz="6" w:space="0" w:color="auto"/>
              <w:bottom w:val="none" w:sz="6" w:space="0" w:color="auto"/>
              <w:right w:val="none" w:sz="6" w:space="0" w:color="auto"/>
            </w:tcBorders>
          </w:tcPr>
          <w:p w14:paraId="39A97792" w14:textId="77777777" w:rsidR="00BC2365" w:rsidRDefault="00BC2365">
            <w:pPr>
              <w:pStyle w:val="TableParagraph"/>
              <w:kinsoku w:val="0"/>
              <w:overflowPunct w:val="0"/>
              <w:spacing w:line="264" w:lineRule="exact"/>
              <w:ind w:left="287"/>
              <w:rPr>
                <w:rFonts w:ascii="Calibri" w:hAnsi="Calibri" w:cs="Calibri"/>
                <w:spacing w:val="-2"/>
              </w:rPr>
            </w:pPr>
            <w:r>
              <w:rPr>
                <w:rFonts w:ascii="Wingdings" w:hAnsi="Wingdings" w:cs="Wingdings"/>
                <w:spacing w:val="-2"/>
              </w:rPr>
              <w:t></w:t>
            </w:r>
            <w:r>
              <w:rPr>
                <w:rFonts w:ascii="Calibri" w:hAnsi="Calibri" w:cs="Calibri"/>
                <w:spacing w:val="-2"/>
              </w:rPr>
              <w:t>Website</w:t>
            </w:r>
          </w:p>
        </w:tc>
        <w:tc>
          <w:tcPr>
            <w:tcW w:w="2163" w:type="dxa"/>
            <w:tcBorders>
              <w:top w:val="none" w:sz="6" w:space="0" w:color="auto"/>
              <w:left w:val="none" w:sz="6" w:space="0" w:color="auto"/>
              <w:bottom w:val="none" w:sz="6" w:space="0" w:color="auto"/>
              <w:right w:val="none" w:sz="6" w:space="0" w:color="auto"/>
            </w:tcBorders>
          </w:tcPr>
          <w:p w14:paraId="355CFAD3" w14:textId="77777777" w:rsidR="00BC2365" w:rsidRDefault="00BC2365">
            <w:pPr>
              <w:pStyle w:val="TableParagraph"/>
              <w:kinsoku w:val="0"/>
              <w:overflowPunct w:val="0"/>
              <w:rPr>
                <w:rFonts w:ascii="Times New Roman" w:hAnsi="Times New Roman" w:cs="Times New Roman"/>
                <w:sz w:val="20"/>
                <w:szCs w:val="20"/>
              </w:rPr>
            </w:pPr>
          </w:p>
        </w:tc>
        <w:tc>
          <w:tcPr>
            <w:tcW w:w="1777" w:type="dxa"/>
            <w:tcBorders>
              <w:top w:val="none" w:sz="6" w:space="0" w:color="auto"/>
              <w:left w:val="none" w:sz="6" w:space="0" w:color="auto"/>
              <w:bottom w:val="none" w:sz="6" w:space="0" w:color="auto"/>
              <w:right w:val="none" w:sz="6" w:space="0" w:color="auto"/>
            </w:tcBorders>
          </w:tcPr>
          <w:p w14:paraId="4B0F41E0" w14:textId="77777777" w:rsidR="00BC2365" w:rsidRDefault="00BC2365">
            <w:pPr>
              <w:pStyle w:val="TableParagraph"/>
              <w:kinsoku w:val="0"/>
              <w:overflowPunct w:val="0"/>
              <w:rPr>
                <w:rFonts w:ascii="Times New Roman" w:hAnsi="Times New Roman" w:cs="Times New Roman"/>
                <w:sz w:val="20"/>
                <w:szCs w:val="20"/>
              </w:rPr>
            </w:pPr>
          </w:p>
        </w:tc>
      </w:tr>
    </w:tbl>
    <w:p w14:paraId="0F357E61" w14:textId="77777777" w:rsidR="00BC2365" w:rsidRDefault="00BC2365">
      <w:pPr>
        <w:pStyle w:val="ListParagraph"/>
        <w:numPr>
          <w:ilvl w:val="1"/>
          <w:numId w:val="228"/>
        </w:numPr>
        <w:tabs>
          <w:tab w:val="left" w:pos="2106"/>
          <w:tab w:val="left" w:pos="2520"/>
        </w:tabs>
        <w:kinsoku w:val="0"/>
        <w:overflowPunct w:val="0"/>
        <w:spacing w:before="138"/>
        <w:ind w:right="1541" w:hanging="720"/>
        <w:rPr>
          <w:b/>
          <w:bCs/>
          <w:color w:val="0000FF"/>
        </w:rPr>
      </w:pPr>
      <w:r>
        <w:rPr>
          <w:b/>
          <w:bCs/>
          <w:spacing w:val="-6"/>
        </w:rPr>
        <w:t>a.</w:t>
      </w:r>
      <w:r>
        <w:rPr>
          <w:b/>
          <w:bCs/>
        </w:rPr>
        <w:tab/>
      </w:r>
      <w:r>
        <w:t>Agency</w:t>
      </w:r>
      <w:r>
        <w:rPr>
          <w:spacing w:val="-5"/>
        </w:rPr>
        <w:t xml:space="preserve"> </w:t>
      </w:r>
      <w:r>
        <w:t>Name</w:t>
      </w:r>
      <w:r>
        <w:rPr>
          <w:spacing w:val="-4"/>
        </w:rPr>
        <w:t xml:space="preserve"> </w:t>
      </w:r>
      <w:r>
        <w:rPr>
          <w:color w:val="336A90"/>
        </w:rPr>
        <w:t>[Narrative,</w:t>
      </w:r>
      <w:r>
        <w:rPr>
          <w:color w:val="336A90"/>
          <w:spacing w:val="-7"/>
        </w:rPr>
        <w:t xml:space="preserve"> </w:t>
      </w:r>
      <w:r>
        <w:rPr>
          <w:color w:val="336A90"/>
        </w:rPr>
        <w:t>150</w:t>
      </w:r>
      <w:r>
        <w:rPr>
          <w:color w:val="336A90"/>
          <w:spacing w:val="-6"/>
        </w:rPr>
        <w:t xml:space="preserve"> </w:t>
      </w:r>
      <w:r>
        <w:rPr>
          <w:color w:val="336A90"/>
        </w:rPr>
        <w:t>characters]</w:t>
      </w:r>
      <w:r>
        <w:rPr>
          <w:color w:val="336A90"/>
          <w:spacing w:val="-2"/>
        </w:rPr>
        <w:t xml:space="preserve"> </w:t>
      </w:r>
      <w:r>
        <w:rPr>
          <w:b/>
          <w:bCs/>
          <w:color w:val="0000FF"/>
        </w:rPr>
        <w:t>Massachusetts</w:t>
      </w:r>
      <w:r>
        <w:rPr>
          <w:b/>
          <w:bCs/>
          <w:color w:val="0000FF"/>
          <w:spacing w:val="-7"/>
        </w:rPr>
        <w:t xml:space="preserve"> </w:t>
      </w:r>
      <w:r>
        <w:rPr>
          <w:b/>
          <w:bCs/>
          <w:color w:val="0000FF"/>
        </w:rPr>
        <w:t>Executive</w:t>
      </w:r>
      <w:r>
        <w:rPr>
          <w:b/>
          <w:bCs/>
          <w:color w:val="0000FF"/>
          <w:spacing w:val="-6"/>
        </w:rPr>
        <w:t xml:space="preserve"> </w:t>
      </w:r>
      <w:r>
        <w:rPr>
          <w:b/>
          <w:bCs/>
          <w:color w:val="0000FF"/>
        </w:rPr>
        <w:t>Office</w:t>
      </w:r>
      <w:r>
        <w:rPr>
          <w:b/>
          <w:bCs/>
          <w:color w:val="0000FF"/>
          <w:spacing w:val="-7"/>
        </w:rPr>
        <w:t xml:space="preserve"> </w:t>
      </w:r>
      <w:r>
        <w:rPr>
          <w:b/>
          <w:bCs/>
          <w:color w:val="0000FF"/>
        </w:rPr>
        <w:t>of Housing and Livable Communities</w:t>
      </w:r>
    </w:p>
    <w:p w14:paraId="123E18BF" w14:textId="77777777" w:rsidR="00BC2365" w:rsidRDefault="00BC2365">
      <w:pPr>
        <w:pStyle w:val="ListParagraph"/>
        <w:numPr>
          <w:ilvl w:val="1"/>
          <w:numId w:val="227"/>
        </w:numPr>
        <w:tabs>
          <w:tab w:val="left" w:pos="2107"/>
          <w:tab w:val="left" w:pos="2520"/>
        </w:tabs>
        <w:kinsoku w:val="0"/>
        <w:overflowPunct w:val="0"/>
        <w:spacing w:before="120"/>
        <w:ind w:left="2107" w:hanging="307"/>
        <w:rPr>
          <w:color w:val="336A90"/>
          <w:spacing w:val="-2"/>
        </w:rPr>
      </w:pPr>
      <w:r>
        <w:rPr>
          <w:b/>
          <w:bCs/>
          <w:spacing w:val="-5"/>
        </w:rPr>
        <w:t>b.</w:t>
      </w:r>
      <w:r>
        <w:rPr>
          <w:b/>
          <w:bCs/>
        </w:rPr>
        <w:tab/>
      </w:r>
      <w:r>
        <w:t>Point</w:t>
      </w:r>
      <w:r>
        <w:rPr>
          <w:spacing w:val="-2"/>
        </w:rPr>
        <w:t xml:space="preserve"> </w:t>
      </w:r>
      <w:r>
        <w:t>of</w:t>
      </w:r>
      <w:r>
        <w:rPr>
          <w:spacing w:val="-1"/>
        </w:rPr>
        <w:t xml:space="preserve"> </w:t>
      </w:r>
      <w:r>
        <w:t>Contact</w:t>
      </w:r>
      <w:r>
        <w:rPr>
          <w:spacing w:val="-4"/>
        </w:rPr>
        <w:t xml:space="preserve"> </w:t>
      </w:r>
      <w:r>
        <w:t xml:space="preserve">Name </w:t>
      </w:r>
      <w:r>
        <w:rPr>
          <w:color w:val="336A90"/>
        </w:rPr>
        <w:t>[Narrative,</w:t>
      </w:r>
      <w:r>
        <w:rPr>
          <w:color w:val="336A90"/>
          <w:spacing w:val="-2"/>
        </w:rPr>
        <w:t xml:space="preserve"> </w:t>
      </w:r>
      <w:r>
        <w:rPr>
          <w:color w:val="336A90"/>
        </w:rPr>
        <w:t>50</w:t>
      </w:r>
      <w:r>
        <w:rPr>
          <w:color w:val="336A90"/>
          <w:spacing w:val="-2"/>
        </w:rPr>
        <w:t xml:space="preserve"> </w:t>
      </w:r>
      <w:r>
        <w:rPr>
          <w:color w:val="336A90"/>
        </w:rPr>
        <w:t>characters</w:t>
      </w:r>
      <w:r>
        <w:rPr>
          <w:color w:val="336A90"/>
          <w:spacing w:val="-4"/>
        </w:rPr>
        <w:t xml:space="preserve"> </w:t>
      </w:r>
      <w:r>
        <w:rPr>
          <w:color w:val="336A90"/>
          <w:spacing w:val="-2"/>
        </w:rPr>
        <w:t>each]</w:t>
      </w:r>
    </w:p>
    <w:p w14:paraId="73481221" w14:textId="77777777" w:rsidR="00BC2365" w:rsidRDefault="00BC2365">
      <w:pPr>
        <w:pStyle w:val="BodyText"/>
        <w:tabs>
          <w:tab w:val="left" w:pos="5940"/>
        </w:tabs>
        <w:kinsoku w:val="0"/>
        <w:overflowPunct w:val="0"/>
        <w:spacing w:before="119"/>
        <w:ind w:left="2520"/>
        <w:rPr>
          <w:b/>
          <w:bCs/>
          <w:color w:val="0000FF"/>
        </w:rPr>
      </w:pPr>
      <w:r>
        <w:t>Name</w:t>
      </w:r>
      <w:r>
        <w:rPr>
          <w:spacing w:val="-3"/>
        </w:rPr>
        <w:t xml:space="preserve"> </w:t>
      </w:r>
      <w:r>
        <w:rPr>
          <w:b/>
          <w:bCs/>
          <w:color w:val="0000FF"/>
          <w:u w:val="single"/>
        </w:rPr>
        <w:t>Tamara</w:t>
      </w:r>
      <w:r>
        <w:rPr>
          <w:b/>
          <w:bCs/>
          <w:color w:val="0000FF"/>
          <w:spacing w:val="-2"/>
          <w:u w:val="single"/>
        </w:rPr>
        <w:t xml:space="preserve"> Fahey</w:t>
      </w:r>
      <w:r>
        <w:rPr>
          <w:b/>
          <w:bCs/>
          <w:color w:val="0000FF"/>
        </w:rPr>
        <w:tab/>
      </w:r>
      <w:r>
        <w:rPr>
          <w:color w:val="000000"/>
        </w:rPr>
        <w:t>Title</w:t>
      </w:r>
      <w:r>
        <w:rPr>
          <w:color w:val="000000"/>
          <w:spacing w:val="-6"/>
        </w:rPr>
        <w:t xml:space="preserve"> </w:t>
      </w:r>
      <w:r>
        <w:rPr>
          <w:b/>
          <w:bCs/>
          <w:color w:val="0000FF"/>
          <w:u w:val="single"/>
        </w:rPr>
        <w:t>Community</w:t>
      </w:r>
      <w:r>
        <w:rPr>
          <w:b/>
          <w:bCs/>
          <w:color w:val="0000FF"/>
          <w:spacing w:val="-3"/>
          <w:u w:val="single"/>
        </w:rPr>
        <w:t xml:space="preserve"> </w:t>
      </w:r>
      <w:r>
        <w:rPr>
          <w:b/>
          <w:bCs/>
          <w:color w:val="0000FF"/>
          <w:u w:val="single"/>
        </w:rPr>
        <w:t>Services</w:t>
      </w:r>
      <w:r>
        <w:rPr>
          <w:b/>
          <w:bCs/>
          <w:color w:val="0000FF"/>
          <w:spacing w:val="-3"/>
          <w:u w:val="single"/>
        </w:rPr>
        <w:t xml:space="preserve"> </w:t>
      </w:r>
      <w:r>
        <w:rPr>
          <w:b/>
          <w:bCs/>
          <w:color w:val="0000FF"/>
          <w:spacing w:val="-2"/>
          <w:u w:val="single"/>
        </w:rPr>
        <w:t>Supervisor</w:t>
      </w:r>
    </w:p>
    <w:p w14:paraId="2EEC656A" w14:textId="77777777" w:rsidR="00BC2365" w:rsidRDefault="00BC2365">
      <w:pPr>
        <w:pStyle w:val="ListParagraph"/>
        <w:numPr>
          <w:ilvl w:val="1"/>
          <w:numId w:val="226"/>
        </w:numPr>
        <w:tabs>
          <w:tab w:val="left" w:pos="2106"/>
          <w:tab w:val="left" w:pos="2520"/>
        </w:tabs>
        <w:kinsoku w:val="0"/>
        <w:overflowPunct w:val="0"/>
        <w:spacing w:before="120"/>
        <w:ind w:left="2106" w:hanging="306"/>
        <w:rPr>
          <w:b/>
          <w:bCs/>
          <w:color w:val="0000FF"/>
          <w:spacing w:val="-5"/>
        </w:rPr>
      </w:pPr>
      <w:r>
        <w:rPr>
          <w:b/>
          <w:bCs/>
          <w:spacing w:val="-5"/>
        </w:rPr>
        <w:t>c.</w:t>
      </w:r>
      <w:r>
        <w:rPr>
          <w:b/>
          <w:bCs/>
        </w:rPr>
        <w:tab/>
      </w:r>
      <w:r>
        <w:t>Street</w:t>
      </w:r>
      <w:r>
        <w:rPr>
          <w:spacing w:val="-5"/>
        </w:rPr>
        <w:t xml:space="preserve"> </w:t>
      </w:r>
      <w:r>
        <w:t>Address</w:t>
      </w:r>
      <w:r>
        <w:rPr>
          <w:spacing w:val="-3"/>
        </w:rPr>
        <w:t xml:space="preserve"> </w:t>
      </w:r>
      <w:r>
        <w:rPr>
          <w:color w:val="336A90"/>
        </w:rPr>
        <w:t>[Narrative,</w:t>
      </w:r>
      <w:r>
        <w:rPr>
          <w:color w:val="336A90"/>
          <w:spacing w:val="-2"/>
        </w:rPr>
        <w:t xml:space="preserve"> </w:t>
      </w:r>
      <w:r>
        <w:rPr>
          <w:color w:val="336A90"/>
        </w:rPr>
        <w:t>200</w:t>
      </w:r>
      <w:r>
        <w:rPr>
          <w:color w:val="336A90"/>
          <w:spacing w:val="-2"/>
        </w:rPr>
        <w:t xml:space="preserve"> </w:t>
      </w:r>
      <w:r>
        <w:rPr>
          <w:color w:val="336A90"/>
        </w:rPr>
        <w:t>characters]</w:t>
      </w:r>
      <w:r>
        <w:rPr>
          <w:color w:val="336A90"/>
          <w:spacing w:val="-2"/>
        </w:rPr>
        <w:t xml:space="preserve"> </w:t>
      </w:r>
      <w:r>
        <w:rPr>
          <w:b/>
          <w:bCs/>
          <w:color w:val="0000FF"/>
        </w:rPr>
        <w:t>100</w:t>
      </w:r>
      <w:r>
        <w:rPr>
          <w:b/>
          <w:bCs/>
          <w:color w:val="0000FF"/>
          <w:spacing w:val="-2"/>
        </w:rPr>
        <w:t xml:space="preserve"> </w:t>
      </w:r>
      <w:r>
        <w:rPr>
          <w:b/>
          <w:bCs/>
          <w:color w:val="0000FF"/>
        </w:rPr>
        <w:t>Cambridge</w:t>
      </w:r>
      <w:r>
        <w:rPr>
          <w:b/>
          <w:bCs/>
          <w:color w:val="0000FF"/>
          <w:spacing w:val="-4"/>
        </w:rPr>
        <w:t xml:space="preserve"> </w:t>
      </w:r>
      <w:r>
        <w:rPr>
          <w:b/>
          <w:bCs/>
          <w:color w:val="0000FF"/>
        </w:rPr>
        <w:t>Street,</w:t>
      </w:r>
      <w:r>
        <w:rPr>
          <w:b/>
          <w:bCs/>
          <w:color w:val="0000FF"/>
          <w:spacing w:val="-2"/>
        </w:rPr>
        <w:t xml:space="preserve"> </w:t>
      </w:r>
      <w:r>
        <w:rPr>
          <w:b/>
          <w:bCs/>
          <w:color w:val="0000FF"/>
        </w:rPr>
        <w:t>Suite</w:t>
      </w:r>
      <w:r>
        <w:rPr>
          <w:b/>
          <w:bCs/>
          <w:color w:val="0000FF"/>
          <w:spacing w:val="-3"/>
        </w:rPr>
        <w:t xml:space="preserve"> </w:t>
      </w:r>
      <w:r>
        <w:rPr>
          <w:b/>
          <w:bCs/>
          <w:color w:val="0000FF"/>
          <w:spacing w:val="-5"/>
        </w:rPr>
        <w:t>300</w:t>
      </w:r>
    </w:p>
    <w:p w14:paraId="3DFB5CDD" w14:textId="77777777" w:rsidR="00BC2365" w:rsidRDefault="00BC2365">
      <w:pPr>
        <w:pStyle w:val="ListParagraph"/>
        <w:numPr>
          <w:ilvl w:val="1"/>
          <w:numId w:val="225"/>
        </w:numPr>
        <w:tabs>
          <w:tab w:val="left" w:pos="2107"/>
          <w:tab w:val="left" w:pos="2520"/>
        </w:tabs>
        <w:kinsoku w:val="0"/>
        <w:overflowPunct w:val="0"/>
        <w:spacing w:before="123"/>
        <w:ind w:left="2107" w:hanging="307"/>
        <w:rPr>
          <w:b/>
          <w:bCs/>
          <w:color w:val="0000FF"/>
          <w:spacing w:val="-2"/>
        </w:rPr>
      </w:pPr>
      <w:r>
        <w:rPr>
          <w:b/>
          <w:bCs/>
          <w:spacing w:val="-5"/>
        </w:rPr>
        <w:t>d.</w:t>
      </w:r>
      <w:r>
        <w:rPr>
          <w:b/>
          <w:bCs/>
        </w:rPr>
        <w:tab/>
      </w:r>
      <w:r>
        <w:t>City</w:t>
      </w:r>
      <w:r>
        <w:rPr>
          <w:spacing w:val="-2"/>
        </w:rPr>
        <w:t xml:space="preserve"> </w:t>
      </w:r>
      <w:r>
        <w:rPr>
          <w:color w:val="336A90"/>
        </w:rPr>
        <w:t>[Narrative,</w:t>
      </w:r>
      <w:r>
        <w:rPr>
          <w:color w:val="336A90"/>
          <w:spacing w:val="-3"/>
        </w:rPr>
        <w:t xml:space="preserve"> </w:t>
      </w:r>
      <w:r>
        <w:rPr>
          <w:color w:val="336A90"/>
        </w:rPr>
        <w:t>50</w:t>
      </w:r>
      <w:r>
        <w:rPr>
          <w:color w:val="336A90"/>
          <w:spacing w:val="-2"/>
        </w:rPr>
        <w:t xml:space="preserve"> </w:t>
      </w:r>
      <w:r>
        <w:rPr>
          <w:color w:val="336A90"/>
        </w:rPr>
        <w:t>characters]</w:t>
      </w:r>
      <w:r>
        <w:rPr>
          <w:color w:val="336A90"/>
          <w:spacing w:val="2"/>
        </w:rPr>
        <w:t xml:space="preserve"> </w:t>
      </w:r>
      <w:r>
        <w:rPr>
          <w:b/>
          <w:bCs/>
          <w:color w:val="0000FF"/>
          <w:spacing w:val="-2"/>
        </w:rPr>
        <w:t>Boston</w:t>
      </w:r>
    </w:p>
    <w:p w14:paraId="6F265D74" w14:textId="77777777" w:rsidR="00BC2365" w:rsidRDefault="00BC2365">
      <w:pPr>
        <w:pStyle w:val="ListParagraph"/>
        <w:numPr>
          <w:ilvl w:val="1"/>
          <w:numId w:val="224"/>
        </w:numPr>
        <w:tabs>
          <w:tab w:val="left" w:pos="2106"/>
          <w:tab w:val="left" w:pos="2520"/>
        </w:tabs>
        <w:kinsoku w:val="0"/>
        <w:overflowPunct w:val="0"/>
        <w:spacing w:before="120"/>
        <w:ind w:left="2106" w:hanging="306"/>
        <w:rPr>
          <w:b/>
          <w:bCs/>
          <w:color w:val="0000FF"/>
          <w:spacing w:val="-5"/>
        </w:rPr>
      </w:pPr>
      <w:r>
        <w:rPr>
          <w:b/>
          <w:bCs/>
          <w:spacing w:val="-5"/>
        </w:rPr>
        <w:t>e.</w:t>
      </w:r>
      <w:r>
        <w:rPr>
          <w:b/>
          <w:bCs/>
        </w:rPr>
        <w:tab/>
      </w:r>
      <w:r>
        <w:t>State</w:t>
      </w:r>
      <w:r>
        <w:rPr>
          <w:spacing w:val="-3"/>
        </w:rPr>
        <w:t xml:space="preserve"> </w:t>
      </w:r>
      <w:r>
        <w:rPr>
          <w:color w:val="336A90"/>
        </w:rPr>
        <w:t>[Dropdown]</w:t>
      </w:r>
      <w:r>
        <w:rPr>
          <w:color w:val="336A90"/>
          <w:spacing w:val="-1"/>
        </w:rPr>
        <w:t xml:space="preserve"> </w:t>
      </w:r>
      <w:r>
        <w:rPr>
          <w:b/>
          <w:bCs/>
          <w:color w:val="0000FF"/>
          <w:spacing w:val="-5"/>
        </w:rPr>
        <w:t>MA</w:t>
      </w:r>
    </w:p>
    <w:p w14:paraId="2DDC1CCF" w14:textId="77777777" w:rsidR="00BC2365" w:rsidRDefault="00BC2365">
      <w:pPr>
        <w:pStyle w:val="ListParagraph"/>
        <w:numPr>
          <w:ilvl w:val="1"/>
          <w:numId w:val="223"/>
        </w:numPr>
        <w:tabs>
          <w:tab w:val="left" w:pos="2106"/>
          <w:tab w:val="left" w:pos="2520"/>
        </w:tabs>
        <w:kinsoku w:val="0"/>
        <w:overflowPunct w:val="0"/>
        <w:spacing w:before="120"/>
        <w:ind w:left="2106" w:hanging="306"/>
        <w:rPr>
          <w:b/>
          <w:bCs/>
          <w:color w:val="0000FF"/>
          <w:spacing w:val="-2"/>
        </w:rPr>
      </w:pPr>
      <w:r>
        <w:rPr>
          <w:b/>
          <w:bCs/>
          <w:spacing w:val="-5"/>
        </w:rPr>
        <w:t>f.</w:t>
      </w:r>
      <w:r>
        <w:rPr>
          <w:b/>
          <w:bCs/>
        </w:rPr>
        <w:tab/>
      </w:r>
      <w:r>
        <w:t>Zip</w:t>
      </w:r>
      <w:r>
        <w:rPr>
          <w:spacing w:val="-3"/>
        </w:rPr>
        <w:t xml:space="preserve"> </w:t>
      </w:r>
      <w:r>
        <w:t>Code</w:t>
      </w:r>
      <w:r>
        <w:rPr>
          <w:spacing w:val="-2"/>
        </w:rPr>
        <w:t xml:space="preserve"> </w:t>
      </w:r>
      <w:r>
        <w:rPr>
          <w:color w:val="336A90"/>
        </w:rPr>
        <w:t>[Numerical</w:t>
      </w:r>
      <w:r>
        <w:rPr>
          <w:color w:val="336A90"/>
          <w:spacing w:val="-2"/>
        </w:rPr>
        <w:t xml:space="preserve"> </w:t>
      </w:r>
      <w:r>
        <w:rPr>
          <w:color w:val="336A90"/>
        </w:rPr>
        <w:t>Response,</w:t>
      </w:r>
      <w:r>
        <w:rPr>
          <w:color w:val="336A90"/>
          <w:spacing w:val="-5"/>
        </w:rPr>
        <w:t xml:space="preserve"> </w:t>
      </w:r>
      <w:r>
        <w:rPr>
          <w:color w:val="336A90"/>
        </w:rPr>
        <w:t>5</w:t>
      </w:r>
      <w:r>
        <w:rPr>
          <w:color w:val="336A90"/>
          <w:spacing w:val="-3"/>
        </w:rPr>
        <w:t xml:space="preserve"> </w:t>
      </w:r>
      <w:r>
        <w:rPr>
          <w:color w:val="336A90"/>
        </w:rPr>
        <w:t>digits]</w:t>
      </w:r>
      <w:r>
        <w:rPr>
          <w:color w:val="336A90"/>
          <w:spacing w:val="1"/>
        </w:rPr>
        <w:t xml:space="preserve"> </w:t>
      </w:r>
      <w:r>
        <w:rPr>
          <w:b/>
          <w:bCs/>
          <w:color w:val="0000FF"/>
          <w:spacing w:val="-2"/>
        </w:rPr>
        <w:t>02114</w:t>
      </w:r>
    </w:p>
    <w:p w14:paraId="7049F9CD" w14:textId="77777777" w:rsidR="00BC2365" w:rsidRDefault="00BC2365">
      <w:pPr>
        <w:pStyle w:val="ListParagraph"/>
        <w:numPr>
          <w:ilvl w:val="1"/>
          <w:numId w:val="222"/>
        </w:numPr>
        <w:tabs>
          <w:tab w:val="left" w:pos="2107"/>
          <w:tab w:val="left" w:pos="2520"/>
        </w:tabs>
        <w:kinsoku w:val="0"/>
        <w:overflowPunct w:val="0"/>
        <w:spacing w:before="120"/>
        <w:ind w:left="2107" w:hanging="307"/>
        <w:rPr>
          <w:color w:val="336A90"/>
          <w:spacing w:val="-2"/>
        </w:rPr>
      </w:pPr>
      <w:r>
        <w:rPr>
          <w:b/>
          <w:bCs/>
          <w:spacing w:val="-5"/>
        </w:rPr>
        <w:t>g.</w:t>
      </w:r>
      <w:r>
        <w:rPr>
          <w:b/>
          <w:bCs/>
        </w:rPr>
        <w:tab/>
      </w:r>
      <w:r>
        <w:t>Telephone</w:t>
      </w:r>
      <w:r>
        <w:rPr>
          <w:spacing w:val="-5"/>
        </w:rPr>
        <w:t xml:space="preserve"> </w:t>
      </w:r>
      <w:r>
        <w:t>Number</w:t>
      </w:r>
      <w:r>
        <w:rPr>
          <w:spacing w:val="-2"/>
        </w:rPr>
        <w:t xml:space="preserve"> </w:t>
      </w:r>
      <w:r>
        <w:rPr>
          <w:color w:val="336A90"/>
        </w:rPr>
        <w:t>[Numerical</w:t>
      </w:r>
      <w:r>
        <w:rPr>
          <w:color w:val="336A90"/>
          <w:spacing w:val="-2"/>
        </w:rPr>
        <w:t xml:space="preserve"> </w:t>
      </w:r>
      <w:r>
        <w:rPr>
          <w:color w:val="336A90"/>
        </w:rPr>
        <w:t>Response,</w:t>
      </w:r>
      <w:r>
        <w:rPr>
          <w:color w:val="336A90"/>
          <w:spacing w:val="-5"/>
        </w:rPr>
        <w:t xml:space="preserve"> </w:t>
      </w:r>
      <w:r>
        <w:rPr>
          <w:color w:val="336A90"/>
        </w:rPr>
        <w:t>10</w:t>
      </w:r>
      <w:r>
        <w:rPr>
          <w:color w:val="336A90"/>
          <w:spacing w:val="-2"/>
        </w:rPr>
        <w:t xml:space="preserve"> </w:t>
      </w:r>
      <w:r>
        <w:rPr>
          <w:color w:val="336A90"/>
        </w:rPr>
        <w:t>–</w:t>
      </w:r>
      <w:r>
        <w:rPr>
          <w:color w:val="336A90"/>
          <w:spacing w:val="-2"/>
        </w:rPr>
        <w:t xml:space="preserve"> </w:t>
      </w:r>
      <w:r>
        <w:rPr>
          <w:color w:val="336A90"/>
        </w:rPr>
        <w:t>15</w:t>
      </w:r>
      <w:r>
        <w:rPr>
          <w:color w:val="336A90"/>
          <w:spacing w:val="-2"/>
        </w:rPr>
        <w:t xml:space="preserve"> </w:t>
      </w:r>
      <w:r>
        <w:rPr>
          <w:color w:val="336A90"/>
        </w:rPr>
        <w:t>digits</w:t>
      </w:r>
      <w:r>
        <w:rPr>
          <w:color w:val="336A90"/>
          <w:spacing w:val="-3"/>
        </w:rPr>
        <w:t xml:space="preserve"> </w:t>
      </w:r>
      <w:r>
        <w:rPr>
          <w:color w:val="336A90"/>
        </w:rPr>
        <w:t>to</w:t>
      </w:r>
      <w:r>
        <w:rPr>
          <w:color w:val="336A90"/>
          <w:spacing w:val="-2"/>
        </w:rPr>
        <w:t xml:space="preserve"> </w:t>
      </w:r>
      <w:r>
        <w:rPr>
          <w:color w:val="336A90"/>
        </w:rPr>
        <w:t>include</w:t>
      </w:r>
      <w:r>
        <w:rPr>
          <w:color w:val="336A90"/>
          <w:spacing w:val="-1"/>
        </w:rPr>
        <w:t xml:space="preserve"> </w:t>
      </w:r>
      <w:r>
        <w:rPr>
          <w:color w:val="336A90"/>
          <w:spacing w:val="-2"/>
        </w:rPr>
        <w:t>extensions]</w:t>
      </w:r>
    </w:p>
    <w:p w14:paraId="61012E0C" w14:textId="77777777" w:rsidR="00BC2365" w:rsidRDefault="00BC2365">
      <w:pPr>
        <w:pStyle w:val="Heading6"/>
        <w:kinsoku w:val="0"/>
        <w:overflowPunct w:val="0"/>
        <w:ind w:left="2520"/>
        <w:rPr>
          <w:color w:val="0000FF"/>
          <w:spacing w:val="-4"/>
        </w:rPr>
      </w:pPr>
      <w:r>
        <w:rPr>
          <w:color w:val="0000FF"/>
          <w:spacing w:val="-2"/>
        </w:rPr>
        <w:t>617-573-</w:t>
      </w:r>
      <w:r>
        <w:rPr>
          <w:color w:val="0000FF"/>
          <w:spacing w:val="-4"/>
        </w:rPr>
        <w:t>1100</w:t>
      </w:r>
    </w:p>
    <w:p w14:paraId="055076E0" w14:textId="77777777" w:rsidR="00BC2365" w:rsidRDefault="00BC2365">
      <w:pPr>
        <w:pStyle w:val="ListParagraph"/>
        <w:numPr>
          <w:ilvl w:val="1"/>
          <w:numId w:val="221"/>
        </w:numPr>
        <w:tabs>
          <w:tab w:val="left" w:pos="2107"/>
          <w:tab w:val="left" w:pos="2520"/>
        </w:tabs>
        <w:kinsoku w:val="0"/>
        <w:overflowPunct w:val="0"/>
        <w:spacing w:before="119"/>
        <w:ind w:left="2107" w:hanging="307"/>
        <w:rPr>
          <w:b/>
          <w:bCs/>
          <w:color w:val="0000FF"/>
          <w:spacing w:val="-4"/>
        </w:rPr>
      </w:pPr>
      <w:r>
        <w:rPr>
          <w:b/>
          <w:bCs/>
          <w:spacing w:val="-5"/>
        </w:rPr>
        <w:t>h.</w:t>
      </w:r>
      <w:r>
        <w:rPr>
          <w:b/>
          <w:bCs/>
        </w:rPr>
        <w:tab/>
      </w:r>
      <w:r>
        <w:t>Fax</w:t>
      </w:r>
      <w:r>
        <w:rPr>
          <w:spacing w:val="-4"/>
        </w:rPr>
        <w:t xml:space="preserve"> </w:t>
      </w:r>
      <w:r>
        <w:t>Number</w:t>
      </w:r>
      <w:r>
        <w:rPr>
          <w:spacing w:val="-3"/>
        </w:rPr>
        <w:t xml:space="preserve"> </w:t>
      </w:r>
      <w:r>
        <w:rPr>
          <w:color w:val="336A90"/>
        </w:rPr>
        <w:t>[Numerical</w:t>
      </w:r>
      <w:r>
        <w:rPr>
          <w:color w:val="336A90"/>
          <w:spacing w:val="-4"/>
        </w:rPr>
        <w:t xml:space="preserve"> </w:t>
      </w:r>
      <w:r>
        <w:rPr>
          <w:color w:val="336A90"/>
        </w:rPr>
        <w:t>Response,</w:t>
      </w:r>
      <w:r>
        <w:rPr>
          <w:color w:val="336A90"/>
          <w:spacing w:val="-5"/>
        </w:rPr>
        <w:t xml:space="preserve"> </w:t>
      </w:r>
      <w:r>
        <w:rPr>
          <w:color w:val="336A90"/>
        </w:rPr>
        <w:t>10</w:t>
      </w:r>
      <w:r>
        <w:rPr>
          <w:color w:val="336A90"/>
          <w:spacing w:val="-4"/>
        </w:rPr>
        <w:t xml:space="preserve"> </w:t>
      </w:r>
      <w:r>
        <w:rPr>
          <w:color w:val="336A90"/>
        </w:rPr>
        <w:t xml:space="preserve">digits] </w:t>
      </w:r>
      <w:r>
        <w:rPr>
          <w:b/>
          <w:bCs/>
          <w:color w:val="0000FF"/>
        </w:rPr>
        <w:t>617-573-</w:t>
      </w:r>
      <w:r>
        <w:rPr>
          <w:b/>
          <w:bCs/>
          <w:color w:val="0000FF"/>
          <w:spacing w:val="-4"/>
        </w:rPr>
        <w:t>1120</w:t>
      </w:r>
    </w:p>
    <w:p w14:paraId="7AED3428" w14:textId="77777777" w:rsidR="00BC2365" w:rsidRDefault="00BC2365">
      <w:pPr>
        <w:pStyle w:val="ListParagraph"/>
        <w:numPr>
          <w:ilvl w:val="1"/>
          <w:numId w:val="220"/>
        </w:numPr>
        <w:tabs>
          <w:tab w:val="left" w:pos="2107"/>
          <w:tab w:val="left" w:pos="2520"/>
        </w:tabs>
        <w:kinsoku w:val="0"/>
        <w:overflowPunct w:val="0"/>
        <w:spacing w:before="120"/>
        <w:ind w:left="2107" w:hanging="307"/>
        <w:rPr>
          <w:b/>
          <w:bCs/>
          <w:color w:val="0000FF"/>
          <w:spacing w:val="-2"/>
        </w:rPr>
      </w:pPr>
      <w:proofErr w:type="spellStart"/>
      <w:r>
        <w:rPr>
          <w:b/>
          <w:bCs/>
          <w:spacing w:val="-5"/>
        </w:rPr>
        <w:t>i</w:t>
      </w:r>
      <w:proofErr w:type="spellEnd"/>
      <w:r>
        <w:rPr>
          <w:b/>
          <w:bCs/>
          <w:spacing w:val="-5"/>
        </w:rPr>
        <w:t>.</w:t>
      </w:r>
      <w:r>
        <w:rPr>
          <w:b/>
          <w:bCs/>
        </w:rPr>
        <w:tab/>
      </w:r>
      <w:r>
        <w:t>Email</w:t>
      </w:r>
      <w:r>
        <w:rPr>
          <w:spacing w:val="-3"/>
        </w:rPr>
        <w:t xml:space="preserve"> </w:t>
      </w:r>
      <w:r>
        <w:t>Address</w:t>
      </w:r>
      <w:r>
        <w:rPr>
          <w:spacing w:val="-3"/>
        </w:rPr>
        <w:t xml:space="preserve"> </w:t>
      </w:r>
      <w:r>
        <w:rPr>
          <w:color w:val="336A90"/>
        </w:rPr>
        <w:t>[Narrative,</w:t>
      </w:r>
      <w:r>
        <w:rPr>
          <w:color w:val="336A90"/>
          <w:spacing w:val="-2"/>
        </w:rPr>
        <w:t xml:space="preserve"> </w:t>
      </w:r>
      <w:r>
        <w:rPr>
          <w:color w:val="336A90"/>
        </w:rPr>
        <w:t>150</w:t>
      </w:r>
      <w:r>
        <w:rPr>
          <w:color w:val="336A90"/>
          <w:spacing w:val="-3"/>
        </w:rPr>
        <w:t xml:space="preserve"> </w:t>
      </w:r>
      <w:r>
        <w:rPr>
          <w:color w:val="336A90"/>
        </w:rPr>
        <w:t xml:space="preserve">characters] </w:t>
      </w:r>
      <w:hyperlink r:id="rId14" w:history="1">
        <w:r>
          <w:rPr>
            <w:b/>
            <w:bCs/>
            <w:color w:val="0000FF"/>
            <w:spacing w:val="-2"/>
          </w:rPr>
          <w:t>Tamara.Fahey@mass.gov</w:t>
        </w:r>
      </w:hyperlink>
    </w:p>
    <w:p w14:paraId="78F6D8FD" w14:textId="77777777" w:rsidR="00BC2365" w:rsidRDefault="00BC2365">
      <w:pPr>
        <w:pStyle w:val="ListParagraph"/>
        <w:numPr>
          <w:ilvl w:val="1"/>
          <w:numId w:val="219"/>
        </w:numPr>
        <w:tabs>
          <w:tab w:val="left" w:pos="2106"/>
          <w:tab w:val="left" w:pos="2520"/>
        </w:tabs>
        <w:kinsoku w:val="0"/>
        <w:overflowPunct w:val="0"/>
        <w:spacing w:before="120"/>
        <w:ind w:right="1516" w:hanging="720"/>
        <w:rPr>
          <w:b/>
          <w:bCs/>
          <w:color w:val="0000FF"/>
          <w:spacing w:val="-2"/>
        </w:rPr>
      </w:pPr>
      <w:r>
        <w:rPr>
          <w:b/>
          <w:bCs/>
          <w:spacing w:val="-6"/>
        </w:rPr>
        <w:t>j.</w:t>
      </w:r>
      <w:r>
        <w:rPr>
          <w:b/>
          <w:bCs/>
        </w:rPr>
        <w:tab/>
      </w:r>
      <w:r>
        <w:t>Agency</w:t>
      </w:r>
      <w:r>
        <w:rPr>
          <w:spacing w:val="-7"/>
        </w:rPr>
        <w:t xml:space="preserve"> </w:t>
      </w:r>
      <w:r>
        <w:t>Website</w:t>
      </w:r>
      <w:r>
        <w:rPr>
          <w:spacing w:val="-8"/>
        </w:rPr>
        <w:t xml:space="preserve"> </w:t>
      </w:r>
      <w:r>
        <w:rPr>
          <w:color w:val="336A90"/>
        </w:rPr>
        <w:t>[Narrative,</w:t>
      </w:r>
      <w:r>
        <w:rPr>
          <w:color w:val="336A90"/>
          <w:spacing w:val="-8"/>
        </w:rPr>
        <w:t xml:space="preserve"> </w:t>
      </w:r>
      <w:r>
        <w:rPr>
          <w:color w:val="336A90"/>
        </w:rPr>
        <w:t>200</w:t>
      </w:r>
      <w:r>
        <w:rPr>
          <w:color w:val="336A90"/>
          <w:spacing w:val="-9"/>
        </w:rPr>
        <w:t xml:space="preserve"> </w:t>
      </w:r>
      <w:r>
        <w:rPr>
          <w:color w:val="336A90"/>
        </w:rPr>
        <w:t>characters]</w:t>
      </w:r>
      <w:r>
        <w:rPr>
          <w:color w:val="336A90"/>
          <w:spacing w:val="-7"/>
        </w:rPr>
        <w:t xml:space="preserve"> </w:t>
      </w:r>
      <w:hyperlink r:id="rId15" w:history="1">
        <w:r>
          <w:rPr>
            <w:b/>
            <w:bCs/>
            <w:color w:val="0000FF"/>
          </w:rPr>
          <w:t>www.mass.gov/orgs/executive-</w:t>
        </w:r>
      </w:hyperlink>
      <w:r>
        <w:rPr>
          <w:b/>
          <w:bCs/>
          <w:color w:val="0000FF"/>
          <w:spacing w:val="-2"/>
        </w:rPr>
        <w:t>office-of-housing-and-livable-communities</w:t>
      </w:r>
    </w:p>
    <w:p w14:paraId="30EF68DB" w14:textId="77777777" w:rsidR="00BC2365" w:rsidRDefault="00BC2365">
      <w:pPr>
        <w:pStyle w:val="ListParagraph"/>
        <w:numPr>
          <w:ilvl w:val="1"/>
          <w:numId w:val="230"/>
        </w:numPr>
        <w:tabs>
          <w:tab w:val="left" w:pos="1800"/>
        </w:tabs>
        <w:kinsoku w:val="0"/>
        <w:overflowPunct w:val="0"/>
        <w:spacing w:before="120"/>
        <w:ind w:right="2309"/>
        <w:rPr>
          <w:spacing w:val="-2"/>
        </w:rPr>
      </w:pPr>
      <w:r>
        <w:t>Provide</w:t>
      </w:r>
      <w:r>
        <w:rPr>
          <w:spacing w:val="-6"/>
        </w:rPr>
        <w:t xml:space="preserve"> </w:t>
      </w:r>
      <w:r>
        <w:t>the</w:t>
      </w:r>
      <w:r>
        <w:rPr>
          <w:spacing w:val="-5"/>
        </w:rPr>
        <w:t xml:space="preserve"> </w:t>
      </w:r>
      <w:r>
        <w:t>following</w:t>
      </w:r>
      <w:r>
        <w:rPr>
          <w:spacing w:val="-6"/>
        </w:rPr>
        <w:t xml:space="preserve"> </w:t>
      </w:r>
      <w:r>
        <w:t>information</w:t>
      </w:r>
      <w:r>
        <w:rPr>
          <w:spacing w:val="-3"/>
        </w:rPr>
        <w:t xml:space="preserve"> </w:t>
      </w:r>
      <w:r>
        <w:t>in</w:t>
      </w:r>
      <w:r>
        <w:rPr>
          <w:spacing w:val="-3"/>
        </w:rPr>
        <w:t xml:space="preserve"> </w:t>
      </w:r>
      <w:r>
        <w:t>relation</w:t>
      </w:r>
      <w:r>
        <w:rPr>
          <w:spacing w:val="-5"/>
        </w:rPr>
        <w:t xml:space="preserve"> </w:t>
      </w:r>
      <w:r>
        <w:t>to</w:t>
      </w:r>
      <w:r>
        <w:rPr>
          <w:spacing w:val="-5"/>
        </w:rPr>
        <w:t xml:space="preserve"> </w:t>
      </w:r>
      <w:r>
        <w:t>the</w:t>
      </w:r>
      <w:r>
        <w:rPr>
          <w:spacing w:val="-3"/>
        </w:rPr>
        <w:t xml:space="preserve"> </w:t>
      </w:r>
      <w:r>
        <w:t>State</w:t>
      </w:r>
      <w:r>
        <w:rPr>
          <w:spacing w:val="-6"/>
        </w:rPr>
        <w:t xml:space="preserve"> </w:t>
      </w:r>
      <w:r>
        <w:t>Community</w:t>
      </w:r>
      <w:r>
        <w:rPr>
          <w:spacing w:val="-7"/>
        </w:rPr>
        <w:t xml:space="preserve"> </w:t>
      </w:r>
      <w:r>
        <w:t xml:space="preserve">Action </w:t>
      </w:r>
      <w:r>
        <w:rPr>
          <w:spacing w:val="-2"/>
        </w:rPr>
        <w:t>Association.</w:t>
      </w:r>
    </w:p>
    <w:p w14:paraId="6B9678A4" w14:textId="77777777" w:rsidR="00BC2365" w:rsidRDefault="00BC2365">
      <w:pPr>
        <w:pStyle w:val="BodyText"/>
        <w:tabs>
          <w:tab w:val="left" w:pos="9721"/>
        </w:tabs>
        <w:kinsoku w:val="0"/>
        <w:overflowPunct w:val="0"/>
        <w:spacing w:before="120"/>
        <w:ind w:left="1800"/>
        <w:rPr>
          <w:color w:val="000000"/>
          <w:spacing w:val="-5"/>
        </w:rPr>
      </w:pPr>
      <w:r>
        <w:t>There</w:t>
      </w:r>
      <w:r>
        <w:rPr>
          <w:spacing w:val="-5"/>
        </w:rPr>
        <w:t xml:space="preserve"> </w:t>
      </w:r>
      <w:r>
        <w:t>is</w:t>
      </w:r>
      <w:r>
        <w:rPr>
          <w:spacing w:val="-3"/>
        </w:rPr>
        <w:t xml:space="preserve"> </w:t>
      </w:r>
      <w:r>
        <w:t>currently</w:t>
      </w:r>
      <w:r>
        <w:rPr>
          <w:spacing w:val="-3"/>
        </w:rPr>
        <w:t xml:space="preserve"> </w:t>
      </w:r>
      <w:r>
        <w:t>a</w:t>
      </w:r>
      <w:r>
        <w:rPr>
          <w:spacing w:val="-3"/>
        </w:rPr>
        <w:t xml:space="preserve"> </w:t>
      </w:r>
      <w:r>
        <w:t>state</w:t>
      </w:r>
      <w:r>
        <w:rPr>
          <w:spacing w:val="-5"/>
        </w:rPr>
        <w:t xml:space="preserve"> </w:t>
      </w:r>
      <w:r>
        <w:t>Community</w:t>
      </w:r>
      <w:r>
        <w:rPr>
          <w:spacing w:val="-3"/>
        </w:rPr>
        <w:t xml:space="preserve"> </w:t>
      </w:r>
      <w:r>
        <w:t>Action</w:t>
      </w:r>
      <w:r>
        <w:rPr>
          <w:spacing w:val="-4"/>
        </w:rPr>
        <w:t xml:space="preserve"> </w:t>
      </w:r>
      <w:r>
        <w:t>Association</w:t>
      </w:r>
      <w:r>
        <w:rPr>
          <w:spacing w:val="-4"/>
        </w:rPr>
        <w:t xml:space="preserve"> </w:t>
      </w:r>
      <w:r>
        <w:t>within</w:t>
      </w:r>
      <w:r>
        <w:rPr>
          <w:spacing w:val="-2"/>
        </w:rPr>
        <w:t xml:space="preserve"> </w:t>
      </w:r>
      <w:r>
        <w:t>the</w:t>
      </w:r>
      <w:r>
        <w:rPr>
          <w:spacing w:val="-4"/>
        </w:rPr>
        <w:t xml:space="preserve"> </w:t>
      </w:r>
      <w:r>
        <w:t>state.</w:t>
      </w:r>
      <w:r>
        <w:rPr>
          <w:spacing w:val="2"/>
        </w:rPr>
        <w:t xml:space="preserve"> </w:t>
      </w:r>
      <w:r>
        <w:rPr>
          <w:b/>
          <w:bCs/>
          <w:color w:val="0000FF"/>
        </w:rPr>
        <w:t>X</w:t>
      </w:r>
      <w:r>
        <w:rPr>
          <w:b/>
          <w:bCs/>
          <w:color w:val="0000FF"/>
          <w:spacing w:val="-2"/>
        </w:rPr>
        <w:t xml:space="preserve"> </w:t>
      </w:r>
      <w:r>
        <w:rPr>
          <w:b/>
          <w:bCs/>
          <w:color w:val="0000FF"/>
          <w:spacing w:val="-5"/>
        </w:rPr>
        <w:t>Yes</w:t>
      </w:r>
      <w:r>
        <w:rPr>
          <w:b/>
          <w:bCs/>
          <w:color w:val="0000FF"/>
        </w:rPr>
        <w:tab/>
      </w:r>
      <w:r>
        <w:rPr>
          <w:rFonts w:ascii="Wingdings" w:hAnsi="Wingdings" w:cs="Wingdings"/>
          <w:color w:val="000000"/>
        </w:rPr>
        <w:t></w:t>
      </w:r>
      <w:r>
        <w:rPr>
          <w:rFonts w:ascii="Times New Roman" w:hAnsi="Times New Roman" w:cs="Times New Roman"/>
          <w:color w:val="000000"/>
          <w:spacing w:val="-8"/>
        </w:rPr>
        <w:t xml:space="preserve"> </w:t>
      </w:r>
      <w:r>
        <w:rPr>
          <w:color w:val="000000"/>
          <w:spacing w:val="-5"/>
        </w:rPr>
        <w:t>No</w:t>
      </w:r>
    </w:p>
    <w:p w14:paraId="069F18AD" w14:textId="77777777" w:rsidR="00BC2365" w:rsidRDefault="00BC2365">
      <w:pPr>
        <w:pStyle w:val="BodyText"/>
        <w:tabs>
          <w:tab w:val="left" w:pos="9001"/>
        </w:tabs>
        <w:kinsoku w:val="0"/>
        <w:overflowPunct w:val="0"/>
        <w:spacing w:before="120"/>
        <w:ind w:left="1800" w:right="1321"/>
        <w:rPr>
          <w:b/>
          <w:bCs/>
          <w:color w:val="0000FF"/>
          <w:spacing w:val="-5"/>
        </w:rPr>
      </w:pPr>
      <w:r>
        <w:t>Has information regarding the state</w:t>
      </w:r>
      <w:r>
        <w:rPr>
          <w:spacing w:val="-1"/>
        </w:rPr>
        <w:t xml:space="preserve"> </w:t>
      </w:r>
      <w:r>
        <w:t>Community Action Association changed since</w:t>
      </w:r>
      <w:r>
        <w:rPr>
          <w:spacing w:val="-1"/>
        </w:rPr>
        <w:t xml:space="preserve"> </w:t>
      </w:r>
      <w:r>
        <w:t>the last</w:t>
      </w:r>
      <w:r>
        <w:rPr>
          <w:spacing w:val="-3"/>
        </w:rPr>
        <w:t xml:space="preserve"> </w:t>
      </w:r>
      <w:r>
        <w:t>submission</w:t>
      </w:r>
      <w:r>
        <w:rPr>
          <w:spacing w:val="-4"/>
        </w:rPr>
        <w:t xml:space="preserve"> </w:t>
      </w:r>
      <w:r>
        <w:t>of</w:t>
      </w:r>
      <w:r>
        <w:rPr>
          <w:spacing w:val="-2"/>
        </w:rPr>
        <w:t xml:space="preserve"> </w:t>
      </w:r>
      <w:r>
        <w:t>the</w:t>
      </w:r>
      <w:r>
        <w:rPr>
          <w:spacing w:val="-5"/>
        </w:rPr>
        <w:t xml:space="preserve"> </w:t>
      </w:r>
      <w:r>
        <w:t>State</w:t>
      </w:r>
      <w:r>
        <w:rPr>
          <w:spacing w:val="-3"/>
        </w:rPr>
        <w:t xml:space="preserve"> </w:t>
      </w:r>
      <w:r>
        <w:rPr>
          <w:spacing w:val="-2"/>
        </w:rPr>
        <w:t>Plan?</w:t>
      </w:r>
      <w:r>
        <w:tab/>
      </w:r>
      <w:r>
        <w:rPr>
          <w:rFonts w:ascii="Wingdings" w:hAnsi="Wingdings" w:cs="Wingdings"/>
        </w:rPr>
        <w:t></w:t>
      </w:r>
      <w:r>
        <w:rPr>
          <w:rFonts w:ascii="Times New Roman" w:hAnsi="Times New Roman" w:cs="Times New Roman"/>
          <w:spacing w:val="-5"/>
        </w:rPr>
        <w:t xml:space="preserve"> </w:t>
      </w:r>
      <w:proofErr w:type="gramStart"/>
      <w:r>
        <w:t>Yes</w:t>
      </w:r>
      <w:proofErr w:type="gramEnd"/>
      <w:r>
        <w:rPr>
          <w:spacing w:val="65"/>
        </w:rPr>
        <w:t xml:space="preserve"> </w:t>
      </w:r>
      <w:r>
        <w:rPr>
          <w:b/>
          <w:bCs/>
          <w:color w:val="0000FF"/>
        </w:rPr>
        <w:t>X</w:t>
      </w:r>
      <w:r>
        <w:rPr>
          <w:b/>
          <w:bCs/>
          <w:color w:val="0000FF"/>
          <w:spacing w:val="1"/>
        </w:rPr>
        <w:t xml:space="preserve"> </w:t>
      </w:r>
      <w:r>
        <w:rPr>
          <w:b/>
          <w:bCs/>
          <w:color w:val="0000FF"/>
          <w:spacing w:val="-5"/>
        </w:rPr>
        <w:t>No</w:t>
      </w:r>
    </w:p>
    <w:p w14:paraId="20826A4F" w14:textId="77777777" w:rsidR="00BC2365" w:rsidRDefault="00BC2365">
      <w:pPr>
        <w:pStyle w:val="BodyText"/>
        <w:kinsoku w:val="0"/>
        <w:overflowPunct w:val="0"/>
        <w:spacing w:before="122"/>
        <w:ind w:left="1800"/>
        <w:rPr>
          <w:color w:val="336A90"/>
          <w:spacing w:val="-2"/>
        </w:rPr>
      </w:pPr>
      <w:r>
        <w:t>If</w:t>
      </w:r>
      <w:r>
        <w:rPr>
          <w:spacing w:val="-1"/>
        </w:rPr>
        <w:t xml:space="preserve"> </w:t>
      </w:r>
      <w:r>
        <w:t>yes,</w:t>
      </w:r>
      <w:r>
        <w:rPr>
          <w:spacing w:val="-2"/>
        </w:rPr>
        <w:t xml:space="preserve"> </w:t>
      </w:r>
      <w:r>
        <w:t>select</w:t>
      </w:r>
      <w:r>
        <w:rPr>
          <w:spacing w:val="-1"/>
        </w:rPr>
        <w:t xml:space="preserve"> </w:t>
      </w:r>
      <w:r>
        <w:t>the</w:t>
      </w:r>
      <w:r>
        <w:rPr>
          <w:spacing w:val="-4"/>
        </w:rPr>
        <w:t xml:space="preserve"> </w:t>
      </w:r>
      <w:r>
        <w:t>fields</w:t>
      </w:r>
      <w:r>
        <w:rPr>
          <w:spacing w:val="-4"/>
        </w:rPr>
        <w:t xml:space="preserve"> </w:t>
      </w:r>
      <w:r>
        <w:t>that</w:t>
      </w:r>
      <w:r>
        <w:rPr>
          <w:spacing w:val="-1"/>
        </w:rPr>
        <w:t xml:space="preserve"> </w:t>
      </w:r>
      <w:r>
        <w:t>have</w:t>
      </w:r>
      <w:r>
        <w:rPr>
          <w:spacing w:val="2"/>
        </w:rPr>
        <w:t xml:space="preserve"> </w:t>
      </w:r>
      <w:r>
        <w:t>changed.</w:t>
      </w:r>
      <w:r>
        <w:rPr>
          <w:spacing w:val="-3"/>
        </w:rPr>
        <w:t xml:space="preserve"> </w:t>
      </w:r>
      <w:r>
        <w:rPr>
          <w:color w:val="336A90"/>
        </w:rPr>
        <w:t>[Check</w:t>
      </w:r>
      <w:r>
        <w:rPr>
          <w:color w:val="336A90"/>
          <w:spacing w:val="-5"/>
        </w:rPr>
        <w:t xml:space="preserve"> </w:t>
      </w:r>
      <w:r>
        <w:rPr>
          <w:color w:val="336A90"/>
        </w:rPr>
        <w:t>all</w:t>
      </w:r>
      <w:r>
        <w:rPr>
          <w:color w:val="336A90"/>
          <w:spacing w:val="-1"/>
        </w:rPr>
        <w:t xml:space="preserve"> </w:t>
      </w:r>
      <w:r>
        <w:rPr>
          <w:color w:val="336A90"/>
        </w:rPr>
        <w:t xml:space="preserve">the </w:t>
      </w:r>
      <w:proofErr w:type="gramStart"/>
      <w:r>
        <w:rPr>
          <w:color w:val="336A90"/>
          <w:spacing w:val="-2"/>
        </w:rPr>
        <w:t>apply</w:t>
      </w:r>
      <w:proofErr w:type="gramEnd"/>
      <w:r>
        <w:rPr>
          <w:color w:val="336A90"/>
          <w:spacing w:val="-2"/>
        </w:rPr>
        <w:t>]</w:t>
      </w:r>
    </w:p>
    <w:p w14:paraId="46351AC9" w14:textId="77777777" w:rsidR="00BC2365" w:rsidRDefault="00BC2365">
      <w:pPr>
        <w:pStyle w:val="BodyText"/>
        <w:tabs>
          <w:tab w:val="left" w:pos="3960"/>
        </w:tabs>
        <w:kinsoku w:val="0"/>
        <w:overflowPunct w:val="0"/>
        <w:spacing w:before="120"/>
        <w:ind w:left="1800"/>
        <w:rPr>
          <w:spacing w:val="-4"/>
        </w:rPr>
      </w:pPr>
      <w:r>
        <w:rPr>
          <w:rFonts w:ascii="Wingdings" w:hAnsi="Wingdings" w:cs="Wingdings"/>
        </w:rPr>
        <w:t></w:t>
      </w:r>
      <w:r>
        <w:rPr>
          <w:rFonts w:ascii="Times New Roman" w:hAnsi="Times New Roman" w:cs="Times New Roman"/>
          <w:spacing w:val="53"/>
          <w:w w:val="150"/>
        </w:rPr>
        <w:t xml:space="preserve"> </w:t>
      </w:r>
      <w:r>
        <w:t xml:space="preserve">Agency </w:t>
      </w:r>
      <w:r>
        <w:rPr>
          <w:spacing w:val="-4"/>
        </w:rPr>
        <w:t>Name</w:t>
      </w:r>
      <w:r>
        <w:tab/>
      </w:r>
      <w:r>
        <w:rPr>
          <w:rFonts w:ascii="Wingdings" w:hAnsi="Wingdings" w:cs="Wingdings"/>
        </w:rPr>
        <w:t></w:t>
      </w:r>
      <w:r>
        <w:rPr>
          <w:rFonts w:ascii="Times New Roman" w:hAnsi="Times New Roman" w:cs="Times New Roman"/>
          <w:spacing w:val="55"/>
          <w:w w:val="150"/>
        </w:rPr>
        <w:t xml:space="preserve"> </w:t>
      </w:r>
      <w:r>
        <w:t>Executive</w:t>
      </w:r>
      <w:r>
        <w:rPr>
          <w:spacing w:val="-3"/>
        </w:rPr>
        <w:t xml:space="preserve"> </w:t>
      </w:r>
      <w:proofErr w:type="gramStart"/>
      <w:r>
        <w:t>Director</w:t>
      </w:r>
      <w:r>
        <w:rPr>
          <w:spacing w:val="42"/>
        </w:rPr>
        <w:t xml:space="preserve">  </w:t>
      </w:r>
      <w:r>
        <w:rPr>
          <w:rFonts w:ascii="Wingdings" w:hAnsi="Wingdings" w:cs="Wingdings"/>
        </w:rPr>
        <w:t></w:t>
      </w:r>
      <w:proofErr w:type="gramEnd"/>
      <w:r>
        <w:rPr>
          <w:rFonts w:ascii="Times New Roman" w:hAnsi="Times New Roman" w:cs="Times New Roman"/>
          <w:spacing w:val="56"/>
          <w:w w:val="150"/>
        </w:rPr>
        <w:t xml:space="preserve"> </w:t>
      </w:r>
      <w:r>
        <w:t xml:space="preserve">Street </w:t>
      </w:r>
      <w:proofErr w:type="gramStart"/>
      <w:r>
        <w:t>Address</w:t>
      </w:r>
      <w:r>
        <w:rPr>
          <w:spacing w:val="39"/>
        </w:rPr>
        <w:t xml:space="preserve">  </w:t>
      </w:r>
      <w:r>
        <w:rPr>
          <w:rFonts w:ascii="Wingdings" w:hAnsi="Wingdings" w:cs="Wingdings"/>
        </w:rPr>
        <w:t></w:t>
      </w:r>
      <w:proofErr w:type="gramEnd"/>
      <w:r>
        <w:rPr>
          <w:rFonts w:ascii="Times New Roman" w:hAnsi="Times New Roman" w:cs="Times New Roman"/>
          <w:spacing w:val="55"/>
          <w:w w:val="150"/>
        </w:rPr>
        <w:t xml:space="preserve"> </w:t>
      </w:r>
      <w:r>
        <w:rPr>
          <w:spacing w:val="-4"/>
        </w:rPr>
        <w:t>City</w:t>
      </w:r>
    </w:p>
    <w:p w14:paraId="7E5172CC" w14:textId="77777777" w:rsidR="00BC2365" w:rsidRDefault="00BC2365">
      <w:pPr>
        <w:pStyle w:val="BodyText"/>
        <w:tabs>
          <w:tab w:val="left" w:pos="3960"/>
          <w:tab w:val="left" w:pos="6300"/>
        </w:tabs>
        <w:kinsoku w:val="0"/>
        <w:overflowPunct w:val="0"/>
        <w:ind w:left="1800"/>
        <w:rPr>
          <w:spacing w:val="-2"/>
        </w:rPr>
      </w:pPr>
      <w:r>
        <w:rPr>
          <w:rFonts w:ascii="Wingdings" w:hAnsi="Wingdings" w:cs="Wingdings"/>
        </w:rPr>
        <w:t></w:t>
      </w:r>
      <w:r>
        <w:rPr>
          <w:rFonts w:ascii="Times New Roman" w:hAnsi="Times New Roman" w:cs="Times New Roman"/>
          <w:spacing w:val="56"/>
          <w:w w:val="150"/>
        </w:rPr>
        <w:t xml:space="preserve"> </w:t>
      </w:r>
      <w:r>
        <w:rPr>
          <w:spacing w:val="-2"/>
        </w:rPr>
        <w:t>State</w:t>
      </w:r>
      <w:r>
        <w:tab/>
      </w:r>
      <w:r>
        <w:rPr>
          <w:rFonts w:ascii="Wingdings" w:hAnsi="Wingdings" w:cs="Wingdings"/>
        </w:rPr>
        <w:t></w:t>
      </w:r>
      <w:r>
        <w:rPr>
          <w:rFonts w:ascii="Times New Roman" w:hAnsi="Times New Roman" w:cs="Times New Roman"/>
          <w:spacing w:val="54"/>
          <w:w w:val="150"/>
        </w:rPr>
        <w:t xml:space="preserve"> </w:t>
      </w:r>
      <w:r>
        <w:t>Zip</w:t>
      </w:r>
      <w:r>
        <w:rPr>
          <w:spacing w:val="2"/>
        </w:rPr>
        <w:t xml:space="preserve"> </w:t>
      </w:r>
      <w:r>
        <w:rPr>
          <w:spacing w:val="-4"/>
        </w:rPr>
        <w:t>Code</w:t>
      </w:r>
      <w:r>
        <w:tab/>
      </w:r>
      <w:r>
        <w:rPr>
          <w:rFonts w:ascii="Wingdings" w:hAnsi="Wingdings" w:cs="Wingdings"/>
        </w:rPr>
        <w:t></w:t>
      </w:r>
      <w:r>
        <w:rPr>
          <w:rFonts w:ascii="Times New Roman" w:hAnsi="Times New Roman" w:cs="Times New Roman"/>
          <w:spacing w:val="54"/>
          <w:w w:val="150"/>
        </w:rPr>
        <w:t xml:space="preserve"> </w:t>
      </w:r>
      <w:r>
        <w:t>Office</w:t>
      </w:r>
      <w:r>
        <w:rPr>
          <w:spacing w:val="-2"/>
        </w:rPr>
        <w:t xml:space="preserve"> </w:t>
      </w:r>
      <w:proofErr w:type="gramStart"/>
      <w:r>
        <w:t>Number</w:t>
      </w:r>
      <w:r>
        <w:rPr>
          <w:spacing w:val="35"/>
        </w:rPr>
        <w:t xml:space="preserve">  </w:t>
      </w:r>
      <w:r>
        <w:rPr>
          <w:rFonts w:ascii="Wingdings" w:hAnsi="Wingdings" w:cs="Wingdings"/>
        </w:rPr>
        <w:t></w:t>
      </w:r>
      <w:proofErr w:type="gramEnd"/>
      <w:r>
        <w:rPr>
          <w:rFonts w:ascii="Times New Roman" w:hAnsi="Times New Roman" w:cs="Times New Roman"/>
          <w:spacing w:val="54"/>
          <w:w w:val="150"/>
        </w:rPr>
        <w:t xml:space="preserve"> </w:t>
      </w:r>
      <w:r>
        <w:t>Fax</w:t>
      </w:r>
      <w:r>
        <w:rPr>
          <w:spacing w:val="-1"/>
        </w:rPr>
        <w:t xml:space="preserve"> </w:t>
      </w:r>
      <w:r>
        <w:rPr>
          <w:spacing w:val="-2"/>
        </w:rPr>
        <w:t>Number</w:t>
      </w:r>
    </w:p>
    <w:p w14:paraId="15ADFDE3" w14:textId="77777777" w:rsidR="00BC2365" w:rsidRDefault="00BC2365">
      <w:pPr>
        <w:pStyle w:val="BodyText"/>
        <w:tabs>
          <w:tab w:val="left" w:pos="3960"/>
          <w:tab w:val="left" w:pos="6300"/>
        </w:tabs>
        <w:kinsoku w:val="0"/>
        <w:overflowPunct w:val="0"/>
        <w:ind w:left="1800"/>
        <w:rPr>
          <w:spacing w:val="-4"/>
        </w:rPr>
      </w:pPr>
      <w:r>
        <w:rPr>
          <w:rFonts w:ascii="Wingdings" w:hAnsi="Wingdings" w:cs="Wingdings"/>
        </w:rPr>
        <w:t></w:t>
      </w:r>
      <w:r>
        <w:rPr>
          <w:rFonts w:ascii="Times New Roman" w:hAnsi="Times New Roman" w:cs="Times New Roman"/>
          <w:spacing w:val="56"/>
          <w:w w:val="150"/>
        </w:rPr>
        <w:t xml:space="preserve"> </w:t>
      </w:r>
      <w:r>
        <w:t xml:space="preserve">Email </w:t>
      </w:r>
      <w:r>
        <w:rPr>
          <w:spacing w:val="-2"/>
        </w:rPr>
        <w:t>Address</w:t>
      </w:r>
      <w:r>
        <w:tab/>
      </w:r>
      <w:r>
        <w:rPr>
          <w:rFonts w:ascii="Wingdings" w:hAnsi="Wingdings" w:cs="Wingdings"/>
        </w:rPr>
        <w:t></w:t>
      </w:r>
      <w:r>
        <w:rPr>
          <w:rFonts w:ascii="Times New Roman" w:hAnsi="Times New Roman" w:cs="Times New Roman"/>
          <w:spacing w:val="56"/>
          <w:w w:val="150"/>
        </w:rPr>
        <w:t xml:space="preserve"> </w:t>
      </w:r>
      <w:r>
        <w:rPr>
          <w:spacing w:val="-2"/>
        </w:rPr>
        <w:t>Website</w:t>
      </w:r>
      <w:r>
        <w:tab/>
      </w:r>
      <w:r>
        <w:rPr>
          <w:rFonts w:ascii="Wingdings" w:hAnsi="Wingdings" w:cs="Wingdings"/>
        </w:rPr>
        <w:t></w:t>
      </w:r>
      <w:r>
        <w:rPr>
          <w:rFonts w:ascii="Times New Roman" w:hAnsi="Times New Roman" w:cs="Times New Roman"/>
          <w:spacing w:val="53"/>
          <w:w w:val="150"/>
        </w:rPr>
        <w:t xml:space="preserve"> </w:t>
      </w:r>
      <w:r>
        <w:t>RPIC</w:t>
      </w:r>
      <w:r>
        <w:rPr>
          <w:spacing w:val="-1"/>
        </w:rPr>
        <w:t xml:space="preserve"> </w:t>
      </w:r>
      <w:r>
        <w:rPr>
          <w:spacing w:val="-4"/>
        </w:rPr>
        <w:t>Lead</w:t>
      </w:r>
    </w:p>
    <w:p w14:paraId="4EF1B805" w14:textId="77777777" w:rsidR="00BC2365" w:rsidRDefault="00BC2365">
      <w:pPr>
        <w:pStyle w:val="ListParagraph"/>
        <w:numPr>
          <w:ilvl w:val="1"/>
          <w:numId w:val="219"/>
        </w:numPr>
        <w:tabs>
          <w:tab w:val="left" w:pos="2106"/>
          <w:tab w:val="left" w:pos="2520"/>
        </w:tabs>
        <w:kinsoku w:val="0"/>
        <w:overflowPunct w:val="0"/>
        <w:spacing w:before="120"/>
        <w:ind w:right="1941" w:hanging="720"/>
        <w:rPr>
          <w:b/>
          <w:bCs/>
          <w:color w:val="0000FF"/>
        </w:rPr>
      </w:pPr>
      <w:r>
        <w:rPr>
          <w:b/>
          <w:bCs/>
          <w:spacing w:val="-6"/>
        </w:rPr>
        <w:t>a.</w:t>
      </w:r>
      <w:r>
        <w:rPr>
          <w:b/>
          <w:bCs/>
        </w:rPr>
        <w:tab/>
      </w:r>
      <w:r>
        <w:t>Agency</w:t>
      </w:r>
      <w:r>
        <w:rPr>
          <w:spacing w:val="-6"/>
        </w:rPr>
        <w:t xml:space="preserve"> </w:t>
      </w:r>
      <w:r>
        <w:t>name</w:t>
      </w:r>
      <w:r>
        <w:rPr>
          <w:spacing w:val="-5"/>
        </w:rPr>
        <w:t xml:space="preserve"> </w:t>
      </w:r>
      <w:r>
        <w:rPr>
          <w:color w:val="336A90"/>
        </w:rPr>
        <w:t>[Narrative,</w:t>
      </w:r>
      <w:r>
        <w:rPr>
          <w:color w:val="336A90"/>
          <w:spacing w:val="-7"/>
        </w:rPr>
        <w:t xml:space="preserve"> </w:t>
      </w:r>
      <w:r>
        <w:rPr>
          <w:color w:val="336A90"/>
        </w:rPr>
        <w:t>150</w:t>
      </w:r>
      <w:r>
        <w:rPr>
          <w:color w:val="336A90"/>
          <w:spacing w:val="-6"/>
        </w:rPr>
        <w:t xml:space="preserve"> </w:t>
      </w:r>
      <w:r>
        <w:rPr>
          <w:color w:val="336A90"/>
        </w:rPr>
        <w:t>characters]</w:t>
      </w:r>
      <w:r>
        <w:rPr>
          <w:color w:val="336A90"/>
          <w:spacing w:val="-3"/>
        </w:rPr>
        <w:t xml:space="preserve"> </w:t>
      </w:r>
      <w:r>
        <w:rPr>
          <w:b/>
          <w:bCs/>
          <w:color w:val="0000FF"/>
        </w:rPr>
        <w:t>Massachusetts</w:t>
      </w:r>
      <w:r>
        <w:rPr>
          <w:b/>
          <w:bCs/>
          <w:color w:val="0000FF"/>
          <w:spacing w:val="-7"/>
        </w:rPr>
        <w:t xml:space="preserve"> </w:t>
      </w:r>
      <w:r>
        <w:rPr>
          <w:b/>
          <w:bCs/>
          <w:color w:val="0000FF"/>
        </w:rPr>
        <w:t>Association</w:t>
      </w:r>
      <w:r>
        <w:rPr>
          <w:b/>
          <w:bCs/>
          <w:color w:val="0000FF"/>
          <w:spacing w:val="-6"/>
        </w:rPr>
        <w:t xml:space="preserve"> </w:t>
      </w:r>
      <w:r>
        <w:rPr>
          <w:b/>
          <w:bCs/>
          <w:color w:val="0000FF"/>
        </w:rPr>
        <w:t>for Community Action (MASSCAP)</w:t>
      </w:r>
    </w:p>
    <w:p w14:paraId="2A2D6764" w14:textId="77777777" w:rsidR="00BC2365" w:rsidRDefault="00BC2365">
      <w:pPr>
        <w:pStyle w:val="ListParagraph"/>
        <w:numPr>
          <w:ilvl w:val="1"/>
          <w:numId w:val="220"/>
        </w:numPr>
        <w:tabs>
          <w:tab w:val="left" w:pos="2107"/>
          <w:tab w:val="left" w:pos="2520"/>
          <w:tab w:val="left" w:pos="5940"/>
        </w:tabs>
        <w:kinsoku w:val="0"/>
        <w:overflowPunct w:val="0"/>
        <w:spacing w:before="119" w:line="338" w:lineRule="auto"/>
        <w:ind w:left="2520" w:right="2251" w:hanging="720"/>
        <w:rPr>
          <w:b/>
          <w:bCs/>
          <w:color w:val="0000FF"/>
        </w:rPr>
      </w:pPr>
      <w:r>
        <w:rPr>
          <w:b/>
          <w:bCs/>
          <w:spacing w:val="-6"/>
        </w:rPr>
        <w:t>b.</w:t>
      </w:r>
      <w:r>
        <w:rPr>
          <w:b/>
          <w:bCs/>
        </w:rPr>
        <w:tab/>
      </w:r>
      <w:r>
        <w:t>Executive</w:t>
      </w:r>
      <w:r>
        <w:rPr>
          <w:spacing w:val="-7"/>
        </w:rPr>
        <w:t xml:space="preserve"> </w:t>
      </w:r>
      <w:r>
        <w:t>Director</w:t>
      </w:r>
      <w:r>
        <w:rPr>
          <w:spacing w:val="-2"/>
        </w:rPr>
        <w:t xml:space="preserve"> </w:t>
      </w:r>
      <w:r>
        <w:t>or</w:t>
      </w:r>
      <w:r>
        <w:rPr>
          <w:spacing w:val="-4"/>
        </w:rPr>
        <w:t xml:space="preserve"> </w:t>
      </w:r>
      <w:r>
        <w:t>Point</w:t>
      </w:r>
      <w:r>
        <w:rPr>
          <w:spacing w:val="-6"/>
        </w:rPr>
        <w:t xml:space="preserve"> </w:t>
      </w:r>
      <w:r>
        <w:t>of</w:t>
      </w:r>
      <w:r>
        <w:rPr>
          <w:spacing w:val="-3"/>
        </w:rPr>
        <w:t xml:space="preserve"> </w:t>
      </w:r>
      <w:r>
        <w:t>Contact</w:t>
      </w:r>
      <w:r>
        <w:rPr>
          <w:spacing w:val="-2"/>
        </w:rPr>
        <w:t xml:space="preserve"> </w:t>
      </w:r>
      <w:r>
        <w:rPr>
          <w:color w:val="336A90"/>
        </w:rPr>
        <w:t>[Narrative,</w:t>
      </w:r>
      <w:r>
        <w:rPr>
          <w:color w:val="336A90"/>
          <w:spacing w:val="-7"/>
        </w:rPr>
        <w:t xml:space="preserve"> </w:t>
      </w:r>
      <w:r>
        <w:rPr>
          <w:color w:val="336A90"/>
        </w:rPr>
        <w:t>50</w:t>
      </w:r>
      <w:r>
        <w:rPr>
          <w:color w:val="336A90"/>
          <w:spacing w:val="-4"/>
        </w:rPr>
        <w:t xml:space="preserve"> </w:t>
      </w:r>
      <w:r>
        <w:rPr>
          <w:color w:val="336A90"/>
        </w:rPr>
        <w:t>characters</w:t>
      </w:r>
      <w:r>
        <w:rPr>
          <w:color w:val="336A90"/>
          <w:spacing w:val="-7"/>
        </w:rPr>
        <w:t xml:space="preserve"> </w:t>
      </w:r>
      <w:r>
        <w:rPr>
          <w:color w:val="336A90"/>
        </w:rPr>
        <w:t xml:space="preserve">each] </w:t>
      </w:r>
      <w:r>
        <w:rPr>
          <w:color w:val="000000"/>
        </w:rPr>
        <w:t xml:space="preserve">Name </w:t>
      </w:r>
      <w:r>
        <w:rPr>
          <w:b/>
          <w:bCs/>
          <w:color w:val="0000FF"/>
          <w:u w:val="single"/>
        </w:rPr>
        <w:t>Joseph Diamond</w:t>
      </w:r>
      <w:r>
        <w:rPr>
          <w:b/>
          <w:bCs/>
          <w:color w:val="0000FF"/>
        </w:rPr>
        <w:tab/>
      </w:r>
      <w:r>
        <w:rPr>
          <w:color w:val="000000"/>
        </w:rPr>
        <w:t xml:space="preserve">Title </w:t>
      </w:r>
      <w:r>
        <w:rPr>
          <w:b/>
          <w:bCs/>
          <w:color w:val="0000FF"/>
          <w:u w:val="single"/>
        </w:rPr>
        <w:t>Executive Director</w:t>
      </w:r>
    </w:p>
    <w:p w14:paraId="2AE43D6C" w14:textId="77777777" w:rsidR="00BC2365" w:rsidRDefault="00BC2365">
      <w:pPr>
        <w:pStyle w:val="ListParagraph"/>
        <w:numPr>
          <w:ilvl w:val="1"/>
          <w:numId w:val="221"/>
        </w:numPr>
        <w:tabs>
          <w:tab w:val="left" w:pos="2106"/>
          <w:tab w:val="left" w:pos="2520"/>
        </w:tabs>
        <w:kinsoku w:val="0"/>
        <w:overflowPunct w:val="0"/>
        <w:spacing w:line="292" w:lineRule="exact"/>
        <w:ind w:left="2106" w:hanging="306"/>
        <w:rPr>
          <w:b/>
          <w:bCs/>
          <w:color w:val="0000FF"/>
          <w:spacing w:val="-5"/>
        </w:rPr>
      </w:pPr>
      <w:r>
        <w:rPr>
          <w:b/>
          <w:bCs/>
          <w:spacing w:val="-5"/>
        </w:rPr>
        <w:t>c.</w:t>
      </w:r>
      <w:r>
        <w:rPr>
          <w:b/>
          <w:bCs/>
        </w:rPr>
        <w:tab/>
      </w:r>
      <w:r>
        <w:t>Street</w:t>
      </w:r>
      <w:r>
        <w:rPr>
          <w:spacing w:val="-4"/>
        </w:rPr>
        <w:t xml:space="preserve"> </w:t>
      </w:r>
      <w:r>
        <w:t>Address</w:t>
      </w:r>
      <w:r>
        <w:rPr>
          <w:spacing w:val="-2"/>
        </w:rPr>
        <w:t xml:space="preserve"> </w:t>
      </w:r>
      <w:r>
        <w:rPr>
          <w:color w:val="336A90"/>
        </w:rPr>
        <w:t>[Narrative,</w:t>
      </w:r>
      <w:r>
        <w:rPr>
          <w:color w:val="336A90"/>
          <w:spacing w:val="-2"/>
        </w:rPr>
        <w:t xml:space="preserve"> </w:t>
      </w:r>
      <w:r>
        <w:rPr>
          <w:color w:val="336A90"/>
        </w:rPr>
        <w:t>200</w:t>
      </w:r>
      <w:r>
        <w:rPr>
          <w:color w:val="336A90"/>
          <w:spacing w:val="-1"/>
        </w:rPr>
        <w:t xml:space="preserve"> </w:t>
      </w:r>
      <w:r>
        <w:rPr>
          <w:color w:val="336A90"/>
        </w:rPr>
        <w:t>characters]</w:t>
      </w:r>
      <w:r>
        <w:rPr>
          <w:color w:val="336A90"/>
          <w:spacing w:val="-2"/>
        </w:rPr>
        <w:t xml:space="preserve"> </w:t>
      </w:r>
      <w:r>
        <w:rPr>
          <w:b/>
          <w:bCs/>
          <w:color w:val="0000FF"/>
        </w:rPr>
        <w:t>105</w:t>
      </w:r>
      <w:r>
        <w:rPr>
          <w:b/>
          <w:bCs/>
          <w:color w:val="0000FF"/>
          <w:spacing w:val="-1"/>
        </w:rPr>
        <w:t xml:space="preserve"> </w:t>
      </w:r>
      <w:r>
        <w:rPr>
          <w:b/>
          <w:bCs/>
          <w:color w:val="0000FF"/>
        </w:rPr>
        <w:t>Chauncy</w:t>
      </w:r>
      <w:r>
        <w:rPr>
          <w:b/>
          <w:bCs/>
          <w:color w:val="0000FF"/>
          <w:spacing w:val="-3"/>
        </w:rPr>
        <w:t xml:space="preserve"> </w:t>
      </w:r>
      <w:r>
        <w:rPr>
          <w:b/>
          <w:bCs/>
          <w:color w:val="0000FF"/>
        </w:rPr>
        <w:t>Street,</w:t>
      </w:r>
      <w:r>
        <w:rPr>
          <w:b/>
          <w:bCs/>
          <w:color w:val="0000FF"/>
          <w:spacing w:val="-3"/>
        </w:rPr>
        <w:t xml:space="preserve"> </w:t>
      </w:r>
      <w:r>
        <w:rPr>
          <w:b/>
          <w:bCs/>
          <w:color w:val="0000FF"/>
        </w:rPr>
        <w:t>Suite</w:t>
      </w:r>
      <w:r>
        <w:rPr>
          <w:b/>
          <w:bCs/>
          <w:color w:val="0000FF"/>
          <w:spacing w:val="-4"/>
        </w:rPr>
        <w:t xml:space="preserve"> </w:t>
      </w:r>
      <w:r>
        <w:rPr>
          <w:b/>
          <w:bCs/>
          <w:color w:val="0000FF"/>
          <w:spacing w:val="-5"/>
        </w:rPr>
        <w:t>301</w:t>
      </w:r>
    </w:p>
    <w:p w14:paraId="111526C3" w14:textId="77777777" w:rsidR="00BC2365" w:rsidRDefault="00BC2365">
      <w:pPr>
        <w:pStyle w:val="ListParagraph"/>
        <w:numPr>
          <w:ilvl w:val="1"/>
          <w:numId w:val="222"/>
        </w:numPr>
        <w:tabs>
          <w:tab w:val="left" w:pos="2107"/>
          <w:tab w:val="left" w:pos="2520"/>
        </w:tabs>
        <w:kinsoku w:val="0"/>
        <w:overflowPunct w:val="0"/>
        <w:spacing w:before="120"/>
        <w:ind w:left="2107" w:hanging="307"/>
        <w:rPr>
          <w:b/>
          <w:bCs/>
          <w:color w:val="0000FF"/>
          <w:spacing w:val="-2"/>
        </w:rPr>
      </w:pPr>
      <w:r>
        <w:rPr>
          <w:b/>
          <w:bCs/>
          <w:spacing w:val="-5"/>
        </w:rPr>
        <w:t>d.</w:t>
      </w:r>
      <w:r>
        <w:rPr>
          <w:b/>
          <w:bCs/>
        </w:rPr>
        <w:tab/>
      </w:r>
      <w:r>
        <w:t>City</w:t>
      </w:r>
      <w:r>
        <w:rPr>
          <w:spacing w:val="-2"/>
        </w:rPr>
        <w:t xml:space="preserve"> </w:t>
      </w:r>
      <w:r>
        <w:rPr>
          <w:color w:val="336A90"/>
        </w:rPr>
        <w:t>[Narrative,</w:t>
      </w:r>
      <w:r>
        <w:rPr>
          <w:color w:val="336A90"/>
          <w:spacing w:val="-3"/>
        </w:rPr>
        <w:t xml:space="preserve"> </w:t>
      </w:r>
      <w:r>
        <w:rPr>
          <w:color w:val="336A90"/>
        </w:rPr>
        <w:t>50</w:t>
      </w:r>
      <w:r>
        <w:rPr>
          <w:color w:val="336A90"/>
          <w:spacing w:val="-2"/>
        </w:rPr>
        <w:t xml:space="preserve"> </w:t>
      </w:r>
      <w:r>
        <w:rPr>
          <w:color w:val="336A90"/>
        </w:rPr>
        <w:t>characters]</w:t>
      </w:r>
      <w:r>
        <w:rPr>
          <w:color w:val="336A90"/>
          <w:spacing w:val="2"/>
        </w:rPr>
        <w:t xml:space="preserve"> </w:t>
      </w:r>
      <w:r>
        <w:rPr>
          <w:b/>
          <w:bCs/>
          <w:color w:val="0000FF"/>
          <w:spacing w:val="-2"/>
        </w:rPr>
        <w:t>Boston</w:t>
      </w:r>
    </w:p>
    <w:p w14:paraId="737CC819" w14:textId="77777777" w:rsidR="00BC2365" w:rsidRDefault="00BC2365">
      <w:pPr>
        <w:pStyle w:val="ListParagraph"/>
        <w:numPr>
          <w:ilvl w:val="1"/>
          <w:numId w:val="223"/>
        </w:numPr>
        <w:tabs>
          <w:tab w:val="left" w:pos="2106"/>
          <w:tab w:val="left" w:pos="2520"/>
        </w:tabs>
        <w:kinsoku w:val="0"/>
        <w:overflowPunct w:val="0"/>
        <w:spacing w:before="120"/>
        <w:ind w:left="2106" w:hanging="306"/>
        <w:rPr>
          <w:b/>
          <w:bCs/>
          <w:color w:val="0000FF"/>
          <w:spacing w:val="-5"/>
        </w:rPr>
      </w:pPr>
      <w:r>
        <w:rPr>
          <w:b/>
          <w:bCs/>
          <w:spacing w:val="-5"/>
        </w:rPr>
        <w:t>e.</w:t>
      </w:r>
      <w:r>
        <w:rPr>
          <w:b/>
          <w:bCs/>
        </w:rPr>
        <w:tab/>
      </w:r>
      <w:r>
        <w:t>State</w:t>
      </w:r>
      <w:r>
        <w:rPr>
          <w:spacing w:val="-3"/>
        </w:rPr>
        <w:t xml:space="preserve"> </w:t>
      </w:r>
      <w:r>
        <w:rPr>
          <w:color w:val="336A90"/>
        </w:rPr>
        <w:t>[Dropdown]</w:t>
      </w:r>
      <w:r>
        <w:rPr>
          <w:color w:val="336A90"/>
          <w:spacing w:val="-1"/>
        </w:rPr>
        <w:t xml:space="preserve"> </w:t>
      </w:r>
      <w:r>
        <w:rPr>
          <w:b/>
          <w:bCs/>
          <w:color w:val="0000FF"/>
          <w:spacing w:val="-5"/>
        </w:rPr>
        <w:t>MA</w:t>
      </w:r>
    </w:p>
    <w:p w14:paraId="15156F4E" w14:textId="77777777" w:rsidR="00BC2365" w:rsidRDefault="00BC2365">
      <w:pPr>
        <w:pStyle w:val="ListParagraph"/>
        <w:numPr>
          <w:ilvl w:val="1"/>
          <w:numId w:val="224"/>
        </w:numPr>
        <w:tabs>
          <w:tab w:val="left" w:pos="2106"/>
          <w:tab w:val="left" w:pos="2520"/>
        </w:tabs>
        <w:kinsoku w:val="0"/>
        <w:overflowPunct w:val="0"/>
        <w:spacing w:before="120"/>
        <w:ind w:left="2106" w:hanging="306"/>
        <w:rPr>
          <w:b/>
          <w:bCs/>
          <w:color w:val="0000FF"/>
          <w:spacing w:val="-2"/>
        </w:rPr>
      </w:pPr>
      <w:r>
        <w:rPr>
          <w:b/>
          <w:bCs/>
          <w:spacing w:val="-5"/>
        </w:rPr>
        <w:t>f.</w:t>
      </w:r>
      <w:r>
        <w:rPr>
          <w:b/>
          <w:bCs/>
        </w:rPr>
        <w:tab/>
      </w:r>
      <w:r>
        <w:t>Zip</w:t>
      </w:r>
      <w:r>
        <w:rPr>
          <w:spacing w:val="-3"/>
        </w:rPr>
        <w:t xml:space="preserve"> </w:t>
      </w:r>
      <w:r>
        <w:t>Code</w:t>
      </w:r>
      <w:r>
        <w:rPr>
          <w:spacing w:val="-2"/>
        </w:rPr>
        <w:t xml:space="preserve"> </w:t>
      </w:r>
      <w:r>
        <w:rPr>
          <w:color w:val="336A90"/>
        </w:rPr>
        <w:t>[Numerical</w:t>
      </w:r>
      <w:r>
        <w:rPr>
          <w:color w:val="336A90"/>
          <w:spacing w:val="-2"/>
        </w:rPr>
        <w:t xml:space="preserve"> </w:t>
      </w:r>
      <w:r>
        <w:rPr>
          <w:color w:val="336A90"/>
        </w:rPr>
        <w:t>Response,</w:t>
      </w:r>
      <w:r>
        <w:rPr>
          <w:color w:val="336A90"/>
          <w:spacing w:val="-5"/>
        </w:rPr>
        <w:t xml:space="preserve"> </w:t>
      </w:r>
      <w:r>
        <w:rPr>
          <w:color w:val="336A90"/>
        </w:rPr>
        <w:t>5</w:t>
      </w:r>
      <w:r>
        <w:rPr>
          <w:color w:val="336A90"/>
          <w:spacing w:val="-3"/>
        </w:rPr>
        <w:t xml:space="preserve"> </w:t>
      </w:r>
      <w:r>
        <w:rPr>
          <w:color w:val="336A90"/>
        </w:rPr>
        <w:t>digits]</w:t>
      </w:r>
      <w:r>
        <w:rPr>
          <w:color w:val="336A90"/>
          <w:spacing w:val="1"/>
        </w:rPr>
        <w:t xml:space="preserve"> </w:t>
      </w:r>
      <w:r>
        <w:rPr>
          <w:b/>
          <w:bCs/>
          <w:color w:val="0000FF"/>
          <w:spacing w:val="-2"/>
        </w:rPr>
        <w:t>02111</w:t>
      </w:r>
    </w:p>
    <w:p w14:paraId="725BBF80" w14:textId="77777777" w:rsidR="00BC2365" w:rsidRDefault="00BC2365">
      <w:pPr>
        <w:pStyle w:val="ListParagraph"/>
        <w:numPr>
          <w:ilvl w:val="1"/>
          <w:numId w:val="224"/>
        </w:numPr>
        <w:tabs>
          <w:tab w:val="left" w:pos="2106"/>
          <w:tab w:val="left" w:pos="2520"/>
        </w:tabs>
        <w:kinsoku w:val="0"/>
        <w:overflowPunct w:val="0"/>
        <w:spacing w:before="120"/>
        <w:ind w:left="2106" w:hanging="306"/>
        <w:rPr>
          <w:b/>
          <w:bCs/>
          <w:color w:val="0000FF"/>
          <w:spacing w:val="-2"/>
        </w:rPr>
        <w:sectPr w:rsidR="00BC2365">
          <w:footerReference w:type="default" r:id="rId16"/>
          <w:pgSz w:w="12240" w:h="15840"/>
          <w:pgMar w:top="1440" w:right="360" w:bottom="960" w:left="360" w:header="0" w:footer="762" w:gutter="0"/>
          <w:cols w:space="720"/>
          <w:noEndnote/>
        </w:sectPr>
      </w:pPr>
    </w:p>
    <w:p w14:paraId="44CE8C3C" w14:textId="77777777" w:rsidR="00BC2365" w:rsidRDefault="00BC2365">
      <w:pPr>
        <w:pStyle w:val="ListParagraph"/>
        <w:numPr>
          <w:ilvl w:val="1"/>
          <w:numId w:val="225"/>
        </w:numPr>
        <w:tabs>
          <w:tab w:val="left" w:pos="2106"/>
          <w:tab w:val="left" w:pos="2520"/>
        </w:tabs>
        <w:kinsoku w:val="0"/>
        <w:overflowPunct w:val="0"/>
        <w:spacing w:before="40"/>
        <w:ind w:left="2106" w:hanging="306"/>
        <w:rPr>
          <w:color w:val="336A90"/>
          <w:spacing w:val="-2"/>
        </w:rPr>
      </w:pPr>
      <w:r>
        <w:rPr>
          <w:b/>
          <w:bCs/>
          <w:spacing w:val="-5"/>
        </w:rPr>
        <w:lastRenderedPageBreak/>
        <w:t>g.</w:t>
      </w:r>
      <w:r>
        <w:rPr>
          <w:b/>
          <w:bCs/>
        </w:rPr>
        <w:tab/>
      </w:r>
      <w:r>
        <w:t>Telephone</w:t>
      </w:r>
      <w:r>
        <w:rPr>
          <w:spacing w:val="-7"/>
        </w:rPr>
        <w:t xml:space="preserve"> </w:t>
      </w:r>
      <w:r>
        <w:t>Number</w:t>
      </w:r>
      <w:r>
        <w:rPr>
          <w:spacing w:val="-2"/>
        </w:rPr>
        <w:t xml:space="preserve"> </w:t>
      </w:r>
      <w:r>
        <w:rPr>
          <w:color w:val="336A90"/>
        </w:rPr>
        <w:t>[Numerical</w:t>
      </w:r>
      <w:r>
        <w:rPr>
          <w:color w:val="336A90"/>
          <w:spacing w:val="-2"/>
        </w:rPr>
        <w:t xml:space="preserve"> </w:t>
      </w:r>
      <w:r>
        <w:rPr>
          <w:color w:val="336A90"/>
        </w:rPr>
        <w:t>Response,</w:t>
      </w:r>
      <w:r>
        <w:rPr>
          <w:color w:val="336A90"/>
          <w:spacing w:val="-5"/>
        </w:rPr>
        <w:t xml:space="preserve"> </w:t>
      </w:r>
      <w:r>
        <w:rPr>
          <w:color w:val="336A90"/>
        </w:rPr>
        <w:t>10</w:t>
      </w:r>
      <w:r>
        <w:rPr>
          <w:color w:val="336A90"/>
          <w:spacing w:val="-2"/>
        </w:rPr>
        <w:t xml:space="preserve"> </w:t>
      </w:r>
      <w:r>
        <w:rPr>
          <w:color w:val="336A90"/>
        </w:rPr>
        <w:t>–</w:t>
      </w:r>
      <w:r>
        <w:rPr>
          <w:color w:val="336A90"/>
          <w:spacing w:val="-2"/>
        </w:rPr>
        <w:t xml:space="preserve"> </w:t>
      </w:r>
      <w:r>
        <w:rPr>
          <w:color w:val="336A90"/>
        </w:rPr>
        <w:t>15</w:t>
      </w:r>
      <w:r>
        <w:rPr>
          <w:color w:val="336A90"/>
          <w:spacing w:val="-2"/>
        </w:rPr>
        <w:t xml:space="preserve"> </w:t>
      </w:r>
      <w:r>
        <w:rPr>
          <w:color w:val="336A90"/>
        </w:rPr>
        <w:t>digits</w:t>
      </w:r>
      <w:r>
        <w:rPr>
          <w:color w:val="336A90"/>
          <w:spacing w:val="-3"/>
        </w:rPr>
        <w:t xml:space="preserve"> </w:t>
      </w:r>
      <w:r>
        <w:rPr>
          <w:color w:val="336A90"/>
        </w:rPr>
        <w:t>to</w:t>
      </w:r>
      <w:r>
        <w:rPr>
          <w:color w:val="336A90"/>
          <w:spacing w:val="-2"/>
        </w:rPr>
        <w:t xml:space="preserve"> </w:t>
      </w:r>
      <w:r>
        <w:rPr>
          <w:color w:val="336A90"/>
        </w:rPr>
        <w:t>include</w:t>
      </w:r>
      <w:r>
        <w:rPr>
          <w:color w:val="336A90"/>
          <w:spacing w:val="-1"/>
        </w:rPr>
        <w:t xml:space="preserve"> </w:t>
      </w:r>
      <w:r>
        <w:rPr>
          <w:color w:val="336A90"/>
          <w:spacing w:val="-2"/>
        </w:rPr>
        <w:t>extensions]</w:t>
      </w:r>
    </w:p>
    <w:p w14:paraId="42E6A1A7" w14:textId="77777777" w:rsidR="00BC2365" w:rsidRDefault="00BC2365">
      <w:pPr>
        <w:pStyle w:val="Heading6"/>
        <w:kinsoku w:val="0"/>
        <w:overflowPunct w:val="0"/>
        <w:ind w:left="2520"/>
        <w:rPr>
          <w:color w:val="0000FF"/>
          <w:spacing w:val="-4"/>
        </w:rPr>
      </w:pPr>
      <w:r>
        <w:rPr>
          <w:color w:val="0000FF"/>
          <w:spacing w:val="-2"/>
        </w:rPr>
        <w:t>617-357-</w:t>
      </w:r>
      <w:r>
        <w:rPr>
          <w:color w:val="0000FF"/>
          <w:spacing w:val="-4"/>
        </w:rPr>
        <w:t>6086</w:t>
      </w:r>
    </w:p>
    <w:p w14:paraId="24D464ED" w14:textId="77777777" w:rsidR="00BC2365" w:rsidRDefault="00BC2365">
      <w:pPr>
        <w:pStyle w:val="ListParagraph"/>
        <w:numPr>
          <w:ilvl w:val="1"/>
          <w:numId w:val="226"/>
        </w:numPr>
        <w:tabs>
          <w:tab w:val="left" w:pos="2107"/>
          <w:tab w:val="left" w:pos="2520"/>
        </w:tabs>
        <w:kinsoku w:val="0"/>
        <w:overflowPunct w:val="0"/>
        <w:spacing w:before="119"/>
        <w:ind w:left="2107" w:hanging="307"/>
        <w:rPr>
          <w:b/>
          <w:bCs/>
          <w:color w:val="0000FF"/>
          <w:spacing w:val="-5"/>
        </w:rPr>
      </w:pPr>
      <w:r>
        <w:rPr>
          <w:b/>
          <w:bCs/>
          <w:spacing w:val="-5"/>
        </w:rPr>
        <w:t>h.</w:t>
      </w:r>
      <w:r>
        <w:rPr>
          <w:b/>
          <w:bCs/>
        </w:rPr>
        <w:tab/>
      </w:r>
      <w:r>
        <w:t>Fax</w:t>
      </w:r>
      <w:r>
        <w:rPr>
          <w:spacing w:val="-3"/>
        </w:rPr>
        <w:t xml:space="preserve"> </w:t>
      </w:r>
      <w:r>
        <w:t>Number</w:t>
      </w:r>
      <w:r>
        <w:rPr>
          <w:spacing w:val="-2"/>
        </w:rPr>
        <w:t xml:space="preserve"> </w:t>
      </w:r>
      <w:r>
        <w:rPr>
          <w:color w:val="336A90"/>
        </w:rPr>
        <w:t>[Numerical</w:t>
      </w:r>
      <w:r>
        <w:rPr>
          <w:color w:val="336A90"/>
          <w:spacing w:val="-4"/>
        </w:rPr>
        <w:t xml:space="preserve"> </w:t>
      </w:r>
      <w:r>
        <w:rPr>
          <w:color w:val="336A90"/>
        </w:rPr>
        <w:t>Response,</w:t>
      </w:r>
      <w:r>
        <w:rPr>
          <w:color w:val="336A90"/>
          <w:spacing w:val="-4"/>
        </w:rPr>
        <w:t xml:space="preserve"> </w:t>
      </w:r>
      <w:r>
        <w:rPr>
          <w:color w:val="336A90"/>
        </w:rPr>
        <w:t>10</w:t>
      </w:r>
      <w:r>
        <w:rPr>
          <w:color w:val="336A90"/>
          <w:spacing w:val="-3"/>
        </w:rPr>
        <w:t xml:space="preserve"> </w:t>
      </w:r>
      <w:r>
        <w:rPr>
          <w:color w:val="336A90"/>
        </w:rPr>
        <w:t>digits]</w:t>
      </w:r>
      <w:r>
        <w:rPr>
          <w:color w:val="336A90"/>
          <w:spacing w:val="1"/>
        </w:rPr>
        <w:t xml:space="preserve"> </w:t>
      </w:r>
      <w:r>
        <w:rPr>
          <w:b/>
          <w:bCs/>
          <w:color w:val="0000FF"/>
          <w:spacing w:val="-5"/>
        </w:rPr>
        <w:t>N/A</w:t>
      </w:r>
    </w:p>
    <w:p w14:paraId="0330A919" w14:textId="77777777" w:rsidR="00BC2365" w:rsidRDefault="00BC2365">
      <w:pPr>
        <w:pStyle w:val="ListParagraph"/>
        <w:numPr>
          <w:ilvl w:val="1"/>
          <w:numId w:val="227"/>
        </w:numPr>
        <w:tabs>
          <w:tab w:val="left" w:pos="2107"/>
          <w:tab w:val="left" w:pos="2520"/>
        </w:tabs>
        <w:kinsoku w:val="0"/>
        <w:overflowPunct w:val="0"/>
        <w:spacing w:before="120"/>
        <w:ind w:left="2107" w:hanging="307"/>
        <w:rPr>
          <w:b/>
          <w:bCs/>
          <w:color w:val="0000FF"/>
          <w:spacing w:val="-2"/>
        </w:rPr>
      </w:pPr>
      <w:proofErr w:type="spellStart"/>
      <w:r>
        <w:rPr>
          <w:b/>
          <w:bCs/>
          <w:spacing w:val="-5"/>
        </w:rPr>
        <w:t>i</w:t>
      </w:r>
      <w:proofErr w:type="spellEnd"/>
      <w:r>
        <w:rPr>
          <w:b/>
          <w:bCs/>
          <w:spacing w:val="-5"/>
        </w:rPr>
        <w:t>.</w:t>
      </w:r>
      <w:r>
        <w:rPr>
          <w:b/>
          <w:bCs/>
        </w:rPr>
        <w:tab/>
      </w:r>
      <w:r>
        <w:t>Email</w:t>
      </w:r>
      <w:r>
        <w:rPr>
          <w:spacing w:val="-4"/>
        </w:rPr>
        <w:t xml:space="preserve"> </w:t>
      </w:r>
      <w:r>
        <w:t>Address</w:t>
      </w:r>
      <w:r>
        <w:rPr>
          <w:spacing w:val="-3"/>
        </w:rPr>
        <w:t xml:space="preserve"> </w:t>
      </w:r>
      <w:r>
        <w:rPr>
          <w:color w:val="336A90"/>
        </w:rPr>
        <w:t>[Narrative,</w:t>
      </w:r>
      <w:r>
        <w:rPr>
          <w:color w:val="336A90"/>
          <w:spacing w:val="-2"/>
        </w:rPr>
        <w:t xml:space="preserve"> </w:t>
      </w:r>
      <w:r>
        <w:rPr>
          <w:color w:val="336A90"/>
        </w:rPr>
        <w:t>150</w:t>
      </w:r>
      <w:r>
        <w:rPr>
          <w:color w:val="336A90"/>
          <w:spacing w:val="-3"/>
        </w:rPr>
        <w:t xml:space="preserve"> </w:t>
      </w:r>
      <w:r>
        <w:rPr>
          <w:color w:val="336A90"/>
        </w:rPr>
        <w:t xml:space="preserve">characters] </w:t>
      </w:r>
      <w:hyperlink r:id="rId17" w:history="1">
        <w:r>
          <w:rPr>
            <w:b/>
            <w:bCs/>
            <w:color w:val="0000FF"/>
            <w:spacing w:val="-2"/>
          </w:rPr>
          <w:t>joediamond@masscap.org</w:t>
        </w:r>
      </w:hyperlink>
    </w:p>
    <w:p w14:paraId="7CD3E51E" w14:textId="77777777" w:rsidR="00BC2365" w:rsidRDefault="00BC2365">
      <w:pPr>
        <w:pStyle w:val="ListParagraph"/>
        <w:numPr>
          <w:ilvl w:val="1"/>
          <w:numId w:val="228"/>
        </w:numPr>
        <w:tabs>
          <w:tab w:val="left" w:pos="2106"/>
          <w:tab w:val="left" w:pos="2520"/>
        </w:tabs>
        <w:kinsoku w:val="0"/>
        <w:overflowPunct w:val="0"/>
        <w:spacing w:before="120"/>
        <w:ind w:left="2106" w:hanging="306"/>
        <w:rPr>
          <w:b/>
          <w:bCs/>
          <w:color w:val="0000FF"/>
          <w:spacing w:val="-2"/>
        </w:rPr>
      </w:pPr>
      <w:r>
        <w:rPr>
          <w:b/>
          <w:bCs/>
          <w:spacing w:val="-5"/>
        </w:rPr>
        <w:t>j.</w:t>
      </w:r>
      <w:r>
        <w:rPr>
          <w:b/>
          <w:bCs/>
        </w:rPr>
        <w:tab/>
      </w:r>
      <w:r>
        <w:t>State</w:t>
      </w:r>
      <w:r>
        <w:rPr>
          <w:spacing w:val="-8"/>
        </w:rPr>
        <w:t xml:space="preserve"> </w:t>
      </w:r>
      <w:r>
        <w:t>Association</w:t>
      </w:r>
      <w:r>
        <w:rPr>
          <w:spacing w:val="-1"/>
        </w:rPr>
        <w:t xml:space="preserve"> </w:t>
      </w:r>
      <w:r>
        <w:t>Website</w:t>
      </w:r>
      <w:r>
        <w:rPr>
          <w:spacing w:val="-1"/>
        </w:rPr>
        <w:t xml:space="preserve"> </w:t>
      </w:r>
      <w:r>
        <w:rPr>
          <w:color w:val="336A90"/>
        </w:rPr>
        <w:t>[Narrative,</w:t>
      </w:r>
      <w:r>
        <w:rPr>
          <w:color w:val="336A90"/>
          <w:spacing w:val="-3"/>
        </w:rPr>
        <w:t xml:space="preserve"> </w:t>
      </w:r>
      <w:r>
        <w:rPr>
          <w:color w:val="336A90"/>
        </w:rPr>
        <w:t>200</w:t>
      </w:r>
      <w:r>
        <w:rPr>
          <w:color w:val="336A90"/>
          <w:spacing w:val="-3"/>
        </w:rPr>
        <w:t xml:space="preserve"> </w:t>
      </w:r>
      <w:r>
        <w:rPr>
          <w:color w:val="336A90"/>
        </w:rPr>
        <w:t xml:space="preserve">characters] </w:t>
      </w:r>
      <w:hyperlink r:id="rId18" w:history="1">
        <w:r>
          <w:rPr>
            <w:b/>
            <w:bCs/>
            <w:color w:val="0000FF"/>
            <w:spacing w:val="-2"/>
          </w:rPr>
          <w:t>www.masscap.org</w:t>
        </w:r>
      </w:hyperlink>
    </w:p>
    <w:p w14:paraId="6809A337" w14:textId="77777777" w:rsidR="00BC2365" w:rsidRDefault="00BC2365">
      <w:pPr>
        <w:pStyle w:val="BodyText"/>
        <w:tabs>
          <w:tab w:val="left" w:pos="2520"/>
          <w:tab w:val="left" w:pos="9001"/>
        </w:tabs>
        <w:kinsoku w:val="0"/>
        <w:overflowPunct w:val="0"/>
        <w:spacing w:before="120"/>
        <w:ind w:left="2520" w:right="1322" w:hanging="720"/>
        <w:rPr>
          <w:b/>
          <w:bCs/>
          <w:color w:val="0000FF"/>
        </w:rPr>
      </w:pPr>
      <w:r>
        <w:rPr>
          <w:b/>
          <w:bCs/>
          <w:spacing w:val="-2"/>
        </w:rPr>
        <w:t>1.5k.</w:t>
      </w:r>
      <w:r>
        <w:rPr>
          <w:b/>
          <w:bCs/>
        </w:rPr>
        <w:tab/>
      </w:r>
      <w:r>
        <w:t xml:space="preserve">State Association currently serves as the Regional Performance Innovation Consortia (RPIC) </w:t>
      </w:r>
      <w:proofErr w:type="gramStart"/>
      <w:r>
        <w:t>lead</w:t>
      </w:r>
      <w:r>
        <w:tab/>
      </w:r>
      <w:r>
        <w:rPr>
          <w:rFonts w:ascii="Wingdings" w:hAnsi="Wingdings" w:cs="Wingdings"/>
        </w:rPr>
        <w:t></w:t>
      </w:r>
      <w:r>
        <w:rPr>
          <w:rFonts w:ascii="Times New Roman" w:hAnsi="Times New Roman" w:cs="Times New Roman"/>
          <w:spacing w:val="-14"/>
        </w:rPr>
        <w:t xml:space="preserve"> </w:t>
      </w:r>
      <w:r>
        <w:t>Yes</w:t>
      </w:r>
      <w:r>
        <w:rPr>
          <w:spacing w:val="40"/>
        </w:rPr>
        <w:t xml:space="preserve"> </w:t>
      </w:r>
      <w:r>
        <w:rPr>
          <w:b/>
          <w:bCs/>
          <w:color w:val="0000FF"/>
        </w:rPr>
        <w:t>X</w:t>
      </w:r>
      <w:r>
        <w:rPr>
          <w:b/>
          <w:bCs/>
          <w:color w:val="0000FF"/>
          <w:spacing w:val="-9"/>
        </w:rPr>
        <w:t xml:space="preserve"> </w:t>
      </w:r>
      <w:r>
        <w:rPr>
          <w:b/>
          <w:bCs/>
          <w:color w:val="0000FF"/>
        </w:rPr>
        <w:t>No</w:t>
      </w:r>
      <w:proofErr w:type="gramEnd"/>
    </w:p>
    <w:p w14:paraId="54C7545D" w14:textId="77777777" w:rsidR="00BC2365" w:rsidRDefault="00BC2365">
      <w:pPr>
        <w:pStyle w:val="BodyText"/>
        <w:tabs>
          <w:tab w:val="left" w:pos="2520"/>
          <w:tab w:val="left" w:pos="9001"/>
        </w:tabs>
        <w:kinsoku w:val="0"/>
        <w:overflowPunct w:val="0"/>
        <w:spacing w:before="120"/>
        <w:ind w:left="2520" w:right="1322" w:hanging="720"/>
        <w:rPr>
          <w:b/>
          <w:bCs/>
          <w:color w:val="0000FF"/>
        </w:rPr>
        <w:sectPr w:rsidR="00BC2365">
          <w:pgSz w:w="12240" w:h="15840"/>
          <w:pgMar w:top="1400" w:right="360" w:bottom="960" w:left="360" w:header="0" w:footer="762" w:gutter="0"/>
          <w:cols w:space="720"/>
          <w:noEndnote/>
        </w:sectPr>
      </w:pPr>
    </w:p>
    <w:p w14:paraId="7DFC5663" w14:textId="77777777" w:rsidR="00BC2365" w:rsidRDefault="00BC2365">
      <w:pPr>
        <w:pStyle w:val="Heading6"/>
        <w:kinsoku w:val="0"/>
        <w:overflowPunct w:val="0"/>
        <w:spacing w:before="40"/>
        <w:ind w:left="0"/>
        <w:jc w:val="center"/>
        <w:rPr>
          <w:spacing w:val="-2"/>
        </w:rPr>
      </w:pPr>
      <w:bookmarkStart w:id="1" w:name="_bookmark1"/>
      <w:bookmarkEnd w:id="1"/>
      <w:r>
        <w:lastRenderedPageBreak/>
        <w:t>SECTION</w:t>
      </w:r>
      <w:r>
        <w:rPr>
          <w:spacing w:val="-4"/>
        </w:rPr>
        <w:t xml:space="preserve"> </w:t>
      </w:r>
      <w:r>
        <w:t>2:</w:t>
      </w:r>
      <w:r>
        <w:rPr>
          <w:spacing w:val="-1"/>
        </w:rPr>
        <w:t xml:space="preserve"> </w:t>
      </w:r>
      <w:r>
        <w:t>State</w:t>
      </w:r>
      <w:r>
        <w:rPr>
          <w:spacing w:val="-2"/>
        </w:rPr>
        <w:t xml:space="preserve"> </w:t>
      </w:r>
      <w:r>
        <w:t>Legislation</w:t>
      </w:r>
      <w:r>
        <w:rPr>
          <w:spacing w:val="-2"/>
        </w:rPr>
        <w:t xml:space="preserve"> </w:t>
      </w:r>
      <w:r>
        <w:t xml:space="preserve">and </w:t>
      </w:r>
      <w:r>
        <w:rPr>
          <w:spacing w:val="-2"/>
        </w:rPr>
        <w:t>Regulation</w:t>
      </w:r>
    </w:p>
    <w:p w14:paraId="548B15AA" w14:textId="77777777" w:rsidR="00BC2365" w:rsidRDefault="00BC2365">
      <w:pPr>
        <w:pStyle w:val="ListParagraph"/>
        <w:numPr>
          <w:ilvl w:val="1"/>
          <w:numId w:val="218"/>
        </w:numPr>
        <w:tabs>
          <w:tab w:val="left" w:pos="1800"/>
          <w:tab w:val="left" w:pos="9001"/>
        </w:tabs>
        <w:kinsoku w:val="0"/>
        <w:overflowPunct w:val="0"/>
        <w:spacing w:before="292"/>
        <w:rPr>
          <w:color w:val="000000"/>
          <w:spacing w:val="-5"/>
        </w:rPr>
      </w:pPr>
      <w:r>
        <w:rPr>
          <w:b/>
          <w:bCs/>
        </w:rPr>
        <w:t>CSBG</w:t>
      </w:r>
      <w:r>
        <w:rPr>
          <w:b/>
          <w:bCs/>
          <w:spacing w:val="-2"/>
        </w:rPr>
        <w:t xml:space="preserve"> </w:t>
      </w:r>
      <w:r>
        <w:rPr>
          <w:b/>
          <w:bCs/>
        </w:rPr>
        <w:t>State</w:t>
      </w:r>
      <w:r>
        <w:rPr>
          <w:b/>
          <w:bCs/>
          <w:spacing w:val="-3"/>
        </w:rPr>
        <w:t xml:space="preserve"> </w:t>
      </w:r>
      <w:r>
        <w:rPr>
          <w:b/>
          <w:bCs/>
        </w:rPr>
        <w:t xml:space="preserve">Legislation: </w:t>
      </w:r>
      <w:r>
        <w:t>State</w:t>
      </w:r>
      <w:r>
        <w:rPr>
          <w:spacing w:val="-5"/>
        </w:rPr>
        <w:t xml:space="preserve"> </w:t>
      </w:r>
      <w:r>
        <w:t>has</w:t>
      </w:r>
      <w:r>
        <w:rPr>
          <w:spacing w:val="-4"/>
        </w:rPr>
        <w:t xml:space="preserve"> </w:t>
      </w:r>
      <w:r>
        <w:t>a</w:t>
      </w:r>
      <w:r>
        <w:rPr>
          <w:spacing w:val="-3"/>
        </w:rPr>
        <w:t xml:space="preserve"> </w:t>
      </w:r>
      <w:r>
        <w:t>statute</w:t>
      </w:r>
      <w:r>
        <w:rPr>
          <w:spacing w:val="-5"/>
        </w:rPr>
        <w:t xml:space="preserve"> </w:t>
      </w:r>
      <w:r>
        <w:t>authorizing</w:t>
      </w:r>
      <w:r>
        <w:rPr>
          <w:spacing w:val="-2"/>
        </w:rPr>
        <w:t xml:space="preserve"> CSBG.</w:t>
      </w:r>
      <w:r>
        <w:tab/>
      </w:r>
      <w:r>
        <w:rPr>
          <w:b/>
          <w:bCs/>
          <w:color w:val="0000FF"/>
        </w:rPr>
        <w:t>X</w:t>
      </w:r>
      <w:r>
        <w:rPr>
          <w:b/>
          <w:bCs/>
          <w:color w:val="0000FF"/>
          <w:spacing w:val="-1"/>
        </w:rPr>
        <w:t xml:space="preserve"> </w:t>
      </w:r>
      <w:r>
        <w:rPr>
          <w:b/>
          <w:bCs/>
          <w:color w:val="0000FF"/>
        </w:rPr>
        <w:t>Yes</w:t>
      </w:r>
      <w:r>
        <w:rPr>
          <w:b/>
          <w:bCs/>
          <w:color w:val="0000FF"/>
          <w:spacing w:val="56"/>
        </w:rPr>
        <w:t xml:space="preserve"> </w:t>
      </w:r>
      <w:r>
        <w:rPr>
          <w:rFonts w:ascii="Wingdings" w:hAnsi="Wingdings" w:cs="Wingdings"/>
          <w:color w:val="000000"/>
        </w:rPr>
        <w:t></w:t>
      </w:r>
      <w:r>
        <w:rPr>
          <w:rFonts w:ascii="Times New Roman" w:hAnsi="Times New Roman" w:cs="Times New Roman"/>
          <w:color w:val="000000"/>
          <w:spacing w:val="-8"/>
        </w:rPr>
        <w:t xml:space="preserve"> </w:t>
      </w:r>
      <w:r>
        <w:rPr>
          <w:color w:val="000000"/>
          <w:spacing w:val="-5"/>
        </w:rPr>
        <w:t>No</w:t>
      </w:r>
    </w:p>
    <w:p w14:paraId="76CB04C7" w14:textId="77777777" w:rsidR="00BC2365" w:rsidRDefault="00BC2365">
      <w:pPr>
        <w:pStyle w:val="ListParagraph"/>
        <w:numPr>
          <w:ilvl w:val="1"/>
          <w:numId w:val="218"/>
        </w:numPr>
        <w:tabs>
          <w:tab w:val="left" w:pos="1800"/>
          <w:tab w:val="left" w:pos="9001"/>
        </w:tabs>
        <w:kinsoku w:val="0"/>
        <w:overflowPunct w:val="0"/>
        <w:spacing w:before="120"/>
        <w:rPr>
          <w:color w:val="000000"/>
          <w:spacing w:val="-5"/>
        </w:rPr>
      </w:pPr>
      <w:r>
        <w:rPr>
          <w:b/>
          <w:bCs/>
        </w:rPr>
        <w:t>CSBG</w:t>
      </w:r>
      <w:r>
        <w:rPr>
          <w:b/>
          <w:bCs/>
          <w:spacing w:val="-3"/>
        </w:rPr>
        <w:t xml:space="preserve"> </w:t>
      </w:r>
      <w:r>
        <w:rPr>
          <w:b/>
          <w:bCs/>
        </w:rPr>
        <w:t>State</w:t>
      </w:r>
      <w:r>
        <w:rPr>
          <w:b/>
          <w:bCs/>
          <w:spacing w:val="-2"/>
        </w:rPr>
        <w:t xml:space="preserve"> </w:t>
      </w:r>
      <w:r>
        <w:rPr>
          <w:b/>
          <w:bCs/>
        </w:rPr>
        <w:t>Regulation:</w:t>
      </w:r>
      <w:r>
        <w:rPr>
          <w:b/>
          <w:bCs/>
          <w:spacing w:val="-1"/>
        </w:rPr>
        <w:t xml:space="preserve"> </w:t>
      </w:r>
      <w:r>
        <w:t>State</w:t>
      </w:r>
      <w:r>
        <w:rPr>
          <w:spacing w:val="-3"/>
        </w:rPr>
        <w:t xml:space="preserve"> </w:t>
      </w:r>
      <w:r>
        <w:t>has</w:t>
      </w:r>
      <w:r>
        <w:rPr>
          <w:spacing w:val="-4"/>
        </w:rPr>
        <w:t xml:space="preserve"> </w:t>
      </w:r>
      <w:r>
        <w:t>regulations</w:t>
      </w:r>
      <w:r>
        <w:rPr>
          <w:spacing w:val="-4"/>
        </w:rPr>
        <w:t xml:space="preserve"> </w:t>
      </w:r>
      <w:r>
        <w:t>for</w:t>
      </w:r>
      <w:r>
        <w:rPr>
          <w:spacing w:val="-2"/>
        </w:rPr>
        <w:t xml:space="preserve"> CSBG.</w:t>
      </w:r>
      <w:r>
        <w:tab/>
      </w:r>
      <w:r>
        <w:rPr>
          <w:b/>
          <w:bCs/>
          <w:color w:val="0000FF"/>
        </w:rPr>
        <w:t>X</w:t>
      </w:r>
      <w:r>
        <w:rPr>
          <w:b/>
          <w:bCs/>
          <w:color w:val="0000FF"/>
          <w:spacing w:val="-1"/>
        </w:rPr>
        <w:t xml:space="preserve"> </w:t>
      </w:r>
      <w:r>
        <w:rPr>
          <w:b/>
          <w:bCs/>
          <w:color w:val="0000FF"/>
        </w:rPr>
        <w:t>Yes</w:t>
      </w:r>
      <w:r>
        <w:rPr>
          <w:b/>
          <w:bCs/>
          <w:color w:val="0000FF"/>
          <w:spacing w:val="56"/>
        </w:rPr>
        <w:t xml:space="preserve"> </w:t>
      </w:r>
      <w:r>
        <w:rPr>
          <w:rFonts w:ascii="Wingdings" w:hAnsi="Wingdings" w:cs="Wingdings"/>
          <w:color w:val="000000"/>
        </w:rPr>
        <w:t></w:t>
      </w:r>
      <w:r>
        <w:rPr>
          <w:rFonts w:ascii="Times New Roman" w:hAnsi="Times New Roman" w:cs="Times New Roman"/>
          <w:color w:val="000000"/>
          <w:spacing w:val="-8"/>
        </w:rPr>
        <w:t xml:space="preserve"> </w:t>
      </w:r>
      <w:r>
        <w:rPr>
          <w:color w:val="000000"/>
          <w:spacing w:val="-5"/>
        </w:rPr>
        <w:t>No</w:t>
      </w:r>
    </w:p>
    <w:p w14:paraId="65834751" w14:textId="77777777" w:rsidR="00BC2365" w:rsidRDefault="00BC2365">
      <w:pPr>
        <w:pStyle w:val="ListParagraph"/>
        <w:numPr>
          <w:ilvl w:val="1"/>
          <w:numId w:val="218"/>
        </w:numPr>
        <w:tabs>
          <w:tab w:val="left" w:pos="1800"/>
        </w:tabs>
        <w:kinsoku w:val="0"/>
        <w:overflowPunct w:val="0"/>
        <w:spacing w:before="120"/>
        <w:ind w:right="1082"/>
        <w:rPr>
          <w:color w:val="336A90"/>
        </w:rPr>
      </w:pPr>
      <w:r>
        <w:rPr>
          <w:b/>
          <w:bCs/>
        </w:rPr>
        <w:t>Legislation/Regulation</w:t>
      </w:r>
      <w:r>
        <w:rPr>
          <w:b/>
          <w:bCs/>
          <w:spacing w:val="-3"/>
        </w:rPr>
        <w:t xml:space="preserve"> </w:t>
      </w:r>
      <w:r>
        <w:rPr>
          <w:b/>
          <w:bCs/>
        </w:rPr>
        <w:t>Document:</w:t>
      </w:r>
      <w:r>
        <w:rPr>
          <w:b/>
          <w:bCs/>
          <w:spacing w:val="-2"/>
        </w:rPr>
        <w:t xml:space="preserve"> </w:t>
      </w:r>
      <w:r>
        <w:t>Attach</w:t>
      </w:r>
      <w:r>
        <w:rPr>
          <w:spacing w:val="-5"/>
        </w:rPr>
        <w:t xml:space="preserve"> </w:t>
      </w:r>
      <w:r>
        <w:t>the</w:t>
      </w:r>
      <w:r>
        <w:rPr>
          <w:spacing w:val="-6"/>
        </w:rPr>
        <w:t xml:space="preserve"> </w:t>
      </w:r>
      <w:r>
        <w:t>legislation</w:t>
      </w:r>
      <w:r>
        <w:rPr>
          <w:spacing w:val="-5"/>
        </w:rPr>
        <w:t xml:space="preserve"> </w:t>
      </w:r>
      <w:r>
        <w:t>and/or</w:t>
      </w:r>
      <w:r>
        <w:rPr>
          <w:spacing w:val="-5"/>
        </w:rPr>
        <w:t xml:space="preserve"> </w:t>
      </w:r>
      <w:r>
        <w:t>regulations</w:t>
      </w:r>
      <w:r>
        <w:rPr>
          <w:spacing w:val="-5"/>
        </w:rPr>
        <w:t xml:space="preserve"> </w:t>
      </w:r>
      <w:r>
        <w:t>or</w:t>
      </w:r>
      <w:r>
        <w:rPr>
          <w:spacing w:val="-5"/>
        </w:rPr>
        <w:t xml:space="preserve"> </w:t>
      </w:r>
      <w:r>
        <w:t>provide</w:t>
      </w:r>
      <w:r>
        <w:rPr>
          <w:spacing w:val="-6"/>
        </w:rPr>
        <w:t xml:space="preserve"> </w:t>
      </w:r>
      <w:r>
        <w:t xml:space="preserve">a hyperlink(s) to the documents indicated under Items 2.1. and/or Item 2.2. </w:t>
      </w:r>
      <w:r>
        <w:rPr>
          <w:color w:val="336A90"/>
        </w:rPr>
        <w:t>[Attach a document and/or provide a link, 1500 characters]</w:t>
      </w:r>
    </w:p>
    <w:p w14:paraId="7853E688" w14:textId="77777777" w:rsidR="00BC2365" w:rsidRDefault="00BC2365">
      <w:pPr>
        <w:pStyle w:val="BodyText"/>
        <w:kinsoku w:val="0"/>
        <w:overflowPunct w:val="0"/>
        <w:spacing w:before="119"/>
        <w:ind w:left="1920"/>
        <w:rPr>
          <w:b/>
          <w:bCs/>
          <w:color w:val="0000FF"/>
          <w:spacing w:val="-2"/>
        </w:rPr>
      </w:pPr>
      <w:hyperlink r:id="rId19" w:history="1">
        <w:r>
          <w:rPr>
            <w:b/>
            <w:bCs/>
            <w:color w:val="0000FF"/>
            <w:spacing w:val="-2"/>
            <w:u w:val="single"/>
          </w:rPr>
          <w:t>https://www.mass.gov/files/documents/2017/10/25/760cmr29.pdf</w:t>
        </w:r>
      </w:hyperlink>
    </w:p>
    <w:p w14:paraId="45BFF621" w14:textId="77777777" w:rsidR="00BC2365" w:rsidRDefault="00BC2365">
      <w:pPr>
        <w:pStyle w:val="BodyText"/>
        <w:kinsoku w:val="0"/>
        <w:overflowPunct w:val="0"/>
        <w:spacing w:before="243"/>
        <w:ind w:left="1864" w:right="1534"/>
        <w:jc w:val="center"/>
        <w:rPr>
          <w:b/>
          <w:bCs/>
          <w:color w:val="0000FF"/>
          <w:spacing w:val="-2"/>
        </w:rPr>
      </w:pPr>
      <w:hyperlink r:id="rId20" w:history="1">
        <w:r>
          <w:rPr>
            <w:b/>
            <w:bCs/>
            <w:color w:val="0000FF"/>
            <w:spacing w:val="-2"/>
            <w:u w:val="single"/>
          </w:rPr>
          <w:t>https://malegislature.gov/Laws/GeneralLaws/PartI/TitleII/Chapter23B/Section24</w:t>
        </w:r>
      </w:hyperlink>
    </w:p>
    <w:p w14:paraId="70521A3D" w14:textId="06BEAEC9" w:rsidR="00BC2365" w:rsidRDefault="008D7CDF">
      <w:pPr>
        <w:pStyle w:val="BodyText"/>
        <w:kinsoku w:val="0"/>
        <w:overflowPunct w:val="0"/>
        <w:spacing w:before="1"/>
        <w:rPr>
          <w:b/>
          <w:bCs/>
          <w:sz w:val="18"/>
          <w:szCs w:val="18"/>
        </w:rPr>
      </w:pPr>
      <w:r>
        <w:rPr>
          <w:noProof/>
        </w:rPr>
        <mc:AlternateContent>
          <mc:Choice Requires="wps">
            <w:drawing>
              <wp:anchor distT="0" distB="0" distL="0" distR="0" simplePos="0" relativeHeight="251635712" behindDoc="0" locked="0" layoutInCell="0" allowOverlap="1" wp14:anchorId="51D50569" wp14:editId="5275A819">
                <wp:simplePos x="0" y="0"/>
                <wp:positionH relativeFrom="page">
                  <wp:posOffset>843280</wp:posOffset>
                </wp:positionH>
                <wp:positionV relativeFrom="paragraph">
                  <wp:posOffset>158750</wp:posOffset>
                </wp:positionV>
                <wp:extent cx="6088380" cy="1036320"/>
                <wp:effectExtent l="0" t="0" r="0" b="0"/>
                <wp:wrapTopAndBottom/>
                <wp:docPr id="3063372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036320"/>
                        </a:xfrm>
                        <a:prstGeom prst="rect">
                          <a:avLst/>
                        </a:prstGeom>
                        <a:solidFill>
                          <a:srgbClr val="BBD9EC"/>
                        </a:solidFill>
                        <a:ln w="6095" cmpd="sng">
                          <a:solidFill>
                            <a:srgbClr val="000000"/>
                          </a:solidFill>
                          <a:miter lim="800000"/>
                          <a:headEnd/>
                          <a:tailEnd/>
                        </a:ln>
                      </wps:spPr>
                      <wps:txbx>
                        <w:txbxContent>
                          <w:p w14:paraId="1963AE23"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The</w:t>
                            </w:r>
                            <w:r>
                              <w:rPr>
                                <w:color w:val="000000"/>
                                <w:spacing w:val="-2"/>
                              </w:rPr>
                              <w:t xml:space="preserve"> </w:t>
                            </w:r>
                            <w:r>
                              <w:rPr>
                                <w:color w:val="000000"/>
                              </w:rPr>
                              <w:t>labeling</w:t>
                            </w:r>
                            <w:r>
                              <w:rPr>
                                <w:color w:val="000000"/>
                                <w:spacing w:val="-3"/>
                              </w:rPr>
                              <w:t xml:space="preserve"> </w:t>
                            </w:r>
                            <w:r>
                              <w:rPr>
                                <w:color w:val="000000"/>
                              </w:rPr>
                              <w:t>of</w:t>
                            </w:r>
                            <w:r>
                              <w:rPr>
                                <w:color w:val="000000"/>
                                <w:spacing w:val="-2"/>
                              </w:rPr>
                              <w:t xml:space="preserve"> </w:t>
                            </w:r>
                            <w:r>
                              <w:rPr>
                                <w:color w:val="000000"/>
                              </w:rPr>
                              <w:t>all</w:t>
                            </w:r>
                            <w:r>
                              <w:rPr>
                                <w:color w:val="000000"/>
                                <w:spacing w:val="-5"/>
                              </w:rPr>
                              <w:t xml:space="preserve"> </w:t>
                            </w:r>
                            <w:r>
                              <w:rPr>
                                <w:color w:val="000000"/>
                              </w:rPr>
                              <w:t>attachments</w:t>
                            </w:r>
                            <w:r>
                              <w:rPr>
                                <w:color w:val="000000"/>
                                <w:spacing w:val="-5"/>
                              </w:rPr>
                              <w:t xml:space="preserve"> </w:t>
                            </w:r>
                            <w:r>
                              <w:rPr>
                                <w:color w:val="000000"/>
                              </w:rPr>
                              <w:t>should</w:t>
                            </w:r>
                            <w:r>
                              <w:rPr>
                                <w:color w:val="000000"/>
                                <w:spacing w:val="-4"/>
                              </w:rPr>
                              <w:t xml:space="preserve"> </w:t>
                            </w:r>
                            <w:r>
                              <w:rPr>
                                <w:color w:val="000000"/>
                              </w:rPr>
                              <w:t>include</w:t>
                            </w:r>
                            <w:r>
                              <w:rPr>
                                <w:color w:val="000000"/>
                                <w:spacing w:val="-4"/>
                              </w:rPr>
                              <w:t xml:space="preserve"> </w:t>
                            </w:r>
                            <w:r>
                              <w:rPr>
                                <w:color w:val="000000"/>
                              </w:rPr>
                              <w:t>the</w:t>
                            </w:r>
                            <w:r>
                              <w:rPr>
                                <w:color w:val="000000"/>
                                <w:spacing w:val="-2"/>
                              </w:rPr>
                              <w:t xml:space="preserve"> </w:t>
                            </w:r>
                            <w:r>
                              <w:rPr>
                                <w:color w:val="000000"/>
                              </w:rPr>
                              <w:t>question</w:t>
                            </w:r>
                            <w:r>
                              <w:rPr>
                                <w:color w:val="000000"/>
                                <w:spacing w:val="-4"/>
                              </w:rPr>
                              <w:t xml:space="preserve"> </w:t>
                            </w:r>
                            <w:r>
                              <w:rPr>
                                <w:color w:val="000000"/>
                              </w:rPr>
                              <w:t>number</w:t>
                            </w:r>
                            <w:r>
                              <w:rPr>
                                <w:color w:val="000000"/>
                                <w:spacing w:val="-4"/>
                              </w:rPr>
                              <w:t xml:space="preserve"> </w:t>
                            </w:r>
                            <w:r>
                              <w:rPr>
                                <w:color w:val="000000"/>
                              </w:rPr>
                              <w:t>for</w:t>
                            </w:r>
                            <w:r>
                              <w:rPr>
                                <w:color w:val="000000"/>
                                <w:spacing w:val="-4"/>
                              </w:rPr>
                              <w:t xml:space="preserve"> </w:t>
                            </w:r>
                            <w:r>
                              <w:rPr>
                                <w:color w:val="000000"/>
                              </w:rPr>
                              <w:t>which</w:t>
                            </w:r>
                            <w:r>
                              <w:rPr>
                                <w:color w:val="000000"/>
                                <w:spacing w:val="-4"/>
                              </w:rPr>
                              <w:t xml:space="preserve"> </w:t>
                            </w:r>
                            <w:r>
                              <w:rPr>
                                <w:color w:val="000000"/>
                              </w:rPr>
                              <w:t>the document provides supplementary information, the question heading, and the type of document provided. As an example, a state statutory document could be labeled as:</w:t>
                            </w:r>
                          </w:p>
                          <w:p w14:paraId="201C3887" w14:textId="77777777" w:rsidR="00BC2365" w:rsidRDefault="00BC2365">
                            <w:pPr>
                              <w:pStyle w:val="BodyText"/>
                              <w:kinsoku w:val="0"/>
                              <w:overflowPunct w:val="0"/>
                              <w:spacing w:before="120"/>
                              <w:ind w:left="1367"/>
                              <w:rPr>
                                <w:color w:val="000000"/>
                                <w:spacing w:val="-2"/>
                              </w:rPr>
                            </w:pPr>
                            <w:r>
                              <w:rPr>
                                <w:color w:val="000000"/>
                              </w:rPr>
                              <w:t>2.3.</w:t>
                            </w:r>
                            <w:r>
                              <w:rPr>
                                <w:color w:val="000000"/>
                                <w:spacing w:val="-7"/>
                              </w:rPr>
                              <w:t xml:space="preserve"> </w:t>
                            </w:r>
                            <w:r>
                              <w:rPr>
                                <w:color w:val="000000"/>
                              </w:rPr>
                              <w:t>Legislation/Regulation</w:t>
                            </w:r>
                            <w:r>
                              <w:rPr>
                                <w:color w:val="000000"/>
                                <w:spacing w:val="-5"/>
                              </w:rPr>
                              <w:t xml:space="preserve"> </w:t>
                            </w:r>
                            <w:r>
                              <w:rPr>
                                <w:color w:val="000000"/>
                              </w:rPr>
                              <w:t>Document,</w:t>
                            </w:r>
                            <w:r>
                              <w:rPr>
                                <w:color w:val="000000"/>
                                <w:spacing w:val="-7"/>
                              </w:rPr>
                              <w:t xml:space="preserve"> </w:t>
                            </w:r>
                            <w:r>
                              <w:rPr>
                                <w:color w:val="000000"/>
                              </w:rPr>
                              <w:t>Washington</w:t>
                            </w:r>
                            <w:r>
                              <w:rPr>
                                <w:color w:val="000000"/>
                                <w:spacing w:val="-5"/>
                              </w:rPr>
                              <w:t xml:space="preserve"> </w:t>
                            </w:r>
                            <w:r>
                              <w:rPr>
                                <w:color w:val="000000"/>
                              </w:rPr>
                              <w:t>D.C.</w:t>
                            </w:r>
                            <w:r>
                              <w:rPr>
                                <w:color w:val="000000"/>
                                <w:spacing w:val="-5"/>
                              </w:rPr>
                              <w:t xml:space="preserve"> </w:t>
                            </w:r>
                            <w:r>
                              <w:rPr>
                                <w:color w:val="000000"/>
                                <w:spacing w:val="-2"/>
                              </w:rPr>
                              <w:t>Statute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0569" id="Text Box 26" o:spid="_x0000_s1040" type="#_x0000_t202" style="position:absolute;margin-left:66.4pt;margin-top:12.5pt;width:479.4pt;height:81.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" o:allowincell="f" fillcolor="#bbd9ec" strokeweight=".16931mm">
                <v:textbox inset="0,0,0,0">
                  <w:txbxContent>
                    <w:p w14:paraId="1963AE23"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The</w:t>
                      </w:r>
                      <w:r>
                        <w:rPr>
                          <w:color w:val="000000"/>
                          <w:spacing w:val="-2"/>
                        </w:rPr>
                        <w:t xml:space="preserve"> </w:t>
                      </w:r>
                      <w:r>
                        <w:rPr>
                          <w:color w:val="000000"/>
                        </w:rPr>
                        <w:t>labeling</w:t>
                      </w:r>
                      <w:r>
                        <w:rPr>
                          <w:color w:val="000000"/>
                          <w:spacing w:val="-3"/>
                        </w:rPr>
                        <w:t xml:space="preserve"> </w:t>
                      </w:r>
                      <w:r>
                        <w:rPr>
                          <w:color w:val="000000"/>
                        </w:rPr>
                        <w:t>of</w:t>
                      </w:r>
                      <w:r>
                        <w:rPr>
                          <w:color w:val="000000"/>
                          <w:spacing w:val="-2"/>
                        </w:rPr>
                        <w:t xml:space="preserve"> </w:t>
                      </w:r>
                      <w:r>
                        <w:rPr>
                          <w:color w:val="000000"/>
                        </w:rPr>
                        <w:t>all</w:t>
                      </w:r>
                      <w:r>
                        <w:rPr>
                          <w:color w:val="000000"/>
                          <w:spacing w:val="-5"/>
                        </w:rPr>
                        <w:t xml:space="preserve"> </w:t>
                      </w:r>
                      <w:r>
                        <w:rPr>
                          <w:color w:val="000000"/>
                        </w:rPr>
                        <w:t>attachments</w:t>
                      </w:r>
                      <w:r>
                        <w:rPr>
                          <w:color w:val="000000"/>
                          <w:spacing w:val="-5"/>
                        </w:rPr>
                        <w:t xml:space="preserve"> </w:t>
                      </w:r>
                      <w:r>
                        <w:rPr>
                          <w:color w:val="000000"/>
                        </w:rPr>
                        <w:t>should</w:t>
                      </w:r>
                      <w:r>
                        <w:rPr>
                          <w:color w:val="000000"/>
                          <w:spacing w:val="-4"/>
                        </w:rPr>
                        <w:t xml:space="preserve"> </w:t>
                      </w:r>
                      <w:r>
                        <w:rPr>
                          <w:color w:val="000000"/>
                        </w:rPr>
                        <w:t>include</w:t>
                      </w:r>
                      <w:r>
                        <w:rPr>
                          <w:color w:val="000000"/>
                          <w:spacing w:val="-4"/>
                        </w:rPr>
                        <w:t xml:space="preserve"> </w:t>
                      </w:r>
                      <w:r>
                        <w:rPr>
                          <w:color w:val="000000"/>
                        </w:rPr>
                        <w:t>the</w:t>
                      </w:r>
                      <w:r>
                        <w:rPr>
                          <w:color w:val="000000"/>
                          <w:spacing w:val="-2"/>
                        </w:rPr>
                        <w:t xml:space="preserve"> </w:t>
                      </w:r>
                      <w:r>
                        <w:rPr>
                          <w:color w:val="000000"/>
                        </w:rPr>
                        <w:t>question</w:t>
                      </w:r>
                      <w:r>
                        <w:rPr>
                          <w:color w:val="000000"/>
                          <w:spacing w:val="-4"/>
                        </w:rPr>
                        <w:t xml:space="preserve"> </w:t>
                      </w:r>
                      <w:r>
                        <w:rPr>
                          <w:color w:val="000000"/>
                        </w:rPr>
                        <w:t>number</w:t>
                      </w:r>
                      <w:r>
                        <w:rPr>
                          <w:color w:val="000000"/>
                          <w:spacing w:val="-4"/>
                        </w:rPr>
                        <w:t xml:space="preserve"> </w:t>
                      </w:r>
                      <w:r>
                        <w:rPr>
                          <w:color w:val="000000"/>
                        </w:rPr>
                        <w:t>for</w:t>
                      </w:r>
                      <w:r>
                        <w:rPr>
                          <w:color w:val="000000"/>
                          <w:spacing w:val="-4"/>
                        </w:rPr>
                        <w:t xml:space="preserve"> </w:t>
                      </w:r>
                      <w:r>
                        <w:rPr>
                          <w:color w:val="000000"/>
                        </w:rPr>
                        <w:t>which</w:t>
                      </w:r>
                      <w:r>
                        <w:rPr>
                          <w:color w:val="000000"/>
                          <w:spacing w:val="-4"/>
                        </w:rPr>
                        <w:t xml:space="preserve"> </w:t>
                      </w:r>
                      <w:r>
                        <w:rPr>
                          <w:color w:val="000000"/>
                        </w:rPr>
                        <w:t>the document provides supplementary information, the question heading, and the type of document provided. As an example, a state statutory document could be labeled as:</w:t>
                      </w:r>
                    </w:p>
                    <w:p w14:paraId="201C3887" w14:textId="77777777" w:rsidR="00BC2365" w:rsidRDefault="00BC2365">
                      <w:pPr>
                        <w:pStyle w:val="BodyText"/>
                        <w:kinsoku w:val="0"/>
                        <w:overflowPunct w:val="0"/>
                        <w:spacing w:before="120"/>
                        <w:ind w:left="1367"/>
                        <w:rPr>
                          <w:color w:val="000000"/>
                          <w:spacing w:val="-2"/>
                        </w:rPr>
                      </w:pPr>
                      <w:r>
                        <w:rPr>
                          <w:color w:val="000000"/>
                        </w:rPr>
                        <w:t>2.3.</w:t>
                      </w:r>
                      <w:r>
                        <w:rPr>
                          <w:color w:val="000000"/>
                          <w:spacing w:val="-7"/>
                        </w:rPr>
                        <w:t xml:space="preserve"> </w:t>
                      </w:r>
                      <w:r>
                        <w:rPr>
                          <w:color w:val="000000"/>
                        </w:rPr>
                        <w:t>Legislation/Regulation</w:t>
                      </w:r>
                      <w:r>
                        <w:rPr>
                          <w:color w:val="000000"/>
                          <w:spacing w:val="-5"/>
                        </w:rPr>
                        <w:t xml:space="preserve"> </w:t>
                      </w:r>
                      <w:r>
                        <w:rPr>
                          <w:color w:val="000000"/>
                        </w:rPr>
                        <w:t>Document,</w:t>
                      </w:r>
                      <w:r>
                        <w:rPr>
                          <w:color w:val="000000"/>
                          <w:spacing w:val="-7"/>
                        </w:rPr>
                        <w:t xml:space="preserve"> </w:t>
                      </w:r>
                      <w:r>
                        <w:rPr>
                          <w:color w:val="000000"/>
                        </w:rPr>
                        <w:t>Washington</w:t>
                      </w:r>
                      <w:r>
                        <w:rPr>
                          <w:color w:val="000000"/>
                          <w:spacing w:val="-5"/>
                        </w:rPr>
                        <w:t xml:space="preserve"> </w:t>
                      </w:r>
                      <w:r>
                        <w:rPr>
                          <w:color w:val="000000"/>
                        </w:rPr>
                        <w:t>D.C.</w:t>
                      </w:r>
                      <w:r>
                        <w:rPr>
                          <w:color w:val="000000"/>
                          <w:spacing w:val="-5"/>
                        </w:rPr>
                        <w:t xml:space="preserve"> </w:t>
                      </w:r>
                      <w:r>
                        <w:rPr>
                          <w:color w:val="000000"/>
                          <w:spacing w:val="-2"/>
                        </w:rPr>
                        <w:t>Statute</w:t>
                      </w:r>
                    </w:p>
                  </w:txbxContent>
                </v:textbox>
                <w10:wrap type="topAndBottom" anchorx="page"/>
              </v:shape>
            </w:pict>
          </mc:Fallback>
        </mc:AlternateContent>
      </w:r>
    </w:p>
    <w:p w14:paraId="18C59697" w14:textId="77777777" w:rsidR="00BC2365" w:rsidRDefault="00BC2365">
      <w:pPr>
        <w:pStyle w:val="ListParagraph"/>
        <w:numPr>
          <w:ilvl w:val="1"/>
          <w:numId w:val="218"/>
        </w:numPr>
        <w:tabs>
          <w:tab w:val="left" w:pos="1800"/>
        </w:tabs>
        <w:kinsoku w:val="0"/>
        <w:overflowPunct w:val="0"/>
        <w:spacing w:before="126"/>
        <w:ind w:right="1782"/>
      </w:pPr>
      <w:r>
        <w:rPr>
          <w:b/>
          <w:bCs/>
        </w:rPr>
        <w:t>State</w:t>
      </w:r>
      <w:r>
        <w:rPr>
          <w:b/>
          <w:bCs/>
          <w:spacing w:val="-3"/>
        </w:rPr>
        <w:t xml:space="preserve"> </w:t>
      </w:r>
      <w:r>
        <w:rPr>
          <w:b/>
          <w:bCs/>
        </w:rPr>
        <w:t xml:space="preserve">Authority: </w:t>
      </w:r>
      <w:r>
        <w:t>Select</w:t>
      </w:r>
      <w:r>
        <w:rPr>
          <w:spacing w:val="-4"/>
        </w:rPr>
        <w:t xml:space="preserve"> </w:t>
      </w:r>
      <w:r>
        <w:t>a</w:t>
      </w:r>
      <w:r>
        <w:rPr>
          <w:spacing w:val="-5"/>
        </w:rPr>
        <w:t xml:space="preserve"> </w:t>
      </w:r>
      <w:r>
        <w:t>response</w:t>
      </w:r>
      <w:r>
        <w:rPr>
          <w:spacing w:val="-5"/>
        </w:rPr>
        <w:t xml:space="preserve"> </w:t>
      </w:r>
      <w:r>
        <w:t>for</w:t>
      </w:r>
      <w:r>
        <w:rPr>
          <w:spacing w:val="-4"/>
        </w:rPr>
        <w:t xml:space="preserve"> </w:t>
      </w:r>
      <w:r>
        <w:t>each</w:t>
      </w:r>
      <w:r>
        <w:rPr>
          <w:spacing w:val="-4"/>
        </w:rPr>
        <w:t xml:space="preserve"> </w:t>
      </w:r>
      <w:r>
        <w:t>of</w:t>
      </w:r>
      <w:r>
        <w:rPr>
          <w:spacing w:val="-4"/>
        </w:rPr>
        <w:t xml:space="preserve"> </w:t>
      </w:r>
      <w:r>
        <w:t>the</w:t>
      </w:r>
      <w:r>
        <w:rPr>
          <w:spacing w:val="-5"/>
        </w:rPr>
        <w:t xml:space="preserve"> </w:t>
      </w:r>
      <w:r>
        <w:t>following</w:t>
      </w:r>
      <w:r>
        <w:rPr>
          <w:spacing w:val="-3"/>
        </w:rPr>
        <w:t xml:space="preserve"> </w:t>
      </w:r>
      <w:r>
        <w:t>items</w:t>
      </w:r>
      <w:r>
        <w:rPr>
          <w:spacing w:val="-2"/>
        </w:rPr>
        <w:t xml:space="preserve"> </w:t>
      </w:r>
      <w:r>
        <w:t>about</w:t>
      </w:r>
      <w:r>
        <w:rPr>
          <w:spacing w:val="-4"/>
        </w:rPr>
        <w:t xml:space="preserve"> </w:t>
      </w:r>
      <w:r>
        <w:t>the</w:t>
      </w:r>
      <w:r>
        <w:rPr>
          <w:spacing w:val="-2"/>
        </w:rPr>
        <w:t xml:space="preserve"> </w:t>
      </w:r>
      <w:r>
        <w:t>state statute and/or regulations authorizing CSBG:</w:t>
      </w:r>
    </w:p>
    <w:p w14:paraId="6F2EDF37" w14:textId="77777777" w:rsidR="00BC2365" w:rsidRDefault="00BC2365">
      <w:pPr>
        <w:pStyle w:val="BodyText"/>
        <w:tabs>
          <w:tab w:val="left" w:pos="2520"/>
        </w:tabs>
        <w:kinsoku w:val="0"/>
        <w:overflowPunct w:val="0"/>
        <w:spacing w:before="120"/>
        <w:ind w:left="2520" w:right="1710" w:hanging="720"/>
      </w:pPr>
      <w:r>
        <w:rPr>
          <w:b/>
          <w:bCs/>
          <w:spacing w:val="-2"/>
        </w:rPr>
        <w:t>2.4a.</w:t>
      </w:r>
      <w:r>
        <w:rPr>
          <w:b/>
          <w:bCs/>
        </w:rPr>
        <w:tab/>
        <w:t>Authorizing</w:t>
      </w:r>
      <w:r>
        <w:rPr>
          <w:b/>
          <w:bCs/>
          <w:spacing w:val="-6"/>
        </w:rPr>
        <w:t xml:space="preserve"> </w:t>
      </w:r>
      <w:r>
        <w:rPr>
          <w:b/>
          <w:bCs/>
        </w:rPr>
        <w:t>Legislation:</w:t>
      </w:r>
      <w:r>
        <w:rPr>
          <w:b/>
          <w:bCs/>
          <w:spacing w:val="-4"/>
        </w:rPr>
        <w:t xml:space="preserve"> </w:t>
      </w:r>
      <w:r>
        <w:t>State</w:t>
      </w:r>
      <w:r>
        <w:rPr>
          <w:spacing w:val="-7"/>
        </w:rPr>
        <w:t xml:space="preserve"> </w:t>
      </w:r>
      <w:r>
        <w:t>legislature</w:t>
      </w:r>
      <w:r>
        <w:rPr>
          <w:spacing w:val="-6"/>
        </w:rPr>
        <w:t xml:space="preserve"> </w:t>
      </w:r>
      <w:r>
        <w:t>enacted</w:t>
      </w:r>
      <w:r>
        <w:rPr>
          <w:spacing w:val="-6"/>
        </w:rPr>
        <w:t xml:space="preserve"> </w:t>
      </w:r>
      <w:r>
        <w:t>authorizing</w:t>
      </w:r>
      <w:r>
        <w:rPr>
          <w:spacing w:val="-7"/>
        </w:rPr>
        <w:t xml:space="preserve"> </w:t>
      </w:r>
      <w:r>
        <w:t>legislation</w:t>
      </w:r>
      <w:r>
        <w:rPr>
          <w:spacing w:val="-6"/>
        </w:rPr>
        <w:t xml:space="preserve"> </w:t>
      </w:r>
      <w:r>
        <w:t>or amendments to an existing authorizing statute last federal fiscal year.</w:t>
      </w:r>
    </w:p>
    <w:p w14:paraId="7436424E" w14:textId="77777777" w:rsidR="00BC2365" w:rsidRDefault="00BC2365">
      <w:pPr>
        <w:pStyle w:val="ListParagraph"/>
        <w:numPr>
          <w:ilvl w:val="0"/>
          <w:numId w:val="3"/>
        </w:numPr>
        <w:tabs>
          <w:tab w:val="left" w:pos="268"/>
        </w:tabs>
        <w:kinsoku w:val="0"/>
        <w:overflowPunct w:val="0"/>
        <w:spacing w:line="293" w:lineRule="exact"/>
        <w:ind w:left="268" w:right="1388" w:hanging="268"/>
        <w:jc w:val="right"/>
        <w:rPr>
          <w:b/>
          <w:bCs/>
          <w:color w:val="0000FF"/>
          <w:spacing w:val="-5"/>
        </w:rPr>
      </w:pPr>
      <w:proofErr w:type="gramStart"/>
      <w:r>
        <w:t>Yes</w:t>
      </w:r>
      <w:proofErr w:type="gramEnd"/>
      <w:r>
        <w:t xml:space="preserve"> </w:t>
      </w:r>
      <w:r>
        <w:rPr>
          <w:b/>
          <w:bCs/>
          <w:color w:val="0000FF"/>
        </w:rPr>
        <w:t xml:space="preserve">X </w:t>
      </w:r>
      <w:r>
        <w:rPr>
          <w:b/>
          <w:bCs/>
          <w:color w:val="0000FF"/>
          <w:spacing w:val="-5"/>
        </w:rPr>
        <w:t>No</w:t>
      </w:r>
    </w:p>
    <w:p w14:paraId="609A97F4" w14:textId="77777777" w:rsidR="00BC2365" w:rsidRDefault="00BC2365">
      <w:pPr>
        <w:pStyle w:val="BodyText"/>
        <w:tabs>
          <w:tab w:val="left" w:pos="2520"/>
          <w:tab w:val="left" w:pos="9001"/>
        </w:tabs>
        <w:kinsoku w:val="0"/>
        <w:overflowPunct w:val="0"/>
        <w:spacing w:before="120"/>
        <w:ind w:left="2520" w:right="1333" w:hanging="720"/>
        <w:rPr>
          <w:b/>
          <w:bCs/>
          <w:color w:val="0000FF"/>
        </w:rPr>
      </w:pPr>
      <w:r>
        <w:rPr>
          <w:b/>
          <w:bCs/>
          <w:spacing w:val="-2"/>
        </w:rPr>
        <w:t>2.4b.</w:t>
      </w:r>
      <w:r>
        <w:rPr>
          <w:b/>
          <w:bCs/>
        </w:rPr>
        <w:tab/>
        <w:t xml:space="preserve">Regulation Amendments: </w:t>
      </w:r>
      <w:r>
        <w:t>State established or amended regulations for CSBG last federal fiscal year.</w:t>
      </w:r>
      <w:r>
        <w:tab/>
      </w:r>
      <w:r>
        <w:rPr>
          <w:rFonts w:ascii="Wingdings" w:hAnsi="Wingdings" w:cs="Wingdings"/>
        </w:rPr>
        <w:t></w:t>
      </w:r>
      <w:r>
        <w:rPr>
          <w:rFonts w:ascii="Times New Roman" w:hAnsi="Times New Roman" w:cs="Times New Roman"/>
          <w:spacing w:val="-14"/>
        </w:rPr>
        <w:t xml:space="preserve"> </w:t>
      </w:r>
      <w:proofErr w:type="gramStart"/>
      <w:r>
        <w:t>Yes</w:t>
      </w:r>
      <w:proofErr w:type="gramEnd"/>
      <w:r>
        <w:rPr>
          <w:spacing w:val="38"/>
        </w:rPr>
        <w:t xml:space="preserve"> </w:t>
      </w:r>
      <w:r>
        <w:rPr>
          <w:b/>
          <w:bCs/>
          <w:color w:val="0000FF"/>
        </w:rPr>
        <w:t>X</w:t>
      </w:r>
      <w:r>
        <w:rPr>
          <w:b/>
          <w:bCs/>
          <w:color w:val="0000FF"/>
          <w:spacing w:val="-11"/>
        </w:rPr>
        <w:t xml:space="preserve"> </w:t>
      </w:r>
      <w:r>
        <w:rPr>
          <w:b/>
          <w:bCs/>
          <w:color w:val="0000FF"/>
        </w:rPr>
        <w:t>No</w:t>
      </w:r>
    </w:p>
    <w:p w14:paraId="25C461F4" w14:textId="77777777" w:rsidR="00BC2365" w:rsidRDefault="00BC2365">
      <w:pPr>
        <w:pStyle w:val="BodyText"/>
        <w:tabs>
          <w:tab w:val="left" w:pos="2520"/>
          <w:tab w:val="left" w:pos="9001"/>
        </w:tabs>
        <w:kinsoku w:val="0"/>
        <w:overflowPunct w:val="0"/>
        <w:spacing w:before="120"/>
        <w:ind w:left="2520" w:right="1333" w:hanging="720"/>
        <w:rPr>
          <w:b/>
          <w:bCs/>
          <w:color w:val="0000FF"/>
        </w:rPr>
        <w:sectPr w:rsidR="00BC2365">
          <w:footerReference w:type="default" r:id="rId21"/>
          <w:pgSz w:w="12240" w:h="15840"/>
          <w:pgMar w:top="1400" w:right="360" w:bottom="900" w:left="360" w:header="0" w:footer="720" w:gutter="0"/>
          <w:cols w:space="720"/>
          <w:noEndnote/>
        </w:sectPr>
      </w:pPr>
    </w:p>
    <w:p w14:paraId="79EEA035" w14:textId="77777777" w:rsidR="00BC2365" w:rsidRDefault="00BC2365">
      <w:pPr>
        <w:pStyle w:val="Heading6"/>
        <w:kinsoku w:val="0"/>
        <w:overflowPunct w:val="0"/>
        <w:spacing w:before="40"/>
        <w:ind w:left="0"/>
        <w:jc w:val="center"/>
        <w:rPr>
          <w:spacing w:val="-2"/>
        </w:rPr>
      </w:pPr>
      <w:bookmarkStart w:id="2" w:name="_bookmark2"/>
      <w:bookmarkEnd w:id="2"/>
      <w:r>
        <w:lastRenderedPageBreak/>
        <w:t>SECTION</w:t>
      </w:r>
      <w:r>
        <w:rPr>
          <w:spacing w:val="-3"/>
        </w:rPr>
        <w:t xml:space="preserve"> </w:t>
      </w:r>
      <w:r>
        <w:t>3:</w:t>
      </w:r>
      <w:r>
        <w:rPr>
          <w:spacing w:val="-3"/>
        </w:rPr>
        <w:t xml:space="preserve"> </w:t>
      </w:r>
      <w:r>
        <w:t>State</w:t>
      </w:r>
      <w:r>
        <w:rPr>
          <w:spacing w:val="-3"/>
        </w:rPr>
        <w:t xml:space="preserve"> </w:t>
      </w:r>
      <w:r>
        <w:t>Plan</w:t>
      </w:r>
      <w:r>
        <w:rPr>
          <w:spacing w:val="-2"/>
        </w:rPr>
        <w:t xml:space="preserve"> </w:t>
      </w:r>
      <w:r>
        <w:t>Development</w:t>
      </w:r>
      <w:r>
        <w:rPr>
          <w:spacing w:val="-2"/>
        </w:rPr>
        <w:t xml:space="preserve"> </w:t>
      </w:r>
      <w:r>
        <w:t>and</w:t>
      </w:r>
      <w:r>
        <w:rPr>
          <w:spacing w:val="-2"/>
        </w:rPr>
        <w:t xml:space="preserve"> </w:t>
      </w:r>
      <w:r>
        <w:t>Statewide</w:t>
      </w:r>
      <w:r>
        <w:rPr>
          <w:spacing w:val="-3"/>
        </w:rPr>
        <w:t xml:space="preserve"> </w:t>
      </w:r>
      <w:r>
        <w:rPr>
          <w:spacing w:val="-2"/>
        </w:rPr>
        <w:t>Goals</w:t>
      </w:r>
    </w:p>
    <w:p w14:paraId="528517E6" w14:textId="77777777" w:rsidR="00BC2365" w:rsidRDefault="00BC2365">
      <w:pPr>
        <w:pStyle w:val="ListParagraph"/>
        <w:numPr>
          <w:ilvl w:val="1"/>
          <w:numId w:val="217"/>
        </w:numPr>
        <w:tabs>
          <w:tab w:val="left" w:pos="1800"/>
        </w:tabs>
        <w:kinsoku w:val="0"/>
        <w:overflowPunct w:val="0"/>
        <w:spacing w:before="292"/>
        <w:ind w:right="1584"/>
        <w:rPr>
          <w:b/>
          <w:bCs/>
        </w:rPr>
      </w:pPr>
      <w:r>
        <w:rPr>
          <w:b/>
          <w:bCs/>
        </w:rPr>
        <w:t xml:space="preserve">CSBG Lead Agency Mission and Responsibilities: </w:t>
      </w:r>
      <w:r>
        <w:t>Briefly describe the mission and responsibilities</w:t>
      </w:r>
      <w:r>
        <w:rPr>
          <w:spacing w:val="-3"/>
        </w:rPr>
        <w:t xml:space="preserve"> </w:t>
      </w:r>
      <w:r>
        <w:t>of</w:t>
      </w:r>
      <w:r>
        <w:rPr>
          <w:spacing w:val="-4"/>
        </w:rPr>
        <w:t xml:space="preserve"> </w:t>
      </w:r>
      <w:r>
        <w:t>the</w:t>
      </w:r>
      <w:r>
        <w:rPr>
          <w:spacing w:val="-1"/>
        </w:rPr>
        <w:t xml:space="preserve"> </w:t>
      </w:r>
      <w:r>
        <w:t>state</w:t>
      </w:r>
      <w:r>
        <w:rPr>
          <w:spacing w:val="-2"/>
        </w:rPr>
        <w:t xml:space="preserve"> </w:t>
      </w:r>
      <w:r>
        <w:t>agency</w:t>
      </w:r>
      <w:r>
        <w:rPr>
          <w:spacing w:val="-3"/>
        </w:rPr>
        <w:t xml:space="preserve"> </w:t>
      </w:r>
      <w:r>
        <w:t>that</w:t>
      </w:r>
      <w:r>
        <w:rPr>
          <w:spacing w:val="-4"/>
        </w:rPr>
        <w:t xml:space="preserve"> </w:t>
      </w:r>
      <w:r>
        <w:t>serves</w:t>
      </w:r>
      <w:r>
        <w:rPr>
          <w:spacing w:val="-3"/>
        </w:rPr>
        <w:t xml:space="preserve"> </w:t>
      </w:r>
      <w:r>
        <w:t>as</w:t>
      </w:r>
      <w:r>
        <w:rPr>
          <w:spacing w:val="-7"/>
        </w:rPr>
        <w:t xml:space="preserve"> </w:t>
      </w:r>
      <w:r>
        <w:t>the</w:t>
      </w:r>
      <w:r>
        <w:rPr>
          <w:spacing w:val="-5"/>
        </w:rPr>
        <w:t xml:space="preserve"> </w:t>
      </w:r>
      <w:r>
        <w:t>CSBG</w:t>
      </w:r>
      <w:r>
        <w:rPr>
          <w:spacing w:val="-3"/>
        </w:rPr>
        <w:t xml:space="preserve"> </w:t>
      </w:r>
      <w:r>
        <w:t>lead</w:t>
      </w:r>
      <w:r>
        <w:rPr>
          <w:spacing w:val="-4"/>
        </w:rPr>
        <w:t xml:space="preserve"> </w:t>
      </w:r>
      <w:r>
        <w:t xml:space="preserve">agency. </w:t>
      </w:r>
      <w:r>
        <w:rPr>
          <w:b/>
          <w:bCs/>
        </w:rPr>
        <w:t>[Narrative, 2500 characters]</w:t>
      </w:r>
    </w:p>
    <w:p w14:paraId="56F2BC21" w14:textId="77777777" w:rsidR="00BC2365" w:rsidRDefault="00BC2365">
      <w:pPr>
        <w:pStyle w:val="BodyText"/>
        <w:kinsoku w:val="0"/>
        <w:overflowPunct w:val="0"/>
        <w:spacing w:before="120"/>
        <w:ind w:left="1800" w:right="1128"/>
        <w:rPr>
          <w:color w:val="0000FF"/>
        </w:rPr>
      </w:pPr>
      <w:r>
        <w:rPr>
          <w:color w:val="0000FF"/>
        </w:rPr>
        <w:t>The Executive Office of Housing and Livable Communities (EOHLC), which was formerly the Department of Housing and Community Development, was established in 2023 to create more homes and lower housing costs for Massachusetts residents. EOHLC also distributes funding to municipalities, oversees the state-aided public housing portfolio, and operates the state's Emergency Family Shelter (EA) program. EOHLC offers programs</w:t>
      </w:r>
      <w:r>
        <w:rPr>
          <w:color w:val="0000FF"/>
          <w:spacing w:val="-5"/>
        </w:rPr>
        <w:t xml:space="preserve"> </w:t>
      </w:r>
      <w:r>
        <w:rPr>
          <w:color w:val="0000FF"/>
        </w:rPr>
        <w:t>to</w:t>
      </w:r>
      <w:r>
        <w:rPr>
          <w:color w:val="0000FF"/>
          <w:spacing w:val="-5"/>
        </w:rPr>
        <w:t xml:space="preserve"> </w:t>
      </w:r>
      <w:r>
        <w:rPr>
          <w:color w:val="0000FF"/>
        </w:rPr>
        <w:t>help</w:t>
      </w:r>
      <w:r>
        <w:rPr>
          <w:color w:val="0000FF"/>
          <w:spacing w:val="-4"/>
        </w:rPr>
        <w:t xml:space="preserve"> </w:t>
      </w:r>
      <w:r>
        <w:rPr>
          <w:color w:val="0000FF"/>
        </w:rPr>
        <w:t>prevent</w:t>
      </w:r>
      <w:r>
        <w:rPr>
          <w:color w:val="0000FF"/>
          <w:spacing w:val="-2"/>
        </w:rPr>
        <w:t xml:space="preserve"> </w:t>
      </w:r>
      <w:r>
        <w:rPr>
          <w:color w:val="0000FF"/>
        </w:rPr>
        <w:t>homelessness</w:t>
      </w:r>
      <w:r>
        <w:rPr>
          <w:color w:val="0000FF"/>
          <w:spacing w:val="-3"/>
        </w:rPr>
        <w:t xml:space="preserve"> </w:t>
      </w:r>
      <w:r>
        <w:rPr>
          <w:color w:val="0000FF"/>
        </w:rPr>
        <w:t>and</w:t>
      </w:r>
      <w:r>
        <w:rPr>
          <w:color w:val="0000FF"/>
          <w:spacing w:val="-4"/>
        </w:rPr>
        <w:t xml:space="preserve"> </w:t>
      </w:r>
      <w:r>
        <w:rPr>
          <w:color w:val="0000FF"/>
        </w:rPr>
        <w:t>to</w:t>
      </w:r>
      <w:r>
        <w:rPr>
          <w:color w:val="0000FF"/>
          <w:spacing w:val="-4"/>
        </w:rPr>
        <w:t xml:space="preserve"> </w:t>
      </w:r>
      <w:r>
        <w:rPr>
          <w:color w:val="0000FF"/>
        </w:rPr>
        <w:t>help</w:t>
      </w:r>
      <w:r>
        <w:rPr>
          <w:color w:val="0000FF"/>
          <w:spacing w:val="-4"/>
        </w:rPr>
        <w:t xml:space="preserve"> </w:t>
      </w:r>
      <w:r>
        <w:rPr>
          <w:color w:val="0000FF"/>
        </w:rPr>
        <w:t>people</w:t>
      </w:r>
      <w:r>
        <w:rPr>
          <w:color w:val="0000FF"/>
          <w:spacing w:val="-2"/>
        </w:rPr>
        <w:t xml:space="preserve"> </w:t>
      </w:r>
      <w:r>
        <w:rPr>
          <w:color w:val="0000FF"/>
        </w:rPr>
        <w:t>afford</w:t>
      </w:r>
      <w:r>
        <w:rPr>
          <w:color w:val="0000FF"/>
          <w:spacing w:val="-4"/>
        </w:rPr>
        <w:t xml:space="preserve"> </w:t>
      </w:r>
      <w:r>
        <w:rPr>
          <w:color w:val="0000FF"/>
        </w:rPr>
        <w:t>housing.</w:t>
      </w:r>
      <w:r>
        <w:rPr>
          <w:color w:val="0000FF"/>
          <w:spacing w:val="-4"/>
        </w:rPr>
        <w:t xml:space="preserve"> </w:t>
      </w:r>
      <w:r>
        <w:rPr>
          <w:color w:val="0000FF"/>
        </w:rPr>
        <w:t>It</w:t>
      </w:r>
      <w:r>
        <w:rPr>
          <w:color w:val="0000FF"/>
          <w:spacing w:val="-2"/>
        </w:rPr>
        <w:t xml:space="preserve"> </w:t>
      </w:r>
      <w:r>
        <w:rPr>
          <w:color w:val="0000FF"/>
        </w:rPr>
        <w:t>also</w:t>
      </w:r>
      <w:r>
        <w:rPr>
          <w:color w:val="0000FF"/>
          <w:spacing w:val="-4"/>
        </w:rPr>
        <w:t xml:space="preserve"> </w:t>
      </w:r>
      <w:r>
        <w:rPr>
          <w:color w:val="0000FF"/>
        </w:rPr>
        <w:t>offers housing programs and financial assistance for municipalities, local housing authorities, non-profit organizations, and developers.</w:t>
      </w:r>
    </w:p>
    <w:p w14:paraId="39281535" w14:textId="77777777" w:rsidR="00BC2365" w:rsidRDefault="00BC2365">
      <w:pPr>
        <w:pStyle w:val="BodyText"/>
        <w:kinsoku w:val="0"/>
        <w:overflowPunct w:val="0"/>
        <w:spacing w:before="241"/>
      </w:pPr>
    </w:p>
    <w:p w14:paraId="51C25637" w14:textId="77777777" w:rsidR="00BC2365" w:rsidRDefault="00BC2365">
      <w:pPr>
        <w:pStyle w:val="ListParagraph"/>
        <w:numPr>
          <w:ilvl w:val="1"/>
          <w:numId w:val="217"/>
        </w:numPr>
        <w:tabs>
          <w:tab w:val="left" w:pos="1800"/>
        </w:tabs>
        <w:kinsoku w:val="0"/>
        <w:overflowPunct w:val="0"/>
        <w:ind w:right="1507"/>
        <w:rPr>
          <w:color w:val="000000"/>
        </w:rPr>
      </w:pPr>
      <w:r>
        <w:rPr>
          <w:b/>
          <w:bCs/>
        </w:rPr>
        <w:t>State</w:t>
      </w:r>
      <w:r>
        <w:rPr>
          <w:b/>
          <w:bCs/>
          <w:spacing w:val="-4"/>
        </w:rPr>
        <w:t xml:space="preserve"> </w:t>
      </w:r>
      <w:r>
        <w:rPr>
          <w:b/>
          <w:bCs/>
        </w:rPr>
        <w:t>Plan</w:t>
      </w:r>
      <w:r>
        <w:rPr>
          <w:b/>
          <w:bCs/>
          <w:spacing w:val="-3"/>
        </w:rPr>
        <w:t xml:space="preserve"> </w:t>
      </w:r>
      <w:r>
        <w:rPr>
          <w:b/>
          <w:bCs/>
        </w:rPr>
        <w:t>Goals:</w:t>
      </w:r>
      <w:r>
        <w:rPr>
          <w:b/>
          <w:bCs/>
          <w:spacing w:val="-4"/>
        </w:rPr>
        <w:t xml:space="preserve"> </w:t>
      </w:r>
      <w:r>
        <w:t>Describe</w:t>
      </w:r>
      <w:r>
        <w:rPr>
          <w:spacing w:val="-5"/>
        </w:rPr>
        <w:t xml:space="preserve"> </w:t>
      </w:r>
      <w:r>
        <w:t>the</w:t>
      </w:r>
      <w:r>
        <w:rPr>
          <w:spacing w:val="-5"/>
        </w:rPr>
        <w:t xml:space="preserve"> </w:t>
      </w:r>
      <w:r>
        <w:t>state’s</w:t>
      </w:r>
      <w:r>
        <w:rPr>
          <w:spacing w:val="-4"/>
        </w:rPr>
        <w:t xml:space="preserve"> </w:t>
      </w:r>
      <w:r>
        <w:t>CSBG-specific</w:t>
      </w:r>
      <w:r>
        <w:rPr>
          <w:spacing w:val="-4"/>
        </w:rPr>
        <w:t xml:space="preserve"> </w:t>
      </w:r>
      <w:r>
        <w:t>goals</w:t>
      </w:r>
      <w:r>
        <w:rPr>
          <w:spacing w:val="-5"/>
        </w:rPr>
        <w:t xml:space="preserve"> </w:t>
      </w:r>
      <w:r>
        <w:t>for</w:t>
      </w:r>
      <w:r>
        <w:rPr>
          <w:spacing w:val="-5"/>
        </w:rPr>
        <w:t xml:space="preserve"> </w:t>
      </w:r>
      <w:r>
        <w:t>state</w:t>
      </w:r>
      <w:r>
        <w:rPr>
          <w:spacing w:val="-3"/>
        </w:rPr>
        <w:t xml:space="preserve"> </w:t>
      </w:r>
      <w:r>
        <w:t>administration</w:t>
      </w:r>
      <w:r>
        <w:rPr>
          <w:spacing w:val="-5"/>
        </w:rPr>
        <w:t xml:space="preserve"> </w:t>
      </w:r>
      <w:r>
        <w:t>of CSBG under this State Plan</w:t>
      </w:r>
      <w:r>
        <w:rPr>
          <w:color w:val="000000"/>
          <w:shd w:val="clear" w:color="auto" w:fill="FFFF00"/>
        </w:rPr>
        <w:t xml:space="preserve">. </w:t>
      </w:r>
      <w:r>
        <w:rPr>
          <w:b/>
          <w:bCs/>
          <w:color w:val="000000"/>
          <w:shd w:val="clear" w:color="auto" w:fill="FFFF00"/>
        </w:rPr>
        <w:t>[Narrative, 3000 characters]</w:t>
      </w:r>
    </w:p>
    <w:p w14:paraId="27724C28" w14:textId="6998C832" w:rsidR="00BC2365" w:rsidRDefault="008D7CDF">
      <w:pPr>
        <w:pStyle w:val="BodyText"/>
        <w:kinsoku w:val="0"/>
        <w:overflowPunct w:val="0"/>
        <w:spacing w:before="1"/>
        <w:rPr>
          <w:b/>
          <w:bCs/>
          <w:sz w:val="8"/>
          <w:szCs w:val="8"/>
        </w:rPr>
      </w:pPr>
      <w:r>
        <w:rPr>
          <w:noProof/>
        </w:rPr>
        <mc:AlternateContent>
          <mc:Choice Requires="wps">
            <w:drawing>
              <wp:anchor distT="0" distB="0" distL="0" distR="0" simplePos="0" relativeHeight="251636736" behindDoc="0" locked="0" layoutInCell="0" allowOverlap="1" wp14:anchorId="743D6183" wp14:editId="61A74898">
                <wp:simplePos x="0" y="0"/>
                <wp:positionH relativeFrom="page">
                  <wp:posOffset>843280</wp:posOffset>
                </wp:positionH>
                <wp:positionV relativeFrom="paragraph">
                  <wp:posOffset>81280</wp:posOffset>
                </wp:positionV>
                <wp:extent cx="6088380" cy="401320"/>
                <wp:effectExtent l="0" t="0" r="0" b="0"/>
                <wp:wrapTopAndBottom/>
                <wp:docPr id="3809115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01320"/>
                        </a:xfrm>
                        <a:prstGeom prst="rect">
                          <a:avLst/>
                        </a:prstGeom>
                        <a:solidFill>
                          <a:srgbClr val="BBD9EC"/>
                        </a:solidFill>
                        <a:ln w="6095" cmpd="sng">
                          <a:solidFill>
                            <a:srgbClr val="000000"/>
                          </a:solidFill>
                          <a:miter lim="800000"/>
                          <a:headEnd/>
                          <a:tailEnd/>
                        </a:ln>
                      </wps:spPr>
                      <wps:txbx>
                        <w:txbxContent>
                          <w:p w14:paraId="2F217483"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States</w:t>
                            </w:r>
                            <w:r>
                              <w:rPr>
                                <w:color w:val="000000"/>
                                <w:spacing w:val="-5"/>
                              </w:rPr>
                              <w:t xml:space="preserve"> </w:t>
                            </w:r>
                            <w:r>
                              <w:rPr>
                                <w:color w:val="000000"/>
                              </w:rPr>
                              <w:t>should</w:t>
                            </w:r>
                            <w:r>
                              <w:rPr>
                                <w:color w:val="000000"/>
                                <w:spacing w:val="-4"/>
                              </w:rPr>
                              <w:t xml:space="preserve"> </w:t>
                            </w:r>
                            <w:r>
                              <w:rPr>
                                <w:color w:val="000000"/>
                              </w:rPr>
                              <w:t>consider</w:t>
                            </w:r>
                            <w:r>
                              <w:rPr>
                                <w:color w:val="000000"/>
                                <w:spacing w:val="-4"/>
                              </w:rPr>
                              <w:t xml:space="preserve"> </w:t>
                            </w:r>
                            <w:r>
                              <w:rPr>
                                <w:color w:val="000000"/>
                              </w:rPr>
                              <w:t>feedback</w:t>
                            </w:r>
                            <w:r>
                              <w:rPr>
                                <w:color w:val="000000"/>
                                <w:spacing w:val="-4"/>
                              </w:rPr>
                              <w:t xml:space="preserve"> </w:t>
                            </w:r>
                            <w:r>
                              <w:rPr>
                                <w:color w:val="000000"/>
                              </w:rPr>
                              <w:t>from</w:t>
                            </w:r>
                            <w:r>
                              <w:rPr>
                                <w:color w:val="000000"/>
                                <w:spacing w:val="-3"/>
                              </w:rPr>
                              <w:t xml:space="preserve"> </w:t>
                            </w:r>
                            <w:r>
                              <w:rPr>
                                <w:color w:val="000000"/>
                              </w:rPr>
                              <w:t>OCS,</w:t>
                            </w:r>
                            <w:r>
                              <w:rPr>
                                <w:color w:val="000000"/>
                                <w:spacing w:val="-5"/>
                              </w:rPr>
                              <w:t xml:space="preserve"> </w:t>
                            </w:r>
                            <w:r>
                              <w:rPr>
                                <w:color w:val="000000"/>
                              </w:rPr>
                              <w:t>their</w:t>
                            </w:r>
                            <w:r>
                              <w:rPr>
                                <w:color w:val="000000"/>
                                <w:spacing w:val="-2"/>
                              </w:rPr>
                              <w:t xml:space="preserve"> </w:t>
                            </w:r>
                            <w:r>
                              <w:rPr>
                                <w:color w:val="000000"/>
                              </w:rPr>
                              <w:t>eligible</w:t>
                            </w:r>
                            <w:r>
                              <w:rPr>
                                <w:color w:val="000000"/>
                                <w:spacing w:val="-2"/>
                              </w:rPr>
                              <w:t xml:space="preserve"> </w:t>
                            </w:r>
                            <w:r>
                              <w:rPr>
                                <w:color w:val="000000"/>
                              </w:rPr>
                              <w:t>entities,</w:t>
                            </w:r>
                            <w:r>
                              <w:rPr>
                                <w:color w:val="000000"/>
                                <w:spacing w:val="-5"/>
                              </w:rPr>
                              <w:t xml:space="preserve"> </w:t>
                            </w:r>
                            <w:r>
                              <w:rPr>
                                <w:color w:val="000000"/>
                              </w:rPr>
                              <w:t>and</w:t>
                            </w:r>
                            <w:r>
                              <w:rPr>
                                <w:color w:val="000000"/>
                                <w:spacing w:val="-2"/>
                              </w:rPr>
                              <w:t xml:space="preserve"> </w:t>
                            </w:r>
                            <w:r>
                              <w:rPr>
                                <w:color w:val="000000"/>
                              </w:rPr>
                              <w:t>the</w:t>
                            </w:r>
                            <w:r>
                              <w:rPr>
                                <w:color w:val="000000"/>
                                <w:spacing w:val="-5"/>
                              </w:rPr>
                              <w:t xml:space="preserve"> </w:t>
                            </w:r>
                            <w:r>
                              <w:rPr>
                                <w:color w:val="000000"/>
                              </w:rPr>
                              <w:t>ACSI survey completed by eligible entities when creating their State Plan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6183" id="Text Box 30" o:spid="_x0000_s1041" type="#_x0000_t202" style="position:absolute;margin-left:66.4pt;margin-top:6.4pt;width:479.4pt;height:31.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" o:allowincell="f" fillcolor="#bbd9ec" strokeweight=".16931mm">
                <v:textbox inset="0,0,0,0">
                  <w:txbxContent>
                    <w:p w14:paraId="2F217483"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States</w:t>
                      </w:r>
                      <w:r>
                        <w:rPr>
                          <w:color w:val="000000"/>
                          <w:spacing w:val="-5"/>
                        </w:rPr>
                        <w:t xml:space="preserve"> </w:t>
                      </w:r>
                      <w:r>
                        <w:rPr>
                          <w:color w:val="000000"/>
                        </w:rPr>
                        <w:t>should</w:t>
                      </w:r>
                      <w:r>
                        <w:rPr>
                          <w:color w:val="000000"/>
                          <w:spacing w:val="-4"/>
                        </w:rPr>
                        <w:t xml:space="preserve"> </w:t>
                      </w:r>
                      <w:r>
                        <w:rPr>
                          <w:color w:val="000000"/>
                        </w:rPr>
                        <w:t>consider</w:t>
                      </w:r>
                      <w:r>
                        <w:rPr>
                          <w:color w:val="000000"/>
                          <w:spacing w:val="-4"/>
                        </w:rPr>
                        <w:t xml:space="preserve"> </w:t>
                      </w:r>
                      <w:r>
                        <w:rPr>
                          <w:color w:val="000000"/>
                        </w:rPr>
                        <w:t>feedback</w:t>
                      </w:r>
                      <w:r>
                        <w:rPr>
                          <w:color w:val="000000"/>
                          <w:spacing w:val="-4"/>
                        </w:rPr>
                        <w:t xml:space="preserve"> </w:t>
                      </w:r>
                      <w:r>
                        <w:rPr>
                          <w:color w:val="000000"/>
                        </w:rPr>
                        <w:t>from</w:t>
                      </w:r>
                      <w:r>
                        <w:rPr>
                          <w:color w:val="000000"/>
                          <w:spacing w:val="-3"/>
                        </w:rPr>
                        <w:t xml:space="preserve"> </w:t>
                      </w:r>
                      <w:r>
                        <w:rPr>
                          <w:color w:val="000000"/>
                        </w:rPr>
                        <w:t>OCS,</w:t>
                      </w:r>
                      <w:r>
                        <w:rPr>
                          <w:color w:val="000000"/>
                          <w:spacing w:val="-5"/>
                        </w:rPr>
                        <w:t xml:space="preserve"> </w:t>
                      </w:r>
                      <w:r>
                        <w:rPr>
                          <w:color w:val="000000"/>
                        </w:rPr>
                        <w:t>their</w:t>
                      </w:r>
                      <w:r>
                        <w:rPr>
                          <w:color w:val="000000"/>
                          <w:spacing w:val="-2"/>
                        </w:rPr>
                        <w:t xml:space="preserve"> </w:t>
                      </w:r>
                      <w:r>
                        <w:rPr>
                          <w:color w:val="000000"/>
                        </w:rPr>
                        <w:t>eligible</w:t>
                      </w:r>
                      <w:r>
                        <w:rPr>
                          <w:color w:val="000000"/>
                          <w:spacing w:val="-2"/>
                        </w:rPr>
                        <w:t xml:space="preserve"> </w:t>
                      </w:r>
                      <w:r>
                        <w:rPr>
                          <w:color w:val="000000"/>
                        </w:rPr>
                        <w:t>entities,</w:t>
                      </w:r>
                      <w:r>
                        <w:rPr>
                          <w:color w:val="000000"/>
                          <w:spacing w:val="-5"/>
                        </w:rPr>
                        <w:t xml:space="preserve"> </w:t>
                      </w:r>
                      <w:r>
                        <w:rPr>
                          <w:color w:val="000000"/>
                        </w:rPr>
                        <w:t>and</w:t>
                      </w:r>
                      <w:r>
                        <w:rPr>
                          <w:color w:val="000000"/>
                          <w:spacing w:val="-2"/>
                        </w:rPr>
                        <w:t xml:space="preserve"> </w:t>
                      </w:r>
                      <w:r>
                        <w:rPr>
                          <w:color w:val="000000"/>
                        </w:rPr>
                        <w:t>the</w:t>
                      </w:r>
                      <w:r>
                        <w:rPr>
                          <w:color w:val="000000"/>
                          <w:spacing w:val="-5"/>
                        </w:rPr>
                        <w:t xml:space="preserve"> </w:t>
                      </w:r>
                      <w:r>
                        <w:rPr>
                          <w:color w:val="000000"/>
                        </w:rPr>
                        <w:t>ACSI survey completed by eligible entities when creating their State Plan goals.</w:t>
                      </w:r>
                    </w:p>
                  </w:txbxContent>
                </v:textbox>
                <w10:wrap type="topAndBottom" anchorx="page"/>
              </v:shape>
            </w:pict>
          </mc:Fallback>
        </mc:AlternateContent>
      </w:r>
    </w:p>
    <w:p w14:paraId="66E05BA4" w14:textId="77777777" w:rsidR="00BC2365" w:rsidRDefault="00BC2365">
      <w:pPr>
        <w:pStyle w:val="BodyText"/>
        <w:kinsoku w:val="0"/>
        <w:overflowPunct w:val="0"/>
        <w:spacing w:before="126"/>
        <w:ind w:left="1800"/>
        <w:rPr>
          <w:spacing w:val="-2"/>
        </w:rPr>
      </w:pPr>
      <w:r>
        <w:rPr>
          <w:b/>
          <w:bCs/>
        </w:rPr>
        <w:t>Instructional</w:t>
      </w:r>
      <w:r>
        <w:rPr>
          <w:b/>
          <w:bCs/>
          <w:spacing w:val="-7"/>
        </w:rPr>
        <w:t xml:space="preserve"> </w:t>
      </w:r>
      <w:r>
        <w:rPr>
          <w:b/>
          <w:bCs/>
        </w:rPr>
        <w:t>Note:</w:t>
      </w:r>
      <w:r>
        <w:rPr>
          <w:b/>
          <w:bCs/>
          <w:spacing w:val="-1"/>
        </w:rPr>
        <w:t xml:space="preserve"> </w:t>
      </w:r>
      <w:r>
        <w:t>For</w:t>
      </w:r>
      <w:r>
        <w:rPr>
          <w:spacing w:val="-5"/>
        </w:rPr>
        <w:t xml:space="preserve"> </w:t>
      </w:r>
      <w:r>
        <w:t>examples</w:t>
      </w:r>
      <w:r>
        <w:rPr>
          <w:spacing w:val="-4"/>
        </w:rPr>
        <w:t xml:space="preserve"> </w:t>
      </w:r>
      <w:r>
        <w:t>of</w:t>
      </w:r>
      <w:r>
        <w:rPr>
          <w:spacing w:val="-2"/>
        </w:rPr>
        <w:t xml:space="preserve"> </w:t>
      </w:r>
      <w:r>
        <w:t>“goals,”</w:t>
      </w:r>
      <w:r>
        <w:rPr>
          <w:spacing w:val="-4"/>
        </w:rPr>
        <w:t xml:space="preserve"> </w:t>
      </w:r>
      <w:r>
        <w:t>see</w:t>
      </w:r>
      <w:r>
        <w:rPr>
          <w:spacing w:val="-4"/>
        </w:rPr>
        <w:t xml:space="preserve"> </w:t>
      </w:r>
      <w:r>
        <w:t>State</w:t>
      </w:r>
      <w:r>
        <w:rPr>
          <w:spacing w:val="-6"/>
        </w:rPr>
        <w:t xml:space="preserve"> </w:t>
      </w:r>
      <w:r>
        <w:t>Accountability</w:t>
      </w:r>
      <w:r>
        <w:rPr>
          <w:spacing w:val="-6"/>
        </w:rPr>
        <w:t xml:space="preserve"> </w:t>
      </w:r>
      <w:r>
        <w:t>Measure</w:t>
      </w:r>
      <w:r>
        <w:rPr>
          <w:spacing w:val="-4"/>
        </w:rPr>
        <w:t xml:space="preserve"> </w:t>
      </w:r>
      <w:r>
        <w:rPr>
          <w:spacing w:val="-2"/>
        </w:rPr>
        <w:t>1Sa(</w:t>
      </w:r>
      <w:proofErr w:type="spellStart"/>
      <w:r>
        <w:rPr>
          <w:spacing w:val="-2"/>
        </w:rPr>
        <w:t>i</w:t>
      </w:r>
      <w:proofErr w:type="spellEnd"/>
      <w:r>
        <w:rPr>
          <w:spacing w:val="-2"/>
        </w:rPr>
        <w:t>).</w:t>
      </w:r>
    </w:p>
    <w:p w14:paraId="48289CDC" w14:textId="77777777" w:rsidR="00BC2365" w:rsidRDefault="00BC2365">
      <w:pPr>
        <w:pStyle w:val="BodyText"/>
        <w:kinsoku w:val="0"/>
        <w:overflowPunct w:val="0"/>
        <w:spacing w:before="120"/>
        <w:ind w:left="1800"/>
        <w:rPr>
          <w:spacing w:val="-4"/>
        </w:rPr>
      </w:pPr>
      <w:r>
        <w:rPr>
          <w:b/>
          <w:bCs/>
        </w:rPr>
        <w:t>Note:</w:t>
      </w:r>
      <w:r>
        <w:rPr>
          <w:b/>
          <w:bCs/>
          <w:spacing w:val="-2"/>
        </w:rPr>
        <w:t xml:space="preserve"> </w:t>
      </w:r>
      <w:r>
        <w:t>This</w:t>
      </w:r>
      <w:r>
        <w:rPr>
          <w:spacing w:val="-3"/>
        </w:rPr>
        <w:t xml:space="preserve"> </w:t>
      </w:r>
      <w:r>
        <w:t>information</w:t>
      </w:r>
      <w:r>
        <w:rPr>
          <w:spacing w:val="-1"/>
        </w:rPr>
        <w:t xml:space="preserve"> </w:t>
      </w:r>
      <w:r>
        <w:t>is</w:t>
      </w:r>
      <w:r>
        <w:rPr>
          <w:spacing w:val="-5"/>
        </w:rPr>
        <w:t xml:space="preserve"> </w:t>
      </w:r>
      <w:r>
        <w:t>associated</w:t>
      </w:r>
      <w:r>
        <w:rPr>
          <w:spacing w:val="-2"/>
        </w:rPr>
        <w:t xml:space="preserve"> </w:t>
      </w:r>
      <w:r>
        <w:t>with</w:t>
      </w:r>
      <w:r>
        <w:rPr>
          <w:spacing w:val="-4"/>
        </w:rPr>
        <w:t xml:space="preserve"> </w:t>
      </w:r>
      <w:r>
        <w:t>State</w:t>
      </w:r>
      <w:r>
        <w:rPr>
          <w:spacing w:val="-5"/>
        </w:rPr>
        <w:t xml:space="preserve"> </w:t>
      </w:r>
      <w:r>
        <w:t>Accountability</w:t>
      </w:r>
      <w:r>
        <w:rPr>
          <w:spacing w:val="-3"/>
        </w:rPr>
        <w:t xml:space="preserve"> </w:t>
      </w:r>
      <w:r>
        <w:t>Measure</w:t>
      </w:r>
      <w:r>
        <w:rPr>
          <w:spacing w:val="-4"/>
        </w:rPr>
        <w:t xml:space="preserve"> </w:t>
      </w:r>
      <w:r>
        <w:t>1Sa(</w:t>
      </w:r>
      <w:proofErr w:type="spellStart"/>
      <w:r>
        <w:t>i</w:t>
      </w:r>
      <w:proofErr w:type="spellEnd"/>
      <w:r>
        <w:t>)</w:t>
      </w:r>
      <w:r>
        <w:rPr>
          <w:spacing w:val="-4"/>
        </w:rPr>
        <w:t xml:space="preserve"> </w:t>
      </w:r>
      <w:r>
        <w:t>and</w:t>
      </w:r>
      <w:r>
        <w:rPr>
          <w:spacing w:val="-4"/>
        </w:rPr>
        <w:t xml:space="preserve"> pre-</w:t>
      </w:r>
    </w:p>
    <w:p w14:paraId="59168E8B" w14:textId="77777777" w:rsidR="00BC2365" w:rsidRDefault="00BC2365">
      <w:pPr>
        <w:pStyle w:val="BodyText"/>
        <w:kinsoku w:val="0"/>
        <w:overflowPunct w:val="0"/>
        <w:ind w:left="1800"/>
        <w:rPr>
          <w:spacing w:val="-4"/>
        </w:rPr>
      </w:pPr>
      <w:r>
        <w:t>populates</w:t>
      </w:r>
      <w:r>
        <w:rPr>
          <w:spacing w:val="-4"/>
        </w:rPr>
        <w:t xml:space="preserve"> </w:t>
      </w:r>
      <w:r>
        <w:t>the</w:t>
      </w:r>
      <w:r>
        <w:rPr>
          <w:spacing w:val="-2"/>
        </w:rPr>
        <w:t xml:space="preserve"> </w:t>
      </w:r>
      <w:r>
        <w:t>state’s</w:t>
      </w:r>
      <w:r>
        <w:rPr>
          <w:spacing w:val="-3"/>
        </w:rPr>
        <w:t xml:space="preserve"> </w:t>
      </w:r>
      <w:r>
        <w:t>Annual</w:t>
      </w:r>
      <w:r>
        <w:rPr>
          <w:spacing w:val="-3"/>
        </w:rPr>
        <w:t xml:space="preserve"> </w:t>
      </w:r>
      <w:r>
        <w:t>Report,</w:t>
      </w:r>
      <w:r>
        <w:rPr>
          <w:spacing w:val="-5"/>
        </w:rPr>
        <w:t xml:space="preserve"> </w:t>
      </w:r>
      <w:r>
        <w:t>Module</w:t>
      </w:r>
      <w:r>
        <w:rPr>
          <w:spacing w:val="-4"/>
        </w:rPr>
        <w:t xml:space="preserve"> </w:t>
      </w:r>
      <w:r>
        <w:t>1,</w:t>
      </w:r>
      <w:r>
        <w:rPr>
          <w:spacing w:val="-2"/>
        </w:rPr>
        <w:t xml:space="preserve"> </w:t>
      </w:r>
      <w:r>
        <w:t>Item</w:t>
      </w:r>
      <w:r>
        <w:rPr>
          <w:spacing w:val="-2"/>
        </w:rPr>
        <w:t xml:space="preserve"> </w:t>
      </w:r>
      <w:r>
        <w:rPr>
          <w:spacing w:val="-4"/>
        </w:rPr>
        <w:t>B.1.</w:t>
      </w:r>
    </w:p>
    <w:p w14:paraId="5167568B" w14:textId="77777777" w:rsidR="00BC2365" w:rsidRDefault="00BC2365">
      <w:pPr>
        <w:pStyle w:val="BodyText"/>
        <w:kinsoku w:val="0"/>
        <w:overflowPunct w:val="0"/>
        <w:spacing w:before="120"/>
        <w:ind w:left="1800" w:right="1256" w:firstLine="43"/>
        <w:rPr>
          <w:color w:val="0000FF"/>
        </w:rPr>
      </w:pPr>
      <w:r>
        <w:rPr>
          <w:color w:val="0000FF"/>
        </w:rPr>
        <w:t>As</w:t>
      </w:r>
      <w:r>
        <w:rPr>
          <w:color w:val="0000FF"/>
          <w:spacing w:val="-4"/>
        </w:rPr>
        <w:t xml:space="preserve"> </w:t>
      </w:r>
      <w:r>
        <w:rPr>
          <w:color w:val="0000FF"/>
        </w:rPr>
        <w:t>the</w:t>
      </w:r>
      <w:r>
        <w:rPr>
          <w:color w:val="0000FF"/>
          <w:spacing w:val="-3"/>
        </w:rPr>
        <w:t xml:space="preserve"> </w:t>
      </w:r>
      <w:r>
        <w:rPr>
          <w:color w:val="0000FF"/>
        </w:rPr>
        <w:t>state</w:t>
      </w:r>
      <w:r>
        <w:rPr>
          <w:color w:val="0000FF"/>
          <w:spacing w:val="-5"/>
        </w:rPr>
        <w:t xml:space="preserve"> </w:t>
      </w:r>
      <w:r>
        <w:rPr>
          <w:color w:val="0000FF"/>
        </w:rPr>
        <w:t>agency</w:t>
      </w:r>
      <w:r>
        <w:rPr>
          <w:color w:val="0000FF"/>
          <w:spacing w:val="-4"/>
        </w:rPr>
        <w:t xml:space="preserve"> </w:t>
      </w:r>
      <w:r>
        <w:rPr>
          <w:color w:val="0000FF"/>
        </w:rPr>
        <w:t>assigned</w:t>
      </w:r>
      <w:r>
        <w:rPr>
          <w:color w:val="0000FF"/>
          <w:spacing w:val="-5"/>
        </w:rPr>
        <w:t xml:space="preserve"> </w:t>
      </w:r>
      <w:r>
        <w:rPr>
          <w:color w:val="0000FF"/>
        </w:rPr>
        <w:t>to</w:t>
      </w:r>
      <w:r>
        <w:rPr>
          <w:color w:val="0000FF"/>
          <w:spacing w:val="-5"/>
        </w:rPr>
        <w:t xml:space="preserve"> </w:t>
      </w:r>
      <w:r>
        <w:rPr>
          <w:color w:val="0000FF"/>
        </w:rPr>
        <w:t>oversee</w:t>
      </w:r>
      <w:r>
        <w:rPr>
          <w:color w:val="0000FF"/>
          <w:spacing w:val="-3"/>
        </w:rPr>
        <w:t xml:space="preserve"> </w:t>
      </w:r>
      <w:r>
        <w:rPr>
          <w:color w:val="0000FF"/>
        </w:rPr>
        <w:t>Massachusetts’</w:t>
      </w:r>
      <w:r>
        <w:rPr>
          <w:color w:val="0000FF"/>
          <w:spacing w:val="-4"/>
        </w:rPr>
        <w:t xml:space="preserve"> </w:t>
      </w:r>
      <w:r>
        <w:rPr>
          <w:color w:val="0000FF"/>
        </w:rPr>
        <w:t>23</w:t>
      </w:r>
      <w:r>
        <w:rPr>
          <w:color w:val="0000FF"/>
          <w:spacing w:val="-3"/>
        </w:rPr>
        <w:t xml:space="preserve"> </w:t>
      </w:r>
      <w:r>
        <w:rPr>
          <w:color w:val="0000FF"/>
        </w:rPr>
        <w:t>federally</w:t>
      </w:r>
      <w:r>
        <w:rPr>
          <w:color w:val="0000FF"/>
          <w:spacing w:val="-4"/>
        </w:rPr>
        <w:t xml:space="preserve"> </w:t>
      </w:r>
      <w:r>
        <w:rPr>
          <w:color w:val="0000FF"/>
        </w:rPr>
        <w:t>designated</w:t>
      </w:r>
      <w:r>
        <w:rPr>
          <w:color w:val="0000FF"/>
          <w:spacing w:val="-3"/>
        </w:rPr>
        <w:t xml:space="preserve"> </w:t>
      </w:r>
      <w:r>
        <w:rPr>
          <w:color w:val="0000FF"/>
        </w:rPr>
        <w:t>anti-poverty agencies (Community Action Agencies) and administer Community Services Block Grant (CSBG) funds, EOHLC’s Division of Livable Communities is committed to partnering with the network and State Association (MASSCAP) to address and end poverty in the Commonwealth. Accordingly, our goals for State administration under this Plan are to:</w:t>
      </w:r>
    </w:p>
    <w:p w14:paraId="046FE97E" w14:textId="77777777" w:rsidR="00BC2365" w:rsidRDefault="00BC2365">
      <w:pPr>
        <w:pStyle w:val="ListParagraph"/>
        <w:numPr>
          <w:ilvl w:val="2"/>
          <w:numId w:val="217"/>
        </w:numPr>
        <w:tabs>
          <w:tab w:val="left" w:pos="2561"/>
        </w:tabs>
        <w:kinsoku w:val="0"/>
        <w:overflowPunct w:val="0"/>
        <w:spacing w:before="122"/>
        <w:ind w:right="1117"/>
        <w:rPr>
          <w:color w:val="0000FF"/>
        </w:rPr>
      </w:pPr>
      <w:r>
        <w:rPr>
          <w:color w:val="0000FF"/>
        </w:rPr>
        <w:t>Provide approximately $450,000 each year in CSBG Discretionary Funds to MASSCAP</w:t>
      </w:r>
      <w:r>
        <w:rPr>
          <w:color w:val="0000FF"/>
          <w:spacing w:val="-2"/>
        </w:rPr>
        <w:t xml:space="preserve"> </w:t>
      </w:r>
      <w:r>
        <w:rPr>
          <w:color w:val="0000FF"/>
        </w:rPr>
        <w:t>as</w:t>
      </w:r>
      <w:r>
        <w:rPr>
          <w:color w:val="0000FF"/>
          <w:spacing w:val="-6"/>
        </w:rPr>
        <w:t xml:space="preserve"> </w:t>
      </w:r>
      <w:r>
        <w:rPr>
          <w:color w:val="0000FF"/>
        </w:rPr>
        <w:t>our</w:t>
      </w:r>
      <w:r>
        <w:rPr>
          <w:color w:val="0000FF"/>
          <w:spacing w:val="-6"/>
        </w:rPr>
        <w:t xml:space="preserve"> </w:t>
      </w:r>
      <w:r>
        <w:rPr>
          <w:color w:val="0000FF"/>
        </w:rPr>
        <w:t>designated</w:t>
      </w:r>
      <w:r>
        <w:rPr>
          <w:color w:val="0000FF"/>
          <w:spacing w:val="-5"/>
        </w:rPr>
        <w:t xml:space="preserve"> </w:t>
      </w:r>
      <w:r>
        <w:rPr>
          <w:color w:val="0000FF"/>
        </w:rPr>
        <w:t>TTA</w:t>
      </w:r>
      <w:r>
        <w:rPr>
          <w:color w:val="0000FF"/>
          <w:spacing w:val="-6"/>
        </w:rPr>
        <w:t xml:space="preserve"> </w:t>
      </w:r>
      <w:r>
        <w:rPr>
          <w:color w:val="0000FF"/>
        </w:rPr>
        <w:t>provider</w:t>
      </w:r>
      <w:r>
        <w:rPr>
          <w:color w:val="0000FF"/>
          <w:spacing w:val="-1"/>
        </w:rPr>
        <w:t xml:space="preserve"> </w:t>
      </w:r>
      <w:r>
        <w:rPr>
          <w:color w:val="0000FF"/>
        </w:rPr>
        <w:t>for</w:t>
      </w:r>
      <w:r>
        <w:rPr>
          <w:color w:val="0000FF"/>
          <w:spacing w:val="-5"/>
        </w:rPr>
        <w:t xml:space="preserve"> </w:t>
      </w:r>
      <w:r>
        <w:rPr>
          <w:color w:val="0000FF"/>
        </w:rPr>
        <w:t>activities</w:t>
      </w:r>
      <w:r>
        <w:rPr>
          <w:color w:val="0000FF"/>
          <w:spacing w:val="-4"/>
        </w:rPr>
        <w:t xml:space="preserve"> </w:t>
      </w:r>
      <w:r>
        <w:rPr>
          <w:color w:val="0000FF"/>
        </w:rPr>
        <w:t>that</w:t>
      </w:r>
      <w:r>
        <w:rPr>
          <w:color w:val="0000FF"/>
          <w:spacing w:val="-3"/>
        </w:rPr>
        <w:t xml:space="preserve"> </w:t>
      </w:r>
      <w:r>
        <w:rPr>
          <w:color w:val="0000FF"/>
        </w:rPr>
        <w:t>strengthen,</w:t>
      </w:r>
      <w:r>
        <w:rPr>
          <w:color w:val="0000FF"/>
          <w:spacing w:val="-4"/>
        </w:rPr>
        <w:t xml:space="preserve"> </w:t>
      </w:r>
      <w:r>
        <w:rPr>
          <w:color w:val="0000FF"/>
        </w:rPr>
        <w:t>connect, and support the network’s anti-poverty work including priorities described below, which were developed jointly with MASSCAP:</w:t>
      </w:r>
    </w:p>
    <w:p w14:paraId="545D35D4" w14:textId="77777777" w:rsidR="00BC2365" w:rsidRDefault="00BC2365">
      <w:pPr>
        <w:pStyle w:val="ListParagraph"/>
        <w:numPr>
          <w:ilvl w:val="3"/>
          <w:numId w:val="217"/>
        </w:numPr>
        <w:tabs>
          <w:tab w:val="left" w:pos="3281"/>
        </w:tabs>
        <w:kinsoku w:val="0"/>
        <w:overflowPunct w:val="0"/>
        <w:spacing w:before="118" w:line="242" w:lineRule="auto"/>
        <w:ind w:right="1314"/>
        <w:rPr>
          <w:color w:val="0000FF"/>
        </w:rPr>
      </w:pPr>
      <w:r>
        <w:rPr>
          <w:color w:val="0000FF"/>
        </w:rPr>
        <w:t>Meeting</w:t>
      </w:r>
      <w:r>
        <w:rPr>
          <w:color w:val="0000FF"/>
          <w:spacing w:val="-4"/>
        </w:rPr>
        <w:t xml:space="preserve"> </w:t>
      </w:r>
      <w:r>
        <w:rPr>
          <w:color w:val="0000FF"/>
        </w:rPr>
        <w:t>CSBG</w:t>
      </w:r>
      <w:r>
        <w:rPr>
          <w:color w:val="0000FF"/>
          <w:spacing w:val="-5"/>
        </w:rPr>
        <w:t xml:space="preserve"> </w:t>
      </w:r>
      <w:r>
        <w:rPr>
          <w:color w:val="0000FF"/>
        </w:rPr>
        <w:t>requirements,</w:t>
      </w:r>
      <w:r>
        <w:rPr>
          <w:color w:val="0000FF"/>
          <w:spacing w:val="-7"/>
        </w:rPr>
        <w:t xml:space="preserve"> </w:t>
      </w:r>
      <w:r>
        <w:rPr>
          <w:color w:val="0000FF"/>
        </w:rPr>
        <w:t>including</w:t>
      </w:r>
      <w:r>
        <w:rPr>
          <w:color w:val="0000FF"/>
          <w:spacing w:val="-7"/>
        </w:rPr>
        <w:t xml:space="preserve"> </w:t>
      </w:r>
      <w:r>
        <w:rPr>
          <w:color w:val="0000FF"/>
        </w:rPr>
        <w:t>managing</w:t>
      </w:r>
      <w:r>
        <w:rPr>
          <w:color w:val="0000FF"/>
          <w:spacing w:val="-4"/>
        </w:rPr>
        <w:t xml:space="preserve"> </w:t>
      </w:r>
      <w:r>
        <w:rPr>
          <w:color w:val="0000FF"/>
        </w:rPr>
        <w:t>tripartite</w:t>
      </w:r>
      <w:r>
        <w:rPr>
          <w:color w:val="0000FF"/>
          <w:spacing w:val="-6"/>
        </w:rPr>
        <w:t xml:space="preserve"> </w:t>
      </w:r>
      <w:r>
        <w:rPr>
          <w:color w:val="0000FF"/>
        </w:rPr>
        <w:t>boards,</w:t>
      </w:r>
      <w:r>
        <w:rPr>
          <w:color w:val="0000FF"/>
          <w:spacing w:val="-5"/>
        </w:rPr>
        <w:t xml:space="preserve"> </w:t>
      </w:r>
      <w:r>
        <w:rPr>
          <w:color w:val="0000FF"/>
        </w:rPr>
        <w:t>and preparing for Organizational Standards/Triennial Monitoring</w:t>
      </w:r>
    </w:p>
    <w:p w14:paraId="16E6E28E" w14:textId="77777777" w:rsidR="00BC2365" w:rsidRDefault="00BC2365">
      <w:pPr>
        <w:pStyle w:val="ListParagraph"/>
        <w:numPr>
          <w:ilvl w:val="3"/>
          <w:numId w:val="217"/>
        </w:numPr>
        <w:tabs>
          <w:tab w:val="left" w:pos="3281"/>
        </w:tabs>
        <w:kinsoku w:val="0"/>
        <w:overflowPunct w:val="0"/>
        <w:spacing w:before="116"/>
        <w:ind w:right="1284"/>
        <w:rPr>
          <w:color w:val="0000FF"/>
        </w:rPr>
      </w:pPr>
      <w:r>
        <w:rPr>
          <w:color w:val="0000FF"/>
        </w:rPr>
        <w:t>Data</w:t>
      </w:r>
      <w:r>
        <w:rPr>
          <w:color w:val="0000FF"/>
          <w:spacing w:val="-6"/>
        </w:rPr>
        <w:t xml:space="preserve"> </w:t>
      </w:r>
      <w:r>
        <w:rPr>
          <w:color w:val="0000FF"/>
        </w:rPr>
        <w:t>analysis</w:t>
      </w:r>
      <w:r>
        <w:rPr>
          <w:color w:val="0000FF"/>
          <w:spacing w:val="-4"/>
        </w:rPr>
        <w:t xml:space="preserve"> </w:t>
      </w:r>
      <w:r>
        <w:rPr>
          <w:color w:val="0000FF"/>
        </w:rPr>
        <w:t>and</w:t>
      </w:r>
      <w:r>
        <w:rPr>
          <w:color w:val="0000FF"/>
          <w:spacing w:val="-2"/>
        </w:rPr>
        <w:t xml:space="preserve"> </w:t>
      </w:r>
      <w:r>
        <w:rPr>
          <w:color w:val="0000FF"/>
        </w:rPr>
        <w:t>using</w:t>
      </w:r>
      <w:r>
        <w:rPr>
          <w:color w:val="0000FF"/>
          <w:spacing w:val="-6"/>
        </w:rPr>
        <w:t xml:space="preserve"> </w:t>
      </w:r>
      <w:r>
        <w:rPr>
          <w:color w:val="0000FF"/>
        </w:rPr>
        <w:t>data</w:t>
      </w:r>
      <w:r>
        <w:rPr>
          <w:color w:val="0000FF"/>
          <w:spacing w:val="-4"/>
        </w:rPr>
        <w:t xml:space="preserve"> </w:t>
      </w:r>
      <w:r>
        <w:rPr>
          <w:color w:val="0000FF"/>
        </w:rPr>
        <w:t>in</w:t>
      </w:r>
      <w:r>
        <w:rPr>
          <w:color w:val="0000FF"/>
          <w:spacing w:val="-1"/>
        </w:rPr>
        <w:t xml:space="preserve"> </w:t>
      </w:r>
      <w:r>
        <w:rPr>
          <w:color w:val="0000FF"/>
        </w:rPr>
        <w:t>storytelling,</w:t>
      </w:r>
      <w:r>
        <w:rPr>
          <w:color w:val="0000FF"/>
          <w:spacing w:val="-4"/>
        </w:rPr>
        <w:t xml:space="preserve"> </w:t>
      </w:r>
      <w:r>
        <w:rPr>
          <w:color w:val="0000FF"/>
        </w:rPr>
        <w:t>including</w:t>
      </w:r>
      <w:r>
        <w:rPr>
          <w:color w:val="0000FF"/>
          <w:spacing w:val="-4"/>
        </w:rPr>
        <w:t xml:space="preserve"> </w:t>
      </w:r>
      <w:r>
        <w:rPr>
          <w:color w:val="0000FF"/>
        </w:rPr>
        <w:t>funding</w:t>
      </w:r>
      <w:r>
        <w:rPr>
          <w:color w:val="0000FF"/>
          <w:spacing w:val="-6"/>
        </w:rPr>
        <w:t xml:space="preserve"> </w:t>
      </w:r>
      <w:r>
        <w:rPr>
          <w:color w:val="0000FF"/>
        </w:rPr>
        <w:t xml:space="preserve">MASSCAP to continue network use of the </w:t>
      </w:r>
      <w:proofErr w:type="spellStart"/>
      <w:r>
        <w:rPr>
          <w:color w:val="0000FF"/>
        </w:rPr>
        <w:t>MySidewalk</w:t>
      </w:r>
      <w:proofErr w:type="spellEnd"/>
      <w:r>
        <w:rPr>
          <w:color w:val="0000FF"/>
        </w:rPr>
        <w:t xml:space="preserve"> data tool.</w:t>
      </w:r>
    </w:p>
    <w:p w14:paraId="328E2193" w14:textId="77777777" w:rsidR="00BC2365" w:rsidRDefault="00BC2365">
      <w:pPr>
        <w:pStyle w:val="ListParagraph"/>
        <w:numPr>
          <w:ilvl w:val="3"/>
          <w:numId w:val="217"/>
        </w:numPr>
        <w:tabs>
          <w:tab w:val="left" w:pos="3281"/>
        </w:tabs>
        <w:kinsoku w:val="0"/>
        <w:overflowPunct w:val="0"/>
        <w:spacing w:before="119"/>
        <w:ind w:right="1499"/>
        <w:rPr>
          <w:color w:val="0000FF"/>
        </w:rPr>
      </w:pPr>
      <w:r>
        <w:rPr>
          <w:color w:val="0000FF"/>
        </w:rPr>
        <w:t>Aid</w:t>
      </w:r>
      <w:r>
        <w:rPr>
          <w:color w:val="0000FF"/>
          <w:spacing w:val="-5"/>
        </w:rPr>
        <w:t xml:space="preserve"> </w:t>
      </w:r>
      <w:r>
        <w:rPr>
          <w:color w:val="0000FF"/>
        </w:rPr>
        <w:t>individual</w:t>
      </w:r>
      <w:r>
        <w:rPr>
          <w:color w:val="0000FF"/>
          <w:spacing w:val="-5"/>
        </w:rPr>
        <w:t xml:space="preserve"> </w:t>
      </w:r>
      <w:r>
        <w:rPr>
          <w:color w:val="0000FF"/>
        </w:rPr>
        <w:t>agencies</w:t>
      </w:r>
      <w:r>
        <w:rPr>
          <w:color w:val="0000FF"/>
          <w:spacing w:val="-8"/>
        </w:rPr>
        <w:t xml:space="preserve"> </w:t>
      </w:r>
      <w:r>
        <w:rPr>
          <w:color w:val="0000FF"/>
        </w:rPr>
        <w:t>facing</w:t>
      </w:r>
      <w:r>
        <w:rPr>
          <w:color w:val="0000FF"/>
          <w:spacing w:val="-6"/>
        </w:rPr>
        <w:t xml:space="preserve"> </w:t>
      </w:r>
      <w:r>
        <w:rPr>
          <w:color w:val="0000FF"/>
        </w:rPr>
        <w:t>organizational,</w:t>
      </w:r>
      <w:r>
        <w:rPr>
          <w:color w:val="0000FF"/>
          <w:spacing w:val="-6"/>
        </w:rPr>
        <w:t xml:space="preserve"> </w:t>
      </w:r>
      <w:r>
        <w:rPr>
          <w:color w:val="0000FF"/>
        </w:rPr>
        <w:t>management,</w:t>
      </w:r>
      <w:r>
        <w:rPr>
          <w:color w:val="0000FF"/>
          <w:spacing w:val="-8"/>
        </w:rPr>
        <w:t xml:space="preserve"> </w:t>
      </w:r>
      <w:r>
        <w:rPr>
          <w:color w:val="0000FF"/>
        </w:rPr>
        <w:t>and</w:t>
      </w:r>
      <w:r>
        <w:rPr>
          <w:color w:val="0000FF"/>
          <w:spacing w:val="-7"/>
        </w:rPr>
        <w:t xml:space="preserve"> </w:t>
      </w:r>
      <w:r>
        <w:rPr>
          <w:color w:val="0000FF"/>
        </w:rPr>
        <w:t>fiscal challenges with targeted technical assistance.</w:t>
      </w:r>
    </w:p>
    <w:p w14:paraId="11AAE2E4" w14:textId="77777777" w:rsidR="00BC2365" w:rsidRDefault="00BC2365">
      <w:pPr>
        <w:pStyle w:val="ListParagraph"/>
        <w:numPr>
          <w:ilvl w:val="3"/>
          <w:numId w:val="217"/>
        </w:numPr>
        <w:tabs>
          <w:tab w:val="left" w:pos="3281"/>
        </w:tabs>
        <w:kinsoku w:val="0"/>
        <w:overflowPunct w:val="0"/>
        <w:spacing w:before="121"/>
        <w:rPr>
          <w:color w:val="0000FF"/>
          <w:spacing w:val="-4"/>
        </w:rPr>
      </w:pPr>
      <w:r>
        <w:rPr>
          <w:color w:val="0000FF"/>
        </w:rPr>
        <w:t>Facilitate</w:t>
      </w:r>
      <w:r>
        <w:rPr>
          <w:color w:val="0000FF"/>
          <w:spacing w:val="-6"/>
        </w:rPr>
        <w:t xml:space="preserve"> </w:t>
      </w:r>
      <w:r>
        <w:rPr>
          <w:color w:val="0000FF"/>
        </w:rPr>
        <w:t>ongoing</w:t>
      </w:r>
      <w:r>
        <w:rPr>
          <w:color w:val="0000FF"/>
          <w:spacing w:val="-5"/>
        </w:rPr>
        <w:t xml:space="preserve"> </w:t>
      </w:r>
      <w:r>
        <w:rPr>
          <w:color w:val="0000FF"/>
        </w:rPr>
        <w:t>Communities</w:t>
      </w:r>
      <w:r>
        <w:rPr>
          <w:color w:val="0000FF"/>
          <w:spacing w:val="-4"/>
        </w:rPr>
        <w:t xml:space="preserve"> </w:t>
      </w:r>
      <w:r>
        <w:rPr>
          <w:color w:val="0000FF"/>
        </w:rPr>
        <w:t>of</w:t>
      </w:r>
      <w:r>
        <w:rPr>
          <w:color w:val="0000FF"/>
          <w:spacing w:val="-3"/>
        </w:rPr>
        <w:t xml:space="preserve"> </w:t>
      </w:r>
      <w:r>
        <w:rPr>
          <w:color w:val="0000FF"/>
        </w:rPr>
        <w:t>Practice</w:t>
      </w:r>
      <w:r>
        <w:rPr>
          <w:color w:val="0000FF"/>
          <w:spacing w:val="2"/>
        </w:rPr>
        <w:t xml:space="preserve"> </w:t>
      </w:r>
      <w:r>
        <w:rPr>
          <w:color w:val="0000FF"/>
        </w:rPr>
        <w:t>and</w:t>
      </w:r>
      <w:r>
        <w:rPr>
          <w:color w:val="0000FF"/>
          <w:spacing w:val="-5"/>
        </w:rPr>
        <w:t xml:space="preserve"> </w:t>
      </w:r>
      <w:r>
        <w:rPr>
          <w:color w:val="0000FF"/>
        </w:rPr>
        <w:t>roundtables</w:t>
      </w:r>
      <w:r>
        <w:rPr>
          <w:color w:val="0000FF"/>
          <w:spacing w:val="-4"/>
        </w:rPr>
        <w:t xml:space="preserve"> with</w:t>
      </w:r>
    </w:p>
    <w:p w14:paraId="63CEFA2D" w14:textId="77777777" w:rsidR="00BC2365" w:rsidRDefault="00BC2365">
      <w:pPr>
        <w:pStyle w:val="ListParagraph"/>
        <w:numPr>
          <w:ilvl w:val="3"/>
          <w:numId w:val="217"/>
        </w:numPr>
        <w:tabs>
          <w:tab w:val="left" w:pos="3281"/>
        </w:tabs>
        <w:kinsoku w:val="0"/>
        <w:overflowPunct w:val="0"/>
        <w:spacing w:before="121"/>
        <w:rPr>
          <w:color w:val="0000FF"/>
          <w:spacing w:val="-4"/>
        </w:rPr>
        <w:sectPr w:rsidR="00BC2365">
          <w:footerReference w:type="default" r:id="rId22"/>
          <w:pgSz w:w="12240" w:h="15840"/>
          <w:pgMar w:top="1400" w:right="360" w:bottom="900" w:left="360" w:header="0" w:footer="720" w:gutter="0"/>
          <w:cols w:space="720"/>
          <w:noEndnote/>
        </w:sectPr>
      </w:pPr>
    </w:p>
    <w:p w14:paraId="166076C7" w14:textId="77777777" w:rsidR="00BC2365" w:rsidRDefault="00BC2365">
      <w:pPr>
        <w:pStyle w:val="BodyText"/>
        <w:kinsoku w:val="0"/>
        <w:overflowPunct w:val="0"/>
        <w:spacing w:before="40"/>
        <w:ind w:left="3281" w:right="1093"/>
        <w:rPr>
          <w:color w:val="0000FF"/>
        </w:rPr>
      </w:pPr>
      <w:r>
        <w:rPr>
          <w:color w:val="0000FF"/>
        </w:rPr>
        <w:lastRenderedPageBreak/>
        <w:t>Community</w:t>
      </w:r>
      <w:r>
        <w:rPr>
          <w:color w:val="0000FF"/>
          <w:spacing w:val="-4"/>
        </w:rPr>
        <w:t xml:space="preserve"> </w:t>
      </w:r>
      <w:r>
        <w:rPr>
          <w:color w:val="0000FF"/>
        </w:rPr>
        <w:t>Action</w:t>
      </w:r>
      <w:r>
        <w:rPr>
          <w:color w:val="0000FF"/>
          <w:spacing w:val="-4"/>
        </w:rPr>
        <w:t xml:space="preserve"> </w:t>
      </w:r>
      <w:r>
        <w:rPr>
          <w:color w:val="0000FF"/>
        </w:rPr>
        <w:t>staff</w:t>
      </w:r>
      <w:r>
        <w:rPr>
          <w:color w:val="0000FF"/>
          <w:spacing w:val="-4"/>
        </w:rPr>
        <w:t xml:space="preserve"> </w:t>
      </w:r>
      <w:r>
        <w:rPr>
          <w:color w:val="0000FF"/>
        </w:rPr>
        <w:t>in</w:t>
      </w:r>
      <w:r>
        <w:rPr>
          <w:color w:val="0000FF"/>
          <w:spacing w:val="-4"/>
        </w:rPr>
        <w:t xml:space="preserve"> </w:t>
      </w:r>
      <w:r>
        <w:rPr>
          <w:color w:val="0000FF"/>
        </w:rPr>
        <w:t>key</w:t>
      </w:r>
      <w:r>
        <w:rPr>
          <w:color w:val="0000FF"/>
          <w:spacing w:val="-4"/>
        </w:rPr>
        <w:t xml:space="preserve"> </w:t>
      </w:r>
      <w:r>
        <w:rPr>
          <w:color w:val="0000FF"/>
        </w:rPr>
        <w:t>focus</w:t>
      </w:r>
      <w:r>
        <w:rPr>
          <w:color w:val="0000FF"/>
          <w:spacing w:val="-4"/>
        </w:rPr>
        <w:t xml:space="preserve"> </w:t>
      </w:r>
      <w:r>
        <w:rPr>
          <w:color w:val="0000FF"/>
        </w:rPr>
        <w:t>areas</w:t>
      </w:r>
      <w:r>
        <w:rPr>
          <w:color w:val="0000FF"/>
          <w:spacing w:val="-4"/>
        </w:rPr>
        <w:t xml:space="preserve"> </w:t>
      </w:r>
      <w:r>
        <w:rPr>
          <w:color w:val="0000FF"/>
        </w:rPr>
        <w:t>(e.g. –,</w:t>
      </w:r>
      <w:r>
        <w:rPr>
          <w:color w:val="0000FF"/>
          <w:spacing w:val="-6"/>
        </w:rPr>
        <w:t xml:space="preserve"> </w:t>
      </w:r>
      <w:r>
        <w:rPr>
          <w:color w:val="0000FF"/>
        </w:rPr>
        <w:t>Planning/ROMA,</w:t>
      </w:r>
      <w:r>
        <w:rPr>
          <w:color w:val="0000FF"/>
          <w:spacing w:val="-4"/>
        </w:rPr>
        <w:t xml:space="preserve"> </w:t>
      </w:r>
      <w:r>
        <w:rPr>
          <w:color w:val="0000FF"/>
        </w:rPr>
        <w:t>Fiscal, HR, IT, CARSP, VITA, etc.)</w:t>
      </w:r>
    </w:p>
    <w:p w14:paraId="0DB96F63" w14:textId="77777777" w:rsidR="00BC2365" w:rsidRDefault="00BC2365">
      <w:pPr>
        <w:pStyle w:val="ListParagraph"/>
        <w:numPr>
          <w:ilvl w:val="3"/>
          <w:numId w:val="217"/>
        </w:numPr>
        <w:tabs>
          <w:tab w:val="left" w:pos="3281"/>
        </w:tabs>
        <w:kinsoku w:val="0"/>
        <w:overflowPunct w:val="0"/>
        <w:spacing w:before="118"/>
        <w:ind w:right="1629"/>
        <w:rPr>
          <w:color w:val="0000FF"/>
          <w:spacing w:val="-2"/>
        </w:rPr>
      </w:pPr>
      <w:r>
        <w:rPr>
          <w:color w:val="0000FF"/>
        </w:rPr>
        <w:t>Raise</w:t>
      </w:r>
      <w:r>
        <w:rPr>
          <w:color w:val="0000FF"/>
          <w:spacing w:val="-4"/>
        </w:rPr>
        <w:t xml:space="preserve"> </w:t>
      </w:r>
      <w:r>
        <w:rPr>
          <w:color w:val="0000FF"/>
        </w:rPr>
        <w:t>awareness</w:t>
      </w:r>
      <w:r>
        <w:rPr>
          <w:color w:val="0000FF"/>
          <w:spacing w:val="-5"/>
        </w:rPr>
        <w:t xml:space="preserve"> </w:t>
      </w:r>
      <w:r>
        <w:rPr>
          <w:color w:val="0000FF"/>
        </w:rPr>
        <w:t>about</w:t>
      </w:r>
      <w:r>
        <w:rPr>
          <w:color w:val="0000FF"/>
          <w:spacing w:val="-6"/>
        </w:rPr>
        <w:t xml:space="preserve"> </w:t>
      </w:r>
      <w:r>
        <w:rPr>
          <w:color w:val="0000FF"/>
        </w:rPr>
        <w:t>poverty</w:t>
      </w:r>
      <w:r>
        <w:rPr>
          <w:color w:val="0000FF"/>
          <w:spacing w:val="-5"/>
        </w:rPr>
        <w:t xml:space="preserve"> </w:t>
      </w:r>
      <w:r>
        <w:rPr>
          <w:color w:val="0000FF"/>
        </w:rPr>
        <w:t>and</w:t>
      </w:r>
      <w:r>
        <w:rPr>
          <w:color w:val="0000FF"/>
          <w:spacing w:val="-6"/>
        </w:rPr>
        <w:t xml:space="preserve"> </w:t>
      </w:r>
      <w:r>
        <w:rPr>
          <w:color w:val="0000FF"/>
        </w:rPr>
        <w:t>position</w:t>
      </w:r>
      <w:r>
        <w:rPr>
          <w:color w:val="0000FF"/>
          <w:spacing w:val="-6"/>
        </w:rPr>
        <w:t xml:space="preserve"> </w:t>
      </w:r>
      <w:r>
        <w:rPr>
          <w:color w:val="0000FF"/>
        </w:rPr>
        <w:t>Community</w:t>
      </w:r>
      <w:r>
        <w:rPr>
          <w:color w:val="0000FF"/>
          <w:spacing w:val="-5"/>
        </w:rPr>
        <w:t xml:space="preserve"> </w:t>
      </w:r>
      <w:r>
        <w:rPr>
          <w:color w:val="0000FF"/>
        </w:rPr>
        <w:t>Action</w:t>
      </w:r>
      <w:r>
        <w:rPr>
          <w:color w:val="0000FF"/>
          <w:spacing w:val="-4"/>
        </w:rPr>
        <w:t xml:space="preserve"> </w:t>
      </w:r>
      <w:r>
        <w:rPr>
          <w:color w:val="0000FF"/>
        </w:rPr>
        <w:t>as</w:t>
      </w:r>
      <w:r>
        <w:rPr>
          <w:color w:val="0000FF"/>
          <w:spacing w:val="-7"/>
        </w:rPr>
        <w:t xml:space="preserve"> </w:t>
      </w:r>
      <w:r>
        <w:rPr>
          <w:color w:val="0000FF"/>
        </w:rPr>
        <w:t xml:space="preserve">a leader in economic opportunity and anti-poverty work in the </w:t>
      </w:r>
      <w:r>
        <w:rPr>
          <w:color w:val="0000FF"/>
          <w:spacing w:val="-2"/>
        </w:rPr>
        <w:t>Commonwealth.</w:t>
      </w:r>
    </w:p>
    <w:p w14:paraId="1DF2DA32" w14:textId="77777777" w:rsidR="00BC2365" w:rsidRDefault="00BC2365">
      <w:pPr>
        <w:pStyle w:val="ListParagraph"/>
        <w:numPr>
          <w:ilvl w:val="3"/>
          <w:numId w:val="217"/>
        </w:numPr>
        <w:tabs>
          <w:tab w:val="left" w:pos="3281"/>
        </w:tabs>
        <w:kinsoku w:val="0"/>
        <w:overflowPunct w:val="0"/>
        <w:spacing w:before="122"/>
        <w:ind w:right="1685"/>
        <w:rPr>
          <w:color w:val="0000FF"/>
        </w:rPr>
      </w:pPr>
      <w:r>
        <w:rPr>
          <w:color w:val="0000FF"/>
        </w:rPr>
        <w:t>Offer</w:t>
      </w:r>
      <w:r>
        <w:rPr>
          <w:color w:val="0000FF"/>
          <w:spacing w:val="-9"/>
        </w:rPr>
        <w:t xml:space="preserve"> </w:t>
      </w:r>
      <w:r>
        <w:rPr>
          <w:color w:val="0000FF"/>
        </w:rPr>
        <w:t>training/professional</w:t>
      </w:r>
      <w:r>
        <w:rPr>
          <w:color w:val="0000FF"/>
          <w:spacing w:val="-7"/>
        </w:rPr>
        <w:t xml:space="preserve"> </w:t>
      </w:r>
      <w:r>
        <w:rPr>
          <w:color w:val="0000FF"/>
        </w:rPr>
        <w:t>development</w:t>
      </w:r>
      <w:r>
        <w:rPr>
          <w:color w:val="0000FF"/>
          <w:spacing w:val="-9"/>
        </w:rPr>
        <w:t xml:space="preserve"> </w:t>
      </w:r>
      <w:r>
        <w:rPr>
          <w:color w:val="0000FF"/>
        </w:rPr>
        <w:t>opportunities</w:t>
      </w:r>
      <w:r>
        <w:rPr>
          <w:color w:val="0000FF"/>
          <w:spacing w:val="-9"/>
        </w:rPr>
        <w:t xml:space="preserve"> </w:t>
      </w:r>
      <w:r>
        <w:rPr>
          <w:color w:val="0000FF"/>
        </w:rPr>
        <w:t>through</w:t>
      </w:r>
      <w:r>
        <w:rPr>
          <w:color w:val="0000FF"/>
          <w:spacing w:val="-9"/>
        </w:rPr>
        <w:t xml:space="preserve"> </w:t>
      </w:r>
      <w:r>
        <w:rPr>
          <w:color w:val="0000FF"/>
        </w:rPr>
        <w:t>the MASSCAP Training Center (MTC) responsive to network needs and current realities.</w:t>
      </w:r>
    </w:p>
    <w:p w14:paraId="08A9709B" w14:textId="77777777" w:rsidR="00BC2365" w:rsidRDefault="00BC2365">
      <w:pPr>
        <w:pStyle w:val="ListParagraph"/>
        <w:numPr>
          <w:ilvl w:val="2"/>
          <w:numId w:val="217"/>
        </w:numPr>
        <w:tabs>
          <w:tab w:val="left" w:pos="2561"/>
        </w:tabs>
        <w:kinsoku w:val="0"/>
        <w:overflowPunct w:val="0"/>
        <w:spacing w:before="120"/>
        <w:ind w:right="1143"/>
        <w:rPr>
          <w:color w:val="0000FF"/>
        </w:rPr>
      </w:pPr>
      <w:r>
        <w:rPr>
          <w:color w:val="0000FF"/>
        </w:rPr>
        <w:t>Promote opportunities to strengthen partnerships with the Community Action network in their work with other EOHLC divisions, including Public Housing and Rental Assistance and Housing Stabilization. Work with MASSCAP to pursue linkages with other allied state agencies, such as the Executive Office of Health and</w:t>
      </w:r>
      <w:r>
        <w:rPr>
          <w:color w:val="0000FF"/>
          <w:spacing w:val="-3"/>
        </w:rPr>
        <w:t xml:space="preserve"> </w:t>
      </w:r>
      <w:r>
        <w:rPr>
          <w:color w:val="0000FF"/>
        </w:rPr>
        <w:t>Human</w:t>
      </w:r>
      <w:r>
        <w:rPr>
          <w:color w:val="0000FF"/>
          <w:spacing w:val="-5"/>
        </w:rPr>
        <w:t xml:space="preserve"> </w:t>
      </w:r>
      <w:r>
        <w:rPr>
          <w:color w:val="0000FF"/>
        </w:rPr>
        <w:t>Services</w:t>
      </w:r>
      <w:r>
        <w:rPr>
          <w:color w:val="0000FF"/>
          <w:spacing w:val="-4"/>
        </w:rPr>
        <w:t xml:space="preserve"> </w:t>
      </w:r>
      <w:r>
        <w:rPr>
          <w:color w:val="0000FF"/>
        </w:rPr>
        <w:t>and</w:t>
      </w:r>
      <w:r>
        <w:rPr>
          <w:color w:val="0000FF"/>
          <w:spacing w:val="-4"/>
        </w:rPr>
        <w:t xml:space="preserve"> </w:t>
      </w:r>
      <w:r>
        <w:rPr>
          <w:color w:val="0000FF"/>
        </w:rPr>
        <w:t>Executive</w:t>
      </w:r>
      <w:r>
        <w:rPr>
          <w:color w:val="0000FF"/>
          <w:spacing w:val="-4"/>
        </w:rPr>
        <w:t xml:space="preserve"> </w:t>
      </w:r>
      <w:r>
        <w:rPr>
          <w:color w:val="0000FF"/>
        </w:rPr>
        <w:t>Office</w:t>
      </w:r>
      <w:r>
        <w:rPr>
          <w:color w:val="0000FF"/>
          <w:spacing w:val="-5"/>
        </w:rPr>
        <w:t xml:space="preserve"> </w:t>
      </w:r>
      <w:r>
        <w:rPr>
          <w:color w:val="0000FF"/>
        </w:rPr>
        <w:t>of</w:t>
      </w:r>
      <w:r>
        <w:rPr>
          <w:color w:val="0000FF"/>
          <w:spacing w:val="-3"/>
        </w:rPr>
        <w:t xml:space="preserve"> </w:t>
      </w:r>
      <w:r>
        <w:rPr>
          <w:color w:val="0000FF"/>
        </w:rPr>
        <w:t>Education,</w:t>
      </w:r>
      <w:r>
        <w:rPr>
          <w:color w:val="0000FF"/>
          <w:spacing w:val="-5"/>
        </w:rPr>
        <w:t xml:space="preserve"> </w:t>
      </w:r>
      <w:r>
        <w:rPr>
          <w:color w:val="0000FF"/>
        </w:rPr>
        <w:t>to</w:t>
      </w:r>
      <w:r>
        <w:rPr>
          <w:color w:val="0000FF"/>
          <w:spacing w:val="-3"/>
        </w:rPr>
        <w:t xml:space="preserve"> </w:t>
      </w:r>
      <w:r>
        <w:rPr>
          <w:color w:val="0000FF"/>
        </w:rPr>
        <w:t>enhance</w:t>
      </w:r>
      <w:r>
        <w:rPr>
          <w:color w:val="0000FF"/>
          <w:spacing w:val="-2"/>
        </w:rPr>
        <w:t xml:space="preserve"> </w:t>
      </w:r>
      <w:r>
        <w:rPr>
          <w:color w:val="0000FF"/>
        </w:rPr>
        <w:t>coordination and delivery of anti-poverty services.</w:t>
      </w:r>
    </w:p>
    <w:p w14:paraId="6751A5E0" w14:textId="77777777" w:rsidR="00BC2365" w:rsidRDefault="00BC2365">
      <w:pPr>
        <w:pStyle w:val="ListParagraph"/>
        <w:numPr>
          <w:ilvl w:val="2"/>
          <w:numId w:val="217"/>
        </w:numPr>
        <w:tabs>
          <w:tab w:val="left" w:pos="2561"/>
        </w:tabs>
        <w:kinsoku w:val="0"/>
        <w:overflowPunct w:val="0"/>
        <w:spacing w:before="121"/>
        <w:ind w:right="1428"/>
        <w:rPr>
          <w:color w:val="0000FF"/>
        </w:rPr>
      </w:pPr>
      <w:r>
        <w:rPr>
          <w:color w:val="0000FF"/>
        </w:rPr>
        <w:t>Collaborate</w:t>
      </w:r>
      <w:r>
        <w:rPr>
          <w:color w:val="0000FF"/>
          <w:spacing w:val="-4"/>
        </w:rPr>
        <w:t xml:space="preserve"> </w:t>
      </w:r>
      <w:r>
        <w:rPr>
          <w:color w:val="0000FF"/>
        </w:rPr>
        <w:t>with</w:t>
      </w:r>
      <w:r>
        <w:rPr>
          <w:color w:val="0000FF"/>
          <w:spacing w:val="-4"/>
        </w:rPr>
        <w:t xml:space="preserve"> </w:t>
      </w:r>
      <w:r>
        <w:rPr>
          <w:color w:val="0000FF"/>
        </w:rPr>
        <w:t>the</w:t>
      </w:r>
      <w:r>
        <w:rPr>
          <w:color w:val="0000FF"/>
          <w:spacing w:val="-5"/>
        </w:rPr>
        <w:t xml:space="preserve"> </w:t>
      </w:r>
      <w:r>
        <w:rPr>
          <w:color w:val="0000FF"/>
        </w:rPr>
        <w:t>network via</w:t>
      </w:r>
      <w:r>
        <w:rPr>
          <w:color w:val="0000FF"/>
          <w:spacing w:val="-5"/>
        </w:rPr>
        <w:t xml:space="preserve"> </w:t>
      </w:r>
      <w:r>
        <w:rPr>
          <w:color w:val="0000FF"/>
        </w:rPr>
        <w:t>the</w:t>
      </w:r>
      <w:r>
        <w:rPr>
          <w:color w:val="0000FF"/>
          <w:spacing w:val="-5"/>
        </w:rPr>
        <w:t xml:space="preserve"> </w:t>
      </w:r>
      <w:r>
        <w:rPr>
          <w:color w:val="0000FF"/>
        </w:rPr>
        <w:t>Data</w:t>
      </w:r>
      <w:r>
        <w:rPr>
          <w:color w:val="0000FF"/>
          <w:spacing w:val="-3"/>
        </w:rPr>
        <w:t xml:space="preserve"> </w:t>
      </w:r>
      <w:r>
        <w:rPr>
          <w:color w:val="0000FF"/>
        </w:rPr>
        <w:t>Working</w:t>
      </w:r>
      <w:r>
        <w:rPr>
          <w:color w:val="0000FF"/>
          <w:spacing w:val="-3"/>
        </w:rPr>
        <w:t xml:space="preserve"> </w:t>
      </w:r>
      <w:r>
        <w:rPr>
          <w:color w:val="0000FF"/>
        </w:rPr>
        <w:t>Group,</w:t>
      </w:r>
      <w:r>
        <w:rPr>
          <w:color w:val="0000FF"/>
          <w:spacing w:val="-5"/>
        </w:rPr>
        <w:t xml:space="preserve"> </w:t>
      </w:r>
      <w:r>
        <w:rPr>
          <w:color w:val="0000FF"/>
        </w:rPr>
        <w:t>MASSCAP</w:t>
      </w:r>
      <w:r>
        <w:rPr>
          <w:color w:val="0000FF"/>
          <w:spacing w:val="-4"/>
        </w:rPr>
        <w:t xml:space="preserve"> </w:t>
      </w:r>
      <w:r>
        <w:rPr>
          <w:color w:val="0000FF"/>
        </w:rPr>
        <w:t>and</w:t>
      </w:r>
      <w:r>
        <w:rPr>
          <w:color w:val="0000FF"/>
          <w:spacing w:val="-4"/>
        </w:rPr>
        <w:t xml:space="preserve"> </w:t>
      </w:r>
      <w:r>
        <w:rPr>
          <w:color w:val="0000FF"/>
        </w:rPr>
        <w:t xml:space="preserve">our software vendor to incorporate significant changes to </w:t>
      </w:r>
      <w:proofErr w:type="gramStart"/>
      <w:r>
        <w:rPr>
          <w:color w:val="0000FF"/>
        </w:rPr>
        <w:t>E.Gov</w:t>
      </w:r>
      <w:proofErr w:type="gramEnd"/>
      <w:r>
        <w:rPr>
          <w:color w:val="0000FF"/>
        </w:rPr>
        <w:t xml:space="preserve"> (EOHLC’s web-based reporting system) to meet requirements of the revised federal CSBG Annual Report.</w:t>
      </w:r>
    </w:p>
    <w:p w14:paraId="42556BB9" w14:textId="77777777" w:rsidR="00BC2365" w:rsidRDefault="00BC2365">
      <w:pPr>
        <w:pStyle w:val="ListParagraph"/>
        <w:numPr>
          <w:ilvl w:val="2"/>
          <w:numId w:val="217"/>
        </w:numPr>
        <w:tabs>
          <w:tab w:val="left" w:pos="2561"/>
        </w:tabs>
        <w:kinsoku w:val="0"/>
        <w:overflowPunct w:val="0"/>
        <w:spacing w:before="120"/>
        <w:ind w:right="1512"/>
        <w:rPr>
          <w:color w:val="0000FF"/>
        </w:rPr>
      </w:pPr>
      <w:r>
        <w:rPr>
          <w:color w:val="0000FF"/>
        </w:rPr>
        <w:t>Meet</w:t>
      </w:r>
      <w:r>
        <w:rPr>
          <w:color w:val="0000FF"/>
          <w:spacing w:val="-5"/>
        </w:rPr>
        <w:t xml:space="preserve"> </w:t>
      </w:r>
      <w:r>
        <w:rPr>
          <w:color w:val="0000FF"/>
        </w:rPr>
        <w:t>regularly</w:t>
      </w:r>
      <w:r>
        <w:rPr>
          <w:color w:val="0000FF"/>
          <w:spacing w:val="-6"/>
        </w:rPr>
        <w:t xml:space="preserve"> </w:t>
      </w:r>
      <w:r>
        <w:rPr>
          <w:color w:val="0000FF"/>
        </w:rPr>
        <w:t>with</w:t>
      </w:r>
      <w:r>
        <w:rPr>
          <w:color w:val="0000FF"/>
          <w:spacing w:val="-3"/>
        </w:rPr>
        <w:t xml:space="preserve"> </w:t>
      </w:r>
      <w:r>
        <w:rPr>
          <w:color w:val="0000FF"/>
        </w:rPr>
        <w:t>MASSCAP</w:t>
      </w:r>
      <w:r>
        <w:rPr>
          <w:color w:val="0000FF"/>
          <w:spacing w:val="-3"/>
        </w:rPr>
        <w:t xml:space="preserve"> </w:t>
      </w:r>
      <w:r>
        <w:rPr>
          <w:color w:val="0000FF"/>
        </w:rPr>
        <w:t>to</w:t>
      </w:r>
      <w:r>
        <w:rPr>
          <w:color w:val="0000FF"/>
          <w:spacing w:val="-6"/>
        </w:rPr>
        <w:t xml:space="preserve"> </w:t>
      </w:r>
      <w:r>
        <w:rPr>
          <w:color w:val="0000FF"/>
        </w:rPr>
        <w:t>discuss</w:t>
      </w:r>
      <w:r>
        <w:rPr>
          <w:color w:val="0000FF"/>
          <w:spacing w:val="-6"/>
        </w:rPr>
        <w:t xml:space="preserve"> </w:t>
      </w:r>
      <w:r>
        <w:rPr>
          <w:color w:val="0000FF"/>
        </w:rPr>
        <w:t>matters</w:t>
      </w:r>
      <w:r>
        <w:rPr>
          <w:color w:val="0000FF"/>
          <w:spacing w:val="-4"/>
        </w:rPr>
        <w:t xml:space="preserve"> </w:t>
      </w:r>
      <w:r>
        <w:rPr>
          <w:color w:val="0000FF"/>
        </w:rPr>
        <w:t>impacting</w:t>
      </w:r>
      <w:r>
        <w:rPr>
          <w:color w:val="0000FF"/>
          <w:spacing w:val="-6"/>
        </w:rPr>
        <w:t xml:space="preserve"> </w:t>
      </w:r>
      <w:r>
        <w:rPr>
          <w:color w:val="0000FF"/>
        </w:rPr>
        <w:t>the</w:t>
      </w:r>
      <w:r>
        <w:rPr>
          <w:color w:val="0000FF"/>
          <w:spacing w:val="-5"/>
        </w:rPr>
        <w:t xml:space="preserve"> </w:t>
      </w:r>
      <w:r>
        <w:rPr>
          <w:color w:val="0000FF"/>
        </w:rPr>
        <w:t>network</w:t>
      </w:r>
      <w:r>
        <w:rPr>
          <w:color w:val="0000FF"/>
          <w:spacing w:val="-5"/>
        </w:rPr>
        <w:t xml:space="preserve"> </w:t>
      </w:r>
      <w:r>
        <w:rPr>
          <w:color w:val="0000FF"/>
        </w:rPr>
        <w:t>and improve</w:t>
      </w:r>
      <w:r>
        <w:rPr>
          <w:color w:val="0000FF"/>
          <w:spacing w:val="-3"/>
        </w:rPr>
        <w:t xml:space="preserve"> </w:t>
      </w:r>
      <w:r>
        <w:rPr>
          <w:color w:val="0000FF"/>
        </w:rPr>
        <w:t>lines</w:t>
      </w:r>
      <w:r>
        <w:rPr>
          <w:color w:val="0000FF"/>
          <w:spacing w:val="-3"/>
        </w:rPr>
        <w:t xml:space="preserve"> </w:t>
      </w:r>
      <w:r>
        <w:rPr>
          <w:color w:val="0000FF"/>
        </w:rPr>
        <w:t>of</w:t>
      </w:r>
      <w:r>
        <w:rPr>
          <w:color w:val="0000FF"/>
          <w:spacing w:val="-2"/>
        </w:rPr>
        <w:t xml:space="preserve"> </w:t>
      </w:r>
      <w:r>
        <w:rPr>
          <w:color w:val="0000FF"/>
        </w:rPr>
        <w:t>communication including</w:t>
      </w:r>
      <w:r>
        <w:rPr>
          <w:color w:val="0000FF"/>
          <w:spacing w:val="-1"/>
        </w:rPr>
        <w:t xml:space="preserve"> </w:t>
      </w:r>
      <w:r>
        <w:rPr>
          <w:color w:val="0000FF"/>
        </w:rPr>
        <w:t>monthly</w:t>
      </w:r>
      <w:r>
        <w:rPr>
          <w:color w:val="0000FF"/>
          <w:spacing w:val="-1"/>
        </w:rPr>
        <w:t xml:space="preserve"> </w:t>
      </w:r>
      <w:r>
        <w:rPr>
          <w:color w:val="0000FF"/>
        </w:rPr>
        <w:t>with</w:t>
      </w:r>
      <w:r>
        <w:rPr>
          <w:color w:val="0000FF"/>
          <w:spacing w:val="-2"/>
        </w:rPr>
        <w:t xml:space="preserve"> </w:t>
      </w:r>
      <w:r>
        <w:rPr>
          <w:color w:val="0000FF"/>
        </w:rPr>
        <w:t>the</w:t>
      </w:r>
      <w:r>
        <w:rPr>
          <w:color w:val="0000FF"/>
          <w:spacing w:val="-3"/>
        </w:rPr>
        <w:t xml:space="preserve"> </w:t>
      </w:r>
      <w:r>
        <w:rPr>
          <w:color w:val="0000FF"/>
        </w:rPr>
        <w:t>Communities</w:t>
      </w:r>
      <w:r>
        <w:rPr>
          <w:color w:val="0000FF"/>
          <w:spacing w:val="-3"/>
        </w:rPr>
        <w:t xml:space="preserve"> </w:t>
      </w:r>
      <w:r>
        <w:rPr>
          <w:color w:val="0000FF"/>
        </w:rPr>
        <w:t>of Practice, bi-monthly with the Executive Committee, bi-annually with the Executive Directors.</w:t>
      </w:r>
    </w:p>
    <w:p w14:paraId="621280E1" w14:textId="77777777" w:rsidR="00BC2365" w:rsidRDefault="00BC2365">
      <w:pPr>
        <w:pStyle w:val="ListParagraph"/>
        <w:numPr>
          <w:ilvl w:val="2"/>
          <w:numId w:val="217"/>
        </w:numPr>
        <w:tabs>
          <w:tab w:val="left" w:pos="2561"/>
        </w:tabs>
        <w:kinsoku w:val="0"/>
        <w:overflowPunct w:val="0"/>
        <w:spacing w:before="119"/>
        <w:ind w:right="1205"/>
        <w:rPr>
          <w:color w:val="0000FF"/>
        </w:rPr>
      </w:pPr>
      <w:r>
        <w:rPr>
          <w:color w:val="0000FF"/>
        </w:rPr>
        <w:t>Attend CSBG-related training and conferences to stay informed on recent developments impacting our network. Training and conferences to include, at minimum, those coordinated by the Regional Performance and Innovation Consortium/</w:t>
      </w:r>
      <w:r>
        <w:rPr>
          <w:color w:val="0000FF"/>
          <w:spacing w:val="-6"/>
        </w:rPr>
        <w:t xml:space="preserve"> </w:t>
      </w:r>
      <w:r>
        <w:rPr>
          <w:color w:val="0000FF"/>
        </w:rPr>
        <w:t>New</w:t>
      </w:r>
      <w:r>
        <w:rPr>
          <w:color w:val="0000FF"/>
          <w:spacing w:val="-5"/>
        </w:rPr>
        <w:t xml:space="preserve"> </w:t>
      </w:r>
      <w:r>
        <w:rPr>
          <w:color w:val="0000FF"/>
        </w:rPr>
        <w:t>England</w:t>
      </w:r>
      <w:r>
        <w:rPr>
          <w:color w:val="0000FF"/>
          <w:spacing w:val="-5"/>
        </w:rPr>
        <w:t xml:space="preserve"> </w:t>
      </w:r>
      <w:r>
        <w:rPr>
          <w:color w:val="0000FF"/>
        </w:rPr>
        <w:t>Community</w:t>
      </w:r>
      <w:r>
        <w:rPr>
          <w:color w:val="0000FF"/>
          <w:spacing w:val="-9"/>
        </w:rPr>
        <w:t xml:space="preserve"> </w:t>
      </w:r>
      <w:r>
        <w:rPr>
          <w:color w:val="0000FF"/>
        </w:rPr>
        <w:t>Action</w:t>
      </w:r>
      <w:r>
        <w:rPr>
          <w:color w:val="0000FF"/>
          <w:spacing w:val="-5"/>
        </w:rPr>
        <w:t xml:space="preserve"> </w:t>
      </w:r>
      <w:r>
        <w:rPr>
          <w:color w:val="0000FF"/>
        </w:rPr>
        <w:t>Partnership,</w:t>
      </w:r>
      <w:r>
        <w:rPr>
          <w:color w:val="0000FF"/>
          <w:spacing w:val="-8"/>
        </w:rPr>
        <w:t xml:space="preserve"> </w:t>
      </w:r>
      <w:r>
        <w:rPr>
          <w:color w:val="0000FF"/>
        </w:rPr>
        <w:t>National</w:t>
      </w:r>
      <w:r>
        <w:rPr>
          <w:color w:val="0000FF"/>
          <w:spacing w:val="-5"/>
        </w:rPr>
        <w:t xml:space="preserve"> </w:t>
      </w:r>
      <w:r>
        <w:rPr>
          <w:color w:val="0000FF"/>
        </w:rPr>
        <w:t>Community Action Partnership, CAPLAW, as well as NASCSP’s Training Conferences.</w:t>
      </w:r>
    </w:p>
    <w:p w14:paraId="7AE72E6C" w14:textId="77777777" w:rsidR="00BC2365" w:rsidRDefault="00BC2365">
      <w:pPr>
        <w:pStyle w:val="ListParagraph"/>
        <w:numPr>
          <w:ilvl w:val="1"/>
          <w:numId w:val="217"/>
        </w:numPr>
        <w:tabs>
          <w:tab w:val="left" w:pos="1800"/>
        </w:tabs>
        <w:kinsoku w:val="0"/>
        <w:overflowPunct w:val="0"/>
        <w:spacing w:before="122"/>
        <w:ind w:right="1710"/>
      </w:pPr>
      <w:r>
        <w:rPr>
          <w:b/>
          <w:bCs/>
        </w:rPr>
        <w:t>State</w:t>
      </w:r>
      <w:r>
        <w:rPr>
          <w:b/>
          <w:bCs/>
          <w:spacing w:val="-4"/>
        </w:rPr>
        <w:t xml:space="preserve"> </w:t>
      </w:r>
      <w:r>
        <w:rPr>
          <w:b/>
          <w:bCs/>
        </w:rPr>
        <w:t>Plan</w:t>
      </w:r>
      <w:r>
        <w:rPr>
          <w:b/>
          <w:bCs/>
          <w:spacing w:val="-3"/>
        </w:rPr>
        <w:t xml:space="preserve"> </w:t>
      </w:r>
      <w:r>
        <w:rPr>
          <w:b/>
          <w:bCs/>
        </w:rPr>
        <w:t>Development:</w:t>
      </w:r>
      <w:r>
        <w:rPr>
          <w:b/>
          <w:bCs/>
          <w:spacing w:val="-2"/>
        </w:rPr>
        <w:t xml:space="preserve"> </w:t>
      </w:r>
      <w:r>
        <w:t>Indicate</w:t>
      </w:r>
      <w:r>
        <w:rPr>
          <w:spacing w:val="-6"/>
        </w:rPr>
        <w:t xml:space="preserve"> </w:t>
      </w:r>
      <w:r>
        <w:t>the</w:t>
      </w:r>
      <w:r>
        <w:rPr>
          <w:spacing w:val="-3"/>
        </w:rPr>
        <w:t xml:space="preserve"> </w:t>
      </w:r>
      <w:r>
        <w:t>information</w:t>
      </w:r>
      <w:r>
        <w:rPr>
          <w:spacing w:val="-3"/>
        </w:rPr>
        <w:t xml:space="preserve"> </w:t>
      </w:r>
      <w:r>
        <w:t>and</w:t>
      </w:r>
      <w:r>
        <w:rPr>
          <w:spacing w:val="-3"/>
        </w:rPr>
        <w:t xml:space="preserve"> </w:t>
      </w:r>
      <w:r>
        <w:t>input</w:t>
      </w:r>
      <w:r>
        <w:rPr>
          <w:spacing w:val="-5"/>
        </w:rPr>
        <w:t xml:space="preserve"> </w:t>
      </w:r>
      <w:r>
        <w:t>the</w:t>
      </w:r>
      <w:r>
        <w:rPr>
          <w:spacing w:val="-3"/>
        </w:rPr>
        <w:t xml:space="preserve"> </w:t>
      </w:r>
      <w:r>
        <w:t>state</w:t>
      </w:r>
      <w:r>
        <w:rPr>
          <w:spacing w:val="-6"/>
        </w:rPr>
        <w:t xml:space="preserve"> </w:t>
      </w:r>
      <w:r>
        <w:t>accessed</w:t>
      </w:r>
      <w:r>
        <w:rPr>
          <w:spacing w:val="-5"/>
        </w:rPr>
        <w:t xml:space="preserve"> </w:t>
      </w:r>
      <w:r>
        <w:t>to develop this State Plan.</w:t>
      </w:r>
    </w:p>
    <w:p w14:paraId="11ECDAA6" w14:textId="77777777" w:rsidR="00BC2365" w:rsidRDefault="00BC2365">
      <w:pPr>
        <w:pStyle w:val="BodyText"/>
        <w:tabs>
          <w:tab w:val="left" w:pos="2520"/>
        </w:tabs>
        <w:kinsoku w:val="0"/>
        <w:overflowPunct w:val="0"/>
        <w:spacing w:before="120"/>
        <w:ind w:left="2520" w:right="1819" w:hanging="720"/>
        <w:rPr>
          <w:color w:val="336A90"/>
        </w:rPr>
      </w:pPr>
      <w:r>
        <w:rPr>
          <w:b/>
          <w:bCs/>
          <w:spacing w:val="-2"/>
        </w:rPr>
        <w:t>3.3a.</w:t>
      </w:r>
      <w:r>
        <w:rPr>
          <w:b/>
          <w:bCs/>
        </w:rPr>
        <w:tab/>
        <w:t>Analysis</w:t>
      </w:r>
      <w:r>
        <w:rPr>
          <w:b/>
          <w:bCs/>
          <w:spacing w:val="-5"/>
        </w:rPr>
        <w:t xml:space="preserve"> </w:t>
      </w:r>
      <w:r>
        <w:rPr>
          <w:b/>
          <w:bCs/>
        </w:rPr>
        <w:t>of</w:t>
      </w:r>
      <w:r>
        <w:rPr>
          <w:b/>
          <w:bCs/>
          <w:spacing w:val="-4"/>
        </w:rPr>
        <w:t xml:space="preserve"> </w:t>
      </w:r>
      <w:r>
        <w:rPr>
          <w:b/>
          <w:bCs/>
        </w:rPr>
        <w:t>state-level</w:t>
      </w:r>
      <w:r>
        <w:rPr>
          <w:b/>
          <w:bCs/>
          <w:spacing w:val="-2"/>
        </w:rPr>
        <w:t xml:space="preserve"> </w:t>
      </w:r>
      <w:r>
        <w:rPr>
          <w:b/>
          <w:bCs/>
        </w:rPr>
        <w:t>tools</w:t>
      </w:r>
      <w:r>
        <w:rPr>
          <w:b/>
          <w:bCs/>
          <w:spacing w:val="-4"/>
        </w:rPr>
        <w:t xml:space="preserve"> </w:t>
      </w:r>
      <w:r>
        <w:rPr>
          <w:color w:val="336A90"/>
        </w:rPr>
        <w:t>[Check</w:t>
      </w:r>
      <w:r>
        <w:rPr>
          <w:color w:val="336A90"/>
          <w:spacing w:val="-4"/>
        </w:rPr>
        <w:t xml:space="preserve"> </w:t>
      </w:r>
      <w:r>
        <w:rPr>
          <w:color w:val="336A90"/>
        </w:rPr>
        <w:t>all</w:t>
      </w:r>
      <w:r>
        <w:rPr>
          <w:color w:val="336A90"/>
          <w:spacing w:val="-5"/>
        </w:rPr>
        <w:t xml:space="preserve"> </w:t>
      </w:r>
      <w:r>
        <w:rPr>
          <w:color w:val="336A90"/>
        </w:rPr>
        <w:t>that</w:t>
      </w:r>
      <w:r>
        <w:rPr>
          <w:color w:val="336A90"/>
          <w:spacing w:val="-2"/>
        </w:rPr>
        <w:t xml:space="preserve"> </w:t>
      </w:r>
      <w:r>
        <w:rPr>
          <w:color w:val="336A90"/>
        </w:rPr>
        <w:t>applies</w:t>
      </w:r>
      <w:r>
        <w:rPr>
          <w:color w:val="336A90"/>
          <w:spacing w:val="-3"/>
        </w:rPr>
        <w:t xml:space="preserve"> </w:t>
      </w:r>
      <w:r>
        <w:rPr>
          <w:color w:val="336A90"/>
        </w:rPr>
        <w:t>and</w:t>
      </w:r>
      <w:r>
        <w:rPr>
          <w:color w:val="336A90"/>
          <w:spacing w:val="-4"/>
        </w:rPr>
        <w:t xml:space="preserve"> </w:t>
      </w:r>
      <w:r>
        <w:rPr>
          <w:color w:val="336A90"/>
        </w:rPr>
        <w:t>provide</w:t>
      </w:r>
      <w:r>
        <w:rPr>
          <w:color w:val="336A90"/>
          <w:spacing w:val="-4"/>
        </w:rPr>
        <w:t xml:space="preserve"> </w:t>
      </w:r>
      <w:r>
        <w:rPr>
          <w:color w:val="336A90"/>
        </w:rPr>
        <w:t>additional information where applicable]</w:t>
      </w:r>
    </w:p>
    <w:p w14:paraId="468CDE0F" w14:textId="77777777" w:rsidR="00BC2365" w:rsidRDefault="00BC2365">
      <w:pPr>
        <w:pStyle w:val="BodyText"/>
        <w:tabs>
          <w:tab w:val="left" w:pos="2880"/>
        </w:tabs>
        <w:kinsoku w:val="0"/>
        <w:overflowPunct w:val="0"/>
        <w:spacing w:before="120"/>
        <w:ind w:left="2880" w:right="1688" w:hanging="360"/>
        <w:rPr>
          <w:b/>
          <w:bCs/>
          <w:color w:val="0000FF"/>
          <w:spacing w:val="-2"/>
        </w:rPr>
      </w:pPr>
      <w:r>
        <w:rPr>
          <w:b/>
          <w:bCs/>
          <w:color w:val="0000FF"/>
          <w:spacing w:val="-10"/>
        </w:rPr>
        <w:t>X</w:t>
      </w:r>
      <w:r>
        <w:rPr>
          <w:b/>
          <w:bCs/>
          <w:color w:val="0000FF"/>
        </w:rPr>
        <w:tab/>
        <w:t>State</w:t>
      </w:r>
      <w:r>
        <w:rPr>
          <w:b/>
          <w:bCs/>
          <w:color w:val="0000FF"/>
          <w:spacing w:val="-7"/>
        </w:rPr>
        <w:t xml:space="preserve"> </w:t>
      </w:r>
      <w:r>
        <w:rPr>
          <w:b/>
          <w:bCs/>
          <w:color w:val="0000FF"/>
        </w:rPr>
        <w:t>Performance</w:t>
      </w:r>
      <w:r>
        <w:rPr>
          <w:b/>
          <w:bCs/>
          <w:color w:val="0000FF"/>
          <w:spacing w:val="-7"/>
        </w:rPr>
        <w:t xml:space="preserve"> </w:t>
      </w:r>
      <w:r>
        <w:rPr>
          <w:b/>
          <w:bCs/>
          <w:color w:val="0000FF"/>
        </w:rPr>
        <w:t>Indicators</w:t>
      </w:r>
      <w:r>
        <w:rPr>
          <w:b/>
          <w:bCs/>
          <w:color w:val="0000FF"/>
          <w:spacing w:val="-7"/>
        </w:rPr>
        <w:t xml:space="preserve"> </w:t>
      </w:r>
      <w:r>
        <w:rPr>
          <w:b/>
          <w:bCs/>
          <w:color w:val="0000FF"/>
        </w:rPr>
        <w:t>and/or</w:t>
      </w:r>
      <w:r>
        <w:rPr>
          <w:b/>
          <w:bCs/>
          <w:color w:val="0000FF"/>
          <w:spacing w:val="-8"/>
        </w:rPr>
        <w:t xml:space="preserve"> </w:t>
      </w:r>
      <w:r>
        <w:rPr>
          <w:b/>
          <w:bCs/>
          <w:color w:val="0000FF"/>
        </w:rPr>
        <w:t>National</w:t>
      </w:r>
      <w:r>
        <w:rPr>
          <w:b/>
          <w:bCs/>
          <w:color w:val="0000FF"/>
          <w:spacing w:val="-7"/>
        </w:rPr>
        <w:t xml:space="preserve"> </w:t>
      </w:r>
      <w:r>
        <w:rPr>
          <w:b/>
          <w:bCs/>
          <w:color w:val="0000FF"/>
        </w:rPr>
        <w:t>Performance</w:t>
      </w:r>
      <w:r>
        <w:rPr>
          <w:b/>
          <w:bCs/>
          <w:color w:val="0000FF"/>
          <w:spacing w:val="-7"/>
        </w:rPr>
        <w:t xml:space="preserve"> </w:t>
      </w:r>
      <w:r>
        <w:rPr>
          <w:b/>
          <w:bCs/>
          <w:color w:val="0000FF"/>
        </w:rPr>
        <w:t xml:space="preserve">Indicators </w:t>
      </w:r>
      <w:r>
        <w:rPr>
          <w:b/>
          <w:bCs/>
          <w:color w:val="0000FF"/>
          <w:spacing w:val="-2"/>
        </w:rPr>
        <w:t>(NPIs)</w:t>
      </w:r>
    </w:p>
    <w:p w14:paraId="252FB16E" w14:textId="77777777" w:rsidR="00BC2365" w:rsidRDefault="00BC2365">
      <w:pPr>
        <w:pStyle w:val="BodyText"/>
        <w:tabs>
          <w:tab w:val="left" w:pos="2880"/>
        </w:tabs>
        <w:kinsoku w:val="0"/>
        <w:overflowPunct w:val="0"/>
        <w:spacing w:line="293" w:lineRule="exact"/>
        <w:ind w:left="2520"/>
        <w:rPr>
          <w:b/>
          <w:bCs/>
          <w:color w:val="0000FF"/>
          <w:spacing w:val="-4"/>
        </w:rPr>
      </w:pPr>
      <w:r>
        <w:rPr>
          <w:b/>
          <w:bCs/>
          <w:color w:val="0000FF"/>
          <w:spacing w:val="-10"/>
        </w:rPr>
        <w:t>X</w:t>
      </w:r>
      <w:r>
        <w:rPr>
          <w:b/>
          <w:bCs/>
          <w:color w:val="0000FF"/>
        </w:rPr>
        <w:tab/>
        <w:t>U.S.</w:t>
      </w:r>
      <w:r>
        <w:rPr>
          <w:b/>
          <w:bCs/>
          <w:color w:val="0000FF"/>
          <w:spacing w:val="-4"/>
        </w:rPr>
        <w:t xml:space="preserve"> </w:t>
      </w:r>
      <w:r>
        <w:rPr>
          <w:b/>
          <w:bCs/>
          <w:color w:val="0000FF"/>
        </w:rPr>
        <w:t>Census</w:t>
      </w:r>
      <w:r>
        <w:rPr>
          <w:b/>
          <w:bCs/>
          <w:color w:val="0000FF"/>
          <w:spacing w:val="-2"/>
        </w:rPr>
        <w:t xml:space="preserve"> </w:t>
      </w:r>
      <w:r>
        <w:rPr>
          <w:b/>
          <w:bCs/>
          <w:color w:val="0000FF"/>
          <w:spacing w:val="-4"/>
        </w:rPr>
        <w:t>data</w:t>
      </w:r>
    </w:p>
    <w:p w14:paraId="31B6837B" w14:textId="77777777" w:rsidR="00BC2365" w:rsidRDefault="00BC2365">
      <w:pPr>
        <w:pStyle w:val="BodyText"/>
        <w:tabs>
          <w:tab w:val="left" w:pos="2880"/>
        </w:tabs>
        <w:kinsoku w:val="0"/>
        <w:overflowPunct w:val="0"/>
        <w:ind w:left="2880" w:right="1261" w:hanging="360"/>
        <w:rPr>
          <w:b/>
          <w:bCs/>
          <w:color w:val="0000FF"/>
        </w:rPr>
      </w:pPr>
      <w:r>
        <w:rPr>
          <w:b/>
          <w:bCs/>
          <w:color w:val="0000FF"/>
          <w:spacing w:val="-10"/>
        </w:rPr>
        <w:t>X</w:t>
      </w:r>
      <w:r>
        <w:rPr>
          <w:b/>
          <w:bCs/>
          <w:color w:val="0000FF"/>
        </w:rPr>
        <w:tab/>
        <w:t>State</w:t>
      </w:r>
      <w:r>
        <w:rPr>
          <w:b/>
          <w:bCs/>
          <w:color w:val="0000FF"/>
          <w:spacing w:val="-7"/>
        </w:rPr>
        <w:t xml:space="preserve"> </w:t>
      </w:r>
      <w:r>
        <w:rPr>
          <w:b/>
          <w:bCs/>
          <w:color w:val="0000FF"/>
        </w:rPr>
        <w:t>Performance</w:t>
      </w:r>
      <w:r>
        <w:rPr>
          <w:b/>
          <w:bCs/>
          <w:color w:val="0000FF"/>
          <w:spacing w:val="-7"/>
        </w:rPr>
        <w:t xml:space="preserve"> </w:t>
      </w:r>
      <w:r>
        <w:rPr>
          <w:b/>
          <w:bCs/>
          <w:color w:val="0000FF"/>
        </w:rPr>
        <w:t>Management</w:t>
      </w:r>
      <w:r>
        <w:rPr>
          <w:b/>
          <w:bCs/>
          <w:color w:val="0000FF"/>
          <w:spacing w:val="-6"/>
        </w:rPr>
        <w:t xml:space="preserve"> </w:t>
      </w:r>
      <w:r>
        <w:rPr>
          <w:b/>
          <w:bCs/>
          <w:color w:val="0000FF"/>
        </w:rPr>
        <w:t>Data</w:t>
      </w:r>
      <w:r>
        <w:rPr>
          <w:b/>
          <w:bCs/>
          <w:color w:val="0000FF"/>
          <w:spacing w:val="-7"/>
        </w:rPr>
        <w:t xml:space="preserve"> </w:t>
      </w:r>
      <w:r>
        <w:rPr>
          <w:b/>
          <w:bCs/>
          <w:color w:val="0000FF"/>
        </w:rPr>
        <w:t>(e.g.,</w:t>
      </w:r>
      <w:r>
        <w:rPr>
          <w:b/>
          <w:bCs/>
          <w:color w:val="0000FF"/>
          <w:spacing w:val="-6"/>
        </w:rPr>
        <w:t xml:space="preserve"> </w:t>
      </w:r>
      <w:r>
        <w:rPr>
          <w:b/>
          <w:bCs/>
          <w:color w:val="0000FF"/>
        </w:rPr>
        <w:t>accountability</w:t>
      </w:r>
      <w:r>
        <w:rPr>
          <w:b/>
          <w:bCs/>
          <w:color w:val="0000FF"/>
          <w:spacing w:val="-7"/>
        </w:rPr>
        <w:t xml:space="preserve"> </w:t>
      </w:r>
      <w:r>
        <w:rPr>
          <w:b/>
          <w:bCs/>
          <w:color w:val="0000FF"/>
        </w:rPr>
        <w:t>measures,</w:t>
      </w:r>
      <w:r>
        <w:rPr>
          <w:b/>
          <w:bCs/>
          <w:color w:val="0000FF"/>
          <w:spacing w:val="-6"/>
        </w:rPr>
        <w:t xml:space="preserve"> </w:t>
      </w:r>
      <w:r>
        <w:rPr>
          <w:b/>
          <w:bCs/>
          <w:color w:val="0000FF"/>
        </w:rPr>
        <w:t>ACSI survey information, and/or other information from annual reports)</w:t>
      </w:r>
    </w:p>
    <w:p w14:paraId="41DEDA34" w14:textId="77777777" w:rsidR="00BC2365" w:rsidRDefault="00BC2365">
      <w:pPr>
        <w:pStyle w:val="BodyText"/>
        <w:tabs>
          <w:tab w:val="left" w:pos="2880"/>
        </w:tabs>
        <w:kinsoku w:val="0"/>
        <w:overflowPunct w:val="0"/>
        <w:ind w:left="2520"/>
        <w:rPr>
          <w:b/>
          <w:bCs/>
          <w:color w:val="0000FF"/>
          <w:spacing w:val="-2"/>
        </w:rPr>
      </w:pPr>
      <w:r>
        <w:rPr>
          <w:b/>
          <w:bCs/>
          <w:color w:val="0000FF"/>
          <w:spacing w:val="-10"/>
        </w:rPr>
        <w:t>X</w:t>
      </w:r>
      <w:r>
        <w:rPr>
          <w:b/>
          <w:bCs/>
          <w:color w:val="0000FF"/>
        </w:rPr>
        <w:tab/>
        <w:t>Monitoring</w:t>
      </w:r>
      <w:r>
        <w:rPr>
          <w:b/>
          <w:bCs/>
          <w:color w:val="0000FF"/>
          <w:spacing w:val="-3"/>
        </w:rPr>
        <w:t xml:space="preserve"> </w:t>
      </w:r>
      <w:r>
        <w:rPr>
          <w:b/>
          <w:bCs/>
          <w:color w:val="0000FF"/>
          <w:spacing w:val="-2"/>
        </w:rPr>
        <w:t>Visits/Assessments</w:t>
      </w:r>
    </w:p>
    <w:p w14:paraId="1D65D289" w14:textId="77777777" w:rsidR="00BC2365" w:rsidRDefault="00BC2365">
      <w:pPr>
        <w:pStyle w:val="BodyText"/>
        <w:tabs>
          <w:tab w:val="left" w:pos="2880"/>
        </w:tabs>
        <w:kinsoku w:val="0"/>
        <w:overflowPunct w:val="0"/>
        <w:ind w:left="2880" w:right="1287" w:hanging="360"/>
        <w:rPr>
          <w:b/>
          <w:bCs/>
          <w:color w:val="0000FF"/>
        </w:rPr>
      </w:pPr>
      <w:r>
        <w:rPr>
          <w:b/>
          <w:bCs/>
          <w:color w:val="0000FF"/>
          <w:spacing w:val="-10"/>
        </w:rPr>
        <w:t>X</w:t>
      </w:r>
      <w:r>
        <w:rPr>
          <w:b/>
          <w:bCs/>
          <w:color w:val="0000FF"/>
        </w:rPr>
        <w:tab/>
        <w:t>Tools</w:t>
      </w:r>
      <w:r>
        <w:rPr>
          <w:b/>
          <w:bCs/>
          <w:color w:val="0000FF"/>
          <w:spacing w:val="-6"/>
        </w:rPr>
        <w:t xml:space="preserve"> </w:t>
      </w:r>
      <w:r>
        <w:rPr>
          <w:b/>
          <w:bCs/>
          <w:color w:val="0000FF"/>
        </w:rPr>
        <w:t>Not</w:t>
      </w:r>
      <w:r>
        <w:rPr>
          <w:b/>
          <w:bCs/>
          <w:color w:val="0000FF"/>
          <w:spacing w:val="-3"/>
        </w:rPr>
        <w:t xml:space="preserve"> </w:t>
      </w:r>
      <w:r>
        <w:rPr>
          <w:b/>
          <w:bCs/>
          <w:color w:val="0000FF"/>
        </w:rPr>
        <w:t>Identified</w:t>
      </w:r>
      <w:r>
        <w:rPr>
          <w:b/>
          <w:bCs/>
          <w:color w:val="0000FF"/>
          <w:spacing w:val="-5"/>
        </w:rPr>
        <w:t xml:space="preserve"> </w:t>
      </w:r>
      <w:r>
        <w:rPr>
          <w:b/>
          <w:bCs/>
          <w:color w:val="0000FF"/>
        </w:rPr>
        <w:t>Above</w:t>
      </w:r>
      <w:r>
        <w:rPr>
          <w:b/>
          <w:bCs/>
          <w:color w:val="0000FF"/>
          <w:spacing w:val="-5"/>
        </w:rPr>
        <w:t xml:space="preserve"> </w:t>
      </w:r>
      <w:r>
        <w:rPr>
          <w:b/>
          <w:bCs/>
          <w:color w:val="0000FF"/>
        </w:rPr>
        <w:t>(specify</w:t>
      </w:r>
      <w:r>
        <w:rPr>
          <w:color w:val="0000FF"/>
        </w:rPr>
        <w:t>)</w:t>
      </w:r>
      <w:r>
        <w:rPr>
          <w:color w:val="0000FF"/>
          <w:spacing w:val="-4"/>
        </w:rPr>
        <w:t xml:space="preserve"> </w:t>
      </w:r>
      <w:r>
        <w:rPr>
          <w:color w:val="336A90"/>
        </w:rPr>
        <w:t>[Narrative,</w:t>
      </w:r>
      <w:r>
        <w:rPr>
          <w:color w:val="336A90"/>
          <w:spacing w:val="-6"/>
        </w:rPr>
        <w:t xml:space="preserve"> </w:t>
      </w:r>
      <w:r>
        <w:rPr>
          <w:color w:val="336A90"/>
        </w:rPr>
        <w:t>500</w:t>
      </w:r>
      <w:r>
        <w:rPr>
          <w:color w:val="336A90"/>
          <w:spacing w:val="-3"/>
        </w:rPr>
        <w:t xml:space="preserve"> </w:t>
      </w:r>
      <w:r>
        <w:rPr>
          <w:color w:val="336A90"/>
        </w:rPr>
        <w:t>characters]</w:t>
      </w:r>
      <w:r>
        <w:rPr>
          <w:color w:val="336A90"/>
          <w:spacing w:val="-4"/>
        </w:rPr>
        <w:t xml:space="preserve"> </w:t>
      </w:r>
      <w:r>
        <w:rPr>
          <w:b/>
          <w:bCs/>
          <w:color w:val="0000FF"/>
        </w:rPr>
        <w:t>State</w:t>
      </w:r>
      <w:r>
        <w:rPr>
          <w:b/>
          <w:bCs/>
          <w:color w:val="0000FF"/>
          <w:spacing w:val="-4"/>
        </w:rPr>
        <w:t xml:space="preserve"> </w:t>
      </w:r>
      <w:r>
        <w:rPr>
          <w:b/>
          <w:bCs/>
          <w:color w:val="0000FF"/>
        </w:rPr>
        <w:t>T/TA plan completed with MASSCAP</w:t>
      </w:r>
    </w:p>
    <w:p w14:paraId="664A9CD8" w14:textId="0EAC6B02" w:rsidR="00BC2365" w:rsidRDefault="008D7CDF">
      <w:pPr>
        <w:pStyle w:val="BodyText"/>
        <w:tabs>
          <w:tab w:val="left" w:pos="3927"/>
          <w:tab w:val="right" w:pos="10442"/>
        </w:tabs>
        <w:kinsoku w:val="0"/>
        <w:overflowPunct w:val="0"/>
        <w:spacing w:before="906"/>
        <w:ind w:left="1080"/>
        <w:rPr>
          <w:color w:val="2B569A"/>
          <w:spacing w:val="-10"/>
          <w:sz w:val="20"/>
          <w:szCs w:val="20"/>
        </w:rPr>
      </w:pPr>
      <w:r>
        <w:rPr>
          <w:noProof/>
        </w:rPr>
        <mc:AlternateContent>
          <mc:Choice Requires="wps">
            <w:drawing>
              <wp:anchor distT="0" distB="0" distL="114300" distR="114300" simplePos="0" relativeHeight="251637760" behindDoc="1" locked="0" layoutInCell="0" allowOverlap="1" wp14:anchorId="71D2CCA8" wp14:editId="10BBC620">
                <wp:simplePos x="0" y="0"/>
                <wp:positionH relativeFrom="page">
                  <wp:posOffset>6795135</wp:posOffset>
                </wp:positionH>
                <wp:positionV relativeFrom="paragraph">
                  <wp:posOffset>574040</wp:posOffset>
                </wp:positionV>
                <wp:extent cx="64135" cy="155575"/>
                <wp:effectExtent l="0" t="0" r="0" b="0"/>
                <wp:wrapNone/>
                <wp:docPr id="191764444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155575"/>
                        </a:xfrm>
                        <a:custGeom>
                          <a:avLst/>
                          <a:gdLst>
                            <a:gd name="T0" fmla="*/ 100 w 101"/>
                            <a:gd name="T1" fmla="*/ 0 h 245"/>
                            <a:gd name="T2" fmla="*/ 0 w 101"/>
                            <a:gd name="T3" fmla="*/ 0 h 245"/>
                            <a:gd name="T4" fmla="*/ 0 w 101"/>
                            <a:gd name="T5" fmla="*/ 244 h 245"/>
                            <a:gd name="T6" fmla="*/ 100 w 101"/>
                            <a:gd name="T7" fmla="*/ 244 h 245"/>
                            <a:gd name="T8" fmla="*/ 100 w 101"/>
                            <a:gd name="T9" fmla="*/ 0 h 245"/>
                          </a:gdLst>
                          <a:ahLst/>
                          <a:cxnLst>
                            <a:cxn ang="0">
                              <a:pos x="T0" y="T1"/>
                            </a:cxn>
                            <a:cxn ang="0">
                              <a:pos x="T2" y="T3"/>
                            </a:cxn>
                            <a:cxn ang="0">
                              <a:pos x="T4" y="T5"/>
                            </a:cxn>
                            <a:cxn ang="0">
                              <a:pos x="T6" y="T7"/>
                            </a:cxn>
                            <a:cxn ang="0">
                              <a:pos x="T8" y="T9"/>
                            </a:cxn>
                          </a:cxnLst>
                          <a:rect l="0" t="0" r="r" b="b"/>
                          <a:pathLst>
                            <a:path w="101" h="245">
                              <a:moveTo>
                                <a:pt x="100" y="0"/>
                              </a:moveTo>
                              <a:lnTo>
                                <a:pt x="0" y="0"/>
                              </a:lnTo>
                              <a:lnTo>
                                <a:pt x="0" y="244"/>
                              </a:lnTo>
                              <a:lnTo>
                                <a:pt x="100" y="244"/>
                              </a:lnTo>
                              <a:lnTo>
                                <a:pt x="10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07B62" id="Freeform 31" o:spid="_x0000_s1026" style="position:absolute;margin-left:535.05pt;margin-top:45.2pt;width:5.05pt;height:12.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" o:allowincell="f" path="m100,l,,,244r100,l100,xe" fillcolor="#e6e6e6" stroked="f">
                <v:path arrowok="t" o:connecttype="custom" o:connectlocs="63500,0;0,0;0,154940;63500,154940;63500,0" o:connectangles="0,0,0,0,0"/>
                <w10:wrap anchorx="page"/>
              </v:shape>
            </w:pict>
          </mc:Fallback>
        </mc:AlternateContent>
      </w:r>
      <w:r w:rsidR="00BC2365">
        <w:rPr>
          <w:sz w:val="20"/>
          <w:szCs w:val="20"/>
        </w:rPr>
        <w:t>Section</w:t>
      </w:r>
      <w:r w:rsidR="00BC2365">
        <w:rPr>
          <w:spacing w:val="-9"/>
          <w:sz w:val="20"/>
          <w:szCs w:val="20"/>
        </w:rPr>
        <w:t xml:space="preserve"> </w:t>
      </w:r>
      <w:r w:rsidR="00BC2365">
        <w:rPr>
          <w:spacing w:val="-10"/>
          <w:sz w:val="20"/>
          <w:szCs w:val="20"/>
        </w:rPr>
        <w:t>3</w:t>
      </w:r>
      <w:r w:rsidR="00BC2365">
        <w:rPr>
          <w:sz w:val="20"/>
          <w:szCs w:val="20"/>
        </w:rPr>
        <w:tab/>
        <w:t>State</w:t>
      </w:r>
      <w:r w:rsidR="00BC2365">
        <w:rPr>
          <w:spacing w:val="-8"/>
          <w:sz w:val="20"/>
          <w:szCs w:val="20"/>
        </w:rPr>
        <w:t xml:space="preserve"> </w:t>
      </w:r>
      <w:r w:rsidR="00BC2365">
        <w:rPr>
          <w:sz w:val="20"/>
          <w:szCs w:val="20"/>
        </w:rPr>
        <w:t>Plan</w:t>
      </w:r>
      <w:r w:rsidR="00BC2365">
        <w:rPr>
          <w:spacing w:val="-7"/>
          <w:sz w:val="20"/>
          <w:szCs w:val="20"/>
        </w:rPr>
        <w:t xml:space="preserve"> </w:t>
      </w:r>
      <w:r w:rsidR="00BC2365">
        <w:rPr>
          <w:sz w:val="20"/>
          <w:szCs w:val="20"/>
        </w:rPr>
        <w:t>Development</w:t>
      </w:r>
      <w:r w:rsidR="00BC2365">
        <w:rPr>
          <w:spacing w:val="-7"/>
          <w:sz w:val="20"/>
          <w:szCs w:val="20"/>
        </w:rPr>
        <w:t xml:space="preserve"> </w:t>
      </w:r>
      <w:r w:rsidR="00BC2365">
        <w:rPr>
          <w:sz w:val="20"/>
          <w:szCs w:val="20"/>
        </w:rPr>
        <w:t>and</w:t>
      </w:r>
      <w:r w:rsidR="00BC2365">
        <w:rPr>
          <w:spacing w:val="-7"/>
          <w:sz w:val="20"/>
          <w:szCs w:val="20"/>
        </w:rPr>
        <w:t xml:space="preserve"> </w:t>
      </w:r>
      <w:r w:rsidR="00BC2365">
        <w:rPr>
          <w:sz w:val="20"/>
          <w:szCs w:val="20"/>
        </w:rPr>
        <w:t>Statewide</w:t>
      </w:r>
      <w:r w:rsidR="00BC2365">
        <w:rPr>
          <w:spacing w:val="-6"/>
          <w:sz w:val="20"/>
          <w:szCs w:val="20"/>
        </w:rPr>
        <w:t xml:space="preserve"> </w:t>
      </w:r>
      <w:r w:rsidR="00BC2365">
        <w:rPr>
          <w:spacing w:val="-2"/>
          <w:sz w:val="20"/>
          <w:szCs w:val="20"/>
        </w:rPr>
        <w:t>Goals</w:t>
      </w:r>
      <w:r w:rsidR="00BC2365">
        <w:rPr>
          <w:sz w:val="20"/>
          <w:szCs w:val="20"/>
        </w:rPr>
        <w:tab/>
      </w:r>
      <w:r w:rsidR="00BC2365">
        <w:rPr>
          <w:color w:val="2B569A"/>
          <w:spacing w:val="-10"/>
          <w:sz w:val="20"/>
          <w:szCs w:val="20"/>
        </w:rPr>
        <w:t>9</w:t>
      </w:r>
    </w:p>
    <w:p w14:paraId="57700AD2" w14:textId="77777777" w:rsidR="00BC2365" w:rsidRDefault="00BC2365">
      <w:pPr>
        <w:pStyle w:val="BodyText"/>
        <w:tabs>
          <w:tab w:val="left" w:pos="3927"/>
          <w:tab w:val="right" w:pos="10442"/>
        </w:tabs>
        <w:kinsoku w:val="0"/>
        <w:overflowPunct w:val="0"/>
        <w:spacing w:before="906"/>
        <w:ind w:left="1080"/>
        <w:rPr>
          <w:color w:val="2B569A"/>
          <w:spacing w:val="-10"/>
          <w:sz w:val="20"/>
          <w:szCs w:val="20"/>
        </w:rPr>
        <w:sectPr w:rsidR="00BC2365">
          <w:footerReference w:type="default" r:id="rId23"/>
          <w:pgSz w:w="12240" w:h="15840"/>
          <w:pgMar w:top="1400" w:right="360" w:bottom="280" w:left="360" w:header="0" w:footer="0" w:gutter="0"/>
          <w:cols w:space="720"/>
          <w:noEndnote/>
        </w:sectPr>
      </w:pPr>
    </w:p>
    <w:p w14:paraId="005BF9E7" w14:textId="77777777" w:rsidR="00BC2365" w:rsidRDefault="00BC2365">
      <w:pPr>
        <w:pStyle w:val="ListParagraph"/>
        <w:numPr>
          <w:ilvl w:val="1"/>
          <w:numId w:val="216"/>
        </w:numPr>
        <w:tabs>
          <w:tab w:val="left" w:pos="2107"/>
          <w:tab w:val="left" w:pos="2520"/>
        </w:tabs>
        <w:kinsoku w:val="0"/>
        <w:overflowPunct w:val="0"/>
        <w:spacing w:before="40"/>
        <w:ind w:right="1855" w:hanging="720"/>
        <w:rPr>
          <w:color w:val="336A90"/>
        </w:rPr>
      </w:pPr>
      <w:r>
        <w:rPr>
          <w:b/>
          <w:bCs/>
          <w:spacing w:val="-6"/>
        </w:rPr>
        <w:lastRenderedPageBreak/>
        <w:t>b.</w:t>
      </w:r>
      <w:r>
        <w:rPr>
          <w:b/>
          <w:bCs/>
        </w:rPr>
        <w:tab/>
        <w:t>Analysis</w:t>
      </w:r>
      <w:r>
        <w:rPr>
          <w:b/>
          <w:bCs/>
          <w:spacing w:val="-5"/>
        </w:rPr>
        <w:t xml:space="preserve"> </w:t>
      </w:r>
      <w:r>
        <w:rPr>
          <w:b/>
          <w:bCs/>
        </w:rPr>
        <w:t>of</w:t>
      </w:r>
      <w:r>
        <w:rPr>
          <w:b/>
          <w:bCs/>
          <w:spacing w:val="-4"/>
        </w:rPr>
        <w:t xml:space="preserve"> </w:t>
      </w:r>
      <w:r>
        <w:rPr>
          <w:b/>
          <w:bCs/>
        </w:rPr>
        <w:t>local-level</w:t>
      </w:r>
      <w:r>
        <w:rPr>
          <w:b/>
          <w:bCs/>
          <w:spacing w:val="-2"/>
        </w:rPr>
        <w:t xml:space="preserve"> </w:t>
      </w:r>
      <w:r>
        <w:rPr>
          <w:b/>
          <w:bCs/>
        </w:rPr>
        <w:t>tools</w:t>
      </w:r>
      <w:r>
        <w:rPr>
          <w:b/>
          <w:bCs/>
          <w:spacing w:val="-4"/>
        </w:rPr>
        <w:t xml:space="preserve"> </w:t>
      </w:r>
      <w:r>
        <w:rPr>
          <w:color w:val="336A90"/>
        </w:rPr>
        <w:t>[Check</w:t>
      </w:r>
      <w:r>
        <w:rPr>
          <w:color w:val="336A90"/>
          <w:spacing w:val="-4"/>
        </w:rPr>
        <w:t xml:space="preserve"> </w:t>
      </w:r>
      <w:r>
        <w:rPr>
          <w:color w:val="336A90"/>
        </w:rPr>
        <w:t>all</w:t>
      </w:r>
      <w:r>
        <w:rPr>
          <w:color w:val="336A90"/>
          <w:spacing w:val="-5"/>
        </w:rPr>
        <w:t xml:space="preserve"> </w:t>
      </w:r>
      <w:r>
        <w:rPr>
          <w:color w:val="336A90"/>
        </w:rPr>
        <w:t>that</w:t>
      </w:r>
      <w:r>
        <w:rPr>
          <w:color w:val="336A90"/>
          <w:spacing w:val="-2"/>
        </w:rPr>
        <w:t xml:space="preserve"> </w:t>
      </w:r>
      <w:r>
        <w:rPr>
          <w:color w:val="336A90"/>
        </w:rPr>
        <w:t>applies</w:t>
      </w:r>
      <w:r>
        <w:rPr>
          <w:color w:val="336A90"/>
          <w:spacing w:val="-3"/>
        </w:rPr>
        <w:t xml:space="preserve"> </w:t>
      </w:r>
      <w:r>
        <w:rPr>
          <w:color w:val="336A90"/>
        </w:rPr>
        <w:t>and</w:t>
      </w:r>
      <w:r>
        <w:rPr>
          <w:color w:val="336A90"/>
          <w:spacing w:val="-4"/>
        </w:rPr>
        <w:t xml:space="preserve"> </w:t>
      </w:r>
      <w:r>
        <w:rPr>
          <w:color w:val="336A90"/>
        </w:rPr>
        <w:t>provide</w:t>
      </w:r>
      <w:r>
        <w:rPr>
          <w:color w:val="336A90"/>
          <w:spacing w:val="-4"/>
        </w:rPr>
        <w:t xml:space="preserve"> </w:t>
      </w:r>
      <w:r>
        <w:rPr>
          <w:color w:val="336A90"/>
        </w:rPr>
        <w:t>additional information where applicable]</w:t>
      </w:r>
    </w:p>
    <w:p w14:paraId="638EBDB3" w14:textId="77777777" w:rsidR="00BC2365" w:rsidRDefault="00BC2365">
      <w:pPr>
        <w:pStyle w:val="BodyText"/>
        <w:tabs>
          <w:tab w:val="left" w:pos="2880"/>
        </w:tabs>
        <w:kinsoku w:val="0"/>
        <w:overflowPunct w:val="0"/>
        <w:spacing w:before="119"/>
        <w:ind w:left="2520"/>
        <w:rPr>
          <w:b/>
          <w:bCs/>
          <w:color w:val="0000FF"/>
          <w:spacing w:val="-2"/>
        </w:rPr>
      </w:pPr>
      <w:r>
        <w:rPr>
          <w:b/>
          <w:bCs/>
          <w:color w:val="0000FF"/>
          <w:spacing w:val="-10"/>
        </w:rPr>
        <w:t>X</w:t>
      </w:r>
      <w:r>
        <w:rPr>
          <w:b/>
          <w:bCs/>
          <w:color w:val="0000FF"/>
        </w:rPr>
        <w:tab/>
        <w:t>Eligible</w:t>
      </w:r>
      <w:r>
        <w:rPr>
          <w:b/>
          <w:bCs/>
          <w:color w:val="0000FF"/>
          <w:spacing w:val="-5"/>
        </w:rPr>
        <w:t xml:space="preserve"> </w:t>
      </w:r>
      <w:r>
        <w:rPr>
          <w:b/>
          <w:bCs/>
          <w:color w:val="0000FF"/>
        </w:rPr>
        <w:t>Entity</w:t>
      </w:r>
      <w:r>
        <w:rPr>
          <w:b/>
          <w:bCs/>
          <w:color w:val="0000FF"/>
          <w:spacing w:val="-4"/>
        </w:rPr>
        <w:t xml:space="preserve"> </w:t>
      </w:r>
      <w:r>
        <w:rPr>
          <w:b/>
          <w:bCs/>
          <w:color w:val="0000FF"/>
        </w:rPr>
        <w:t>Community</w:t>
      </w:r>
      <w:r>
        <w:rPr>
          <w:b/>
          <w:bCs/>
          <w:color w:val="0000FF"/>
          <w:spacing w:val="-5"/>
        </w:rPr>
        <w:t xml:space="preserve"> </w:t>
      </w:r>
      <w:r>
        <w:rPr>
          <w:b/>
          <w:bCs/>
          <w:color w:val="0000FF"/>
        </w:rPr>
        <w:t>Needs</w:t>
      </w:r>
      <w:r>
        <w:rPr>
          <w:b/>
          <w:bCs/>
          <w:color w:val="0000FF"/>
          <w:spacing w:val="-3"/>
        </w:rPr>
        <w:t xml:space="preserve"> </w:t>
      </w:r>
      <w:r>
        <w:rPr>
          <w:b/>
          <w:bCs/>
          <w:color w:val="0000FF"/>
          <w:spacing w:val="-2"/>
        </w:rPr>
        <w:t>Assessments</w:t>
      </w:r>
    </w:p>
    <w:p w14:paraId="7610715D" w14:textId="77777777" w:rsidR="00BC2365" w:rsidRDefault="00BC2365">
      <w:pPr>
        <w:pStyle w:val="BodyText"/>
        <w:tabs>
          <w:tab w:val="left" w:pos="2880"/>
        </w:tabs>
        <w:kinsoku w:val="0"/>
        <w:overflowPunct w:val="0"/>
        <w:ind w:left="2520"/>
        <w:rPr>
          <w:b/>
          <w:bCs/>
          <w:color w:val="0000FF"/>
          <w:spacing w:val="-4"/>
        </w:rPr>
      </w:pPr>
      <w:r>
        <w:rPr>
          <w:b/>
          <w:bCs/>
          <w:color w:val="0000FF"/>
          <w:spacing w:val="-10"/>
        </w:rPr>
        <w:t>X</w:t>
      </w:r>
      <w:r>
        <w:rPr>
          <w:b/>
          <w:bCs/>
          <w:color w:val="0000FF"/>
        </w:rPr>
        <w:tab/>
        <w:t>Eligible</w:t>
      </w:r>
      <w:r>
        <w:rPr>
          <w:b/>
          <w:bCs/>
          <w:color w:val="0000FF"/>
          <w:spacing w:val="-4"/>
        </w:rPr>
        <w:t xml:space="preserve"> </w:t>
      </w:r>
      <w:r>
        <w:rPr>
          <w:b/>
          <w:bCs/>
          <w:color w:val="0000FF"/>
        </w:rPr>
        <w:t>Entity</w:t>
      </w:r>
      <w:r>
        <w:rPr>
          <w:b/>
          <w:bCs/>
          <w:color w:val="0000FF"/>
          <w:spacing w:val="-3"/>
        </w:rPr>
        <w:t xml:space="preserve"> </w:t>
      </w:r>
      <w:r>
        <w:rPr>
          <w:b/>
          <w:bCs/>
          <w:color w:val="0000FF"/>
        </w:rPr>
        <w:t>Community</w:t>
      </w:r>
      <w:r>
        <w:rPr>
          <w:b/>
          <w:bCs/>
          <w:color w:val="0000FF"/>
          <w:spacing w:val="-4"/>
        </w:rPr>
        <w:t xml:space="preserve"> </w:t>
      </w:r>
      <w:r>
        <w:rPr>
          <w:b/>
          <w:bCs/>
          <w:color w:val="0000FF"/>
        </w:rPr>
        <w:t>Action</w:t>
      </w:r>
      <w:r>
        <w:rPr>
          <w:b/>
          <w:bCs/>
          <w:color w:val="0000FF"/>
          <w:spacing w:val="-2"/>
        </w:rPr>
        <w:t xml:space="preserve"> </w:t>
      </w:r>
      <w:r>
        <w:rPr>
          <w:b/>
          <w:bCs/>
          <w:color w:val="0000FF"/>
          <w:spacing w:val="-4"/>
        </w:rPr>
        <w:t>Plans</w:t>
      </w:r>
    </w:p>
    <w:p w14:paraId="6FD9F63E" w14:textId="77777777" w:rsidR="00BC2365" w:rsidRDefault="00BC2365">
      <w:pPr>
        <w:pStyle w:val="BodyText"/>
        <w:tabs>
          <w:tab w:val="left" w:pos="2880"/>
        </w:tabs>
        <w:kinsoku w:val="0"/>
        <w:overflowPunct w:val="0"/>
        <w:ind w:left="2520"/>
        <w:rPr>
          <w:b/>
          <w:bCs/>
          <w:color w:val="0000FF"/>
          <w:spacing w:val="-2"/>
        </w:rPr>
      </w:pPr>
      <w:r>
        <w:rPr>
          <w:b/>
          <w:bCs/>
          <w:color w:val="0000FF"/>
          <w:spacing w:val="-10"/>
        </w:rPr>
        <w:t>X</w:t>
      </w:r>
      <w:r>
        <w:rPr>
          <w:b/>
          <w:bCs/>
          <w:color w:val="0000FF"/>
        </w:rPr>
        <w:tab/>
        <w:t>Public</w:t>
      </w:r>
      <w:r>
        <w:rPr>
          <w:b/>
          <w:bCs/>
          <w:color w:val="0000FF"/>
          <w:spacing w:val="-2"/>
        </w:rPr>
        <w:t xml:space="preserve"> Hearings/Workshops</w:t>
      </w:r>
    </w:p>
    <w:p w14:paraId="17C8934D" w14:textId="77777777" w:rsidR="00BC2365" w:rsidRDefault="00BC2365">
      <w:pPr>
        <w:pStyle w:val="BodyText"/>
        <w:tabs>
          <w:tab w:val="left" w:pos="2880"/>
        </w:tabs>
        <w:kinsoku w:val="0"/>
        <w:overflowPunct w:val="0"/>
        <w:ind w:left="2880" w:right="1081" w:hanging="360"/>
        <w:rPr>
          <w:b/>
          <w:bCs/>
          <w:color w:val="0000FF"/>
        </w:rPr>
      </w:pPr>
      <w:r>
        <w:rPr>
          <w:b/>
          <w:bCs/>
          <w:color w:val="0000FF"/>
          <w:spacing w:val="-10"/>
        </w:rPr>
        <w:t>X</w:t>
      </w:r>
      <w:r>
        <w:rPr>
          <w:b/>
          <w:bCs/>
          <w:color w:val="0000FF"/>
        </w:rPr>
        <w:tab/>
        <w:t>Tools</w:t>
      </w:r>
      <w:r>
        <w:rPr>
          <w:b/>
          <w:bCs/>
          <w:color w:val="0000FF"/>
          <w:spacing w:val="-7"/>
        </w:rPr>
        <w:t xml:space="preserve"> </w:t>
      </w:r>
      <w:r>
        <w:rPr>
          <w:b/>
          <w:bCs/>
          <w:color w:val="0000FF"/>
        </w:rPr>
        <w:t>Not</w:t>
      </w:r>
      <w:r>
        <w:rPr>
          <w:b/>
          <w:bCs/>
          <w:color w:val="0000FF"/>
          <w:spacing w:val="-4"/>
        </w:rPr>
        <w:t xml:space="preserve"> </w:t>
      </w:r>
      <w:r>
        <w:rPr>
          <w:b/>
          <w:bCs/>
          <w:color w:val="0000FF"/>
        </w:rPr>
        <w:t>Identified</w:t>
      </w:r>
      <w:r>
        <w:rPr>
          <w:b/>
          <w:bCs/>
          <w:color w:val="0000FF"/>
          <w:spacing w:val="-6"/>
        </w:rPr>
        <w:t xml:space="preserve"> </w:t>
      </w:r>
      <w:r>
        <w:rPr>
          <w:b/>
          <w:bCs/>
          <w:color w:val="0000FF"/>
        </w:rPr>
        <w:t>Above</w:t>
      </w:r>
      <w:r>
        <w:rPr>
          <w:b/>
          <w:bCs/>
          <w:color w:val="0000FF"/>
          <w:spacing w:val="-6"/>
        </w:rPr>
        <w:t xml:space="preserve"> </w:t>
      </w:r>
      <w:r>
        <w:rPr>
          <w:b/>
          <w:bCs/>
          <w:color w:val="0000FF"/>
        </w:rPr>
        <w:t>(e.g.,</w:t>
      </w:r>
      <w:r>
        <w:rPr>
          <w:b/>
          <w:bCs/>
          <w:color w:val="0000FF"/>
          <w:spacing w:val="-4"/>
        </w:rPr>
        <w:t xml:space="preserve"> </w:t>
      </w:r>
      <w:r>
        <w:rPr>
          <w:b/>
          <w:bCs/>
          <w:color w:val="0000FF"/>
        </w:rPr>
        <w:t>state</w:t>
      </w:r>
      <w:r>
        <w:rPr>
          <w:b/>
          <w:bCs/>
          <w:color w:val="0000FF"/>
          <w:spacing w:val="-5"/>
        </w:rPr>
        <w:t xml:space="preserve"> </w:t>
      </w:r>
      <w:r>
        <w:rPr>
          <w:b/>
          <w:bCs/>
          <w:color w:val="0000FF"/>
        </w:rPr>
        <w:t>required</w:t>
      </w:r>
      <w:r>
        <w:rPr>
          <w:b/>
          <w:bCs/>
          <w:color w:val="0000FF"/>
          <w:spacing w:val="-6"/>
        </w:rPr>
        <w:t xml:space="preserve"> </w:t>
      </w:r>
      <w:r>
        <w:rPr>
          <w:b/>
          <w:bCs/>
          <w:color w:val="0000FF"/>
        </w:rPr>
        <w:t>reports)</w:t>
      </w:r>
      <w:r>
        <w:rPr>
          <w:b/>
          <w:bCs/>
          <w:color w:val="0000FF"/>
          <w:spacing w:val="-7"/>
        </w:rPr>
        <w:t xml:space="preserve"> </w:t>
      </w:r>
      <w:r>
        <w:rPr>
          <w:b/>
          <w:bCs/>
          <w:color w:val="0000FF"/>
        </w:rPr>
        <w:t xml:space="preserve">[specify] </w:t>
      </w:r>
      <w:r>
        <w:rPr>
          <w:color w:val="336A90"/>
        </w:rPr>
        <w:t xml:space="preserve">[Narrative, 500 characters] </w:t>
      </w:r>
      <w:r>
        <w:rPr>
          <w:b/>
          <w:bCs/>
          <w:color w:val="0000FF"/>
        </w:rPr>
        <w:t>Workplans and progress reports submitted by MASSCAP</w:t>
      </w:r>
    </w:p>
    <w:p w14:paraId="04C79E4F" w14:textId="77777777" w:rsidR="00BC2365" w:rsidRDefault="00BC2365">
      <w:pPr>
        <w:pStyle w:val="ListParagraph"/>
        <w:numPr>
          <w:ilvl w:val="1"/>
          <w:numId w:val="215"/>
        </w:numPr>
        <w:tabs>
          <w:tab w:val="left" w:pos="2106"/>
          <w:tab w:val="left" w:pos="2520"/>
        </w:tabs>
        <w:kinsoku w:val="0"/>
        <w:overflowPunct w:val="0"/>
        <w:spacing w:before="119" w:line="242" w:lineRule="auto"/>
        <w:ind w:right="1563" w:hanging="720"/>
        <w:rPr>
          <w:color w:val="336A90"/>
        </w:rPr>
      </w:pPr>
      <w:r>
        <w:rPr>
          <w:b/>
          <w:bCs/>
          <w:spacing w:val="-6"/>
        </w:rPr>
        <w:t>c.</w:t>
      </w:r>
      <w:r>
        <w:rPr>
          <w:b/>
          <w:bCs/>
        </w:rPr>
        <w:tab/>
        <w:t>Consultation</w:t>
      </w:r>
      <w:r>
        <w:rPr>
          <w:b/>
          <w:bCs/>
          <w:spacing w:val="-5"/>
        </w:rPr>
        <w:t xml:space="preserve"> </w:t>
      </w:r>
      <w:r>
        <w:rPr>
          <w:b/>
          <w:bCs/>
        </w:rPr>
        <w:t>with</w:t>
      </w:r>
      <w:r>
        <w:rPr>
          <w:b/>
          <w:bCs/>
          <w:spacing w:val="-4"/>
        </w:rPr>
        <w:t xml:space="preserve"> </w:t>
      </w:r>
      <w:r>
        <w:rPr>
          <w:color w:val="336A90"/>
        </w:rPr>
        <w:t>[Check</w:t>
      </w:r>
      <w:r>
        <w:rPr>
          <w:color w:val="336A90"/>
          <w:spacing w:val="-5"/>
        </w:rPr>
        <w:t xml:space="preserve"> </w:t>
      </w:r>
      <w:r>
        <w:rPr>
          <w:color w:val="336A90"/>
        </w:rPr>
        <w:t>all</w:t>
      </w:r>
      <w:r>
        <w:rPr>
          <w:color w:val="336A90"/>
          <w:spacing w:val="-4"/>
        </w:rPr>
        <w:t xml:space="preserve"> </w:t>
      </w:r>
      <w:r>
        <w:rPr>
          <w:color w:val="336A90"/>
        </w:rPr>
        <w:t>that</w:t>
      </w:r>
      <w:r>
        <w:rPr>
          <w:color w:val="336A90"/>
          <w:spacing w:val="-5"/>
        </w:rPr>
        <w:t xml:space="preserve"> </w:t>
      </w:r>
      <w:r>
        <w:rPr>
          <w:color w:val="336A90"/>
        </w:rPr>
        <w:t>applies</w:t>
      </w:r>
      <w:r>
        <w:rPr>
          <w:color w:val="336A90"/>
          <w:spacing w:val="-4"/>
        </w:rPr>
        <w:t xml:space="preserve"> </w:t>
      </w:r>
      <w:r>
        <w:rPr>
          <w:color w:val="336A90"/>
        </w:rPr>
        <w:t>and</w:t>
      </w:r>
      <w:r>
        <w:rPr>
          <w:color w:val="336A90"/>
          <w:spacing w:val="-5"/>
        </w:rPr>
        <w:t xml:space="preserve"> </w:t>
      </w:r>
      <w:r>
        <w:rPr>
          <w:color w:val="336A90"/>
        </w:rPr>
        <w:t>provide</w:t>
      </w:r>
      <w:r>
        <w:rPr>
          <w:color w:val="336A90"/>
          <w:spacing w:val="-4"/>
        </w:rPr>
        <w:t xml:space="preserve"> </w:t>
      </w:r>
      <w:r>
        <w:rPr>
          <w:color w:val="336A90"/>
        </w:rPr>
        <w:t>additional</w:t>
      </w:r>
      <w:r>
        <w:rPr>
          <w:color w:val="336A90"/>
          <w:spacing w:val="-6"/>
        </w:rPr>
        <w:t xml:space="preserve"> </w:t>
      </w:r>
      <w:r>
        <w:rPr>
          <w:color w:val="336A90"/>
        </w:rPr>
        <w:t>information where applicable]</w:t>
      </w:r>
    </w:p>
    <w:p w14:paraId="7910EC0D" w14:textId="77777777" w:rsidR="00BC2365" w:rsidRDefault="00BC2365">
      <w:pPr>
        <w:pStyle w:val="Heading6"/>
        <w:tabs>
          <w:tab w:val="left" w:pos="2880"/>
        </w:tabs>
        <w:kinsoku w:val="0"/>
        <w:overflowPunct w:val="0"/>
        <w:spacing w:before="117"/>
        <w:ind w:left="2880" w:right="1437" w:hanging="360"/>
        <w:rPr>
          <w:color w:val="0000FF"/>
        </w:rPr>
      </w:pPr>
      <w:r>
        <w:rPr>
          <w:color w:val="0000FF"/>
          <w:spacing w:val="-10"/>
        </w:rPr>
        <w:t>X</w:t>
      </w:r>
      <w:r>
        <w:rPr>
          <w:color w:val="0000FF"/>
        </w:rPr>
        <w:tab/>
        <w:t>Eligible</w:t>
      </w:r>
      <w:r>
        <w:rPr>
          <w:color w:val="0000FF"/>
          <w:spacing w:val="-7"/>
        </w:rPr>
        <w:t xml:space="preserve"> </w:t>
      </w:r>
      <w:r>
        <w:rPr>
          <w:color w:val="0000FF"/>
        </w:rPr>
        <w:t>Entities</w:t>
      </w:r>
      <w:r>
        <w:rPr>
          <w:color w:val="0000FF"/>
          <w:spacing w:val="-6"/>
        </w:rPr>
        <w:t xml:space="preserve"> </w:t>
      </w:r>
      <w:r>
        <w:rPr>
          <w:color w:val="0000FF"/>
        </w:rPr>
        <w:t>(e.g.,</w:t>
      </w:r>
      <w:r>
        <w:rPr>
          <w:color w:val="0000FF"/>
          <w:spacing w:val="-5"/>
        </w:rPr>
        <w:t xml:space="preserve"> </w:t>
      </w:r>
      <w:r>
        <w:rPr>
          <w:color w:val="0000FF"/>
        </w:rPr>
        <w:t>meetings,</w:t>
      </w:r>
      <w:r>
        <w:rPr>
          <w:color w:val="0000FF"/>
          <w:spacing w:val="-5"/>
        </w:rPr>
        <w:t xml:space="preserve"> </w:t>
      </w:r>
      <w:r>
        <w:rPr>
          <w:color w:val="0000FF"/>
        </w:rPr>
        <w:t>conferences,</w:t>
      </w:r>
      <w:r>
        <w:rPr>
          <w:color w:val="0000FF"/>
          <w:spacing w:val="-8"/>
        </w:rPr>
        <w:t xml:space="preserve"> </w:t>
      </w:r>
      <w:r>
        <w:rPr>
          <w:color w:val="0000FF"/>
        </w:rPr>
        <w:t>webinars;</w:t>
      </w:r>
      <w:r>
        <w:rPr>
          <w:color w:val="0000FF"/>
          <w:spacing w:val="-5"/>
        </w:rPr>
        <w:t xml:space="preserve"> </w:t>
      </w:r>
      <w:r>
        <w:rPr>
          <w:color w:val="0000FF"/>
        </w:rPr>
        <w:t>not</w:t>
      </w:r>
      <w:r>
        <w:rPr>
          <w:color w:val="0000FF"/>
          <w:spacing w:val="-7"/>
        </w:rPr>
        <w:t xml:space="preserve"> </w:t>
      </w:r>
      <w:r>
        <w:rPr>
          <w:color w:val="0000FF"/>
        </w:rPr>
        <w:t>including</w:t>
      </w:r>
      <w:r>
        <w:rPr>
          <w:color w:val="0000FF"/>
          <w:spacing w:val="-7"/>
        </w:rPr>
        <w:t xml:space="preserve"> </w:t>
      </w:r>
      <w:r>
        <w:rPr>
          <w:color w:val="0000FF"/>
        </w:rPr>
        <w:t>the public hearing)</w:t>
      </w:r>
    </w:p>
    <w:p w14:paraId="193CA723" w14:textId="77777777" w:rsidR="00BC2365" w:rsidRDefault="00BC2365">
      <w:pPr>
        <w:pStyle w:val="BodyText"/>
        <w:tabs>
          <w:tab w:val="left" w:pos="2880"/>
        </w:tabs>
        <w:kinsoku w:val="0"/>
        <w:overflowPunct w:val="0"/>
        <w:spacing w:line="293" w:lineRule="exact"/>
        <w:ind w:left="2520"/>
        <w:rPr>
          <w:b/>
          <w:bCs/>
          <w:color w:val="0000FF"/>
          <w:spacing w:val="-2"/>
        </w:rPr>
      </w:pPr>
      <w:r>
        <w:rPr>
          <w:b/>
          <w:bCs/>
          <w:color w:val="0000FF"/>
          <w:spacing w:val="-10"/>
        </w:rPr>
        <w:t>X</w:t>
      </w:r>
      <w:r>
        <w:rPr>
          <w:b/>
          <w:bCs/>
          <w:color w:val="0000FF"/>
        </w:rPr>
        <w:tab/>
        <w:t>State</w:t>
      </w:r>
      <w:r>
        <w:rPr>
          <w:b/>
          <w:bCs/>
          <w:color w:val="0000FF"/>
          <w:spacing w:val="-2"/>
        </w:rPr>
        <w:t xml:space="preserve"> Association</w:t>
      </w:r>
    </w:p>
    <w:p w14:paraId="46E4994B" w14:textId="77777777" w:rsidR="00BC2365" w:rsidRDefault="00BC2365">
      <w:pPr>
        <w:pStyle w:val="ListParagraph"/>
        <w:numPr>
          <w:ilvl w:val="0"/>
          <w:numId w:val="214"/>
        </w:numPr>
        <w:tabs>
          <w:tab w:val="left" w:pos="2879"/>
        </w:tabs>
        <w:kinsoku w:val="0"/>
        <w:overflowPunct w:val="0"/>
        <w:ind w:left="2879" w:hanging="359"/>
        <w:rPr>
          <w:spacing w:val="-2"/>
        </w:rPr>
      </w:pPr>
      <w:r>
        <w:t>National</w:t>
      </w:r>
      <w:r>
        <w:rPr>
          <w:spacing w:val="-4"/>
        </w:rPr>
        <w:t xml:space="preserve"> </w:t>
      </w:r>
      <w:r>
        <w:t>Association</w:t>
      </w:r>
      <w:r>
        <w:rPr>
          <w:spacing w:val="-3"/>
        </w:rPr>
        <w:t xml:space="preserve"> </w:t>
      </w:r>
      <w:r>
        <w:t>for</w:t>
      </w:r>
      <w:r>
        <w:rPr>
          <w:spacing w:val="-3"/>
        </w:rPr>
        <w:t xml:space="preserve"> </w:t>
      </w:r>
      <w:r>
        <w:t>State</w:t>
      </w:r>
      <w:r>
        <w:rPr>
          <w:spacing w:val="-5"/>
        </w:rPr>
        <w:t xml:space="preserve"> </w:t>
      </w:r>
      <w:r>
        <w:t>Community</w:t>
      </w:r>
      <w:r>
        <w:rPr>
          <w:spacing w:val="-5"/>
        </w:rPr>
        <w:t xml:space="preserve"> </w:t>
      </w:r>
      <w:r>
        <w:t>Services</w:t>
      </w:r>
      <w:r>
        <w:rPr>
          <w:spacing w:val="-2"/>
        </w:rPr>
        <w:t xml:space="preserve"> </w:t>
      </w:r>
      <w:r>
        <w:t>Programs</w:t>
      </w:r>
      <w:r>
        <w:rPr>
          <w:spacing w:val="-4"/>
        </w:rPr>
        <w:t xml:space="preserve"> </w:t>
      </w:r>
      <w:r>
        <w:rPr>
          <w:spacing w:val="-2"/>
        </w:rPr>
        <w:t>(NASCSP)</w:t>
      </w:r>
    </w:p>
    <w:p w14:paraId="4AD9B932" w14:textId="77777777" w:rsidR="00BC2365" w:rsidRDefault="00BC2365">
      <w:pPr>
        <w:pStyle w:val="ListParagraph"/>
        <w:numPr>
          <w:ilvl w:val="0"/>
          <w:numId w:val="214"/>
        </w:numPr>
        <w:tabs>
          <w:tab w:val="left" w:pos="2879"/>
        </w:tabs>
        <w:kinsoku w:val="0"/>
        <w:overflowPunct w:val="0"/>
        <w:ind w:left="2879" w:hanging="359"/>
        <w:rPr>
          <w:spacing w:val="-2"/>
        </w:rPr>
      </w:pPr>
      <w:r>
        <w:t>Community</w:t>
      </w:r>
      <w:r>
        <w:rPr>
          <w:spacing w:val="-5"/>
        </w:rPr>
        <w:t xml:space="preserve"> </w:t>
      </w:r>
      <w:r>
        <w:t>Action</w:t>
      </w:r>
      <w:r>
        <w:rPr>
          <w:spacing w:val="-5"/>
        </w:rPr>
        <w:t xml:space="preserve"> </w:t>
      </w:r>
      <w:r>
        <w:t>Partnership</w:t>
      </w:r>
      <w:r>
        <w:rPr>
          <w:spacing w:val="-4"/>
        </w:rPr>
        <w:t xml:space="preserve"> </w:t>
      </w:r>
      <w:r>
        <w:rPr>
          <w:spacing w:val="-2"/>
        </w:rPr>
        <w:t>(NCAP)</w:t>
      </w:r>
    </w:p>
    <w:p w14:paraId="1DA2A309" w14:textId="77777777" w:rsidR="00BC2365" w:rsidRDefault="00BC2365">
      <w:pPr>
        <w:pStyle w:val="ListParagraph"/>
        <w:numPr>
          <w:ilvl w:val="0"/>
          <w:numId w:val="214"/>
        </w:numPr>
        <w:tabs>
          <w:tab w:val="left" w:pos="2879"/>
        </w:tabs>
        <w:kinsoku w:val="0"/>
        <w:overflowPunct w:val="0"/>
        <w:ind w:left="2879" w:hanging="359"/>
        <w:rPr>
          <w:spacing w:val="-2"/>
        </w:rPr>
      </w:pPr>
      <w:r>
        <w:t>Community</w:t>
      </w:r>
      <w:r>
        <w:rPr>
          <w:spacing w:val="-3"/>
        </w:rPr>
        <w:t xml:space="preserve"> </w:t>
      </w:r>
      <w:r>
        <w:t>Action</w:t>
      </w:r>
      <w:r>
        <w:rPr>
          <w:spacing w:val="-4"/>
        </w:rPr>
        <w:t xml:space="preserve"> </w:t>
      </w:r>
      <w:r>
        <w:t>Program</w:t>
      </w:r>
      <w:r>
        <w:rPr>
          <w:spacing w:val="-2"/>
        </w:rPr>
        <w:t xml:space="preserve"> </w:t>
      </w:r>
      <w:r>
        <w:t>Legal</w:t>
      </w:r>
      <w:r>
        <w:rPr>
          <w:spacing w:val="-3"/>
        </w:rPr>
        <w:t xml:space="preserve"> </w:t>
      </w:r>
      <w:r>
        <w:t>Services</w:t>
      </w:r>
      <w:r>
        <w:rPr>
          <w:spacing w:val="-2"/>
        </w:rPr>
        <w:t xml:space="preserve"> (CAPLAW)</w:t>
      </w:r>
    </w:p>
    <w:p w14:paraId="03554B04" w14:textId="77777777" w:rsidR="00BC2365" w:rsidRDefault="00BC2365">
      <w:pPr>
        <w:pStyle w:val="ListParagraph"/>
        <w:numPr>
          <w:ilvl w:val="0"/>
          <w:numId w:val="214"/>
        </w:numPr>
        <w:tabs>
          <w:tab w:val="left" w:pos="2879"/>
        </w:tabs>
        <w:kinsoku w:val="0"/>
        <w:overflowPunct w:val="0"/>
        <w:ind w:left="2879" w:hanging="359"/>
        <w:rPr>
          <w:spacing w:val="-2"/>
        </w:rPr>
      </w:pPr>
      <w:r>
        <w:t>CSBG</w:t>
      </w:r>
      <w:r>
        <w:rPr>
          <w:spacing w:val="-5"/>
        </w:rPr>
        <w:t xml:space="preserve"> </w:t>
      </w:r>
      <w:r>
        <w:t>Tribal</w:t>
      </w:r>
      <w:r>
        <w:rPr>
          <w:spacing w:val="-2"/>
        </w:rPr>
        <w:t xml:space="preserve"> </w:t>
      </w:r>
      <w:r>
        <w:t>Training</w:t>
      </w:r>
      <w:r>
        <w:rPr>
          <w:spacing w:val="-3"/>
        </w:rPr>
        <w:t xml:space="preserve"> </w:t>
      </w:r>
      <w:r>
        <w:t>and</w:t>
      </w:r>
      <w:r>
        <w:rPr>
          <w:spacing w:val="-3"/>
        </w:rPr>
        <w:t xml:space="preserve"> </w:t>
      </w:r>
      <w:r>
        <w:t>Technical</w:t>
      </w:r>
      <w:r>
        <w:rPr>
          <w:spacing w:val="-5"/>
        </w:rPr>
        <w:t xml:space="preserve"> </w:t>
      </w:r>
      <w:r>
        <w:t>Assistance</w:t>
      </w:r>
      <w:r>
        <w:rPr>
          <w:spacing w:val="-5"/>
        </w:rPr>
        <w:t xml:space="preserve"> </w:t>
      </w:r>
      <w:r>
        <w:t>(T/TA)</w:t>
      </w:r>
      <w:r>
        <w:rPr>
          <w:spacing w:val="-3"/>
        </w:rPr>
        <w:t xml:space="preserve"> </w:t>
      </w:r>
      <w:r>
        <w:rPr>
          <w:spacing w:val="-2"/>
        </w:rPr>
        <w:t>provider</w:t>
      </w:r>
    </w:p>
    <w:p w14:paraId="7A2B9B83" w14:textId="77777777" w:rsidR="00BC2365" w:rsidRDefault="00BC2365">
      <w:pPr>
        <w:pStyle w:val="Heading6"/>
        <w:tabs>
          <w:tab w:val="left" w:pos="2880"/>
        </w:tabs>
        <w:kinsoku w:val="0"/>
        <w:overflowPunct w:val="0"/>
        <w:ind w:left="2520"/>
        <w:rPr>
          <w:color w:val="0000FF"/>
          <w:spacing w:val="-2"/>
        </w:rPr>
      </w:pPr>
      <w:r>
        <w:rPr>
          <w:color w:val="0000FF"/>
          <w:spacing w:val="-10"/>
        </w:rPr>
        <w:t>X</w:t>
      </w:r>
      <w:r>
        <w:rPr>
          <w:color w:val="0000FF"/>
        </w:rPr>
        <w:tab/>
        <w:t>Regional</w:t>
      </w:r>
      <w:r>
        <w:rPr>
          <w:color w:val="0000FF"/>
          <w:spacing w:val="-4"/>
        </w:rPr>
        <w:t xml:space="preserve"> </w:t>
      </w:r>
      <w:r>
        <w:rPr>
          <w:color w:val="0000FF"/>
        </w:rPr>
        <w:t>Performance</w:t>
      </w:r>
      <w:r>
        <w:rPr>
          <w:color w:val="0000FF"/>
          <w:spacing w:val="-2"/>
        </w:rPr>
        <w:t xml:space="preserve"> </w:t>
      </w:r>
      <w:r>
        <w:rPr>
          <w:color w:val="0000FF"/>
        </w:rPr>
        <w:t>Innovation</w:t>
      </w:r>
      <w:r>
        <w:rPr>
          <w:color w:val="0000FF"/>
          <w:spacing w:val="-5"/>
        </w:rPr>
        <w:t xml:space="preserve"> </w:t>
      </w:r>
      <w:r>
        <w:rPr>
          <w:color w:val="0000FF"/>
        </w:rPr>
        <w:t>Consortium</w:t>
      </w:r>
      <w:r>
        <w:rPr>
          <w:color w:val="0000FF"/>
          <w:spacing w:val="-5"/>
        </w:rPr>
        <w:t xml:space="preserve"> </w:t>
      </w:r>
      <w:r>
        <w:rPr>
          <w:color w:val="0000FF"/>
          <w:spacing w:val="-2"/>
        </w:rPr>
        <w:t>(RPIC)</w:t>
      </w:r>
    </w:p>
    <w:p w14:paraId="75F9E03B" w14:textId="77777777" w:rsidR="00BC2365" w:rsidRDefault="00BC2365">
      <w:pPr>
        <w:pStyle w:val="ListParagraph"/>
        <w:numPr>
          <w:ilvl w:val="0"/>
          <w:numId w:val="214"/>
        </w:numPr>
        <w:tabs>
          <w:tab w:val="left" w:pos="2879"/>
        </w:tabs>
        <w:kinsoku w:val="0"/>
        <w:overflowPunct w:val="0"/>
        <w:ind w:left="2879" w:hanging="359"/>
        <w:rPr>
          <w:spacing w:val="-2"/>
        </w:rPr>
      </w:pPr>
      <w:r>
        <w:t>Association</w:t>
      </w:r>
      <w:r>
        <w:rPr>
          <w:spacing w:val="-5"/>
        </w:rPr>
        <w:t xml:space="preserve"> </w:t>
      </w:r>
      <w:r>
        <w:t>for</w:t>
      </w:r>
      <w:r>
        <w:rPr>
          <w:spacing w:val="-3"/>
        </w:rPr>
        <w:t xml:space="preserve"> </w:t>
      </w:r>
      <w:r>
        <w:t>Nationally</w:t>
      </w:r>
      <w:r>
        <w:rPr>
          <w:spacing w:val="-4"/>
        </w:rPr>
        <w:t xml:space="preserve"> </w:t>
      </w:r>
      <w:r>
        <w:t>Certified</w:t>
      </w:r>
      <w:r>
        <w:rPr>
          <w:spacing w:val="-2"/>
        </w:rPr>
        <w:t xml:space="preserve"> </w:t>
      </w:r>
      <w:r>
        <w:t>ROMA</w:t>
      </w:r>
      <w:r>
        <w:rPr>
          <w:spacing w:val="-6"/>
        </w:rPr>
        <w:t xml:space="preserve"> </w:t>
      </w:r>
      <w:r>
        <w:t>Trainers</w:t>
      </w:r>
      <w:r>
        <w:rPr>
          <w:spacing w:val="-3"/>
        </w:rPr>
        <w:t xml:space="preserve"> </w:t>
      </w:r>
      <w:r>
        <w:rPr>
          <w:spacing w:val="-2"/>
        </w:rPr>
        <w:t>(ANCRT)</w:t>
      </w:r>
    </w:p>
    <w:p w14:paraId="0E1C4115" w14:textId="77777777" w:rsidR="00BC2365" w:rsidRDefault="00BC2365">
      <w:pPr>
        <w:pStyle w:val="ListParagraph"/>
        <w:numPr>
          <w:ilvl w:val="0"/>
          <w:numId w:val="214"/>
        </w:numPr>
        <w:tabs>
          <w:tab w:val="left" w:pos="2879"/>
        </w:tabs>
        <w:kinsoku w:val="0"/>
        <w:overflowPunct w:val="0"/>
        <w:ind w:left="2879" w:hanging="359"/>
        <w:rPr>
          <w:spacing w:val="-2"/>
        </w:rPr>
      </w:pPr>
      <w:r>
        <w:t>Federal</w:t>
      </w:r>
      <w:r>
        <w:rPr>
          <w:spacing w:val="-3"/>
        </w:rPr>
        <w:t xml:space="preserve"> </w:t>
      </w:r>
      <w:r>
        <w:t>CSBG</w:t>
      </w:r>
      <w:r>
        <w:rPr>
          <w:spacing w:val="-1"/>
        </w:rPr>
        <w:t xml:space="preserve"> </w:t>
      </w:r>
      <w:r>
        <w:rPr>
          <w:spacing w:val="-2"/>
        </w:rPr>
        <w:t>Office</w:t>
      </w:r>
    </w:p>
    <w:p w14:paraId="6CF969AA" w14:textId="77777777" w:rsidR="00BC2365" w:rsidRDefault="00BC2365">
      <w:pPr>
        <w:pStyle w:val="ListParagraph"/>
        <w:numPr>
          <w:ilvl w:val="0"/>
          <w:numId w:val="214"/>
        </w:numPr>
        <w:tabs>
          <w:tab w:val="left" w:pos="2879"/>
        </w:tabs>
        <w:kinsoku w:val="0"/>
        <w:overflowPunct w:val="0"/>
        <w:ind w:left="2879" w:hanging="359"/>
        <w:rPr>
          <w:color w:val="336A90"/>
          <w:spacing w:val="-2"/>
        </w:rPr>
      </w:pPr>
      <w:r>
        <w:t>Organizations</w:t>
      </w:r>
      <w:r>
        <w:rPr>
          <w:spacing w:val="-9"/>
        </w:rPr>
        <w:t xml:space="preserve"> </w:t>
      </w:r>
      <w:r>
        <w:t>not</w:t>
      </w:r>
      <w:r>
        <w:rPr>
          <w:spacing w:val="-4"/>
        </w:rPr>
        <w:t xml:space="preserve"> </w:t>
      </w:r>
      <w:r>
        <w:t>identified</w:t>
      </w:r>
      <w:r>
        <w:rPr>
          <w:spacing w:val="-3"/>
        </w:rPr>
        <w:t xml:space="preserve"> </w:t>
      </w:r>
      <w:r>
        <w:t>above</w:t>
      </w:r>
      <w:r>
        <w:rPr>
          <w:spacing w:val="-4"/>
        </w:rPr>
        <w:t xml:space="preserve"> </w:t>
      </w:r>
      <w:r>
        <w:t xml:space="preserve">(specify) </w:t>
      </w:r>
      <w:r>
        <w:rPr>
          <w:color w:val="336A90"/>
        </w:rPr>
        <w:t>[Narrative,</w:t>
      </w:r>
      <w:r>
        <w:rPr>
          <w:color w:val="336A90"/>
          <w:spacing w:val="-5"/>
        </w:rPr>
        <w:t xml:space="preserve"> </w:t>
      </w:r>
      <w:r>
        <w:rPr>
          <w:color w:val="336A90"/>
        </w:rPr>
        <w:t>500</w:t>
      </w:r>
      <w:r>
        <w:rPr>
          <w:color w:val="336A90"/>
          <w:spacing w:val="-3"/>
        </w:rPr>
        <w:t xml:space="preserve"> </w:t>
      </w:r>
      <w:r>
        <w:rPr>
          <w:color w:val="336A90"/>
          <w:spacing w:val="-2"/>
        </w:rPr>
        <w:t>characters]</w:t>
      </w:r>
    </w:p>
    <w:p w14:paraId="375790F3" w14:textId="77777777" w:rsidR="00BC2365" w:rsidRDefault="00BC2365">
      <w:pPr>
        <w:pStyle w:val="Heading6"/>
        <w:numPr>
          <w:ilvl w:val="1"/>
          <w:numId w:val="217"/>
        </w:numPr>
        <w:tabs>
          <w:tab w:val="left" w:pos="1800"/>
        </w:tabs>
        <w:kinsoku w:val="0"/>
        <w:overflowPunct w:val="0"/>
        <w:spacing w:before="119"/>
        <w:rPr>
          <w:spacing w:val="-2"/>
        </w:rPr>
      </w:pPr>
      <w:r>
        <w:t>Eligible</w:t>
      </w:r>
      <w:r>
        <w:rPr>
          <w:spacing w:val="-4"/>
        </w:rPr>
        <w:t xml:space="preserve"> </w:t>
      </w:r>
      <w:r>
        <w:t>Entity</w:t>
      </w:r>
      <w:r>
        <w:rPr>
          <w:spacing w:val="-2"/>
        </w:rPr>
        <w:t xml:space="preserve"> Involvement</w:t>
      </w:r>
    </w:p>
    <w:p w14:paraId="35608D39" w14:textId="77777777" w:rsidR="00BC2365" w:rsidRDefault="00BC2365">
      <w:pPr>
        <w:pStyle w:val="ListParagraph"/>
        <w:numPr>
          <w:ilvl w:val="1"/>
          <w:numId w:val="215"/>
        </w:numPr>
        <w:tabs>
          <w:tab w:val="left" w:pos="2106"/>
          <w:tab w:val="left" w:pos="2520"/>
        </w:tabs>
        <w:kinsoku w:val="0"/>
        <w:overflowPunct w:val="0"/>
        <w:spacing w:before="120" w:line="242" w:lineRule="auto"/>
        <w:ind w:right="1109" w:hanging="720"/>
        <w:rPr>
          <w:color w:val="336A90"/>
        </w:rPr>
      </w:pPr>
      <w:r>
        <w:rPr>
          <w:b/>
          <w:bCs/>
          <w:spacing w:val="-6"/>
        </w:rPr>
        <w:t>a.</w:t>
      </w:r>
      <w:r>
        <w:rPr>
          <w:b/>
          <w:bCs/>
        </w:rPr>
        <w:tab/>
        <w:t>State</w:t>
      </w:r>
      <w:r>
        <w:rPr>
          <w:b/>
          <w:bCs/>
          <w:spacing w:val="-4"/>
        </w:rPr>
        <w:t xml:space="preserve"> </w:t>
      </w:r>
      <w:r>
        <w:rPr>
          <w:b/>
          <w:bCs/>
        </w:rPr>
        <w:t>Plan</w:t>
      </w:r>
      <w:r>
        <w:rPr>
          <w:b/>
          <w:bCs/>
          <w:spacing w:val="-4"/>
        </w:rPr>
        <w:t xml:space="preserve"> </w:t>
      </w:r>
      <w:r>
        <w:rPr>
          <w:b/>
          <w:bCs/>
        </w:rPr>
        <w:t>Development:</w:t>
      </w:r>
      <w:r>
        <w:rPr>
          <w:b/>
          <w:bCs/>
          <w:spacing w:val="-2"/>
        </w:rPr>
        <w:t xml:space="preserve"> </w:t>
      </w:r>
      <w:r>
        <w:t>Describe</w:t>
      </w:r>
      <w:r>
        <w:rPr>
          <w:spacing w:val="-5"/>
        </w:rPr>
        <w:t xml:space="preserve"> </w:t>
      </w:r>
      <w:r>
        <w:t>the</w:t>
      </w:r>
      <w:r>
        <w:rPr>
          <w:spacing w:val="-4"/>
        </w:rPr>
        <w:t xml:space="preserve"> </w:t>
      </w:r>
      <w:r>
        <w:t>specific</w:t>
      </w:r>
      <w:r>
        <w:rPr>
          <w:spacing w:val="-4"/>
        </w:rPr>
        <w:t xml:space="preserve"> </w:t>
      </w:r>
      <w:r>
        <w:t>steps</w:t>
      </w:r>
      <w:r>
        <w:rPr>
          <w:spacing w:val="-4"/>
        </w:rPr>
        <w:t xml:space="preserve"> </w:t>
      </w:r>
      <w:r>
        <w:t>the</w:t>
      </w:r>
      <w:r>
        <w:rPr>
          <w:spacing w:val="-6"/>
        </w:rPr>
        <w:t xml:space="preserve"> </w:t>
      </w:r>
      <w:r>
        <w:t>state</w:t>
      </w:r>
      <w:r>
        <w:rPr>
          <w:spacing w:val="-5"/>
        </w:rPr>
        <w:t xml:space="preserve"> </w:t>
      </w:r>
      <w:r>
        <w:t>took</w:t>
      </w:r>
      <w:r>
        <w:rPr>
          <w:spacing w:val="-5"/>
        </w:rPr>
        <w:t xml:space="preserve"> </w:t>
      </w:r>
      <w:r>
        <w:t>in</w:t>
      </w:r>
      <w:r>
        <w:rPr>
          <w:spacing w:val="-4"/>
        </w:rPr>
        <w:t xml:space="preserve"> </w:t>
      </w:r>
      <w:r>
        <w:t xml:space="preserve">developing the State Plan to involve the eligible entities. </w:t>
      </w:r>
      <w:r>
        <w:rPr>
          <w:color w:val="336A90"/>
        </w:rPr>
        <w:t>[Narrative, 3000 Characters]</w:t>
      </w:r>
    </w:p>
    <w:p w14:paraId="5416A078" w14:textId="77777777" w:rsidR="00BC2365" w:rsidRDefault="00BC2365">
      <w:pPr>
        <w:pStyle w:val="BodyText"/>
        <w:kinsoku w:val="0"/>
        <w:overflowPunct w:val="0"/>
        <w:spacing w:before="116"/>
        <w:ind w:left="2520" w:right="1256"/>
      </w:pPr>
      <w:r>
        <w:rPr>
          <w:b/>
          <w:bCs/>
        </w:rPr>
        <w:t>Note:</w:t>
      </w:r>
      <w:r>
        <w:rPr>
          <w:b/>
          <w:bCs/>
          <w:spacing w:val="-3"/>
        </w:rPr>
        <w:t xml:space="preserve"> </w:t>
      </w:r>
      <w:r>
        <w:t>This</w:t>
      </w:r>
      <w:r>
        <w:rPr>
          <w:spacing w:val="-5"/>
        </w:rPr>
        <w:t xml:space="preserve"> </w:t>
      </w:r>
      <w:r>
        <w:t>information</w:t>
      </w:r>
      <w:r>
        <w:rPr>
          <w:spacing w:val="-3"/>
        </w:rPr>
        <w:t xml:space="preserve"> </w:t>
      </w:r>
      <w:r>
        <w:t>is</w:t>
      </w:r>
      <w:r>
        <w:rPr>
          <w:spacing w:val="-7"/>
        </w:rPr>
        <w:t xml:space="preserve"> </w:t>
      </w:r>
      <w:r>
        <w:t>associated</w:t>
      </w:r>
      <w:r>
        <w:rPr>
          <w:spacing w:val="-4"/>
        </w:rPr>
        <w:t xml:space="preserve"> </w:t>
      </w:r>
      <w:r>
        <w:t>with</w:t>
      </w:r>
      <w:r>
        <w:rPr>
          <w:spacing w:val="-6"/>
        </w:rPr>
        <w:t xml:space="preserve"> </w:t>
      </w:r>
      <w:r>
        <w:t>State</w:t>
      </w:r>
      <w:r>
        <w:rPr>
          <w:spacing w:val="-7"/>
        </w:rPr>
        <w:t xml:space="preserve"> </w:t>
      </w:r>
      <w:r>
        <w:t>Accountability</w:t>
      </w:r>
      <w:r>
        <w:rPr>
          <w:spacing w:val="-5"/>
        </w:rPr>
        <w:t xml:space="preserve"> </w:t>
      </w:r>
      <w:r>
        <w:t>Measures</w:t>
      </w:r>
      <w:r>
        <w:rPr>
          <w:spacing w:val="-7"/>
        </w:rPr>
        <w:t xml:space="preserve"> </w:t>
      </w:r>
      <w:r>
        <w:t>1Sa(ii) and may pre-populate the state’s annual report form.</w:t>
      </w:r>
    </w:p>
    <w:p w14:paraId="0316F07E" w14:textId="77777777" w:rsidR="00BC2365" w:rsidRDefault="00BC2365">
      <w:pPr>
        <w:pStyle w:val="BodyText"/>
        <w:kinsoku w:val="0"/>
        <w:overflowPunct w:val="0"/>
        <w:spacing w:before="120"/>
        <w:ind w:left="2520" w:right="1437"/>
        <w:rPr>
          <w:color w:val="0000FF"/>
        </w:rPr>
      </w:pPr>
      <w:r>
        <w:rPr>
          <w:color w:val="0000FF"/>
        </w:rPr>
        <w:t>Prior</w:t>
      </w:r>
      <w:r>
        <w:rPr>
          <w:color w:val="0000FF"/>
          <w:spacing w:val="-4"/>
        </w:rPr>
        <w:t xml:space="preserve"> </w:t>
      </w:r>
      <w:r>
        <w:rPr>
          <w:color w:val="0000FF"/>
        </w:rPr>
        <w:t>to</w:t>
      </w:r>
      <w:r>
        <w:rPr>
          <w:color w:val="0000FF"/>
          <w:spacing w:val="-4"/>
        </w:rPr>
        <w:t xml:space="preserve"> </w:t>
      </w:r>
      <w:r>
        <w:rPr>
          <w:color w:val="0000FF"/>
        </w:rPr>
        <w:t>posting</w:t>
      </w:r>
      <w:r>
        <w:rPr>
          <w:color w:val="0000FF"/>
          <w:spacing w:val="-5"/>
        </w:rPr>
        <w:t xml:space="preserve"> </w:t>
      </w:r>
      <w:r>
        <w:rPr>
          <w:color w:val="0000FF"/>
        </w:rPr>
        <w:t>the</w:t>
      </w:r>
      <w:r>
        <w:rPr>
          <w:color w:val="0000FF"/>
          <w:spacing w:val="-2"/>
        </w:rPr>
        <w:t xml:space="preserve"> </w:t>
      </w:r>
      <w:r>
        <w:rPr>
          <w:color w:val="0000FF"/>
        </w:rPr>
        <w:t>draft</w:t>
      </w:r>
      <w:r>
        <w:rPr>
          <w:color w:val="0000FF"/>
          <w:spacing w:val="-4"/>
        </w:rPr>
        <w:t xml:space="preserve"> </w:t>
      </w:r>
      <w:r>
        <w:rPr>
          <w:color w:val="0000FF"/>
        </w:rPr>
        <w:t>plan,</w:t>
      </w:r>
      <w:r>
        <w:rPr>
          <w:color w:val="0000FF"/>
          <w:spacing w:val="-5"/>
        </w:rPr>
        <w:t xml:space="preserve"> </w:t>
      </w:r>
      <w:r>
        <w:rPr>
          <w:color w:val="0000FF"/>
        </w:rPr>
        <w:t>EOHLC</w:t>
      </w:r>
      <w:r>
        <w:rPr>
          <w:color w:val="0000FF"/>
          <w:spacing w:val="-4"/>
        </w:rPr>
        <w:t xml:space="preserve"> </w:t>
      </w:r>
      <w:r>
        <w:rPr>
          <w:color w:val="0000FF"/>
        </w:rPr>
        <w:t>solicited</w:t>
      </w:r>
      <w:r>
        <w:rPr>
          <w:color w:val="0000FF"/>
          <w:spacing w:val="-2"/>
        </w:rPr>
        <w:t xml:space="preserve"> </w:t>
      </w:r>
      <w:r>
        <w:rPr>
          <w:color w:val="0000FF"/>
        </w:rPr>
        <w:t>and</w:t>
      </w:r>
      <w:r>
        <w:rPr>
          <w:color w:val="0000FF"/>
          <w:spacing w:val="-2"/>
        </w:rPr>
        <w:t xml:space="preserve"> </w:t>
      </w:r>
      <w:r>
        <w:rPr>
          <w:color w:val="0000FF"/>
        </w:rPr>
        <w:t>considered</w:t>
      </w:r>
      <w:r>
        <w:rPr>
          <w:color w:val="0000FF"/>
          <w:spacing w:val="-2"/>
        </w:rPr>
        <w:t xml:space="preserve"> </w:t>
      </w:r>
      <w:r>
        <w:rPr>
          <w:color w:val="0000FF"/>
        </w:rPr>
        <w:t>informal</w:t>
      </w:r>
      <w:r>
        <w:rPr>
          <w:color w:val="0000FF"/>
          <w:spacing w:val="-3"/>
        </w:rPr>
        <w:t xml:space="preserve"> </w:t>
      </w:r>
      <w:r>
        <w:rPr>
          <w:color w:val="0000FF"/>
        </w:rPr>
        <w:t xml:space="preserve">input from the CAA network through multiple means, including through </w:t>
      </w:r>
      <w:proofErr w:type="spellStart"/>
      <w:r>
        <w:rPr>
          <w:color w:val="0000FF"/>
        </w:rPr>
        <w:t>ListServ</w:t>
      </w:r>
      <w:proofErr w:type="spellEnd"/>
      <w:r>
        <w:rPr>
          <w:color w:val="0000FF"/>
        </w:rPr>
        <w:t xml:space="preserve"> notifications to the entire network and meetings with the state association (MASSCAP) and its Executive Committee members. EOHLC also analyzes and considers a variety of CAA performance management data while developing the</w:t>
      </w:r>
      <w:r>
        <w:rPr>
          <w:color w:val="0000FF"/>
          <w:spacing w:val="-5"/>
        </w:rPr>
        <w:t xml:space="preserve"> </w:t>
      </w:r>
      <w:r>
        <w:rPr>
          <w:color w:val="0000FF"/>
        </w:rPr>
        <w:t>draft</w:t>
      </w:r>
      <w:r>
        <w:rPr>
          <w:color w:val="0000FF"/>
          <w:spacing w:val="-4"/>
        </w:rPr>
        <w:t xml:space="preserve"> </w:t>
      </w:r>
      <w:r>
        <w:rPr>
          <w:color w:val="0000FF"/>
        </w:rPr>
        <w:t>State</w:t>
      </w:r>
      <w:r>
        <w:rPr>
          <w:color w:val="0000FF"/>
          <w:spacing w:val="-4"/>
        </w:rPr>
        <w:t xml:space="preserve"> </w:t>
      </w:r>
      <w:r>
        <w:rPr>
          <w:color w:val="0000FF"/>
        </w:rPr>
        <w:t>Plan</w:t>
      </w:r>
      <w:r>
        <w:rPr>
          <w:color w:val="0000FF"/>
          <w:spacing w:val="-4"/>
        </w:rPr>
        <w:t xml:space="preserve"> </w:t>
      </w:r>
      <w:r>
        <w:rPr>
          <w:color w:val="0000FF"/>
        </w:rPr>
        <w:t>including:</w:t>
      </w:r>
      <w:r>
        <w:rPr>
          <w:color w:val="0000FF"/>
          <w:spacing w:val="-5"/>
        </w:rPr>
        <w:t xml:space="preserve"> </w:t>
      </w:r>
      <w:r>
        <w:rPr>
          <w:color w:val="0000FF"/>
        </w:rPr>
        <w:t>the</w:t>
      </w:r>
      <w:r>
        <w:rPr>
          <w:color w:val="0000FF"/>
          <w:spacing w:val="-2"/>
        </w:rPr>
        <w:t xml:space="preserve"> </w:t>
      </w:r>
      <w:r>
        <w:rPr>
          <w:color w:val="0000FF"/>
        </w:rPr>
        <w:t>CSBG</w:t>
      </w:r>
      <w:r>
        <w:rPr>
          <w:color w:val="0000FF"/>
          <w:spacing w:val="-3"/>
        </w:rPr>
        <w:t xml:space="preserve"> </w:t>
      </w:r>
      <w:r>
        <w:rPr>
          <w:color w:val="0000FF"/>
        </w:rPr>
        <w:t>Annual</w:t>
      </w:r>
      <w:r>
        <w:rPr>
          <w:color w:val="0000FF"/>
          <w:spacing w:val="-5"/>
        </w:rPr>
        <w:t xml:space="preserve"> </w:t>
      </w:r>
      <w:r>
        <w:rPr>
          <w:color w:val="0000FF"/>
        </w:rPr>
        <w:t>Report,</w:t>
      </w:r>
      <w:r>
        <w:rPr>
          <w:color w:val="0000FF"/>
          <w:spacing w:val="-3"/>
        </w:rPr>
        <w:t xml:space="preserve"> </w:t>
      </w:r>
      <w:r>
        <w:rPr>
          <w:color w:val="0000FF"/>
        </w:rPr>
        <w:t>responses</w:t>
      </w:r>
      <w:r>
        <w:rPr>
          <w:color w:val="0000FF"/>
          <w:spacing w:val="-3"/>
        </w:rPr>
        <w:t xml:space="preserve"> </w:t>
      </w:r>
      <w:r>
        <w:rPr>
          <w:color w:val="0000FF"/>
        </w:rPr>
        <w:t>to</w:t>
      </w:r>
      <w:r>
        <w:rPr>
          <w:color w:val="0000FF"/>
          <w:spacing w:val="-4"/>
        </w:rPr>
        <w:t xml:space="preserve"> </w:t>
      </w:r>
      <w:r>
        <w:rPr>
          <w:color w:val="0000FF"/>
        </w:rPr>
        <w:t>the</w:t>
      </w:r>
      <w:r>
        <w:rPr>
          <w:color w:val="0000FF"/>
          <w:spacing w:val="-6"/>
        </w:rPr>
        <w:t xml:space="preserve"> </w:t>
      </w:r>
      <w:r>
        <w:rPr>
          <w:color w:val="0000FF"/>
        </w:rPr>
        <w:t>ACSI Survey, and the network’s Community Assessment Report &amp; Strategic Plan and</w:t>
      </w:r>
      <w:r>
        <w:rPr>
          <w:color w:val="0000FF"/>
          <w:spacing w:val="-3"/>
        </w:rPr>
        <w:t xml:space="preserve"> </w:t>
      </w:r>
      <w:r>
        <w:rPr>
          <w:color w:val="0000FF"/>
        </w:rPr>
        <w:t>Community</w:t>
      </w:r>
      <w:r>
        <w:rPr>
          <w:color w:val="0000FF"/>
          <w:spacing w:val="-4"/>
        </w:rPr>
        <w:t xml:space="preserve"> </w:t>
      </w:r>
      <w:r>
        <w:rPr>
          <w:color w:val="0000FF"/>
        </w:rPr>
        <w:t>Action</w:t>
      </w:r>
      <w:r>
        <w:rPr>
          <w:color w:val="0000FF"/>
          <w:spacing w:val="-5"/>
        </w:rPr>
        <w:t xml:space="preserve"> </w:t>
      </w:r>
      <w:r>
        <w:rPr>
          <w:color w:val="0000FF"/>
        </w:rPr>
        <w:t>Plan</w:t>
      </w:r>
      <w:r>
        <w:rPr>
          <w:color w:val="0000FF"/>
          <w:spacing w:val="-3"/>
        </w:rPr>
        <w:t xml:space="preserve"> </w:t>
      </w:r>
      <w:r>
        <w:rPr>
          <w:color w:val="0000FF"/>
        </w:rPr>
        <w:t>documents.</w:t>
      </w:r>
      <w:r>
        <w:rPr>
          <w:color w:val="0000FF"/>
          <w:spacing w:val="-5"/>
        </w:rPr>
        <w:t xml:space="preserve"> </w:t>
      </w:r>
      <w:r>
        <w:rPr>
          <w:color w:val="0000FF"/>
        </w:rPr>
        <w:t>In</w:t>
      </w:r>
      <w:r>
        <w:rPr>
          <w:color w:val="0000FF"/>
          <w:spacing w:val="-6"/>
        </w:rPr>
        <w:t xml:space="preserve"> </w:t>
      </w:r>
      <w:r>
        <w:rPr>
          <w:color w:val="0000FF"/>
        </w:rPr>
        <w:t>addition,</w:t>
      </w:r>
      <w:r>
        <w:rPr>
          <w:color w:val="0000FF"/>
          <w:spacing w:val="-4"/>
        </w:rPr>
        <w:t xml:space="preserve"> </w:t>
      </w:r>
      <w:r>
        <w:rPr>
          <w:color w:val="0000FF"/>
        </w:rPr>
        <w:t>EOHLC</w:t>
      </w:r>
      <w:r>
        <w:rPr>
          <w:color w:val="0000FF"/>
          <w:spacing w:val="-5"/>
        </w:rPr>
        <w:t xml:space="preserve"> </w:t>
      </w:r>
      <w:r>
        <w:rPr>
          <w:color w:val="0000FF"/>
        </w:rPr>
        <w:t>seeks</w:t>
      </w:r>
      <w:r>
        <w:rPr>
          <w:color w:val="0000FF"/>
          <w:spacing w:val="-6"/>
        </w:rPr>
        <w:t xml:space="preserve"> </w:t>
      </w:r>
      <w:r>
        <w:rPr>
          <w:color w:val="0000FF"/>
        </w:rPr>
        <w:t>to</w:t>
      </w:r>
      <w:r>
        <w:rPr>
          <w:color w:val="0000FF"/>
          <w:spacing w:val="-3"/>
        </w:rPr>
        <w:t xml:space="preserve"> </w:t>
      </w:r>
      <w:r>
        <w:rPr>
          <w:color w:val="0000FF"/>
        </w:rPr>
        <w:t>align</w:t>
      </w:r>
      <w:r>
        <w:rPr>
          <w:color w:val="0000FF"/>
          <w:spacing w:val="-5"/>
        </w:rPr>
        <w:t xml:space="preserve"> </w:t>
      </w:r>
      <w:r>
        <w:rPr>
          <w:color w:val="0000FF"/>
        </w:rPr>
        <w:t>the State Plan to the priority needs and strategies developed jointly</w:t>
      </w:r>
      <w:r>
        <w:rPr>
          <w:color w:val="0000FF"/>
          <w:spacing w:val="-1"/>
        </w:rPr>
        <w:t xml:space="preserve"> </w:t>
      </w:r>
      <w:r>
        <w:rPr>
          <w:color w:val="0000FF"/>
        </w:rPr>
        <w:t>with MASSCAP. Finally, the draft State Plan is posted on EOHLC’s website, along with written notification of the public comment period. Testimony received during the public comment period is considered before the plan is finalized and submitted to HHS for approval.</w:t>
      </w:r>
    </w:p>
    <w:p w14:paraId="2214BD89" w14:textId="77777777" w:rsidR="00BC2365" w:rsidRDefault="00BC2365">
      <w:pPr>
        <w:pStyle w:val="ListParagraph"/>
        <w:numPr>
          <w:ilvl w:val="1"/>
          <w:numId w:val="216"/>
        </w:numPr>
        <w:tabs>
          <w:tab w:val="left" w:pos="2107"/>
          <w:tab w:val="left" w:pos="2520"/>
        </w:tabs>
        <w:kinsoku w:val="0"/>
        <w:overflowPunct w:val="0"/>
        <w:spacing w:before="121"/>
        <w:ind w:right="1148" w:hanging="720"/>
      </w:pPr>
      <w:r>
        <w:rPr>
          <w:b/>
          <w:bCs/>
          <w:spacing w:val="-6"/>
        </w:rPr>
        <w:t>b.</w:t>
      </w:r>
      <w:r>
        <w:rPr>
          <w:b/>
          <w:bCs/>
        </w:rPr>
        <w:tab/>
        <w:t>Performance</w:t>
      </w:r>
      <w:r>
        <w:rPr>
          <w:b/>
          <w:bCs/>
          <w:spacing w:val="-5"/>
        </w:rPr>
        <w:t xml:space="preserve"> </w:t>
      </w:r>
      <w:r>
        <w:rPr>
          <w:b/>
          <w:bCs/>
        </w:rPr>
        <w:t>Management</w:t>
      </w:r>
      <w:r>
        <w:rPr>
          <w:b/>
          <w:bCs/>
          <w:spacing w:val="-4"/>
        </w:rPr>
        <w:t xml:space="preserve"> </w:t>
      </w:r>
      <w:r>
        <w:rPr>
          <w:b/>
          <w:bCs/>
        </w:rPr>
        <w:t>Adjustment:</w:t>
      </w:r>
      <w:r>
        <w:rPr>
          <w:b/>
          <w:bCs/>
          <w:spacing w:val="-1"/>
        </w:rPr>
        <w:t xml:space="preserve"> </w:t>
      </w:r>
      <w:r>
        <w:t>Describe</w:t>
      </w:r>
      <w:r>
        <w:rPr>
          <w:spacing w:val="-3"/>
        </w:rPr>
        <w:t xml:space="preserve"> </w:t>
      </w:r>
      <w:r>
        <w:t>how</w:t>
      </w:r>
      <w:r>
        <w:rPr>
          <w:spacing w:val="-5"/>
        </w:rPr>
        <w:t xml:space="preserve"> </w:t>
      </w:r>
      <w:r>
        <w:t>the</w:t>
      </w:r>
      <w:r>
        <w:rPr>
          <w:spacing w:val="-6"/>
        </w:rPr>
        <w:t xml:space="preserve"> </w:t>
      </w:r>
      <w:r>
        <w:t>state</w:t>
      </w:r>
      <w:r>
        <w:rPr>
          <w:spacing w:val="-6"/>
        </w:rPr>
        <w:t xml:space="preserve"> </w:t>
      </w:r>
      <w:r>
        <w:t>has</w:t>
      </w:r>
      <w:r>
        <w:rPr>
          <w:spacing w:val="-5"/>
        </w:rPr>
        <w:t xml:space="preserve"> </w:t>
      </w:r>
      <w:r>
        <w:t>adjusted</w:t>
      </w:r>
      <w:r>
        <w:rPr>
          <w:spacing w:val="-6"/>
        </w:rPr>
        <w:t xml:space="preserve"> </w:t>
      </w:r>
      <w:r>
        <w:t>its State Plan development procedures under this State Plan, as compared to</w:t>
      </w:r>
    </w:p>
    <w:p w14:paraId="10B7E73F" w14:textId="77777777" w:rsidR="00BC2365" w:rsidRDefault="00BC2365">
      <w:pPr>
        <w:pStyle w:val="ListParagraph"/>
        <w:numPr>
          <w:ilvl w:val="1"/>
          <w:numId w:val="216"/>
        </w:numPr>
        <w:tabs>
          <w:tab w:val="left" w:pos="2107"/>
          <w:tab w:val="left" w:pos="2520"/>
        </w:tabs>
        <w:kinsoku w:val="0"/>
        <w:overflowPunct w:val="0"/>
        <w:spacing w:before="121"/>
        <w:ind w:right="1148" w:hanging="720"/>
        <w:sectPr w:rsidR="00BC2365">
          <w:footerReference w:type="default" r:id="rId24"/>
          <w:pgSz w:w="12240" w:h="15840"/>
          <w:pgMar w:top="1400" w:right="360" w:bottom="900" w:left="360" w:header="0" w:footer="720" w:gutter="0"/>
          <w:pgNumType w:start="10"/>
          <w:cols w:space="720"/>
          <w:noEndnote/>
        </w:sectPr>
      </w:pPr>
    </w:p>
    <w:p w14:paraId="7A2F2863" w14:textId="77777777" w:rsidR="00BC2365" w:rsidRDefault="00BC2365">
      <w:pPr>
        <w:pStyle w:val="BodyText"/>
        <w:kinsoku w:val="0"/>
        <w:overflowPunct w:val="0"/>
        <w:spacing w:before="40"/>
        <w:ind w:left="2520" w:right="1081"/>
        <w:rPr>
          <w:color w:val="336A90"/>
        </w:rPr>
      </w:pPr>
      <w:r>
        <w:lastRenderedPageBreak/>
        <w:t xml:space="preserve">previous State Plans, </w:t>
      </w:r>
      <w:proofErr w:type="gramStart"/>
      <w:r>
        <w:t>in order to</w:t>
      </w:r>
      <w:proofErr w:type="gramEnd"/>
      <w:r>
        <w:t xml:space="preserve"> 1) encourage eligible entity participation and 2) ensure</w:t>
      </w:r>
      <w:r>
        <w:rPr>
          <w:spacing w:val="-5"/>
        </w:rPr>
        <w:t xml:space="preserve"> </w:t>
      </w:r>
      <w:r>
        <w:t>the</w:t>
      </w:r>
      <w:r>
        <w:rPr>
          <w:spacing w:val="-3"/>
        </w:rPr>
        <w:t xml:space="preserve"> </w:t>
      </w:r>
      <w:r>
        <w:t>State</w:t>
      </w:r>
      <w:r>
        <w:rPr>
          <w:spacing w:val="-5"/>
        </w:rPr>
        <w:t xml:space="preserve"> </w:t>
      </w:r>
      <w:r>
        <w:t>Plan</w:t>
      </w:r>
      <w:r>
        <w:rPr>
          <w:spacing w:val="-5"/>
        </w:rPr>
        <w:t xml:space="preserve"> </w:t>
      </w:r>
      <w:r>
        <w:t>reflects</w:t>
      </w:r>
      <w:r>
        <w:rPr>
          <w:spacing w:val="-4"/>
        </w:rPr>
        <w:t xml:space="preserve"> </w:t>
      </w:r>
      <w:r>
        <w:t>input from</w:t>
      </w:r>
      <w:r>
        <w:rPr>
          <w:spacing w:val="-6"/>
        </w:rPr>
        <w:t xml:space="preserve"> </w:t>
      </w:r>
      <w:r>
        <w:t>eligible</w:t>
      </w:r>
      <w:r>
        <w:rPr>
          <w:spacing w:val="-5"/>
        </w:rPr>
        <w:t xml:space="preserve"> </w:t>
      </w:r>
      <w:r>
        <w:t>entities?</w:t>
      </w:r>
      <w:r>
        <w:rPr>
          <w:spacing w:val="-5"/>
        </w:rPr>
        <w:t xml:space="preserve"> </w:t>
      </w:r>
      <w:r>
        <w:t>Any</w:t>
      </w:r>
      <w:r>
        <w:rPr>
          <w:spacing w:val="-4"/>
        </w:rPr>
        <w:t xml:space="preserve"> </w:t>
      </w:r>
      <w:r>
        <w:t>adjustment</w:t>
      </w:r>
      <w:r>
        <w:rPr>
          <w:spacing w:val="-5"/>
        </w:rPr>
        <w:t xml:space="preserve"> </w:t>
      </w:r>
      <w:r>
        <w:t xml:space="preserve">should be based on the state’s analysis of past performance in these areas, and should consider feedback from eligible entities, OCS, and other sources, such as </w:t>
      </w:r>
      <w:proofErr w:type="gramStart"/>
      <w:r>
        <w:t>the public</w:t>
      </w:r>
      <w:proofErr w:type="gramEnd"/>
      <w:r>
        <w:rPr>
          <w:spacing w:val="-1"/>
        </w:rPr>
        <w:t xml:space="preserve"> </w:t>
      </w:r>
      <w:r>
        <w:t>hearing. If the state is not making any adjustments, provide further</w:t>
      </w:r>
      <w:r>
        <w:rPr>
          <w:spacing w:val="-2"/>
        </w:rPr>
        <w:t xml:space="preserve"> </w:t>
      </w:r>
      <w:r>
        <w:t xml:space="preserve">detail. </w:t>
      </w:r>
      <w:r>
        <w:rPr>
          <w:color w:val="336A90"/>
        </w:rPr>
        <w:t>[Narrative, 3000 Characters]</w:t>
      </w:r>
    </w:p>
    <w:p w14:paraId="7E2D4942" w14:textId="77777777" w:rsidR="00BC2365" w:rsidRDefault="00BC2365">
      <w:pPr>
        <w:pStyle w:val="BodyText"/>
        <w:kinsoku w:val="0"/>
        <w:overflowPunct w:val="0"/>
        <w:spacing w:before="119"/>
        <w:ind w:left="2520" w:right="1256"/>
      </w:pPr>
      <w:r>
        <w:rPr>
          <w:b/>
          <w:bCs/>
        </w:rPr>
        <w:t>Note:</w:t>
      </w:r>
      <w:r>
        <w:rPr>
          <w:b/>
          <w:bCs/>
          <w:spacing w:val="-3"/>
        </w:rPr>
        <w:t xml:space="preserve"> </w:t>
      </w:r>
      <w:r>
        <w:t>This</w:t>
      </w:r>
      <w:r>
        <w:rPr>
          <w:spacing w:val="-5"/>
        </w:rPr>
        <w:t xml:space="preserve"> </w:t>
      </w:r>
      <w:r>
        <w:t>information</w:t>
      </w:r>
      <w:r>
        <w:rPr>
          <w:spacing w:val="-3"/>
        </w:rPr>
        <w:t xml:space="preserve"> </w:t>
      </w:r>
      <w:r>
        <w:t>is</w:t>
      </w:r>
      <w:r>
        <w:rPr>
          <w:spacing w:val="-7"/>
        </w:rPr>
        <w:t xml:space="preserve"> </w:t>
      </w:r>
      <w:r>
        <w:t>associated</w:t>
      </w:r>
      <w:r>
        <w:rPr>
          <w:spacing w:val="-4"/>
        </w:rPr>
        <w:t xml:space="preserve"> </w:t>
      </w:r>
      <w:r>
        <w:t>with</w:t>
      </w:r>
      <w:r>
        <w:rPr>
          <w:spacing w:val="-6"/>
        </w:rPr>
        <w:t xml:space="preserve"> </w:t>
      </w:r>
      <w:r>
        <w:t>State</w:t>
      </w:r>
      <w:r>
        <w:rPr>
          <w:spacing w:val="-7"/>
        </w:rPr>
        <w:t xml:space="preserve"> </w:t>
      </w:r>
      <w:r>
        <w:t>Accountability</w:t>
      </w:r>
      <w:r>
        <w:rPr>
          <w:spacing w:val="-5"/>
        </w:rPr>
        <w:t xml:space="preserve"> </w:t>
      </w:r>
      <w:r>
        <w:t>Measures</w:t>
      </w:r>
      <w:r>
        <w:rPr>
          <w:spacing w:val="-7"/>
        </w:rPr>
        <w:t xml:space="preserve"> </w:t>
      </w:r>
      <w:r>
        <w:t>1Sb(</w:t>
      </w:r>
      <w:proofErr w:type="spellStart"/>
      <w:r>
        <w:t>i</w:t>
      </w:r>
      <w:proofErr w:type="spellEnd"/>
      <w:r>
        <w:t>) and (ii) and pre-populate the Annual Report, Module 1, Item B.1.</w:t>
      </w:r>
    </w:p>
    <w:p w14:paraId="2A606D60" w14:textId="77777777" w:rsidR="00BC2365" w:rsidRDefault="00BC2365">
      <w:pPr>
        <w:pStyle w:val="BodyText"/>
        <w:kinsoku w:val="0"/>
        <w:overflowPunct w:val="0"/>
        <w:spacing w:before="122"/>
        <w:ind w:left="2520" w:right="1473"/>
        <w:rPr>
          <w:color w:val="0000FF"/>
        </w:rPr>
      </w:pPr>
      <w:r>
        <w:rPr>
          <w:color w:val="0000FF"/>
        </w:rPr>
        <w:t>Based on results of the most recent ACSI survey and other feedback, EOHLC continued</w:t>
      </w:r>
      <w:r>
        <w:rPr>
          <w:color w:val="0000FF"/>
          <w:spacing w:val="-4"/>
        </w:rPr>
        <w:t xml:space="preserve"> </w:t>
      </w:r>
      <w:r>
        <w:rPr>
          <w:color w:val="0000FF"/>
        </w:rPr>
        <w:t>efforts</w:t>
      </w:r>
      <w:r>
        <w:rPr>
          <w:color w:val="0000FF"/>
          <w:spacing w:val="-7"/>
        </w:rPr>
        <w:t xml:space="preserve"> </w:t>
      </w:r>
      <w:r>
        <w:rPr>
          <w:color w:val="0000FF"/>
        </w:rPr>
        <w:t>the</w:t>
      </w:r>
      <w:r>
        <w:rPr>
          <w:color w:val="0000FF"/>
          <w:spacing w:val="-4"/>
        </w:rPr>
        <w:t xml:space="preserve"> </w:t>
      </w:r>
      <w:r>
        <w:rPr>
          <w:color w:val="0000FF"/>
        </w:rPr>
        <w:t>network</w:t>
      </w:r>
      <w:r>
        <w:rPr>
          <w:color w:val="0000FF"/>
          <w:spacing w:val="-6"/>
        </w:rPr>
        <w:t xml:space="preserve"> </w:t>
      </w:r>
      <w:r>
        <w:rPr>
          <w:color w:val="0000FF"/>
        </w:rPr>
        <w:t>responded</w:t>
      </w:r>
      <w:r>
        <w:rPr>
          <w:color w:val="0000FF"/>
          <w:spacing w:val="-6"/>
        </w:rPr>
        <w:t xml:space="preserve"> </w:t>
      </w:r>
      <w:r>
        <w:rPr>
          <w:color w:val="0000FF"/>
        </w:rPr>
        <w:t>to</w:t>
      </w:r>
      <w:r>
        <w:rPr>
          <w:color w:val="0000FF"/>
          <w:spacing w:val="-4"/>
        </w:rPr>
        <w:t xml:space="preserve"> </w:t>
      </w:r>
      <w:r>
        <w:rPr>
          <w:color w:val="0000FF"/>
        </w:rPr>
        <w:t>favorably</w:t>
      </w:r>
      <w:r>
        <w:rPr>
          <w:color w:val="0000FF"/>
          <w:spacing w:val="-5"/>
        </w:rPr>
        <w:t xml:space="preserve"> </w:t>
      </w:r>
      <w:r>
        <w:rPr>
          <w:color w:val="0000FF"/>
        </w:rPr>
        <w:t>including</w:t>
      </w:r>
      <w:r>
        <w:rPr>
          <w:color w:val="0000FF"/>
          <w:spacing w:val="-7"/>
        </w:rPr>
        <w:t xml:space="preserve"> </w:t>
      </w:r>
      <w:r>
        <w:rPr>
          <w:color w:val="0000FF"/>
        </w:rPr>
        <w:t>1.)</w:t>
      </w:r>
      <w:r>
        <w:rPr>
          <w:color w:val="0000FF"/>
          <w:spacing w:val="-6"/>
        </w:rPr>
        <w:t xml:space="preserve"> </w:t>
      </w:r>
      <w:r>
        <w:rPr>
          <w:color w:val="0000FF"/>
        </w:rPr>
        <w:t xml:space="preserve">Releasing a </w:t>
      </w:r>
      <w:proofErr w:type="spellStart"/>
      <w:r>
        <w:rPr>
          <w:color w:val="0000FF"/>
        </w:rPr>
        <w:t>ListServ</w:t>
      </w:r>
      <w:proofErr w:type="spellEnd"/>
      <w:r>
        <w:rPr>
          <w:color w:val="0000FF"/>
        </w:rPr>
        <w:t xml:space="preserve"> memo on January 23, 2026, outlining EOHLC’s overall State Plan development process, anticipated timelines, and opportunities for network feedback. 2.) Inviting informal feedback directly to EOHLC or through MASSCAP, prior to drafting the Plan. 3.) Attending MASSCAP meetings biannually</w:t>
      </w:r>
      <w:r>
        <w:rPr>
          <w:color w:val="0000FF"/>
          <w:spacing w:val="-1"/>
        </w:rPr>
        <w:t xml:space="preserve"> </w:t>
      </w:r>
      <w:r>
        <w:rPr>
          <w:color w:val="0000FF"/>
        </w:rPr>
        <w:t>to allow all</w:t>
      </w:r>
      <w:r>
        <w:rPr>
          <w:color w:val="0000FF"/>
          <w:spacing w:val="-1"/>
        </w:rPr>
        <w:t xml:space="preserve"> </w:t>
      </w:r>
      <w:r>
        <w:rPr>
          <w:color w:val="0000FF"/>
        </w:rPr>
        <w:t>Executive</w:t>
      </w:r>
      <w:r>
        <w:rPr>
          <w:color w:val="0000FF"/>
          <w:spacing w:val="-1"/>
        </w:rPr>
        <w:t xml:space="preserve"> </w:t>
      </w:r>
      <w:r>
        <w:rPr>
          <w:color w:val="0000FF"/>
        </w:rPr>
        <w:t>Directors an additional</w:t>
      </w:r>
      <w:r>
        <w:rPr>
          <w:color w:val="0000FF"/>
          <w:spacing w:val="-1"/>
        </w:rPr>
        <w:t xml:space="preserve"> </w:t>
      </w:r>
      <w:r>
        <w:rPr>
          <w:color w:val="0000FF"/>
        </w:rPr>
        <w:t>opportunity</w:t>
      </w:r>
      <w:r>
        <w:rPr>
          <w:color w:val="0000FF"/>
          <w:spacing w:val="-2"/>
        </w:rPr>
        <w:t xml:space="preserve"> </w:t>
      </w:r>
      <w:r>
        <w:rPr>
          <w:color w:val="0000FF"/>
        </w:rPr>
        <w:t>to</w:t>
      </w:r>
      <w:r>
        <w:rPr>
          <w:color w:val="0000FF"/>
          <w:spacing w:val="-1"/>
        </w:rPr>
        <w:t xml:space="preserve"> </w:t>
      </w:r>
      <w:r>
        <w:rPr>
          <w:color w:val="0000FF"/>
        </w:rPr>
        <w:t>share feedback directly with EOHLC and taking feedback through MASSCAP’s monthly Communities of Practice meetings.</w:t>
      </w:r>
    </w:p>
    <w:p w14:paraId="5050D437" w14:textId="77777777" w:rsidR="00BC2365" w:rsidRDefault="00BC2365">
      <w:pPr>
        <w:pStyle w:val="ListParagraph"/>
        <w:numPr>
          <w:ilvl w:val="1"/>
          <w:numId w:val="217"/>
        </w:numPr>
        <w:tabs>
          <w:tab w:val="left" w:pos="1800"/>
          <w:tab w:val="left" w:pos="6841"/>
        </w:tabs>
        <w:kinsoku w:val="0"/>
        <w:overflowPunct w:val="0"/>
        <w:spacing w:before="119"/>
        <w:ind w:right="1322"/>
        <w:rPr>
          <w:color w:val="336A90"/>
        </w:rPr>
      </w:pPr>
      <w:r>
        <w:rPr>
          <w:b/>
          <w:bCs/>
        </w:rPr>
        <w:t>Eligible</w:t>
      </w:r>
      <w:r>
        <w:rPr>
          <w:b/>
          <w:bCs/>
          <w:spacing w:val="-5"/>
        </w:rPr>
        <w:t xml:space="preserve"> </w:t>
      </w:r>
      <w:r>
        <w:rPr>
          <w:b/>
          <w:bCs/>
        </w:rPr>
        <w:t>Entity</w:t>
      </w:r>
      <w:r>
        <w:rPr>
          <w:b/>
          <w:bCs/>
          <w:spacing w:val="-4"/>
        </w:rPr>
        <w:t xml:space="preserve"> </w:t>
      </w:r>
      <w:r>
        <w:rPr>
          <w:b/>
          <w:bCs/>
        </w:rPr>
        <w:t>Overall</w:t>
      </w:r>
      <w:r>
        <w:rPr>
          <w:b/>
          <w:bCs/>
          <w:spacing w:val="-5"/>
        </w:rPr>
        <w:t xml:space="preserve"> </w:t>
      </w:r>
      <w:r>
        <w:rPr>
          <w:b/>
          <w:bCs/>
        </w:rPr>
        <w:t xml:space="preserve">Satisfaction: </w:t>
      </w:r>
      <w:r>
        <w:t>Provide</w:t>
      </w:r>
      <w:r>
        <w:rPr>
          <w:spacing w:val="-6"/>
        </w:rPr>
        <w:t xml:space="preserve"> </w:t>
      </w:r>
      <w:r>
        <w:t>the</w:t>
      </w:r>
      <w:r>
        <w:rPr>
          <w:spacing w:val="-3"/>
        </w:rPr>
        <w:t xml:space="preserve"> </w:t>
      </w:r>
      <w:r>
        <w:t>state’s</w:t>
      </w:r>
      <w:r>
        <w:rPr>
          <w:spacing w:val="-6"/>
        </w:rPr>
        <w:t xml:space="preserve"> </w:t>
      </w:r>
      <w:r>
        <w:t>target</w:t>
      </w:r>
      <w:r>
        <w:rPr>
          <w:spacing w:val="-3"/>
        </w:rPr>
        <w:t xml:space="preserve"> </w:t>
      </w:r>
      <w:r>
        <w:t>for</w:t>
      </w:r>
      <w:r>
        <w:rPr>
          <w:spacing w:val="-3"/>
        </w:rPr>
        <w:t xml:space="preserve"> </w:t>
      </w:r>
      <w:r>
        <w:t>eligible</w:t>
      </w:r>
      <w:r>
        <w:rPr>
          <w:spacing w:val="-6"/>
        </w:rPr>
        <w:t xml:space="preserve"> </w:t>
      </w:r>
      <w:r>
        <w:t>entity</w:t>
      </w:r>
      <w:r>
        <w:rPr>
          <w:spacing w:val="-4"/>
        </w:rPr>
        <w:t xml:space="preserve"> </w:t>
      </w:r>
      <w:r>
        <w:t>Overall Satisfaction during the performance period.</w:t>
      </w:r>
      <w:r>
        <w:tab/>
        <w:t xml:space="preserve">Year One </w:t>
      </w:r>
      <w:r>
        <w:rPr>
          <w:b/>
          <w:bCs/>
          <w:color w:val="0000FF"/>
          <w:u w:val="single" w:color="000000"/>
        </w:rPr>
        <w:t>61</w:t>
      </w:r>
      <w:r>
        <w:rPr>
          <w:b/>
          <w:bCs/>
          <w:color w:val="0000FF"/>
        </w:rPr>
        <w:t xml:space="preserve"> </w:t>
      </w:r>
      <w:r>
        <w:rPr>
          <w:color w:val="000000"/>
        </w:rPr>
        <w:t>Year Two</w:t>
      </w:r>
      <w:r>
        <w:rPr>
          <w:b/>
          <w:bCs/>
          <w:color w:val="0000FF"/>
          <w:u w:val="single"/>
        </w:rPr>
        <w:t xml:space="preserve"> 64</w:t>
      </w:r>
      <w:r>
        <w:rPr>
          <w:b/>
          <w:bCs/>
          <w:color w:val="0000FF"/>
        </w:rPr>
        <w:t xml:space="preserve"> </w:t>
      </w:r>
      <w:r>
        <w:rPr>
          <w:color w:val="336A90"/>
        </w:rPr>
        <w:t>[Numerical, 3 digits]</w:t>
      </w:r>
    </w:p>
    <w:p w14:paraId="47EA21BD" w14:textId="77777777" w:rsidR="00BC2365" w:rsidRDefault="00BC2365">
      <w:pPr>
        <w:pStyle w:val="BodyText"/>
        <w:kinsoku w:val="0"/>
        <w:overflowPunct w:val="0"/>
        <w:spacing w:before="120"/>
        <w:ind w:left="1800" w:right="1091"/>
      </w:pPr>
      <w:r>
        <w:rPr>
          <w:b/>
          <w:bCs/>
        </w:rPr>
        <w:t xml:space="preserve">Instructional Note: </w:t>
      </w:r>
      <w:r>
        <w:t>The state’s target score will indicate improvement or maintenance</w:t>
      </w:r>
      <w:r>
        <w:rPr>
          <w:spacing w:val="40"/>
        </w:rPr>
        <w:t xml:space="preserve"> </w:t>
      </w:r>
      <w:r>
        <w:t>of</w:t>
      </w:r>
      <w:r>
        <w:rPr>
          <w:spacing w:val="-4"/>
        </w:rPr>
        <w:t xml:space="preserve"> </w:t>
      </w:r>
      <w:r>
        <w:t>the</w:t>
      </w:r>
      <w:r>
        <w:rPr>
          <w:spacing w:val="-4"/>
        </w:rPr>
        <w:t xml:space="preserve"> </w:t>
      </w:r>
      <w:r>
        <w:t>states’</w:t>
      </w:r>
      <w:r>
        <w:rPr>
          <w:spacing w:val="-3"/>
        </w:rPr>
        <w:t xml:space="preserve"> </w:t>
      </w:r>
      <w:r>
        <w:t>Overall</w:t>
      </w:r>
      <w:r>
        <w:rPr>
          <w:spacing w:val="-5"/>
        </w:rPr>
        <w:t xml:space="preserve"> </w:t>
      </w:r>
      <w:r>
        <w:t>Satisfaction</w:t>
      </w:r>
      <w:r>
        <w:rPr>
          <w:spacing w:val="-4"/>
        </w:rPr>
        <w:t xml:space="preserve"> </w:t>
      </w:r>
      <w:r>
        <w:t>score</w:t>
      </w:r>
      <w:r>
        <w:rPr>
          <w:spacing w:val="-4"/>
        </w:rPr>
        <w:t xml:space="preserve"> </w:t>
      </w:r>
      <w:r>
        <w:t>from</w:t>
      </w:r>
      <w:r>
        <w:rPr>
          <w:spacing w:val="-5"/>
        </w:rPr>
        <w:t xml:space="preserve"> </w:t>
      </w:r>
      <w:r>
        <w:t>the</w:t>
      </w:r>
      <w:r>
        <w:rPr>
          <w:spacing w:val="-4"/>
        </w:rPr>
        <w:t xml:space="preserve"> </w:t>
      </w:r>
      <w:r>
        <w:t>most</w:t>
      </w:r>
      <w:r>
        <w:rPr>
          <w:spacing w:val="-3"/>
        </w:rPr>
        <w:t xml:space="preserve"> </w:t>
      </w:r>
      <w:r>
        <w:t>recent</w:t>
      </w:r>
      <w:r>
        <w:rPr>
          <w:spacing w:val="-4"/>
        </w:rPr>
        <w:t xml:space="preserve"> </w:t>
      </w:r>
      <w:r>
        <w:t>American</w:t>
      </w:r>
      <w:r>
        <w:rPr>
          <w:spacing w:val="-3"/>
        </w:rPr>
        <w:t xml:space="preserve"> </w:t>
      </w:r>
      <w:r>
        <w:t>Customer</w:t>
      </w:r>
      <w:r>
        <w:rPr>
          <w:spacing w:val="-3"/>
        </w:rPr>
        <w:t xml:space="preserve"> </w:t>
      </w:r>
      <w:r>
        <w:t>Survey Index (ACSI) survey of the state’s eligible entities.</w:t>
      </w:r>
    </w:p>
    <w:p w14:paraId="7C1D2EBE" w14:textId="77777777" w:rsidR="00BC2365" w:rsidRDefault="00BC2365">
      <w:pPr>
        <w:pStyle w:val="BodyText"/>
        <w:kinsoku w:val="0"/>
        <w:overflowPunct w:val="0"/>
        <w:spacing w:before="122"/>
        <w:ind w:left="1800" w:right="1081"/>
      </w:pPr>
      <w:r>
        <w:rPr>
          <w:b/>
          <w:bCs/>
        </w:rPr>
        <w:t>Note:</w:t>
      </w:r>
      <w:r>
        <w:rPr>
          <w:b/>
          <w:bCs/>
          <w:spacing w:val="-1"/>
        </w:rPr>
        <w:t xml:space="preserve"> </w:t>
      </w:r>
      <w:r>
        <w:t>Item</w:t>
      </w:r>
      <w:r>
        <w:rPr>
          <w:spacing w:val="-4"/>
        </w:rPr>
        <w:t xml:space="preserve"> </w:t>
      </w:r>
      <w:r>
        <w:t>3.5</w:t>
      </w:r>
      <w:r>
        <w:rPr>
          <w:spacing w:val="-2"/>
        </w:rPr>
        <w:t xml:space="preserve"> </w:t>
      </w:r>
      <w:r>
        <w:t>is</w:t>
      </w:r>
      <w:r>
        <w:rPr>
          <w:spacing w:val="-3"/>
        </w:rPr>
        <w:t xml:space="preserve"> </w:t>
      </w:r>
      <w:r>
        <w:t>associated</w:t>
      </w:r>
      <w:r>
        <w:rPr>
          <w:spacing w:val="-4"/>
        </w:rPr>
        <w:t xml:space="preserve"> </w:t>
      </w:r>
      <w:r>
        <w:t>with</w:t>
      </w:r>
      <w:r>
        <w:rPr>
          <w:spacing w:val="-4"/>
        </w:rPr>
        <w:t xml:space="preserve"> </w:t>
      </w:r>
      <w:r>
        <w:t>State</w:t>
      </w:r>
      <w:r>
        <w:rPr>
          <w:spacing w:val="-2"/>
        </w:rPr>
        <w:t xml:space="preserve"> </w:t>
      </w:r>
      <w:r>
        <w:t>Accountability</w:t>
      </w:r>
      <w:r>
        <w:rPr>
          <w:spacing w:val="-6"/>
        </w:rPr>
        <w:t xml:space="preserve"> </w:t>
      </w:r>
      <w:r>
        <w:t>Measure</w:t>
      </w:r>
      <w:r>
        <w:rPr>
          <w:spacing w:val="-2"/>
        </w:rPr>
        <w:t xml:space="preserve"> </w:t>
      </w:r>
      <w:r>
        <w:t>8S</w:t>
      </w:r>
      <w:r>
        <w:rPr>
          <w:spacing w:val="-3"/>
        </w:rPr>
        <w:t xml:space="preserve"> </w:t>
      </w:r>
      <w:r>
        <w:t>and</w:t>
      </w:r>
      <w:r>
        <w:rPr>
          <w:spacing w:val="-2"/>
        </w:rPr>
        <w:t xml:space="preserve"> </w:t>
      </w:r>
      <w:r>
        <w:t>may</w:t>
      </w:r>
      <w:r>
        <w:rPr>
          <w:spacing w:val="-3"/>
        </w:rPr>
        <w:t xml:space="preserve"> </w:t>
      </w:r>
      <w:r>
        <w:t>pre-populate the state’s annual report form.</w:t>
      </w:r>
    </w:p>
    <w:p w14:paraId="06971C1F" w14:textId="44A988C0" w:rsidR="00BC2365" w:rsidRDefault="008D7CDF">
      <w:pPr>
        <w:pStyle w:val="BodyText"/>
        <w:kinsoku w:val="0"/>
        <w:overflowPunct w:val="0"/>
        <w:rPr>
          <w:sz w:val="8"/>
          <w:szCs w:val="8"/>
        </w:rPr>
      </w:pPr>
      <w:r>
        <w:rPr>
          <w:noProof/>
        </w:rPr>
        <mc:AlternateContent>
          <mc:Choice Requires="wps">
            <w:drawing>
              <wp:anchor distT="0" distB="0" distL="0" distR="0" simplePos="0" relativeHeight="251638784" behindDoc="0" locked="0" layoutInCell="0" allowOverlap="1" wp14:anchorId="3F0242CA" wp14:editId="58BF799E">
                <wp:simplePos x="0" y="0"/>
                <wp:positionH relativeFrom="page">
                  <wp:posOffset>843280</wp:posOffset>
                </wp:positionH>
                <wp:positionV relativeFrom="paragraph">
                  <wp:posOffset>80645</wp:posOffset>
                </wp:positionV>
                <wp:extent cx="6088380" cy="849630"/>
                <wp:effectExtent l="0" t="0" r="0" b="0"/>
                <wp:wrapTopAndBottom/>
                <wp:docPr id="17525498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849630"/>
                        </a:xfrm>
                        <a:prstGeom prst="rect">
                          <a:avLst/>
                        </a:prstGeom>
                        <a:solidFill>
                          <a:srgbClr val="BBD9EC"/>
                        </a:solidFill>
                        <a:ln w="6095" cmpd="sng">
                          <a:solidFill>
                            <a:srgbClr val="000000"/>
                          </a:solidFill>
                          <a:miter lim="800000"/>
                          <a:headEnd/>
                          <a:tailEnd/>
                        </a:ln>
                      </wps:spPr>
                      <wps:txbx>
                        <w:txbxContent>
                          <w:p w14:paraId="07171C04" w14:textId="77777777" w:rsidR="00BC2365" w:rsidRDefault="00BC2365">
                            <w:pPr>
                              <w:pStyle w:val="BodyText"/>
                              <w:kinsoku w:val="0"/>
                              <w:overflowPunct w:val="0"/>
                              <w:spacing w:before="16"/>
                              <w:ind w:left="1367" w:hanging="1260"/>
                              <w:rPr>
                                <w:color w:val="000000"/>
                              </w:rPr>
                            </w:pPr>
                            <w:r>
                              <w:rPr>
                                <w:b/>
                                <w:bCs/>
                                <w:color w:val="000000"/>
                              </w:rPr>
                              <w:t>GUIDANCE:</w:t>
                            </w:r>
                            <w:r>
                              <w:rPr>
                                <w:b/>
                                <w:bCs/>
                                <w:color w:val="000000"/>
                                <w:spacing w:val="40"/>
                              </w:rPr>
                              <w:t xml:space="preserve"> </w:t>
                            </w:r>
                            <w:r>
                              <w:rPr>
                                <w:color w:val="000000"/>
                              </w:rPr>
                              <w:t>The</w:t>
                            </w:r>
                            <w:r>
                              <w:rPr>
                                <w:color w:val="000000"/>
                                <w:spacing w:val="-4"/>
                              </w:rPr>
                              <w:t xml:space="preserve"> </w:t>
                            </w:r>
                            <w:r>
                              <w:rPr>
                                <w:color w:val="000000"/>
                              </w:rPr>
                              <w:t>targets</w:t>
                            </w:r>
                            <w:r>
                              <w:rPr>
                                <w:color w:val="000000"/>
                                <w:spacing w:val="-3"/>
                              </w:rPr>
                              <w:t xml:space="preserve"> </w:t>
                            </w:r>
                            <w:r>
                              <w:rPr>
                                <w:color w:val="000000"/>
                              </w:rPr>
                              <w:t>reported</w:t>
                            </w:r>
                            <w:r>
                              <w:rPr>
                                <w:color w:val="000000"/>
                                <w:spacing w:val="-4"/>
                              </w:rPr>
                              <w:t xml:space="preserve"> </w:t>
                            </w:r>
                            <w:r>
                              <w:rPr>
                                <w:color w:val="000000"/>
                              </w:rPr>
                              <w:t>here</w:t>
                            </w:r>
                            <w:r>
                              <w:rPr>
                                <w:color w:val="000000"/>
                                <w:spacing w:val="-2"/>
                              </w:rPr>
                              <w:t xml:space="preserve"> </w:t>
                            </w:r>
                            <w:r>
                              <w:rPr>
                                <w:color w:val="000000"/>
                              </w:rPr>
                              <w:t>should</w:t>
                            </w:r>
                            <w:r>
                              <w:rPr>
                                <w:color w:val="000000"/>
                                <w:spacing w:val="-4"/>
                              </w:rPr>
                              <w:t xml:space="preserve"> </w:t>
                            </w:r>
                            <w:r>
                              <w:rPr>
                                <w:color w:val="000000"/>
                              </w:rPr>
                              <w:t>match</w:t>
                            </w:r>
                            <w:r>
                              <w:rPr>
                                <w:color w:val="000000"/>
                                <w:spacing w:val="-4"/>
                              </w:rPr>
                              <w:t xml:space="preserve"> </w:t>
                            </w:r>
                            <w:r>
                              <w:rPr>
                                <w:color w:val="000000"/>
                              </w:rPr>
                              <w:t>the</w:t>
                            </w:r>
                            <w:r>
                              <w:rPr>
                                <w:color w:val="000000"/>
                                <w:spacing w:val="-4"/>
                              </w:rPr>
                              <w:t xml:space="preserve"> </w:t>
                            </w:r>
                            <w:r>
                              <w:rPr>
                                <w:color w:val="000000"/>
                              </w:rPr>
                              <w:t>future</w:t>
                            </w:r>
                            <w:r>
                              <w:rPr>
                                <w:color w:val="000000"/>
                                <w:spacing w:val="-2"/>
                              </w:rPr>
                              <w:t xml:space="preserve"> </w:t>
                            </w:r>
                            <w:r>
                              <w:rPr>
                                <w:color w:val="000000"/>
                              </w:rPr>
                              <w:t>target</w:t>
                            </w:r>
                            <w:r>
                              <w:rPr>
                                <w:color w:val="000000"/>
                                <w:spacing w:val="-1"/>
                              </w:rPr>
                              <w:t xml:space="preserve"> </w:t>
                            </w:r>
                            <w:r>
                              <w:rPr>
                                <w:color w:val="000000"/>
                              </w:rPr>
                              <w:t>set</w:t>
                            </w:r>
                            <w:r>
                              <w:rPr>
                                <w:color w:val="000000"/>
                                <w:spacing w:val="-1"/>
                              </w:rPr>
                              <w:t xml:space="preserve"> </w:t>
                            </w:r>
                            <w:r>
                              <w:rPr>
                                <w:color w:val="000000"/>
                              </w:rPr>
                              <w:t>in</w:t>
                            </w:r>
                            <w:r>
                              <w:rPr>
                                <w:color w:val="000000"/>
                                <w:spacing w:val="-4"/>
                              </w:rPr>
                              <w:t xml:space="preserve"> </w:t>
                            </w:r>
                            <w:r>
                              <w:rPr>
                                <w:color w:val="000000"/>
                              </w:rPr>
                              <w:t>the</w:t>
                            </w:r>
                            <w:r>
                              <w:rPr>
                                <w:color w:val="000000"/>
                                <w:spacing w:val="-2"/>
                              </w:rPr>
                              <w:t xml:space="preserve"> </w:t>
                            </w:r>
                            <w:r>
                              <w:rPr>
                                <w:color w:val="000000"/>
                              </w:rPr>
                              <w:t>Annual</w:t>
                            </w:r>
                            <w:r>
                              <w:rPr>
                                <w:color w:val="000000"/>
                                <w:spacing w:val="-3"/>
                              </w:rPr>
                              <w:t xml:space="preserve"> </w:t>
                            </w:r>
                            <w:r>
                              <w:rPr>
                                <w:color w:val="000000"/>
                              </w:rPr>
                              <w:t>Report, Section B, Table B.2.</w:t>
                            </w:r>
                          </w:p>
                          <w:p w14:paraId="1C9A89DD" w14:textId="77777777" w:rsidR="00BC2365" w:rsidRDefault="00BC2365">
                            <w:pPr>
                              <w:pStyle w:val="BodyText"/>
                              <w:kinsoku w:val="0"/>
                              <w:overflowPunct w:val="0"/>
                              <w:spacing w:before="120"/>
                              <w:ind w:left="1367" w:hanging="1260"/>
                              <w:rPr>
                                <w:color w:val="000000"/>
                              </w:rPr>
                            </w:pPr>
                            <w:r>
                              <w:rPr>
                                <w:b/>
                                <w:bCs/>
                                <w:color w:val="000000"/>
                              </w:rPr>
                              <w:t>GUIDANCE:</w:t>
                            </w:r>
                            <w:r>
                              <w:rPr>
                                <w:b/>
                                <w:bCs/>
                                <w:color w:val="000000"/>
                                <w:spacing w:val="40"/>
                              </w:rPr>
                              <w:t xml:space="preserve"> </w:t>
                            </w:r>
                            <w:r>
                              <w:rPr>
                                <w:color w:val="000000"/>
                              </w:rPr>
                              <w:t>Review</w:t>
                            </w:r>
                            <w:r>
                              <w:rPr>
                                <w:color w:val="000000"/>
                                <w:spacing w:val="-1"/>
                              </w:rPr>
                              <w:t xml:space="preserve"> </w:t>
                            </w:r>
                            <w:r>
                              <w:rPr>
                                <w:color w:val="000000"/>
                              </w:rPr>
                              <w:t>the</w:t>
                            </w:r>
                            <w:r>
                              <w:rPr>
                                <w:color w:val="000000"/>
                                <w:spacing w:val="-4"/>
                              </w:rPr>
                              <w:t xml:space="preserve"> </w:t>
                            </w:r>
                            <w:hyperlink r:id="rId25" w:history="1">
                              <w:r>
                                <w:rPr>
                                  <w:color w:val="0000FF"/>
                                  <w:u w:val="single"/>
                                </w:rPr>
                                <w:t>ACSI</w:t>
                              </w:r>
                              <w:r>
                                <w:rPr>
                                  <w:color w:val="0000FF"/>
                                  <w:spacing w:val="-3"/>
                                  <w:u w:val="single"/>
                                </w:rPr>
                                <w:t xml:space="preserve"> </w:t>
                              </w:r>
                              <w:r>
                                <w:rPr>
                                  <w:color w:val="0000FF"/>
                                  <w:u w:val="single"/>
                                </w:rPr>
                                <w:t>IM</w:t>
                              </w:r>
                            </w:hyperlink>
                            <w:r>
                              <w:rPr>
                                <w:color w:val="0000FF"/>
                                <w:spacing w:val="-1"/>
                              </w:rPr>
                              <w:t xml:space="preserve"> </w:t>
                            </w:r>
                            <w:r>
                              <w:rPr>
                                <w:color w:val="000000"/>
                              </w:rPr>
                              <w:t>about</w:t>
                            </w:r>
                            <w:r>
                              <w:rPr>
                                <w:color w:val="000000"/>
                                <w:spacing w:val="-2"/>
                              </w:rPr>
                              <w:t xml:space="preserve"> </w:t>
                            </w:r>
                            <w:r>
                              <w:rPr>
                                <w:color w:val="000000"/>
                              </w:rPr>
                              <w:t>setting</w:t>
                            </w:r>
                            <w:r>
                              <w:rPr>
                                <w:color w:val="000000"/>
                                <w:spacing w:val="-3"/>
                              </w:rPr>
                              <w:t xml:space="preserve"> </w:t>
                            </w:r>
                            <w:r>
                              <w:rPr>
                                <w:color w:val="000000"/>
                              </w:rPr>
                              <w:t>targets</w:t>
                            </w:r>
                            <w:r>
                              <w:rPr>
                                <w:color w:val="000000"/>
                                <w:spacing w:val="-5"/>
                              </w:rPr>
                              <w:t xml:space="preserve"> </w:t>
                            </w:r>
                            <w:r>
                              <w:rPr>
                                <w:color w:val="000000"/>
                              </w:rPr>
                              <w:t>for</w:t>
                            </w:r>
                            <w:r>
                              <w:rPr>
                                <w:color w:val="000000"/>
                                <w:spacing w:val="-4"/>
                              </w:rPr>
                              <w:t xml:space="preserve"> </w:t>
                            </w:r>
                            <w:r>
                              <w:rPr>
                                <w:color w:val="000000"/>
                              </w:rPr>
                              <w:t>your</w:t>
                            </w:r>
                            <w:r>
                              <w:rPr>
                                <w:color w:val="000000"/>
                                <w:spacing w:val="-3"/>
                              </w:rPr>
                              <w:t xml:space="preserve"> </w:t>
                            </w:r>
                            <w:r>
                              <w:rPr>
                                <w:color w:val="000000"/>
                              </w:rPr>
                              <w:t>eligible</w:t>
                            </w:r>
                            <w:r>
                              <w:rPr>
                                <w:color w:val="000000"/>
                                <w:spacing w:val="-4"/>
                              </w:rPr>
                              <w:t xml:space="preserve"> </w:t>
                            </w:r>
                            <w:r>
                              <w:rPr>
                                <w:color w:val="000000"/>
                              </w:rPr>
                              <w:t>entity</w:t>
                            </w:r>
                            <w:r>
                              <w:rPr>
                                <w:color w:val="000000"/>
                                <w:spacing w:val="-6"/>
                              </w:rPr>
                              <w:t xml:space="preserve"> </w:t>
                            </w:r>
                            <w:r>
                              <w:rPr>
                                <w:color w:val="000000"/>
                              </w:rPr>
                              <w:t>overall</w:t>
                            </w:r>
                            <w:r>
                              <w:rPr>
                                <w:color w:val="000000"/>
                                <w:spacing w:val="-2"/>
                              </w:rPr>
                              <w:t xml:space="preserve"> </w:t>
                            </w:r>
                            <w:r>
                              <w:rPr>
                                <w:color w:val="000000"/>
                              </w:rPr>
                              <w:t>satisfaction that are realistic, reasonable, attainable, and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242CA" id="Text Box 35" o:spid="_x0000_s1042" type="#_x0000_t202" style="position:absolute;margin-left:66.4pt;margin-top:6.35pt;width:479.4pt;height:66.9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" o:allowincell="f" fillcolor="#bbd9ec" strokeweight=".16931mm">
                <v:textbox inset="0,0,0,0">
                  <w:txbxContent>
                    <w:p w14:paraId="07171C04" w14:textId="77777777" w:rsidR="00BC2365" w:rsidRDefault="00BC2365">
                      <w:pPr>
                        <w:pStyle w:val="BodyText"/>
                        <w:kinsoku w:val="0"/>
                        <w:overflowPunct w:val="0"/>
                        <w:spacing w:before="16"/>
                        <w:ind w:left="1367" w:hanging="1260"/>
                        <w:rPr>
                          <w:color w:val="000000"/>
                        </w:rPr>
                      </w:pPr>
                      <w:r>
                        <w:rPr>
                          <w:b/>
                          <w:bCs/>
                          <w:color w:val="000000"/>
                        </w:rPr>
                        <w:t>GUIDANCE:</w:t>
                      </w:r>
                      <w:r>
                        <w:rPr>
                          <w:b/>
                          <w:bCs/>
                          <w:color w:val="000000"/>
                          <w:spacing w:val="40"/>
                        </w:rPr>
                        <w:t xml:space="preserve"> </w:t>
                      </w:r>
                      <w:r>
                        <w:rPr>
                          <w:color w:val="000000"/>
                        </w:rPr>
                        <w:t>The</w:t>
                      </w:r>
                      <w:r>
                        <w:rPr>
                          <w:color w:val="000000"/>
                          <w:spacing w:val="-4"/>
                        </w:rPr>
                        <w:t xml:space="preserve"> </w:t>
                      </w:r>
                      <w:r>
                        <w:rPr>
                          <w:color w:val="000000"/>
                        </w:rPr>
                        <w:t>targets</w:t>
                      </w:r>
                      <w:r>
                        <w:rPr>
                          <w:color w:val="000000"/>
                          <w:spacing w:val="-3"/>
                        </w:rPr>
                        <w:t xml:space="preserve"> </w:t>
                      </w:r>
                      <w:r>
                        <w:rPr>
                          <w:color w:val="000000"/>
                        </w:rPr>
                        <w:t>reported</w:t>
                      </w:r>
                      <w:r>
                        <w:rPr>
                          <w:color w:val="000000"/>
                          <w:spacing w:val="-4"/>
                        </w:rPr>
                        <w:t xml:space="preserve"> </w:t>
                      </w:r>
                      <w:r>
                        <w:rPr>
                          <w:color w:val="000000"/>
                        </w:rPr>
                        <w:t>here</w:t>
                      </w:r>
                      <w:r>
                        <w:rPr>
                          <w:color w:val="000000"/>
                          <w:spacing w:val="-2"/>
                        </w:rPr>
                        <w:t xml:space="preserve"> </w:t>
                      </w:r>
                      <w:r>
                        <w:rPr>
                          <w:color w:val="000000"/>
                        </w:rPr>
                        <w:t>should</w:t>
                      </w:r>
                      <w:r>
                        <w:rPr>
                          <w:color w:val="000000"/>
                          <w:spacing w:val="-4"/>
                        </w:rPr>
                        <w:t xml:space="preserve"> </w:t>
                      </w:r>
                      <w:r>
                        <w:rPr>
                          <w:color w:val="000000"/>
                        </w:rPr>
                        <w:t>match</w:t>
                      </w:r>
                      <w:r>
                        <w:rPr>
                          <w:color w:val="000000"/>
                          <w:spacing w:val="-4"/>
                        </w:rPr>
                        <w:t xml:space="preserve"> </w:t>
                      </w:r>
                      <w:r>
                        <w:rPr>
                          <w:color w:val="000000"/>
                        </w:rPr>
                        <w:t>the</w:t>
                      </w:r>
                      <w:r>
                        <w:rPr>
                          <w:color w:val="000000"/>
                          <w:spacing w:val="-4"/>
                        </w:rPr>
                        <w:t xml:space="preserve"> </w:t>
                      </w:r>
                      <w:r>
                        <w:rPr>
                          <w:color w:val="000000"/>
                        </w:rPr>
                        <w:t>future</w:t>
                      </w:r>
                      <w:r>
                        <w:rPr>
                          <w:color w:val="000000"/>
                          <w:spacing w:val="-2"/>
                        </w:rPr>
                        <w:t xml:space="preserve"> </w:t>
                      </w:r>
                      <w:r>
                        <w:rPr>
                          <w:color w:val="000000"/>
                        </w:rPr>
                        <w:t>target</w:t>
                      </w:r>
                      <w:r>
                        <w:rPr>
                          <w:color w:val="000000"/>
                          <w:spacing w:val="-1"/>
                        </w:rPr>
                        <w:t xml:space="preserve"> </w:t>
                      </w:r>
                      <w:r>
                        <w:rPr>
                          <w:color w:val="000000"/>
                        </w:rPr>
                        <w:t>set</w:t>
                      </w:r>
                      <w:r>
                        <w:rPr>
                          <w:color w:val="000000"/>
                          <w:spacing w:val="-1"/>
                        </w:rPr>
                        <w:t xml:space="preserve"> </w:t>
                      </w:r>
                      <w:r>
                        <w:rPr>
                          <w:color w:val="000000"/>
                        </w:rPr>
                        <w:t>in</w:t>
                      </w:r>
                      <w:r>
                        <w:rPr>
                          <w:color w:val="000000"/>
                          <w:spacing w:val="-4"/>
                        </w:rPr>
                        <w:t xml:space="preserve"> </w:t>
                      </w:r>
                      <w:r>
                        <w:rPr>
                          <w:color w:val="000000"/>
                        </w:rPr>
                        <w:t>the</w:t>
                      </w:r>
                      <w:r>
                        <w:rPr>
                          <w:color w:val="000000"/>
                          <w:spacing w:val="-2"/>
                        </w:rPr>
                        <w:t xml:space="preserve"> </w:t>
                      </w:r>
                      <w:r>
                        <w:rPr>
                          <w:color w:val="000000"/>
                        </w:rPr>
                        <w:t>Annual</w:t>
                      </w:r>
                      <w:r>
                        <w:rPr>
                          <w:color w:val="000000"/>
                          <w:spacing w:val="-3"/>
                        </w:rPr>
                        <w:t xml:space="preserve"> </w:t>
                      </w:r>
                      <w:r>
                        <w:rPr>
                          <w:color w:val="000000"/>
                        </w:rPr>
                        <w:t>Report, Section B, Table B.2.</w:t>
                      </w:r>
                    </w:p>
                    <w:p w14:paraId="1C9A89DD" w14:textId="77777777" w:rsidR="00BC2365" w:rsidRDefault="00BC2365">
                      <w:pPr>
                        <w:pStyle w:val="BodyText"/>
                        <w:kinsoku w:val="0"/>
                        <w:overflowPunct w:val="0"/>
                        <w:spacing w:before="120"/>
                        <w:ind w:left="1367" w:hanging="1260"/>
                        <w:rPr>
                          <w:color w:val="000000"/>
                        </w:rPr>
                      </w:pPr>
                      <w:r>
                        <w:rPr>
                          <w:b/>
                          <w:bCs/>
                          <w:color w:val="000000"/>
                        </w:rPr>
                        <w:t>GUIDANCE:</w:t>
                      </w:r>
                      <w:r>
                        <w:rPr>
                          <w:b/>
                          <w:bCs/>
                          <w:color w:val="000000"/>
                          <w:spacing w:val="40"/>
                        </w:rPr>
                        <w:t xml:space="preserve"> </w:t>
                      </w:r>
                      <w:r>
                        <w:rPr>
                          <w:color w:val="000000"/>
                        </w:rPr>
                        <w:t>Review</w:t>
                      </w:r>
                      <w:r>
                        <w:rPr>
                          <w:color w:val="000000"/>
                          <w:spacing w:val="-1"/>
                        </w:rPr>
                        <w:t xml:space="preserve"> </w:t>
                      </w:r>
                      <w:r>
                        <w:rPr>
                          <w:color w:val="000000"/>
                        </w:rPr>
                        <w:t>the</w:t>
                      </w:r>
                      <w:r>
                        <w:rPr>
                          <w:color w:val="000000"/>
                          <w:spacing w:val="-4"/>
                        </w:rPr>
                        <w:t xml:space="preserve"> </w:t>
                      </w:r>
                      <w:hyperlink r:id="rId26" w:history="1">
                        <w:r>
                          <w:rPr>
                            <w:color w:val="0000FF"/>
                            <w:u w:val="single"/>
                          </w:rPr>
                          <w:t>ACSI</w:t>
                        </w:r>
                        <w:r>
                          <w:rPr>
                            <w:color w:val="0000FF"/>
                            <w:spacing w:val="-3"/>
                            <w:u w:val="single"/>
                          </w:rPr>
                          <w:t xml:space="preserve"> </w:t>
                        </w:r>
                        <w:r>
                          <w:rPr>
                            <w:color w:val="0000FF"/>
                            <w:u w:val="single"/>
                          </w:rPr>
                          <w:t>IM</w:t>
                        </w:r>
                      </w:hyperlink>
                      <w:r>
                        <w:rPr>
                          <w:color w:val="0000FF"/>
                          <w:spacing w:val="-1"/>
                        </w:rPr>
                        <w:t xml:space="preserve"> </w:t>
                      </w:r>
                      <w:r>
                        <w:rPr>
                          <w:color w:val="000000"/>
                        </w:rPr>
                        <w:t>about</w:t>
                      </w:r>
                      <w:r>
                        <w:rPr>
                          <w:color w:val="000000"/>
                          <w:spacing w:val="-2"/>
                        </w:rPr>
                        <w:t xml:space="preserve"> </w:t>
                      </w:r>
                      <w:r>
                        <w:rPr>
                          <w:color w:val="000000"/>
                        </w:rPr>
                        <w:t>setting</w:t>
                      </w:r>
                      <w:r>
                        <w:rPr>
                          <w:color w:val="000000"/>
                          <w:spacing w:val="-3"/>
                        </w:rPr>
                        <w:t xml:space="preserve"> </w:t>
                      </w:r>
                      <w:r>
                        <w:rPr>
                          <w:color w:val="000000"/>
                        </w:rPr>
                        <w:t>targets</w:t>
                      </w:r>
                      <w:r>
                        <w:rPr>
                          <w:color w:val="000000"/>
                          <w:spacing w:val="-5"/>
                        </w:rPr>
                        <w:t xml:space="preserve"> </w:t>
                      </w:r>
                      <w:r>
                        <w:rPr>
                          <w:color w:val="000000"/>
                        </w:rPr>
                        <w:t>for</w:t>
                      </w:r>
                      <w:r>
                        <w:rPr>
                          <w:color w:val="000000"/>
                          <w:spacing w:val="-4"/>
                        </w:rPr>
                        <w:t xml:space="preserve"> </w:t>
                      </w:r>
                      <w:r>
                        <w:rPr>
                          <w:color w:val="000000"/>
                        </w:rPr>
                        <w:t>your</w:t>
                      </w:r>
                      <w:r>
                        <w:rPr>
                          <w:color w:val="000000"/>
                          <w:spacing w:val="-3"/>
                        </w:rPr>
                        <w:t xml:space="preserve"> </w:t>
                      </w:r>
                      <w:r>
                        <w:rPr>
                          <w:color w:val="000000"/>
                        </w:rPr>
                        <w:t>eligible</w:t>
                      </w:r>
                      <w:r>
                        <w:rPr>
                          <w:color w:val="000000"/>
                          <w:spacing w:val="-4"/>
                        </w:rPr>
                        <w:t xml:space="preserve"> </w:t>
                      </w:r>
                      <w:r>
                        <w:rPr>
                          <w:color w:val="000000"/>
                        </w:rPr>
                        <w:t>entity</w:t>
                      </w:r>
                      <w:r>
                        <w:rPr>
                          <w:color w:val="000000"/>
                          <w:spacing w:val="-6"/>
                        </w:rPr>
                        <w:t xml:space="preserve"> </w:t>
                      </w:r>
                      <w:r>
                        <w:rPr>
                          <w:color w:val="000000"/>
                        </w:rPr>
                        <w:t>overall</w:t>
                      </w:r>
                      <w:r>
                        <w:rPr>
                          <w:color w:val="000000"/>
                          <w:spacing w:val="-2"/>
                        </w:rPr>
                        <w:t xml:space="preserve"> </w:t>
                      </w:r>
                      <w:r>
                        <w:rPr>
                          <w:color w:val="000000"/>
                        </w:rPr>
                        <w:t>satisfaction that are realistic, reasonable, attainable, and possible.</w:t>
                      </w:r>
                    </w:p>
                  </w:txbxContent>
                </v:textbox>
                <w10:wrap type="topAndBottom" anchorx="page"/>
              </v:shape>
            </w:pict>
          </mc:Fallback>
        </mc:AlternateContent>
      </w:r>
    </w:p>
    <w:p w14:paraId="6E1E96B8" w14:textId="77777777" w:rsidR="00BC2365" w:rsidRDefault="00BC2365">
      <w:pPr>
        <w:pStyle w:val="BodyText"/>
        <w:kinsoku w:val="0"/>
        <w:overflowPunct w:val="0"/>
        <w:rPr>
          <w:sz w:val="8"/>
          <w:szCs w:val="8"/>
        </w:rPr>
        <w:sectPr w:rsidR="00BC2365">
          <w:pgSz w:w="12240" w:h="15840"/>
          <w:pgMar w:top="1400" w:right="360" w:bottom="900" w:left="360" w:header="0" w:footer="720" w:gutter="0"/>
          <w:cols w:space="720"/>
          <w:noEndnote/>
        </w:sectPr>
      </w:pPr>
    </w:p>
    <w:p w14:paraId="2688F94C" w14:textId="77777777" w:rsidR="00BC2365" w:rsidRDefault="00BC2365">
      <w:pPr>
        <w:pStyle w:val="Heading6"/>
        <w:kinsoku w:val="0"/>
        <w:overflowPunct w:val="0"/>
        <w:spacing w:before="40"/>
        <w:ind w:left="0" w:right="1"/>
        <w:jc w:val="center"/>
        <w:rPr>
          <w:spacing w:val="-2"/>
        </w:rPr>
      </w:pPr>
      <w:bookmarkStart w:id="3" w:name="_bookmark3"/>
      <w:bookmarkEnd w:id="3"/>
      <w:r>
        <w:lastRenderedPageBreak/>
        <w:t>SECTION</w:t>
      </w:r>
      <w:r>
        <w:rPr>
          <w:spacing w:val="-4"/>
        </w:rPr>
        <w:t xml:space="preserve"> </w:t>
      </w:r>
      <w:r>
        <w:t>4:</w:t>
      </w:r>
      <w:r>
        <w:rPr>
          <w:spacing w:val="-3"/>
        </w:rPr>
        <w:t xml:space="preserve"> </w:t>
      </w:r>
      <w:r>
        <w:t>CSBG</w:t>
      </w:r>
      <w:r>
        <w:rPr>
          <w:spacing w:val="-2"/>
        </w:rPr>
        <w:t xml:space="preserve"> </w:t>
      </w:r>
      <w:r>
        <w:t>Hearing</w:t>
      </w:r>
      <w:r>
        <w:rPr>
          <w:spacing w:val="-3"/>
        </w:rPr>
        <w:t xml:space="preserve"> </w:t>
      </w:r>
      <w:r>
        <w:rPr>
          <w:spacing w:val="-2"/>
        </w:rPr>
        <w:t>Requirements</w:t>
      </w:r>
    </w:p>
    <w:p w14:paraId="6FD0942D" w14:textId="77777777" w:rsidR="00BC2365" w:rsidRDefault="00BC2365">
      <w:pPr>
        <w:pStyle w:val="ListParagraph"/>
        <w:numPr>
          <w:ilvl w:val="1"/>
          <w:numId w:val="213"/>
        </w:numPr>
        <w:tabs>
          <w:tab w:val="left" w:pos="1800"/>
        </w:tabs>
        <w:kinsoku w:val="0"/>
        <w:overflowPunct w:val="0"/>
        <w:spacing w:before="292"/>
        <w:ind w:right="1088"/>
        <w:rPr>
          <w:b/>
          <w:bCs/>
        </w:rPr>
      </w:pPr>
      <w:r>
        <w:rPr>
          <w:b/>
          <w:bCs/>
        </w:rPr>
        <w:t>Public</w:t>
      </w:r>
      <w:r>
        <w:rPr>
          <w:b/>
          <w:bCs/>
          <w:spacing w:val="-4"/>
        </w:rPr>
        <w:t xml:space="preserve"> </w:t>
      </w:r>
      <w:r>
        <w:rPr>
          <w:b/>
          <w:bCs/>
        </w:rPr>
        <w:t xml:space="preserve">Inspection: </w:t>
      </w:r>
      <w:r>
        <w:t>Describe</w:t>
      </w:r>
      <w:r>
        <w:rPr>
          <w:spacing w:val="-3"/>
        </w:rPr>
        <w:t xml:space="preserve"> </w:t>
      </w:r>
      <w:r>
        <w:t>the</w:t>
      </w:r>
      <w:r>
        <w:rPr>
          <w:spacing w:val="-4"/>
        </w:rPr>
        <w:t xml:space="preserve"> </w:t>
      </w:r>
      <w:r>
        <w:t>steps</w:t>
      </w:r>
      <w:r>
        <w:rPr>
          <w:spacing w:val="-4"/>
        </w:rPr>
        <w:t xml:space="preserve"> </w:t>
      </w:r>
      <w:r>
        <w:t>taken</w:t>
      </w:r>
      <w:r>
        <w:rPr>
          <w:spacing w:val="-3"/>
        </w:rPr>
        <w:t xml:space="preserve"> </w:t>
      </w:r>
      <w:r>
        <w:t>by</w:t>
      </w:r>
      <w:r>
        <w:rPr>
          <w:spacing w:val="-2"/>
        </w:rPr>
        <w:t xml:space="preserve"> </w:t>
      </w:r>
      <w:r>
        <w:t>the</w:t>
      </w:r>
      <w:r>
        <w:rPr>
          <w:spacing w:val="-2"/>
        </w:rPr>
        <w:t xml:space="preserve"> </w:t>
      </w:r>
      <w:r>
        <w:t>state</w:t>
      </w:r>
      <w:r>
        <w:rPr>
          <w:spacing w:val="-3"/>
        </w:rPr>
        <w:t xml:space="preserve"> </w:t>
      </w:r>
      <w:r>
        <w:t>to</w:t>
      </w:r>
      <w:r>
        <w:rPr>
          <w:spacing w:val="-3"/>
        </w:rPr>
        <w:t xml:space="preserve"> </w:t>
      </w:r>
      <w:r>
        <w:t>disseminate</w:t>
      </w:r>
      <w:r>
        <w:rPr>
          <w:spacing w:val="-3"/>
        </w:rPr>
        <w:t xml:space="preserve"> </w:t>
      </w:r>
      <w:r>
        <w:t>this</w:t>
      </w:r>
      <w:r>
        <w:rPr>
          <w:spacing w:val="-2"/>
        </w:rPr>
        <w:t xml:space="preserve"> </w:t>
      </w:r>
      <w:r>
        <w:t>State</w:t>
      </w:r>
      <w:r>
        <w:rPr>
          <w:spacing w:val="-2"/>
        </w:rPr>
        <w:t xml:space="preserve"> </w:t>
      </w:r>
      <w:r>
        <w:t>Plan</w:t>
      </w:r>
      <w:r>
        <w:rPr>
          <w:spacing w:val="-2"/>
        </w:rPr>
        <w:t xml:space="preserve"> </w:t>
      </w:r>
      <w:r>
        <w:t xml:space="preserve">to the public for review and comments prior to the public hearing, as required under Section 676(e)(2) of the Act. </w:t>
      </w:r>
      <w:r>
        <w:rPr>
          <w:b/>
          <w:bCs/>
        </w:rPr>
        <w:t>[Narrative, 2500 Characters]</w:t>
      </w:r>
    </w:p>
    <w:p w14:paraId="2FD16BB3" w14:textId="518AD9CC" w:rsidR="00BC2365" w:rsidRDefault="008D7CDF">
      <w:pPr>
        <w:pStyle w:val="BodyText"/>
        <w:kinsoku w:val="0"/>
        <w:overflowPunct w:val="0"/>
        <w:spacing w:before="1"/>
        <w:rPr>
          <w:b/>
          <w:bCs/>
          <w:sz w:val="8"/>
          <w:szCs w:val="8"/>
        </w:rPr>
      </w:pPr>
      <w:r>
        <w:rPr>
          <w:noProof/>
        </w:rPr>
        <mc:AlternateContent>
          <mc:Choice Requires="wps">
            <w:drawing>
              <wp:anchor distT="0" distB="0" distL="0" distR="0" simplePos="0" relativeHeight="251639808" behindDoc="0" locked="0" layoutInCell="0" allowOverlap="1" wp14:anchorId="54C91FAA" wp14:editId="2B8CBF12">
                <wp:simplePos x="0" y="0"/>
                <wp:positionH relativeFrom="page">
                  <wp:posOffset>843280</wp:posOffset>
                </wp:positionH>
                <wp:positionV relativeFrom="paragraph">
                  <wp:posOffset>81280</wp:posOffset>
                </wp:positionV>
                <wp:extent cx="6088380" cy="1172845"/>
                <wp:effectExtent l="0" t="0" r="0" b="0"/>
                <wp:wrapTopAndBottom/>
                <wp:docPr id="9546544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172845"/>
                        </a:xfrm>
                        <a:prstGeom prst="rect">
                          <a:avLst/>
                        </a:prstGeom>
                        <a:solidFill>
                          <a:srgbClr val="BBD9EC"/>
                        </a:solidFill>
                        <a:ln w="6096" cmpd="sng">
                          <a:solidFill>
                            <a:srgbClr val="000000"/>
                          </a:solidFill>
                          <a:miter lim="800000"/>
                          <a:headEnd/>
                          <a:tailEnd/>
                        </a:ln>
                      </wps:spPr>
                      <wps:txbx>
                        <w:txbxContent>
                          <w:p w14:paraId="1020B109" w14:textId="77777777" w:rsidR="00BC2365" w:rsidRDefault="00BC2365">
                            <w:pPr>
                              <w:pStyle w:val="BodyText"/>
                              <w:kinsoku w:val="0"/>
                              <w:overflowPunct w:val="0"/>
                              <w:spacing w:before="18"/>
                              <w:ind w:left="1279" w:right="151" w:hanging="1172"/>
                              <w:rPr>
                                <w:color w:val="000000"/>
                              </w:rPr>
                            </w:pPr>
                            <w:r>
                              <w:rPr>
                                <w:b/>
                                <w:bCs/>
                                <w:color w:val="000000"/>
                              </w:rPr>
                              <w:t xml:space="preserve">GUIDANCE: </w:t>
                            </w:r>
                            <w:r>
                              <w:rPr>
                                <w:color w:val="000000"/>
                              </w:rPr>
                              <w:t>Under this question, detail how the state provided the State Plan to the public, including providing sufficient time (ideally no fewer than 30 days) for the public to provide feedback prior to the public hearing. Distribution to the public should include</w:t>
                            </w:r>
                            <w:r>
                              <w:rPr>
                                <w:color w:val="000000"/>
                                <w:spacing w:val="-5"/>
                              </w:rPr>
                              <w:t xml:space="preserve"> </w:t>
                            </w:r>
                            <w:r>
                              <w:rPr>
                                <w:color w:val="000000"/>
                              </w:rPr>
                              <w:t>distribution</w:t>
                            </w:r>
                            <w:r>
                              <w:rPr>
                                <w:color w:val="000000"/>
                                <w:spacing w:val="-3"/>
                              </w:rPr>
                              <w:t xml:space="preserve"> </w:t>
                            </w:r>
                            <w:r>
                              <w:rPr>
                                <w:color w:val="000000"/>
                              </w:rPr>
                              <w:t>directly</w:t>
                            </w:r>
                            <w:r>
                              <w:rPr>
                                <w:color w:val="000000"/>
                                <w:spacing w:val="-3"/>
                              </w:rPr>
                              <w:t xml:space="preserve"> </w:t>
                            </w:r>
                            <w:r>
                              <w:rPr>
                                <w:color w:val="000000"/>
                              </w:rPr>
                              <w:t>to</w:t>
                            </w:r>
                            <w:r>
                              <w:rPr>
                                <w:color w:val="000000"/>
                                <w:spacing w:val="-5"/>
                              </w:rPr>
                              <w:t xml:space="preserve"> </w:t>
                            </w:r>
                            <w:r>
                              <w:rPr>
                                <w:color w:val="000000"/>
                              </w:rPr>
                              <w:t>the</w:t>
                            </w:r>
                            <w:r>
                              <w:rPr>
                                <w:color w:val="000000"/>
                                <w:spacing w:val="-4"/>
                              </w:rPr>
                              <w:t xml:space="preserve"> </w:t>
                            </w:r>
                            <w:r>
                              <w:rPr>
                                <w:color w:val="000000"/>
                              </w:rPr>
                              <w:t>eligible</w:t>
                            </w:r>
                            <w:r>
                              <w:rPr>
                                <w:color w:val="000000"/>
                                <w:spacing w:val="-5"/>
                              </w:rPr>
                              <w:t xml:space="preserve"> </w:t>
                            </w:r>
                            <w:r>
                              <w:rPr>
                                <w:color w:val="000000"/>
                              </w:rPr>
                              <w:t>entities</w:t>
                            </w:r>
                            <w:r>
                              <w:rPr>
                                <w:color w:val="000000"/>
                                <w:spacing w:val="-5"/>
                              </w:rPr>
                              <w:t xml:space="preserve"> </w:t>
                            </w:r>
                            <w:r>
                              <w:rPr>
                                <w:color w:val="000000"/>
                              </w:rPr>
                              <w:t>(e.g.</w:t>
                            </w:r>
                            <w:r>
                              <w:rPr>
                                <w:color w:val="000000"/>
                                <w:spacing w:val="-4"/>
                              </w:rPr>
                              <w:t xml:space="preserve"> </w:t>
                            </w:r>
                            <w:r>
                              <w:rPr>
                                <w:color w:val="000000"/>
                              </w:rPr>
                              <w:t>via</w:t>
                            </w:r>
                            <w:r>
                              <w:rPr>
                                <w:color w:val="000000"/>
                                <w:spacing w:val="-3"/>
                              </w:rPr>
                              <w:t xml:space="preserve"> </w:t>
                            </w:r>
                            <w:r>
                              <w:rPr>
                                <w:color w:val="000000"/>
                              </w:rPr>
                              <w:t>email</w:t>
                            </w:r>
                            <w:r>
                              <w:rPr>
                                <w:color w:val="000000"/>
                                <w:spacing w:val="-5"/>
                              </w:rPr>
                              <w:t xml:space="preserve"> </w:t>
                            </w:r>
                            <w:r>
                              <w:rPr>
                                <w:color w:val="000000"/>
                              </w:rPr>
                              <w:t>or</w:t>
                            </w:r>
                            <w:r>
                              <w:rPr>
                                <w:color w:val="000000"/>
                                <w:spacing w:val="-4"/>
                              </w:rPr>
                              <w:t xml:space="preserve"> </w:t>
                            </w:r>
                            <w:r>
                              <w:rPr>
                                <w:color w:val="000000"/>
                              </w:rPr>
                              <w:t>publication</w:t>
                            </w:r>
                            <w:r>
                              <w:rPr>
                                <w:color w:val="000000"/>
                                <w:spacing w:val="-4"/>
                              </w:rPr>
                              <w:t xml:space="preserve"> </w:t>
                            </w:r>
                            <w:r>
                              <w:rPr>
                                <w:color w:val="000000"/>
                              </w:rPr>
                              <w:t>on</w:t>
                            </w:r>
                            <w:r>
                              <w:rPr>
                                <w:color w:val="000000"/>
                                <w:spacing w:val="-4"/>
                              </w:rPr>
                              <w:t xml:space="preserve"> </w:t>
                            </w:r>
                            <w:r>
                              <w:rPr>
                                <w:color w:val="000000"/>
                              </w:rPr>
                              <w:t>a public website with specific notification to the eligible entities) in the state as well as any other interested 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1FAA" id="Text Box 39" o:spid="_x0000_s1043" type="#_x0000_t202" style="position:absolute;margin-left:66.4pt;margin-top:6.4pt;width:479.4pt;height:92.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" o:allowincell="f" fillcolor="#bbd9ec" strokeweight=".48pt">
                <v:textbox inset="0,0,0,0">
                  <w:txbxContent>
                    <w:p w14:paraId="1020B109" w14:textId="77777777" w:rsidR="00BC2365" w:rsidRDefault="00BC2365">
                      <w:pPr>
                        <w:pStyle w:val="BodyText"/>
                        <w:kinsoku w:val="0"/>
                        <w:overflowPunct w:val="0"/>
                        <w:spacing w:before="18"/>
                        <w:ind w:left="1279" w:right="151" w:hanging="1172"/>
                        <w:rPr>
                          <w:color w:val="000000"/>
                        </w:rPr>
                      </w:pPr>
                      <w:r>
                        <w:rPr>
                          <w:b/>
                          <w:bCs/>
                          <w:color w:val="000000"/>
                        </w:rPr>
                        <w:t xml:space="preserve">GUIDANCE: </w:t>
                      </w:r>
                      <w:r>
                        <w:rPr>
                          <w:color w:val="000000"/>
                        </w:rPr>
                        <w:t>Under this question, detail how the state provided the State Plan to the public, including providing sufficient time (ideally no fewer than 30 days) for the public to provide feedback prior to the public hearing. Distribution to the public should include</w:t>
                      </w:r>
                      <w:r>
                        <w:rPr>
                          <w:color w:val="000000"/>
                          <w:spacing w:val="-5"/>
                        </w:rPr>
                        <w:t xml:space="preserve"> </w:t>
                      </w:r>
                      <w:r>
                        <w:rPr>
                          <w:color w:val="000000"/>
                        </w:rPr>
                        <w:t>distribution</w:t>
                      </w:r>
                      <w:r>
                        <w:rPr>
                          <w:color w:val="000000"/>
                          <w:spacing w:val="-3"/>
                        </w:rPr>
                        <w:t xml:space="preserve"> </w:t>
                      </w:r>
                      <w:r>
                        <w:rPr>
                          <w:color w:val="000000"/>
                        </w:rPr>
                        <w:t>directly</w:t>
                      </w:r>
                      <w:r>
                        <w:rPr>
                          <w:color w:val="000000"/>
                          <w:spacing w:val="-3"/>
                        </w:rPr>
                        <w:t xml:space="preserve"> </w:t>
                      </w:r>
                      <w:r>
                        <w:rPr>
                          <w:color w:val="000000"/>
                        </w:rPr>
                        <w:t>to</w:t>
                      </w:r>
                      <w:r>
                        <w:rPr>
                          <w:color w:val="000000"/>
                          <w:spacing w:val="-5"/>
                        </w:rPr>
                        <w:t xml:space="preserve"> </w:t>
                      </w:r>
                      <w:r>
                        <w:rPr>
                          <w:color w:val="000000"/>
                        </w:rPr>
                        <w:t>the</w:t>
                      </w:r>
                      <w:r>
                        <w:rPr>
                          <w:color w:val="000000"/>
                          <w:spacing w:val="-4"/>
                        </w:rPr>
                        <w:t xml:space="preserve"> </w:t>
                      </w:r>
                      <w:r>
                        <w:rPr>
                          <w:color w:val="000000"/>
                        </w:rPr>
                        <w:t>eligible</w:t>
                      </w:r>
                      <w:r>
                        <w:rPr>
                          <w:color w:val="000000"/>
                          <w:spacing w:val="-5"/>
                        </w:rPr>
                        <w:t xml:space="preserve"> </w:t>
                      </w:r>
                      <w:r>
                        <w:rPr>
                          <w:color w:val="000000"/>
                        </w:rPr>
                        <w:t>entities</w:t>
                      </w:r>
                      <w:r>
                        <w:rPr>
                          <w:color w:val="000000"/>
                          <w:spacing w:val="-5"/>
                        </w:rPr>
                        <w:t xml:space="preserve"> </w:t>
                      </w:r>
                      <w:r>
                        <w:rPr>
                          <w:color w:val="000000"/>
                        </w:rPr>
                        <w:t>(e.g.</w:t>
                      </w:r>
                      <w:r>
                        <w:rPr>
                          <w:color w:val="000000"/>
                          <w:spacing w:val="-4"/>
                        </w:rPr>
                        <w:t xml:space="preserve"> </w:t>
                      </w:r>
                      <w:r>
                        <w:rPr>
                          <w:color w:val="000000"/>
                        </w:rPr>
                        <w:t>via</w:t>
                      </w:r>
                      <w:r>
                        <w:rPr>
                          <w:color w:val="000000"/>
                          <w:spacing w:val="-3"/>
                        </w:rPr>
                        <w:t xml:space="preserve"> </w:t>
                      </w:r>
                      <w:r>
                        <w:rPr>
                          <w:color w:val="000000"/>
                        </w:rPr>
                        <w:t>email</w:t>
                      </w:r>
                      <w:r>
                        <w:rPr>
                          <w:color w:val="000000"/>
                          <w:spacing w:val="-5"/>
                        </w:rPr>
                        <w:t xml:space="preserve"> </w:t>
                      </w:r>
                      <w:r>
                        <w:rPr>
                          <w:color w:val="000000"/>
                        </w:rPr>
                        <w:t>or</w:t>
                      </w:r>
                      <w:r>
                        <w:rPr>
                          <w:color w:val="000000"/>
                          <w:spacing w:val="-4"/>
                        </w:rPr>
                        <w:t xml:space="preserve"> </w:t>
                      </w:r>
                      <w:r>
                        <w:rPr>
                          <w:color w:val="000000"/>
                        </w:rPr>
                        <w:t>publication</w:t>
                      </w:r>
                      <w:r>
                        <w:rPr>
                          <w:color w:val="000000"/>
                          <w:spacing w:val="-4"/>
                        </w:rPr>
                        <w:t xml:space="preserve"> </w:t>
                      </w:r>
                      <w:r>
                        <w:rPr>
                          <w:color w:val="000000"/>
                        </w:rPr>
                        <w:t>on</w:t>
                      </w:r>
                      <w:r>
                        <w:rPr>
                          <w:color w:val="000000"/>
                          <w:spacing w:val="-4"/>
                        </w:rPr>
                        <w:t xml:space="preserve"> </w:t>
                      </w:r>
                      <w:r>
                        <w:rPr>
                          <w:color w:val="000000"/>
                        </w:rPr>
                        <w:t>a public website with specific notification to the eligible entities) in the state as well as any other interested parties.</w:t>
                      </w:r>
                    </w:p>
                  </w:txbxContent>
                </v:textbox>
                <w10:wrap type="topAndBottom" anchorx="page"/>
              </v:shape>
            </w:pict>
          </mc:Fallback>
        </mc:AlternateContent>
      </w:r>
    </w:p>
    <w:p w14:paraId="101D747E" w14:textId="59FD07D0" w:rsidR="00BC2365" w:rsidRDefault="00BC2365">
      <w:pPr>
        <w:pStyle w:val="BodyText"/>
        <w:kinsoku w:val="0"/>
        <w:overflowPunct w:val="0"/>
        <w:spacing w:before="124"/>
        <w:ind w:left="1800" w:right="1256"/>
        <w:rPr>
          <w:color w:val="0000FF"/>
        </w:rPr>
      </w:pPr>
      <w:r>
        <w:rPr>
          <w:color w:val="0000FF"/>
        </w:rPr>
        <w:t>The</w:t>
      </w:r>
      <w:r>
        <w:rPr>
          <w:color w:val="0000FF"/>
          <w:spacing w:val="-4"/>
        </w:rPr>
        <w:t xml:space="preserve"> </w:t>
      </w:r>
      <w:r>
        <w:rPr>
          <w:color w:val="0000FF"/>
        </w:rPr>
        <w:t>draft</w:t>
      </w:r>
      <w:r>
        <w:rPr>
          <w:color w:val="0000FF"/>
          <w:spacing w:val="-4"/>
        </w:rPr>
        <w:t xml:space="preserve"> </w:t>
      </w:r>
      <w:r>
        <w:rPr>
          <w:color w:val="0000FF"/>
        </w:rPr>
        <w:t>plan</w:t>
      </w:r>
      <w:r>
        <w:rPr>
          <w:color w:val="0000FF"/>
          <w:spacing w:val="-4"/>
        </w:rPr>
        <w:t xml:space="preserve"> </w:t>
      </w:r>
      <w:r>
        <w:rPr>
          <w:color w:val="0000FF"/>
        </w:rPr>
        <w:t>was</w:t>
      </w:r>
      <w:r>
        <w:rPr>
          <w:color w:val="0000FF"/>
          <w:spacing w:val="-5"/>
        </w:rPr>
        <w:t xml:space="preserve"> </w:t>
      </w:r>
      <w:r>
        <w:rPr>
          <w:color w:val="0000FF"/>
        </w:rPr>
        <w:t>posted</w:t>
      </w:r>
      <w:r>
        <w:rPr>
          <w:color w:val="0000FF"/>
          <w:spacing w:val="-2"/>
        </w:rPr>
        <w:t xml:space="preserve"> </w:t>
      </w:r>
      <w:r>
        <w:rPr>
          <w:color w:val="0000FF"/>
        </w:rPr>
        <w:t>for</w:t>
      </w:r>
      <w:r>
        <w:rPr>
          <w:color w:val="0000FF"/>
          <w:spacing w:val="-4"/>
        </w:rPr>
        <w:t xml:space="preserve"> </w:t>
      </w:r>
      <w:r>
        <w:rPr>
          <w:color w:val="0000FF"/>
        </w:rPr>
        <w:t>public</w:t>
      </w:r>
      <w:r>
        <w:rPr>
          <w:color w:val="0000FF"/>
          <w:spacing w:val="-3"/>
        </w:rPr>
        <w:t xml:space="preserve"> </w:t>
      </w:r>
      <w:r>
        <w:rPr>
          <w:color w:val="0000FF"/>
        </w:rPr>
        <w:t>inspection</w:t>
      </w:r>
      <w:r>
        <w:rPr>
          <w:color w:val="0000FF"/>
          <w:spacing w:val="-4"/>
        </w:rPr>
        <w:t xml:space="preserve"> </w:t>
      </w:r>
      <w:r>
        <w:rPr>
          <w:color w:val="0000FF"/>
        </w:rPr>
        <w:t>beginning June</w:t>
      </w:r>
      <w:r>
        <w:rPr>
          <w:color w:val="0000FF"/>
          <w:spacing w:val="-4"/>
        </w:rPr>
        <w:t xml:space="preserve"> </w:t>
      </w:r>
      <w:r>
        <w:rPr>
          <w:color w:val="0000FF"/>
        </w:rPr>
        <w:t>1</w:t>
      </w:r>
      <w:r w:rsidR="001C44F2">
        <w:rPr>
          <w:color w:val="0000FF"/>
        </w:rPr>
        <w:t>7</w:t>
      </w:r>
      <w:r>
        <w:rPr>
          <w:color w:val="0000FF"/>
        </w:rPr>
        <w:t>,</w:t>
      </w:r>
      <w:r>
        <w:rPr>
          <w:color w:val="0000FF"/>
          <w:spacing w:val="-4"/>
        </w:rPr>
        <w:t xml:space="preserve"> </w:t>
      </w:r>
      <w:r>
        <w:rPr>
          <w:color w:val="0000FF"/>
        </w:rPr>
        <w:t>2026,</w:t>
      </w:r>
      <w:r>
        <w:rPr>
          <w:color w:val="0000FF"/>
          <w:spacing w:val="-5"/>
        </w:rPr>
        <w:t xml:space="preserve"> </w:t>
      </w:r>
      <w:r>
        <w:rPr>
          <w:color w:val="0000FF"/>
        </w:rPr>
        <w:t>on</w:t>
      </w:r>
      <w:r>
        <w:rPr>
          <w:color w:val="0000FF"/>
          <w:spacing w:val="-1"/>
        </w:rPr>
        <w:t xml:space="preserve"> </w:t>
      </w:r>
      <w:r>
        <w:rPr>
          <w:color w:val="0000FF"/>
        </w:rPr>
        <w:t>EOHLC’s website and was open for public comment until July 1</w:t>
      </w:r>
      <w:r w:rsidR="001C44F2">
        <w:rPr>
          <w:color w:val="0000FF"/>
        </w:rPr>
        <w:t>7</w:t>
      </w:r>
      <w:r>
        <w:rPr>
          <w:color w:val="0000FF"/>
        </w:rPr>
        <w:t>, 2026.</w:t>
      </w:r>
      <w:r>
        <w:rPr>
          <w:color w:val="0000FF"/>
          <w:spacing w:val="40"/>
        </w:rPr>
        <w:t xml:space="preserve"> </w:t>
      </w:r>
      <w:r>
        <w:rPr>
          <w:color w:val="0000FF"/>
        </w:rPr>
        <w:t>Written comments received timely were considered in the development of the final plan.</w:t>
      </w:r>
    </w:p>
    <w:p w14:paraId="550ABDAB" w14:textId="77777777" w:rsidR="00BC2365" w:rsidRDefault="00BC2365">
      <w:pPr>
        <w:pStyle w:val="ListParagraph"/>
        <w:numPr>
          <w:ilvl w:val="1"/>
          <w:numId w:val="213"/>
        </w:numPr>
        <w:tabs>
          <w:tab w:val="left" w:pos="1800"/>
        </w:tabs>
        <w:kinsoku w:val="0"/>
        <w:overflowPunct w:val="0"/>
        <w:spacing w:before="122"/>
        <w:ind w:right="1230"/>
        <w:rPr>
          <w:b/>
          <w:bCs/>
          <w:spacing w:val="-2"/>
        </w:rPr>
      </w:pPr>
      <w:r>
        <w:rPr>
          <w:b/>
          <w:bCs/>
        </w:rPr>
        <w:t xml:space="preserve">Public Notice/Hearing: </w:t>
      </w:r>
      <w:r>
        <w:t>Describe how the state ensured there was sufficient time and statewide</w:t>
      </w:r>
      <w:r>
        <w:rPr>
          <w:spacing w:val="-5"/>
        </w:rPr>
        <w:t xml:space="preserve"> </w:t>
      </w:r>
      <w:r>
        <w:t>distribution</w:t>
      </w:r>
      <w:r>
        <w:rPr>
          <w:spacing w:val="-4"/>
        </w:rPr>
        <w:t xml:space="preserve"> </w:t>
      </w:r>
      <w:r>
        <w:t>of</w:t>
      </w:r>
      <w:r>
        <w:rPr>
          <w:spacing w:val="-4"/>
        </w:rPr>
        <w:t xml:space="preserve"> </w:t>
      </w:r>
      <w:r>
        <w:t>notice</w:t>
      </w:r>
      <w:r>
        <w:rPr>
          <w:spacing w:val="-2"/>
        </w:rPr>
        <w:t xml:space="preserve"> </w:t>
      </w:r>
      <w:r>
        <w:t>of</w:t>
      </w:r>
      <w:r>
        <w:rPr>
          <w:spacing w:val="-4"/>
        </w:rPr>
        <w:t xml:space="preserve"> </w:t>
      </w:r>
      <w:r>
        <w:t>the</w:t>
      </w:r>
      <w:r>
        <w:rPr>
          <w:spacing w:val="-5"/>
        </w:rPr>
        <w:t xml:space="preserve"> </w:t>
      </w:r>
      <w:r>
        <w:t>public</w:t>
      </w:r>
      <w:r>
        <w:rPr>
          <w:spacing w:val="-6"/>
        </w:rPr>
        <w:t xml:space="preserve"> </w:t>
      </w:r>
      <w:r>
        <w:t>hearing(s)</w:t>
      </w:r>
      <w:r>
        <w:rPr>
          <w:spacing w:val="-4"/>
        </w:rPr>
        <w:t xml:space="preserve"> </w:t>
      </w:r>
      <w:r>
        <w:t>to</w:t>
      </w:r>
      <w:r>
        <w:rPr>
          <w:spacing w:val="-2"/>
        </w:rPr>
        <w:t xml:space="preserve"> </w:t>
      </w:r>
      <w:r>
        <w:t>allow</w:t>
      </w:r>
      <w:r>
        <w:rPr>
          <w:spacing w:val="-3"/>
        </w:rPr>
        <w:t xml:space="preserve"> </w:t>
      </w:r>
      <w:r>
        <w:t>the</w:t>
      </w:r>
      <w:r>
        <w:rPr>
          <w:spacing w:val="-4"/>
        </w:rPr>
        <w:t xml:space="preserve"> </w:t>
      </w:r>
      <w:r>
        <w:t>public</w:t>
      </w:r>
      <w:r>
        <w:rPr>
          <w:spacing w:val="-6"/>
        </w:rPr>
        <w:t xml:space="preserve"> </w:t>
      </w:r>
      <w:r>
        <w:t>to</w:t>
      </w:r>
      <w:r>
        <w:rPr>
          <w:spacing w:val="-2"/>
        </w:rPr>
        <w:t xml:space="preserve"> </w:t>
      </w:r>
      <w:r>
        <w:t xml:space="preserve">comment on the State Plan, as required under 676(a)(2)(B) of the CSBG Act. </w:t>
      </w:r>
      <w:r>
        <w:rPr>
          <w:b/>
          <w:bCs/>
        </w:rPr>
        <w:t xml:space="preserve">[Narrative, 2500 </w:t>
      </w:r>
      <w:r>
        <w:rPr>
          <w:b/>
          <w:bCs/>
          <w:spacing w:val="-2"/>
        </w:rPr>
        <w:t>Characters]</w:t>
      </w:r>
    </w:p>
    <w:p w14:paraId="181B364B" w14:textId="255537E4" w:rsidR="00BC2365" w:rsidRDefault="00BC2365">
      <w:pPr>
        <w:pStyle w:val="BodyText"/>
        <w:kinsoku w:val="0"/>
        <w:overflowPunct w:val="0"/>
        <w:spacing w:before="120"/>
        <w:ind w:left="1800" w:right="1710"/>
        <w:rPr>
          <w:color w:val="0000FF"/>
        </w:rPr>
      </w:pPr>
      <w:r>
        <w:rPr>
          <w:color w:val="0000FF"/>
        </w:rPr>
        <w:t>EOHLC provided an opportunity for the public to review, and/or submit written comments</w:t>
      </w:r>
      <w:r>
        <w:rPr>
          <w:color w:val="0000FF"/>
          <w:spacing w:val="-3"/>
        </w:rPr>
        <w:t xml:space="preserve"> </w:t>
      </w:r>
      <w:r>
        <w:rPr>
          <w:color w:val="0000FF"/>
        </w:rPr>
        <w:t>on</w:t>
      </w:r>
      <w:r>
        <w:rPr>
          <w:color w:val="0000FF"/>
          <w:spacing w:val="-2"/>
        </w:rPr>
        <w:t xml:space="preserve"> </w:t>
      </w:r>
      <w:r>
        <w:rPr>
          <w:color w:val="0000FF"/>
        </w:rPr>
        <w:t>the Fiscal</w:t>
      </w:r>
      <w:r>
        <w:rPr>
          <w:color w:val="0000FF"/>
          <w:spacing w:val="-5"/>
        </w:rPr>
        <w:t xml:space="preserve"> </w:t>
      </w:r>
      <w:r>
        <w:rPr>
          <w:color w:val="0000FF"/>
        </w:rPr>
        <w:t>Years</w:t>
      </w:r>
      <w:r>
        <w:rPr>
          <w:color w:val="0000FF"/>
          <w:spacing w:val="-1"/>
        </w:rPr>
        <w:t xml:space="preserve"> </w:t>
      </w:r>
      <w:r>
        <w:rPr>
          <w:color w:val="0000FF"/>
        </w:rPr>
        <w:t>2027</w:t>
      </w:r>
      <w:r>
        <w:rPr>
          <w:color w:val="0000FF"/>
          <w:spacing w:val="-3"/>
        </w:rPr>
        <w:t xml:space="preserve"> </w:t>
      </w:r>
      <w:r>
        <w:rPr>
          <w:color w:val="0000FF"/>
        </w:rPr>
        <w:t>–</w:t>
      </w:r>
      <w:r>
        <w:rPr>
          <w:color w:val="0000FF"/>
          <w:spacing w:val="-2"/>
        </w:rPr>
        <w:t xml:space="preserve"> </w:t>
      </w:r>
      <w:r>
        <w:rPr>
          <w:color w:val="0000FF"/>
        </w:rPr>
        <w:t>2028</w:t>
      </w:r>
      <w:r>
        <w:rPr>
          <w:color w:val="0000FF"/>
          <w:spacing w:val="-2"/>
        </w:rPr>
        <w:t xml:space="preserve"> </w:t>
      </w:r>
      <w:r>
        <w:rPr>
          <w:color w:val="0000FF"/>
        </w:rPr>
        <w:t>CSBG</w:t>
      </w:r>
      <w:r>
        <w:rPr>
          <w:color w:val="0000FF"/>
          <w:spacing w:val="-3"/>
        </w:rPr>
        <w:t xml:space="preserve"> </w:t>
      </w:r>
      <w:r>
        <w:rPr>
          <w:color w:val="0000FF"/>
        </w:rPr>
        <w:t>State</w:t>
      </w:r>
      <w:r>
        <w:rPr>
          <w:color w:val="0000FF"/>
          <w:spacing w:val="-3"/>
        </w:rPr>
        <w:t xml:space="preserve"> </w:t>
      </w:r>
      <w:r>
        <w:rPr>
          <w:color w:val="0000FF"/>
        </w:rPr>
        <w:t>Plan.</w:t>
      </w:r>
      <w:r>
        <w:rPr>
          <w:color w:val="0000FF"/>
          <w:spacing w:val="-2"/>
        </w:rPr>
        <w:t xml:space="preserve"> </w:t>
      </w:r>
      <w:r>
        <w:rPr>
          <w:color w:val="0000FF"/>
        </w:rPr>
        <w:t>The</w:t>
      </w:r>
      <w:r>
        <w:rPr>
          <w:color w:val="0000FF"/>
          <w:spacing w:val="-2"/>
        </w:rPr>
        <w:t xml:space="preserve"> </w:t>
      </w:r>
      <w:r>
        <w:rPr>
          <w:color w:val="0000FF"/>
        </w:rPr>
        <w:t>draft CSBG</w:t>
      </w:r>
      <w:r>
        <w:rPr>
          <w:color w:val="0000FF"/>
          <w:spacing w:val="-1"/>
        </w:rPr>
        <w:t xml:space="preserve"> </w:t>
      </w:r>
      <w:r>
        <w:rPr>
          <w:color w:val="0000FF"/>
        </w:rPr>
        <w:t>State Plan</w:t>
      </w:r>
      <w:r>
        <w:rPr>
          <w:color w:val="0000FF"/>
          <w:spacing w:val="-3"/>
        </w:rPr>
        <w:t xml:space="preserve"> </w:t>
      </w:r>
      <w:r>
        <w:rPr>
          <w:color w:val="0000FF"/>
        </w:rPr>
        <w:t>was</w:t>
      </w:r>
      <w:r>
        <w:rPr>
          <w:color w:val="0000FF"/>
          <w:spacing w:val="-4"/>
        </w:rPr>
        <w:t xml:space="preserve"> </w:t>
      </w:r>
      <w:r>
        <w:rPr>
          <w:color w:val="0000FF"/>
        </w:rPr>
        <w:t>posted</w:t>
      </w:r>
      <w:r>
        <w:rPr>
          <w:color w:val="0000FF"/>
          <w:spacing w:val="-3"/>
        </w:rPr>
        <w:t xml:space="preserve"> </w:t>
      </w:r>
      <w:r>
        <w:rPr>
          <w:color w:val="0000FF"/>
        </w:rPr>
        <w:t>on</w:t>
      </w:r>
      <w:r>
        <w:rPr>
          <w:color w:val="0000FF"/>
          <w:spacing w:val="-3"/>
        </w:rPr>
        <w:t xml:space="preserve"> </w:t>
      </w:r>
      <w:r>
        <w:rPr>
          <w:color w:val="0000FF"/>
        </w:rPr>
        <w:t>EOHLC’s</w:t>
      </w:r>
      <w:r>
        <w:rPr>
          <w:color w:val="0000FF"/>
          <w:spacing w:val="-3"/>
        </w:rPr>
        <w:t xml:space="preserve"> </w:t>
      </w:r>
      <w:r>
        <w:rPr>
          <w:color w:val="0000FF"/>
        </w:rPr>
        <w:t>website</w:t>
      </w:r>
      <w:r>
        <w:rPr>
          <w:color w:val="0000FF"/>
          <w:spacing w:val="-3"/>
        </w:rPr>
        <w:t xml:space="preserve"> </w:t>
      </w:r>
      <w:r>
        <w:rPr>
          <w:color w:val="0000FF"/>
        </w:rPr>
        <w:t>for</w:t>
      </w:r>
      <w:r>
        <w:rPr>
          <w:color w:val="0000FF"/>
          <w:spacing w:val="-3"/>
        </w:rPr>
        <w:t xml:space="preserve"> </w:t>
      </w:r>
      <w:r>
        <w:rPr>
          <w:color w:val="0000FF"/>
        </w:rPr>
        <w:t>public</w:t>
      </w:r>
      <w:r>
        <w:rPr>
          <w:color w:val="0000FF"/>
          <w:spacing w:val="-2"/>
        </w:rPr>
        <w:t xml:space="preserve"> </w:t>
      </w:r>
      <w:r>
        <w:rPr>
          <w:color w:val="0000FF"/>
        </w:rPr>
        <w:t>inspection June</w:t>
      </w:r>
      <w:r>
        <w:rPr>
          <w:color w:val="0000FF"/>
          <w:spacing w:val="-3"/>
        </w:rPr>
        <w:t xml:space="preserve"> </w:t>
      </w:r>
      <w:r w:rsidRPr="001C44F2">
        <w:rPr>
          <w:color w:val="0000FF"/>
        </w:rPr>
        <w:t>1</w:t>
      </w:r>
      <w:r w:rsidR="001C44F2">
        <w:rPr>
          <w:color w:val="0000FF"/>
        </w:rPr>
        <w:t>7</w:t>
      </w:r>
      <w:r w:rsidRPr="001C44F2">
        <w:rPr>
          <w:color w:val="0000FF"/>
        </w:rPr>
        <w:t>,</w:t>
      </w:r>
      <w:r w:rsidRPr="001C44F2">
        <w:rPr>
          <w:color w:val="0000FF"/>
          <w:spacing w:val="-4"/>
        </w:rPr>
        <w:t xml:space="preserve"> </w:t>
      </w:r>
      <w:r>
        <w:rPr>
          <w:color w:val="0000FF"/>
        </w:rPr>
        <w:t>2026.</w:t>
      </w:r>
      <w:r>
        <w:rPr>
          <w:color w:val="0000FF"/>
          <w:spacing w:val="-3"/>
        </w:rPr>
        <w:t xml:space="preserve"> </w:t>
      </w:r>
      <w:r>
        <w:rPr>
          <w:color w:val="0000FF"/>
        </w:rPr>
        <w:t>Written notification was also provided to eligible entities and other appropriate entities announcing</w:t>
      </w:r>
      <w:r>
        <w:rPr>
          <w:color w:val="0000FF"/>
          <w:spacing w:val="-2"/>
        </w:rPr>
        <w:t xml:space="preserve"> </w:t>
      </w:r>
      <w:r>
        <w:rPr>
          <w:color w:val="0000FF"/>
        </w:rPr>
        <w:t>EOHLC’s</w:t>
      </w:r>
      <w:r>
        <w:rPr>
          <w:color w:val="0000FF"/>
          <w:spacing w:val="-1"/>
        </w:rPr>
        <w:t xml:space="preserve"> </w:t>
      </w:r>
      <w:r>
        <w:rPr>
          <w:color w:val="0000FF"/>
        </w:rPr>
        <w:t>intention</w:t>
      </w:r>
      <w:r>
        <w:rPr>
          <w:color w:val="0000FF"/>
          <w:spacing w:val="-1"/>
        </w:rPr>
        <w:t xml:space="preserve"> </w:t>
      </w:r>
      <w:r>
        <w:rPr>
          <w:color w:val="0000FF"/>
        </w:rPr>
        <w:t>to</w:t>
      </w:r>
      <w:r>
        <w:rPr>
          <w:color w:val="0000FF"/>
          <w:spacing w:val="-1"/>
        </w:rPr>
        <w:t xml:space="preserve"> </w:t>
      </w:r>
      <w:r>
        <w:rPr>
          <w:color w:val="0000FF"/>
        </w:rPr>
        <w:t>hold</w:t>
      </w:r>
      <w:r>
        <w:rPr>
          <w:color w:val="0000FF"/>
          <w:spacing w:val="-1"/>
        </w:rPr>
        <w:t xml:space="preserve"> </w:t>
      </w:r>
      <w:r>
        <w:rPr>
          <w:color w:val="0000FF"/>
        </w:rPr>
        <w:t>Public Hearings</w:t>
      </w:r>
      <w:r>
        <w:rPr>
          <w:color w:val="0000FF"/>
          <w:spacing w:val="-1"/>
        </w:rPr>
        <w:t xml:space="preserve"> </w:t>
      </w:r>
      <w:r>
        <w:rPr>
          <w:color w:val="0000FF"/>
        </w:rPr>
        <w:t>on</w:t>
      </w:r>
      <w:r>
        <w:rPr>
          <w:color w:val="0000FF"/>
          <w:spacing w:val="-1"/>
        </w:rPr>
        <w:t xml:space="preserve"> </w:t>
      </w:r>
      <w:r>
        <w:rPr>
          <w:color w:val="0000FF"/>
        </w:rPr>
        <w:t>the</w:t>
      </w:r>
      <w:r>
        <w:rPr>
          <w:color w:val="0000FF"/>
          <w:spacing w:val="-1"/>
        </w:rPr>
        <w:t xml:space="preserve"> </w:t>
      </w:r>
      <w:r>
        <w:rPr>
          <w:color w:val="0000FF"/>
        </w:rPr>
        <w:t>proposed Plan.</w:t>
      </w:r>
      <w:r>
        <w:rPr>
          <w:color w:val="0000FF"/>
          <w:spacing w:val="-1"/>
        </w:rPr>
        <w:t xml:space="preserve"> </w:t>
      </w:r>
      <w:r>
        <w:rPr>
          <w:color w:val="0000FF"/>
        </w:rPr>
        <w:t>The written notification, which was posted on EOHLC’s website, included the Public Hearing</w:t>
      </w:r>
      <w:r>
        <w:rPr>
          <w:color w:val="0000FF"/>
          <w:spacing w:val="-1"/>
        </w:rPr>
        <w:t xml:space="preserve"> </w:t>
      </w:r>
      <w:r>
        <w:rPr>
          <w:color w:val="0000FF"/>
        </w:rPr>
        <w:t>date</w:t>
      </w:r>
      <w:r>
        <w:rPr>
          <w:color w:val="0000FF"/>
          <w:spacing w:val="-3"/>
        </w:rPr>
        <w:t xml:space="preserve"> </w:t>
      </w:r>
      <w:r>
        <w:rPr>
          <w:color w:val="0000FF"/>
        </w:rPr>
        <w:t>and</w:t>
      </w:r>
      <w:r>
        <w:rPr>
          <w:color w:val="0000FF"/>
          <w:spacing w:val="-2"/>
        </w:rPr>
        <w:t xml:space="preserve"> </w:t>
      </w:r>
      <w:r>
        <w:rPr>
          <w:color w:val="0000FF"/>
        </w:rPr>
        <w:t>time. The Public Hearing</w:t>
      </w:r>
      <w:r>
        <w:rPr>
          <w:color w:val="0000FF"/>
          <w:spacing w:val="-3"/>
        </w:rPr>
        <w:t xml:space="preserve"> </w:t>
      </w:r>
      <w:r>
        <w:rPr>
          <w:color w:val="0000FF"/>
        </w:rPr>
        <w:t>was</w:t>
      </w:r>
      <w:r>
        <w:rPr>
          <w:color w:val="0000FF"/>
          <w:spacing w:val="-1"/>
        </w:rPr>
        <w:t xml:space="preserve"> </w:t>
      </w:r>
      <w:r>
        <w:rPr>
          <w:color w:val="0000FF"/>
        </w:rPr>
        <w:t>convened.</w:t>
      </w:r>
      <w:r>
        <w:rPr>
          <w:color w:val="0000FF"/>
          <w:spacing w:val="-2"/>
        </w:rPr>
        <w:t xml:space="preserve"> </w:t>
      </w:r>
      <w:r>
        <w:rPr>
          <w:color w:val="0000FF"/>
        </w:rPr>
        <w:t>Testimony</w:t>
      </w:r>
      <w:r>
        <w:rPr>
          <w:color w:val="0000FF"/>
          <w:spacing w:val="-1"/>
        </w:rPr>
        <w:t xml:space="preserve"> </w:t>
      </w:r>
      <w:r>
        <w:rPr>
          <w:color w:val="0000FF"/>
        </w:rPr>
        <w:t>and</w:t>
      </w:r>
      <w:r>
        <w:rPr>
          <w:color w:val="0000FF"/>
          <w:spacing w:val="-2"/>
        </w:rPr>
        <w:t xml:space="preserve"> </w:t>
      </w:r>
      <w:r>
        <w:rPr>
          <w:color w:val="0000FF"/>
        </w:rPr>
        <w:t>written comments</w:t>
      </w:r>
      <w:r>
        <w:rPr>
          <w:color w:val="0000FF"/>
          <w:spacing w:val="-6"/>
        </w:rPr>
        <w:t xml:space="preserve"> </w:t>
      </w:r>
      <w:r>
        <w:rPr>
          <w:color w:val="0000FF"/>
        </w:rPr>
        <w:t>received</w:t>
      </w:r>
      <w:r>
        <w:rPr>
          <w:color w:val="0000FF"/>
          <w:spacing w:val="-3"/>
        </w:rPr>
        <w:t xml:space="preserve"> </w:t>
      </w:r>
      <w:r>
        <w:rPr>
          <w:color w:val="0000FF"/>
        </w:rPr>
        <w:t>timely</w:t>
      </w:r>
      <w:r>
        <w:rPr>
          <w:color w:val="0000FF"/>
          <w:spacing w:val="-4"/>
        </w:rPr>
        <w:t xml:space="preserve"> </w:t>
      </w:r>
      <w:r>
        <w:rPr>
          <w:color w:val="0000FF"/>
        </w:rPr>
        <w:t>were</w:t>
      </w:r>
      <w:r>
        <w:rPr>
          <w:color w:val="0000FF"/>
          <w:spacing w:val="-2"/>
        </w:rPr>
        <w:t xml:space="preserve"> </w:t>
      </w:r>
      <w:r>
        <w:rPr>
          <w:color w:val="0000FF"/>
        </w:rPr>
        <w:t>considered</w:t>
      </w:r>
      <w:r>
        <w:rPr>
          <w:color w:val="0000FF"/>
          <w:spacing w:val="-4"/>
        </w:rPr>
        <w:t xml:space="preserve"> </w:t>
      </w:r>
      <w:r>
        <w:rPr>
          <w:color w:val="0000FF"/>
        </w:rPr>
        <w:t>in</w:t>
      </w:r>
      <w:r>
        <w:rPr>
          <w:color w:val="0000FF"/>
          <w:spacing w:val="-7"/>
        </w:rPr>
        <w:t xml:space="preserve"> </w:t>
      </w:r>
      <w:r>
        <w:rPr>
          <w:color w:val="0000FF"/>
        </w:rPr>
        <w:t>the</w:t>
      </w:r>
      <w:r>
        <w:rPr>
          <w:color w:val="0000FF"/>
          <w:spacing w:val="-5"/>
        </w:rPr>
        <w:t xml:space="preserve"> </w:t>
      </w:r>
      <w:r>
        <w:rPr>
          <w:color w:val="0000FF"/>
        </w:rPr>
        <w:t>development</w:t>
      </w:r>
      <w:r>
        <w:rPr>
          <w:color w:val="0000FF"/>
          <w:spacing w:val="-5"/>
        </w:rPr>
        <w:t xml:space="preserve"> </w:t>
      </w:r>
      <w:r>
        <w:rPr>
          <w:color w:val="0000FF"/>
        </w:rPr>
        <w:t>of</w:t>
      </w:r>
      <w:r>
        <w:rPr>
          <w:color w:val="0000FF"/>
          <w:spacing w:val="-5"/>
        </w:rPr>
        <w:t xml:space="preserve"> </w:t>
      </w:r>
      <w:r>
        <w:rPr>
          <w:color w:val="0000FF"/>
        </w:rPr>
        <w:t>the</w:t>
      </w:r>
      <w:r>
        <w:rPr>
          <w:color w:val="0000FF"/>
          <w:spacing w:val="-5"/>
        </w:rPr>
        <w:t xml:space="preserve"> </w:t>
      </w:r>
      <w:r>
        <w:rPr>
          <w:color w:val="0000FF"/>
        </w:rPr>
        <w:t>final</w:t>
      </w:r>
      <w:r>
        <w:rPr>
          <w:color w:val="0000FF"/>
          <w:spacing w:val="-5"/>
        </w:rPr>
        <w:t xml:space="preserve"> </w:t>
      </w:r>
      <w:r>
        <w:rPr>
          <w:color w:val="0000FF"/>
        </w:rPr>
        <w:t>CSBG State Plan up until.</w:t>
      </w:r>
    </w:p>
    <w:p w14:paraId="66FEA7AC" w14:textId="77777777" w:rsidR="00BC2365" w:rsidRDefault="00BC2365">
      <w:pPr>
        <w:pStyle w:val="ListParagraph"/>
        <w:numPr>
          <w:ilvl w:val="1"/>
          <w:numId w:val="213"/>
        </w:numPr>
        <w:tabs>
          <w:tab w:val="left" w:pos="1800"/>
        </w:tabs>
        <w:kinsoku w:val="0"/>
        <w:overflowPunct w:val="0"/>
        <w:spacing w:before="121"/>
        <w:ind w:right="1107"/>
      </w:pPr>
      <w:r>
        <w:rPr>
          <w:b/>
          <w:bCs/>
        </w:rPr>
        <w:t>Public</w:t>
      </w:r>
      <w:r>
        <w:rPr>
          <w:b/>
          <w:bCs/>
          <w:spacing w:val="-5"/>
        </w:rPr>
        <w:t xml:space="preserve"> </w:t>
      </w:r>
      <w:r>
        <w:rPr>
          <w:b/>
          <w:bCs/>
        </w:rPr>
        <w:t>and</w:t>
      </w:r>
      <w:r>
        <w:rPr>
          <w:b/>
          <w:bCs/>
          <w:spacing w:val="-5"/>
        </w:rPr>
        <w:t xml:space="preserve"> </w:t>
      </w:r>
      <w:r>
        <w:rPr>
          <w:b/>
          <w:bCs/>
        </w:rPr>
        <w:t>Legislative</w:t>
      </w:r>
      <w:r>
        <w:rPr>
          <w:b/>
          <w:bCs/>
          <w:spacing w:val="-5"/>
        </w:rPr>
        <w:t xml:space="preserve"> </w:t>
      </w:r>
      <w:r>
        <w:rPr>
          <w:b/>
          <w:bCs/>
        </w:rPr>
        <w:t xml:space="preserve">Hearings: </w:t>
      </w:r>
      <w:r>
        <w:t>In</w:t>
      </w:r>
      <w:r>
        <w:rPr>
          <w:spacing w:val="-5"/>
        </w:rPr>
        <w:t xml:space="preserve"> </w:t>
      </w:r>
      <w:r>
        <w:t>the</w:t>
      </w:r>
      <w:r>
        <w:rPr>
          <w:spacing w:val="-5"/>
        </w:rPr>
        <w:t xml:space="preserve"> </w:t>
      </w:r>
      <w:r>
        <w:t>table</w:t>
      </w:r>
      <w:r>
        <w:rPr>
          <w:spacing w:val="-3"/>
        </w:rPr>
        <w:t xml:space="preserve"> </w:t>
      </w:r>
      <w:r>
        <w:t>below,</w:t>
      </w:r>
      <w:r>
        <w:rPr>
          <w:spacing w:val="-2"/>
        </w:rPr>
        <w:t xml:space="preserve"> </w:t>
      </w:r>
      <w:r>
        <w:t>specify</w:t>
      </w:r>
      <w:r>
        <w:rPr>
          <w:spacing w:val="-4"/>
        </w:rPr>
        <w:t xml:space="preserve"> </w:t>
      </w:r>
      <w:r>
        <w:t>the</w:t>
      </w:r>
      <w:r>
        <w:rPr>
          <w:spacing w:val="-5"/>
        </w:rPr>
        <w:t xml:space="preserve"> </w:t>
      </w:r>
      <w:r>
        <w:t>date(s)</w:t>
      </w:r>
      <w:r>
        <w:rPr>
          <w:spacing w:val="-5"/>
        </w:rPr>
        <w:t xml:space="preserve"> </w:t>
      </w:r>
      <w:r>
        <w:t>and</w:t>
      </w:r>
      <w:r>
        <w:rPr>
          <w:spacing w:val="-3"/>
        </w:rPr>
        <w:t xml:space="preserve"> </w:t>
      </w:r>
      <w:r>
        <w:t>location(s)</w:t>
      </w:r>
      <w:r>
        <w:rPr>
          <w:spacing w:val="-5"/>
        </w:rPr>
        <w:t xml:space="preserve"> </w:t>
      </w:r>
      <w:r>
        <w:t>of the public and legislative hearing(s) held by the designated lead agency for this State Plan, as required under Section 676(a)(2)(B) and Section 676(a)(3) of the Act.</w:t>
      </w:r>
    </w:p>
    <w:p w14:paraId="527355D0" w14:textId="77777777" w:rsidR="00BC2365" w:rsidRDefault="00BC2365">
      <w:pPr>
        <w:pStyle w:val="BodyText"/>
        <w:kinsoku w:val="0"/>
        <w:overflowPunct w:val="0"/>
        <w:spacing w:before="120"/>
        <w:ind w:left="1800" w:right="1093"/>
      </w:pPr>
      <w:r>
        <w:rPr>
          <w:b/>
          <w:bCs/>
        </w:rPr>
        <w:t xml:space="preserve">Instructional Note: A public hearing is required for each new submission of the State Plan. </w:t>
      </w:r>
      <w:r>
        <w:t>The date(s) for the public hearing(s) must have occurred in the year prior to the first federal fiscal year covered by this plan. Legislative hearings are held at least every three</w:t>
      </w:r>
      <w:r>
        <w:rPr>
          <w:spacing w:val="-2"/>
        </w:rPr>
        <w:t xml:space="preserve"> </w:t>
      </w:r>
      <w:proofErr w:type="gramStart"/>
      <w:r>
        <w:t>years,</w:t>
      </w:r>
      <w:r>
        <w:rPr>
          <w:spacing w:val="-6"/>
        </w:rPr>
        <w:t xml:space="preserve"> </w:t>
      </w:r>
      <w:r>
        <w:t>and</w:t>
      </w:r>
      <w:proofErr w:type="gramEnd"/>
      <w:r>
        <w:rPr>
          <w:spacing w:val="-4"/>
        </w:rPr>
        <w:t xml:space="preserve"> </w:t>
      </w:r>
      <w:r>
        <w:t>must</w:t>
      </w:r>
      <w:r>
        <w:rPr>
          <w:spacing w:val="-4"/>
        </w:rPr>
        <w:t xml:space="preserve"> </w:t>
      </w:r>
      <w:r>
        <w:t>have</w:t>
      </w:r>
      <w:r>
        <w:rPr>
          <w:spacing w:val="-3"/>
        </w:rPr>
        <w:t xml:space="preserve"> </w:t>
      </w:r>
      <w:r>
        <w:t>occurred</w:t>
      </w:r>
      <w:r>
        <w:rPr>
          <w:spacing w:val="-2"/>
        </w:rPr>
        <w:t xml:space="preserve"> </w:t>
      </w:r>
      <w:r>
        <w:t>within</w:t>
      </w:r>
      <w:r>
        <w:rPr>
          <w:spacing w:val="-4"/>
        </w:rPr>
        <w:t xml:space="preserve"> </w:t>
      </w:r>
      <w:r>
        <w:t>the</w:t>
      </w:r>
      <w:r>
        <w:rPr>
          <w:spacing w:val="-2"/>
        </w:rPr>
        <w:t xml:space="preserve"> </w:t>
      </w:r>
      <w:r>
        <w:t>last</w:t>
      </w:r>
      <w:r>
        <w:rPr>
          <w:spacing w:val="-2"/>
        </w:rPr>
        <w:t xml:space="preserve"> </w:t>
      </w:r>
      <w:r>
        <w:t>three</w:t>
      </w:r>
      <w:r>
        <w:rPr>
          <w:spacing w:val="-5"/>
        </w:rPr>
        <w:t xml:space="preserve"> </w:t>
      </w:r>
      <w:r>
        <w:t>years</w:t>
      </w:r>
      <w:r>
        <w:rPr>
          <w:spacing w:val="-5"/>
        </w:rPr>
        <w:t xml:space="preserve"> </w:t>
      </w:r>
      <w:r>
        <w:t>prior</w:t>
      </w:r>
      <w:r>
        <w:rPr>
          <w:spacing w:val="-5"/>
        </w:rPr>
        <w:t xml:space="preserve"> </w:t>
      </w:r>
      <w:r>
        <w:t>to</w:t>
      </w:r>
      <w:r>
        <w:rPr>
          <w:spacing w:val="-4"/>
        </w:rPr>
        <w:t xml:space="preserve"> </w:t>
      </w:r>
      <w:r>
        <w:t>the</w:t>
      </w:r>
      <w:r>
        <w:rPr>
          <w:spacing w:val="-2"/>
        </w:rPr>
        <w:t xml:space="preserve"> </w:t>
      </w:r>
      <w:r>
        <w:t>first federal fiscal year covered by this plan.</w:t>
      </w:r>
    </w:p>
    <w:p w14:paraId="2DAFEEB8" w14:textId="77777777" w:rsidR="00BC2365" w:rsidRDefault="00BC2365">
      <w:pPr>
        <w:pStyle w:val="BodyText"/>
        <w:kinsoku w:val="0"/>
        <w:overflowPunct w:val="0"/>
        <w:spacing w:before="9"/>
        <w:rPr>
          <w:sz w:val="9"/>
          <w:szCs w:val="9"/>
        </w:rPr>
      </w:pPr>
    </w:p>
    <w:tbl>
      <w:tblPr>
        <w:tblW w:w="0" w:type="auto"/>
        <w:tblInd w:w="1090" w:type="dxa"/>
        <w:tblLayout w:type="fixed"/>
        <w:tblCellMar>
          <w:left w:w="0" w:type="dxa"/>
          <w:right w:w="0" w:type="dxa"/>
        </w:tblCellMar>
        <w:tblLook w:val="0000" w:firstRow="0" w:lastRow="0" w:firstColumn="0" w:lastColumn="0" w:noHBand="0" w:noVBand="0"/>
      </w:tblPr>
      <w:tblGrid>
        <w:gridCol w:w="1423"/>
        <w:gridCol w:w="2984"/>
        <w:gridCol w:w="1604"/>
        <w:gridCol w:w="3342"/>
      </w:tblGrid>
      <w:tr w:rsidR="00D66AB2" w14:paraId="1CC9A5BE" w14:textId="77777777">
        <w:trPr>
          <w:trHeight w:val="732"/>
        </w:trPr>
        <w:tc>
          <w:tcPr>
            <w:tcW w:w="1423" w:type="dxa"/>
            <w:tcBorders>
              <w:top w:val="single" w:sz="4" w:space="0" w:color="000000"/>
              <w:left w:val="single" w:sz="4" w:space="0" w:color="000000"/>
              <w:bottom w:val="single" w:sz="4" w:space="0" w:color="000000"/>
              <w:right w:val="single" w:sz="4" w:space="0" w:color="000000"/>
            </w:tcBorders>
          </w:tcPr>
          <w:p w14:paraId="5165E0BC" w14:textId="77777777" w:rsidR="00BC2365" w:rsidRDefault="00BC2365">
            <w:pPr>
              <w:pStyle w:val="TableParagraph"/>
              <w:kinsoku w:val="0"/>
              <w:overflowPunct w:val="0"/>
              <w:spacing w:before="2"/>
              <w:rPr>
                <w:rFonts w:ascii="Calibri" w:hAnsi="Calibri" w:cs="Calibri"/>
                <w:sz w:val="20"/>
                <w:szCs w:val="20"/>
              </w:rPr>
            </w:pPr>
          </w:p>
          <w:p w14:paraId="4C6B689C" w14:textId="77777777" w:rsidR="00BC2365" w:rsidRDefault="00BC2365">
            <w:pPr>
              <w:pStyle w:val="TableParagraph"/>
              <w:kinsoku w:val="0"/>
              <w:overflowPunct w:val="0"/>
              <w:ind w:left="6"/>
              <w:jc w:val="center"/>
              <w:rPr>
                <w:rFonts w:ascii="Calibri" w:hAnsi="Calibri" w:cs="Calibri"/>
                <w:b/>
                <w:bCs/>
                <w:spacing w:val="-4"/>
                <w:sz w:val="20"/>
                <w:szCs w:val="20"/>
              </w:rPr>
            </w:pPr>
            <w:r>
              <w:rPr>
                <w:rFonts w:ascii="Calibri" w:hAnsi="Calibri" w:cs="Calibri"/>
                <w:b/>
                <w:bCs/>
                <w:spacing w:val="-4"/>
                <w:sz w:val="20"/>
                <w:szCs w:val="20"/>
              </w:rPr>
              <w:t>Date</w:t>
            </w:r>
          </w:p>
        </w:tc>
        <w:tc>
          <w:tcPr>
            <w:tcW w:w="2984" w:type="dxa"/>
            <w:tcBorders>
              <w:top w:val="single" w:sz="4" w:space="0" w:color="000000"/>
              <w:left w:val="single" w:sz="4" w:space="0" w:color="000000"/>
              <w:bottom w:val="single" w:sz="4" w:space="0" w:color="000000"/>
              <w:right w:val="single" w:sz="4" w:space="0" w:color="000000"/>
            </w:tcBorders>
          </w:tcPr>
          <w:p w14:paraId="4F98FA1E" w14:textId="77777777" w:rsidR="00BC2365" w:rsidRDefault="00BC2365">
            <w:pPr>
              <w:pStyle w:val="TableParagraph"/>
              <w:kinsoku w:val="0"/>
              <w:overflowPunct w:val="0"/>
              <w:spacing w:before="2"/>
              <w:rPr>
                <w:rFonts w:ascii="Calibri" w:hAnsi="Calibri" w:cs="Calibri"/>
                <w:sz w:val="20"/>
                <w:szCs w:val="20"/>
              </w:rPr>
            </w:pPr>
          </w:p>
          <w:p w14:paraId="3AC03BBF" w14:textId="77777777" w:rsidR="00BC2365" w:rsidRDefault="00BC2365">
            <w:pPr>
              <w:pStyle w:val="TableParagraph"/>
              <w:kinsoku w:val="0"/>
              <w:overflowPunct w:val="0"/>
              <w:ind w:left="15" w:right="13"/>
              <w:jc w:val="center"/>
              <w:rPr>
                <w:rFonts w:ascii="Calibri" w:hAnsi="Calibri" w:cs="Calibri"/>
                <w:b/>
                <w:bCs/>
                <w:spacing w:val="-2"/>
                <w:sz w:val="20"/>
                <w:szCs w:val="20"/>
              </w:rPr>
            </w:pPr>
            <w:r>
              <w:rPr>
                <w:rFonts w:ascii="Calibri" w:hAnsi="Calibri" w:cs="Calibri"/>
                <w:b/>
                <w:bCs/>
                <w:spacing w:val="-2"/>
                <w:sz w:val="20"/>
                <w:szCs w:val="20"/>
              </w:rPr>
              <w:t>Location</w:t>
            </w:r>
          </w:p>
        </w:tc>
        <w:tc>
          <w:tcPr>
            <w:tcW w:w="1604" w:type="dxa"/>
            <w:tcBorders>
              <w:top w:val="single" w:sz="4" w:space="0" w:color="000000"/>
              <w:left w:val="single" w:sz="4" w:space="0" w:color="000000"/>
              <w:bottom w:val="single" w:sz="4" w:space="0" w:color="000000"/>
              <w:right w:val="single" w:sz="4" w:space="0" w:color="000000"/>
            </w:tcBorders>
          </w:tcPr>
          <w:p w14:paraId="7BC0E8F9" w14:textId="77777777" w:rsidR="00BC2365" w:rsidRDefault="00BC2365">
            <w:pPr>
              <w:pStyle w:val="TableParagraph"/>
              <w:kinsoku w:val="0"/>
              <w:overflowPunct w:val="0"/>
              <w:spacing w:before="1"/>
              <w:ind w:left="3" w:right="3"/>
              <w:jc w:val="center"/>
              <w:rPr>
                <w:rFonts w:ascii="Calibri" w:hAnsi="Calibri" w:cs="Calibri"/>
                <w:b/>
                <w:bCs/>
                <w:spacing w:val="-2"/>
                <w:sz w:val="20"/>
                <w:szCs w:val="20"/>
              </w:rPr>
            </w:pPr>
            <w:r>
              <w:rPr>
                <w:rFonts w:ascii="Calibri" w:hAnsi="Calibri" w:cs="Calibri"/>
                <w:b/>
                <w:bCs/>
                <w:sz w:val="20"/>
                <w:szCs w:val="20"/>
              </w:rPr>
              <w:t>Type</w:t>
            </w:r>
            <w:r>
              <w:rPr>
                <w:rFonts w:ascii="Calibri" w:hAnsi="Calibri" w:cs="Calibri"/>
                <w:b/>
                <w:bCs/>
                <w:spacing w:val="-3"/>
                <w:sz w:val="20"/>
                <w:szCs w:val="20"/>
              </w:rPr>
              <w:t xml:space="preserve"> </w:t>
            </w:r>
            <w:r>
              <w:rPr>
                <w:rFonts w:ascii="Calibri" w:hAnsi="Calibri" w:cs="Calibri"/>
                <w:b/>
                <w:bCs/>
                <w:sz w:val="20"/>
                <w:szCs w:val="20"/>
              </w:rPr>
              <w:t>of</w:t>
            </w:r>
            <w:r>
              <w:rPr>
                <w:rFonts w:ascii="Calibri" w:hAnsi="Calibri" w:cs="Calibri"/>
                <w:b/>
                <w:bCs/>
                <w:spacing w:val="-4"/>
                <w:sz w:val="20"/>
                <w:szCs w:val="20"/>
              </w:rPr>
              <w:t xml:space="preserve"> </w:t>
            </w:r>
            <w:r>
              <w:rPr>
                <w:rFonts w:ascii="Calibri" w:hAnsi="Calibri" w:cs="Calibri"/>
                <w:b/>
                <w:bCs/>
                <w:spacing w:val="-2"/>
                <w:sz w:val="20"/>
                <w:szCs w:val="20"/>
              </w:rPr>
              <w:t>Hearing</w:t>
            </w:r>
          </w:p>
          <w:p w14:paraId="32B68973" w14:textId="77777777" w:rsidR="00BC2365" w:rsidRDefault="00BC2365">
            <w:pPr>
              <w:pStyle w:val="TableParagraph"/>
              <w:kinsoku w:val="0"/>
              <w:overflowPunct w:val="0"/>
              <w:spacing w:before="1" w:line="243" w:lineRule="exact"/>
              <w:ind w:left="3" w:right="2"/>
              <w:jc w:val="center"/>
              <w:rPr>
                <w:rFonts w:ascii="Calibri" w:hAnsi="Calibri" w:cs="Calibri"/>
                <w:i/>
                <w:iCs/>
                <w:color w:val="336A90"/>
                <w:spacing w:val="-5"/>
                <w:sz w:val="20"/>
                <w:szCs w:val="20"/>
              </w:rPr>
            </w:pPr>
            <w:r>
              <w:rPr>
                <w:rFonts w:ascii="Calibri" w:hAnsi="Calibri" w:cs="Calibri"/>
                <w:i/>
                <w:iCs/>
                <w:color w:val="336A90"/>
                <w:sz w:val="20"/>
                <w:szCs w:val="20"/>
              </w:rPr>
              <w:t>[Select</w:t>
            </w:r>
            <w:r>
              <w:rPr>
                <w:rFonts w:ascii="Calibri" w:hAnsi="Calibri" w:cs="Calibri"/>
                <w:i/>
                <w:iCs/>
                <w:color w:val="336A90"/>
                <w:spacing w:val="-7"/>
                <w:sz w:val="20"/>
                <w:szCs w:val="20"/>
              </w:rPr>
              <w:t xml:space="preserve"> </w:t>
            </w:r>
            <w:r>
              <w:rPr>
                <w:rFonts w:ascii="Calibri" w:hAnsi="Calibri" w:cs="Calibri"/>
                <w:i/>
                <w:iCs/>
                <w:color w:val="336A90"/>
                <w:spacing w:val="-5"/>
                <w:sz w:val="20"/>
                <w:szCs w:val="20"/>
              </w:rPr>
              <w:t>an</w:t>
            </w:r>
          </w:p>
          <w:p w14:paraId="1FC3D752" w14:textId="77777777" w:rsidR="00BC2365" w:rsidRDefault="00BC2365">
            <w:pPr>
              <w:pStyle w:val="TableParagraph"/>
              <w:kinsoku w:val="0"/>
              <w:overflowPunct w:val="0"/>
              <w:spacing w:line="222" w:lineRule="exact"/>
              <w:ind w:left="3"/>
              <w:jc w:val="center"/>
              <w:rPr>
                <w:rFonts w:ascii="Calibri" w:hAnsi="Calibri" w:cs="Calibri"/>
                <w:i/>
                <w:iCs/>
                <w:color w:val="336A90"/>
                <w:spacing w:val="-2"/>
                <w:sz w:val="20"/>
                <w:szCs w:val="20"/>
              </w:rPr>
            </w:pPr>
            <w:r>
              <w:rPr>
                <w:rFonts w:ascii="Calibri" w:hAnsi="Calibri" w:cs="Calibri"/>
                <w:i/>
                <w:iCs/>
                <w:color w:val="336A90"/>
                <w:spacing w:val="-2"/>
                <w:sz w:val="20"/>
                <w:szCs w:val="20"/>
              </w:rPr>
              <w:t>option]</w:t>
            </w:r>
          </w:p>
        </w:tc>
        <w:tc>
          <w:tcPr>
            <w:tcW w:w="3342" w:type="dxa"/>
            <w:tcBorders>
              <w:top w:val="single" w:sz="4" w:space="0" w:color="000000"/>
              <w:left w:val="single" w:sz="4" w:space="0" w:color="000000"/>
              <w:bottom w:val="single" w:sz="4" w:space="0" w:color="000000"/>
              <w:right w:val="single" w:sz="4" w:space="0" w:color="000000"/>
            </w:tcBorders>
          </w:tcPr>
          <w:p w14:paraId="372836C3" w14:textId="77777777" w:rsidR="00BC2365" w:rsidRDefault="00BC2365">
            <w:pPr>
              <w:pStyle w:val="TableParagraph"/>
              <w:kinsoku w:val="0"/>
              <w:overflowPunct w:val="0"/>
              <w:spacing w:before="124"/>
              <w:ind w:left="227" w:right="224" w:firstLine="156"/>
              <w:rPr>
                <w:rFonts w:ascii="Calibri" w:hAnsi="Calibri" w:cs="Calibri"/>
                <w:sz w:val="20"/>
                <w:szCs w:val="20"/>
              </w:rPr>
            </w:pPr>
            <w:r>
              <w:rPr>
                <w:rFonts w:ascii="Calibri" w:hAnsi="Calibri" w:cs="Calibri"/>
                <w:sz w:val="20"/>
                <w:szCs w:val="20"/>
              </w:rPr>
              <w:t>If a Combined Hearing was held confirm</w:t>
            </w:r>
            <w:r>
              <w:rPr>
                <w:rFonts w:ascii="Calibri" w:hAnsi="Calibri" w:cs="Calibri"/>
                <w:spacing w:val="-10"/>
                <w:sz w:val="20"/>
                <w:szCs w:val="20"/>
              </w:rPr>
              <w:t xml:space="preserve"> </w:t>
            </w:r>
            <w:r>
              <w:rPr>
                <w:rFonts w:ascii="Calibri" w:hAnsi="Calibri" w:cs="Calibri"/>
                <w:sz w:val="20"/>
                <w:szCs w:val="20"/>
              </w:rPr>
              <w:t>that</w:t>
            </w:r>
            <w:r>
              <w:rPr>
                <w:rFonts w:ascii="Calibri" w:hAnsi="Calibri" w:cs="Calibri"/>
                <w:spacing w:val="-8"/>
                <w:sz w:val="20"/>
                <w:szCs w:val="20"/>
              </w:rPr>
              <w:t xml:space="preserve"> </w:t>
            </w:r>
            <w:r>
              <w:rPr>
                <w:rFonts w:ascii="Calibri" w:hAnsi="Calibri" w:cs="Calibri"/>
                <w:sz w:val="20"/>
                <w:szCs w:val="20"/>
              </w:rPr>
              <w:t>the</w:t>
            </w:r>
            <w:r>
              <w:rPr>
                <w:rFonts w:ascii="Calibri" w:hAnsi="Calibri" w:cs="Calibri"/>
                <w:spacing w:val="-9"/>
                <w:sz w:val="20"/>
                <w:szCs w:val="20"/>
              </w:rPr>
              <w:t xml:space="preserve"> </w:t>
            </w:r>
            <w:r>
              <w:rPr>
                <w:rFonts w:ascii="Calibri" w:hAnsi="Calibri" w:cs="Calibri"/>
                <w:sz w:val="20"/>
                <w:szCs w:val="20"/>
              </w:rPr>
              <w:t>public</w:t>
            </w:r>
            <w:r>
              <w:rPr>
                <w:rFonts w:ascii="Calibri" w:hAnsi="Calibri" w:cs="Calibri"/>
                <w:spacing w:val="-9"/>
                <w:sz w:val="20"/>
                <w:szCs w:val="20"/>
              </w:rPr>
              <w:t xml:space="preserve"> </w:t>
            </w:r>
            <w:r>
              <w:rPr>
                <w:rFonts w:ascii="Calibri" w:hAnsi="Calibri" w:cs="Calibri"/>
                <w:sz w:val="20"/>
                <w:szCs w:val="20"/>
              </w:rPr>
              <w:t>was</w:t>
            </w:r>
            <w:r>
              <w:rPr>
                <w:rFonts w:ascii="Calibri" w:hAnsi="Calibri" w:cs="Calibri"/>
                <w:spacing w:val="-7"/>
                <w:sz w:val="20"/>
                <w:szCs w:val="20"/>
              </w:rPr>
              <w:t xml:space="preserve"> </w:t>
            </w:r>
            <w:r>
              <w:rPr>
                <w:rFonts w:ascii="Calibri" w:hAnsi="Calibri" w:cs="Calibri"/>
                <w:sz w:val="20"/>
                <w:szCs w:val="20"/>
              </w:rPr>
              <w:t>invited.</w:t>
            </w:r>
          </w:p>
        </w:tc>
      </w:tr>
      <w:tr w:rsidR="00D66AB2" w14:paraId="0A0C8FA5" w14:textId="77777777">
        <w:trPr>
          <w:trHeight w:val="484"/>
        </w:trPr>
        <w:tc>
          <w:tcPr>
            <w:tcW w:w="1423" w:type="dxa"/>
            <w:tcBorders>
              <w:top w:val="single" w:sz="4" w:space="0" w:color="000000"/>
              <w:left w:val="single" w:sz="4" w:space="0" w:color="000000"/>
              <w:bottom w:val="single" w:sz="4" w:space="0" w:color="000000"/>
              <w:right w:val="single" w:sz="4" w:space="0" w:color="000000"/>
            </w:tcBorders>
          </w:tcPr>
          <w:p w14:paraId="7EE827C3" w14:textId="77777777" w:rsidR="00BC2365" w:rsidRDefault="00BC2365">
            <w:pPr>
              <w:pStyle w:val="TableParagraph"/>
              <w:kinsoku w:val="0"/>
              <w:overflowPunct w:val="0"/>
              <w:spacing w:before="121"/>
              <w:ind w:right="253"/>
              <w:jc w:val="right"/>
              <w:rPr>
                <w:rFonts w:ascii="Calibri" w:hAnsi="Calibri" w:cs="Calibri"/>
                <w:b/>
                <w:bCs/>
                <w:color w:val="0000FF"/>
                <w:spacing w:val="-2"/>
                <w:sz w:val="20"/>
                <w:szCs w:val="20"/>
              </w:rPr>
            </w:pPr>
            <w:r>
              <w:rPr>
                <w:rFonts w:ascii="Calibri" w:hAnsi="Calibri" w:cs="Calibri"/>
                <w:b/>
                <w:bCs/>
                <w:color w:val="0000FF"/>
                <w:spacing w:val="-2"/>
                <w:sz w:val="20"/>
                <w:szCs w:val="20"/>
              </w:rPr>
              <w:t>7/9/2026</w:t>
            </w:r>
          </w:p>
        </w:tc>
        <w:tc>
          <w:tcPr>
            <w:tcW w:w="2984" w:type="dxa"/>
            <w:tcBorders>
              <w:top w:val="single" w:sz="4" w:space="0" w:color="000000"/>
              <w:left w:val="single" w:sz="4" w:space="0" w:color="000000"/>
              <w:bottom w:val="single" w:sz="4" w:space="0" w:color="000000"/>
              <w:right w:val="single" w:sz="4" w:space="0" w:color="000000"/>
            </w:tcBorders>
          </w:tcPr>
          <w:p w14:paraId="2B4A5775" w14:textId="77777777" w:rsidR="00BC2365" w:rsidRDefault="00BC2365">
            <w:pPr>
              <w:pStyle w:val="TableParagraph"/>
              <w:kinsoku w:val="0"/>
              <w:overflowPunct w:val="0"/>
              <w:spacing w:before="121"/>
              <w:ind w:left="16" w:right="13"/>
              <w:jc w:val="center"/>
              <w:rPr>
                <w:rFonts w:ascii="Calibri" w:hAnsi="Calibri" w:cs="Calibri"/>
                <w:b/>
                <w:bCs/>
                <w:color w:val="0000FF"/>
                <w:spacing w:val="-2"/>
                <w:sz w:val="20"/>
                <w:szCs w:val="20"/>
              </w:rPr>
            </w:pPr>
            <w:r>
              <w:rPr>
                <w:rFonts w:ascii="Calibri" w:hAnsi="Calibri" w:cs="Calibri"/>
                <w:b/>
                <w:bCs/>
                <w:color w:val="0000FF"/>
                <w:sz w:val="20"/>
                <w:szCs w:val="20"/>
              </w:rPr>
              <w:t>Virtual</w:t>
            </w:r>
            <w:r>
              <w:rPr>
                <w:rFonts w:ascii="Calibri" w:hAnsi="Calibri" w:cs="Calibri"/>
                <w:b/>
                <w:bCs/>
                <w:color w:val="0000FF"/>
                <w:spacing w:val="-9"/>
                <w:sz w:val="20"/>
                <w:szCs w:val="20"/>
              </w:rPr>
              <w:t xml:space="preserve"> </w:t>
            </w:r>
            <w:r>
              <w:rPr>
                <w:rFonts w:ascii="Calibri" w:hAnsi="Calibri" w:cs="Calibri"/>
                <w:b/>
                <w:bCs/>
                <w:color w:val="0000FF"/>
                <w:spacing w:val="-2"/>
                <w:sz w:val="20"/>
                <w:szCs w:val="20"/>
              </w:rPr>
              <w:t>Meeting</w:t>
            </w:r>
          </w:p>
        </w:tc>
        <w:tc>
          <w:tcPr>
            <w:tcW w:w="1604" w:type="dxa"/>
            <w:tcBorders>
              <w:top w:val="single" w:sz="4" w:space="0" w:color="000000"/>
              <w:left w:val="single" w:sz="4" w:space="0" w:color="000000"/>
              <w:bottom w:val="single" w:sz="4" w:space="0" w:color="000000"/>
              <w:right w:val="single" w:sz="4" w:space="0" w:color="000000"/>
            </w:tcBorders>
          </w:tcPr>
          <w:p w14:paraId="5E09E178" w14:textId="77777777" w:rsidR="00BC2365" w:rsidRDefault="00BC2365">
            <w:pPr>
              <w:pStyle w:val="TableParagraph"/>
              <w:kinsoku w:val="0"/>
              <w:overflowPunct w:val="0"/>
              <w:spacing w:before="121"/>
              <w:ind w:left="3" w:right="3"/>
              <w:jc w:val="center"/>
              <w:rPr>
                <w:rFonts w:ascii="Calibri" w:hAnsi="Calibri" w:cs="Calibri"/>
                <w:b/>
                <w:bCs/>
                <w:color w:val="0000FF"/>
                <w:spacing w:val="-2"/>
                <w:sz w:val="20"/>
                <w:szCs w:val="20"/>
              </w:rPr>
            </w:pPr>
            <w:r>
              <w:rPr>
                <w:rFonts w:ascii="Calibri" w:hAnsi="Calibri" w:cs="Calibri"/>
                <w:b/>
                <w:bCs/>
                <w:color w:val="0000FF"/>
                <w:spacing w:val="-2"/>
                <w:sz w:val="20"/>
                <w:szCs w:val="20"/>
              </w:rPr>
              <w:t>Public</w:t>
            </w:r>
          </w:p>
        </w:tc>
        <w:tc>
          <w:tcPr>
            <w:tcW w:w="3342" w:type="dxa"/>
            <w:tcBorders>
              <w:top w:val="single" w:sz="4" w:space="0" w:color="000000"/>
              <w:left w:val="single" w:sz="4" w:space="0" w:color="000000"/>
              <w:bottom w:val="single" w:sz="4" w:space="0" w:color="000000"/>
              <w:right w:val="single" w:sz="4" w:space="0" w:color="000000"/>
            </w:tcBorders>
          </w:tcPr>
          <w:p w14:paraId="3C1B9AC0" w14:textId="77777777" w:rsidR="00BC2365" w:rsidRDefault="00BC2365">
            <w:pPr>
              <w:pStyle w:val="TableParagraph"/>
              <w:kinsoku w:val="0"/>
              <w:overflowPunct w:val="0"/>
              <w:rPr>
                <w:rFonts w:ascii="Times New Roman" w:hAnsi="Times New Roman" w:cs="Times New Roman"/>
                <w:sz w:val="22"/>
                <w:szCs w:val="22"/>
              </w:rPr>
            </w:pPr>
          </w:p>
        </w:tc>
      </w:tr>
      <w:tr w:rsidR="00D66AB2" w14:paraId="5728D63B" w14:textId="77777777">
        <w:trPr>
          <w:trHeight w:val="484"/>
        </w:trPr>
        <w:tc>
          <w:tcPr>
            <w:tcW w:w="1423" w:type="dxa"/>
            <w:tcBorders>
              <w:top w:val="single" w:sz="4" w:space="0" w:color="000000"/>
              <w:left w:val="single" w:sz="4" w:space="0" w:color="000000"/>
              <w:bottom w:val="single" w:sz="4" w:space="0" w:color="000000"/>
              <w:right w:val="single" w:sz="4" w:space="0" w:color="000000"/>
            </w:tcBorders>
          </w:tcPr>
          <w:p w14:paraId="1EEF62E4" w14:textId="77777777" w:rsidR="00BC2365" w:rsidRDefault="00BC2365">
            <w:pPr>
              <w:pStyle w:val="TableParagraph"/>
              <w:kinsoku w:val="0"/>
              <w:overflowPunct w:val="0"/>
              <w:spacing w:before="119"/>
              <w:ind w:right="203"/>
              <w:jc w:val="right"/>
              <w:rPr>
                <w:rFonts w:ascii="Calibri" w:hAnsi="Calibri" w:cs="Calibri"/>
                <w:b/>
                <w:bCs/>
                <w:color w:val="0000FF"/>
                <w:spacing w:val="-2"/>
                <w:sz w:val="20"/>
                <w:szCs w:val="20"/>
              </w:rPr>
            </w:pPr>
            <w:r>
              <w:rPr>
                <w:rFonts w:ascii="Calibri" w:hAnsi="Calibri" w:cs="Calibri"/>
                <w:b/>
                <w:bCs/>
                <w:color w:val="0000FF"/>
                <w:spacing w:val="-2"/>
                <w:sz w:val="20"/>
                <w:szCs w:val="20"/>
              </w:rPr>
              <w:t>7/19/2024</w:t>
            </w:r>
          </w:p>
        </w:tc>
        <w:tc>
          <w:tcPr>
            <w:tcW w:w="2984" w:type="dxa"/>
            <w:tcBorders>
              <w:top w:val="single" w:sz="4" w:space="0" w:color="000000"/>
              <w:left w:val="single" w:sz="4" w:space="0" w:color="000000"/>
              <w:bottom w:val="single" w:sz="4" w:space="0" w:color="000000"/>
              <w:right w:val="single" w:sz="4" w:space="0" w:color="000000"/>
            </w:tcBorders>
          </w:tcPr>
          <w:p w14:paraId="60B19646" w14:textId="77777777" w:rsidR="00BC2365" w:rsidRDefault="00BC2365">
            <w:pPr>
              <w:pStyle w:val="TableParagraph"/>
              <w:kinsoku w:val="0"/>
              <w:overflowPunct w:val="0"/>
              <w:spacing w:before="119"/>
              <w:ind w:left="3" w:right="16"/>
              <w:jc w:val="center"/>
              <w:rPr>
                <w:rFonts w:ascii="Calibri" w:hAnsi="Calibri" w:cs="Calibri"/>
                <w:b/>
                <w:bCs/>
                <w:color w:val="0000FF"/>
                <w:spacing w:val="-2"/>
                <w:sz w:val="20"/>
                <w:szCs w:val="20"/>
              </w:rPr>
            </w:pPr>
            <w:r>
              <w:rPr>
                <w:rFonts w:ascii="Calibri" w:hAnsi="Calibri" w:cs="Calibri"/>
                <w:b/>
                <w:bCs/>
                <w:color w:val="0000FF"/>
                <w:sz w:val="20"/>
                <w:szCs w:val="20"/>
              </w:rPr>
              <w:t>Virtual</w:t>
            </w:r>
            <w:r>
              <w:rPr>
                <w:rFonts w:ascii="Calibri" w:hAnsi="Calibri" w:cs="Calibri"/>
                <w:b/>
                <w:bCs/>
                <w:color w:val="0000FF"/>
                <w:spacing w:val="-9"/>
                <w:sz w:val="20"/>
                <w:szCs w:val="20"/>
              </w:rPr>
              <w:t xml:space="preserve"> </w:t>
            </w:r>
            <w:r>
              <w:rPr>
                <w:rFonts w:ascii="Calibri" w:hAnsi="Calibri" w:cs="Calibri"/>
                <w:b/>
                <w:bCs/>
                <w:color w:val="0000FF"/>
                <w:spacing w:val="-2"/>
                <w:sz w:val="20"/>
                <w:szCs w:val="20"/>
              </w:rPr>
              <w:t>Meeting</w:t>
            </w:r>
          </w:p>
        </w:tc>
        <w:tc>
          <w:tcPr>
            <w:tcW w:w="1604" w:type="dxa"/>
            <w:tcBorders>
              <w:top w:val="single" w:sz="4" w:space="0" w:color="000000"/>
              <w:left w:val="single" w:sz="4" w:space="0" w:color="000000"/>
              <w:bottom w:val="single" w:sz="4" w:space="0" w:color="000000"/>
              <w:right w:val="single" w:sz="4" w:space="0" w:color="000000"/>
            </w:tcBorders>
          </w:tcPr>
          <w:p w14:paraId="17DEE648" w14:textId="77777777" w:rsidR="00BC2365" w:rsidRDefault="00BC2365">
            <w:pPr>
              <w:pStyle w:val="TableParagraph"/>
              <w:kinsoku w:val="0"/>
              <w:overflowPunct w:val="0"/>
              <w:spacing w:before="119"/>
              <w:ind w:left="3"/>
              <w:jc w:val="center"/>
              <w:rPr>
                <w:rFonts w:ascii="Calibri" w:hAnsi="Calibri" w:cs="Calibri"/>
                <w:b/>
                <w:bCs/>
                <w:color w:val="0000FF"/>
                <w:spacing w:val="-2"/>
                <w:sz w:val="20"/>
                <w:szCs w:val="20"/>
              </w:rPr>
            </w:pPr>
            <w:r>
              <w:rPr>
                <w:rFonts w:ascii="Calibri" w:hAnsi="Calibri" w:cs="Calibri"/>
                <w:b/>
                <w:bCs/>
                <w:color w:val="0000FF"/>
                <w:spacing w:val="-2"/>
                <w:sz w:val="20"/>
                <w:szCs w:val="20"/>
              </w:rPr>
              <w:t>Legislative</w:t>
            </w:r>
          </w:p>
        </w:tc>
        <w:tc>
          <w:tcPr>
            <w:tcW w:w="3342" w:type="dxa"/>
            <w:tcBorders>
              <w:top w:val="single" w:sz="4" w:space="0" w:color="000000"/>
              <w:left w:val="single" w:sz="4" w:space="0" w:color="000000"/>
              <w:bottom w:val="single" w:sz="4" w:space="0" w:color="000000"/>
              <w:right w:val="single" w:sz="4" w:space="0" w:color="000000"/>
            </w:tcBorders>
          </w:tcPr>
          <w:p w14:paraId="5D350C61" w14:textId="77777777" w:rsidR="00BC2365" w:rsidRDefault="00BC2365">
            <w:pPr>
              <w:pStyle w:val="TableParagraph"/>
              <w:kinsoku w:val="0"/>
              <w:overflowPunct w:val="0"/>
              <w:rPr>
                <w:rFonts w:ascii="Times New Roman" w:hAnsi="Times New Roman" w:cs="Times New Roman"/>
                <w:sz w:val="22"/>
                <w:szCs w:val="22"/>
              </w:rPr>
            </w:pPr>
          </w:p>
        </w:tc>
      </w:tr>
    </w:tbl>
    <w:p w14:paraId="54AF6BFA" w14:textId="77777777" w:rsidR="00BC2365" w:rsidRDefault="00BC2365">
      <w:pPr>
        <w:rPr>
          <w:sz w:val="9"/>
          <w:szCs w:val="9"/>
        </w:rPr>
        <w:sectPr w:rsidR="00BC2365">
          <w:footerReference w:type="default" r:id="rId27"/>
          <w:pgSz w:w="12240" w:h="15840"/>
          <w:pgMar w:top="1400" w:right="360" w:bottom="900" w:left="360" w:header="0" w:footer="720" w:gutter="0"/>
          <w:cols w:space="720"/>
          <w:noEndnote/>
        </w:sectPr>
      </w:pPr>
    </w:p>
    <w:p w14:paraId="68CE27CA" w14:textId="77777777" w:rsidR="00BC2365" w:rsidRDefault="00BC2365">
      <w:pPr>
        <w:pStyle w:val="BodyText"/>
        <w:kinsoku w:val="0"/>
        <w:overflowPunct w:val="0"/>
        <w:spacing w:before="42"/>
        <w:ind w:left="1080"/>
        <w:rPr>
          <w:i/>
          <w:iCs/>
          <w:color w:val="336A90"/>
          <w:spacing w:val="-2"/>
          <w:sz w:val="20"/>
          <w:szCs w:val="20"/>
        </w:rPr>
      </w:pPr>
      <w:r>
        <w:rPr>
          <w:b/>
          <w:bCs/>
          <w:i/>
          <w:iCs/>
          <w:color w:val="336A90"/>
          <w:sz w:val="20"/>
          <w:szCs w:val="20"/>
        </w:rPr>
        <w:lastRenderedPageBreak/>
        <w:t>NOTE:</w:t>
      </w:r>
      <w:r>
        <w:rPr>
          <w:b/>
          <w:bCs/>
          <w:i/>
          <w:iCs/>
          <w:color w:val="336A90"/>
          <w:spacing w:val="-5"/>
          <w:sz w:val="20"/>
          <w:szCs w:val="20"/>
        </w:rPr>
        <w:t xml:space="preserve"> </w:t>
      </w:r>
      <w:r>
        <w:rPr>
          <w:b/>
          <w:bCs/>
          <w:i/>
          <w:iCs/>
          <w:color w:val="336A90"/>
          <w:sz w:val="20"/>
          <w:szCs w:val="20"/>
        </w:rPr>
        <w:t>ADD-A-ROW</w:t>
      </w:r>
      <w:r>
        <w:rPr>
          <w:b/>
          <w:bCs/>
          <w:i/>
          <w:iCs/>
          <w:color w:val="336A90"/>
          <w:spacing w:val="-3"/>
          <w:sz w:val="20"/>
          <w:szCs w:val="20"/>
        </w:rPr>
        <w:t xml:space="preserve"> </w:t>
      </w:r>
      <w:r>
        <w:rPr>
          <w:b/>
          <w:bCs/>
          <w:i/>
          <w:iCs/>
          <w:color w:val="336A90"/>
          <w:sz w:val="20"/>
          <w:szCs w:val="20"/>
        </w:rPr>
        <w:t>function</w:t>
      </w:r>
      <w:r>
        <w:rPr>
          <w:b/>
          <w:bCs/>
          <w:i/>
          <w:iCs/>
          <w:color w:val="336A90"/>
          <w:spacing w:val="-1"/>
          <w:sz w:val="20"/>
          <w:szCs w:val="20"/>
        </w:rPr>
        <w:t xml:space="preserve"> </w:t>
      </w:r>
      <w:r>
        <w:rPr>
          <w:i/>
          <w:iCs/>
          <w:color w:val="336A90"/>
          <w:sz w:val="20"/>
          <w:szCs w:val="20"/>
        </w:rPr>
        <w:t>–</w:t>
      </w:r>
      <w:r>
        <w:rPr>
          <w:i/>
          <w:iCs/>
          <w:color w:val="336A90"/>
          <w:spacing w:val="-6"/>
          <w:sz w:val="20"/>
          <w:szCs w:val="20"/>
        </w:rPr>
        <w:t xml:space="preserve"> </w:t>
      </w:r>
      <w:r>
        <w:rPr>
          <w:i/>
          <w:iCs/>
          <w:color w:val="336A90"/>
          <w:sz w:val="20"/>
          <w:szCs w:val="20"/>
        </w:rPr>
        <w:t>States</w:t>
      </w:r>
      <w:r>
        <w:rPr>
          <w:i/>
          <w:iCs/>
          <w:color w:val="336A90"/>
          <w:spacing w:val="-5"/>
          <w:sz w:val="20"/>
          <w:szCs w:val="20"/>
        </w:rPr>
        <w:t xml:space="preserve"> </w:t>
      </w:r>
      <w:r>
        <w:rPr>
          <w:i/>
          <w:iCs/>
          <w:color w:val="336A90"/>
          <w:sz w:val="20"/>
          <w:szCs w:val="20"/>
        </w:rPr>
        <w:t>can</w:t>
      </w:r>
      <w:r>
        <w:rPr>
          <w:i/>
          <w:iCs/>
          <w:color w:val="336A90"/>
          <w:spacing w:val="-3"/>
          <w:sz w:val="20"/>
          <w:szCs w:val="20"/>
        </w:rPr>
        <w:t xml:space="preserve"> </w:t>
      </w:r>
      <w:r>
        <w:rPr>
          <w:i/>
          <w:iCs/>
          <w:color w:val="336A90"/>
          <w:sz w:val="20"/>
          <w:szCs w:val="20"/>
        </w:rPr>
        <w:t>add</w:t>
      </w:r>
      <w:r>
        <w:rPr>
          <w:i/>
          <w:iCs/>
          <w:color w:val="336A90"/>
          <w:spacing w:val="-7"/>
          <w:sz w:val="20"/>
          <w:szCs w:val="20"/>
        </w:rPr>
        <w:t xml:space="preserve"> </w:t>
      </w:r>
      <w:r>
        <w:rPr>
          <w:i/>
          <w:iCs/>
          <w:color w:val="336A90"/>
          <w:sz w:val="20"/>
          <w:szCs w:val="20"/>
        </w:rPr>
        <w:t>rows</w:t>
      </w:r>
      <w:r>
        <w:rPr>
          <w:i/>
          <w:iCs/>
          <w:color w:val="336A90"/>
          <w:spacing w:val="-6"/>
          <w:sz w:val="20"/>
          <w:szCs w:val="20"/>
        </w:rPr>
        <w:t xml:space="preserve"> </w:t>
      </w:r>
      <w:r>
        <w:rPr>
          <w:i/>
          <w:iCs/>
          <w:color w:val="336A90"/>
          <w:sz w:val="20"/>
          <w:szCs w:val="20"/>
        </w:rPr>
        <w:t>as</w:t>
      </w:r>
      <w:r>
        <w:rPr>
          <w:i/>
          <w:iCs/>
          <w:color w:val="336A90"/>
          <w:spacing w:val="-6"/>
          <w:sz w:val="20"/>
          <w:szCs w:val="20"/>
        </w:rPr>
        <w:t xml:space="preserve"> </w:t>
      </w:r>
      <w:r>
        <w:rPr>
          <w:i/>
          <w:iCs/>
          <w:color w:val="336A90"/>
          <w:sz w:val="20"/>
          <w:szCs w:val="20"/>
        </w:rPr>
        <w:t>needed</w:t>
      </w:r>
      <w:r>
        <w:rPr>
          <w:i/>
          <w:iCs/>
          <w:color w:val="336A90"/>
          <w:spacing w:val="-5"/>
          <w:sz w:val="20"/>
          <w:szCs w:val="20"/>
        </w:rPr>
        <w:t xml:space="preserve"> </w:t>
      </w:r>
      <w:r>
        <w:rPr>
          <w:i/>
          <w:iCs/>
          <w:color w:val="336A90"/>
          <w:sz w:val="20"/>
          <w:szCs w:val="20"/>
        </w:rPr>
        <w:t>for</w:t>
      </w:r>
      <w:r>
        <w:rPr>
          <w:i/>
          <w:iCs/>
          <w:color w:val="336A90"/>
          <w:spacing w:val="-6"/>
          <w:sz w:val="20"/>
          <w:szCs w:val="20"/>
        </w:rPr>
        <w:t xml:space="preserve"> </w:t>
      </w:r>
      <w:r>
        <w:rPr>
          <w:i/>
          <w:iCs/>
          <w:color w:val="336A90"/>
          <w:sz w:val="20"/>
          <w:szCs w:val="20"/>
        </w:rPr>
        <w:t>each</w:t>
      </w:r>
      <w:r>
        <w:rPr>
          <w:i/>
          <w:iCs/>
          <w:color w:val="336A90"/>
          <w:spacing w:val="-5"/>
          <w:sz w:val="20"/>
          <w:szCs w:val="20"/>
        </w:rPr>
        <w:t xml:space="preserve"> </w:t>
      </w:r>
      <w:r>
        <w:rPr>
          <w:i/>
          <w:iCs/>
          <w:color w:val="336A90"/>
          <w:sz w:val="20"/>
          <w:szCs w:val="20"/>
        </w:rPr>
        <w:t>hearing as</w:t>
      </w:r>
      <w:r>
        <w:rPr>
          <w:i/>
          <w:iCs/>
          <w:color w:val="336A90"/>
          <w:spacing w:val="-6"/>
          <w:sz w:val="20"/>
          <w:szCs w:val="20"/>
        </w:rPr>
        <w:t xml:space="preserve"> </w:t>
      </w:r>
      <w:r>
        <w:rPr>
          <w:i/>
          <w:iCs/>
          <w:color w:val="336A90"/>
          <w:spacing w:val="-2"/>
          <w:sz w:val="20"/>
          <w:szCs w:val="20"/>
        </w:rPr>
        <w:t>needed</w:t>
      </w:r>
    </w:p>
    <w:p w14:paraId="47D965A5" w14:textId="09C4665A" w:rsidR="00BC2365" w:rsidRDefault="008D7CDF">
      <w:pPr>
        <w:pStyle w:val="BodyText"/>
        <w:kinsoku w:val="0"/>
        <w:overflowPunct w:val="0"/>
        <w:spacing w:before="11"/>
        <w:rPr>
          <w:i/>
          <w:iCs/>
          <w:sz w:val="7"/>
          <w:szCs w:val="7"/>
        </w:rPr>
      </w:pPr>
      <w:r>
        <w:rPr>
          <w:noProof/>
        </w:rPr>
        <mc:AlternateContent>
          <mc:Choice Requires="wps">
            <w:drawing>
              <wp:anchor distT="0" distB="0" distL="0" distR="0" simplePos="0" relativeHeight="251640832" behindDoc="0" locked="0" layoutInCell="0" allowOverlap="1" wp14:anchorId="42D0A642" wp14:editId="78CA73AB">
                <wp:simplePos x="0" y="0"/>
                <wp:positionH relativeFrom="page">
                  <wp:posOffset>843280</wp:posOffset>
                </wp:positionH>
                <wp:positionV relativeFrom="paragraph">
                  <wp:posOffset>80010</wp:posOffset>
                </wp:positionV>
                <wp:extent cx="6088380" cy="216535"/>
                <wp:effectExtent l="0" t="0" r="0" b="0"/>
                <wp:wrapTopAndBottom/>
                <wp:docPr id="19674258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16535"/>
                        </a:xfrm>
                        <a:prstGeom prst="rect">
                          <a:avLst/>
                        </a:prstGeom>
                        <a:solidFill>
                          <a:srgbClr val="BBD9EC"/>
                        </a:solidFill>
                        <a:ln w="6095" cmpd="sng">
                          <a:solidFill>
                            <a:srgbClr val="000000"/>
                          </a:solidFill>
                          <a:miter lim="800000"/>
                          <a:headEnd/>
                          <a:tailEnd/>
                        </a:ln>
                      </wps:spPr>
                      <wps:txbx>
                        <w:txbxContent>
                          <w:p w14:paraId="5FD9CC44" w14:textId="77777777" w:rsidR="00BC2365" w:rsidRDefault="00BC2365">
                            <w:pPr>
                              <w:pStyle w:val="BodyText"/>
                              <w:kinsoku w:val="0"/>
                              <w:overflowPunct w:val="0"/>
                              <w:spacing w:before="18"/>
                              <w:ind w:left="108"/>
                              <w:rPr>
                                <w:color w:val="000000"/>
                                <w:spacing w:val="-2"/>
                              </w:rPr>
                            </w:pPr>
                            <w:r>
                              <w:rPr>
                                <w:b/>
                                <w:bCs/>
                                <w:color w:val="000000"/>
                              </w:rPr>
                              <w:t>GUIDANCE:</w:t>
                            </w:r>
                            <w:r>
                              <w:rPr>
                                <w:b/>
                                <w:bCs/>
                                <w:color w:val="000000"/>
                                <w:spacing w:val="58"/>
                              </w:rPr>
                              <w:t xml:space="preserve"> </w:t>
                            </w:r>
                            <w:r>
                              <w:rPr>
                                <w:color w:val="000000"/>
                              </w:rPr>
                              <w:t>A</w:t>
                            </w:r>
                            <w:r>
                              <w:rPr>
                                <w:color w:val="000000"/>
                                <w:spacing w:val="-1"/>
                              </w:rPr>
                              <w:t xml:space="preserve"> </w:t>
                            </w:r>
                            <w:r>
                              <w:rPr>
                                <w:color w:val="000000"/>
                              </w:rPr>
                              <w:t>combined</w:t>
                            </w:r>
                            <w:r>
                              <w:rPr>
                                <w:color w:val="000000"/>
                                <w:spacing w:val="-4"/>
                              </w:rPr>
                              <w:t xml:space="preserve"> </w:t>
                            </w:r>
                            <w:r>
                              <w:rPr>
                                <w:color w:val="000000"/>
                              </w:rPr>
                              <w:t>hearing</w:t>
                            </w:r>
                            <w:r>
                              <w:rPr>
                                <w:color w:val="000000"/>
                                <w:spacing w:val="-4"/>
                              </w:rPr>
                              <w:t xml:space="preserve"> </w:t>
                            </w:r>
                            <w:r>
                              <w:rPr>
                                <w:color w:val="000000"/>
                              </w:rPr>
                              <w:t>refers</w:t>
                            </w:r>
                            <w:r>
                              <w:rPr>
                                <w:color w:val="000000"/>
                                <w:spacing w:val="-3"/>
                              </w:rPr>
                              <w:t xml:space="preserve"> </w:t>
                            </w:r>
                            <w:r>
                              <w:rPr>
                                <w:color w:val="000000"/>
                              </w:rPr>
                              <w:t>to</w:t>
                            </w:r>
                            <w:r>
                              <w:rPr>
                                <w:color w:val="000000"/>
                                <w:spacing w:val="-4"/>
                              </w:rPr>
                              <w:t xml:space="preserve"> </w:t>
                            </w:r>
                            <w:r>
                              <w:rPr>
                                <w:color w:val="000000"/>
                              </w:rPr>
                              <w:t>having</w:t>
                            </w:r>
                            <w:r>
                              <w:rPr>
                                <w:color w:val="000000"/>
                                <w:spacing w:val="-4"/>
                              </w:rPr>
                              <w:t xml:space="preserve"> </w:t>
                            </w:r>
                            <w:r>
                              <w:rPr>
                                <w:color w:val="000000"/>
                              </w:rPr>
                              <w:t>one</w:t>
                            </w:r>
                            <w:r>
                              <w:rPr>
                                <w:color w:val="000000"/>
                                <w:spacing w:val="-3"/>
                              </w:rPr>
                              <w:t xml:space="preserve"> </w:t>
                            </w:r>
                            <w:r>
                              <w:rPr>
                                <w:color w:val="000000"/>
                              </w:rPr>
                              <w:t>joint</w:t>
                            </w:r>
                            <w:r>
                              <w:rPr>
                                <w:color w:val="000000"/>
                                <w:spacing w:val="-3"/>
                              </w:rPr>
                              <w:t xml:space="preserve"> </w:t>
                            </w:r>
                            <w:r>
                              <w:rPr>
                                <w:color w:val="000000"/>
                              </w:rPr>
                              <w:t>public</w:t>
                            </w:r>
                            <w:r>
                              <w:rPr>
                                <w:color w:val="000000"/>
                                <w:spacing w:val="-3"/>
                              </w:rPr>
                              <w:t xml:space="preserve"> </w:t>
                            </w:r>
                            <w:r>
                              <w:rPr>
                                <w:color w:val="000000"/>
                              </w:rPr>
                              <w:t>and</w:t>
                            </w:r>
                            <w:r>
                              <w:rPr>
                                <w:color w:val="000000"/>
                                <w:spacing w:val="-1"/>
                              </w:rPr>
                              <w:t xml:space="preserve"> </w:t>
                            </w:r>
                            <w:r>
                              <w:rPr>
                                <w:color w:val="000000"/>
                              </w:rPr>
                              <w:t>legislative</w:t>
                            </w:r>
                            <w:r>
                              <w:rPr>
                                <w:color w:val="000000"/>
                                <w:spacing w:val="-4"/>
                              </w:rPr>
                              <w:t xml:space="preserve"> </w:t>
                            </w:r>
                            <w:r>
                              <w:rPr>
                                <w:color w:val="000000"/>
                                <w:spacing w:val="-2"/>
                              </w:rPr>
                              <w:t>hearing.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0A642" id="Text Box 40" o:spid="_x0000_s1044" type="#_x0000_t202" style="position:absolute;margin-left:66.4pt;margin-top:6.3pt;width:479.4pt;height:17.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" o:allowincell="f" fillcolor="#bbd9ec" strokeweight=".16931mm">
                <v:textbox inset="0,0,0,0">
                  <w:txbxContent>
                    <w:p w14:paraId="5FD9CC44" w14:textId="77777777" w:rsidR="00BC2365" w:rsidRDefault="00BC2365">
                      <w:pPr>
                        <w:pStyle w:val="BodyText"/>
                        <w:kinsoku w:val="0"/>
                        <w:overflowPunct w:val="0"/>
                        <w:spacing w:before="18"/>
                        <w:ind w:left="108"/>
                        <w:rPr>
                          <w:color w:val="000000"/>
                          <w:spacing w:val="-2"/>
                        </w:rPr>
                      </w:pPr>
                      <w:r>
                        <w:rPr>
                          <w:b/>
                          <w:bCs/>
                          <w:color w:val="000000"/>
                        </w:rPr>
                        <w:t>GUIDANCE:</w:t>
                      </w:r>
                      <w:r>
                        <w:rPr>
                          <w:b/>
                          <w:bCs/>
                          <w:color w:val="000000"/>
                          <w:spacing w:val="58"/>
                        </w:rPr>
                        <w:t xml:space="preserve"> </w:t>
                      </w:r>
                      <w:r>
                        <w:rPr>
                          <w:color w:val="000000"/>
                        </w:rPr>
                        <w:t>A</w:t>
                      </w:r>
                      <w:r>
                        <w:rPr>
                          <w:color w:val="000000"/>
                          <w:spacing w:val="-1"/>
                        </w:rPr>
                        <w:t xml:space="preserve"> </w:t>
                      </w:r>
                      <w:r>
                        <w:rPr>
                          <w:color w:val="000000"/>
                        </w:rPr>
                        <w:t>combined</w:t>
                      </w:r>
                      <w:r>
                        <w:rPr>
                          <w:color w:val="000000"/>
                          <w:spacing w:val="-4"/>
                        </w:rPr>
                        <w:t xml:space="preserve"> </w:t>
                      </w:r>
                      <w:r>
                        <w:rPr>
                          <w:color w:val="000000"/>
                        </w:rPr>
                        <w:t>hearing</w:t>
                      </w:r>
                      <w:r>
                        <w:rPr>
                          <w:color w:val="000000"/>
                          <w:spacing w:val="-4"/>
                        </w:rPr>
                        <w:t xml:space="preserve"> </w:t>
                      </w:r>
                      <w:r>
                        <w:rPr>
                          <w:color w:val="000000"/>
                        </w:rPr>
                        <w:t>refers</w:t>
                      </w:r>
                      <w:r>
                        <w:rPr>
                          <w:color w:val="000000"/>
                          <w:spacing w:val="-3"/>
                        </w:rPr>
                        <w:t xml:space="preserve"> </w:t>
                      </w:r>
                      <w:r>
                        <w:rPr>
                          <w:color w:val="000000"/>
                        </w:rPr>
                        <w:t>to</w:t>
                      </w:r>
                      <w:r>
                        <w:rPr>
                          <w:color w:val="000000"/>
                          <w:spacing w:val="-4"/>
                        </w:rPr>
                        <w:t xml:space="preserve"> </w:t>
                      </w:r>
                      <w:r>
                        <w:rPr>
                          <w:color w:val="000000"/>
                        </w:rPr>
                        <w:t>having</w:t>
                      </w:r>
                      <w:r>
                        <w:rPr>
                          <w:color w:val="000000"/>
                          <w:spacing w:val="-4"/>
                        </w:rPr>
                        <w:t xml:space="preserve"> </w:t>
                      </w:r>
                      <w:r>
                        <w:rPr>
                          <w:color w:val="000000"/>
                        </w:rPr>
                        <w:t>one</w:t>
                      </w:r>
                      <w:r>
                        <w:rPr>
                          <w:color w:val="000000"/>
                          <w:spacing w:val="-3"/>
                        </w:rPr>
                        <w:t xml:space="preserve"> </w:t>
                      </w:r>
                      <w:r>
                        <w:rPr>
                          <w:color w:val="000000"/>
                        </w:rPr>
                        <w:t>joint</w:t>
                      </w:r>
                      <w:r>
                        <w:rPr>
                          <w:color w:val="000000"/>
                          <w:spacing w:val="-3"/>
                        </w:rPr>
                        <w:t xml:space="preserve"> </w:t>
                      </w:r>
                      <w:r>
                        <w:rPr>
                          <w:color w:val="000000"/>
                        </w:rPr>
                        <w:t>public</w:t>
                      </w:r>
                      <w:r>
                        <w:rPr>
                          <w:color w:val="000000"/>
                          <w:spacing w:val="-3"/>
                        </w:rPr>
                        <w:t xml:space="preserve"> </w:t>
                      </w:r>
                      <w:r>
                        <w:rPr>
                          <w:color w:val="000000"/>
                        </w:rPr>
                        <w:t>and</w:t>
                      </w:r>
                      <w:r>
                        <w:rPr>
                          <w:color w:val="000000"/>
                          <w:spacing w:val="-1"/>
                        </w:rPr>
                        <w:t xml:space="preserve"> </w:t>
                      </w:r>
                      <w:r>
                        <w:rPr>
                          <w:color w:val="000000"/>
                        </w:rPr>
                        <w:t>legislative</w:t>
                      </w:r>
                      <w:r>
                        <w:rPr>
                          <w:color w:val="000000"/>
                          <w:spacing w:val="-4"/>
                        </w:rPr>
                        <w:t xml:space="preserve"> </w:t>
                      </w:r>
                      <w:r>
                        <w:rPr>
                          <w:color w:val="000000"/>
                          <w:spacing w:val="-2"/>
                        </w:rPr>
                        <w:t>hearing.</w:t>
                      </w:r>
                    </w:p>
                  </w:txbxContent>
                </v:textbox>
                <w10:wrap type="topAndBottom" anchorx="page"/>
              </v:shape>
            </w:pict>
          </mc:Fallback>
        </mc:AlternateContent>
      </w:r>
    </w:p>
    <w:p w14:paraId="7A1D4F0B" w14:textId="77777777" w:rsidR="00BC2365" w:rsidRDefault="00BC2365">
      <w:pPr>
        <w:pStyle w:val="ListParagraph"/>
        <w:numPr>
          <w:ilvl w:val="1"/>
          <w:numId w:val="213"/>
        </w:numPr>
        <w:tabs>
          <w:tab w:val="left" w:pos="1800"/>
        </w:tabs>
        <w:kinsoku w:val="0"/>
        <w:overflowPunct w:val="0"/>
        <w:spacing w:before="124"/>
        <w:ind w:right="1263"/>
        <w:rPr>
          <w:color w:val="336A90"/>
        </w:rPr>
      </w:pPr>
      <w:r>
        <w:t>Attach</w:t>
      </w:r>
      <w:r>
        <w:rPr>
          <w:spacing w:val="-6"/>
        </w:rPr>
        <w:t xml:space="preserve"> </w:t>
      </w:r>
      <w:r>
        <w:t>supporting</w:t>
      </w:r>
      <w:r>
        <w:rPr>
          <w:spacing w:val="-6"/>
        </w:rPr>
        <w:t xml:space="preserve"> </w:t>
      </w:r>
      <w:r>
        <w:t>documentation</w:t>
      </w:r>
      <w:r>
        <w:rPr>
          <w:spacing w:val="-3"/>
        </w:rPr>
        <w:t xml:space="preserve"> </w:t>
      </w:r>
      <w:r>
        <w:t>or</w:t>
      </w:r>
      <w:r>
        <w:rPr>
          <w:spacing w:val="-5"/>
        </w:rPr>
        <w:t xml:space="preserve"> </w:t>
      </w:r>
      <w:r>
        <w:t>a</w:t>
      </w:r>
      <w:r>
        <w:rPr>
          <w:spacing w:val="-6"/>
        </w:rPr>
        <w:t xml:space="preserve"> </w:t>
      </w:r>
      <w:r>
        <w:t>hyperlink</w:t>
      </w:r>
      <w:r>
        <w:rPr>
          <w:spacing w:val="-5"/>
        </w:rPr>
        <w:t xml:space="preserve"> </w:t>
      </w:r>
      <w:r>
        <w:t>for</w:t>
      </w:r>
      <w:r>
        <w:rPr>
          <w:spacing w:val="-5"/>
        </w:rPr>
        <w:t xml:space="preserve"> </w:t>
      </w:r>
      <w:r>
        <w:t>the</w:t>
      </w:r>
      <w:r>
        <w:rPr>
          <w:spacing w:val="-5"/>
        </w:rPr>
        <w:t xml:space="preserve"> </w:t>
      </w:r>
      <w:r>
        <w:t>public</w:t>
      </w:r>
      <w:r>
        <w:rPr>
          <w:spacing w:val="-4"/>
        </w:rPr>
        <w:t xml:space="preserve"> </w:t>
      </w:r>
      <w:r>
        <w:t>and</w:t>
      </w:r>
      <w:r>
        <w:rPr>
          <w:spacing w:val="-3"/>
        </w:rPr>
        <w:t xml:space="preserve"> </w:t>
      </w:r>
      <w:r>
        <w:t>legislative</w:t>
      </w:r>
      <w:r>
        <w:rPr>
          <w:spacing w:val="-4"/>
        </w:rPr>
        <w:t xml:space="preserve"> </w:t>
      </w:r>
      <w:r>
        <w:t xml:space="preserve">hearings. </w:t>
      </w:r>
      <w:r>
        <w:rPr>
          <w:color w:val="336A90"/>
        </w:rPr>
        <w:t>[Attach supporting documentation or provide a hyperlink(s), 500 characters]</w:t>
      </w:r>
    </w:p>
    <w:p w14:paraId="516E4C9C" w14:textId="7B6808FF" w:rsidR="00BC2365" w:rsidRDefault="008D7CDF">
      <w:pPr>
        <w:pStyle w:val="BodyText"/>
        <w:kinsoku w:val="0"/>
        <w:overflowPunct w:val="0"/>
        <w:spacing w:before="1"/>
        <w:rPr>
          <w:sz w:val="8"/>
          <w:szCs w:val="8"/>
        </w:rPr>
      </w:pPr>
      <w:r>
        <w:rPr>
          <w:noProof/>
        </w:rPr>
        <mc:AlternateContent>
          <mc:Choice Requires="wps">
            <w:drawing>
              <wp:anchor distT="0" distB="0" distL="0" distR="0" simplePos="0" relativeHeight="251641856" behindDoc="0" locked="0" layoutInCell="0" allowOverlap="1" wp14:anchorId="59870239" wp14:editId="77510CE1">
                <wp:simplePos x="0" y="0"/>
                <wp:positionH relativeFrom="page">
                  <wp:posOffset>843280</wp:posOffset>
                </wp:positionH>
                <wp:positionV relativeFrom="paragraph">
                  <wp:posOffset>81280</wp:posOffset>
                </wp:positionV>
                <wp:extent cx="6088380" cy="1035685"/>
                <wp:effectExtent l="0" t="0" r="0" b="0"/>
                <wp:wrapTopAndBottom/>
                <wp:docPr id="19268912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035685"/>
                        </a:xfrm>
                        <a:prstGeom prst="rect">
                          <a:avLst/>
                        </a:prstGeom>
                        <a:solidFill>
                          <a:srgbClr val="BBD9EC"/>
                        </a:solidFill>
                        <a:ln w="6095" cmpd="sng">
                          <a:solidFill>
                            <a:srgbClr val="000000"/>
                          </a:solidFill>
                          <a:miter lim="800000"/>
                          <a:headEnd/>
                          <a:tailEnd/>
                        </a:ln>
                      </wps:spPr>
                      <wps:txbx>
                        <w:txbxContent>
                          <w:p w14:paraId="206E2A9A" w14:textId="77777777" w:rsidR="00BC2365" w:rsidRDefault="00BC2365">
                            <w:pPr>
                              <w:pStyle w:val="BodyText"/>
                              <w:kinsoku w:val="0"/>
                              <w:overflowPunct w:val="0"/>
                              <w:spacing w:before="18"/>
                              <w:ind w:left="1367" w:hanging="1260"/>
                              <w:rPr>
                                <w:color w:val="000000"/>
                              </w:rPr>
                            </w:pPr>
                            <w:r>
                              <w:rPr>
                                <w:b/>
                                <w:bCs/>
                                <w:color w:val="000000"/>
                              </w:rPr>
                              <w:t>GUIDANCE:</w:t>
                            </w:r>
                            <w:r>
                              <w:rPr>
                                <w:b/>
                                <w:bCs/>
                                <w:color w:val="000000"/>
                                <w:spacing w:val="40"/>
                              </w:rPr>
                              <w:t xml:space="preserve"> </w:t>
                            </w:r>
                            <w:r>
                              <w:rPr>
                                <w:color w:val="000000"/>
                              </w:rPr>
                              <w:t>Supporting documentation may include, but is not limited to, agendas, sign-in sheets, transcripts, and notices/advertisements of the hearings. All attachments should</w:t>
                            </w:r>
                            <w:r>
                              <w:rPr>
                                <w:color w:val="000000"/>
                                <w:spacing w:val="-2"/>
                              </w:rPr>
                              <w:t xml:space="preserve"> </w:t>
                            </w:r>
                            <w:r>
                              <w:rPr>
                                <w:color w:val="000000"/>
                              </w:rPr>
                              <w:t>include</w:t>
                            </w:r>
                            <w:r>
                              <w:rPr>
                                <w:color w:val="000000"/>
                                <w:spacing w:val="-5"/>
                              </w:rPr>
                              <w:t xml:space="preserve"> </w:t>
                            </w:r>
                            <w:r>
                              <w:rPr>
                                <w:color w:val="000000"/>
                              </w:rPr>
                              <w:t>the</w:t>
                            </w:r>
                            <w:r>
                              <w:rPr>
                                <w:color w:val="000000"/>
                                <w:spacing w:val="-4"/>
                              </w:rPr>
                              <w:t xml:space="preserve"> </w:t>
                            </w:r>
                            <w:r>
                              <w:rPr>
                                <w:color w:val="000000"/>
                              </w:rPr>
                              <w:t>question</w:t>
                            </w:r>
                            <w:r>
                              <w:rPr>
                                <w:color w:val="000000"/>
                                <w:spacing w:val="-3"/>
                              </w:rPr>
                              <w:t xml:space="preserve"> </w:t>
                            </w:r>
                            <w:r>
                              <w:rPr>
                                <w:color w:val="000000"/>
                              </w:rPr>
                              <w:t>number,</w:t>
                            </w:r>
                            <w:r>
                              <w:rPr>
                                <w:color w:val="000000"/>
                                <w:spacing w:val="-5"/>
                              </w:rPr>
                              <w:t xml:space="preserve"> </w:t>
                            </w:r>
                            <w:r>
                              <w:rPr>
                                <w:color w:val="000000"/>
                              </w:rPr>
                              <w:t>question</w:t>
                            </w:r>
                            <w:r>
                              <w:rPr>
                                <w:color w:val="000000"/>
                                <w:spacing w:val="-4"/>
                              </w:rPr>
                              <w:t xml:space="preserve"> </w:t>
                            </w:r>
                            <w:r>
                              <w:rPr>
                                <w:color w:val="000000"/>
                              </w:rPr>
                              <w:t>heading,</w:t>
                            </w:r>
                            <w:r>
                              <w:rPr>
                                <w:color w:val="000000"/>
                                <w:spacing w:val="-5"/>
                              </w:rPr>
                              <w:t xml:space="preserve"> </w:t>
                            </w:r>
                            <w:r>
                              <w:rPr>
                                <w:color w:val="000000"/>
                              </w:rPr>
                              <w:t>type</w:t>
                            </w:r>
                            <w:r>
                              <w:rPr>
                                <w:color w:val="000000"/>
                                <w:spacing w:val="-4"/>
                              </w:rPr>
                              <w:t xml:space="preserve"> </w:t>
                            </w:r>
                            <w:r>
                              <w:rPr>
                                <w:color w:val="000000"/>
                              </w:rPr>
                              <w:t>of</w:t>
                            </w:r>
                            <w:r>
                              <w:rPr>
                                <w:color w:val="000000"/>
                                <w:spacing w:val="-4"/>
                              </w:rPr>
                              <w:t xml:space="preserve"> </w:t>
                            </w:r>
                            <w:r>
                              <w:rPr>
                                <w:color w:val="000000"/>
                              </w:rPr>
                              <w:t>document</w:t>
                            </w:r>
                            <w:r>
                              <w:rPr>
                                <w:color w:val="000000"/>
                                <w:spacing w:val="-4"/>
                              </w:rPr>
                              <w:t xml:space="preserve"> </w:t>
                            </w:r>
                            <w:r>
                              <w:rPr>
                                <w:color w:val="000000"/>
                              </w:rPr>
                              <w:t>and</w:t>
                            </w:r>
                            <w:r>
                              <w:rPr>
                                <w:color w:val="000000"/>
                                <w:spacing w:val="-4"/>
                              </w:rPr>
                              <w:t xml:space="preserve"> </w:t>
                            </w:r>
                            <w:r>
                              <w:rPr>
                                <w:color w:val="000000"/>
                              </w:rPr>
                              <w:t>the date of the hearing/meeting (as applicable).</w:t>
                            </w:r>
                          </w:p>
                          <w:p w14:paraId="3D650AEC" w14:textId="77777777" w:rsidR="00BC2365" w:rsidRDefault="00BC2365">
                            <w:pPr>
                              <w:pStyle w:val="BodyText"/>
                              <w:kinsoku w:val="0"/>
                              <w:overflowPunct w:val="0"/>
                              <w:spacing w:before="120"/>
                              <w:ind w:left="108"/>
                              <w:rPr>
                                <w:color w:val="000000"/>
                                <w:spacing w:val="-2"/>
                              </w:rPr>
                            </w:pPr>
                            <w:r>
                              <w:rPr>
                                <w:b/>
                                <w:bCs/>
                                <w:color w:val="000000"/>
                              </w:rPr>
                              <w:t>EXAMPLE</w:t>
                            </w:r>
                            <w:r>
                              <w:rPr>
                                <w:b/>
                                <w:bCs/>
                                <w:color w:val="000000"/>
                                <w:spacing w:val="-4"/>
                              </w:rPr>
                              <w:t xml:space="preserve"> </w:t>
                            </w:r>
                            <w:r>
                              <w:rPr>
                                <w:b/>
                                <w:bCs/>
                                <w:color w:val="000000"/>
                              </w:rPr>
                              <w:t>NAMING</w:t>
                            </w:r>
                            <w:r>
                              <w:rPr>
                                <w:b/>
                                <w:bCs/>
                                <w:color w:val="000000"/>
                                <w:spacing w:val="-4"/>
                              </w:rPr>
                              <w:t xml:space="preserve"> </w:t>
                            </w:r>
                            <w:r>
                              <w:rPr>
                                <w:b/>
                                <w:bCs/>
                                <w:color w:val="000000"/>
                              </w:rPr>
                              <w:t>CONVENTION:</w:t>
                            </w:r>
                            <w:r>
                              <w:rPr>
                                <w:b/>
                                <w:bCs/>
                                <w:color w:val="000000"/>
                                <w:spacing w:val="51"/>
                              </w:rPr>
                              <w:t xml:space="preserve"> </w:t>
                            </w:r>
                            <w:r>
                              <w:rPr>
                                <w:color w:val="000000"/>
                              </w:rPr>
                              <w:t>4.4.</w:t>
                            </w:r>
                            <w:r>
                              <w:rPr>
                                <w:color w:val="000000"/>
                                <w:spacing w:val="-6"/>
                              </w:rPr>
                              <w:t xml:space="preserve"> </w:t>
                            </w:r>
                            <w:r>
                              <w:rPr>
                                <w:color w:val="000000"/>
                              </w:rPr>
                              <w:t>Public</w:t>
                            </w:r>
                            <w:r>
                              <w:rPr>
                                <w:color w:val="000000"/>
                                <w:spacing w:val="-3"/>
                              </w:rPr>
                              <w:t xml:space="preserve"> </w:t>
                            </w:r>
                            <w:r>
                              <w:rPr>
                                <w:color w:val="000000"/>
                              </w:rPr>
                              <w:t>and</w:t>
                            </w:r>
                            <w:r>
                              <w:rPr>
                                <w:color w:val="000000"/>
                                <w:spacing w:val="-2"/>
                              </w:rPr>
                              <w:t xml:space="preserve"> </w:t>
                            </w:r>
                            <w:r>
                              <w:rPr>
                                <w:color w:val="000000"/>
                              </w:rPr>
                              <w:t>Legislative</w:t>
                            </w:r>
                            <w:r>
                              <w:rPr>
                                <w:color w:val="000000"/>
                                <w:spacing w:val="-3"/>
                              </w:rPr>
                              <w:t xml:space="preserve"> </w:t>
                            </w:r>
                            <w:r>
                              <w:rPr>
                                <w:color w:val="000000"/>
                              </w:rPr>
                              <w:t>Hearings</w:t>
                            </w:r>
                            <w:r>
                              <w:rPr>
                                <w:color w:val="000000"/>
                                <w:spacing w:val="-4"/>
                              </w:rPr>
                              <w:t xml:space="preserve"> </w:t>
                            </w:r>
                            <w:r>
                              <w:rPr>
                                <w:color w:val="000000"/>
                              </w:rPr>
                              <w:t>Agenda</w:t>
                            </w:r>
                            <w:r>
                              <w:rPr>
                                <w:color w:val="000000"/>
                                <w:spacing w:val="-4"/>
                              </w:rPr>
                              <w:t xml:space="preserve"> </w:t>
                            </w:r>
                            <w:r>
                              <w:rPr>
                                <w:color w:val="000000"/>
                                <w:spacing w:val="-2"/>
                              </w:rPr>
                              <w:t>062117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0239" id="Text Box 41" o:spid="_x0000_s1045" type="#_x0000_t202" style="position:absolute;margin-left:66.4pt;margin-top:6.4pt;width:479.4pt;height:81.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" o:allowincell="f" fillcolor="#bbd9ec" strokeweight=".16931mm">
                <v:textbox inset="0,0,0,0">
                  <w:txbxContent>
                    <w:p w14:paraId="206E2A9A" w14:textId="77777777" w:rsidR="00BC2365" w:rsidRDefault="00BC2365">
                      <w:pPr>
                        <w:pStyle w:val="BodyText"/>
                        <w:kinsoku w:val="0"/>
                        <w:overflowPunct w:val="0"/>
                        <w:spacing w:before="18"/>
                        <w:ind w:left="1367" w:hanging="1260"/>
                        <w:rPr>
                          <w:color w:val="000000"/>
                        </w:rPr>
                      </w:pPr>
                      <w:r>
                        <w:rPr>
                          <w:b/>
                          <w:bCs/>
                          <w:color w:val="000000"/>
                        </w:rPr>
                        <w:t>GUIDANCE:</w:t>
                      </w:r>
                      <w:r>
                        <w:rPr>
                          <w:b/>
                          <w:bCs/>
                          <w:color w:val="000000"/>
                          <w:spacing w:val="40"/>
                        </w:rPr>
                        <w:t xml:space="preserve"> </w:t>
                      </w:r>
                      <w:r>
                        <w:rPr>
                          <w:color w:val="000000"/>
                        </w:rPr>
                        <w:t>Supporting documentation may include, but is not limited to, agendas, sign-in sheets, transcripts, and notices/advertisements of the hearings. All attachments should</w:t>
                      </w:r>
                      <w:r>
                        <w:rPr>
                          <w:color w:val="000000"/>
                          <w:spacing w:val="-2"/>
                        </w:rPr>
                        <w:t xml:space="preserve"> </w:t>
                      </w:r>
                      <w:r>
                        <w:rPr>
                          <w:color w:val="000000"/>
                        </w:rPr>
                        <w:t>include</w:t>
                      </w:r>
                      <w:r>
                        <w:rPr>
                          <w:color w:val="000000"/>
                          <w:spacing w:val="-5"/>
                        </w:rPr>
                        <w:t xml:space="preserve"> </w:t>
                      </w:r>
                      <w:r>
                        <w:rPr>
                          <w:color w:val="000000"/>
                        </w:rPr>
                        <w:t>the</w:t>
                      </w:r>
                      <w:r>
                        <w:rPr>
                          <w:color w:val="000000"/>
                          <w:spacing w:val="-4"/>
                        </w:rPr>
                        <w:t xml:space="preserve"> </w:t>
                      </w:r>
                      <w:r>
                        <w:rPr>
                          <w:color w:val="000000"/>
                        </w:rPr>
                        <w:t>question</w:t>
                      </w:r>
                      <w:r>
                        <w:rPr>
                          <w:color w:val="000000"/>
                          <w:spacing w:val="-3"/>
                        </w:rPr>
                        <w:t xml:space="preserve"> </w:t>
                      </w:r>
                      <w:r>
                        <w:rPr>
                          <w:color w:val="000000"/>
                        </w:rPr>
                        <w:t>number,</w:t>
                      </w:r>
                      <w:r>
                        <w:rPr>
                          <w:color w:val="000000"/>
                          <w:spacing w:val="-5"/>
                        </w:rPr>
                        <w:t xml:space="preserve"> </w:t>
                      </w:r>
                      <w:r>
                        <w:rPr>
                          <w:color w:val="000000"/>
                        </w:rPr>
                        <w:t>question</w:t>
                      </w:r>
                      <w:r>
                        <w:rPr>
                          <w:color w:val="000000"/>
                          <w:spacing w:val="-4"/>
                        </w:rPr>
                        <w:t xml:space="preserve"> </w:t>
                      </w:r>
                      <w:r>
                        <w:rPr>
                          <w:color w:val="000000"/>
                        </w:rPr>
                        <w:t>heading,</w:t>
                      </w:r>
                      <w:r>
                        <w:rPr>
                          <w:color w:val="000000"/>
                          <w:spacing w:val="-5"/>
                        </w:rPr>
                        <w:t xml:space="preserve"> </w:t>
                      </w:r>
                      <w:r>
                        <w:rPr>
                          <w:color w:val="000000"/>
                        </w:rPr>
                        <w:t>type</w:t>
                      </w:r>
                      <w:r>
                        <w:rPr>
                          <w:color w:val="000000"/>
                          <w:spacing w:val="-4"/>
                        </w:rPr>
                        <w:t xml:space="preserve"> </w:t>
                      </w:r>
                      <w:r>
                        <w:rPr>
                          <w:color w:val="000000"/>
                        </w:rPr>
                        <w:t>of</w:t>
                      </w:r>
                      <w:r>
                        <w:rPr>
                          <w:color w:val="000000"/>
                          <w:spacing w:val="-4"/>
                        </w:rPr>
                        <w:t xml:space="preserve"> </w:t>
                      </w:r>
                      <w:r>
                        <w:rPr>
                          <w:color w:val="000000"/>
                        </w:rPr>
                        <w:t>document</w:t>
                      </w:r>
                      <w:r>
                        <w:rPr>
                          <w:color w:val="000000"/>
                          <w:spacing w:val="-4"/>
                        </w:rPr>
                        <w:t xml:space="preserve"> </w:t>
                      </w:r>
                      <w:r>
                        <w:rPr>
                          <w:color w:val="000000"/>
                        </w:rPr>
                        <w:t>and</w:t>
                      </w:r>
                      <w:r>
                        <w:rPr>
                          <w:color w:val="000000"/>
                          <w:spacing w:val="-4"/>
                        </w:rPr>
                        <w:t xml:space="preserve"> </w:t>
                      </w:r>
                      <w:r>
                        <w:rPr>
                          <w:color w:val="000000"/>
                        </w:rPr>
                        <w:t>the date of the hearing/meeting (as applicable).</w:t>
                      </w:r>
                    </w:p>
                    <w:p w14:paraId="3D650AEC" w14:textId="77777777" w:rsidR="00BC2365" w:rsidRDefault="00BC2365">
                      <w:pPr>
                        <w:pStyle w:val="BodyText"/>
                        <w:kinsoku w:val="0"/>
                        <w:overflowPunct w:val="0"/>
                        <w:spacing w:before="120"/>
                        <w:ind w:left="108"/>
                        <w:rPr>
                          <w:color w:val="000000"/>
                          <w:spacing w:val="-2"/>
                        </w:rPr>
                      </w:pPr>
                      <w:r>
                        <w:rPr>
                          <w:b/>
                          <w:bCs/>
                          <w:color w:val="000000"/>
                        </w:rPr>
                        <w:t>EXAMPLE</w:t>
                      </w:r>
                      <w:r>
                        <w:rPr>
                          <w:b/>
                          <w:bCs/>
                          <w:color w:val="000000"/>
                          <w:spacing w:val="-4"/>
                        </w:rPr>
                        <w:t xml:space="preserve"> </w:t>
                      </w:r>
                      <w:r>
                        <w:rPr>
                          <w:b/>
                          <w:bCs/>
                          <w:color w:val="000000"/>
                        </w:rPr>
                        <w:t>NAMING</w:t>
                      </w:r>
                      <w:r>
                        <w:rPr>
                          <w:b/>
                          <w:bCs/>
                          <w:color w:val="000000"/>
                          <w:spacing w:val="-4"/>
                        </w:rPr>
                        <w:t xml:space="preserve"> </w:t>
                      </w:r>
                      <w:r>
                        <w:rPr>
                          <w:b/>
                          <w:bCs/>
                          <w:color w:val="000000"/>
                        </w:rPr>
                        <w:t>CONVENTION:</w:t>
                      </w:r>
                      <w:r>
                        <w:rPr>
                          <w:b/>
                          <w:bCs/>
                          <w:color w:val="000000"/>
                          <w:spacing w:val="51"/>
                        </w:rPr>
                        <w:t xml:space="preserve"> </w:t>
                      </w:r>
                      <w:r>
                        <w:rPr>
                          <w:color w:val="000000"/>
                        </w:rPr>
                        <w:t>4.4.</w:t>
                      </w:r>
                      <w:r>
                        <w:rPr>
                          <w:color w:val="000000"/>
                          <w:spacing w:val="-6"/>
                        </w:rPr>
                        <w:t xml:space="preserve"> </w:t>
                      </w:r>
                      <w:r>
                        <w:rPr>
                          <w:color w:val="000000"/>
                        </w:rPr>
                        <w:t>Public</w:t>
                      </w:r>
                      <w:r>
                        <w:rPr>
                          <w:color w:val="000000"/>
                          <w:spacing w:val="-3"/>
                        </w:rPr>
                        <w:t xml:space="preserve"> </w:t>
                      </w:r>
                      <w:r>
                        <w:rPr>
                          <w:color w:val="000000"/>
                        </w:rPr>
                        <w:t>and</w:t>
                      </w:r>
                      <w:r>
                        <w:rPr>
                          <w:color w:val="000000"/>
                          <w:spacing w:val="-2"/>
                        </w:rPr>
                        <w:t xml:space="preserve"> </w:t>
                      </w:r>
                      <w:r>
                        <w:rPr>
                          <w:color w:val="000000"/>
                        </w:rPr>
                        <w:t>Legislative</w:t>
                      </w:r>
                      <w:r>
                        <w:rPr>
                          <w:color w:val="000000"/>
                          <w:spacing w:val="-3"/>
                        </w:rPr>
                        <w:t xml:space="preserve"> </w:t>
                      </w:r>
                      <w:r>
                        <w:rPr>
                          <w:color w:val="000000"/>
                        </w:rPr>
                        <w:t>Hearings</w:t>
                      </w:r>
                      <w:r>
                        <w:rPr>
                          <w:color w:val="000000"/>
                          <w:spacing w:val="-4"/>
                        </w:rPr>
                        <w:t xml:space="preserve"> </w:t>
                      </w:r>
                      <w:r>
                        <w:rPr>
                          <w:color w:val="000000"/>
                        </w:rPr>
                        <w:t>Agenda</w:t>
                      </w:r>
                      <w:r>
                        <w:rPr>
                          <w:color w:val="000000"/>
                          <w:spacing w:val="-4"/>
                        </w:rPr>
                        <w:t xml:space="preserve"> </w:t>
                      </w:r>
                      <w:r>
                        <w:rPr>
                          <w:color w:val="000000"/>
                          <w:spacing w:val="-2"/>
                        </w:rPr>
                        <w:t>062117</w:t>
                      </w:r>
                    </w:p>
                  </w:txbxContent>
                </v:textbox>
                <w10:wrap type="topAndBottom" anchorx="page"/>
              </v:shape>
            </w:pict>
          </mc:Fallback>
        </mc:AlternateContent>
      </w:r>
    </w:p>
    <w:p w14:paraId="0F7DE101" w14:textId="77777777" w:rsidR="00BC2365" w:rsidRDefault="00BC2365">
      <w:pPr>
        <w:pStyle w:val="BodyText"/>
        <w:kinsoku w:val="0"/>
        <w:overflowPunct w:val="0"/>
        <w:spacing w:before="126"/>
      </w:pPr>
    </w:p>
    <w:p w14:paraId="6B2D9F27" w14:textId="77777777" w:rsidR="00BC2365" w:rsidRDefault="00BC2365">
      <w:pPr>
        <w:pStyle w:val="Heading6"/>
        <w:kinsoku w:val="0"/>
        <w:overflowPunct w:val="0"/>
        <w:rPr>
          <w:color w:val="0000FF"/>
          <w:spacing w:val="-5"/>
        </w:rPr>
      </w:pPr>
      <w:r>
        <w:rPr>
          <w:color w:val="0000FF"/>
          <w:spacing w:val="-5"/>
          <w:shd w:val="clear" w:color="auto" w:fill="FFFF00"/>
        </w:rPr>
        <w:t>[See</w:t>
      </w:r>
      <w:r>
        <w:rPr>
          <w:color w:val="0000FF"/>
          <w:spacing w:val="-6"/>
          <w:shd w:val="clear" w:color="auto" w:fill="FFFF00"/>
        </w:rPr>
        <w:t xml:space="preserve"> </w:t>
      </w:r>
      <w:r>
        <w:rPr>
          <w:color w:val="0000FF"/>
          <w:spacing w:val="-2"/>
          <w:shd w:val="clear" w:color="auto" w:fill="FFFF00"/>
        </w:rPr>
        <w:t>attachments]</w:t>
      </w:r>
    </w:p>
    <w:p w14:paraId="503F996C" w14:textId="77777777" w:rsidR="00BC2365" w:rsidRDefault="00BC2365">
      <w:pPr>
        <w:pStyle w:val="BodyText"/>
        <w:kinsoku w:val="0"/>
        <w:overflowPunct w:val="0"/>
        <w:spacing w:before="120"/>
        <w:rPr>
          <w:b/>
          <w:bCs/>
        </w:rPr>
      </w:pPr>
    </w:p>
    <w:p w14:paraId="32EDA09F" w14:textId="77777777" w:rsidR="00BC2365" w:rsidRDefault="00BC2365">
      <w:pPr>
        <w:pStyle w:val="BodyText"/>
        <w:kinsoku w:val="0"/>
        <w:overflowPunct w:val="0"/>
        <w:spacing w:line="242" w:lineRule="auto"/>
        <w:ind w:left="1800" w:right="5986"/>
        <w:rPr>
          <w:color w:val="0000FF"/>
        </w:rPr>
      </w:pPr>
      <w:r>
        <w:rPr>
          <w:color w:val="0000FF"/>
          <w:u w:val="single"/>
        </w:rPr>
        <w:t>ATTACHMENT 4.4-Public Hearing</w:t>
      </w:r>
      <w:r>
        <w:rPr>
          <w:color w:val="0000FF"/>
        </w:rPr>
        <w:t xml:space="preserve"> </w:t>
      </w:r>
      <w:r>
        <w:rPr>
          <w:color w:val="0000FF"/>
          <w:u w:val="single"/>
        </w:rPr>
        <w:t>ATTACHMENT</w:t>
      </w:r>
      <w:r>
        <w:rPr>
          <w:color w:val="0000FF"/>
          <w:spacing w:val="-14"/>
          <w:u w:val="single"/>
        </w:rPr>
        <w:t xml:space="preserve"> </w:t>
      </w:r>
      <w:r>
        <w:rPr>
          <w:color w:val="0000FF"/>
          <w:u w:val="single"/>
        </w:rPr>
        <w:t>4.4-Legislative</w:t>
      </w:r>
      <w:r>
        <w:rPr>
          <w:color w:val="0000FF"/>
          <w:spacing w:val="-14"/>
          <w:u w:val="single"/>
        </w:rPr>
        <w:t xml:space="preserve"> </w:t>
      </w:r>
      <w:r>
        <w:rPr>
          <w:color w:val="0000FF"/>
          <w:u w:val="single"/>
        </w:rPr>
        <w:t>Hearing</w:t>
      </w:r>
    </w:p>
    <w:p w14:paraId="6137CC2D" w14:textId="77777777" w:rsidR="00BC2365" w:rsidRDefault="00BC2365">
      <w:pPr>
        <w:pStyle w:val="BodyText"/>
        <w:kinsoku w:val="0"/>
        <w:overflowPunct w:val="0"/>
        <w:spacing w:line="242" w:lineRule="auto"/>
        <w:ind w:left="1800" w:right="5986"/>
        <w:rPr>
          <w:color w:val="0000FF"/>
        </w:rPr>
        <w:sectPr w:rsidR="00BC2365">
          <w:pgSz w:w="12240" w:h="15840"/>
          <w:pgMar w:top="1400" w:right="360" w:bottom="900" w:left="360" w:header="0" w:footer="720" w:gutter="0"/>
          <w:cols w:space="720"/>
          <w:noEndnote/>
        </w:sectPr>
      </w:pPr>
    </w:p>
    <w:p w14:paraId="34A0C113" w14:textId="77777777" w:rsidR="00BC2365" w:rsidRDefault="00BC2365">
      <w:pPr>
        <w:pStyle w:val="Heading6"/>
        <w:kinsoku w:val="0"/>
        <w:overflowPunct w:val="0"/>
        <w:spacing w:before="40"/>
        <w:ind w:left="0"/>
        <w:jc w:val="center"/>
        <w:rPr>
          <w:spacing w:val="-2"/>
        </w:rPr>
      </w:pPr>
      <w:bookmarkStart w:id="4" w:name="_bookmark4"/>
      <w:bookmarkEnd w:id="4"/>
      <w:r>
        <w:lastRenderedPageBreak/>
        <w:t>SECTION</w:t>
      </w:r>
      <w:r>
        <w:rPr>
          <w:spacing w:val="-3"/>
        </w:rPr>
        <w:t xml:space="preserve"> </w:t>
      </w:r>
      <w:r>
        <w:t>5:</w:t>
      </w:r>
      <w:r>
        <w:rPr>
          <w:spacing w:val="-3"/>
        </w:rPr>
        <w:t xml:space="preserve"> </w:t>
      </w:r>
      <w:r>
        <w:t>CSBG</w:t>
      </w:r>
      <w:r>
        <w:rPr>
          <w:spacing w:val="-1"/>
        </w:rPr>
        <w:t xml:space="preserve"> </w:t>
      </w:r>
      <w:r>
        <w:t>Eligible</w:t>
      </w:r>
      <w:r>
        <w:rPr>
          <w:spacing w:val="-4"/>
        </w:rPr>
        <w:t xml:space="preserve"> </w:t>
      </w:r>
      <w:r>
        <w:rPr>
          <w:spacing w:val="-2"/>
        </w:rPr>
        <w:t>Entities</w:t>
      </w:r>
    </w:p>
    <w:p w14:paraId="161BD0DE" w14:textId="77777777" w:rsidR="00BC2365" w:rsidRDefault="00BC2365">
      <w:pPr>
        <w:pStyle w:val="ListParagraph"/>
        <w:numPr>
          <w:ilvl w:val="1"/>
          <w:numId w:val="212"/>
        </w:numPr>
        <w:tabs>
          <w:tab w:val="left" w:pos="1800"/>
        </w:tabs>
        <w:kinsoku w:val="0"/>
        <w:overflowPunct w:val="0"/>
        <w:spacing w:before="292"/>
        <w:ind w:right="1307"/>
        <w:rPr>
          <w:spacing w:val="-2"/>
        </w:rPr>
      </w:pPr>
      <w:r>
        <w:rPr>
          <w:b/>
          <w:bCs/>
        </w:rPr>
        <w:t xml:space="preserve">CSBG Eligible Entities: </w:t>
      </w:r>
      <w:r>
        <w:t>In the table below, indicate whether each eligible entity in the state</w:t>
      </w:r>
      <w:r>
        <w:rPr>
          <w:spacing w:val="-4"/>
        </w:rPr>
        <w:t xml:space="preserve"> </w:t>
      </w:r>
      <w:r>
        <w:t>is</w:t>
      </w:r>
      <w:r>
        <w:rPr>
          <w:spacing w:val="-3"/>
        </w:rPr>
        <w:t xml:space="preserve"> </w:t>
      </w:r>
      <w:r>
        <w:t>public</w:t>
      </w:r>
      <w:r>
        <w:rPr>
          <w:spacing w:val="-6"/>
        </w:rPr>
        <w:t xml:space="preserve"> </w:t>
      </w:r>
      <w:r>
        <w:t>or</w:t>
      </w:r>
      <w:r>
        <w:rPr>
          <w:spacing w:val="-4"/>
        </w:rPr>
        <w:t xml:space="preserve"> </w:t>
      </w:r>
      <w:r>
        <w:t>private,</w:t>
      </w:r>
      <w:r>
        <w:rPr>
          <w:spacing w:val="-5"/>
        </w:rPr>
        <w:t xml:space="preserve"> </w:t>
      </w:r>
      <w:r>
        <w:t>the</w:t>
      </w:r>
      <w:r>
        <w:rPr>
          <w:spacing w:val="-2"/>
        </w:rPr>
        <w:t xml:space="preserve"> </w:t>
      </w:r>
      <w:r>
        <w:t>type(s)</w:t>
      </w:r>
      <w:r>
        <w:rPr>
          <w:spacing w:val="-4"/>
        </w:rPr>
        <w:t xml:space="preserve"> </w:t>
      </w:r>
      <w:r>
        <w:t>of</w:t>
      </w:r>
      <w:r>
        <w:rPr>
          <w:spacing w:val="-4"/>
        </w:rPr>
        <w:t xml:space="preserve"> </w:t>
      </w:r>
      <w:r>
        <w:t>entity,</w:t>
      </w:r>
      <w:r>
        <w:rPr>
          <w:spacing w:val="-6"/>
        </w:rPr>
        <w:t xml:space="preserve"> </w:t>
      </w:r>
      <w:r>
        <w:t>and</w:t>
      </w:r>
      <w:r>
        <w:rPr>
          <w:spacing w:val="-2"/>
        </w:rPr>
        <w:t xml:space="preserve"> </w:t>
      </w:r>
      <w:r>
        <w:t>the</w:t>
      </w:r>
      <w:r>
        <w:rPr>
          <w:spacing w:val="-2"/>
        </w:rPr>
        <w:t xml:space="preserve"> </w:t>
      </w:r>
      <w:r>
        <w:t>geographical</w:t>
      </w:r>
      <w:r>
        <w:rPr>
          <w:spacing w:val="-2"/>
        </w:rPr>
        <w:t xml:space="preserve"> </w:t>
      </w:r>
      <w:r>
        <w:t>area</w:t>
      </w:r>
      <w:r>
        <w:rPr>
          <w:spacing w:val="-2"/>
        </w:rPr>
        <w:t xml:space="preserve"> </w:t>
      </w:r>
      <w:r>
        <w:t>served</w:t>
      </w:r>
      <w:r>
        <w:rPr>
          <w:spacing w:val="-4"/>
        </w:rPr>
        <w:t xml:space="preserve"> </w:t>
      </w:r>
      <w:r>
        <w:t>by</w:t>
      </w:r>
      <w:r>
        <w:rPr>
          <w:spacing w:val="-3"/>
        </w:rPr>
        <w:t xml:space="preserve"> </w:t>
      </w:r>
      <w:r>
        <w:t xml:space="preserve">the </w:t>
      </w:r>
      <w:r>
        <w:rPr>
          <w:spacing w:val="-2"/>
        </w:rPr>
        <w:t>entity.</w:t>
      </w:r>
    </w:p>
    <w:p w14:paraId="44289BC1" w14:textId="77777777" w:rsidR="00BC2365" w:rsidRDefault="00BC2365">
      <w:pPr>
        <w:pStyle w:val="BodyText"/>
        <w:kinsoku w:val="0"/>
        <w:overflowPunct w:val="0"/>
        <w:spacing w:before="10"/>
        <w:rPr>
          <w:sz w:val="9"/>
          <w:szCs w:val="9"/>
        </w:rPr>
      </w:pPr>
    </w:p>
    <w:tbl>
      <w:tblPr>
        <w:tblW w:w="0" w:type="auto"/>
        <w:tblInd w:w="1090" w:type="dxa"/>
        <w:tblLayout w:type="fixed"/>
        <w:tblCellMar>
          <w:left w:w="0" w:type="dxa"/>
          <w:right w:w="0" w:type="dxa"/>
        </w:tblCellMar>
        <w:tblLook w:val="0000" w:firstRow="0" w:lastRow="0" w:firstColumn="0" w:lastColumn="0" w:noHBand="0" w:noVBand="0"/>
      </w:tblPr>
      <w:tblGrid>
        <w:gridCol w:w="1932"/>
        <w:gridCol w:w="1954"/>
        <w:gridCol w:w="1942"/>
        <w:gridCol w:w="3524"/>
      </w:tblGrid>
      <w:tr w:rsidR="00D66AB2" w14:paraId="39585AB2" w14:textId="77777777">
        <w:trPr>
          <w:trHeight w:val="976"/>
        </w:trPr>
        <w:tc>
          <w:tcPr>
            <w:tcW w:w="1932" w:type="dxa"/>
            <w:tcBorders>
              <w:top w:val="single" w:sz="4" w:space="0" w:color="000000"/>
              <w:left w:val="single" w:sz="4" w:space="0" w:color="000000"/>
              <w:bottom w:val="single" w:sz="4" w:space="0" w:color="000000"/>
              <w:right w:val="single" w:sz="4" w:space="0" w:color="000000"/>
            </w:tcBorders>
          </w:tcPr>
          <w:p w14:paraId="64EC2369" w14:textId="77777777" w:rsidR="00BC2365" w:rsidRDefault="00BC2365">
            <w:pPr>
              <w:pStyle w:val="TableParagraph"/>
              <w:kinsoku w:val="0"/>
              <w:overflowPunct w:val="0"/>
              <w:spacing w:before="124"/>
              <w:rPr>
                <w:rFonts w:ascii="Calibri" w:hAnsi="Calibri" w:cs="Calibri"/>
                <w:sz w:val="20"/>
                <w:szCs w:val="20"/>
              </w:rPr>
            </w:pPr>
          </w:p>
          <w:p w14:paraId="52176D5A" w14:textId="77777777" w:rsidR="00BC2365" w:rsidRDefault="00BC2365">
            <w:pPr>
              <w:pStyle w:val="TableParagraph"/>
              <w:kinsoku w:val="0"/>
              <w:overflowPunct w:val="0"/>
              <w:ind w:left="158"/>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1954" w:type="dxa"/>
            <w:tcBorders>
              <w:top w:val="single" w:sz="4" w:space="0" w:color="000000"/>
              <w:left w:val="single" w:sz="4" w:space="0" w:color="000000"/>
              <w:bottom w:val="single" w:sz="4" w:space="0" w:color="000000"/>
              <w:right w:val="single" w:sz="4" w:space="0" w:color="000000"/>
            </w:tcBorders>
          </w:tcPr>
          <w:p w14:paraId="67CAF959" w14:textId="77777777" w:rsidR="00BC2365" w:rsidRDefault="00BC2365">
            <w:pPr>
              <w:pStyle w:val="TableParagraph"/>
              <w:kinsoku w:val="0"/>
              <w:overflowPunct w:val="0"/>
              <w:spacing w:before="1"/>
              <w:ind w:left="198" w:right="187" w:hanging="3"/>
              <w:jc w:val="center"/>
              <w:rPr>
                <w:rFonts w:ascii="Calibri" w:hAnsi="Calibri" w:cs="Calibri"/>
                <w:b/>
                <w:bCs/>
                <w:sz w:val="20"/>
                <w:szCs w:val="20"/>
              </w:rPr>
            </w:pPr>
            <w:r>
              <w:rPr>
                <w:rFonts w:ascii="Calibri" w:hAnsi="Calibri" w:cs="Calibri"/>
                <w:b/>
                <w:bCs/>
                <w:sz w:val="20"/>
                <w:szCs w:val="20"/>
              </w:rPr>
              <w:t>Geographical</w:t>
            </w:r>
            <w:r>
              <w:rPr>
                <w:rFonts w:ascii="Calibri" w:hAnsi="Calibri" w:cs="Calibri"/>
                <w:b/>
                <w:bCs/>
                <w:spacing w:val="-11"/>
                <w:sz w:val="20"/>
                <w:szCs w:val="20"/>
              </w:rPr>
              <w:t xml:space="preserve"> </w:t>
            </w:r>
            <w:r>
              <w:rPr>
                <w:rFonts w:ascii="Calibri" w:hAnsi="Calibri" w:cs="Calibri"/>
                <w:b/>
                <w:bCs/>
                <w:sz w:val="20"/>
                <w:szCs w:val="20"/>
              </w:rPr>
              <w:t>Area Served</w:t>
            </w:r>
            <w:r>
              <w:rPr>
                <w:rFonts w:ascii="Calibri" w:hAnsi="Calibri" w:cs="Calibri"/>
                <w:b/>
                <w:bCs/>
                <w:spacing w:val="-12"/>
                <w:sz w:val="20"/>
                <w:szCs w:val="20"/>
              </w:rPr>
              <w:t xml:space="preserve"> </w:t>
            </w:r>
            <w:r>
              <w:rPr>
                <w:rFonts w:ascii="Calibri" w:hAnsi="Calibri" w:cs="Calibri"/>
                <w:b/>
                <w:bCs/>
                <w:sz w:val="20"/>
                <w:szCs w:val="20"/>
              </w:rPr>
              <w:t>(by</w:t>
            </w:r>
            <w:r>
              <w:rPr>
                <w:rFonts w:ascii="Calibri" w:hAnsi="Calibri" w:cs="Calibri"/>
                <w:b/>
                <w:bCs/>
                <w:spacing w:val="-11"/>
                <w:sz w:val="20"/>
                <w:szCs w:val="20"/>
              </w:rPr>
              <w:t xml:space="preserve"> </w:t>
            </w:r>
            <w:r>
              <w:rPr>
                <w:rFonts w:ascii="Calibri" w:hAnsi="Calibri" w:cs="Calibri"/>
                <w:b/>
                <w:bCs/>
                <w:sz w:val="20"/>
                <w:szCs w:val="20"/>
              </w:rPr>
              <w:t>county) [Provide all</w:t>
            </w:r>
          </w:p>
          <w:p w14:paraId="70CCBB7F" w14:textId="77777777" w:rsidR="00BC2365" w:rsidRDefault="00BC2365">
            <w:pPr>
              <w:pStyle w:val="TableParagraph"/>
              <w:kinsoku w:val="0"/>
              <w:overflowPunct w:val="0"/>
              <w:spacing w:line="223" w:lineRule="exact"/>
              <w:ind w:left="6"/>
              <w:jc w:val="center"/>
              <w:rPr>
                <w:rFonts w:ascii="Calibri" w:hAnsi="Calibri" w:cs="Calibri"/>
                <w:b/>
                <w:bCs/>
                <w:spacing w:val="-2"/>
                <w:sz w:val="20"/>
                <w:szCs w:val="20"/>
              </w:rPr>
            </w:pPr>
            <w:r>
              <w:rPr>
                <w:rFonts w:ascii="Calibri" w:hAnsi="Calibri" w:cs="Calibri"/>
                <w:b/>
                <w:bCs/>
                <w:spacing w:val="-2"/>
                <w:sz w:val="20"/>
                <w:szCs w:val="20"/>
              </w:rPr>
              <w:t>counties]</w:t>
            </w:r>
          </w:p>
        </w:tc>
        <w:tc>
          <w:tcPr>
            <w:tcW w:w="1942" w:type="dxa"/>
            <w:tcBorders>
              <w:top w:val="single" w:sz="4" w:space="0" w:color="000000"/>
              <w:left w:val="single" w:sz="4" w:space="0" w:color="000000"/>
              <w:bottom w:val="single" w:sz="4" w:space="0" w:color="000000"/>
              <w:right w:val="single" w:sz="4" w:space="0" w:color="000000"/>
            </w:tcBorders>
          </w:tcPr>
          <w:p w14:paraId="7941F41D" w14:textId="77777777" w:rsidR="00BC2365" w:rsidRDefault="00BC2365">
            <w:pPr>
              <w:pStyle w:val="TableParagraph"/>
              <w:kinsoku w:val="0"/>
              <w:overflowPunct w:val="0"/>
              <w:spacing w:before="124"/>
              <w:rPr>
                <w:rFonts w:ascii="Calibri" w:hAnsi="Calibri" w:cs="Calibri"/>
                <w:sz w:val="20"/>
                <w:szCs w:val="20"/>
              </w:rPr>
            </w:pPr>
          </w:p>
          <w:p w14:paraId="723EFBD6" w14:textId="77777777" w:rsidR="00BC2365" w:rsidRDefault="00BC2365">
            <w:pPr>
              <w:pStyle w:val="TableParagraph"/>
              <w:kinsoku w:val="0"/>
              <w:overflowPunct w:val="0"/>
              <w:ind w:left="177"/>
              <w:rPr>
                <w:rFonts w:ascii="Calibri" w:hAnsi="Calibri" w:cs="Calibri"/>
                <w:b/>
                <w:bCs/>
                <w:spacing w:val="-2"/>
                <w:sz w:val="20"/>
                <w:szCs w:val="20"/>
              </w:rPr>
            </w:pPr>
            <w:r>
              <w:rPr>
                <w:rFonts w:ascii="Calibri" w:hAnsi="Calibri" w:cs="Calibri"/>
                <w:b/>
                <w:bCs/>
                <w:sz w:val="20"/>
                <w:szCs w:val="20"/>
              </w:rPr>
              <w:t>Public</w:t>
            </w:r>
            <w:r>
              <w:rPr>
                <w:rFonts w:ascii="Calibri" w:hAnsi="Calibri" w:cs="Calibri"/>
                <w:b/>
                <w:bCs/>
                <w:spacing w:val="-4"/>
                <w:sz w:val="20"/>
                <w:szCs w:val="20"/>
              </w:rPr>
              <w:t xml:space="preserve"> </w:t>
            </w:r>
            <w:r>
              <w:rPr>
                <w:rFonts w:ascii="Calibri" w:hAnsi="Calibri" w:cs="Calibri"/>
                <w:b/>
                <w:bCs/>
                <w:sz w:val="20"/>
                <w:szCs w:val="20"/>
              </w:rPr>
              <w:t>or</w:t>
            </w:r>
            <w:r>
              <w:rPr>
                <w:rFonts w:ascii="Calibri" w:hAnsi="Calibri" w:cs="Calibri"/>
                <w:b/>
                <w:bCs/>
                <w:spacing w:val="-4"/>
                <w:sz w:val="20"/>
                <w:szCs w:val="20"/>
              </w:rPr>
              <w:t xml:space="preserve"> </w:t>
            </w:r>
            <w:r>
              <w:rPr>
                <w:rFonts w:ascii="Calibri" w:hAnsi="Calibri" w:cs="Calibri"/>
                <w:b/>
                <w:bCs/>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755031F5" w14:textId="77777777" w:rsidR="00BC2365" w:rsidRDefault="00BC2365">
            <w:pPr>
              <w:pStyle w:val="TableParagraph"/>
              <w:kinsoku w:val="0"/>
              <w:overflowPunct w:val="0"/>
              <w:spacing w:before="2"/>
              <w:rPr>
                <w:rFonts w:ascii="Calibri" w:hAnsi="Calibri" w:cs="Calibri"/>
                <w:sz w:val="20"/>
                <w:szCs w:val="20"/>
              </w:rPr>
            </w:pPr>
          </w:p>
          <w:p w14:paraId="20996F87" w14:textId="77777777" w:rsidR="00BC2365" w:rsidRDefault="00BC2365">
            <w:pPr>
              <w:pStyle w:val="TableParagraph"/>
              <w:kinsoku w:val="0"/>
              <w:overflowPunct w:val="0"/>
              <w:ind w:left="823" w:right="524" w:firstLine="362"/>
              <w:rPr>
                <w:rFonts w:ascii="Calibri" w:hAnsi="Calibri" w:cs="Calibri"/>
                <w:b/>
                <w:bCs/>
                <w:sz w:val="20"/>
                <w:szCs w:val="20"/>
              </w:rPr>
            </w:pPr>
            <w:r>
              <w:rPr>
                <w:rFonts w:ascii="Calibri" w:hAnsi="Calibri" w:cs="Calibri"/>
                <w:b/>
                <w:bCs/>
                <w:sz w:val="20"/>
                <w:szCs w:val="20"/>
              </w:rPr>
              <w:t>Type of Entity [Choose</w:t>
            </w:r>
            <w:r>
              <w:rPr>
                <w:rFonts w:ascii="Calibri" w:hAnsi="Calibri" w:cs="Calibri"/>
                <w:b/>
                <w:bCs/>
                <w:spacing w:val="-12"/>
                <w:sz w:val="20"/>
                <w:szCs w:val="20"/>
              </w:rPr>
              <w:t xml:space="preserve"> </w:t>
            </w:r>
            <w:r>
              <w:rPr>
                <w:rFonts w:ascii="Calibri" w:hAnsi="Calibri" w:cs="Calibri"/>
                <w:b/>
                <w:bCs/>
                <w:sz w:val="20"/>
                <w:szCs w:val="20"/>
              </w:rPr>
              <w:t>all</w:t>
            </w:r>
            <w:r>
              <w:rPr>
                <w:rFonts w:ascii="Calibri" w:hAnsi="Calibri" w:cs="Calibri"/>
                <w:b/>
                <w:bCs/>
                <w:spacing w:val="-11"/>
                <w:sz w:val="20"/>
                <w:szCs w:val="20"/>
              </w:rPr>
              <w:t xml:space="preserve"> </w:t>
            </w:r>
            <w:r>
              <w:rPr>
                <w:rFonts w:ascii="Calibri" w:hAnsi="Calibri" w:cs="Calibri"/>
                <w:b/>
                <w:bCs/>
                <w:sz w:val="20"/>
                <w:szCs w:val="20"/>
              </w:rPr>
              <w:t>that</w:t>
            </w:r>
            <w:r>
              <w:rPr>
                <w:rFonts w:ascii="Calibri" w:hAnsi="Calibri" w:cs="Calibri"/>
                <w:b/>
                <w:bCs/>
                <w:spacing w:val="-11"/>
                <w:sz w:val="20"/>
                <w:szCs w:val="20"/>
              </w:rPr>
              <w:t xml:space="preserve"> </w:t>
            </w:r>
            <w:r>
              <w:rPr>
                <w:rFonts w:ascii="Calibri" w:hAnsi="Calibri" w:cs="Calibri"/>
                <w:b/>
                <w:bCs/>
                <w:sz w:val="20"/>
                <w:szCs w:val="20"/>
              </w:rPr>
              <w:t>apply]</w:t>
            </w:r>
          </w:p>
        </w:tc>
      </w:tr>
      <w:tr w:rsidR="00D66AB2" w14:paraId="3DB181B9" w14:textId="77777777">
        <w:trPr>
          <w:trHeight w:val="1509"/>
        </w:trPr>
        <w:tc>
          <w:tcPr>
            <w:tcW w:w="1932" w:type="dxa"/>
            <w:tcBorders>
              <w:top w:val="single" w:sz="4" w:space="0" w:color="000000"/>
              <w:left w:val="single" w:sz="4" w:space="0" w:color="000000"/>
              <w:bottom w:val="single" w:sz="4" w:space="0" w:color="000000"/>
              <w:right w:val="single" w:sz="4" w:space="0" w:color="000000"/>
            </w:tcBorders>
          </w:tcPr>
          <w:p w14:paraId="0D9C318A" w14:textId="77777777" w:rsidR="00BC2365" w:rsidRDefault="00BC2365">
            <w:pPr>
              <w:pStyle w:val="TableParagraph"/>
              <w:kinsoku w:val="0"/>
              <w:overflowPunct w:val="0"/>
              <w:spacing w:before="1"/>
              <w:ind w:left="107"/>
              <w:rPr>
                <w:rFonts w:ascii="Calibri" w:hAnsi="Calibri" w:cs="Calibri"/>
                <w:color w:val="336A90"/>
                <w:spacing w:val="-2"/>
                <w:sz w:val="20"/>
                <w:szCs w:val="20"/>
              </w:rPr>
            </w:pPr>
            <w:r>
              <w:rPr>
                <w:rFonts w:ascii="Calibri" w:hAnsi="Calibri" w:cs="Calibri"/>
                <w:color w:val="336A90"/>
                <w:spacing w:val="-2"/>
                <w:sz w:val="20"/>
                <w:szCs w:val="20"/>
              </w:rPr>
              <w:t>[READ-ONLY]</w:t>
            </w:r>
          </w:p>
        </w:tc>
        <w:tc>
          <w:tcPr>
            <w:tcW w:w="1954" w:type="dxa"/>
            <w:tcBorders>
              <w:top w:val="single" w:sz="4" w:space="0" w:color="000000"/>
              <w:left w:val="single" w:sz="4" w:space="0" w:color="000000"/>
              <w:bottom w:val="single" w:sz="4" w:space="0" w:color="000000"/>
              <w:right w:val="single" w:sz="4" w:space="0" w:color="000000"/>
            </w:tcBorders>
          </w:tcPr>
          <w:p w14:paraId="3C252A90" w14:textId="77777777" w:rsidR="00BC2365" w:rsidRDefault="00BC2365">
            <w:pPr>
              <w:pStyle w:val="TableParagraph"/>
              <w:kinsoku w:val="0"/>
              <w:overflowPunct w:val="0"/>
              <w:spacing w:before="1"/>
              <w:ind w:left="107"/>
              <w:rPr>
                <w:rFonts w:ascii="Calibri" w:hAnsi="Calibri" w:cs="Calibri"/>
                <w:color w:val="336A90"/>
                <w:spacing w:val="-2"/>
                <w:sz w:val="20"/>
                <w:szCs w:val="20"/>
              </w:rPr>
            </w:pPr>
            <w:r>
              <w:rPr>
                <w:rFonts w:ascii="Calibri" w:hAnsi="Calibri" w:cs="Calibri"/>
                <w:color w:val="336A90"/>
                <w:spacing w:val="-2"/>
                <w:sz w:val="20"/>
                <w:szCs w:val="20"/>
              </w:rPr>
              <w:t>[READ-ONLY]</w:t>
            </w:r>
          </w:p>
        </w:tc>
        <w:tc>
          <w:tcPr>
            <w:tcW w:w="1942" w:type="dxa"/>
            <w:tcBorders>
              <w:top w:val="single" w:sz="4" w:space="0" w:color="000000"/>
              <w:left w:val="single" w:sz="4" w:space="0" w:color="000000"/>
              <w:bottom w:val="single" w:sz="4" w:space="0" w:color="000000"/>
              <w:right w:val="single" w:sz="4" w:space="0" w:color="000000"/>
            </w:tcBorders>
          </w:tcPr>
          <w:p w14:paraId="78DEAF53" w14:textId="77777777" w:rsidR="00BC2365" w:rsidRDefault="00BC2365">
            <w:pPr>
              <w:pStyle w:val="TableParagraph"/>
              <w:kinsoku w:val="0"/>
              <w:overflowPunct w:val="0"/>
              <w:spacing w:before="1"/>
              <w:ind w:left="107"/>
              <w:rPr>
                <w:rFonts w:ascii="Calibri" w:hAnsi="Calibri" w:cs="Calibri"/>
                <w:color w:val="336A90"/>
                <w:spacing w:val="-2"/>
                <w:sz w:val="20"/>
                <w:szCs w:val="20"/>
              </w:rPr>
            </w:pPr>
            <w:r>
              <w:rPr>
                <w:rFonts w:ascii="Calibri" w:hAnsi="Calibri" w:cs="Calibri"/>
                <w:color w:val="336A90"/>
                <w:spacing w:val="-2"/>
                <w:sz w:val="20"/>
                <w:szCs w:val="20"/>
              </w:rPr>
              <w:t>[READ-ONLY]</w:t>
            </w:r>
          </w:p>
        </w:tc>
        <w:tc>
          <w:tcPr>
            <w:tcW w:w="3524" w:type="dxa"/>
            <w:tcBorders>
              <w:top w:val="single" w:sz="4" w:space="0" w:color="000000"/>
              <w:left w:val="single" w:sz="4" w:space="0" w:color="000000"/>
              <w:bottom w:val="single" w:sz="4" w:space="0" w:color="000000"/>
              <w:right w:val="single" w:sz="4" w:space="0" w:color="000000"/>
            </w:tcBorders>
          </w:tcPr>
          <w:p w14:paraId="11F8FB44" w14:textId="77777777" w:rsidR="00BC2365" w:rsidRDefault="00BC2365">
            <w:pPr>
              <w:pStyle w:val="TableParagraph"/>
              <w:kinsoku w:val="0"/>
              <w:overflowPunct w:val="0"/>
              <w:spacing w:before="1"/>
              <w:ind w:left="107"/>
              <w:rPr>
                <w:rFonts w:ascii="Calibri" w:hAnsi="Calibri" w:cs="Calibri"/>
                <w:color w:val="336A90"/>
                <w:spacing w:val="-2"/>
                <w:sz w:val="20"/>
                <w:szCs w:val="20"/>
              </w:rPr>
            </w:pPr>
            <w:r>
              <w:rPr>
                <w:rFonts w:ascii="Calibri" w:hAnsi="Calibri" w:cs="Calibri"/>
                <w:color w:val="336A90"/>
                <w:spacing w:val="-2"/>
                <w:sz w:val="20"/>
                <w:szCs w:val="20"/>
              </w:rPr>
              <w:t>[READ-ONLY]</w:t>
            </w:r>
          </w:p>
          <w:p w14:paraId="17CC19C6" w14:textId="77777777" w:rsidR="00BC2365" w:rsidRDefault="00BC2365">
            <w:pPr>
              <w:pStyle w:val="TableParagraph"/>
              <w:numPr>
                <w:ilvl w:val="0"/>
                <w:numId w:val="211"/>
              </w:numPr>
              <w:tabs>
                <w:tab w:val="left" w:pos="479"/>
              </w:tabs>
              <w:kinsoku w:val="0"/>
              <w:overflowPunct w:val="0"/>
              <w:spacing w:line="255" w:lineRule="exact"/>
              <w:rPr>
                <w:rFonts w:ascii="Calibri" w:hAnsi="Calibri" w:cs="Calibri"/>
                <w:spacing w:val="-2"/>
                <w:sz w:val="20"/>
                <w:szCs w:val="20"/>
              </w:rPr>
            </w:pPr>
            <w:r>
              <w:rPr>
                <w:rFonts w:ascii="Calibri" w:hAnsi="Calibri" w:cs="Calibri"/>
                <w:sz w:val="20"/>
                <w:szCs w:val="20"/>
              </w:rPr>
              <w:t>Community</w:t>
            </w:r>
            <w:r>
              <w:rPr>
                <w:rFonts w:ascii="Calibri" w:hAnsi="Calibri" w:cs="Calibri"/>
                <w:spacing w:val="-9"/>
                <w:sz w:val="20"/>
                <w:szCs w:val="20"/>
              </w:rPr>
              <w:t xml:space="preserve"> </w:t>
            </w:r>
            <w:r>
              <w:rPr>
                <w:rFonts w:ascii="Calibri" w:hAnsi="Calibri" w:cs="Calibri"/>
                <w:sz w:val="20"/>
                <w:szCs w:val="20"/>
              </w:rPr>
              <w:t>Action</w:t>
            </w:r>
            <w:r>
              <w:rPr>
                <w:rFonts w:ascii="Calibri" w:hAnsi="Calibri" w:cs="Calibri"/>
                <w:spacing w:val="-8"/>
                <w:sz w:val="20"/>
                <w:szCs w:val="20"/>
              </w:rPr>
              <w:t xml:space="preserve"> </w:t>
            </w:r>
            <w:r>
              <w:rPr>
                <w:rFonts w:ascii="Calibri" w:hAnsi="Calibri" w:cs="Calibri"/>
                <w:spacing w:val="-2"/>
                <w:sz w:val="20"/>
                <w:szCs w:val="20"/>
              </w:rPr>
              <w:t>Agency</w:t>
            </w:r>
          </w:p>
          <w:p w14:paraId="0C059201" w14:textId="77777777" w:rsidR="00BC2365" w:rsidRDefault="00BC2365">
            <w:pPr>
              <w:pStyle w:val="TableParagraph"/>
              <w:numPr>
                <w:ilvl w:val="0"/>
                <w:numId w:val="211"/>
              </w:numPr>
              <w:tabs>
                <w:tab w:val="left" w:pos="479"/>
              </w:tabs>
              <w:kinsoku w:val="0"/>
              <w:overflowPunct w:val="0"/>
              <w:rPr>
                <w:rFonts w:ascii="Calibri" w:hAnsi="Calibri" w:cs="Calibri"/>
                <w:spacing w:val="-2"/>
                <w:sz w:val="20"/>
                <w:szCs w:val="20"/>
              </w:rPr>
            </w:pPr>
            <w:r>
              <w:rPr>
                <w:rFonts w:ascii="Calibri" w:hAnsi="Calibri" w:cs="Calibri"/>
                <w:sz w:val="20"/>
                <w:szCs w:val="20"/>
              </w:rPr>
              <w:t>Limited</w:t>
            </w:r>
            <w:r>
              <w:rPr>
                <w:rFonts w:ascii="Calibri" w:hAnsi="Calibri" w:cs="Calibri"/>
                <w:spacing w:val="-9"/>
                <w:sz w:val="20"/>
                <w:szCs w:val="20"/>
              </w:rPr>
              <w:t xml:space="preserve"> </w:t>
            </w:r>
            <w:r>
              <w:rPr>
                <w:rFonts w:ascii="Calibri" w:hAnsi="Calibri" w:cs="Calibri"/>
                <w:sz w:val="20"/>
                <w:szCs w:val="20"/>
              </w:rPr>
              <w:t>Purpose</w:t>
            </w:r>
            <w:r>
              <w:rPr>
                <w:rFonts w:ascii="Calibri" w:hAnsi="Calibri" w:cs="Calibri"/>
                <w:spacing w:val="-10"/>
                <w:sz w:val="20"/>
                <w:szCs w:val="20"/>
              </w:rPr>
              <w:t xml:space="preserve"> </w:t>
            </w:r>
            <w:r>
              <w:rPr>
                <w:rFonts w:ascii="Calibri" w:hAnsi="Calibri" w:cs="Calibri"/>
                <w:spacing w:val="-2"/>
                <w:sz w:val="20"/>
                <w:szCs w:val="20"/>
              </w:rPr>
              <w:t>Agency</w:t>
            </w:r>
          </w:p>
          <w:p w14:paraId="4CBEF85E" w14:textId="77777777" w:rsidR="00BC2365" w:rsidRDefault="00BC2365">
            <w:pPr>
              <w:pStyle w:val="TableParagraph"/>
              <w:numPr>
                <w:ilvl w:val="0"/>
                <w:numId w:val="211"/>
              </w:numPr>
              <w:tabs>
                <w:tab w:val="left" w:pos="479"/>
              </w:tabs>
              <w:kinsoku w:val="0"/>
              <w:overflowPunct w:val="0"/>
              <w:spacing w:before="2"/>
              <w:ind w:right="363"/>
              <w:rPr>
                <w:rFonts w:ascii="Calibri" w:hAnsi="Calibri" w:cs="Calibri"/>
                <w:spacing w:val="-2"/>
                <w:sz w:val="20"/>
                <w:szCs w:val="20"/>
              </w:rPr>
            </w:pPr>
            <w:r>
              <w:rPr>
                <w:rFonts w:ascii="Calibri" w:hAnsi="Calibri" w:cs="Calibri"/>
                <w:sz w:val="20"/>
                <w:szCs w:val="20"/>
              </w:rPr>
              <w:t>Migrant</w:t>
            </w:r>
            <w:r>
              <w:rPr>
                <w:rFonts w:ascii="Calibri" w:hAnsi="Calibri" w:cs="Calibri"/>
                <w:spacing w:val="-12"/>
                <w:sz w:val="20"/>
                <w:szCs w:val="20"/>
              </w:rPr>
              <w:t xml:space="preserve"> </w:t>
            </w:r>
            <w:r>
              <w:rPr>
                <w:rFonts w:ascii="Calibri" w:hAnsi="Calibri" w:cs="Calibri"/>
                <w:sz w:val="20"/>
                <w:szCs w:val="20"/>
              </w:rPr>
              <w:t>or</w:t>
            </w:r>
            <w:r>
              <w:rPr>
                <w:rFonts w:ascii="Calibri" w:hAnsi="Calibri" w:cs="Calibri"/>
                <w:spacing w:val="-11"/>
                <w:sz w:val="20"/>
                <w:szCs w:val="20"/>
              </w:rPr>
              <w:t xml:space="preserve"> </w:t>
            </w:r>
            <w:r>
              <w:rPr>
                <w:rFonts w:ascii="Calibri" w:hAnsi="Calibri" w:cs="Calibri"/>
                <w:sz w:val="20"/>
                <w:szCs w:val="20"/>
              </w:rPr>
              <w:t>Seasonal</w:t>
            </w:r>
            <w:r>
              <w:rPr>
                <w:rFonts w:ascii="Calibri" w:hAnsi="Calibri" w:cs="Calibri"/>
                <w:spacing w:val="-11"/>
                <w:sz w:val="20"/>
                <w:szCs w:val="20"/>
              </w:rPr>
              <w:t xml:space="preserve"> </w:t>
            </w:r>
            <w:r>
              <w:rPr>
                <w:rFonts w:ascii="Calibri" w:hAnsi="Calibri" w:cs="Calibri"/>
                <w:sz w:val="20"/>
                <w:szCs w:val="20"/>
              </w:rPr>
              <w:t xml:space="preserve">Farmworker </w:t>
            </w:r>
            <w:r>
              <w:rPr>
                <w:rFonts w:ascii="Calibri" w:hAnsi="Calibri" w:cs="Calibri"/>
                <w:spacing w:val="-2"/>
                <w:sz w:val="20"/>
                <w:szCs w:val="20"/>
              </w:rPr>
              <w:t>Organization</w:t>
            </w:r>
          </w:p>
          <w:p w14:paraId="554B1D57" w14:textId="77777777" w:rsidR="00BC2365" w:rsidRDefault="00BC2365">
            <w:pPr>
              <w:pStyle w:val="TableParagraph"/>
              <w:numPr>
                <w:ilvl w:val="0"/>
                <w:numId w:val="211"/>
              </w:numPr>
              <w:tabs>
                <w:tab w:val="left" w:pos="479"/>
              </w:tabs>
              <w:kinsoku w:val="0"/>
              <w:overflowPunct w:val="0"/>
              <w:spacing w:line="234" w:lineRule="exact"/>
              <w:rPr>
                <w:rFonts w:ascii="Calibri" w:hAnsi="Calibri" w:cs="Calibri"/>
                <w:spacing w:val="-2"/>
                <w:sz w:val="20"/>
                <w:szCs w:val="20"/>
              </w:rPr>
            </w:pPr>
            <w:r>
              <w:rPr>
                <w:rFonts w:ascii="Calibri" w:hAnsi="Calibri" w:cs="Calibri"/>
                <w:sz w:val="20"/>
                <w:szCs w:val="20"/>
              </w:rPr>
              <w:t>Tribe</w:t>
            </w:r>
            <w:r>
              <w:rPr>
                <w:rFonts w:ascii="Calibri" w:hAnsi="Calibri" w:cs="Calibri"/>
                <w:spacing w:val="-7"/>
                <w:sz w:val="20"/>
                <w:szCs w:val="20"/>
              </w:rPr>
              <w:t xml:space="preserve"> </w:t>
            </w:r>
            <w:r>
              <w:rPr>
                <w:rFonts w:ascii="Calibri" w:hAnsi="Calibri" w:cs="Calibri"/>
                <w:sz w:val="20"/>
                <w:szCs w:val="20"/>
              </w:rPr>
              <w:t>or</w:t>
            </w:r>
            <w:r>
              <w:rPr>
                <w:rFonts w:ascii="Calibri" w:hAnsi="Calibri" w:cs="Calibri"/>
                <w:spacing w:val="-5"/>
                <w:sz w:val="20"/>
                <w:szCs w:val="20"/>
              </w:rPr>
              <w:t xml:space="preserve"> </w:t>
            </w:r>
            <w:r>
              <w:rPr>
                <w:rFonts w:ascii="Calibri" w:hAnsi="Calibri" w:cs="Calibri"/>
                <w:sz w:val="20"/>
                <w:szCs w:val="20"/>
              </w:rPr>
              <w:t>Tribal</w:t>
            </w:r>
            <w:r>
              <w:rPr>
                <w:rFonts w:ascii="Calibri" w:hAnsi="Calibri" w:cs="Calibri"/>
                <w:spacing w:val="-5"/>
                <w:sz w:val="20"/>
                <w:szCs w:val="20"/>
              </w:rPr>
              <w:t xml:space="preserve"> </w:t>
            </w:r>
            <w:r>
              <w:rPr>
                <w:rFonts w:ascii="Calibri" w:hAnsi="Calibri" w:cs="Calibri"/>
                <w:spacing w:val="-2"/>
                <w:sz w:val="20"/>
                <w:szCs w:val="20"/>
              </w:rPr>
              <w:t>Organization</w:t>
            </w:r>
          </w:p>
        </w:tc>
      </w:tr>
      <w:tr w:rsidR="00D66AB2" w14:paraId="14826B3F" w14:textId="77777777">
        <w:trPr>
          <w:trHeight w:val="976"/>
        </w:trPr>
        <w:tc>
          <w:tcPr>
            <w:tcW w:w="1932" w:type="dxa"/>
            <w:tcBorders>
              <w:top w:val="single" w:sz="4" w:space="0" w:color="000000"/>
              <w:left w:val="single" w:sz="4" w:space="0" w:color="000000"/>
              <w:bottom w:val="single" w:sz="4" w:space="0" w:color="000000"/>
              <w:right w:val="single" w:sz="4" w:space="0" w:color="000000"/>
            </w:tcBorders>
          </w:tcPr>
          <w:p w14:paraId="5DCA7E5B" w14:textId="77777777" w:rsidR="00BC2365" w:rsidRDefault="00BC2365">
            <w:pPr>
              <w:pStyle w:val="TableParagraph"/>
              <w:kinsoku w:val="0"/>
              <w:overflowPunct w:val="0"/>
              <w:spacing w:before="1"/>
              <w:ind w:left="107" w:right="321"/>
              <w:rPr>
                <w:rFonts w:ascii="Calibri" w:hAnsi="Calibri" w:cs="Calibri"/>
                <w:color w:val="0000FF"/>
                <w:sz w:val="20"/>
                <w:szCs w:val="20"/>
              </w:rPr>
            </w:pPr>
            <w:r>
              <w:rPr>
                <w:rFonts w:ascii="Calibri" w:hAnsi="Calibri" w:cs="Calibri"/>
                <w:color w:val="0000FF"/>
                <w:sz w:val="20"/>
                <w:szCs w:val="20"/>
              </w:rPr>
              <w:t xml:space="preserve">Action for Boston </w:t>
            </w:r>
            <w:r>
              <w:rPr>
                <w:rFonts w:ascii="Calibri" w:hAnsi="Calibri" w:cs="Calibri"/>
                <w:color w:val="0000FF"/>
                <w:spacing w:val="-2"/>
                <w:sz w:val="20"/>
                <w:szCs w:val="20"/>
              </w:rPr>
              <w:t xml:space="preserve">Community </w:t>
            </w:r>
            <w:r>
              <w:rPr>
                <w:rFonts w:ascii="Calibri" w:hAnsi="Calibri" w:cs="Calibri"/>
                <w:color w:val="0000FF"/>
                <w:sz w:val="20"/>
                <w:szCs w:val="20"/>
              </w:rPr>
              <w:t>Development,</w:t>
            </w:r>
            <w:r>
              <w:rPr>
                <w:rFonts w:ascii="Calibri" w:hAnsi="Calibri" w:cs="Calibri"/>
                <w:color w:val="0000FF"/>
                <w:spacing w:val="-12"/>
                <w:sz w:val="20"/>
                <w:szCs w:val="20"/>
              </w:rPr>
              <w:t xml:space="preserve"> </w:t>
            </w:r>
            <w:r>
              <w:rPr>
                <w:rFonts w:ascii="Calibri" w:hAnsi="Calibri" w:cs="Calibri"/>
                <w:color w:val="0000FF"/>
                <w:sz w:val="20"/>
                <w:szCs w:val="20"/>
              </w:rPr>
              <w:t>Inc.</w:t>
            </w:r>
          </w:p>
          <w:p w14:paraId="3C5E5555"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(ABCD)</w:t>
            </w:r>
          </w:p>
        </w:tc>
        <w:tc>
          <w:tcPr>
            <w:tcW w:w="1954" w:type="dxa"/>
            <w:tcBorders>
              <w:top w:val="single" w:sz="4" w:space="0" w:color="000000"/>
              <w:left w:val="single" w:sz="4" w:space="0" w:color="000000"/>
              <w:bottom w:val="single" w:sz="4" w:space="0" w:color="000000"/>
              <w:right w:val="single" w:sz="4" w:space="0" w:color="000000"/>
            </w:tcBorders>
          </w:tcPr>
          <w:p w14:paraId="09FC636A"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Suffolk</w:t>
            </w:r>
            <w:r>
              <w:rPr>
                <w:rFonts w:ascii="Calibri" w:hAnsi="Calibri" w:cs="Calibri"/>
                <w:color w:val="0000FF"/>
                <w:spacing w:val="-5"/>
                <w:sz w:val="20"/>
                <w:szCs w:val="20"/>
              </w:rPr>
              <w:t xml:space="preserve"> </w:t>
            </w:r>
            <w:r>
              <w:rPr>
                <w:rFonts w:ascii="Calibri" w:hAnsi="Calibri" w:cs="Calibri"/>
                <w:color w:val="0000FF"/>
                <w:sz w:val="20"/>
                <w:szCs w:val="20"/>
              </w:rPr>
              <w:t>&amp;</w:t>
            </w:r>
            <w:r>
              <w:rPr>
                <w:rFonts w:ascii="Calibri" w:hAnsi="Calibri" w:cs="Calibri"/>
                <w:color w:val="0000FF"/>
                <w:spacing w:val="-5"/>
                <w:sz w:val="20"/>
                <w:szCs w:val="20"/>
              </w:rPr>
              <w:t xml:space="preserve"> </w:t>
            </w:r>
            <w:r>
              <w:rPr>
                <w:rFonts w:ascii="Calibri" w:hAnsi="Calibri" w:cs="Calibri"/>
                <w:color w:val="0000FF"/>
                <w:spacing w:val="-2"/>
                <w:sz w:val="20"/>
                <w:szCs w:val="20"/>
              </w:rPr>
              <w:t>Middlesex</w:t>
            </w:r>
          </w:p>
        </w:tc>
        <w:tc>
          <w:tcPr>
            <w:tcW w:w="1942" w:type="dxa"/>
            <w:tcBorders>
              <w:top w:val="single" w:sz="4" w:space="0" w:color="000000"/>
              <w:left w:val="single" w:sz="4" w:space="0" w:color="000000"/>
              <w:bottom w:val="single" w:sz="4" w:space="0" w:color="000000"/>
              <w:right w:val="single" w:sz="4" w:space="0" w:color="000000"/>
            </w:tcBorders>
          </w:tcPr>
          <w:p w14:paraId="327EA290"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3F2F4BF9"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577BCBAC" w14:textId="77777777">
        <w:trPr>
          <w:trHeight w:val="244"/>
        </w:trPr>
        <w:tc>
          <w:tcPr>
            <w:tcW w:w="1932" w:type="dxa"/>
            <w:tcBorders>
              <w:top w:val="single" w:sz="4" w:space="0" w:color="000000"/>
              <w:left w:val="single" w:sz="4" w:space="0" w:color="000000"/>
              <w:bottom w:val="single" w:sz="4" w:space="0" w:color="000000"/>
              <w:right w:val="single" w:sz="4" w:space="0" w:color="000000"/>
            </w:tcBorders>
          </w:tcPr>
          <w:p w14:paraId="6A5916EB"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(ACTION)</w:t>
            </w:r>
          </w:p>
        </w:tc>
        <w:tc>
          <w:tcPr>
            <w:tcW w:w="1954" w:type="dxa"/>
            <w:tcBorders>
              <w:top w:val="single" w:sz="4" w:space="0" w:color="000000"/>
              <w:left w:val="single" w:sz="4" w:space="0" w:color="000000"/>
              <w:bottom w:val="single" w:sz="4" w:space="0" w:color="000000"/>
              <w:right w:val="single" w:sz="4" w:space="0" w:color="000000"/>
            </w:tcBorders>
          </w:tcPr>
          <w:p w14:paraId="76D116B3"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Essex</w:t>
            </w:r>
          </w:p>
        </w:tc>
        <w:tc>
          <w:tcPr>
            <w:tcW w:w="1942" w:type="dxa"/>
            <w:tcBorders>
              <w:top w:val="single" w:sz="4" w:space="0" w:color="000000"/>
              <w:left w:val="single" w:sz="4" w:space="0" w:color="000000"/>
              <w:bottom w:val="single" w:sz="4" w:space="0" w:color="000000"/>
              <w:right w:val="single" w:sz="4" w:space="0" w:color="000000"/>
            </w:tcBorders>
          </w:tcPr>
          <w:p w14:paraId="4E60CF5B"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72FFB97C"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11D4913F" w14:textId="77777777">
        <w:trPr>
          <w:trHeight w:val="731"/>
        </w:trPr>
        <w:tc>
          <w:tcPr>
            <w:tcW w:w="1932" w:type="dxa"/>
            <w:tcBorders>
              <w:top w:val="single" w:sz="4" w:space="0" w:color="000000"/>
              <w:left w:val="single" w:sz="4" w:space="0" w:color="000000"/>
              <w:bottom w:val="single" w:sz="4" w:space="0" w:color="000000"/>
              <w:right w:val="single" w:sz="4" w:space="0" w:color="000000"/>
            </w:tcBorders>
          </w:tcPr>
          <w:p w14:paraId="4341689D" w14:textId="77777777" w:rsidR="00BC2365" w:rsidRDefault="00BC2365">
            <w:pPr>
              <w:pStyle w:val="TableParagraph"/>
              <w:kinsoku w:val="0"/>
              <w:overflowPunct w:val="0"/>
              <w:spacing w:before="1"/>
              <w:ind w:left="107" w:right="292"/>
              <w:rPr>
                <w:rFonts w:ascii="Calibri" w:hAnsi="Calibri" w:cs="Calibri"/>
                <w:color w:val="0000FF"/>
                <w:spacing w:val="-2"/>
                <w:sz w:val="20"/>
                <w:szCs w:val="20"/>
              </w:rPr>
            </w:pPr>
            <w:r>
              <w:rPr>
                <w:rFonts w:ascii="Calibri" w:hAnsi="Calibri" w:cs="Calibri"/>
                <w:color w:val="0000FF"/>
                <w:spacing w:val="-2"/>
                <w:sz w:val="20"/>
                <w:szCs w:val="20"/>
              </w:rPr>
              <w:t xml:space="preserve">Berkshire </w:t>
            </w:r>
            <w:r>
              <w:rPr>
                <w:rFonts w:ascii="Calibri" w:hAnsi="Calibri" w:cs="Calibri"/>
                <w:color w:val="0000FF"/>
                <w:sz w:val="20"/>
                <w:szCs w:val="20"/>
              </w:rPr>
              <w:t>Community</w:t>
            </w:r>
            <w:r>
              <w:rPr>
                <w:rFonts w:ascii="Calibri" w:hAnsi="Calibri" w:cs="Calibri"/>
                <w:color w:val="0000FF"/>
                <w:spacing w:val="-10"/>
                <w:sz w:val="20"/>
                <w:szCs w:val="20"/>
              </w:rPr>
              <w:t xml:space="preserve"> </w:t>
            </w:r>
            <w:r>
              <w:rPr>
                <w:rFonts w:ascii="Calibri" w:hAnsi="Calibri" w:cs="Calibri"/>
                <w:color w:val="0000FF"/>
                <w:spacing w:val="-2"/>
                <w:sz w:val="20"/>
                <w:szCs w:val="20"/>
              </w:rPr>
              <w:t>Action</w:t>
            </w:r>
          </w:p>
          <w:p w14:paraId="3F5734CA"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z w:val="20"/>
                <w:szCs w:val="20"/>
              </w:rPr>
              <w:t>Council,</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(BCAC)</w:t>
            </w:r>
          </w:p>
        </w:tc>
        <w:tc>
          <w:tcPr>
            <w:tcW w:w="1954" w:type="dxa"/>
            <w:tcBorders>
              <w:top w:val="single" w:sz="4" w:space="0" w:color="000000"/>
              <w:left w:val="single" w:sz="4" w:space="0" w:color="000000"/>
              <w:bottom w:val="single" w:sz="4" w:space="0" w:color="000000"/>
              <w:right w:val="single" w:sz="4" w:space="0" w:color="000000"/>
            </w:tcBorders>
          </w:tcPr>
          <w:p w14:paraId="0F90F67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Berkshire</w:t>
            </w:r>
          </w:p>
        </w:tc>
        <w:tc>
          <w:tcPr>
            <w:tcW w:w="1942" w:type="dxa"/>
            <w:tcBorders>
              <w:top w:val="single" w:sz="4" w:space="0" w:color="000000"/>
              <w:left w:val="single" w:sz="4" w:space="0" w:color="000000"/>
              <w:bottom w:val="single" w:sz="4" w:space="0" w:color="000000"/>
              <w:right w:val="single" w:sz="4" w:space="0" w:color="000000"/>
            </w:tcBorders>
          </w:tcPr>
          <w:p w14:paraId="474CC95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67D5D83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5113F6B0" w14:textId="77777777">
        <w:trPr>
          <w:trHeight w:val="731"/>
        </w:trPr>
        <w:tc>
          <w:tcPr>
            <w:tcW w:w="1932" w:type="dxa"/>
            <w:tcBorders>
              <w:top w:val="single" w:sz="4" w:space="0" w:color="000000"/>
              <w:left w:val="single" w:sz="4" w:space="0" w:color="000000"/>
              <w:bottom w:val="single" w:sz="4" w:space="0" w:color="000000"/>
              <w:right w:val="single" w:sz="4" w:space="0" w:color="000000"/>
            </w:tcBorders>
          </w:tcPr>
          <w:p w14:paraId="22D4DA81"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z w:val="20"/>
                <w:szCs w:val="20"/>
              </w:rPr>
              <w:t>Community</w:t>
            </w:r>
            <w:r>
              <w:rPr>
                <w:rFonts w:ascii="Calibri" w:hAnsi="Calibri" w:cs="Calibri"/>
                <w:color w:val="0000FF"/>
                <w:spacing w:val="-3"/>
                <w:sz w:val="20"/>
                <w:szCs w:val="20"/>
              </w:rPr>
              <w:t xml:space="preserve"> </w:t>
            </w:r>
            <w:r>
              <w:rPr>
                <w:rFonts w:ascii="Calibri" w:hAnsi="Calibri" w:cs="Calibri"/>
                <w:color w:val="0000FF"/>
                <w:sz w:val="20"/>
                <w:szCs w:val="20"/>
              </w:rPr>
              <w:t>Action Pioneer</w:t>
            </w:r>
            <w:r>
              <w:rPr>
                <w:rFonts w:ascii="Calibri" w:hAnsi="Calibri" w:cs="Calibri"/>
                <w:color w:val="0000FF"/>
                <w:spacing w:val="-8"/>
                <w:sz w:val="20"/>
                <w:szCs w:val="20"/>
              </w:rPr>
              <w:t xml:space="preserve"> </w:t>
            </w:r>
            <w:r>
              <w:rPr>
                <w:rFonts w:ascii="Calibri" w:hAnsi="Calibri" w:cs="Calibri"/>
                <w:color w:val="0000FF"/>
                <w:sz w:val="20"/>
                <w:szCs w:val="20"/>
              </w:rPr>
              <w:t>Valley,</w:t>
            </w:r>
            <w:r>
              <w:rPr>
                <w:rFonts w:ascii="Calibri" w:hAnsi="Calibri" w:cs="Calibri"/>
                <w:color w:val="0000FF"/>
                <w:spacing w:val="-7"/>
                <w:sz w:val="20"/>
                <w:szCs w:val="20"/>
              </w:rPr>
              <w:t xml:space="preserve"> </w:t>
            </w:r>
            <w:r>
              <w:rPr>
                <w:rFonts w:ascii="Calibri" w:hAnsi="Calibri" w:cs="Calibri"/>
                <w:color w:val="0000FF"/>
                <w:spacing w:val="-4"/>
                <w:sz w:val="20"/>
                <w:szCs w:val="20"/>
              </w:rPr>
              <w:t>Inc.</w:t>
            </w:r>
          </w:p>
          <w:p w14:paraId="5ACF5EAE"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pacing w:val="-2"/>
                <w:sz w:val="20"/>
                <w:szCs w:val="20"/>
              </w:rPr>
              <w:t>(CAPV)</w:t>
            </w:r>
          </w:p>
        </w:tc>
        <w:tc>
          <w:tcPr>
            <w:tcW w:w="1954" w:type="dxa"/>
            <w:tcBorders>
              <w:top w:val="single" w:sz="4" w:space="0" w:color="000000"/>
              <w:left w:val="single" w:sz="4" w:space="0" w:color="000000"/>
              <w:bottom w:val="single" w:sz="4" w:space="0" w:color="000000"/>
              <w:right w:val="single" w:sz="4" w:space="0" w:color="000000"/>
            </w:tcBorders>
          </w:tcPr>
          <w:p w14:paraId="60700E8D" w14:textId="77777777" w:rsidR="00BC2365" w:rsidRDefault="00BC2365">
            <w:pPr>
              <w:pStyle w:val="TableParagraph"/>
              <w:kinsoku w:val="0"/>
              <w:overflowPunct w:val="0"/>
              <w:spacing w:before="1"/>
              <w:ind w:left="107" w:right="810"/>
              <w:rPr>
                <w:rFonts w:ascii="Calibri" w:hAnsi="Calibri" w:cs="Calibri"/>
                <w:color w:val="0000FF"/>
                <w:spacing w:val="-2"/>
                <w:sz w:val="20"/>
                <w:szCs w:val="20"/>
              </w:rPr>
            </w:pPr>
            <w:r>
              <w:rPr>
                <w:rFonts w:ascii="Calibri" w:hAnsi="Calibri" w:cs="Calibri"/>
                <w:color w:val="0000FF"/>
                <w:sz w:val="20"/>
                <w:szCs w:val="20"/>
              </w:rPr>
              <w:t xml:space="preserve">Franklin &amp; </w:t>
            </w:r>
            <w:r>
              <w:rPr>
                <w:rFonts w:ascii="Calibri" w:hAnsi="Calibri" w:cs="Calibri"/>
                <w:color w:val="0000FF"/>
                <w:spacing w:val="-2"/>
                <w:sz w:val="20"/>
                <w:szCs w:val="20"/>
              </w:rPr>
              <w:t>Hampshire</w:t>
            </w:r>
          </w:p>
        </w:tc>
        <w:tc>
          <w:tcPr>
            <w:tcW w:w="1942" w:type="dxa"/>
            <w:tcBorders>
              <w:top w:val="single" w:sz="4" w:space="0" w:color="000000"/>
              <w:left w:val="single" w:sz="4" w:space="0" w:color="000000"/>
              <w:bottom w:val="single" w:sz="4" w:space="0" w:color="000000"/>
              <w:right w:val="single" w:sz="4" w:space="0" w:color="000000"/>
            </w:tcBorders>
          </w:tcPr>
          <w:p w14:paraId="45EB332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6B1649A4"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68F26D7F" w14:textId="77777777">
        <w:trPr>
          <w:trHeight w:val="976"/>
        </w:trPr>
        <w:tc>
          <w:tcPr>
            <w:tcW w:w="1932" w:type="dxa"/>
            <w:tcBorders>
              <w:top w:val="single" w:sz="4" w:space="0" w:color="000000"/>
              <w:left w:val="single" w:sz="4" w:space="0" w:color="000000"/>
              <w:bottom w:val="single" w:sz="4" w:space="0" w:color="000000"/>
              <w:right w:val="single" w:sz="4" w:space="0" w:color="000000"/>
            </w:tcBorders>
          </w:tcPr>
          <w:p w14:paraId="05EB9D2D" w14:textId="77777777" w:rsidR="00BC2365" w:rsidRDefault="00BC2365">
            <w:pPr>
              <w:pStyle w:val="TableParagraph"/>
              <w:kinsoku w:val="0"/>
              <w:overflowPunct w:val="0"/>
              <w:spacing w:before="1"/>
              <w:ind w:left="107" w:right="292"/>
              <w:rPr>
                <w:rFonts w:ascii="Calibri" w:hAnsi="Calibri" w:cs="Calibri"/>
                <w:color w:val="0000FF"/>
                <w:sz w:val="20"/>
                <w:szCs w:val="20"/>
              </w:rPr>
            </w:pPr>
            <w:r>
              <w:rPr>
                <w:rFonts w:ascii="Calibri" w:hAnsi="Calibri" w:cs="Calibri"/>
                <w:color w:val="0000FF"/>
                <w:sz w:val="20"/>
                <w:szCs w:val="20"/>
              </w:rPr>
              <w:t>Community</w:t>
            </w:r>
            <w:r>
              <w:rPr>
                <w:rFonts w:ascii="Calibri" w:hAnsi="Calibri" w:cs="Calibri"/>
                <w:color w:val="0000FF"/>
                <w:spacing w:val="-12"/>
                <w:sz w:val="20"/>
                <w:szCs w:val="20"/>
              </w:rPr>
              <w:t xml:space="preserve"> </w:t>
            </w:r>
            <w:r>
              <w:rPr>
                <w:rFonts w:ascii="Calibri" w:hAnsi="Calibri" w:cs="Calibri"/>
                <w:color w:val="0000FF"/>
                <w:sz w:val="20"/>
                <w:szCs w:val="20"/>
              </w:rPr>
              <w:t>Action Agency of Somerville, Inc.</w:t>
            </w:r>
          </w:p>
          <w:p w14:paraId="3AF975A7"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(CAAS)</w:t>
            </w:r>
          </w:p>
        </w:tc>
        <w:tc>
          <w:tcPr>
            <w:tcW w:w="1954" w:type="dxa"/>
            <w:tcBorders>
              <w:top w:val="single" w:sz="4" w:space="0" w:color="000000"/>
              <w:left w:val="single" w:sz="4" w:space="0" w:color="000000"/>
              <w:bottom w:val="single" w:sz="4" w:space="0" w:color="000000"/>
              <w:right w:val="single" w:sz="4" w:space="0" w:color="000000"/>
            </w:tcBorders>
          </w:tcPr>
          <w:p w14:paraId="0F236B40"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Middlesex</w:t>
            </w:r>
          </w:p>
        </w:tc>
        <w:tc>
          <w:tcPr>
            <w:tcW w:w="1942" w:type="dxa"/>
            <w:tcBorders>
              <w:top w:val="single" w:sz="4" w:space="0" w:color="000000"/>
              <w:left w:val="single" w:sz="4" w:space="0" w:color="000000"/>
              <w:bottom w:val="single" w:sz="4" w:space="0" w:color="000000"/>
              <w:right w:val="single" w:sz="4" w:space="0" w:color="000000"/>
            </w:tcBorders>
          </w:tcPr>
          <w:p w14:paraId="5CD63916"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2158DBBC"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0DFDF6F6" w14:textId="77777777">
        <w:trPr>
          <w:trHeight w:val="977"/>
        </w:trPr>
        <w:tc>
          <w:tcPr>
            <w:tcW w:w="1932" w:type="dxa"/>
            <w:tcBorders>
              <w:top w:val="single" w:sz="4" w:space="0" w:color="000000"/>
              <w:left w:val="single" w:sz="4" w:space="0" w:color="000000"/>
              <w:bottom w:val="single" w:sz="4" w:space="0" w:color="000000"/>
              <w:right w:val="single" w:sz="4" w:space="0" w:color="000000"/>
            </w:tcBorders>
          </w:tcPr>
          <w:p w14:paraId="375F95CD" w14:textId="77777777" w:rsidR="00BC2365" w:rsidRDefault="00BC2365">
            <w:pPr>
              <w:pStyle w:val="TableParagraph"/>
              <w:kinsoku w:val="0"/>
              <w:overflowPunct w:val="0"/>
              <w:spacing w:before="1"/>
              <w:ind w:left="107" w:right="240"/>
              <w:jc w:val="both"/>
              <w:rPr>
                <w:rFonts w:ascii="Calibri" w:hAnsi="Calibri" w:cs="Calibri"/>
                <w:color w:val="0000FF"/>
                <w:sz w:val="20"/>
                <w:szCs w:val="20"/>
              </w:rPr>
            </w:pPr>
            <w:r>
              <w:rPr>
                <w:rFonts w:ascii="Calibri" w:hAnsi="Calibri" w:cs="Calibri"/>
                <w:color w:val="0000FF"/>
                <w:sz w:val="20"/>
                <w:szCs w:val="20"/>
              </w:rPr>
              <w:t>Community Action Committee</w:t>
            </w:r>
            <w:r>
              <w:rPr>
                <w:rFonts w:ascii="Calibri" w:hAnsi="Calibri" w:cs="Calibri"/>
                <w:color w:val="0000FF"/>
                <w:spacing w:val="-12"/>
                <w:sz w:val="20"/>
                <w:szCs w:val="20"/>
              </w:rPr>
              <w:t xml:space="preserve"> </w:t>
            </w:r>
            <w:r>
              <w:rPr>
                <w:rFonts w:ascii="Calibri" w:hAnsi="Calibri" w:cs="Calibri"/>
                <w:color w:val="0000FF"/>
                <w:sz w:val="20"/>
                <w:szCs w:val="20"/>
              </w:rPr>
              <w:t>of</w:t>
            </w:r>
            <w:r>
              <w:rPr>
                <w:rFonts w:ascii="Calibri" w:hAnsi="Calibri" w:cs="Calibri"/>
                <w:color w:val="0000FF"/>
                <w:spacing w:val="-11"/>
                <w:sz w:val="20"/>
                <w:szCs w:val="20"/>
              </w:rPr>
              <w:t xml:space="preserve"> </w:t>
            </w:r>
            <w:r>
              <w:rPr>
                <w:rFonts w:ascii="Calibri" w:hAnsi="Calibri" w:cs="Calibri"/>
                <w:color w:val="0000FF"/>
                <w:sz w:val="20"/>
                <w:szCs w:val="20"/>
              </w:rPr>
              <w:t>Cape cod &amp; Islands, Inc.</w:t>
            </w:r>
          </w:p>
          <w:p w14:paraId="6902AC31"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(CACCI)</w:t>
            </w:r>
          </w:p>
        </w:tc>
        <w:tc>
          <w:tcPr>
            <w:tcW w:w="1954" w:type="dxa"/>
            <w:tcBorders>
              <w:top w:val="single" w:sz="4" w:space="0" w:color="000000"/>
              <w:left w:val="single" w:sz="4" w:space="0" w:color="000000"/>
              <w:bottom w:val="single" w:sz="4" w:space="0" w:color="000000"/>
              <w:right w:val="single" w:sz="4" w:space="0" w:color="000000"/>
            </w:tcBorders>
          </w:tcPr>
          <w:p w14:paraId="2694C206"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Barnstable</w:t>
            </w:r>
            <w:r>
              <w:rPr>
                <w:rFonts w:ascii="Calibri" w:hAnsi="Calibri" w:cs="Calibri"/>
                <w:color w:val="0000FF"/>
                <w:spacing w:val="-8"/>
                <w:sz w:val="20"/>
                <w:szCs w:val="20"/>
              </w:rPr>
              <w:t xml:space="preserve"> </w:t>
            </w:r>
            <w:r>
              <w:rPr>
                <w:rFonts w:ascii="Calibri" w:hAnsi="Calibri" w:cs="Calibri"/>
                <w:color w:val="0000FF"/>
                <w:sz w:val="20"/>
                <w:szCs w:val="20"/>
              </w:rPr>
              <w:t>&amp;</w:t>
            </w:r>
            <w:r>
              <w:rPr>
                <w:rFonts w:ascii="Calibri" w:hAnsi="Calibri" w:cs="Calibri"/>
                <w:color w:val="0000FF"/>
                <w:spacing w:val="-5"/>
                <w:sz w:val="20"/>
                <w:szCs w:val="20"/>
              </w:rPr>
              <w:t xml:space="preserve"> </w:t>
            </w:r>
            <w:r>
              <w:rPr>
                <w:rFonts w:ascii="Calibri" w:hAnsi="Calibri" w:cs="Calibri"/>
                <w:color w:val="0000FF"/>
                <w:spacing w:val="-2"/>
                <w:sz w:val="20"/>
                <w:szCs w:val="20"/>
              </w:rPr>
              <w:t>Dukes</w:t>
            </w:r>
          </w:p>
        </w:tc>
        <w:tc>
          <w:tcPr>
            <w:tcW w:w="1942" w:type="dxa"/>
            <w:tcBorders>
              <w:top w:val="single" w:sz="4" w:space="0" w:color="000000"/>
              <w:left w:val="single" w:sz="4" w:space="0" w:color="000000"/>
              <w:bottom w:val="single" w:sz="4" w:space="0" w:color="000000"/>
              <w:right w:val="single" w:sz="4" w:space="0" w:color="000000"/>
            </w:tcBorders>
          </w:tcPr>
          <w:p w14:paraId="33E41B13"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50EF78E6"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40C68193" w14:textId="77777777">
        <w:trPr>
          <w:trHeight w:val="489"/>
        </w:trPr>
        <w:tc>
          <w:tcPr>
            <w:tcW w:w="1932" w:type="dxa"/>
            <w:tcBorders>
              <w:top w:val="single" w:sz="4" w:space="0" w:color="000000"/>
              <w:left w:val="single" w:sz="4" w:space="0" w:color="000000"/>
              <w:bottom w:val="single" w:sz="4" w:space="0" w:color="000000"/>
              <w:right w:val="single" w:sz="4" w:space="0" w:color="000000"/>
            </w:tcBorders>
          </w:tcPr>
          <w:p w14:paraId="62F7E1F4" w14:textId="77777777" w:rsidR="00BC2365" w:rsidRDefault="00BC2365">
            <w:pPr>
              <w:pStyle w:val="TableParagraph"/>
              <w:kinsoku w:val="0"/>
              <w:overflowPunct w:val="0"/>
              <w:spacing w:line="240" w:lineRule="atLeast"/>
              <w:ind w:left="107" w:right="242"/>
              <w:rPr>
                <w:rFonts w:ascii="Calibri" w:hAnsi="Calibri" w:cs="Calibri"/>
                <w:color w:val="0000FF"/>
                <w:sz w:val="20"/>
                <w:szCs w:val="20"/>
              </w:rPr>
            </w:pPr>
            <w:r>
              <w:rPr>
                <w:rFonts w:ascii="Calibri" w:hAnsi="Calibri" w:cs="Calibri"/>
                <w:color w:val="0000FF"/>
                <w:sz w:val="20"/>
                <w:szCs w:val="20"/>
              </w:rPr>
              <w:t>Community</w:t>
            </w:r>
            <w:r>
              <w:rPr>
                <w:rFonts w:ascii="Calibri" w:hAnsi="Calibri" w:cs="Calibri"/>
                <w:color w:val="0000FF"/>
                <w:spacing w:val="-12"/>
                <w:sz w:val="20"/>
                <w:szCs w:val="20"/>
              </w:rPr>
              <w:t xml:space="preserve"> </w:t>
            </w:r>
            <w:r>
              <w:rPr>
                <w:rFonts w:ascii="Calibri" w:hAnsi="Calibri" w:cs="Calibri"/>
                <w:color w:val="0000FF"/>
                <w:sz w:val="20"/>
                <w:szCs w:val="20"/>
              </w:rPr>
              <w:t>Action, Inc. (CAI)</w:t>
            </w:r>
          </w:p>
        </w:tc>
        <w:tc>
          <w:tcPr>
            <w:tcW w:w="1954" w:type="dxa"/>
            <w:tcBorders>
              <w:top w:val="single" w:sz="4" w:space="0" w:color="000000"/>
              <w:left w:val="single" w:sz="4" w:space="0" w:color="000000"/>
              <w:bottom w:val="single" w:sz="4" w:space="0" w:color="000000"/>
              <w:right w:val="single" w:sz="4" w:space="0" w:color="000000"/>
            </w:tcBorders>
          </w:tcPr>
          <w:p w14:paraId="5AA43C6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Essex</w:t>
            </w:r>
          </w:p>
        </w:tc>
        <w:tc>
          <w:tcPr>
            <w:tcW w:w="1942" w:type="dxa"/>
            <w:tcBorders>
              <w:top w:val="single" w:sz="4" w:space="0" w:color="000000"/>
              <w:left w:val="single" w:sz="4" w:space="0" w:color="000000"/>
              <w:bottom w:val="single" w:sz="4" w:space="0" w:color="000000"/>
              <w:right w:val="single" w:sz="4" w:space="0" w:color="000000"/>
            </w:tcBorders>
          </w:tcPr>
          <w:p w14:paraId="69AD6745"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3C5FC2F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2DCB7C60" w14:textId="77777777">
        <w:trPr>
          <w:trHeight w:val="731"/>
        </w:trPr>
        <w:tc>
          <w:tcPr>
            <w:tcW w:w="1932" w:type="dxa"/>
            <w:tcBorders>
              <w:top w:val="single" w:sz="4" w:space="0" w:color="000000"/>
              <w:left w:val="single" w:sz="4" w:space="0" w:color="000000"/>
              <w:bottom w:val="single" w:sz="4" w:space="0" w:color="000000"/>
              <w:right w:val="single" w:sz="4" w:space="0" w:color="000000"/>
            </w:tcBorders>
          </w:tcPr>
          <w:p w14:paraId="1A65BF11" w14:textId="77777777" w:rsidR="00BC2365" w:rsidRDefault="00BC2365">
            <w:pPr>
              <w:pStyle w:val="TableParagraph"/>
              <w:kinsoku w:val="0"/>
              <w:overflowPunct w:val="0"/>
              <w:spacing w:before="1"/>
              <w:ind w:left="107" w:right="172"/>
              <w:rPr>
                <w:rFonts w:ascii="Calibri" w:hAnsi="Calibri" w:cs="Calibri"/>
                <w:color w:val="0000FF"/>
                <w:sz w:val="20"/>
                <w:szCs w:val="20"/>
              </w:rPr>
            </w:pPr>
            <w:r>
              <w:rPr>
                <w:rFonts w:ascii="Calibri" w:hAnsi="Calibri" w:cs="Calibri"/>
                <w:color w:val="0000FF"/>
                <w:sz w:val="20"/>
                <w:szCs w:val="20"/>
              </w:rPr>
              <w:t>Community Action Programs</w:t>
            </w:r>
            <w:r>
              <w:rPr>
                <w:rFonts w:ascii="Calibri" w:hAnsi="Calibri" w:cs="Calibri"/>
                <w:color w:val="0000FF"/>
                <w:spacing w:val="-12"/>
                <w:sz w:val="20"/>
                <w:szCs w:val="20"/>
              </w:rPr>
              <w:t xml:space="preserve"> </w:t>
            </w:r>
            <w:r>
              <w:rPr>
                <w:rFonts w:ascii="Calibri" w:hAnsi="Calibri" w:cs="Calibri"/>
                <w:color w:val="0000FF"/>
                <w:sz w:val="20"/>
                <w:szCs w:val="20"/>
              </w:rPr>
              <w:t>Inter-City,</w:t>
            </w:r>
          </w:p>
          <w:p w14:paraId="4C5FC0C6"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z w:val="20"/>
                <w:szCs w:val="20"/>
              </w:rPr>
              <w:t>Inc.</w:t>
            </w:r>
            <w:r>
              <w:rPr>
                <w:rFonts w:ascii="Calibri" w:hAnsi="Calibri" w:cs="Calibri"/>
                <w:color w:val="0000FF"/>
                <w:spacing w:val="-6"/>
                <w:sz w:val="20"/>
                <w:szCs w:val="20"/>
              </w:rPr>
              <w:t xml:space="preserve"> </w:t>
            </w:r>
            <w:r>
              <w:rPr>
                <w:rFonts w:ascii="Calibri" w:hAnsi="Calibri" w:cs="Calibri"/>
                <w:color w:val="0000FF"/>
                <w:spacing w:val="-2"/>
                <w:sz w:val="20"/>
                <w:szCs w:val="20"/>
              </w:rPr>
              <w:t>(CAPIC)</w:t>
            </w:r>
          </w:p>
        </w:tc>
        <w:tc>
          <w:tcPr>
            <w:tcW w:w="1954" w:type="dxa"/>
            <w:tcBorders>
              <w:top w:val="single" w:sz="4" w:space="0" w:color="000000"/>
              <w:left w:val="single" w:sz="4" w:space="0" w:color="000000"/>
              <w:bottom w:val="single" w:sz="4" w:space="0" w:color="000000"/>
              <w:right w:val="single" w:sz="4" w:space="0" w:color="000000"/>
            </w:tcBorders>
          </w:tcPr>
          <w:p w14:paraId="10733E5B"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Suffolk</w:t>
            </w:r>
          </w:p>
        </w:tc>
        <w:tc>
          <w:tcPr>
            <w:tcW w:w="1942" w:type="dxa"/>
            <w:tcBorders>
              <w:top w:val="single" w:sz="4" w:space="0" w:color="000000"/>
              <w:left w:val="single" w:sz="4" w:space="0" w:color="000000"/>
              <w:bottom w:val="single" w:sz="4" w:space="0" w:color="000000"/>
              <w:right w:val="single" w:sz="4" w:space="0" w:color="000000"/>
            </w:tcBorders>
          </w:tcPr>
          <w:p w14:paraId="302BD50B"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1C98D260"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7D579B00" w14:textId="77777777">
        <w:trPr>
          <w:trHeight w:val="1221"/>
        </w:trPr>
        <w:tc>
          <w:tcPr>
            <w:tcW w:w="1932" w:type="dxa"/>
            <w:tcBorders>
              <w:top w:val="single" w:sz="4" w:space="0" w:color="000000"/>
              <w:left w:val="single" w:sz="4" w:space="0" w:color="000000"/>
              <w:bottom w:val="single" w:sz="4" w:space="0" w:color="000000"/>
              <w:right w:val="single" w:sz="4" w:space="0" w:color="000000"/>
            </w:tcBorders>
          </w:tcPr>
          <w:p w14:paraId="726F3DFF" w14:textId="77777777" w:rsidR="00BC2365" w:rsidRDefault="00BC2365">
            <w:pPr>
              <w:pStyle w:val="TableParagraph"/>
              <w:kinsoku w:val="0"/>
              <w:overflowPunct w:val="0"/>
              <w:spacing w:before="1"/>
              <w:ind w:left="107" w:right="510"/>
              <w:rPr>
                <w:rFonts w:ascii="Calibri" w:hAnsi="Calibri" w:cs="Calibri"/>
                <w:color w:val="0000FF"/>
                <w:sz w:val="20"/>
                <w:szCs w:val="20"/>
              </w:rPr>
            </w:pPr>
            <w:r>
              <w:rPr>
                <w:rFonts w:ascii="Calibri" w:hAnsi="Calibri" w:cs="Calibri"/>
                <w:color w:val="0000FF"/>
                <w:spacing w:val="-2"/>
                <w:sz w:val="20"/>
                <w:szCs w:val="20"/>
              </w:rPr>
              <w:t xml:space="preserve">Cambridge Economic Opportunity </w:t>
            </w:r>
            <w:r>
              <w:rPr>
                <w:rFonts w:ascii="Calibri" w:hAnsi="Calibri" w:cs="Calibri"/>
                <w:color w:val="0000FF"/>
                <w:sz w:val="20"/>
                <w:szCs w:val="20"/>
              </w:rPr>
              <w:t>Committee,</w:t>
            </w:r>
            <w:r>
              <w:rPr>
                <w:rFonts w:ascii="Calibri" w:hAnsi="Calibri" w:cs="Calibri"/>
                <w:color w:val="0000FF"/>
                <w:spacing w:val="-12"/>
                <w:sz w:val="20"/>
                <w:szCs w:val="20"/>
              </w:rPr>
              <w:t xml:space="preserve"> </w:t>
            </w:r>
            <w:r>
              <w:rPr>
                <w:rFonts w:ascii="Calibri" w:hAnsi="Calibri" w:cs="Calibri"/>
                <w:color w:val="0000FF"/>
                <w:sz w:val="20"/>
                <w:szCs w:val="20"/>
              </w:rPr>
              <w:t>Inc.</w:t>
            </w:r>
          </w:p>
          <w:p w14:paraId="30AA58A6"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(CEOC)</w:t>
            </w:r>
          </w:p>
        </w:tc>
        <w:tc>
          <w:tcPr>
            <w:tcW w:w="1954" w:type="dxa"/>
            <w:tcBorders>
              <w:top w:val="single" w:sz="4" w:space="0" w:color="000000"/>
              <w:left w:val="single" w:sz="4" w:space="0" w:color="000000"/>
              <w:bottom w:val="single" w:sz="4" w:space="0" w:color="000000"/>
              <w:right w:val="single" w:sz="4" w:space="0" w:color="000000"/>
            </w:tcBorders>
          </w:tcPr>
          <w:p w14:paraId="12179945"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Middlesex</w:t>
            </w:r>
          </w:p>
        </w:tc>
        <w:tc>
          <w:tcPr>
            <w:tcW w:w="1942" w:type="dxa"/>
            <w:tcBorders>
              <w:top w:val="single" w:sz="4" w:space="0" w:color="000000"/>
              <w:left w:val="single" w:sz="4" w:space="0" w:color="000000"/>
              <w:bottom w:val="single" w:sz="4" w:space="0" w:color="000000"/>
              <w:right w:val="single" w:sz="4" w:space="0" w:color="000000"/>
            </w:tcBorders>
          </w:tcPr>
          <w:p w14:paraId="2E5FB20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283E693A"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21F05105" w14:textId="77777777">
        <w:trPr>
          <w:trHeight w:val="489"/>
        </w:trPr>
        <w:tc>
          <w:tcPr>
            <w:tcW w:w="1932" w:type="dxa"/>
            <w:tcBorders>
              <w:top w:val="single" w:sz="4" w:space="0" w:color="000000"/>
              <w:left w:val="single" w:sz="4" w:space="0" w:color="000000"/>
              <w:bottom w:val="single" w:sz="4" w:space="0" w:color="000000"/>
              <w:right w:val="single" w:sz="4" w:space="0" w:color="000000"/>
            </w:tcBorders>
          </w:tcPr>
          <w:p w14:paraId="24E25366" w14:textId="77777777" w:rsidR="00BC2365" w:rsidRDefault="00BC2365">
            <w:pPr>
              <w:pStyle w:val="TableParagraph"/>
              <w:kinsoku w:val="0"/>
              <w:overflowPunct w:val="0"/>
              <w:spacing w:line="240" w:lineRule="atLeast"/>
              <w:ind w:left="107"/>
              <w:rPr>
                <w:rFonts w:ascii="Calibri" w:hAnsi="Calibri" w:cs="Calibri"/>
                <w:color w:val="0000FF"/>
                <w:sz w:val="20"/>
                <w:szCs w:val="20"/>
              </w:rPr>
            </w:pPr>
            <w:r>
              <w:rPr>
                <w:rFonts w:ascii="Calibri" w:hAnsi="Calibri" w:cs="Calibri"/>
                <w:color w:val="0000FF"/>
                <w:sz w:val="20"/>
                <w:szCs w:val="20"/>
              </w:rPr>
              <w:t>Citizens</w:t>
            </w:r>
            <w:r>
              <w:rPr>
                <w:rFonts w:ascii="Calibri" w:hAnsi="Calibri" w:cs="Calibri"/>
                <w:color w:val="0000FF"/>
                <w:spacing w:val="-12"/>
                <w:sz w:val="20"/>
                <w:szCs w:val="20"/>
              </w:rPr>
              <w:t xml:space="preserve"> </w:t>
            </w:r>
            <w:r>
              <w:rPr>
                <w:rFonts w:ascii="Calibri" w:hAnsi="Calibri" w:cs="Calibri"/>
                <w:color w:val="0000FF"/>
                <w:sz w:val="20"/>
                <w:szCs w:val="20"/>
              </w:rPr>
              <w:t>for</w:t>
            </w:r>
            <w:r>
              <w:rPr>
                <w:rFonts w:ascii="Calibri" w:hAnsi="Calibri" w:cs="Calibri"/>
                <w:color w:val="0000FF"/>
                <w:spacing w:val="-11"/>
                <w:sz w:val="20"/>
                <w:szCs w:val="20"/>
              </w:rPr>
              <w:t xml:space="preserve"> </w:t>
            </w:r>
            <w:r>
              <w:rPr>
                <w:rFonts w:ascii="Calibri" w:hAnsi="Calibri" w:cs="Calibri"/>
                <w:color w:val="0000FF"/>
                <w:sz w:val="20"/>
                <w:szCs w:val="20"/>
              </w:rPr>
              <w:t>Citizens, Inc. (CFC)</w:t>
            </w:r>
          </w:p>
        </w:tc>
        <w:tc>
          <w:tcPr>
            <w:tcW w:w="1954" w:type="dxa"/>
            <w:tcBorders>
              <w:top w:val="single" w:sz="4" w:space="0" w:color="000000"/>
              <w:left w:val="single" w:sz="4" w:space="0" w:color="000000"/>
              <w:bottom w:val="single" w:sz="4" w:space="0" w:color="000000"/>
              <w:right w:val="single" w:sz="4" w:space="0" w:color="000000"/>
            </w:tcBorders>
          </w:tcPr>
          <w:p w14:paraId="19A64866"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Bristol</w:t>
            </w:r>
          </w:p>
        </w:tc>
        <w:tc>
          <w:tcPr>
            <w:tcW w:w="1942" w:type="dxa"/>
            <w:tcBorders>
              <w:top w:val="single" w:sz="4" w:space="0" w:color="000000"/>
              <w:left w:val="single" w:sz="4" w:space="0" w:color="000000"/>
              <w:bottom w:val="single" w:sz="4" w:space="0" w:color="000000"/>
              <w:right w:val="single" w:sz="4" w:space="0" w:color="000000"/>
            </w:tcBorders>
          </w:tcPr>
          <w:p w14:paraId="1B342A74"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3B4D5CD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26E1D1E0" w14:textId="77777777">
        <w:trPr>
          <w:trHeight w:val="489"/>
        </w:trPr>
        <w:tc>
          <w:tcPr>
            <w:tcW w:w="1932" w:type="dxa"/>
            <w:tcBorders>
              <w:top w:val="single" w:sz="4" w:space="0" w:color="000000"/>
              <w:left w:val="single" w:sz="4" w:space="0" w:color="000000"/>
              <w:bottom w:val="single" w:sz="4" w:space="0" w:color="000000"/>
              <w:right w:val="single" w:sz="4" w:space="0" w:color="000000"/>
            </w:tcBorders>
          </w:tcPr>
          <w:p w14:paraId="1B60F247" w14:textId="77777777" w:rsidR="00BC2365" w:rsidRDefault="00BC2365">
            <w:pPr>
              <w:pStyle w:val="TableParagraph"/>
              <w:kinsoku w:val="0"/>
              <w:overflowPunct w:val="0"/>
              <w:spacing w:before="1" w:line="243" w:lineRule="exact"/>
              <w:ind w:left="107"/>
              <w:rPr>
                <w:rFonts w:ascii="Calibri" w:hAnsi="Calibri" w:cs="Calibri"/>
                <w:color w:val="0000FF"/>
                <w:spacing w:val="-2"/>
                <w:sz w:val="20"/>
                <w:szCs w:val="20"/>
              </w:rPr>
            </w:pPr>
            <w:r>
              <w:rPr>
                <w:rFonts w:ascii="Calibri" w:hAnsi="Calibri" w:cs="Calibri"/>
                <w:color w:val="0000FF"/>
                <w:spacing w:val="-2"/>
                <w:sz w:val="20"/>
                <w:szCs w:val="20"/>
              </w:rPr>
              <w:t>Community</w:t>
            </w:r>
          </w:p>
          <w:p w14:paraId="713B4FE1" w14:textId="77777777" w:rsidR="00BC2365" w:rsidRDefault="00BC2365">
            <w:pPr>
              <w:pStyle w:val="TableParagraph"/>
              <w:kinsoku w:val="0"/>
              <w:overflowPunct w:val="0"/>
              <w:spacing w:line="225" w:lineRule="exact"/>
              <w:ind w:left="107"/>
              <w:rPr>
                <w:rFonts w:ascii="Calibri" w:hAnsi="Calibri" w:cs="Calibri"/>
                <w:color w:val="0000FF"/>
                <w:spacing w:val="-4"/>
                <w:sz w:val="20"/>
                <w:szCs w:val="20"/>
              </w:rPr>
            </w:pPr>
            <w:r>
              <w:rPr>
                <w:rFonts w:ascii="Calibri" w:hAnsi="Calibri" w:cs="Calibri"/>
                <w:color w:val="0000FF"/>
                <w:sz w:val="20"/>
                <w:szCs w:val="20"/>
              </w:rPr>
              <w:t>Teamwork,</w:t>
            </w:r>
            <w:r>
              <w:rPr>
                <w:rFonts w:ascii="Calibri" w:hAnsi="Calibri" w:cs="Calibri"/>
                <w:color w:val="0000FF"/>
                <w:spacing w:val="-9"/>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4"/>
                <w:sz w:val="20"/>
                <w:szCs w:val="20"/>
              </w:rPr>
              <w:t>(CTI)</w:t>
            </w:r>
          </w:p>
        </w:tc>
        <w:tc>
          <w:tcPr>
            <w:tcW w:w="1954" w:type="dxa"/>
            <w:tcBorders>
              <w:top w:val="single" w:sz="4" w:space="0" w:color="000000"/>
              <w:left w:val="single" w:sz="4" w:space="0" w:color="000000"/>
              <w:bottom w:val="single" w:sz="4" w:space="0" w:color="000000"/>
              <w:right w:val="single" w:sz="4" w:space="0" w:color="000000"/>
            </w:tcBorders>
          </w:tcPr>
          <w:p w14:paraId="0B744C86"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Middlesex</w:t>
            </w:r>
          </w:p>
        </w:tc>
        <w:tc>
          <w:tcPr>
            <w:tcW w:w="1942" w:type="dxa"/>
            <w:tcBorders>
              <w:top w:val="single" w:sz="4" w:space="0" w:color="000000"/>
              <w:left w:val="single" w:sz="4" w:space="0" w:color="000000"/>
              <w:bottom w:val="single" w:sz="4" w:space="0" w:color="000000"/>
              <w:right w:val="single" w:sz="4" w:space="0" w:color="000000"/>
            </w:tcBorders>
          </w:tcPr>
          <w:p w14:paraId="07A865CF"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6256615B"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bl>
    <w:p w14:paraId="403D54D8" w14:textId="77777777" w:rsidR="00BC2365" w:rsidRDefault="00BC2365">
      <w:pPr>
        <w:rPr>
          <w:sz w:val="9"/>
          <w:szCs w:val="9"/>
        </w:rPr>
        <w:sectPr w:rsidR="00BC2365">
          <w:footerReference w:type="default" r:id="rId28"/>
          <w:pgSz w:w="12240" w:h="15840"/>
          <w:pgMar w:top="1400" w:right="360" w:bottom="1648" w:left="360" w:header="0" w:footer="720" w:gutter="0"/>
          <w:cols w:space="720"/>
          <w:noEndnote/>
        </w:sectPr>
      </w:pPr>
    </w:p>
    <w:tbl>
      <w:tblPr>
        <w:tblW w:w="0" w:type="auto"/>
        <w:tblInd w:w="1090" w:type="dxa"/>
        <w:tblLayout w:type="fixed"/>
        <w:tblCellMar>
          <w:left w:w="0" w:type="dxa"/>
          <w:right w:w="0" w:type="dxa"/>
        </w:tblCellMar>
        <w:tblLook w:val="0000" w:firstRow="0" w:lastRow="0" w:firstColumn="0" w:lastColumn="0" w:noHBand="0" w:noVBand="0"/>
      </w:tblPr>
      <w:tblGrid>
        <w:gridCol w:w="1932"/>
        <w:gridCol w:w="1954"/>
        <w:gridCol w:w="1942"/>
        <w:gridCol w:w="3524"/>
      </w:tblGrid>
      <w:tr w:rsidR="00D66AB2" w14:paraId="5D6D1E23" w14:textId="77777777">
        <w:trPr>
          <w:trHeight w:val="976"/>
        </w:trPr>
        <w:tc>
          <w:tcPr>
            <w:tcW w:w="1932" w:type="dxa"/>
            <w:tcBorders>
              <w:top w:val="single" w:sz="4" w:space="0" w:color="000000"/>
              <w:left w:val="single" w:sz="4" w:space="0" w:color="000000"/>
              <w:bottom w:val="single" w:sz="4" w:space="0" w:color="000000"/>
              <w:right w:val="single" w:sz="4" w:space="0" w:color="000000"/>
            </w:tcBorders>
          </w:tcPr>
          <w:p w14:paraId="0BECAD7A" w14:textId="77777777" w:rsidR="00BC2365" w:rsidRDefault="00BC2365">
            <w:pPr>
              <w:pStyle w:val="TableParagraph"/>
              <w:kinsoku w:val="0"/>
              <w:overflowPunct w:val="0"/>
              <w:spacing w:before="122"/>
              <w:rPr>
                <w:rFonts w:ascii="Calibri" w:hAnsi="Calibri" w:cs="Calibri"/>
                <w:sz w:val="20"/>
                <w:szCs w:val="20"/>
              </w:rPr>
            </w:pPr>
          </w:p>
          <w:p w14:paraId="11C7CDFB" w14:textId="77777777" w:rsidR="00BC2365" w:rsidRDefault="00BC2365">
            <w:pPr>
              <w:pStyle w:val="TableParagraph"/>
              <w:kinsoku w:val="0"/>
              <w:overflowPunct w:val="0"/>
              <w:ind w:left="158"/>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1954" w:type="dxa"/>
            <w:tcBorders>
              <w:top w:val="single" w:sz="4" w:space="0" w:color="000000"/>
              <w:left w:val="single" w:sz="4" w:space="0" w:color="000000"/>
              <w:bottom w:val="single" w:sz="4" w:space="0" w:color="000000"/>
              <w:right w:val="single" w:sz="4" w:space="0" w:color="000000"/>
            </w:tcBorders>
          </w:tcPr>
          <w:p w14:paraId="3935D38D" w14:textId="77777777" w:rsidR="00BC2365" w:rsidRDefault="00BC2365">
            <w:pPr>
              <w:pStyle w:val="TableParagraph"/>
              <w:kinsoku w:val="0"/>
              <w:overflowPunct w:val="0"/>
              <w:spacing w:before="1"/>
              <w:ind w:left="198" w:right="187" w:hanging="3"/>
              <w:jc w:val="center"/>
              <w:rPr>
                <w:rFonts w:ascii="Calibri" w:hAnsi="Calibri" w:cs="Calibri"/>
                <w:b/>
                <w:bCs/>
                <w:sz w:val="20"/>
                <w:szCs w:val="20"/>
              </w:rPr>
            </w:pPr>
            <w:r>
              <w:rPr>
                <w:rFonts w:ascii="Calibri" w:hAnsi="Calibri" w:cs="Calibri"/>
                <w:b/>
                <w:bCs/>
                <w:sz w:val="20"/>
                <w:szCs w:val="20"/>
              </w:rPr>
              <w:t>Geographical</w:t>
            </w:r>
            <w:r>
              <w:rPr>
                <w:rFonts w:ascii="Calibri" w:hAnsi="Calibri" w:cs="Calibri"/>
                <w:b/>
                <w:bCs/>
                <w:spacing w:val="-11"/>
                <w:sz w:val="20"/>
                <w:szCs w:val="20"/>
              </w:rPr>
              <w:t xml:space="preserve"> </w:t>
            </w:r>
            <w:r>
              <w:rPr>
                <w:rFonts w:ascii="Calibri" w:hAnsi="Calibri" w:cs="Calibri"/>
                <w:b/>
                <w:bCs/>
                <w:sz w:val="20"/>
                <w:szCs w:val="20"/>
              </w:rPr>
              <w:t>Area Served</w:t>
            </w:r>
            <w:r>
              <w:rPr>
                <w:rFonts w:ascii="Calibri" w:hAnsi="Calibri" w:cs="Calibri"/>
                <w:b/>
                <w:bCs/>
                <w:spacing w:val="-12"/>
                <w:sz w:val="20"/>
                <w:szCs w:val="20"/>
              </w:rPr>
              <w:t xml:space="preserve"> </w:t>
            </w:r>
            <w:r>
              <w:rPr>
                <w:rFonts w:ascii="Calibri" w:hAnsi="Calibri" w:cs="Calibri"/>
                <w:b/>
                <w:bCs/>
                <w:sz w:val="20"/>
                <w:szCs w:val="20"/>
              </w:rPr>
              <w:t>(by</w:t>
            </w:r>
            <w:r>
              <w:rPr>
                <w:rFonts w:ascii="Calibri" w:hAnsi="Calibri" w:cs="Calibri"/>
                <w:b/>
                <w:bCs/>
                <w:spacing w:val="-11"/>
                <w:sz w:val="20"/>
                <w:szCs w:val="20"/>
              </w:rPr>
              <w:t xml:space="preserve"> </w:t>
            </w:r>
            <w:r>
              <w:rPr>
                <w:rFonts w:ascii="Calibri" w:hAnsi="Calibri" w:cs="Calibri"/>
                <w:b/>
                <w:bCs/>
                <w:sz w:val="20"/>
                <w:szCs w:val="20"/>
              </w:rPr>
              <w:t>county) [Provide all</w:t>
            </w:r>
          </w:p>
          <w:p w14:paraId="610198FE" w14:textId="77777777" w:rsidR="00BC2365" w:rsidRDefault="00BC2365">
            <w:pPr>
              <w:pStyle w:val="TableParagraph"/>
              <w:kinsoku w:val="0"/>
              <w:overflowPunct w:val="0"/>
              <w:spacing w:line="223" w:lineRule="exact"/>
              <w:ind w:left="6"/>
              <w:jc w:val="center"/>
              <w:rPr>
                <w:rFonts w:ascii="Calibri" w:hAnsi="Calibri" w:cs="Calibri"/>
                <w:b/>
                <w:bCs/>
                <w:spacing w:val="-2"/>
                <w:sz w:val="20"/>
                <w:szCs w:val="20"/>
              </w:rPr>
            </w:pPr>
            <w:r>
              <w:rPr>
                <w:rFonts w:ascii="Calibri" w:hAnsi="Calibri" w:cs="Calibri"/>
                <w:b/>
                <w:bCs/>
                <w:spacing w:val="-2"/>
                <w:sz w:val="20"/>
                <w:szCs w:val="20"/>
              </w:rPr>
              <w:t>counties]</w:t>
            </w:r>
          </w:p>
        </w:tc>
        <w:tc>
          <w:tcPr>
            <w:tcW w:w="1942" w:type="dxa"/>
            <w:tcBorders>
              <w:top w:val="single" w:sz="4" w:space="0" w:color="000000"/>
              <w:left w:val="single" w:sz="4" w:space="0" w:color="000000"/>
              <w:bottom w:val="single" w:sz="4" w:space="0" w:color="000000"/>
              <w:right w:val="single" w:sz="4" w:space="0" w:color="000000"/>
            </w:tcBorders>
          </w:tcPr>
          <w:p w14:paraId="15574123" w14:textId="77777777" w:rsidR="00BC2365" w:rsidRDefault="00BC2365">
            <w:pPr>
              <w:pStyle w:val="TableParagraph"/>
              <w:kinsoku w:val="0"/>
              <w:overflowPunct w:val="0"/>
              <w:spacing w:before="122"/>
              <w:rPr>
                <w:rFonts w:ascii="Calibri" w:hAnsi="Calibri" w:cs="Calibri"/>
                <w:sz w:val="20"/>
                <w:szCs w:val="20"/>
              </w:rPr>
            </w:pPr>
          </w:p>
          <w:p w14:paraId="4F6A8EAA" w14:textId="77777777" w:rsidR="00BC2365" w:rsidRDefault="00BC2365">
            <w:pPr>
              <w:pStyle w:val="TableParagraph"/>
              <w:kinsoku w:val="0"/>
              <w:overflowPunct w:val="0"/>
              <w:ind w:left="177"/>
              <w:rPr>
                <w:rFonts w:ascii="Calibri" w:hAnsi="Calibri" w:cs="Calibri"/>
                <w:b/>
                <w:bCs/>
                <w:spacing w:val="-2"/>
                <w:sz w:val="20"/>
                <w:szCs w:val="20"/>
              </w:rPr>
            </w:pPr>
            <w:r>
              <w:rPr>
                <w:rFonts w:ascii="Calibri" w:hAnsi="Calibri" w:cs="Calibri"/>
                <w:b/>
                <w:bCs/>
                <w:sz w:val="20"/>
                <w:szCs w:val="20"/>
              </w:rPr>
              <w:t>Public</w:t>
            </w:r>
            <w:r>
              <w:rPr>
                <w:rFonts w:ascii="Calibri" w:hAnsi="Calibri" w:cs="Calibri"/>
                <w:b/>
                <w:bCs/>
                <w:spacing w:val="-4"/>
                <w:sz w:val="20"/>
                <w:szCs w:val="20"/>
              </w:rPr>
              <w:t xml:space="preserve"> </w:t>
            </w:r>
            <w:r>
              <w:rPr>
                <w:rFonts w:ascii="Calibri" w:hAnsi="Calibri" w:cs="Calibri"/>
                <w:b/>
                <w:bCs/>
                <w:sz w:val="20"/>
                <w:szCs w:val="20"/>
              </w:rPr>
              <w:t>or</w:t>
            </w:r>
            <w:r>
              <w:rPr>
                <w:rFonts w:ascii="Calibri" w:hAnsi="Calibri" w:cs="Calibri"/>
                <w:b/>
                <w:bCs/>
                <w:spacing w:val="-4"/>
                <w:sz w:val="20"/>
                <w:szCs w:val="20"/>
              </w:rPr>
              <w:t xml:space="preserve"> </w:t>
            </w:r>
            <w:r>
              <w:rPr>
                <w:rFonts w:ascii="Calibri" w:hAnsi="Calibri" w:cs="Calibri"/>
                <w:b/>
                <w:bCs/>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45EFFD61" w14:textId="77777777" w:rsidR="00BC2365" w:rsidRDefault="00BC2365">
            <w:pPr>
              <w:pStyle w:val="TableParagraph"/>
              <w:kinsoku w:val="0"/>
              <w:overflowPunct w:val="0"/>
              <w:spacing w:before="2"/>
              <w:rPr>
                <w:rFonts w:ascii="Calibri" w:hAnsi="Calibri" w:cs="Calibri"/>
                <w:sz w:val="20"/>
                <w:szCs w:val="20"/>
              </w:rPr>
            </w:pPr>
          </w:p>
          <w:p w14:paraId="22D8421D" w14:textId="77777777" w:rsidR="00BC2365" w:rsidRDefault="00BC2365">
            <w:pPr>
              <w:pStyle w:val="TableParagraph"/>
              <w:kinsoku w:val="0"/>
              <w:overflowPunct w:val="0"/>
              <w:ind w:left="823" w:right="524" w:firstLine="362"/>
              <w:rPr>
                <w:rFonts w:ascii="Calibri" w:hAnsi="Calibri" w:cs="Calibri"/>
                <w:b/>
                <w:bCs/>
                <w:sz w:val="20"/>
                <w:szCs w:val="20"/>
              </w:rPr>
            </w:pPr>
            <w:r>
              <w:rPr>
                <w:rFonts w:ascii="Calibri" w:hAnsi="Calibri" w:cs="Calibri"/>
                <w:b/>
                <w:bCs/>
                <w:sz w:val="20"/>
                <w:szCs w:val="20"/>
              </w:rPr>
              <w:t>Type of Entity [Choose</w:t>
            </w:r>
            <w:r>
              <w:rPr>
                <w:rFonts w:ascii="Calibri" w:hAnsi="Calibri" w:cs="Calibri"/>
                <w:b/>
                <w:bCs/>
                <w:spacing w:val="-12"/>
                <w:sz w:val="20"/>
                <w:szCs w:val="20"/>
              </w:rPr>
              <w:t xml:space="preserve"> </w:t>
            </w:r>
            <w:r>
              <w:rPr>
                <w:rFonts w:ascii="Calibri" w:hAnsi="Calibri" w:cs="Calibri"/>
                <w:b/>
                <w:bCs/>
                <w:sz w:val="20"/>
                <w:szCs w:val="20"/>
              </w:rPr>
              <w:t>all</w:t>
            </w:r>
            <w:r>
              <w:rPr>
                <w:rFonts w:ascii="Calibri" w:hAnsi="Calibri" w:cs="Calibri"/>
                <w:b/>
                <w:bCs/>
                <w:spacing w:val="-11"/>
                <w:sz w:val="20"/>
                <w:szCs w:val="20"/>
              </w:rPr>
              <w:t xml:space="preserve"> </w:t>
            </w:r>
            <w:r>
              <w:rPr>
                <w:rFonts w:ascii="Calibri" w:hAnsi="Calibri" w:cs="Calibri"/>
                <w:b/>
                <w:bCs/>
                <w:sz w:val="20"/>
                <w:szCs w:val="20"/>
              </w:rPr>
              <w:t>that</w:t>
            </w:r>
            <w:r>
              <w:rPr>
                <w:rFonts w:ascii="Calibri" w:hAnsi="Calibri" w:cs="Calibri"/>
                <w:b/>
                <w:bCs/>
                <w:spacing w:val="-11"/>
                <w:sz w:val="20"/>
                <w:szCs w:val="20"/>
              </w:rPr>
              <w:t xml:space="preserve"> </w:t>
            </w:r>
            <w:r>
              <w:rPr>
                <w:rFonts w:ascii="Calibri" w:hAnsi="Calibri" w:cs="Calibri"/>
                <w:b/>
                <w:bCs/>
                <w:sz w:val="20"/>
                <w:szCs w:val="20"/>
              </w:rPr>
              <w:t>apply]</w:t>
            </w:r>
          </w:p>
        </w:tc>
      </w:tr>
      <w:tr w:rsidR="00D66AB2" w14:paraId="1090940F" w14:textId="77777777">
        <w:trPr>
          <w:trHeight w:val="731"/>
        </w:trPr>
        <w:tc>
          <w:tcPr>
            <w:tcW w:w="1932" w:type="dxa"/>
            <w:tcBorders>
              <w:top w:val="single" w:sz="4" w:space="0" w:color="000000"/>
              <w:left w:val="single" w:sz="4" w:space="0" w:color="000000"/>
              <w:bottom w:val="single" w:sz="4" w:space="0" w:color="000000"/>
              <w:right w:val="single" w:sz="4" w:space="0" w:color="000000"/>
            </w:tcBorders>
          </w:tcPr>
          <w:p w14:paraId="3E2A091F"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Greater Lawrence Community</w:t>
            </w:r>
            <w:r>
              <w:rPr>
                <w:rFonts w:ascii="Calibri" w:hAnsi="Calibri" w:cs="Calibri"/>
                <w:color w:val="0000FF"/>
                <w:spacing w:val="-10"/>
                <w:sz w:val="20"/>
                <w:szCs w:val="20"/>
              </w:rPr>
              <w:t xml:space="preserve"> </w:t>
            </w:r>
            <w:r>
              <w:rPr>
                <w:rFonts w:ascii="Calibri" w:hAnsi="Calibri" w:cs="Calibri"/>
                <w:color w:val="0000FF"/>
                <w:spacing w:val="-2"/>
                <w:sz w:val="20"/>
                <w:szCs w:val="20"/>
              </w:rPr>
              <w:t>Action</w:t>
            </w:r>
          </w:p>
          <w:p w14:paraId="6DACAD05"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z w:val="20"/>
                <w:szCs w:val="20"/>
              </w:rPr>
              <w:t>Council,</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(GLCAC)</w:t>
            </w:r>
          </w:p>
        </w:tc>
        <w:tc>
          <w:tcPr>
            <w:tcW w:w="1954" w:type="dxa"/>
            <w:tcBorders>
              <w:top w:val="single" w:sz="4" w:space="0" w:color="000000"/>
              <w:left w:val="single" w:sz="4" w:space="0" w:color="000000"/>
              <w:bottom w:val="single" w:sz="4" w:space="0" w:color="000000"/>
              <w:right w:val="single" w:sz="4" w:space="0" w:color="000000"/>
            </w:tcBorders>
          </w:tcPr>
          <w:p w14:paraId="147692F4"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Essex</w:t>
            </w:r>
          </w:p>
        </w:tc>
        <w:tc>
          <w:tcPr>
            <w:tcW w:w="1942" w:type="dxa"/>
            <w:tcBorders>
              <w:top w:val="single" w:sz="4" w:space="0" w:color="000000"/>
              <w:left w:val="single" w:sz="4" w:space="0" w:color="000000"/>
              <w:bottom w:val="single" w:sz="4" w:space="0" w:color="000000"/>
              <w:right w:val="single" w:sz="4" w:space="0" w:color="000000"/>
            </w:tcBorders>
          </w:tcPr>
          <w:p w14:paraId="23F0511E"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5564A165"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0C34DCCB" w14:textId="77777777">
        <w:trPr>
          <w:trHeight w:val="244"/>
        </w:trPr>
        <w:tc>
          <w:tcPr>
            <w:tcW w:w="1932" w:type="dxa"/>
            <w:tcBorders>
              <w:top w:val="single" w:sz="4" w:space="0" w:color="000000"/>
              <w:left w:val="single" w:sz="4" w:space="0" w:color="000000"/>
              <w:bottom w:val="single" w:sz="4" w:space="0" w:color="000000"/>
              <w:right w:val="single" w:sz="4" w:space="0" w:color="000000"/>
            </w:tcBorders>
          </w:tcPr>
          <w:p w14:paraId="158CBA4D"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LEO,</w:t>
            </w:r>
            <w:r>
              <w:rPr>
                <w:rFonts w:ascii="Calibri" w:hAnsi="Calibri" w:cs="Calibri"/>
                <w:color w:val="0000FF"/>
                <w:spacing w:val="-4"/>
                <w:sz w:val="20"/>
                <w:szCs w:val="20"/>
              </w:rPr>
              <w:t xml:space="preserve"> </w:t>
            </w:r>
            <w:r>
              <w:rPr>
                <w:rFonts w:ascii="Calibri" w:hAnsi="Calibri" w:cs="Calibri"/>
                <w:color w:val="0000FF"/>
                <w:sz w:val="20"/>
                <w:szCs w:val="20"/>
              </w:rPr>
              <w:t>Inc.</w:t>
            </w:r>
            <w:r>
              <w:rPr>
                <w:rFonts w:ascii="Calibri" w:hAnsi="Calibri" w:cs="Calibri"/>
                <w:color w:val="0000FF"/>
                <w:spacing w:val="-5"/>
                <w:sz w:val="20"/>
                <w:szCs w:val="20"/>
              </w:rPr>
              <w:t xml:space="preserve"> </w:t>
            </w:r>
            <w:r>
              <w:rPr>
                <w:rFonts w:ascii="Calibri" w:hAnsi="Calibri" w:cs="Calibri"/>
                <w:color w:val="0000FF"/>
                <w:spacing w:val="-2"/>
                <w:sz w:val="20"/>
                <w:szCs w:val="20"/>
              </w:rPr>
              <w:t>(LEO)</w:t>
            </w:r>
          </w:p>
        </w:tc>
        <w:tc>
          <w:tcPr>
            <w:tcW w:w="1954" w:type="dxa"/>
            <w:tcBorders>
              <w:top w:val="single" w:sz="4" w:space="0" w:color="000000"/>
              <w:left w:val="single" w:sz="4" w:space="0" w:color="000000"/>
              <w:bottom w:val="single" w:sz="4" w:space="0" w:color="000000"/>
              <w:right w:val="single" w:sz="4" w:space="0" w:color="000000"/>
            </w:tcBorders>
          </w:tcPr>
          <w:p w14:paraId="52D3CDF3"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Essex</w:t>
            </w:r>
          </w:p>
        </w:tc>
        <w:tc>
          <w:tcPr>
            <w:tcW w:w="1942" w:type="dxa"/>
            <w:tcBorders>
              <w:top w:val="single" w:sz="4" w:space="0" w:color="000000"/>
              <w:left w:val="single" w:sz="4" w:space="0" w:color="000000"/>
              <w:bottom w:val="single" w:sz="4" w:space="0" w:color="000000"/>
              <w:right w:val="single" w:sz="4" w:space="0" w:color="000000"/>
            </w:tcBorders>
          </w:tcPr>
          <w:p w14:paraId="2290C30A"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26970F5B"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61024FCA" w14:textId="77777777">
        <w:trPr>
          <w:trHeight w:val="489"/>
        </w:trPr>
        <w:tc>
          <w:tcPr>
            <w:tcW w:w="1932" w:type="dxa"/>
            <w:tcBorders>
              <w:top w:val="single" w:sz="4" w:space="0" w:color="000000"/>
              <w:left w:val="single" w:sz="4" w:space="0" w:color="000000"/>
              <w:bottom w:val="single" w:sz="4" w:space="0" w:color="000000"/>
              <w:right w:val="single" w:sz="4" w:space="0" w:color="000000"/>
            </w:tcBorders>
          </w:tcPr>
          <w:p w14:paraId="63071D34" w14:textId="77777777" w:rsidR="00BC2365" w:rsidRDefault="00BC2365">
            <w:pPr>
              <w:pStyle w:val="TableParagraph"/>
              <w:kinsoku w:val="0"/>
              <w:overflowPunct w:val="0"/>
              <w:spacing w:line="240" w:lineRule="atLeast"/>
              <w:ind w:left="107" w:right="160"/>
              <w:rPr>
                <w:rFonts w:ascii="Calibri" w:hAnsi="Calibri" w:cs="Calibri"/>
                <w:color w:val="0000FF"/>
                <w:sz w:val="20"/>
                <w:szCs w:val="20"/>
              </w:rPr>
            </w:pPr>
            <w:r>
              <w:rPr>
                <w:rFonts w:ascii="Calibri" w:hAnsi="Calibri" w:cs="Calibri"/>
                <w:color w:val="0000FF"/>
                <w:sz w:val="20"/>
                <w:szCs w:val="20"/>
              </w:rPr>
              <w:t>Making</w:t>
            </w:r>
            <w:r>
              <w:rPr>
                <w:rFonts w:ascii="Calibri" w:hAnsi="Calibri" w:cs="Calibri"/>
                <w:color w:val="0000FF"/>
                <w:spacing w:val="-12"/>
                <w:sz w:val="20"/>
                <w:szCs w:val="20"/>
              </w:rPr>
              <w:t xml:space="preserve"> </w:t>
            </w:r>
            <w:r>
              <w:rPr>
                <w:rFonts w:ascii="Calibri" w:hAnsi="Calibri" w:cs="Calibri"/>
                <w:color w:val="0000FF"/>
                <w:sz w:val="20"/>
                <w:szCs w:val="20"/>
              </w:rPr>
              <w:t>Opportunity County, Inc. (MOC)</w:t>
            </w:r>
          </w:p>
        </w:tc>
        <w:tc>
          <w:tcPr>
            <w:tcW w:w="1954" w:type="dxa"/>
            <w:tcBorders>
              <w:top w:val="single" w:sz="4" w:space="0" w:color="000000"/>
              <w:left w:val="single" w:sz="4" w:space="0" w:color="000000"/>
              <w:bottom w:val="single" w:sz="4" w:space="0" w:color="000000"/>
              <w:right w:val="single" w:sz="4" w:space="0" w:color="000000"/>
            </w:tcBorders>
          </w:tcPr>
          <w:p w14:paraId="22F83C58"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Worcester</w:t>
            </w:r>
          </w:p>
        </w:tc>
        <w:tc>
          <w:tcPr>
            <w:tcW w:w="1942" w:type="dxa"/>
            <w:tcBorders>
              <w:top w:val="single" w:sz="4" w:space="0" w:color="000000"/>
              <w:left w:val="single" w:sz="4" w:space="0" w:color="000000"/>
              <w:bottom w:val="single" w:sz="4" w:space="0" w:color="000000"/>
              <w:right w:val="single" w:sz="4" w:space="0" w:color="000000"/>
            </w:tcBorders>
          </w:tcPr>
          <w:p w14:paraId="282FB763"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499B2C61"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532971B0" w14:textId="77777777">
        <w:trPr>
          <w:trHeight w:val="976"/>
        </w:trPr>
        <w:tc>
          <w:tcPr>
            <w:tcW w:w="1932" w:type="dxa"/>
            <w:tcBorders>
              <w:top w:val="single" w:sz="4" w:space="0" w:color="000000"/>
              <w:left w:val="single" w:sz="4" w:space="0" w:color="000000"/>
              <w:bottom w:val="single" w:sz="4" w:space="0" w:color="000000"/>
              <w:right w:val="single" w:sz="4" w:space="0" w:color="000000"/>
            </w:tcBorders>
          </w:tcPr>
          <w:p w14:paraId="30BBEE52" w14:textId="77777777" w:rsidR="00BC2365" w:rsidRDefault="00BC2365">
            <w:pPr>
              <w:pStyle w:val="TableParagraph"/>
              <w:kinsoku w:val="0"/>
              <w:overflowPunct w:val="0"/>
              <w:spacing w:before="1"/>
              <w:ind w:left="107" w:right="292"/>
              <w:rPr>
                <w:rFonts w:ascii="Calibri" w:hAnsi="Calibri" w:cs="Calibri"/>
                <w:color w:val="0000FF"/>
                <w:sz w:val="20"/>
                <w:szCs w:val="20"/>
              </w:rPr>
            </w:pPr>
            <w:r>
              <w:rPr>
                <w:rFonts w:ascii="Calibri" w:hAnsi="Calibri" w:cs="Calibri"/>
                <w:color w:val="0000FF"/>
                <w:sz w:val="20"/>
                <w:szCs w:val="20"/>
              </w:rPr>
              <w:t>North Shore Community</w:t>
            </w:r>
            <w:r>
              <w:rPr>
                <w:rFonts w:ascii="Calibri" w:hAnsi="Calibri" w:cs="Calibri"/>
                <w:color w:val="0000FF"/>
                <w:spacing w:val="-12"/>
                <w:sz w:val="20"/>
                <w:szCs w:val="20"/>
              </w:rPr>
              <w:t xml:space="preserve"> </w:t>
            </w:r>
            <w:r>
              <w:rPr>
                <w:rFonts w:ascii="Calibri" w:hAnsi="Calibri" w:cs="Calibri"/>
                <w:color w:val="0000FF"/>
                <w:sz w:val="20"/>
                <w:szCs w:val="20"/>
              </w:rPr>
              <w:t>Action Programs, Inc.</w:t>
            </w:r>
          </w:p>
          <w:p w14:paraId="34B295E2"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(NSCAP)</w:t>
            </w:r>
          </w:p>
        </w:tc>
        <w:tc>
          <w:tcPr>
            <w:tcW w:w="1954" w:type="dxa"/>
            <w:tcBorders>
              <w:top w:val="single" w:sz="4" w:space="0" w:color="000000"/>
              <w:left w:val="single" w:sz="4" w:space="0" w:color="000000"/>
              <w:bottom w:val="single" w:sz="4" w:space="0" w:color="000000"/>
              <w:right w:val="single" w:sz="4" w:space="0" w:color="000000"/>
            </w:tcBorders>
          </w:tcPr>
          <w:p w14:paraId="422CCDA0"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Essex</w:t>
            </w:r>
          </w:p>
        </w:tc>
        <w:tc>
          <w:tcPr>
            <w:tcW w:w="1942" w:type="dxa"/>
            <w:tcBorders>
              <w:top w:val="single" w:sz="4" w:space="0" w:color="000000"/>
              <w:left w:val="single" w:sz="4" w:space="0" w:color="000000"/>
              <w:bottom w:val="single" w:sz="4" w:space="0" w:color="000000"/>
              <w:right w:val="single" w:sz="4" w:space="0" w:color="000000"/>
            </w:tcBorders>
          </w:tcPr>
          <w:p w14:paraId="4BD95AC0"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6C7B599B"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72683DBB" w14:textId="77777777">
        <w:trPr>
          <w:trHeight w:val="976"/>
        </w:trPr>
        <w:tc>
          <w:tcPr>
            <w:tcW w:w="1932" w:type="dxa"/>
            <w:tcBorders>
              <w:top w:val="single" w:sz="4" w:space="0" w:color="000000"/>
              <w:left w:val="single" w:sz="4" w:space="0" w:color="000000"/>
              <w:bottom w:val="single" w:sz="4" w:space="0" w:color="000000"/>
              <w:right w:val="single" w:sz="4" w:space="0" w:color="000000"/>
            </w:tcBorders>
          </w:tcPr>
          <w:p w14:paraId="77FB59CE" w14:textId="77777777" w:rsidR="00BC2365" w:rsidRDefault="00BC2365">
            <w:pPr>
              <w:pStyle w:val="TableParagraph"/>
              <w:kinsoku w:val="0"/>
              <w:overflowPunct w:val="0"/>
              <w:spacing w:before="1"/>
              <w:ind w:left="107" w:right="321"/>
              <w:rPr>
                <w:rFonts w:ascii="Calibri" w:hAnsi="Calibri" w:cs="Calibri"/>
                <w:color w:val="0000FF"/>
                <w:sz w:val="20"/>
                <w:szCs w:val="20"/>
              </w:rPr>
            </w:pPr>
            <w:r>
              <w:rPr>
                <w:rFonts w:ascii="Calibri" w:hAnsi="Calibri" w:cs="Calibri"/>
                <w:color w:val="0000FF"/>
                <w:sz w:val="20"/>
                <w:szCs w:val="20"/>
              </w:rPr>
              <w:t>People</w:t>
            </w:r>
            <w:r>
              <w:rPr>
                <w:rFonts w:ascii="Calibri" w:hAnsi="Calibri" w:cs="Calibri"/>
                <w:color w:val="0000FF"/>
                <w:spacing w:val="-12"/>
                <w:sz w:val="20"/>
                <w:szCs w:val="20"/>
              </w:rPr>
              <w:t xml:space="preserve"> </w:t>
            </w:r>
            <w:r>
              <w:rPr>
                <w:rFonts w:ascii="Calibri" w:hAnsi="Calibri" w:cs="Calibri"/>
                <w:color w:val="0000FF"/>
                <w:sz w:val="20"/>
                <w:szCs w:val="20"/>
              </w:rPr>
              <w:t>Acting</w:t>
            </w:r>
            <w:r>
              <w:rPr>
                <w:rFonts w:ascii="Calibri" w:hAnsi="Calibri" w:cs="Calibri"/>
                <w:color w:val="0000FF"/>
                <w:spacing w:val="-11"/>
                <w:sz w:val="20"/>
                <w:szCs w:val="20"/>
              </w:rPr>
              <w:t xml:space="preserve"> </w:t>
            </w:r>
            <w:r>
              <w:rPr>
                <w:rFonts w:ascii="Calibri" w:hAnsi="Calibri" w:cs="Calibri"/>
                <w:color w:val="0000FF"/>
                <w:sz w:val="20"/>
                <w:szCs w:val="20"/>
              </w:rPr>
              <w:t xml:space="preserve">in </w:t>
            </w:r>
            <w:r>
              <w:rPr>
                <w:rFonts w:ascii="Calibri" w:hAnsi="Calibri" w:cs="Calibri"/>
                <w:color w:val="0000FF"/>
                <w:spacing w:val="-2"/>
                <w:sz w:val="20"/>
                <w:szCs w:val="20"/>
              </w:rPr>
              <w:t xml:space="preserve">Community </w:t>
            </w:r>
            <w:r>
              <w:rPr>
                <w:rFonts w:ascii="Calibri" w:hAnsi="Calibri" w:cs="Calibri"/>
                <w:color w:val="0000FF"/>
                <w:sz w:val="20"/>
                <w:szCs w:val="20"/>
              </w:rPr>
              <w:t>Endeavors, Inc.</w:t>
            </w:r>
          </w:p>
          <w:p w14:paraId="00B1311F"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(PACE)</w:t>
            </w:r>
          </w:p>
        </w:tc>
        <w:tc>
          <w:tcPr>
            <w:tcW w:w="1954" w:type="dxa"/>
            <w:tcBorders>
              <w:top w:val="single" w:sz="4" w:space="0" w:color="000000"/>
              <w:left w:val="single" w:sz="4" w:space="0" w:color="000000"/>
              <w:bottom w:val="single" w:sz="4" w:space="0" w:color="000000"/>
              <w:right w:val="single" w:sz="4" w:space="0" w:color="000000"/>
            </w:tcBorders>
          </w:tcPr>
          <w:p w14:paraId="28B61A5A"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Bristol</w:t>
            </w:r>
            <w:r>
              <w:rPr>
                <w:rFonts w:ascii="Calibri" w:hAnsi="Calibri" w:cs="Calibri"/>
                <w:color w:val="0000FF"/>
                <w:spacing w:val="-7"/>
                <w:sz w:val="20"/>
                <w:szCs w:val="20"/>
              </w:rPr>
              <w:t xml:space="preserve"> </w:t>
            </w:r>
            <w:r>
              <w:rPr>
                <w:rFonts w:ascii="Calibri" w:hAnsi="Calibri" w:cs="Calibri"/>
                <w:color w:val="0000FF"/>
                <w:sz w:val="20"/>
                <w:szCs w:val="20"/>
              </w:rPr>
              <w:t>&amp;</w:t>
            </w:r>
            <w:r>
              <w:rPr>
                <w:rFonts w:ascii="Calibri" w:hAnsi="Calibri" w:cs="Calibri"/>
                <w:color w:val="0000FF"/>
                <w:spacing w:val="-5"/>
                <w:sz w:val="20"/>
                <w:szCs w:val="20"/>
              </w:rPr>
              <w:t xml:space="preserve"> </w:t>
            </w:r>
            <w:r>
              <w:rPr>
                <w:rFonts w:ascii="Calibri" w:hAnsi="Calibri" w:cs="Calibri"/>
                <w:color w:val="0000FF"/>
                <w:spacing w:val="-2"/>
                <w:sz w:val="20"/>
                <w:szCs w:val="20"/>
              </w:rPr>
              <w:t>Barnstable</w:t>
            </w:r>
          </w:p>
        </w:tc>
        <w:tc>
          <w:tcPr>
            <w:tcW w:w="1942" w:type="dxa"/>
            <w:tcBorders>
              <w:top w:val="single" w:sz="4" w:space="0" w:color="000000"/>
              <w:left w:val="single" w:sz="4" w:space="0" w:color="000000"/>
              <w:bottom w:val="single" w:sz="4" w:space="0" w:color="000000"/>
              <w:right w:val="single" w:sz="4" w:space="0" w:color="000000"/>
            </w:tcBorders>
          </w:tcPr>
          <w:p w14:paraId="6D1DA8F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25E8E364"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6759E1A0" w14:textId="77777777">
        <w:trPr>
          <w:trHeight w:val="731"/>
        </w:trPr>
        <w:tc>
          <w:tcPr>
            <w:tcW w:w="1932" w:type="dxa"/>
            <w:tcBorders>
              <w:top w:val="single" w:sz="4" w:space="0" w:color="000000"/>
              <w:left w:val="single" w:sz="4" w:space="0" w:color="000000"/>
              <w:bottom w:val="single" w:sz="4" w:space="0" w:color="000000"/>
              <w:right w:val="single" w:sz="4" w:space="0" w:color="000000"/>
            </w:tcBorders>
          </w:tcPr>
          <w:p w14:paraId="241516F0" w14:textId="77777777" w:rsidR="00BC2365" w:rsidRDefault="00BC2365">
            <w:pPr>
              <w:pStyle w:val="TableParagraph"/>
              <w:kinsoku w:val="0"/>
              <w:overflowPunct w:val="0"/>
              <w:spacing w:before="1"/>
              <w:ind w:left="107" w:right="250"/>
              <w:rPr>
                <w:rFonts w:ascii="Calibri" w:hAnsi="Calibri" w:cs="Calibri"/>
                <w:color w:val="0000FF"/>
                <w:sz w:val="20"/>
                <w:szCs w:val="20"/>
              </w:rPr>
            </w:pPr>
            <w:r>
              <w:rPr>
                <w:rFonts w:ascii="Calibri" w:hAnsi="Calibri" w:cs="Calibri"/>
                <w:color w:val="0000FF"/>
                <w:sz w:val="20"/>
                <w:szCs w:val="20"/>
              </w:rPr>
              <w:t>Quincy</w:t>
            </w:r>
            <w:r>
              <w:rPr>
                <w:rFonts w:ascii="Calibri" w:hAnsi="Calibri" w:cs="Calibri"/>
                <w:color w:val="0000FF"/>
                <w:spacing w:val="-12"/>
                <w:sz w:val="20"/>
                <w:szCs w:val="20"/>
              </w:rPr>
              <w:t xml:space="preserve"> </w:t>
            </w:r>
            <w:r>
              <w:rPr>
                <w:rFonts w:ascii="Calibri" w:hAnsi="Calibri" w:cs="Calibri"/>
                <w:color w:val="0000FF"/>
                <w:sz w:val="20"/>
                <w:szCs w:val="20"/>
              </w:rPr>
              <w:t>Community Action Programs,</w:t>
            </w:r>
          </w:p>
          <w:p w14:paraId="581DAD28"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z w:val="20"/>
                <w:szCs w:val="20"/>
              </w:rPr>
              <w:t>Inc.</w:t>
            </w:r>
            <w:r>
              <w:rPr>
                <w:rFonts w:ascii="Calibri" w:hAnsi="Calibri" w:cs="Calibri"/>
                <w:color w:val="0000FF"/>
                <w:spacing w:val="-6"/>
                <w:sz w:val="20"/>
                <w:szCs w:val="20"/>
              </w:rPr>
              <w:t xml:space="preserve"> </w:t>
            </w:r>
            <w:r>
              <w:rPr>
                <w:rFonts w:ascii="Calibri" w:hAnsi="Calibri" w:cs="Calibri"/>
                <w:color w:val="0000FF"/>
                <w:spacing w:val="-2"/>
                <w:sz w:val="20"/>
                <w:szCs w:val="20"/>
              </w:rPr>
              <w:t>(QCAP)</w:t>
            </w:r>
          </w:p>
        </w:tc>
        <w:tc>
          <w:tcPr>
            <w:tcW w:w="1954" w:type="dxa"/>
            <w:tcBorders>
              <w:top w:val="single" w:sz="4" w:space="0" w:color="000000"/>
              <w:left w:val="single" w:sz="4" w:space="0" w:color="000000"/>
              <w:bottom w:val="single" w:sz="4" w:space="0" w:color="000000"/>
              <w:right w:val="single" w:sz="4" w:space="0" w:color="000000"/>
            </w:tcBorders>
          </w:tcPr>
          <w:p w14:paraId="0588CBA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Norfolk</w:t>
            </w:r>
          </w:p>
        </w:tc>
        <w:tc>
          <w:tcPr>
            <w:tcW w:w="1942" w:type="dxa"/>
            <w:tcBorders>
              <w:top w:val="single" w:sz="4" w:space="0" w:color="000000"/>
              <w:left w:val="single" w:sz="4" w:space="0" w:color="000000"/>
              <w:bottom w:val="single" w:sz="4" w:space="0" w:color="000000"/>
              <w:right w:val="single" w:sz="4" w:space="0" w:color="000000"/>
            </w:tcBorders>
          </w:tcPr>
          <w:p w14:paraId="6BFA4DCA"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7C872315"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343E375C" w14:textId="77777777">
        <w:trPr>
          <w:trHeight w:val="489"/>
        </w:trPr>
        <w:tc>
          <w:tcPr>
            <w:tcW w:w="1932" w:type="dxa"/>
            <w:tcBorders>
              <w:top w:val="single" w:sz="4" w:space="0" w:color="000000"/>
              <w:left w:val="single" w:sz="4" w:space="0" w:color="000000"/>
              <w:bottom w:val="single" w:sz="4" w:space="0" w:color="000000"/>
              <w:right w:val="single" w:sz="4" w:space="0" w:color="000000"/>
            </w:tcBorders>
          </w:tcPr>
          <w:p w14:paraId="7E31A0D8"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Self-Help,</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(SHI)</w:t>
            </w:r>
          </w:p>
        </w:tc>
        <w:tc>
          <w:tcPr>
            <w:tcW w:w="1954" w:type="dxa"/>
            <w:tcBorders>
              <w:top w:val="single" w:sz="4" w:space="0" w:color="000000"/>
              <w:left w:val="single" w:sz="4" w:space="0" w:color="000000"/>
              <w:bottom w:val="single" w:sz="4" w:space="0" w:color="000000"/>
              <w:right w:val="single" w:sz="4" w:space="0" w:color="000000"/>
            </w:tcBorders>
          </w:tcPr>
          <w:p w14:paraId="50F489FC"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z w:val="20"/>
                <w:szCs w:val="20"/>
              </w:rPr>
              <w:t>Plymouth,</w:t>
            </w:r>
            <w:r>
              <w:rPr>
                <w:rFonts w:ascii="Calibri" w:hAnsi="Calibri" w:cs="Calibri"/>
                <w:color w:val="0000FF"/>
                <w:spacing w:val="-12"/>
                <w:sz w:val="20"/>
                <w:szCs w:val="20"/>
              </w:rPr>
              <w:t xml:space="preserve"> </w:t>
            </w:r>
            <w:r>
              <w:rPr>
                <w:rFonts w:ascii="Calibri" w:hAnsi="Calibri" w:cs="Calibri"/>
                <w:color w:val="0000FF"/>
                <w:sz w:val="20"/>
                <w:szCs w:val="20"/>
              </w:rPr>
              <w:t>Norfolk</w:t>
            </w:r>
            <w:r>
              <w:rPr>
                <w:rFonts w:ascii="Calibri" w:hAnsi="Calibri" w:cs="Calibri"/>
                <w:color w:val="0000FF"/>
                <w:spacing w:val="-11"/>
                <w:sz w:val="20"/>
                <w:szCs w:val="20"/>
              </w:rPr>
              <w:t xml:space="preserve"> </w:t>
            </w:r>
            <w:r>
              <w:rPr>
                <w:rFonts w:ascii="Calibri" w:hAnsi="Calibri" w:cs="Calibri"/>
                <w:color w:val="0000FF"/>
                <w:sz w:val="20"/>
                <w:szCs w:val="20"/>
              </w:rPr>
              <w:t xml:space="preserve">&amp; </w:t>
            </w:r>
            <w:r>
              <w:rPr>
                <w:rFonts w:ascii="Calibri" w:hAnsi="Calibri" w:cs="Calibri"/>
                <w:color w:val="0000FF"/>
                <w:spacing w:val="-2"/>
                <w:sz w:val="20"/>
                <w:szCs w:val="20"/>
              </w:rPr>
              <w:t>Bristol</w:t>
            </w:r>
          </w:p>
        </w:tc>
        <w:tc>
          <w:tcPr>
            <w:tcW w:w="1942" w:type="dxa"/>
            <w:tcBorders>
              <w:top w:val="single" w:sz="4" w:space="0" w:color="000000"/>
              <w:left w:val="single" w:sz="4" w:space="0" w:color="000000"/>
              <w:bottom w:val="single" w:sz="4" w:space="0" w:color="000000"/>
              <w:right w:val="single" w:sz="4" w:space="0" w:color="000000"/>
            </w:tcBorders>
          </w:tcPr>
          <w:p w14:paraId="505E6AC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5133332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7679B60A" w14:textId="77777777">
        <w:trPr>
          <w:trHeight w:val="731"/>
        </w:trPr>
        <w:tc>
          <w:tcPr>
            <w:tcW w:w="1932" w:type="dxa"/>
            <w:tcBorders>
              <w:top w:val="single" w:sz="4" w:space="0" w:color="000000"/>
              <w:left w:val="single" w:sz="4" w:space="0" w:color="000000"/>
              <w:bottom w:val="single" w:sz="4" w:space="0" w:color="000000"/>
              <w:right w:val="single" w:sz="4" w:space="0" w:color="000000"/>
            </w:tcBorders>
          </w:tcPr>
          <w:p w14:paraId="51DE963E" w14:textId="77777777" w:rsidR="00BC2365" w:rsidRDefault="00BC2365">
            <w:pPr>
              <w:pStyle w:val="TableParagraph"/>
              <w:kinsoku w:val="0"/>
              <w:overflowPunct w:val="0"/>
              <w:spacing w:before="1"/>
              <w:ind w:left="107" w:right="114"/>
              <w:rPr>
                <w:rFonts w:ascii="Calibri" w:hAnsi="Calibri" w:cs="Calibri"/>
                <w:color w:val="0000FF"/>
                <w:sz w:val="20"/>
                <w:szCs w:val="20"/>
              </w:rPr>
            </w:pPr>
            <w:r>
              <w:rPr>
                <w:rFonts w:ascii="Calibri" w:hAnsi="Calibri" w:cs="Calibri"/>
                <w:color w:val="0000FF"/>
                <w:sz w:val="20"/>
                <w:szCs w:val="20"/>
              </w:rPr>
              <w:t>South Middlesex Opportunity</w:t>
            </w:r>
            <w:r>
              <w:rPr>
                <w:rFonts w:ascii="Calibri" w:hAnsi="Calibri" w:cs="Calibri"/>
                <w:color w:val="0000FF"/>
                <w:spacing w:val="-12"/>
                <w:sz w:val="20"/>
                <w:szCs w:val="20"/>
              </w:rPr>
              <w:t xml:space="preserve"> </w:t>
            </w:r>
            <w:r>
              <w:rPr>
                <w:rFonts w:ascii="Calibri" w:hAnsi="Calibri" w:cs="Calibri"/>
                <w:color w:val="0000FF"/>
                <w:sz w:val="20"/>
                <w:szCs w:val="20"/>
              </w:rPr>
              <w:t>Council,</w:t>
            </w:r>
          </w:p>
          <w:p w14:paraId="6336AFD9"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z w:val="20"/>
                <w:szCs w:val="20"/>
              </w:rPr>
              <w:t>Inc.</w:t>
            </w:r>
            <w:r>
              <w:rPr>
                <w:rFonts w:ascii="Calibri" w:hAnsi="Calibri" w:cs="Calibri"/>
                <w:color w:val="0000FF"/>
                <w:spacing w:val="-6"/>
                <w:sz w:val="20"/>
                <w:szCs w:val="20"/>
              </w:rPr>
              <w:t xml:space="preserve"> </w:t>
            </w:r>
            <w:r>
              <w:rPr>
                <w:rFonts w:ascii="Calibri" w:hAnsi="Calibri" w:cs="Calibri"/>
                <w:color w:val="0000FF"/>
                <w:spacing w:val="-2"/>
                <w:sz w:val="20"/>
                <w:szCs w:val="20"/>
              </w:rPr>
              <w:t>(SMOC)</w:t>
            </w:r>
          </w:p>
        </w:tc>
        <w:tc>
          <w:tcPr>
            <w:tcW w:w="1954" w:type="dxa"/>
            <w:tcBorders>
              <w:top w:val="single" w:sz="4" w:space="0" w:color="000000"/>
              <w:left w:val="single" w:sz="4" w:space="0" w:color="000000"/>
              <w:bottom w:val="single" w:sz="4" w:space="0" w:color="000000"/>
              <w:right w:val="single" w:sz="4" w:space="0" w:color="000000"/>
            </w:tcBorders>
          </w:tcPr>
          <w:p w14:paraId="4405042E" w14:textId="77777777" w:rsidR="00BC2365" w:rsidRDefault="00BC2365">
            <w:pPr>
              <w:pStyle w:val="TableParagraph"/>
              <w:kinsoku w:val="0"/>
              <w:overflowPunct w:val="0"/>
              <w:spacing w:before="1"/>
              <w:ind w:left="107" w:right="810"/>
              <w:rPr>
                <w:rFonts w:ascii="Calibri" w:hAnsi="Calibri" w:cs="Calibri"/>
                <w:color w:val="0000FF"/>
                <w:spacing w:val="-2"/>
                <w:sz w:val="20"/>
                <w:szCs w:val="20"/>
              </w:rPr>
            </w:pPr>
            <w:r>
              <w:rPr>
                <w:rFonts w:ascii="Calibri" w:hAnsi="Calibri" w:cs="Calibri"/>
                <w:color w:val="0000FF"/>
                <w:sz w:val="20"/>
                <w:szCs w:val="20"/>
              </w:rPr>
              <w:t>Middlesex</w:t>
            </w:r>
            <w:r>
              <w:rPr>
                <w:rFonts w:ascii="Calibri" w:hAnsi="Calibri" w:cs="Calibri"/>
                <w:color w:val="0000FF"/>
                <w:spacing w:val="-12"/>
                <w:sz w:val="20"/>
                <w:szCs w:val="20"/>
              </w:rPr>
              <w:t xml:space="preserve"> </w:t>
            </w:r>
            <w:r>
              <w:rPr>
                <w:rFonts w:ascii="Calibri" w:hAnsi="Calibri" w:cs="Calibri"/>
                <w:color w:val="0000FF"/>
                <w:sz w:val="20"/>
                <w:szCs w:val="20"/>
              </w:rPr>
              <w:t xml:space="preserve">&amp; </w:t>
            </w:r>
            <w:r>
              <w:rPr>
                <w:rFonts w:ascii="Calibri" w:hAnsi="Calibri" w:cs="Calibri"/>
                <w:color w:val="0000FF"/>
                <w:spacing w:val="-2"/>
                <w:sz w:val="20"/>
                <w:szCs w:val="20"/>
              </w:rPr>
              <w:t>Worcester</w:t>
            </w:r>
          </w:p>
        </w:tc>
        <w:tc>
          <w:tcPr>
            <w:tcW w:w="1942" w:type="dxa"/>
            <w:tcBorders>
              <w:top w:val="single" w:sz="4" w:space="0" w:color="000000"/>
              <w:left w:val="single" w:sz="4" w:space="0" w:color="000000"/>
              <w:bottom w:val="single" w:sz="4" w:space="0" w:color="000000"/>
              <w:right w:val="single" w:sz="4" w:space="0" w:color="000000"/>
            </w:tcBorders>
          </w:tcPr>
          <w:p w14:paraId="0F7E253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756673E9"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456AC13B" w14:textId="77777777">
        <w:trPr>
          <w:trHeight w:val="733"/>
        </w:trPr>
        <w:tc>
          <w:tcPr>
            <w:tcW w:w="1932" w:type="dxa"/>
            <w:tcBorders>
              <w:top w:val="single" w:sz="4" w:space="0" w:color="000000"/>
              <w:left w:val="single" w:sz="4" w:space="0" w:color="000000"/>
              <w:bottom w:val="single" w:sz="4" w:space="0" w:color="000000"/>
              <w:right w:val="single" w:sz="4" w:space="0" w:color="000000"/>
            </w:tcBorders>
          </w:tcPr>
          <w:p w14:paraId="36499C56" w14:textId="77777777" w:rsidR="00BC2365" w:rsidRDefault="00BC2365">
            <w:pPr>
              <w:pStyle w:val="TableParagraph"/>
              <w:kinsoku w:val="0"/>
              <w:overflowPunct w:val="0"/>
              <w:spacing w:line="240" w:lineRule="atLeast"/>
              <w:ind w:left="107" w:right="172"/>
              <w:rPr>
                <w:rFonts w:ascii="Calibri" w:hAnsi="Calibri" w:cs="Calibri"/>
                <w:color w:val="0000FF"/>
                <w:sz w:val="20"/>
                <w:szCs w:val="20"/>
              </w:rPr>
            </w:pPr>
            <w:r>
              <w:rPr>
                <w:rFonts w:ascii="Calibri" w:hAnsi="Calibri" w:cs="Calibri"/>
                <w:color w:val="0000FF"/>
                <w:spacing w:val="-2"/>
                <w:sz w:val="20"/>
                <w:szCs w:val="20"/>
              </w:rPr>
              <w:t>Springfield</w:t>
            </w:r>
            <w:r>
              <w:rPr>
                <w:rFonts w:ascii="Calibri" w:hAnsi="Calibri" w:cs="Calibri"/>
                <w:color w:val="0000FF"/>
                <w:spacing w:val="-5"/>
                <w:sz w:val="20"/>
                <w:szCs w:val="20"/>
              </w:rPr>
              <w:t xml:space="preserve"> </w:t>
            </w:r>
            <w:r>
              <w:rPr>
                <w:rFonts w:ascii="Calibri" w:hAnsi="Calibri" w:cs="Calibri"/>
                <w:color w:val="0000FF"/>
                <w:spacing w:val="-2"/>
                <w:sz w:val="20"/>
                <w:szCs w:val="20"/>
              </w:rPr>
              <w:t xml:space="preserve">Partners </w:t>
            </w:r>
            <w:r>
              <w:rPr>
                <w:rFonts w:ascii="Calibri" w:hAnsi="Calibri" w:cs="Calibri"/>
                <w:color w:val="0000FF"/>
                <w:sz w:val="20"/>
                <w:szCs w:val="20"/>
              </w:rPr>
              <w:t>for Community Action, Inc. (SPCA)</w:t>
            </w:r>
          </w:p>
        </w:tc>
        <w:tc>
          <w:tcPr>
            <w:tcW w:w="1954" w:type="dxa"/>
            <w:tcBorders>
              <w:top w:val="single" w:sz="4" w:space="0" w:color="000000"/>
              <w:left w:val="single" w:sz="4" w:space="0" w:color="000000"/>
              <w:bottom w:val="single" w:sz="4" w:space="0" w:color="000000"/>
              <w:right w:val="single" w:sz="4" w:space="0" w:color="000000"/>
            </w:tcBorders>
          </w:tcPr>
          <w:p w14:paraId="40FF6F13"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Hampden</w:t>
            </w:r>
          </w:p>
        </w:tc>
        <w:tc>
          <w:tcPr>
            <w:tcW w:w="1942" w:type="dxa"/>
            <w:tcBorders>
              <w:top w:val="single" w:sz="4" w:space="0" w:color="000000"/>
              <w:left w:val="single" w:sz="4" w:space="0" w:color="000000"/>
              <w:bottom w:val="single" w:sz="4" w:space="0" w:color="000000"/>
              <w:right w:val="single" w:sz="4" w:space="0" w:color="000000"/>
            </w:tcBorders>
          </w:tcPr>
          <w:p w14:paraId="225511F5"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349EA69E"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34D66BDB" w14:textId="77777777">
        <w:trPr>
          <w:trHeight w:val="731"/>
        </w:trPr>
        <w:tc>
          <w:tcPr>
            <w:tcW w:w="1932" w:type="dxa"/>
            <w:tcBorders>
              <w:top w:val="single" w:sz="4" w:space="0" w:color="000000"/>
              <w:left w:val="single" w:sz="4" w:space="0" w:color="000000"/>
              <w:bottom w:val="single" w:sz="4" w:space="0" w:color="000000"/>
              <w:right w:val="single" w:sz="4" w:space="0" w:color="000000"/>
            </w:tcBorders>
          </w:tcPr>
          <w:p w14:paraId="2B83D95D" w14:textId="77777777" w:rsidR="00BC2365" w:rsidRDefault="00BC2365">
            <w:pPr>
              <w:pStyle w:val="TableParagraph"/>
              <w:kinsoku w:val="0"/>
              <w:overflowPunct w:val="0"/>
              <w:spacing w:before="1"/>
              <w:ind w:left="107" w:right="292"/>
              <w:rPr>
                <w:rFonts w:ascii="Calibri" w:hAnsi="Calibri" w:cs="Calibri"/>
                <w:color w:val="0000FF"/>
                <w:sz w:val="20"/>
                <w:szCs w:val="20"/>
              </w:rPr>
            </w:pPr>
            <w:r>
              <w:rPr>
                <w:rFonts w:ascii="Calibri" w:hAnsi="Calibri" w:cs="Calibri"/>
                <w:color w:val="0000FF"/>
                <w:sz w:val="20"/>
                <w:szCs w:val="20"/>
              </w:rPr>
              <w:t>South Shore Community</w:t>
            </w:r>
            <w:r>
              <w:rPr>
                <w:rFonts w:ascii="Calibri" w:hAnsi="Calibri" w:cs="Calibri"/>
                <w:color w:val="0000FF"/>
                <w:spacing w:val="-12"/>
                <w:sz w:val="20"/>
                <w:szCs w:val="20"/>
              </w:rPr>
              <w:t xml:space="preserve"> </w:t>
            </w:r>
            <w:r>
              <w:rPr>
                <w:rFonts w:ascii="Calibri" w:hAnsi="Calibri" w:cs="Calibri"/>
                <w:color w:val="0000FF"/>
                <w:sz w:val="20"/>
                <w:szCs w:val="20"/>
              </w:rPr>
              <w:t>Action</w:t>
            </w:r>
          </w:p>
          <w:p w14:paraId="7C3691F5"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z w:val="20"/>
                <w:szCs w:val="20"/>
              </w:rPr>
              <w:t>Council,</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(SSCAC)</w:t>
            </w:r>
          </w:p>
        </w:tc>
        <w:tc>
          <w:tcPr>
            <w:tcW w:w="1954" w:type="dxa"/>
            <w:tcBorders>
              <w:top w:val="single" w:sz="4" w:space="0" w:color="000000"/>
              <w:left w:val="single" w:sz="4" w:space="0" w:color="000000"/>
              <w:bottom w:val="single" w:sz="4" w:space="0" w:color="000000"/>
              <w:right w:val="single" w:sz="4" w:space="0" w:color="000000"/>
            </w:tcBorders>
          </w:tcPr>
          <w:p w14:paraId="548A67A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Plymouth</w:t>
            </w:r>
          </w:p>
        </w:tc>
        <w:tc>
          <w:tcPr>
            <w:tcW w:w="1942" w:type="dxa"/>
            <w:tcBorders>
              <w:top w:val="single" w:sz="4" w:space="0" w:color="000000"/>
              <w:left w:val="single" w:sz="4" w:space="0" w:color="000000"/>
              <w:bottom w:val="single" w:sz="4" w:space="0" w:color="000000"/>
              <w:right w:val="single" w:sz="4" w:space="0" w:color="000000"/>
            </w:tcBorders>
          </w:tcPr>
          <w:p w14:paraId="5CB7510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7FAD4253"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516F50BF" w14:textId="77777777">
        <w:trPr>
          <w:trHeight w:val="489"/>
        </w:trPr>
        <w:tc>
          <w:tcPr>
            <w:tcW w:w="1932" w:type="dxa"/>
            <w:tcBorders>
              <w:top w:val="single" w:sz="4" w:space="0" w:color="000000"/>
              <w:left w:val="single" w:sz="4" w:space="0" w:color="000000"/>
              <w:bottom w:val="single" w:sz="4" w:space="0" w:color="000000"/>
              <w:right w:val="single" w:sz="4" w:space="0" w:color="000000"/>
            </w:tcBorders>
          </w:tcPr>
          <w:p w14:paraId="20F47439" w14:textId="77777777" w:rsidR="00BC2365" w:rsidRDefault="00BC2365">
            <w:pPr>
              <w:pStyle w:val="TableParagraph"/>
              <w:kinsoku w:val="0"/>
              <w:overflowPunct w:val="0"/>
              <w:spacing w:line="240" w:lineRule="atLeast"/>
              <w:ind w:left="107" w:right="272"/>
              <w:rPr>
                <w:rFonts w:ascii="Calibri" w:hAnsi="Calibri" w:cs="Calibri"/>
                <w:color w:val="0000FF"/>
                <w:spacing w:val="-2"/>
                <w:sz w:val="20"/>
                <w:szCs w:val="20"/>
              </w:rPr>
            </w:pPr>
            <w:r>
              <w:rPr>
                <w:rFonts w:ascii="Calibri" w:hAnsi="Calibri" w:cs="Calibri"/>
                <w:color w:val="0000FF"/>
                <w:sz w:val="20"/>
                <w:szCs w:val="20"/>
              </w:rPr>
              <w:t>Valley</w:t>
            </w:r>
            <w:r>
              <w:rPr>
                <w:rFonts w:ascii="Calibri" w:hAnsi="Calibri" w:cs="Calibri"/>
                <w:color w:val="0000FF"/>
                <w:spacing w:val="-12"/>
                <w:sz w:val="20"/>
                <w:szCs w:val="20"/>
              </w:rPr>
              <w:t xml:space="preserve"> </w:t>
            </w:r>
            <w:r>
              <w:rPr>
                <w:rFonts w:ascii="Calibri" w:hAnsi="Calibri" w:cs="Calibri"/>
                <w:color w:val="0000FF"/>
                <w:sz w:val="20"/>
                <w:szCs w:val="20"/>
              </w:rPr>
              <w:t>Opportunity Council,</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(VOC)</w:t>
            </w:r>
          </w:p>
        </w:tc>
        <w:tc>
          <w:tcPr>
            <w:tcW w:w="1954" w:type="dxa"/>
            <w:tcBorders>
              <w:top w:val="single" w:sz="4" w:space="0" w:color="000000"/>
              <w:left w:val="single" w:sz="4" w:space="0" w:color="000000"/>
              <w:bottom w:val="single" w:sz="4" w:space="0" w:color="000000"/>
              <w:right w:val="single" w:sz="4" w:space="0" w:color="000000"/>
            </w:tcBorders>
          </w:tcPr>
          <w:p w14:paraId="5D1B6301"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Hampden</w:t>
            </w:r>
          </w:p>
        </w:tc>
        <w:tc>
          <w:tcPr>
            <w:tcW w:w="1942" w:type="dxa"/>
            <w:tcBorders>
              <w:top w:val="single" w:sz="4" w:space="0" w:color="000000"/>
              <w:left w:val="single" w:sz="4" w:space="0" w:color="000000"/>
              <w:bottom w:val="single" w:sz="4" w:space="0" w:color="000000"/>
              <w:right w:val="single" w:sz="4" w:space="0" w:color="000000"/>
            </w:tcBorders>
          </w:tcPr>
          <w:p w14:paraId="7EB2155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10E8E394"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r w:rsidR="00D66AB2" w14:paraId="437FF6DB" w14:textId="77777777">
        <w:trPr>
          <w:trHeight w:val="732"/>
        </w:trPr>
        <w:tc>
          <w:tcPr>
            <w:tcW w:w="1932" w:type="dxa"/>
            <w:tcBorders>
              <w:top w:val="single" w:sz="4" w:space="0" w:color="000000"/>
              <w:left w:val="single" w:sz="4" w:space="0" w:color="000000"/>
              <w:bottom w:val="single" w:sz="4" w:space="0" w:color="000000"/>
              <w:right w:val="single" w:sz="4" w:space="0" w:color="000000"/>
            </w:tcBorders>
          </w:tcPr>
          <w:p w14:paraId="3679A121" w14:textId="77777777" w:rsidR="00BC2365" w:rsidRDefault="00BC2365">
            <w:pPr>
              <w:pStyle w:val="TableParagraph"/>
              <w:kinsoku w:val="0"/>
              <w:overflowPunct w:val="0"/>
              <w:spacing w:before="2"/>
              <w:ind w:left="107" w:right="292"/>
              <w:rPr>
                <w:rFonts w:ascii="Calibri" w:hAnsi="Calibri" w:cs="Calibri"/>
                <w:color w:val="0000FF"/>
                <w:sz w:val="20"/>
                <w:szCs w:val="20"/>
              </w:rPr>
            </w:pPr>
            <w:r>
              <w:rPr>
                <w:rFonts w:ascii="Calibri" w:hAnsi="Calibri" w:cs="Calibri"/>
                <w:color w:val="0000FF"/>
                <w:spacing w:val="-2"/>
                <w:sz w:val="20"/>
                <w:szCs w:val="20"/>
              </w:rPr>
              <w:t xml:space="preserve">Worcester </w:t>
            </w:r>
            <w:r>
              <w:rPr>
                <w:rFonts w:ascii="Calibri" w:hAnsi="Calibri" w:cs="Calibri"/>
                <w:color w:val="0000FF"/>
                <w:sz w:val="20"/>
                <w:szCs w:val="20"/>
              </w:rPr>
              <w:t>Community</w:t>
            </w:r>
            <w:r>
              <w:rPr>
                <w:rFonts w:ascii="Calibri" w:hAnsi="Calibri" w:cs="Calibri"/>
                <w:color w:val="0000FF"/>
                <w:spacing w:val="-12"/>
                <w:sz w:val="20"/>
                <w:szCs w:val="20"/>
              </w:rPr>
              <w:t xml:space="preserve"> </w:t>
            </w:r>
            <w:r>
              <w:rPr>
                <w:rFonts w:ascii="Calibri" w:hAnsi="Calibri" w:cs="Calibri"/>
                <w:color w:val="0000FF"/>
                <w:sz w:val="20"/>
                <w:szCs w:val="20"/>
              </w:rPr>
              <w:t>Action</w:t>
            </w:r>
          </w:p>
          <w:p w14:paraId="73273E7C"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z w:val="20"/>
                <w:szCs w:val="20"/>
              </w:rPr>
              <w:t>Council,</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(WCAC)</w:t>
            </w:r>
          </w:p>
        </w:tc>
        <w:tc>
          <w:tcPr>
            <w:tcW w:w="1954" w:type="dxa"/>
            <w:tcBorders>
              <w:top w:val="single" w:sz="4" w:space="0" w:color="000000"/>
              <w:left w:val="single" w:sz="4" w:space="0" w:color="000000"/>
              <w:bottom w:val="single" w:sz="4" w:space="0" w:color="000000"/>
              <w:right w:val="single" w:sz="4" w:space="0" w:color="000000"/>
            </w:tcBorders>
          </w:tcPr>
          <w:p w14:paraId="43951089" w14:textId="77777777" w:rsidR="00BC2365" w:rsidRDefault="00BC2365">
            <w:pPr>
              <w:pStyle w:val="TableParagraph"/>
              <w:kinsoku w:val="0"/>
              <w:overflowPunct w:val="0"/>
              <w:spacing w:before="2"/>
              <w:ind w:left="107"/>
              <w:rPr>
                <w:rFonts w:ascii="Calibri" w:hAnsi="Calibri" w:cs="Calibri"/>
                <w:color w:val="0000FF"/>
                <w:spacing w:val="-2"/>
                <w:sz w:val="20"/>
                <w:szCs w:val="20"/>
              </w:rPr>
            </w:pPr>
            <w:r>
              <w:rPr>
                <w:rFonts w:ascii="Calibri" w:hAnsi="Calibri" w:cs="Calibri"/>
                <w:color w:val="0000FF"/>
                <w:spacing w:val="-2"/>
                <w:sz w:val="20"/>
                <w:szCs w:val="20"/>
              </w:rPr>
              <w:t>Worcester</w:t>
            </w:r>
          </w:p>
        </w:tc>
        <w:tc>
          <w:tcPr>
            <w:tcW w:w="1942" w:type="dxa"/>
            <w:tcBorders>
              <w:top w:val="single" w:sz="4" w:space="0" w:color="000000"/>
              <w:left w:val="single" w:sz="4" w:space="0" w:color="000000"/>
              <w:bottom w:val="single" w:sz="4" w:space="0" w:color="000000"/>
              <w:right w:val="single" w:sz="4" w:space="0" w:color="000000"/>
            </w:tcBorders>
          </w:tcPr>
          <w:p w14:paraId="48A82A6A" w14:textId="77777777" w:rsidR="00BC2365" w:rsidRDefault="00BC2365">
            <w:pPr>
              <w:pStyle w:val="TableParagraph"/>
              <w:kinsoku w:val="0"/>
              <w:overflowPunct w:val="0"/>
              <w:spacing w:before="2"/>
              <w:ind w:left="107"/>
              <w:rPr>
                <w:rFonts w:ascii="Calibri" w:hAnsi="Calibri" w:cs="Calibri"/>
                <w:color w:val="0000FF"/>
                <w:spacing w:val="-2"/>
                <w:sz w:val="20"/>
                <w:szCs w:val="20"/>
              </w:rPr>
            </w:pPr>
            <w:r>
              <w:rPr>
                <w:rFonts w:ascii="Calibri" w:hAnsi="Calibri" w:cs="Calibri"/>
                <w:color w:val="0000FF"/>
                <w:spacing w:val="-2"/>
                <w:sz w:val="20"/>
                <w:szCs w:val="20"/>
              </w:rPr>
              <w:t>Nonprofit</w:t>
            </w:r>
          </w:p>
        </w:tc>
        <w:tc>
          <w:tcPr>
            <w:tcW w:w="3524" w:type="dxa"/>
            <w:tcBorders>
              <w:top w:val="single" w:sz="4" w:space="0" w:color="000000"/>
              <w:left w:val="single" w:sz="4" w:space="0" w:color="000000"/>
              <w:bottom w:val="single" w:sz="4" w:space="0" w:color="000000"/>
              <w:right w:val="single" w:sz="4" w:space="0" w:color="000000"/>
            </w:tcBorders>
          </w:tcPr>
          <w:p w14:paraId="76700BC2" w14:textId="77777777" w:rsidR="00BC2365" w:rsidRDefault="00BC2365">
            <w:pPr>
              <w:pStyle w:val="TableParagraph"/>
              <w:kinsoku w:val="0"/>
              <w:overflowPunct w:val="0"/>
              <w:spacing w:before="2"/>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pacing w:val="-2"/>
                <w:sz w:val="20"/>
                <w:szCs w:val="20"/>
              </w:rPr>
              <w:t>(CAA)</w:t>
            </w:r>
          </w:p>
        </w:tc>
      </w:tr>
    </w:tbl>
    <w:p w14:paraId="1F2E0042" w14:textId="77777777" w:rsidR="00BC2365" w:rsidRDefault="00BC2365">
      <w:pPr>
        <w:pStyle w:val="BodyText"/>
        <w:kinsoku w:val="0"/>
        <w:overflowPunct w:val="0"/>
        <w:spacing w:before="28"/>
        <w:ind w:left="1080" w:right="1093"/>
        <w:rPr>
          <w:i/>
          <w:iCs/>
          <w:color w:val="336A90"/>
          <w:sz w:val="20"/>
          <w:szCs w:val="20"/>
        </w:rPr>
      </w:pPr>
      <w:r>
        <w:rPr>
          <w:b/>
          <w:bCs/>
          <w:i/>
          <w:iCs/>
          <w:color w:val="336A90"/>
          <w:sz w:val="20"/>
          <w:szCs w:val="20"/>
        </w:rPr>
        <w:t xml:space="preserve">NOTE: </w:t>
      </w:r>
      <w:r>
        <w:rPr>
          <w:i/>
          <w:iCs/>
          <w:color w:val="336A90"/>
          <w:sz w:val="20"/>
          <w:szCs w:val="20"/>
        </w:rPr>
        <w:t>THE ADD-A-ROW FUNCTION WILL NOT BE AVAILABLE ON THIS TABLE. ANY ADDITIONS/DELETIONS TO THE ELIGIBLE</w:t>
      </w:r>
      <w:r>
        <w:rPr>
          <w:i/>
          <w:iCs/>
          <w:color w:val="336A90"/>
          <w:spacing w:val="-3"/>
          <w:sz w:val="20"/>
          <w:szCs w:val="20"/>
        </w:rPr>
        <w:t xml:space="preserve"> </w:t>
      </w:r>
      <w:r>
        <w:rPr>
          <w:i/>
          <w:iCs/>
          <w:color w:val="336A90"/>
          <w:sz w:val="20"/>
          <w:szCs w:val="20"/>
        </w:rPr>
        <w:t>ENTITY</w:t>
      </w:r>
      <w:r>
        <w:rPr>
          <w:i/>
          <w:iCs/>
          <w:color w:val="336A90"/>
          <w:spacing w:val="-4"/>
          <w:sz w:val="20"/>
          <w:szCs w:val="20"/>
        </w:rPr>
        <w:t xml:space="preserve"> </w:t>
      </w:r>
      <w:r>
        <w:rPr>
          <w:i/>
          <w:iCs/>
          <w:color w:val="336A90"/>
          <w:sz w:val="20"/>
          <w:szCs w:val="20"/>
        </w:rPr>
        <w:t>LIST</w:t>
      </w:r>
      <w:r>
        <w:rPr>
          <w:i/>
          <w:iCs/>
          <w:color w:val="336A90"/>
          <w:spacing w:val="-4"/>
          <w:sz w:val="20"/>
          <w:szCs w:val="20"/>
        </w:rPr>
        <w:t xml:space="preserve"> </w:t>
      </w:r>
      <w:r>
        <w:rPr>
          <w:i/>
          <w:iCs/>
          <w:color w:val="336A90"/>
          <w:sz w:val="20"/>
          <w:szCs w:val="20"/>
        </w:rPr>
        <w:t>SHOULD</w:t>
      </w:r>
      <w:r>
        <w:rPr>
          <w:i/>
          <w:iCs/>
          <w:color w:val="336A90"/>
          <w:spacing w:val="-1"/>
          <w:sz w:val="20"/>
          <w:szCs w:val="20"/>
        </w:rPr>
        <w:t xml:space="preserve"> </w:t>
      </w:r>
      <w:r>
        <w:rPr>
          <w:i/>
          <w:iCs/>
          <w:color w:val="336A90"/>
          <w:sz w:val="20"/>
          <w:szCs w:val="20"/>
        </w:rPr>
        <w:t>BE</w:t>
      </w:r>
      <w:r>
        <w:rPr>
          <w:i/>
          <w:iCs/>
          <w:color w:val="336A90"/>
          <w:spacing w:val="-3"/>
          <w:sz w:val="20"/>
          <w:szCs w:val="20"/>
        </w:rPr>
        <w:t xml:space="preserve"> </w:t>
      </w:r>
      <w:r>
        <w:rPr>
          <w:i/>
          <w:iCs/>
          <w:color w:val="336A90"/>
          <w:sz w:val="20"/>
          <w:szCs w:val="20"/>
        </w:rPr>
        <w:t>MADE</w:t>
      </w:r>
      <w:r>
        <w:rPr>
          <w:i/>
          <w:iCs/>
          <w:color w:val="336A90"/>
          <w:spacing w:val="-3"/>
          <w:sz w:val="20"/>
          <w:szCs w:val="20"/>
        </w:rPr>
        <w:t xml:space="preserve"> </w:t>
      </w:r>
      <w:r>
        <w:rPr>
          <w:i/>
          <w:iCs/>
          <w:color w:val="336A90"/>
          <w:sz w:val="20"/>
          <w:szCs w:val="20"/>
        </w:rPr>
        <w:t>WITHIN</w:t>
      </w:r>
      <w:r>
        <w:rPr>
          <w:i/>
          <w:iCs/>
          <w:color w:val="336A90"/>
          <w:spacing w:val="-2"/>
          <w:sz w:val="20"/>
          <w:szCs w:val="20"/>
        </w:rPr>
        <w:t xml:space="preserve"> </w:t>
      </w:r>
      <w:r>
        <w:rPr>
          <w:i/>
          <w:iCs/>
          <w:color w:val="336A90"/>
          <w:sz w:val="20"/>
          <w:szCs w:val="20"/>
        </w:rPr>
        <w:t>THE</w:t>
      </w:r>
      <w:r>
        <w:rPr>
          <w:i/>
          <w:iCs/>
          <w:color w:val="336A90"/>
          <w:spacing w:val="-3"/>
          <w:sz w:val="20"/>
          <w:szCs w:val="20"/>
        </w:rPr>
        <w:t xml:space="preserve"> </w:t>
      </w:r>
      <w:r>
        <w:rPr>
          <w:i/>
          <w:iCs/>
          <w:color w:val="336A90"/>
          <w:sz w:val="20"/>
          <w:szCs w:val="20"/>
        </w:rPr>
        <w:t>MASTER</w:t>
      </w:r>
      <w:r>
        <w:rPr>
          <w:i/>
          <w:iCs/>
          <w:color w:val="336A90"/>
          <w:spacing w:val="-4"/>
          <w:sz w:val="20"/>
          <w:szCs w:val="20"/>
        </w:rPr>
        <w:t xml:space="preserve"> </w:t>
      </w:r>
      <w:r>
        <w:rPr>
          <w:i/>
          <w:iCs/>
          <w:color w:val="336A90"/>
          <w:sz w:val="20"/>
          <w:szCs w:val="20"/>
        </w:rPr>
        <w:t>LISTPRIOR</w:t>
      </w:r>
      <w:r>
        <w:rPr>
          <w:i/>
          <w:iCs/>
          <w:color w:val="336A90"/>
          <w:spacing w:val="-4"/>
          <w:sz w:val="20"/>
          <w:szCs w:val="20"/>
        </w:rPr>
        <w:t xml:space="preserve"> </w:t>
      </w:r>
      <w:r>
        <w:rPr>
          <w:i/>
          <w:iCs/>
          <w:color w:val="336A90"/>
          <w:sz w:val="20"/>
          <w:szCs w:val="20"/>
        </w:rPr>
        <w:t>TO</w:t>
      </w:r>
      <w:r>
        <w:rPr>
          <w:i/>
          <w:iCs/>
          <w:color w:val="336A90"/>
          <w:spacing w:val="-4"/>
          <w:sz w:val="20"/>
          <w:szCs w:val="20"/>
        </w:rPr>
        <w:t xml:space="preserve"> </w:t>
      </w:r>
      <w:r>
        <w:rPr>
          <w:i/>
          <w:iCs/>
          <w:color w:val="336A90"/>
          <w:sz w:val="20"/>
          <w:szCs w:val="20"/>
        </w:rPr>
        <w:t>INITIALIZING</w:t>
      </w:r>
      <w:r>
        <w:rPr>
          <w:i/>
          <w:iCs/>
          <w:color w:val="336A90"/>
          <w:spacing w:val="-2"/>
          <w:sz w:val="20"/>
          <w:szCs w:val="20"/>
        </w:rPr>
        <w:t xml:space="preserve"> </w:t>
      </w:r>
      <w:r>
        <w:rPr>
          <w:i/>
          <w:iCs/>
          <w:color w:val="336A90"/>
          <w:sz w:val="20"/>
          <w:szCs w:val="20"/>
        </w:rPr>
        <w:t>A</w:t>
      </w:r>
      <w:r>
        <w:rPr>
          <w:i/>
          <w:iCs/>
          <w:color w:val="336A90"/>
          <w:spacing w:val="-4"/>
          <w:sz w:val="20"/>
          <w:szCs w:val="20"/>
        </w:rPr>
        <w:t xml:space="preserve"> </w:t>
      </w:r>
      <w:r>
        <w:rPr>
          <w:i/>
          <w:iCs/>
          <w:color w:val="336A90"/>
          <w:sz w:val="20"/>
          <w:szCs w:val="20"/>
        </w:rPr>
        <w:t>NEW</w:t>
      </w:r>
      <w:r>
        <w:rPr>
          <w:i/>
          <w:iCs/>
          <w:color w:val="336A90"/>
          <w:spacing w:val="-3"/>
          <w:sz w:val="20"/>
          <w:szCs w:val="20"/>
        </w:rPr>
        <w:t xml:space="preserve"> </w:t>
      </w:r>
      <w:r>
        <w:rPr>
          <w:i/>
          <w:iCs/>
          <w:color w:val="336A90"/>
          <w:sz w:val="20"/>
          <w:szCs w:val="20"/>
        </w:rPr>
        <w:t>CSBG</w:t>
      </w:r>
      <w:r>
        <w:rPr>
          <w:i/>
          <w:iCs/>
          <w:color w:val="336A90"/>
          <w:spacing w:val="-4"/>
          <w:sz w:val="20"/>
          <w:szCs w:val="20"/>
        </w:rPr>
        <w:t xml:space="preserve"> </w:t>
      </w:r>
      <w:r>
        <w:rPr>
          <w:i/>
          <w:iCs/>
          <w:color w:val="336A90"/>
          <w:sz w:val="20"/>
          <w:szCs w:val="20"/>
        </w:rPr>
        <w:t>STATE</w:t>
      </w:r>
      <w:r>
        <w:rPr>
          <w:i/>
          <w:iCs/>
          <w:color w:val="336A90"/>
          <w:spacing w:val="-3"/>
          <w:sz w:val="20"/>
          <w:szCs w:val="20"/>
        </w:rPr>
        <w:t xml:space="preserve"> </w:t>
      </w:r>
      <w:r>
        <w:rPr>
          <w:i/>
          <w:iCs/>
          <w:color w:val="336A90"/>
          <w:sz w:val="20"/>
          <w:szCs w:val="20"/>
        </w:rPr>
        <w:t>PLAN.</w:t>
      </w:r>
    </w:p>
    <w:p w14:paraId="42CCAF81" w14:textId="77777777" w:rsidR="00BC2365" w:rsidRDefault="00BC2365">
      <w:pPr>
        <w:pStyle w:val="BodyText"/>
        <w:kinsoku w:val="0"/>
        <w:overflowPunct w:val="0"/>
        <w:spacing w:before="119"/>
        <w:ind w:left="1080"/>
        <w:rPr>
          <w:spacing w:val="-4"/>
        </w:rPr>
      </w:pPr>
      <w:r>
        <w:rPr>
          <w:b/>
          <w:bCs/>
        </w:rPr>
        <w:t>Note:</w:t>
      </w:r>
      <w:r>
        <w:rPr>
          <w:b/>
          <w:bCs/>
          <w:spacing w:val="-4"/>
        </w:rPr>
        <w:t xml:space="preserve"> </w:t>
      </w:r>
      <w:r>
        <w:t>Table</w:t>
      </w:r>
      <w:r>
        <w:rPr>
          <w:spacing w:val="-5"/>
        </w:rPr>
        <w:t xml:space="preserve"> </w:t>
      </w:r>
      <w:r>
        <w:t>5.1.</w:t>
      </w:r>
      <w:r>
        <w:rPr>
          <w:spacing w:val="-5"/>
        </w:rPr>
        <w:t xml:space="preserve"> </w:t>
      </w:r>
      <w:r>
        <w:t>pre-populates</w:t>
      </w:r>
      <w:r>
        <w:rPr>
          <w:spacing w:val="-5"/>
        </w:rPr>
        <w:t xml:space="preserve"> </w:t>
      </w:r>
      <w:r>
        <w:t>the</w:t>
      </w:r>
      <w:r>
        <w:rPr>
          <w:spacing w:val="-1"/>
        </w:rPr>
        <w:t xml:space="preserve"> </w:t>
      </w:r>
      <w:r>
        <w:t>Annual</w:t>
      </w:r>
      <w:r>
        <w:rPr>
          <w:spacing w:val="-2"/>
        </w:rPr>
        <w:t xml:space="preserve"> </w:t>
      </w:r>
      <w:r>
        <w:t>Report,</w:t>
      </w:r>
      <w:r>
        <w:rPr>
          <w:spacing w:val="-3"/>
        </w:rPr>
        <w:t xml:space="preserve"> </w:t>
      </w:r>
      <w:r>
        <w:t>Module</w:t>
      </w:r>
      <w:r>
        <w:rPr>
          <w:spacing w:val="-4"/>
        </w:rPr>
        <w:t xml:space="preserve"> </w:t>
      </w:r>
      <w:r>
        <w:t>1,</w:t>
      </w:r>
      <w:r>
        <w:rPr>
          <w:spacing w:val="-4"/>
        </w:rPr>
        <w:t xml:space="preserve"> </w:t>
      </w:r>
      <w:r>
        <w:t>Table</w:t>
      </w:r>
      <w:r>
        <w:rPr>
          <w:spacing w:val="-1"/>
        </w:rPr>
        <w:t xml:space="preserve"> </w:t>
      </w:r>
      <w:r>
        <w:rPr>
          <w:spacing w:val="-4"/>
        </w:rPr>
        <w:t>C.1.</w:t>
      </w:r>
    </w:p>
    <w:p w14:paraId="4175C54D" w14:textId="774A7937" w:rsidR="00BC2365" w:rsidRDefault="008D7CDF">
      <w:pPr>
        <w:pStyle w:val="BodyText"/>
        <w:kinsoku w:val="0"/>
        <w:overflowPunct w:val="0"/>
        <w:spacing w:before="1"/>
        <w:rPr>
          <w:sz w:val="8"/>
          <w:szCs w:val="8"/>
        </w:rPr>
      </w:pPr>
      <w:r>
        <w:rPr>
          <w:noProof/>
        </w:rPr>
        <mc:AlternateContent>
          <mc:Choice Requires="wpg">
            <w:drawing>
              <wp:anchor distT="0" distB="0" distL="0" distR="0" simplePos="0" relativeHeight="251642880" behindDoc="0" locked="0" layoutInCell="0" allowOverlap="1" wp14:anchorId="2B6D3327" wp14:editId="3A7D62F7">
                <wp:simplePos x="0" y="0"/>
                <wp:positionH relativeFrom="page">
                  <wp:posOffset>839470</wp:posOffset>
                </wp:positionH>
                <wp:positionV relativeFrom="paragraph">
                  <wp:posOffset>77470</wp:posOffset>
                </wp:positionV>
                <wp:extent cx="6094095" cy="1658620"/>
                <wp:effectExtent l="0" t="0" r="0" b="0"/>
                <wp:wrapTopAndBottom/>
                <wp:docPr id="20723033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1658620"/>
                          <a:chOff x="1322" y="122"/>
                          <a:chExt cx="9597" cy="2612"/>
                        </a:xfrm>
                      </wpg:grpSpPr>
                      <wps:wsp>
                        <wps:cNvPr id="1247562529" name="Freeform 46"/>
                        <wps:cNvSpPr>
                          <a:spLocks/>
                        </wps:cNvSpPr>
                        <wps:spPr bwMode="auto">
                          <a:xfrm>
                            <a:off x="1332" y="132"/>
                            <a:ext cx="9578" cy="310"/>
                          </a:xfrm>
                          <a:custGeom>
                            <a:avLst/>
                            <a:gdLst>
                              <a:gd name="T0" fmla="*/ 9577 w 9578"/>
                              <a:gd name="T1" fmla="*/ 0 h 310"/>
                              <a:gd name="T2" fmla="*/ 0 w 9578"/>
                              <a:gd name="T3" fmla="*/ 0 h 310"/>
                              <a:gd name="T4" fmla="*/ 0 w 9578"/>
                              <a:gd name="T5" fmla="*/ 309 h 310"/>
                              <a:gd name="T6" fmla="*/ 9577 w 9578"/>
                              <a:gd name="T7" fmla="*/ 309 h 310"/>
                              <a:gd name="T8" fmla="*/ 9577 w 9578"/>
                              <a:gd name="T9" fmla="*/ 0 h 310"/>
                            </a:gdLst>
                            <a:ahLst/>
                            <a:cxnLst>
                              <a:cxn ang="0">
                                <a:pos x="T0" y="T1"/>
                              </a:cxn>
                              <a:cxn ang="0">
                                <a:pos x="T2" y="T3"/>
                              </a:cxn>
                              <a:cxn ang="0">
                                <a:pos x="T4" y="T5"/>
                              </a:cxn>
                              <a:cxn ang="0">
                                <a:pos x="T6" y="T7"/>
                              </a:cxn>
                              <a:cxn ang="0">
                                <a:pos x="T8" y="T9"/>
                              </a:cxn>
                            </a:cxnLst>
                            <a:rect l="0" t="0" r="r" b="b"/>
                            <a:pathLst>
                              <a:path w="9578" h="310">
                                <a:moveTo>
                                  <a:pt x="9577" y="0"/>
                                </a:moveTo>
                                <a:lnTo>
                                  <a:pt x="0" y="0"/>
                                </a:lnTo>
                                <a:lnTo>
                                  <a:pt x="0" y="309"/>
                                </a:lnTo>
                                <a:lnTo>
                                  <a:pt x="9577" y="309"/>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4941526" name="Group 47"/>
                        <wpg:cNvGrpSpPr>
                          <a:grpSpLocks/>
                        </wpg:cNvGrpSpPr>
                        <wpg:grpSpPr bwMode="auto">
                          <a:xfrm>
                            <a:off x="1322" y="122"/>
                            <a:ext cx="9597" cy="320"/>
                            <a:chOff x="1322" y="122"/>
                            <a:chExt cx="9597" cy="320"/>
                          </a:xfrm>
                        </wpg:grpSpPr>
                        <wps:wsp>
                          <wps:cNvPr id="2097389882" name="Freeform 48"/>
                          <wps:cNvSpPr>
                            <a:spLocks/>
                          </wps:cNvSpPr>
                          <wps:spPr bwMode="auto">
                            <a:xfrm>
                              <a:off x="1322" y="122"/>
                              <a:ext cx="9597" cy="320"/>
                            </a:xfrm>
                            <a:custGeom>
                              <a:avLst/>
                              <a:gdLst>
                                <a:gd name="T0" fmla="*/ 9587 w 9597"/>
                                <a:gd name="T1" fmla="*/ 0 h 320"/>
                                <a:gd name="T2" fmla="*/ 9 w 9597"/>
                                <a:gd name="T3" fmla="*/ 0 h 320"/>
                                <a:gd name="T4" fmla="*/ 0 w 9597"/>
                                <a:gd name="T5" fmla="*/ 0 h 320"/>
                                <a:gd name="T6" fmla="*/ 0 w 9597"/>
                                <a:gd name="T7" fmla="*/ 9 h 320"/>
                                <a:gd name="T8" fmla="*/ 0 w 9597"/>
                                <a:gd name="T9" fmla="*/ 319 h 320"/>
                                <a:gd name="T10" fmla="*/ 9 w 9597"/>
                                <a:gd name="T11" fmla="*/ 319 h 320"/>
                                <a:gd name="T12" fmla="*/ 9 w 9597"/>
                                <a:gd name="T13" fmla="*/ 9 h 320"/>
                                <a:gd name="T14" fmla="*/ 9587 w 9597"/>
                                <a:gd name="T15" fmla="*/ 9 h 320"/>
                                <a:gd name="T16" fmla="*/ 9587 w 9597"/>
                                <a:gd name="T17"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97" h="320">
                                  <a:moveTo>
                                    <a:pt x="9587" y="0"/>
                                  </a:moveTo>
                                  <a:lnTo>
                                    <a:pt x="9" y="0"/>
                                  </a:lnTo>
                                  <a:lnTo>
                                    <a:pt x="0" y="0"/>
                                  </a:lnTo>
                                  <a:lnTo>
                                    <a:pt x="0" y="9"/>
                                  </a:lnTo>
                                  <a:lnTo>
                                    <a:pt x="0" y="319"/>
                                  </a:lnTo>
                                  <a:lnTo>
                                    <a:pt x="9" y="319"/>
                                  </a:lnTo>
                                  <a:lnTo>
                                    <a:pt x="9" y="9"/>
                                  </a:lnTo>
                                  <a:lnTo>
                                    <a:pt x="9587" y="9"/>
                                  </a:lnTo>
                                  <a:lnTo>
                                    <a:pt x="95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440411" name="Freeform 49"/>
                          <wps:cNvSpPr>
                            <a:spLocks/>
                          </wps:cNvSpPr>
                          <wps:spPr bwMode="auto">
                            <a:xfrm>
                              <a:off x="1322" y="122"/>
                              <a:ext cx="9597" cy="320"/>
                            </a:xfrm>
                            <a:custGeom>
                              <a:avLst/>
                              <a:gdLst>
                                <a:gd name="T0" fmla="*/ 9596 w 9597"/>
                                <a:gd name="T1" fmla="*/ 0 h 320"/>
                                <a:gd name="T2" fmla="*/ 9587 w 9597"/>
                                <a:gd name="T3" fmla="*/ 0 h 320"/>
                                <a:gd name="T4" fmla="*/ 9587 w 9597"/>
                                <a:gd name="T5" fmla="*/ 9 h 320"/>
                                <a:gd name="T6" fmla="*/ 9587 w 9597"/>
                                <a:gd name="T7" fmla="*/ 319 h 320"/>
                                <a:gd name="T8" fmla="*/ 9596 w 9597"/>
                                <a:gd name="T9" fmla="*/ 319 h 320"/>
                                <a:gd name="T10" fmla="*/ 9596 w 9597"/>
                                <a:gd name="T11" fmla="*/ 9 h 320"/>
                                <a:gd name="T12" fmla="*/ 9596 w 9597"/>
                                <a:gd name="T13" fmla="*/ 0 h 320"/>
                              </a:gdLst>
                              <a:ahLst/>
                              <a:cxnLst>
                                <a:cxn ang="0">
                                  <a:pos x="T0" y="T1"/>
                                </a:cxn>
                                <a:cxn ang="0">
                                  <a:pos x="T2" y="T3"/>
                                </a:cxn>
                                <a:cxn ang="0">
                                  <a:pos x="T4" y="T5"/>
                                </a:cxn>
                                <a:cxn ang="0">
                                  <a:pos x="T6" y="T7"/>
                                </a:cxn>
                                <a:cxn ang="0">
                                  <a:pos x="T8" y="T9"/>
                                </a:cxn>
                                <a:cxn ang="0">
                                  <a:pos x="T10" y="T11"/>
                                </a:cxn>
                                <a:cxn ang="0">
                                  <a:pos x="T12" y="T13"/>
                                </a:cxn>
                              </a:cxnLst>
                              <a:rect l="0" t="0" r="r" b="b"/>
                              <a:pathLst>
                                <a:path w="9597" h="320">
                                  <a:moveTo>
                                    <a:pt x="9596" y="0"/>
                                  </a:moveTo>
                                  <a:lnTo>
                                    <a:pt x="9587" y="0"/>
                                  </a:lnTo>
                                  <a:lnTo>
                                    <a:pt x="9587" y="9"/>
                                  </a:lnTo>
                                  <a:lnTo>
                                    <a:pt x="9587" y="319"/>
                                  </a:lnTo>
                                  <a:lnTo>
                                    <a:pt x="9596" y="319"/>
                                  </a:lnTo>
                                  <a:lnTo>
                                    <a:pt x="9596" y="9"/>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9850398" name="Freeform 50"/>
                        <wps:cNvSpPr>
                          <a:spLocks/>
                        </wps:cNvSpPr>
                        <wps:spPr bwMode="auto">
                          <a:xfrm>
                            <a:off x="1332" y="441"/>
                            <a:ext cx="9578" cy="413"/>
                          </a:xfrm>
                          <a:custGeom>
                            <a:avLst/>
                            <a:gdLst>
                              <a:gd name="T0" fmla="*/ 9577 w 9578"/>
                              <a:gd name="T1" fmla="*/ 0 h 413"/>
                              <a:gd name="T2" fmla="*/ 0 w 9578"/>
                              <a:gd name="T3" fmla="*/ 0 h 413"/>
                              <a:gd name="T4" fmla="*/ 0 w 9578"/>
                              <a:gd name="T5" fmla="*/ 412 h 413"/>
                              <a:gd name="T6" fmla="*/ 9577 w 9578"/>
                              <a:gd name="T7" fmla="*/ 412 h 413"/>
                              <a:gd name="T8" fmla="*/ 9577 w 9578"/>
                              <a:gd name="T9" fmla="*/ 0 h 413"/>
                            </a:gdLst>
                            <a:ahLst/>
                            <a:cxnLst>
                              <a:cxn ang="0">
                                <a:pos x="T0" y="T1"/>
                              </a:cxn>
                              <a:cxn ang="0">
                                <a:pos x="T2" y="T3"/>
                              </a:cxn>
                              <a:cxn ang="0">
                                <a:pos x="T4" y="T5"/>
                              </a:cxn>
                              <a:cxn ang="0">
                                <a:pos x="T6" y="T7"/>
                              </a:cxn>
                              <a:cxn ang="0">
                                <a:pos x="T8" y="T9"/>
                              </a:cxn>
                            </a:cxnLst>
                            <a:rect l="0" t="0" r="r" b="b"/>
                            <a:pathLst>
                              <a:path w="9578" h="413">
                                <a:moveTo>
                                  <a:pt x="9577" y="0"/>
                                </a:moveTo>
                                <a:lnTo>
                                  <a:pt x="0" y="0"/>
                                </a:lnTo>
                                <a:lnTo>
                                  <a:pt x="0" y="412"/>
                                </a:lnTo>
                                <a:lnTo>
                                  <a:pt x="9577" y="41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4884375" name="Group 51"/>
                        <wpg:cNvGrpSpPr>
                          <a:grpSpLocks/>
                        </wpg:cNvGrpSpPr>
                        <wpg:grpSpPr bwMode="auto">
                          <a:xfrm>
                            <a:off x="1322" y="441"/>
                            <a:ext cx="9597" cy="413"/>
                            <a:chOff x="1322" y="441"/>
                            <a:chExt cx="9597" cy="413"/>
                          </a:xfrm>
                        </wpg:grpSpPr>
                        <wps:wsp>
                          <wps:cNvPr id="326220938" name="Freeform 52"/>
                          <wps:cNvSpPr>
                            <a:spLocks/>
                          </wps:cNvSpPr>
                          <wps:spPr bwMode="auto">
                            <a:xfrm>
                              <a:off x="1322" y="441"/>
                              <a:ext cx="9597" cy="413"/>
                            </a:xfrm>
                            <a:custGeom>
                              <a:avLst/>
                              <a:gdLst>
                                <a:gd name="T0" fmla="*/ 9 w 9597"/>
                                <a:gd name="T1" fmla="*/ 0 h 413"/>
                                <a:gd name="T2" fmla="*/ 0 w 9597"/>
                                <a:gd name="T3" fmla="*/ 0 h 413"/>
                                <a:gd name="T4" fmla="*/ 0 w 9597"/>
                                <a:gd name="T5" fmla="*/ 412 h 413"/>
                                <a:gd name="T6" fmla="*/ 9 w 9597"/>
                                <a:gd name="T7" fmla="*/ 412 h 413"/>
                                <a:gd name="T8" fmla="*/ 9 w 9597"/>
                                <a:gd name="T9" fmla="*/ 0 h 413"/>
                              </a:gdLst>
                              <a:ahLst/>
                              <a:cxnLst>
                                <a:cxn ang="0">
                                  <a:pos x="T0" y="T1"/>
                                </a:cxn>
                                <a:cxn ang="0">
                                  <a:pos x="T2" y="T3"/>
                                </a:cxn>
                                <a:cxn ang="0">
                                  <a:pos x="T4" y="T5"/>
                                </a:cxn>
                                <a:cxn ang="0">
                                  <a:pos x="T6" y="T7"/>
                                </a:cxn>
                                <a:cxn ang="0">
                                  <a:pos x="T8" y="T9"/>
                                </a:cxn>
                              </a:cxnLst>
                              <a:rect l="0" t="0" r="r" b="b"/>
                              <a:pathLst>
                                <a:path w="9597" h="413">
                                  <a:moveTo>
                                    <a:pt x="9" y="0"/>
                                  </a:moveTo>
                                  <a:lnTo>
                                    <a:pt x="0" y="0"/>
                                  </a:lnTo>
                                  <a:lnTo>
                                    <a:pt x="0" y="412"/>
                                  </a:lnTo>
                                  <a:lnTo>
                                    <a:pt x="9" y="41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448043" name="Freeform 53"/>
                          <wps:cNvSpPr>
                            <a:spLocks/>
                          </wps:cNvSpPr>
                          <wps:spPr bwMode="auto">
                            <a:xfrm>
                              <a:off x="1322" y="441"/>
                              <a:ext cx="9597" cy="413"/>
                            </a:xfrm>
                            <a:custGeom>
                              <a:avLst/>
                              <a:gdLst>
                                <a:gd name="T0" fmla="*/ 9596 w 9597"/>
                                <a:gd name="T1" fmla="*/ 0 h 413"/>
                                <a:gd name="T2" fmla="*/ 9587 w 9597"/>
                                <a:gd name="T3" fmla="*/ 0 h 413"/>
                                <a:gd name="T4" fmla="*/ 9587 w 9597"/>
                                <a:gd name="T5" fmla="*/ 412 h 413"/>
                                <a:gd name="T6" fmla="*/ 9596 w 9597"/>
                                <a:gd name="T7" fmla="*/ 412 h 413"/>
                                <a:gd name="T8" fmla="*/ 9596 w 9597"/>
                                <a:gd name="T9" fmla="*/ 0 h 413"/>
                              </a:gdLst>
                              <a:ahLst/>
                              <a:cxnLst>
                                <a:cxn ang="0">
                                  <a:pos x="T0" y="T1"/>
                                </a:cxn>
                                <a:cxn ang="0">
                                  <a:pos x="T2" y="T3"/>
                                </a:cxn>
                                <a:cxn ang="0">
                                  <a:pos x="T4" y="T5"/>
                                </a:cxn>
                                <a:cxn ang="0">
                                  <a:pos x="T6" y="T7"/>
                                </a:cxn>
                                <a:cxn ang="0">
                                  <a:pos x="T8" y="T9"/>
                                </a:cxn>
                              </a:cxnLst>
                              <a:rect l="0" t="0" r="r" b="b"/>
                              <a:pathLst>
                                <a:path w="9597" h="413">
                                  <a:moveTo>
                                    <a:pt x="9596" y="0"/>
                                  </a:moveTo>
                                  <a:lnTo>
                                    <a:pt x="9587" y="0"/>
                                  </a:lnTo>
                                  <a:lnTo>
                                    <a:pt x="9587" y="412"/>
                                  </a:lnTo>
                                  <a:lnTo>
                                    <a:pt x="9596" y="41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5288673" name="Freeform 54"/>
                        <wps:cNvSpPr>
                          <a:spLocks/>
                        </wps:cNvSpPr>
                        <wps:spPr bwMode="auto">
                          <a:xfrm>
                            <a:off x="1332" y="854"/>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3953161" name="Group 55"/>
                        <wpg:cNvGrpSpPr>
                          <a:grpSpLocks/>
                        </wpg:cNvGrpSpPr>
                        <wpg:grpSpPr bwMode="auto">
                          <a:xfrm>
                            <a:off x="1322" y="854"/>
                            <a:ext cx="9597" cy="293"/>
                            <a:chOff x="1322" y="854"/>
                            <a:chExt cx="9597" cy="293"/>
                          </a:xfrm>
                        </wpg:grpSpPr>
                        <wps:wsp>
                          <wps:cNvPr id="2013953807" name="Freeform 56"/>
                          <wps:cNvSpPr>
                            <a:spLocks/>
                          </wps:cNvSpPr>
                          <wps:spPr bwMode="auto">
                            <a:xfrm>
                              <a:off x="1322" y="854"/>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207178" name="Freeform 57"/>
                          <wps:cNvSpPr>
                            <a:spLocks/>
                          </wps:cNvSpPr>
                          <wps:spPr bwMode="auto">
                            <a:xfrm>
                              <a:off x="1322" y="854"/>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6127180" name="Freeform 58"/>
                        <wps:cNvSpPr>
                          <a:spLocks/>
                        </wps:cNvSpPr>
                        <wps:spPr bwMode="auto">
                          <a:xfrm>
                            <a:off x="1332" y="1147"/>
                            <a:ext cx="9578" cy="294"/>
                          </a:xfrm>
                          <a:custGeom>
                            <a:avLst/>
                            <a:gdLst>
                              <a:gd name="T0" fmla="*/ 9577 w 9578"/>
                              <a:gd name="T1" fmla="*/ 0 h 294"/>
                              <a:gd name="T2" fmla="*/ 0 w 9578"/>
                              <a:gd name="T3" fmla="*/ 0 h 294"/>
                              <a:gd name="T4" fmla="*/ 0 w 9578"/>
                              <a:gd name="T5" fmla="*/ 293 h 294"/>
                              <a:gd name="T6" fmla="*/ 9577 w 9578"/>
                              <a:gd name="T7" fmla="*/ 293 h 294"/>
                              <a:gd name="T8" fmla="*/ 9577 w 9578"/>
                              <a:gd name="T9" fmla="*/ 0 h 294"/>
                            </a:gdLst>
                            <a:ahLst/>
                            <a:cxnLst>
                              <a:cxn ang="0">
                                <a:pos x="T0" y="T1"/>
                              </a:cxn>
                              <a:cxn ang="0">
                                <a:pos x="T2" y="T3"/>
                              </a:cxn>
                              <a:cxn ang="0">
                                <a:pos x="T4" y="T5"/>
                              </a:cxn>
                              <a:cxn ang="0">
                                <a:pos x="T6" y="T7"/>
                              </a:cxn>
                              <a:cxn ang="0">
                                <a:pos x="T8" y="T9"/>
                              </a:cxn>
                            </a:cxnLst>
                            <a:rect l="0" t="0" r="r" b="b"/>
                            <a:pathLst>
                              <a:path w="9578" h="294">
                                <a:moveTo>
                                  <a:pt x="9577" y="0"/>
                                </a:moveTo>
                                <a:lnTo>
                                  <a:pt x="0" y="0"/>
                                </a:lnTo>
                                <a:lnTo>
                                  <a:pt x="0" y="293"/>
                                </a:lnTo>
                                <a:lnTo>
                                  <a:pt x="9577" y="293"/>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5505316" name="Group 59"/>
                        <wpg:cNvGrpSpPr>
                          <a:grpSpLocks/>
                        </wpg:cNvGrpSpPr>
                        <wpg:grpSpPr bwMode="auto">
                          <a:xfrm>
                            <a:off x="1322" y="1147"/>
                            <a:ext cx="9597" cy="294"/>
                            <a:chOff x="1322" y="1147"/>
                            <a:chExt cx="9597" cy="294"/>
                          </a:xfrm>
                        </wpg:grpSpPr>
                        <wps:wsp>
                          <wps:cNvPr id="1572092264" name="Freeform 60"/>
                          <wps:cNvSpPr>
                            <a:spLocks/>
                          </wps:cNvSpPr>
                          <wps:spPr bwMode="auto">
                            <a:xfrm>
                              <a:off x="1322" y="1147"/>
                              <a:ext cx="9597" cy="294"/>
                            </a:xfrm>
                            <a:custGeom>
                              <a:avLst/>
                              <a:gdLst>
                                <a:gd name="T0" fmla="*/ 9 w 9597"/>
                                <a:gd name="T1" fmla="*/ 0 h 294"/>
                                <a:gd name="T2" fmla="*/ 0 w 9597"/>
                                <a:gd name="T3" fmla="*/ 0 h 294"/>
                                <a:gd name="T4" fmla="*/ 0 w 9597"/>
                                <a:gd name="T5" fmla="*/ 293 h 294"/>
                                <a:gd name="T6" fmla="*/ 9 w 9597"/>
                                <a:gd name="T7" fmla="*/ 293 h 294"/>
                                <a:gd name="T8" fmla="*/ 9 w 9597"/>
                                <a:gd name="T9" fmla="*/ 0 h 294"/>
                              </a:gdLst>
                              <a:ahLst/>
                              <a:cxnLst>
                                <a:cxn ang="0">
                                  <a:pos x="T0" y="T1"/>
                                </a:cxn>
                                <a:cxn ang="0">
                                  <a:pos x="T2" y="T3"/>
                                </a:cxn>
                                <a:cxn ang="0">
                                  <a:pos x="T4" y="T5"/>
                                </a:cxn>
                                <a:cxn ang="0">
                                  <a:pos x="T6" y="T7"/>
                                </a:cxn>
                                <a:cxn ang="0">
                                  <a:pos x="T8" y="T9"/>
                                </a:cxn>
                              </a:cxnLst>
                              <a:rect l="0" t="0" r="r" b="b"/>
                              <a:pathLst>
                                <a:path w="9597" h="294">
                                  <a:moveTo>
                                    <a:pt x="9" y="0"/>
                                  </a:moveTo>
                                  <a:lnTo>
                                    <a:pt x="0" y="0"/>
                                  </a:lnTo>
                                  <a:lnTo>
                                    <a:pt x="0" y="293"/>
                                  </a:lnTo>
                                  <a:lnTo>
                                    <a:pt x="9" y="29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395912" name="Freeform 61"/>
                          <wps:cNvSpPr>
                            <a:spLocks/>
                          </wps:cNvSpPr>
                          <wps:spPr bwMode="auto">
                            <a:xfrm>
                              <a:off x="1322" y="1147"/>
                              <a:ext cx="9597" cy="294"/>
                            </a:xfrm>
                            <a:custGeom>
                              <a:avLst/>
                              <a:gdLst>
                                <a:gd name="T0" fmla="*/ 9596 w 9597"/>
                                <a:gd name="T1" fmla="*/ 0 h 294"/>
                                <a:gd name="T2" fmla="*/ 9587 w 9597"/>
                                <a:gd name="T3" fmla="*/ 0 h 294"/>
                                <a:gd name="T4" fmla="*/ 9587 w 9597"/>
                                <a:gd name="T5" fmla="*/ 293 h 294"/>
                                <a:gd name="T6" fmla="*/ 9596 w 9597"/>
                                <a:gd name="T7" fmla="*/ 293 h 294"/>
                                <a:gd name="T8" fmla="*/ 9596 w 9597"/>
                                <a:gd name="T9" fmla="*/ 0 h 294"/>
                              </a:gdLst>
                              <a:ahLst/>
                              <a:cxnLst>
                                <a:cxn ang="0">
                                  <a:pos x="T0" y="T1"/>
                                </a:cxn>
                                <a:cxn ang="0">
                                  <a:pos x="T2" y="T3"/>
                                </a:cxn>
                                <a:cxn ang="0">
                                  <a:pos x="T4" y="T5"/>
                                </a:cxn>
                                <a:cxn ang="0">
                                  <a:pos x="T6" y="T7"/>
                                </a:cxn>
                                <a:cxn ang="0">
                                  <a:pos x="T8" y="T9"/>
                                </a:cxn>
                              </a:cxnLst>
                              <a:rect l="0" t="0" r="r" b="b"/>
                              <a:pathLst>
                                <a:path w="9597" h="294">
                                  <a:moveTo>
                                    <a:pt x="9596" y="0"/>
                                  </a:moveTo>
                                  <a:lnTo>
                                    <a:pt x="9587" y="0"/>
                                  </a:lnTo>
                                  <a:lnTo>
                                    <a:pt x="9587" y="293"/>
                                  </a:lnTo>
                                  <a:lnTo>
                                    <a:pt x="9596" y="293"/>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01500403" name="Freeform 62"/>
                        <wps:cNvSpPr>
                          <a:spLocks/>
                        </wps:cNvSpPr>
                        <wps:spPr bwMode="auto">
                          <a:xfrm>
                            <a:off x="1332" y="1440"/>
                            <a:ext cx="9578" cy="296"/>
                          </a:xfrm>
                          <a:custGeom>
                            <a:avLst/>
                            <a:gdLst>
                              <a:gd name="T0" fmla="*/ 9577 w 9578"/>
                              <a:gd name="T1" fmla="*/ 0 h 296"/>
                              <a:gd name="T2" fmla="*/ 0 w 9578"/>
                              <a:gd name="T3" fmla="*/ 0 h 296"/>
                              <a:gd name="T4" fmla="*/ 0 w 9578"/>
                              <a:gd name="T5" fmla="*/ 295 h 296"/>
                              <a:gd name="T6" fmla="*/ 9577 w 9578"/>
                              <a:gd name="T7" fmla="*/ 295 h 296"/>
                              <a:gd name="T8" fmla="*/ 9577 w 9578"/>
                              <a:gd name="T9" fmla="*/ 0 h 296"/>
                            </a:gdLst>
                            <a:ahLst/>
                            <a:cxnLst>
                              <a:cxn ang="0">
                                <a:pos x="T0" y="T1"/>
                              </a:cxn>
                              <a:cxn ang="0">
                                <a:pos x="T2" y="T3"/>
                              </a:cxn>
                              <a:cxn ang="0">
                                <a:pos x="T4" y="T5"/>
                              </a:cxn>
                              <a:cxn ang="0">
                                <a:pos x="T6" y="T7"/>
                              </a:cxn>
                              <a:cxn ang="0">
                                <a:pos x="T8" y="T9"/>
                              </a:cxn>
                            </a:cxnLst>
                            <a:rect l="0" t="0" r="r" b="b"/>
                            <a:pathLst>
                              <a:path w="9578" h="296">
                                <a:moveTo>
                                  <a:pt x="9577" y="0"/>
                                </a:moveTo>
                                <a:lnTo>
                                  <a:pt x="0" y="0"/>
                                </a:lnTo>
                                <a:lnTo>
                                  <a:pt x="0" y="295"/>
                                </a:lnTo>
                                <a:lnTo>
                                  <a:pt x="9577" y="295"/>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29142105" name="Group 63"/>
                        <wpg:cNvGrpSpPr>
                          <a:grpSpLocks/>
                        </wpg:cNvGrpSpPr>
                        <wpg:grpSpPr bwMode="auto">
                          <a:xfrm>
                            <a:off x="1322" y="1440"/>
                            <a:ext cx="9597" cy="296"/>
                            <a:chOff x="1322" y="1440"/>
                            <a:chExt cx="9597" cy="296"/>
                          </a:xfrm>
                        </wpg:grpSpPr>
                        <wps:wsp>
                          <wps:cNvPr id="81332609" name="Freeform 64"/>
                          <wps:cNvSpPr>
                            <a:spLocks/>
                          </wps:cNvSpPr>
                          <wps:spPr bwMode="auto">
                            <a:xfrm>
                              <a:off x="1322" y="1440"/>
                              <a:ext cx="9597" cy="296"/>
                            </a:xfrm>
                            <a:custGeom>
                              <a:avLst/>
                              <a:gdLst>
                                <a:gd name="T0" fmla="*/ 9 w 9597"/>
                                <a:gd name="T1" fmla="*/ 0 h 296"/>
                                <a:gd name="T2" fmla="*/ 0 w 9597"/>
                                <a:gd name="T3" fmla="*/ 0 h 296"/>
                                <a:gd name="T4" fmla="*/ 0 w 9597"/>
                                <a:gd name="T5" fmla="*/ 295 h 296"/>
                                <a:gd name="T6" fmla="*/ 9 w 9597"/>
                                <a:gd name="T7" fmla="*/ 295 h 296"/>
                                <a:gd name="T8" fmla="*/ 9 w 9597"/>
                                <a:gd name="T9" fmla="*/ 0 h 296"/>
                              </a:gdLst>
                              <a:ahLst/>
                              <a:cxnLst>
                                <a:cxn ang="0">
                                  <a:pos x="T0" y="T1"/>
                                </a:cxn>
                                <a:cxn ang="0">
                                  <a:pos x="T2" y="T3"/>
                                </a:cxn>
                                <a:cxn ang="0">
                                  <a:pos x="T4" y="T5"/>
                                </a:cxn>
                                <a:cxn ang="0">
                                  <a:pos x="T6" y="T7"/>
                                </a:cxn>
                                <a:cxn ang="0">
                                  <a:pos x="T8" y="T9"/>
                                </a:cxn>
                              </a:cxnLst>
                              <a:rect l="0" t="0" r="r" b="b"/>
                              <a:pathLst>
                                <a:path w="9597" h="296">
                                  <a:moveTo>
                                    <a:pt x="9" y="0"/>
                                  </a:moveTo>
                                  <a:lnTo>
                                    <a:pt x="0" y="0"/>
                                  </a:lnTo>
                                  <a:lnTo>
                                    <a:pt x="0" y="295"/>
                                  </a:lnTo>
                                  <a:lnTo>
                                    <a:pt x="9" y="29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918337" name="Freeform 65"/>
                          <wps:cNvSpPr>
                            <a:spLocks/>
                          </wps:cNvSpPr>
                          <wps:spPr bwMode="auto">
                            <a:xfrm>
                              <a:off x="1322" y="1440"/>
                              <a:ext cx="9597" cy="296"/>
                            </a:xfrm>
                            <a:custGeom>
                              <a:avLst/>
                              <a:gdLst>
                                <a:gd name="T0" fmla="*/ 9596 w 9597"/>
                                <a:gd name="T1" fmla="*/ 0 h 296"/>
                                <a:gd name="T2" fmla="*/ 9587 w 9597"/>
                                <a:gd name="T3" fmla="*/ 0 h 296"/>
                                <a:gd name="T4" fmla="*/ 9587 w 9597"/>
                                <a:gd name="T5" fmla="*/ 295 h 296"/>
                                <a:gd name="T6" fmla="*/ 9596 w 9597"/>
                                <a:gd name="T7" fmla="*/ 295 h 296"/>
                                <a:gd name="T8" fmla="*/ 9596 w 9597"/>
                                <a:gd name="T9" fmla="*/ 0 h 296"/>
                              </a:gdLst>
                              <a:ahLst/>
                              <a:cxnLst>
                                <a:cxn ang="0">
                                  <a:pos x="T0" y="T1"/>
                                </a:cxn>
                                <a:cxn ang="0">
                                  <a:pos x="T2" y="T3"/>
                                </a:cxn>
                                <a:cxn ang="0">
                                  <a:pos x="T4" y="T5"/>
                                </a:cxn>
                                <a:cxn ang="0">
                                  <a:pos x="T6" y="T7"/>
                                </a:cxn>
                                <a:cxn ang="0">
                                  <a:pos x="T8" y="T9"/>
                                </a:cxn>
                              </a:cxnLst>
                              <a:rect l="0" t="0" r="r" b="b"/>
                              <a:pathLst>
                                <a:path w="9597" h="296">
                                  <a:moveTo>
                                    <a:pt x="9596" y="0"/>
                                  </a:moveTo>
                                  <a:lnTo>
                                    <a:pt x="9587" y="0"/>
                                  </a:lnTo>
                                  <a:lnTo>
                                    <a:pt x="9587" y="295"/>
                                  </a:lnTo>
                                  <a:lnTo>
                                    <a:pt x="9596" y="295"/>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7068350" name="Freeform 66"/>
                        <wps:cNvSpPr>
                          <a:spLocks/>
                        </wps:cNvSpPr>
                        <wps:spPr bwMode="auto">
                          <a:xfrm>
                            <a:off x="1332" y="1735"/>
                            <a:ext cx="9578" cy="413"/>
                          </a:xfrm>
                          <a:custGeom>
                            <a:avLst/>
                            <a:gdLst>
                              <a:gd name="T0" fmla="*/ 9577 w 9578"/>
                              <a:gd name="T1" fmla="*/ 0 h 413"/>
                              <a:gd name="T2" fmla="*/ 0 w 9578"/>
                              <a:gd name="T3" fmla="*/ 0 h 413"/>
                              <a:gd name="T4" fmla="*/ 0 w 9578"/>
                              <a:gd name="T5" fmla="*/ 412 h 413"/>
                              <a:gd name="T6" fmla="*/ 9577 w 9578"/>
                              <a:gd name="T7" fmla="*/ 412 h 413"/>
                              <a:gd name="T8" fmla="*/ 9577 w 9578"/>
                              <a:gd name="T9" fmla="*/ 0 h 413"/>
                            </a:gdLst>
                            <a:ahLst/>
                            <a:cxnLst>
                              <a:cxn ang="0">
                                <a:pos x="T0" y="T1"/>
                              </a:cxn>
                              <a:cxn ang="0">
                                <a:pos x="T2" y="T3"/>
                              </a:cxn>
                              <a:cxn ang="0">
                                <a:pos x="T4" y="T5"/>
                              </a:cxn>
                              <a:cxn ang="0">
                                <a:pos x="T6" y="T7"/>
                              </a:cxn>
                              <a:cxn ang="0">
                                <a:pos x="T8" y="T9"/>
                              </a:cxn>
                            </a:cxnLst>
                            <a:rect l="0" t="0" r="r" b="b"/>
                            <a:pathLst>
                              <a:path w="9578" h="413">
                                <a:moveTo>
                                  <a:pt x="9577" y="0"/>
                                </a:moveTo>
                                <a:lnTo>
                                  <a:pt x="0" y="0"/>
                                </a:lnTo>
                                <a:lnTo>
                                  <a:pt x="0" y="412"/>
                                </a:lnTo>
                                <a:lnTo>
                                  <a:pt x="9577" y="41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12078687" name="Group 67"/>
                        <wpg:cNvGrpSpPr>
                          <a:grpSpLocks/>
                        </wpg:cNvGrpSpPr>
                        <wpg:grpSpPr bwMode="auto">
                          <a:xfrm>
                            <a:off x="1322" y="1735"/>
                            <a:ext cx="9597" cy="413"/>
                            <a:chOff x="1322" y="1735"/>
                            <a:chExt cx="9597" cy="413"/>
                          </a:xfrm>
                        </wpg:grpSpPr>
                        <wps:wsp>
                          <wps:cNvPr id="1098040175" name="Freeform 68"/>
                          <wps:cNvSpPr>
                            <a:spLocks/>
                          </wps:cNvSpPr>
                          <wps:spPr bwMode="auto">
                            <a:xfrm>
                              <a:off x="1322" y="1735"/>
                              <a:ext cx="9597" cy="413"/>
                            </a:xfrm>
                            <a:custGeom>
                              <a:avLst/>
                              <a:gdLst>
                                <a:gd name="T0" fmla="*/ 9 w 9597"/>
                                <a:gd name="T1" fmla="*/ 0 h 413"/>
                                <a:gd name="T2" fmla="*/ 0 w 9597"/>
                                <a:gd name="T3" fmla="*/ 0 h 413"/>
                                <a:gd name="T4" fmla="*/ 0 w 9597"/>
                                <a:gd name="T5" fmla="*/ 412 h 413"/>
                                <a:gd name="T6" fmla="*/ 9 w 9597"/>
                                <a:gd name="T7" fmla="*/ 412 h 413"/>
                                <a:gd name="T8" fmla="*/ 9 w 9597"/>
                                <a:gd name="T9" fmla="*/ 0 h 413"/>
                              </a:gdLst>
                              <a:ahLst/>
                              <a:cxnLst>
                                <a:cxn ang="0">
                                  <a:pos x="T0" y="T1"/>
                                </a:cxn>
                                <a:cxn ang="0">
                                  <a:pos x="T2" y="T3"/>
                                </a:cxn>
                                <a:cxn ang="0">
                                  <a:pos x="T4" y="T5"/>
                                </a:cxn>
                                <a:cxn ang="0">
                                  <a:pos x="T6" y="T7"/>
                                </a:cxn>
                                <a:cxn ang="0">
                                  <a:pos x="T8" y="T9"/>
                                </a:cxn>
                              </a:cxnLst>
                              <a:rect l="0" t="0" r="r" b="b"/>
                              <a:pathLst>
                                <a:path w="9597" h="413">
                                  <a:moveTo>
                                    <a:pt x="9" y="0"/>
                                  </a:moveTo>
                                  <a:lnTo>
                                    <a:pt x="0" y="0"/>
                                  </a:lnTo>
                                  <a:lnTo>
                                    <a:pt x="0" y="412"/>
                                  </a:lnTo>
                                  <a:lnTo>
                                    <a:pt x="9" y="41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775861" name="Freeform 69"/>
                          <wps:cNvSpPr>
                            <a:spLocks/>
                          </wps:cNvSpPr>
                          <wps:spPr bwMode="auto">
                            <a:xfrm>
                              <a:off x="1322" y="1735"/>
                              <a:ext cx="9597" cy="413"/>
                            </a:xfrm>
                            <a:custGeom>
                              <a:avLst/>
                              <a:gdLst>
                                <a:gd name="T0" fmla="*/ 9596 w 9597"/>
                                <a:gd name="T1" fmla="*/ 0 h 413"/>
                                <a:gd name="T2" fmla="*/ 9587 w 9597"/>
                                <a:gd name="T3" fmla="*/ 0 h 413"/>
                                <a:gd name="T4" fmla="*/ 9587 w 9597"/>
                                <a:gd name="T5" fmla="*/ 412 h 413"/>
                                <a:gd name="T6" fmla="*/ 9596 w 9597"/>
                                <a:gd name="T7" fmla="*/ 412 h 413"/>
                                <a:gd name="T8" fmla="*/ 9596 w 9597"/>
                                <a:gd name="T9" fmla="*/ 0 h 413"/>
                              </a:gdLst>
                              <a:ahLst/>
                              <a:cxnLst>
                                <a:cxn ang="0">
                                  <a:pos x="T0" y="T1"/>
                                </a:cxn>
                                <a:cxn ang="0">
                                  <a:pos x="T2" y="T3"/>
                                </a:cxn>
                                <a:cxn ang="0">
                                  <a:pos x="T4" y="T5"/>
                                </a:cxn>
                                <a:cxn ang="0">
                                  <a:pos x="T6" y="T7"/>
                                </a:cxn>
                                <a:cxn ang="0">
                                  <a:pos x="T8" y="T9"/>
                                </a:cxn>
                              </a:cxnLst>
                              <a:rect l="0" t="0" r="r" b="b"/>
                              <a:pathLst>
                                <a:path w="9597" h="413">
                                  <a:moveTo>
                                    <a:pt x="9596" y="0"/>
                                  </a:moveTo>
                                  <a:lnTo>
                                    <a:pt x="9587" y="0"/>
                                  </a:lnTo>
                                  <a:lnTo>
                                    <a:pt x="9587" y="412"/>
                                  </a:lnTo>
                                  <a:lnTo>
                                    <a:pt x="9596" y="41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63366032" name="Freeform 70"/>
                        <wps:cNvSpPr>
                          <a:spLocks/>
                        </wps:cNvSpPr>
                        <wps:spPr bwMode="auto">
                          <a:xfrm>
                            <a:off x="1332" y="2148"/>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45849746" name="Group 71"/>
                        <wpg:cNvGrpSpPr>
                          <a:grpSpLocks/>
                        </wpg:cNvGrpSpPr>
                        <wpg:grpSpPr bwMode="auto">
                          <a:xfrm>
                            <a:off x="1322" y="2148"/>
                            <a:ext cx="9597" cy="293"/>
                            <a:chOff x="1322" y="2148"/>
                            <a:chExt cx="9597" cy="293"/>
                          </a:xfrm>
                        </wpg:grpSpPr>
                        <wps:wsp>
                          <wps:cNvPr id="1594504407" name="Freeform 72"/>
                          <wps:cNvSpPr>
                            <a:spLocks/>
                          </wps:cNvSpPr>
                          <wps:spPr bwMode="auto">
                            <a:xfrm>
                              <a:off x="1322" y="2148"/>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595009" name="Freeform 73"/>
                          <wps:cNvSpPr>
                            <a:spLocks/>
                          </wps:cNvSpPr>
                          <wps:spPr bwMode="auto">
                            <a:xfrm>
                              <a:off x="1322" y="2148"/>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2583604" name="Freeform 74"/>
                        <wps:cNvSpPr>
                          <a:spLocks/>
                        </wps:cNvSpPr>
                        <wps:spPr bwMode="auto">
                          <a:xfrm>
                            <a:off x="1332" y="2441"/>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1752691" name="Group 75"/>
                        <wpg:cNvGrpSpPr>
                          <a:grpSpLocks/>
                        </wpg:cNvGrpSpPr>
                        <wpg:grpSpPr bwMode="auto">
                          <a:xfrm>
                            <a:off x="1322" y="2441"/>
                            <a:ext cx="9597" cy="293"/>
                            <a:chOff x="1322" y="2441"/>
                            <a:chExt cx="9597" cy="293"/>
                          </a:xfrm>
                        </wpg:grpSpPr>
                        <wps:wsp>
                          <wps:cNvPr id="195081343" name="Freeform 76"/>
                          <wps:cNvSpPr>
                            <a:spLocks/>
                          </wps:cNvSpPr>
                          <wps:spPr bwMode="auto">
                            <a:xfrm>
                              <a:off x="1322" y="2441"/>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30769" name="Freeform 77"/>
                          <wps:cNvSpPr>
                            <a:spLocks/>
                          </wps:cNvSpPr>
                          <wps:spPr bwMode="auto">
                            <a:xfrm>
                              <a:off x="1322" y="2441"/>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9368431" name="Text Box 78"/>
                        <wps:cNvSpPr txBox="1">
                          <a:spLocks noChangeArrowheads="1"/>
                        </wps:cNvSpPr>
                        <wps:spPr bwMode="auto">
                          <a:xfrm>
                            <a:off x="1332" y="132"/>
                            <a:ext cx="9578"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F47B" w14:textId="77777777" w:rsidR="00BC2365" w:rsidRDefault="00BC2365">
                              <w:pPr>
                                <w:pStyle w:val="BodyText"/>
                                <w:kinsoku w:val="0"/>
                                <w:overflowPunct w:val="0"/>
                                <w:spacing w:before="16"/>
                                <w:ind w:left="1367" w:right="127" w:hanging="1260"/>
                              </w:pPr>
                              <w:r>
                                <w:rPr>
                                  <w:b/>
                                  <w:bCs/>
                                </w:rPr>
                                <w:t>GUIDANCE:</w:t>
                              </w:r>
                              <w:r>
                                <w:rPr>
                                  <w:b/>
                                  <w:bCs/>
                                  <w:spacing w:val="40"/>
                                </w:rPr>
                                <w:t xml:space="preserve"> </w:t>
                              </w:r>
                              <w:r>
                                <w:t>Under</w:t>
                              </w:r>
                              <w:r>
                                <w:rPr>
                                  <w:spacing w:val="-3"/>
                                </w:rPr>
                                <w:t xml:space="preserve"> </w:t>
                              </w:r>
                              <w:r>
                                <w:rPr>
                                  <w:i/>
                                  <w:iCs/>
                                </w:rPr>
                                <w:t>Type</w:t>
                              </w:r>
                              <w:r>
                                <w:rPr>
                                  <w:i/>
                                  <w:iCs/>
                                  <w:spacing w:val="-2"/>
                                </w:rPr>
                                <w:t xml:space="preserve"> </w:t>
                              </w:r>
                              <w:r>
                                <w:rPr>
                                  <w:i/>
                                  <w:iCs/>
                                </w:rPr>
                                <w:t>of</w:t>
                              </w:r>
                              <w:r>
                                <w:rPr>
                                  <w:i/>
                                  <w:iCs/>
                                  <w:spacing w:val="-4"/>
                                </w:rPr>
                                <w:t xml:space="preserve"> </w:t>
                              </w:r>
                              <w:r>
                                <w:rPr>
                                  <w:i/>
                                  <w:iCs/>
                                </w:rPr>
                                <w:t>Entity,</w:t>
                              </w:r>
                              <w:r>
                                <w:rPr>
                                  <w:i/>
                                  <w:iCs/>
                                  <w:spacing w:val="-1"/>
                                </w:rPr>
                                <w:t xml:space="preserve"> </w:t>
                              </w:r>
                              <w:r>
                                <w:t>select</w:t>
                              </w:r>
                              <w:r>
                                <w:rPr>
                                  <w:spacing w:val="-2"/>
                                </w:rPr>
                                <w:t xml:space="preserve"> </w:t>
                              </w:r>
                              <w:r>
                                <w:t>more</w:t>
                              </w:r>
                              <w:r>
                                <w:rPr>
                                  <w:spacing w:val="-2"/>
                                </w:rPr>
                                <w:t xml:space="preserve"> </w:t>
                              </w:r>
                              <w:r>
                                <w:t>than</w:t>
                              </w:r>
                              <w:r>
                                <w:rPr>
                                  <w:spacing w:val="-4"/>
                                </w:rPr>
                                <w:t xml:space="preserve"> </w:t>
                              </w:r>
                              <w:r>
                                <w:t>one</w:t>
                              </w:r>
                              <w:r>
                                <w:rPr>
                                  <w:spacing w:val="-4"/>
                                </w:rPr>
                                <w:t xml:space="preserve"> </w:t>
                              </w:r>
                              <w:r>
                                <w:t>type</w:t>
                              </w:r>
                              <w:r>
                                <w:rPr>
                                  <w:spacing w:val="-6"/>
                                </w:rPr>
                                <w:t xml:space="preserve"> </w:t>
                              </w:r>
                              <w:r>
                                <w:t>by</w:t>
                              </w:r>
                              <w:r>
                                <w:rPr>
                                  <w:spacing w:val="-3"/>
                                </w:rPr>
                                <w:t xml:space="preserve"> </w:t>
                              </w:r>
                              <w:r>
                                <w:t>holding</w:t>
                              </w:r>
                              <w:r>
                                <w:rPr>
                                  <w:spacing w:val="-5"/>
                                </w:rPr>
                                <w:t xml:space="preserve"> </w:t>
                              </w:r>
                              <w:r>
                                <w:t>down</w:t>
                              </w:r>
                              <w:r>
                                <w:rPr>
                                  <w:spacing w:val="-4"/>
                                </w:rPr>
                                <w:t xml:space="preserve"> </w:t>
                              </w:r>
                              <w:r>
                                <w:t>the</w:t>
                              </w:r>
                              <w:r>
                                <w:rPr>
                                  <w:spacing w:val="-2"/>
                                </w:rPr>
                                <w:t xml:space="preserve"> </w:t>
                              </w:r>
                              <w:r>
                                <w:t>CTRL</w:t>
                              </w:r>
                              <w:r>
                                <w:rPr>
                                  <w:spacing w:val="-3"/>
                                </w:rPr>
                                <w:t xml:space="preserve"> </w:t>
                              </w:r>
                              <w:r>
                                <w:t>key while making selections.</w:t>
                              </w:r>
                            </w:p>
                            <w:p w14:paraId="0E7D0EC5" w14:textId="77777777" w:rsidR="00BC2365" w:rsidRDefault="00BC2365">
                              <w:pPr>
                                <w:pStyle w:val="BodyText"/>
                                <w:kinsoku w:val="0"/>
                                <w:overflowPunct w:val="0"/>
                                <w:spacing w:before="120"/>
                                <w:ind w:left="827" w:right="127" w:hanging="720"/>
                              </w:pPr>
                              <w:r>
                                <w:rPr>
                                  <w:b/>
                                  <w:bCs/>
                                </w:rPr>
                                <w:t>NOTE:</w:t>
                              </w:r>
                              <w:r>
                                <w:rPr>
                                  <w:b/>
                                  <w:bCs/>
                                  <w:spacing w:val="40"/>
                                </w:rPr>
                                <w:t xml:space="preserve"> </w:t>
                              </w:r>
                              <w:r>
                                <w:t>Whether nonprofit or public, entities that receive</w:t>
                              </w:r>
                              <w:r>
                                <w:rPr>
                                  <w:spacing w:val="-2"/>
                                </w:rPr>
                                <w:t xml:space="preserve"> </w:t>
                              </w:r>
                              <w:r>
                                <w:t>CSBG funds are generally considered to be Community Action Agencies for the purpose of administering CSBG.</w:t>
                              </w:r>
                              <w:r>
                                <w:rPr>
                                  <w:spacing w:val="40"/>
                                </w:rPr>
                                <w:t xml:space="preserve"> </w:t>
                              </w:r>
                              <w:r>
                                <w:t>The only specific</w:t>
                              </w:r>
                              <w:r>
                                <w:rPr>
                                  <w:spacing w:val="-4"/>
                                </w:rPr>
                                <w:t xml:space="preserve"> </w:t>
                              </w:r>
                              <w:r>
                                <w:t>exceptions</w:t>
                              </w:r>
                              <w:r>
                                <w:rPr>
                                  <w:spacing w:val="-4"/>
                                </w:rPr>
                                <w:t xml:space="preserve"> </w:t>
                              </w:r>
                              <w:r>
                                <w:t>outlined</w:t>
                              </w:r>
                              <w:r>
                                <w:rPr>
                                  <w:spacing w:val="-2"/>
                                </w:rPr>
                                <w:t xml:space="preserve"> </w:t>
                              </w:r>
                              <w:r>
                                <w:t>in</w:t>
                              </w:r>
                              <w:r>
                                <w:rPr>
                                  <w:spacing w:val="-3"/>
                                </w:rPr>
                                <w:t xml:space="preserve"> </w:t>
                              </w:r>
                              <w:r>
                                <w:t>the</w:t>
                              </w:r>
                              <w:r>
                                <w:rPr>
                                  <w:spacing w:val="-6"/>
                                </w:rPr>
                                <w:t xml:space="preserve"> </w:t>
                              </w:r>
                              <w:r>
                                <w:t>CSBG</w:t>
                              </w:r>
                              <w:r>
                                <w:rPr>
                                  <w:spacing w:val="-4"/>
                                </w:rPr>
                                <w:t xml:space="preserve"> </w:t>
                              </w:r>
                              <w:r>
                                <w:t>Act</w:t>
                              </w:r>
                              <w:r>
                                <w:rPr>
                                  <w:spacing w:val="-3"/>
                                </w:rPr>
                                <w:t xml:space="preserve"> </w:t>
                              </w:r>
                              <w:r>
                                <w:t>are</w:t>
                              </w:r>
                              <w:r>
                                <w:rPr>
                                  <w:spacing w:val="-5"/>
                                </w:rPr>
                                <w:t xml:space="preserve"> </w:t>
                              </w:r>
                              <w:r>
                                <w:t>Limited</w:t>
                              </w:r>
                              <w:r>
                                <w:rPr>
                                  <w:spacing w:val="-5"/>
                                </w:rPr>
                                <w:t xml:space="preserve"> </w:t>
                              </w:r>
                              <w:r>
                                <w:t>Purpose</w:t>
                              </w:r>
                              <w:r>
                                <w:rPr>
                                  <w:spacing w:val="-3"/>
                                </w:rPr>
                                <w:t xml:space="preserve"> </w:t>
                              </w:r>
                              <w:r>
                                <w:t>Agencies,</w:t>
                              </w:r>
                              <w:r>
                                <w:rPr>
                                  <w:spacing w:val="-6"/>
                                </w:rPr>
                                <w:t xml:space="preserve"> </w:t>
                              </w:r>
                              <w:r>
                                <w:t>Migrant</w:t>
                              </w:r>
                              <w:r>
                                <w:rPr>
                                  <w:spacing w:val="-5"/>
                                </w:rPr>
                                <w:t xml:space="preserve"> </w:t>
                              </w:r>
                              <w:r>
                                <w:t>and Seasonal Farmworker organizations, and Tribes and Tribal Organizations</w:t>
                              </w:r>
                            </w:p>
                            <w:p w14:paraId="6EAC473F" w14:textId="77777777" w:rsidR="00BC2365" w:rsidRDefault="00BC2365">
                              <w:pPr>
                                <w:pStyle w:val="BodyText"/>
                                <w:kinsoku w:val="0"/>
                                <w:overflowPunct w:val="0"/>
                                <w:spacing w:before="122"/>
                                <w:ind w:left="2447" w:right="127" w:hanging="2340"/>
                              </w:pPr>
                              <w:r>
                                <w:rPr>
                                  <w:b/>
                                  <w:bCs/>
                                </w:rPr>
                                <w:t>INSTRUCTIONAL</w:t>
                              </w:r>
                              <w:r>
                                <w:rPr>
                                  <w:b/>
                                  <w:bCs/>
                                  <w:spacing w:val="-4"/>
                                </w:rPr>
                                <w:t xml:space="preserve"> </w:t>
                              </w:r>
                              <w:r>
                                <w:rPr>
                                  <w:b/>
                                  <w:bCs/>
                                </w:rPr>
                                <w:t>NOTE: Limited</w:t>
                              </w:r>
                              <w:r>
                                <w:rPr>
                                  <w:b/>
                                  <w:bCs/>
                                  <w:spacing w:val="-3"/>
                                </w:rPr>
                                <w:t xml:space="preserve"> </w:t>
                              </w:r>
                              <w:r>
                                <w:rPr>
                                  <w:b/>
                                  <w:bCs/>
                                </w:rPr>
                                <w:t>Purpose</w:t>
                              </w:r>
                              <w:r>
                                <w:rPr>
                                  <w:b/>
                                  <w:bCs/>
                                  <w:spacing w:val="-7"/>
                                </w:rPr>
                                <w:t xml:space="preserve"> </w:t>
                              </w:r>
                              <w:r>
                                <w:rPr>
                                  <w:b/>
                                  <w:bCs/>
                                </w:rPr>
                                <w:t>Agency</w:t>
                              </w:r>
                              <w:r>
                                <w:rPr>
                                  <w:b/>
                                  <w:bCs/>
                                  <w:spacing w:val="-1"/>
                                </w:rPr>
                                <w:t xml:space="preserve"> </w:t>
                              </w:r>
                              <w:r>
                                <w:t>refers</w:t>
                              </w:r>
                              <w:r>
                                <w:rPr>
                                  <w:spacing w:val="-6"/>
                                </w:rPr>
                                <w:t xml:space="preserve"> </w:t>
                              </w:r>
                              <w:r>
                                <w:t>to</w:t>
                              </w:r>
                              <w:r>
                                <w:rPr>
                                  <w:spacing w:val="-6"/>
                                </w:rPr>
                                <w:t xml:space="preserve"> </w:t>
                              </w:r>
                              <w:r>
                                <w:t>an</w:t>
                              </w:r>
                              <w:r>
                                <w:rPr>
                                  <w:spacing w:val="-5"/>
                                </w:rPr>
                                <w:t xml:space="preserve"> </w:t>
                              </w:r>
                              <w:r>
                                <w:t>eligible</w:t>
                              </w:r>
                              <w:r>
                                <w:rPr>
                                  <w:spacing w:val="-3"/>
                                </w:rPr>
                                <w:t xml:space="preserve"> </w:t>
                              </w:r>
                              <w:r>
                                <w:t>entity</w:t>
                              </w:r>
                              <w:r>
                                <w:rPr>
                                  <w:spacing w:val="-4"/>
                                </w:rPr>
                                <w:t xml:space="preserve"> </w:t>
                              </w:r>
                              <w:r>
                                <w:t>that</w:t>
                              </w:r>
                              <w:r>
                                <w:rPr>
                                  <w:spacing w:val="-5"/>
                                </w:rPr>
                                <w:t xml:space="preserve"> </w:t>
                              </w:r>
                              <w:r>
                                <w:t>was</w:t>
                              </w:r>
                              <w:r>
                                <w:rPr>
                                  <w:spacing w:val="-6"/>
                                </w:rPr>
                                <w:t xml:space="preserve"> </w:t>
                              </w:r>
                              <w:r>
                                <w:t>designated as a limited purpose agency under Title II of the Economic Opportunity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D3327" id="Group 45" o:spid="_x0000_s1046" style="position:absolute;margin-left:66.1pt;margin-top:6.1pt;width:479.85pt;height:130.6pt;z-index:251642880;mso-wrap-distance-left:0;mso-wrap-distance-right:0;mso-position-horizontal-relative:page;mso-position-vertical-relative:text" coordorigin="1322,122" coordsize="959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" o:allowincell="f">
                <v:shape id="Freeform 46" o:spid="_x0000_s1047" style="position:absolute;left:1332;top:132;width:9578;height:310;visibility:visible;mso-wrap-style:square;v-text-anchor:top" coordsize="957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" path="m9577,l,,,309r9577,l9577,xe" fillcolor="#bbd9ec" stroked="f">
                  <v:path arrowok="t" o:connecttype="custom" o:connectlocs="9577,0;0,0;0,309;9577,309;9577,0" o:connectangles="0,0,0,0,0"/>
                </v:shape>
                <v:group id="Group 47" o:spid="_x0000_s1048" style="position:absolute;left:1322;top:122;width:9597;height:320" coordorigin="1322,122" coordsize="95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">
                  <v:shape id="Freeform 48" o:spid="_x0000_s1049" style="position:absolute;left:1322;top:122;width:9597;height:320;visibility:visible;mso-wrap-style:square;v-text-anchor:top" coordsize="95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" path="m9587,l9,,,,,9,,319r9,l9,9r9578,l9587,xe" fillcolor="black" stroked="f">
                    <v:path arrowok="t" o:connecttype="custom" o:connectlocs="9587,0;9,0;0,0;0,9;0,319;9,319;9,9;9587,9;9587,0" o:connectangles="0,0,0,0,0,0,0,0,0"/>
                  </v:shape>
                  <v:shape id="Freeform 49" o:spid="_x0000_s1050" style="position:absolute;left:1322;top:122;width:9597;height:320;visibility:visible;mso-wrap-style:square;v-text-anchor:top" coordsize="95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" path="m9596,r-9,l9587,9r,310l9596,319r,-310l9596,xe" fillcolor="black" stroked="f">
                    <v:path arrowok="t" o:connecttype="custom" o:connectlocs="9596,0;9587,0;9587,9;9587,319;9596,319;9596,9;9596,0" o:connectangles="0,0,0,0,0,0,0"/>
                  </v:shape>
                </v:group>
                <v:shape id="Freeform 50" o:spid="_x0000_s1051" style="position:absolute;left:1332;top:441;width:9578;height:413;visibility:visible;mso-wrap-style:square;v-text-anchor:top" coordsize="957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" path="m9577,l,,,412r9577,l9577,xe" fillcolor="#bbd9ec" stroked="f">
                  <v:path arrowok="t" o:connecttype="custom" o:connectlocs="9577,0;0,0;0,412;9577,412;9577,0" o:connectangles="0,0,0,0,0"/>
                </v:shape>
                <v:group id="Group 51" o:spid="_x0000_s1052" style="position:absolute;left:1322;top:441;width:9597;height:413" coordorigin="1322,441"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">
                  <v:shape id="Freeform 52" o:spid="_x0000_s1053" style="position:absolute;left:1322;top:441;width:9597;height:413;visibility:visible;mso-wrap-style:square;v-text-anchor:top"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" path="m9,l,,,412r9,l9,xe" fillcolor="black" stroked="f">
                    <v:path arrowok="t" o:connecttype="custom" o:connectlocs="9,0;0,0;0,412;9,412;9,0" o:connectangles="0,0,0,0,0"/>
                  </v:shape>
                  <v:shape id="Freeform 53" o:spid="_x0000_s1054" style="position:absolute;left:1322;top:441;width:9597;height:413;visibility:visible;mso-wrap-style:square;v-text-anchor:top"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" path="m9596,r-9,l9587,412r9,l9596,xe" fillcolor="black" stroked="f">
                    <v:path arrowok="t" o:connecttype="custom" o:connectlocs="9596,0;9587,0;9587,412;9596,412;9596,0" o:connectangles="0,0,0,0,0"/>
                  </v:shape>
                </v:group>
                <v:shape id="Freeform 54" o:spid="_x0000_s1055" style="position:absolute;left:1332;top:854;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" path="m9577,l,,,292r9577,l9577,xe" fillcolor="#bbd9ec" stroked="f">
                  <v:path arrowok="t" o:connecttype="custom" o:connectlocs="9577,0;0,0;0,292;9577,292;9577,0" o:connectangles="0,0,0,0,0"/>
                </v:shape>
                <v:group id="Group 55" o:spid="_x0000_s1056" style="position:absolute;left:1322;top:854;width:9597;height:293" coordorigin="1322,854"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">
                  <v:shape id="Freeform 56" o:spid="_x0000_s1057" style="position:absolute;left:1322;top:854;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" path="m9,l,,,292r9,l9,xe" fillcolor="black" stroked="f">
                    <v:path arrowok="t" o:connecttype="custom" o:connectlocs="9,0;0,0;0,292;9,292;9,0" o:connectangles="0,0,0,0,0"/>
                  </v:shape>
                  <v:shape id="Freeform 57" o:spid="_x0000_s1058" style="position:absolute;left:1322;top:854;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" path="m9596,r-9,l9587,292r9,l9596,xe" fillcolor="black" stroked="f">
                    <v:path arrowok="t" o:connecttype="custom" o:connectlocs="9596,0;9587,0;9587,292;9596,292;9596,0" o:connectangles="0,0,0,0,0"/>
                  </v:shape>
                </v:group>
                <v:shape id="Freeform 58" o:spid="_x0000_s1059" style="position:absolute;left:1332;top:1147;width:9578;height:294;visibility:visible;mso-wrap-style:square;v-text-anchor:top" coordsize="957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" path="m9577,l,,,293r9577,l9577,xe" fillcolor="#bbd9ec" stroked="f">
                  <v:path arrowok="t" o:connecttype="custom" o:connectlocs="9577,0;0,0;0,293;9577,293;9577,0" o:connectangles="0,0,0,0,0"/>
                </v:shape>
                <v:group id="Group 59" o:spid="_x0000_s1060" style="position:absolute;left:1322;top:1147;width:9597;height:294" coordorigin="1322,1147" coordsize="95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">
                  <v:shape id="Freeform 60" o:spid="_x0000_s1061" style="position:absolute;left:1322;top:1147;width:9597;height:294;visibility:visible;mso-wrap-style:square;v-text-anchor:top" coordsize="95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" path="m9,l,,,293r9,l9,xe" fillcolor="black" stroked="f">
                    <v:path arrowok="t" o:connecttype="custom" o:connectlocs="9,0;0,0;0,293;9,293;9,0" o:connectangles="0,0,0,0,0"/>
                  </v:shape>
                  <v:shape id="Freeform 61" o:spid="_x0000_s1062" style="position:absolute;left:1322;top:1147;width:9597;height:294;visibility:visible;mso-wrap-style:square;v-text-anchor:top" coordsize="95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" path="m9596,r-9,l9587,293r9,l9596,xe" fillcolor="black" stroked="f">
                    <v:path arrowok="t" o:connecttype="custom" o:connectlocs="9596,0;9587,0;9587,293;9596,293;9596,0" o:connectangles="0,0,0,0,0"/>
                  </v:shape>
                </v:group>
                <v:shape id="Freeform 62" o:spid="_x0000_s1063" style="position:absolute;left:1332;top:1440;width:9578;height:296;visibility:visible;mso-wrap-style:square;v-text-anchor:top" coordsize="957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" path="m9577,l,,,295r9577,l9577,xe" fillcolor="#bbd9ec" stroked="f">
                  <v:path arrowok="t" o:connecttype="custom" o:connectlocs="9577,0;0,0;0,295;9577,295;9577,0" o:connectangles="0,0,0,0,0"/>
                </v:shape>
                <v:group id="Group 63" o:spid="_x0000_s1064" style="position:absolute;left:1322;top:1440;width:9597;height:296" coordorigin="1322,1440" coordsize="959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">
                  <v:shape id="Freeform 64" o:spid="_x0000_s1065" style="position:absolute;left:1322;top:1440;width:9597;height:296;visibility:visible;mso-wrap-style:square;v-text-anchor:top" coordsize="959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" path="m9,l,,,295r9,l9,xe" fillcolor="black" stroked="f">
                    <v:path arrowok="t" o:connecttype="custom" o:connectlocs="9,0;0,0;0,295;9,295;9,0" o:connectangles="0,0,0,0,0"/>
                  </v:shape>
                  <v:shape id="Freeform 65" o:spid="_x0000_s1066" style="position:absolute;left:1322;top:1440;width:9597;height:296;visibility:visible;mso-wrap-style:square;v-text-anchor:top" coordsize="959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" path="m9596,r-9,l9587,295r9,l9596,xe" fillcolor="black" stroked="f">
                    <v:path arrowok="t" o:connecttype="custom" o:connectlocs="9596,0;9587,0;9587,295;9596,295;9596,0" o:connectangles="0,0,0,0,0"/>
                  </v:shape>
                </v:group>
                <v:shape id="Freeform 66" o:spid="_x0000_s1067" style="position:absolute;left:1332;top:1735;width:9578;height:413;visibility:visible;mso-wrap-style:square;v-text-anchor:top" coordsize="957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" path="m9577,l,,,412r9577,l9577,xe" fillcolor="#bbd9ec" stroked="f">
                  <v:path arrowok="t" o:connecttype="custom" o:connectlocs="9577,0;0,0;0,412;9577,412;9577,0" o:connectangles="0,0,0,0,0"/>
                </v:shape>
                <v:group id="Group 67" o:spid="_x0000_s1068" style="position:absolute;left:1322;top:1735;width:9597;height:413" coordorigin="1322,1735"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">
                  <v:shape id="Freeform 68" o:spid="_x0000_s1069" style="position:absolute;left:1322;top:1735;width:9597;height:413;visibility:visible;mso-wrap-style:square;v-text-anchor:top"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" path="m9,l,,,412r9,l9,xe" fillcolor="black" stroked="f">
                    <v:path arrowok="t" o:connecttype="custom" o:connectlocs="9,0;0,0;0,412;9,412;9,0" o:connectangles="0,0,0,0,0"/>
                  </v:shape>
                  <v:shape id="Freeform 69" o:spid="_x0000_s1070" style="position:absolute;left:1322;top:1735;width:9597;height:413;visibility:visible;mso-wrap-style:square;v-text-anchor:top"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" path="m9596,r-9,l9587,412r9,l9596,xe" fillcolor="black" stroked="f">
                    <v:path arrowok="t" o:connecttype="custom" o:connectlocs="9596,0;9587,0;9587,412;9596,412;9596,0" o:connectangles="0,0,0,0,0"/>
                  </v:shape>
                </v:group>
                <v:shape id="Freeform 70" o:spid="_x0000_s1071" style="position:absolute;left:1332;top:2148;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" path="m9577,l,,,292r9577,l9577,xe" fillcolor="#bbd9ec" stroked="f">
                  <v:path arrowok="t" o:connecttype="custom" o:connectlocs="9577,0;0,0;0,292;9577,292;9577,0" o:connectangles="0,0,0,0,0"/>
                </v:shape>
                <v:group id="Group 71" o:spid="_x0000_s1072" style="position:absolute;left:1322;top:2148;width:9597;height:293" coordorigin="1322,2148"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">
                  <v:shape id="Freeform 72" o:spid="_x0000_s1073" style="position:absolute;left:1322;top:2148;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" path="m9,l,,,292r9,l9,xe" fillcolor="black" stroked="f">
                    <v:path arrowok="t" o:connecttype="custom" o:connectlocs="9,0;0,0;0,292;9,292;9,0" o:connectangles="0,0,0,0,0"/>
                  </v:shape>
                  <v:shape id="Freeform 73" o:spid="_x0000_s1074" style="position:absolute;left:1322;top:2148;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" path="m9596,r-9,l9587,292r9,l9596,xe" fillcolor="black" stroked="f">
                    <v:path arrowok="t" o:connecttype="custom" o:connectlocs="9596,0;9587,0;9587,292;9596,292;9596,0" o:connectangles="0,0,0,0,0"/>
                  </v:shape>
                </v:group>
                <v:shape id="Freeform 74" o:spid="_x0000_s1075" style="position:absolute;left:1332;top:2441;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" path="m9577,l,,,292r9577,l9577,xe" fillcolor="#bbd9ec" stroked="f">
                  <v:path arrowok="t" o:connecttype="custom" o:connectlocs="9577,0;0,0;0,292;9577,292;9577,0" o:connectangles="0,0,0,0,0"/>
                </v:shape>
                <v:group id="Group 75" o:spid="_x0000_s1076" style="position:absolute;left:1322;top:2441;width:9597;height:293" coordorigin="1322,2441"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">
                  <v:shape id="Freeform 76" o:spid="_x0000_s1077" style="position:absolute;left:1322;top:2441;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" path="m9,l,,,292r9,l9,xe" fillcolor="black" stroked="f">
                    <v:path arrowok="t" o:connecttype="custom" o:connectlocs="9,0;0,0;0,292;9,292;9,0" o:connectangles="0,0,0,0,0"/>
                  </v:shape>
                  <v:shape id="Freeform 77" o:spid="_x0000_s1078" style="position:absolute;left:1322;top:2441;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" path="m9596,r-9,l9587,292r9,l9596,xe" fillcolor="black" stroked="f">
                    <v:path arrowok="t" o:connecttype="custom" o:connectlocs="9596,0;9587,0;9587,292;9596,292;9596,0" o:connectangles="0,0,0,0,0"/>
                  </v:shape>
                </v:group>
                <v:shape id="Text Box 78" o:spid="_x0000_s1079" type="#_x0000_t202" style="position:absolute;left:1332;top:132;width:957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" filled="f" stroked="f">
                  <v:textbox inset="0,0,0,0">
                    <w:txbxContent>
                      <w:p w14:paraId="6331F47B" w14:textId="77777777" w:rsidR="00BC2365" w:rsidRDefault="00BC2365">
                        <w:pPr>
                          <w:pStyle w:val="BodyText"/>
                          <w:kinsoku w:val="0"/>
                          <w:overflowPunct w:val="0"/>
                          <w:spacing w:before="16"/>
                          <w:ind w:left="1367" w:right="127" w:hanging="1260"/>
                        </w:pPr>
                        <w:r>
                          <w:rPr>
                            <w:b/>
                            <w:bCs/>
                          </w:rPr>
                          <w:t>GUIDANCE:</w:t>
                        </w:r>
                        <w:r>
                          <w:rPr>
                            <w:b/>
                            <w:bCs/>
                            <w:spacing w:val="40"/>
                          </w:rPr>
                          <w:t xml:space="preserve"> </w:t>
                        </w:r>
                        <w:r>
                          <w:t>Under</w:t>
                        </w:r>
                        <w:r>
                          <w:rPr>
                            <w:spacing w:val="-3"/>
                          </w:rPr>
                          <w:t xml:space="preserve"> </w:t>
                        </w:r>
                        <w:r>
                          <w:rPr>
                            <w:i/>
                            <w:iCs/>
                          </w:rPr>
                          <w:t>Type</w:t>
                        </w:r>
                        <w:r>
                          <w:rPr>
                            <w:i/>
                            <w:iCs/>
                            <w:spacing w:val="-2"/>
                          </w:rPr>
                          <w:t xml:space="preserve"> </w:t>
                        </w:r>
                        <w:r>
                          <w:rPr>
                            <w:i/>
                            <w:iCs/>
                          </w:rPr>
                          <w:t>of</w:t>
                        </w:r>
                        <w:r>
                          <w:rPr>
                            <w:i/>
                            <w:iCs/>
                            <w:spacing w:val="-4"/>
                          </w:rPr>
                          <w:t xml:space="preserve"> </w:t>
                        </w:r>
                        <w:r>
                          <w:rPr>
                            <w:i/>
                            <w:iCs/>
                          </w:rPr>
                          <w:t>Entity,</w:t>
                        </w:r>
                        <w:r>
                          <w:rPr>
                            <w:i/>
                            <w:iCs/>
                            <w:spacing w:val="-1"/>
                          </w:rPr>
                          <w:t xml:space="preserve"> </w:t>
                        </w:r>
                        <w:r>
                          <w:t>select</w:t>
                        </w:r>
                        <w:r>
                          <w:rPr>
                            <w:spacing w:val="-2"/>
                          </w:rPr>
                          <w:t xml:space="preserve"> </w:t>
                        </w:r>
                        <w:r>
                          <w:t>more</w:t>
                        </w:r>
                        <w:r>
                          <w:rPr>
                            <w:spacing w:val="-2"/>
                          </w:rPr>
                          <w:t xml:space="preserve"> </w:t>
                        </w:r>
                        <w:r>
                          <w:t>than</w:t>
                        </w:r>
                        <w:r>
                          <w:rPr>
                            <w:spacing w:val="-4"/>
                          </w:rPr>
                          <w:t xml:space="preserve"> </w:t>
                        </w:r>
                        <w:r>
                          <w:t>one</w:t>
                        </w:r>
                        <w:r>
                          <w:rPr>
                            <w:spacing w:val="-4"/>
                          </w:rPr>
                          <w:t xml:space="preserve"> </w:t>
                        </w:r>
                        <w:r>
                          <w:t>type</w:t>
                        </w:r>
                        <w:r>
                          <w:rPr>
                            <w:spacing w:val="-6"/>
                          </w:rPr>
                          <w:t xml:space="preserve"> </w:t>
                        </w:r>
                        <w:r>
                          <w:t>by</w:t>
                        </w:r>
                        <w:r>
                          <w:rPr>
                            <w:spacing w:val="-3"/>
                          </w:rPr>
                          <w:t xml:space="preserve"> </w:t>
                        </w:r>
                        <w:r>
                          <w:t>holding</w:t>
                        </w:r>
                        <w:r>
                          <w:rPr>
                            <w:spacing w:val="-5"/>
                          </w:rPr>
                          <w:t xml:space="preserve"> </w:t>
                        </w:r>
                        <w:r>
                          <w:t>down</w:t>
                        </w:r>
                        <w:r>
                          <w:rPr>
                            <w:spacing w:val="-4"/>
                          </w:rPr>
                          <w:t xml:space="preserve"> </w:t>
                        </w:r>
                        <w:r>
                          <w:t>the</w:t>
                        </w:r>
                        <w:r>
                          <w:rPr>
                            <w:spacing w:val="-2"/>
                          </w:rPr>
                          <w:t xml:space="preserve"> </w:t>
                        </w:r>
                        <w:r>
                          <w:t>CTRL</w:t>
                        </w:r>
                        <w:r>
                          <w:rPr>
                            <w:spacing w:val="-3"/>
                          </w:rPr>
                          <w:t xml:space="preserve"> </w:t>
                        </w:r>
                        <w:r>
                          <w:t>key while making selections.</w:t>
                        </w:r>
                      </w:p>
                      <w:p w14:paraId="0E7D0EC5" w14:textId="77777777" w:rsidR="00BC2365" w:rsidRDefault="00BC2365">
                        <w:pPr>
                          <w:pStyle w:val="BodyText"/>
                          <w:kinsoku w:val="0"/>
                          <w:overflowPunct w:val="0"/>
                          <w:spacing w:before="120"/>
                          <w:ind w:left="827" w:right="127" w:hanging="720"/>
                        </w:pPr>
                        <w:r>
                          <w:rPr>
                            <w:b/>
                            <w:bCs/>
                          </w:rPr>
                          <w:t>NOTE:</w:t>
                        </w:r>
                        <w:r>
                          <w:rPr>
                            <w:b/>
                            <w:bCs/>
                            <w:spacing w:val="40"/>
                          </w:rPr>
                          <w:t xml:space="preserve"> </w:t>
                        </w:r>
                        <w:r>
                          <w:t>Whether nonprofit or public, entities that receive</w:t>
                        </w:r>
                        <w:r>
                          <w:rPr>
                            <w:spacing w:val="-2"/>
                          </w:rPr>
                          <w:t xml:space="preserve"> </w:t>
                        </w:r>
                        <w:r>
                          <w:t>CSBG funds are generally considered to be Community Action Agencies for the purpose of administering CSBG.</w:t>
                        </w:r>
                        <w:r>
                          <w:rPr>
                            <w:spacing w:val="40"/>
                          </w:rPr>
                          <w:t xml:space="preserve"> </w:t>
                        </w:r>
                        <w:r>
                          <w:t>The only specific</w:t>
                        </w:r>
                        <w:r>
                          <w:rPr>
                            <w:spacing w:val="-4"/>
                          </w:rPr>
                          <w:t xml:space="preserve"> </w:t>
                        </w:r>
                        <w:r>
                          <w:t>exceptions</w:t>
                        </w:r>
                        <w:r>
                          <w:rPr>
                            <w:spacing w:val="-4"/>
                          </w:rPr>
                          <w:t xml:space="preserve"> </w:t>
                        </w:r>
                        <w:r>
                          <w:t>outlined</w:t>
                        </w:r>
                        <w:r>
                          <w:rPr>
                            <w:spacing w:val="-2"/>
                          </w:rPr>
                          <w:t xml:space="preserve"> </w:t>
                        </w:r>
                        <w:r>
                          <w:t>in</w:t>
                        </w:r>
                        <w:r>
                          <w:rPr>
                            <w:spacing w:val="-3"/>
                          </w:rPr>
                          <w:t xml:space="preserve"> </w:t>
                        </w:r>
                        <w:r>
                          <w:t>the</w:t>
                        </w:r>
                        <w:r>
                          <w:rPr>
                            <w:spacing w:val="-6"/>
                          </w:rPr>
                          <w:t xml:space="preserve"> </w:t>
                        </w:r>
                        <w:r>
                          <w:t>CSBG</w:t>
                        </w:r>
                        <w:r>
                          <w:rPr>
                            <w:spacing w:val="-4"/>
                          </w:rPr>
                          <w:t xml:space="preserve"> </w:t>
                        </w:r>
                        <w:r>
                          <w:t>Act</w:t>
                        </w:r>
                        <w:r>
                          <w:rPr>
                            <w:spacing w:val="-3"/>
                          </w:rPr>
                          <w:t xml:space="preserve"> </w:t>
                        </w:r>
                        <w:r>
                          <w:t>are</w:t>
                        </w:r>
                        <w:r>
                          <w:rPr>
                            <w:spacing w:val="-5"/>
                          </w:rPr>
                          <w:t xml:space="preserve"> </w:t>
                        </w:r>
                        <w:r>
                          <w:t>Limited</w:t>
                        </w:r>
                        <w:r>
                          <w:rPr>
                            <w:spacing w:val="-5"/>
                          </w:rPr>
                          <w:t xml:space="preserve"> </w:t>
                        </w:r>
                        <w:r>
                          <w:t>Purpose</w:t>
                        </w:r>
                        <w:r>
                          <w:rPr>
                            <w:spacing w:val="-3"/>
                          </w:rPr>
                          <w:t xml:space="preserve"> </w:t>
                        </w:r>
                        <w:r>
                          <w:t>Agencies,</w:t>
                        </w:r>
                        <w:r>
                          <w:rPr>
                            <w:spacing w:val="-6"/>
                          </w:rPr>
                          <w:t xml:space="preserve"> </w:t>
                        </w:r>
                        <w:r>
                          <w:t>Migrant</w:t>
                        </w:r>
                        <w:r>
                          <w:rPr>
                            <w:spacing w:val="-5"/>
                          </w:rPr>
                          <w:t xml:space="preserve"> </w:t>
                        </w:r>
                        <w:r>
                          <w:t>and Seasonal Farmworker organizations, and Tribes and Tribal Organizations</w:t>
                        </w:r>
                      </w:p>
                      <w:p w14:paraId="6EAC473F" w14:textId="77777777" w:rsidR="00BC2365" w:rsidRDefault="00BC2365">
                        <w:pPr>
                          <w:pStyle w:val="BodyText"/>
                          <w:kinsoku w:val="0"/>
                          <w:overflowPunct w:val="0"/>
                          <w:spacing w:before="122"/>
                          <w:ind w:left="2447" w:right="127" w:hanging="2340"/>
                        </w:pPr>
                        <w:r>
                          <w:rPr>
                            <w:b/>
                            <w:bCs/>
                          </w:rPr>
                          <w:t>INSTRUCTIONAL</w:t>
                        </w:r>
                        <w:r>
                          <w:rPr>
                            <w:b/>
                            <w:bCs/>
                            <w:spacing w:val="-4"/>
                          </w:rPr>
                          <w:t xml:space="preserve"> </w:t>
                        </w:r>
                        <w:r>
                          <w:rPr>
                            <w:b/>
                            <w:bCs/>
                          </w:rPr>
                          <w:t>NOTE: Limited</w:t>
                        </w:r>
                        <w:r>
                          <w:rPr>
                            <w:b/>
                            <w:bCs/>
                            <w:spacing w:val="-3"/>
                          </w:rPr>
                          <w:t xml:space="preserve"> </w:t>
                        </w:r>
                        <w:r>
                          <w:rPr>
                            <w:b/>
                            <w:bCs/>
                          </w:rPr>
                          <w:t>Purpose</w:t>
                        </w:r>
                        <w:r>
                          <w:rPr>
                            <w:b/>
                            <w:bCs/>
                            <w:spacing w:val="-7"/>
                          </w:rPr>
                          <w:t xml:space="preserve"> </w:t>
                        </w:r>
                        <w:r>
                          <w:rPr>
                            <w:b/>
                            <w:bCs/>
                          </w:rPr>
                          <w:t>Agency</w:t>
                        </w:r>
                        <w:r>
                          <w:rPr>
                            <w:b/>
                            <w:bCs/>
                            <w:spacing w:val="-1"/>
                          </w:rPr>
                          <w:t xml:space="preserve"> </w:t>
                        </w:r>
                        <w:r>
                          <w:t>refers</w:t>
                        </w:r>
                        <w:r>
                          <w:rPr>
                            <w:spacing w:val="-6"/>
                          </w:rPr>
                          <w:t xml:space="preserve"> </w:t>
                        </w:r>
                        <w:r>
                          <w:t>to</w:t>
                        </w:r>
                        <w:r>
                          <w:rPr>
                            <w:spacing w:val="-6"/>
                          </w:rPr>
                          <w:t xml:space="preserve"> </w:t>
                        </w:r>
                        <w:r>
                          <w:t>an</w:t>
                        </w:r>
                        <w:r>
                          <w:rPr>
                            <w:spacing w:val="-5"/>
                          </w:rPr>
                          <w:t xml:space="preserve"> </w:t>
                        </w:r>
                        <w:r>
                          <w:t>eligible</w:t>
                        </w:r>
                        <w:r>
                          <w:rPr>
                            <w:spacing w:val="-3"/>
                          </w:rPr>
                          <w:t xml:space="preserve"> </w:t>
                        </w:r>
                        <w:r>
                          <w:t>entity</w:t>
                        </w:r>
                        <w:r>
                          <w:rPr>
                            <w:spacing w:val="-4"/>
                          </w:rPr>
                          <w:t xml:space="preserve"> </w:t>
                        </w:r>
                        <w:r>
                          <w:t>that</w:t>
                        </w:r>
                        <w:r>
                          <w:rPr>
                            <w:spacing w:val="-5"/>
                          </w:rPr>
                          <w:t xml:space="preserve"> </w:t>
                        </w:r>
                        <w:r>
                          <w:t>was</w:t>
                        </w:r>
                        <w:r>
                          <w:rPr>
                            <w:spacing w:val="-6"/>
                          </w:rPr>
                          <w:t xml:space="preserve"> </w:t>
                        </w:r>
                        <w:r>
                          <w:t>designated as a limited purpose agency under Title II of the Economic Opportunity</w:t>
                        </w:r>
                      </w:p>
                    </w:txbxContent>
                  </v:textbox>
                </v:shape>
                <w10:wrap type="topAndBottom" anchorx="page"/>
              </v:group>
            </w:pict>
          </mc:Fallback>
        </mc:AlternateContent>
      </w:r>
    </w:p>
    <w:p w14:paraId="5E1EE1DA" w14:textId="77777777" w:rsidR="00BC2365" w:rsidRDefault="00BC2365">
      <w:pPr>
        <w:pStyle w:val="BodyText"/>
        <w:kinsoku w:val="0"/>
        <w:overflowPunct w:val="0"/>
        <w:spacing w:before="1"/>
        <w:rPr>
          <w:sz w:val="8"/>
          <w:szCs w:val="8"/>
        </w:rPr>
        <w:sectPr w:rsidR="00BC2365">
          <w:pgSz w:w="12240" w:h="15840"/>
          <w:pgMar w:top="1420" w:right="360" w:bottom="900" w:left="360" w:header="0" w:footer="720" w:gutter="0"/>
          <w:cols w:space="720"/>
          <w:noEndnote/>
        </w:sectPr>
      </w:pPr>
    </w:p>
    <w:p w14:paraId="61CB61F4" w14:textId="538C99CC" w:rsidR="00BC2365" w:rsidRDefault="008D7CDF">
      <w:pPr>
        <w:pStyle w:val="BodyText"/>
        <w:kinsoku w:val="0"/>
        <w:overflowPunct w:val="0"/>
        <w:ind w:left="962"/>
        <w:rPr>
          <w:sz w:val="20"/>
          <w:szCs w:val="20"/>
        </w:rPr>
      </w:pPr>
      <w:r>
        <w:rPr>
          <w:noProof/>
          <w:sz w:val="20"/>
          <w:szCs w:val="20"/>
        </w:rPr>
        <w:lastRenderedPageBreak/>
        <mc:AlternateContent>
          <mc:Choice Requires="wpg">
            <w:drawing>
              <wp:inline distT="0" distB="0" distL="0" distR="0" wp14:anchorId="17502EF8" wp14:editId="1DAEBCC5">
                <wp:extent cx="6094095" cy="2140585"/>
                <wp:effectExtent l="1270" t="0" r="635" b="2540"/>
                <wp:docPr id="127089771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2140585"/>
                          <a:chOff x="0" y="0"/>
                          <a:chExt cx="9597" cy="3371"/>
                        </a:xfrm>
                      </wpg:grpSpPr>
                      <wps:wsp>
                        <wps:cNvPr id="1746393543" name="Freeform 80"/>
                        <wps:cNvSpPr>
                          <a:spLocks/>
                        </wps:cNvSpPr>
                        <wps:spPr bwMode="auto">
                          <a:xfrm>
                            <a:off x="9" y="0"/>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0428155" name="Group 81"/>
                        <wpg:cNvGrpSpPr>
                          <a:grpSpLocks/>
                        </wpg:cNvGrpSpPr>
                        <wpg:grpSpPr bwMode="auto">
                          <a:xfrm>
                            <a:off x="0" y="0"/>
                            <a:ext cx="9597" cy="292"/>
                            <a:chOff x="0" y="0"/>
                            <a:chExt cx="9597" cy="292"/>
                          </a:xfrm>
                        </wpg:grpSpPr>
                        <wps:wsp>
                          <wps:cNvPr id="906050073" name="Freeform 82"/>
                          <wps:cNvSpPr>
                            <a:spLocks/>
                          </wps:cNvSpPr>
                          <wps:spPr bwMode="auto">
                            <a:xfrm>
                              <a:off x="0" y="0"/>
                              <a:ext cx="9597" cy="292"/>
                            </a:xfrm>
                            <a:custGeom>
                              <a:avLst/>
                              <a:gdLst>
                                <a:gd name="T0" fmla="*/ 9 w 9597"/>
                                <a:gd name="T1" fmla="*/ 0 h 292"/>
                                <a:gd name="T2" fmla="*/ 0 w 9597"/>
                                <a:gd name="T3" fmla="*/ 0 h 292"/>
                                <a:gd name="T4" fmla="*/ 0 w 9597"/>
                                <a:gd name="T5" fmla="*/ 292 h 292"/>
                                <a:gd name="T6" fmla="*/ 9 w 9597"/>
                                <a:gd name="T7" fmla="*/ 292 h 292"/>
                                <a:gd name="T8" fmla="*/ 9 w 9597"/>
                                <a:gd name="T9" fmla="*/ 0 h 292"/>
                              </a:gdLst>
                              <a:ahLst/>
                              <a:cxnLst>
                                <a:cxn ang="0">
                                  <a:pos x="T0" y="T1"/>
                                </a:cxn>
                                <a:cxn ang="0">
                                  <a:pos x="T2" y="T3"/>
                                </a:cxn>
                                <a:cxn ang="0">
                                  <a:pos x="T4" y="T5"/>
                                </a:cxn>
                                <a:cxn ang="0">
                                  <a:pos x="T6" y="T7"/>
                                </a:cxn>
                                <a:cxn ang="0">
                                  <a:pos x="T8" y="T9"/>
                                </a:cxn>
                              </a:cxnLst>
                              <a:rect l="0" t="0" r="r" b="b"/>
                              <a:pathLst>
                                <a:path w="9597" h="292">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779613" name="Freeform 83"/>
                          <wps:cNvSpPr>
                            <a:spLocks/>
                          </wps:cNvSpPr>
                          <wps:spPr bwMode="auto">
                            <a:xfrm>
                              <a:off x="0" y="0"/>
                              <a:ext cx="9597" cy="292"/>
                            </a:xfrm>
                            <a:custGeom>
                              <a:avLst/>
                              <a:gdLst>
                                <a:gd name="T0" fmla="*/ 9596 w 9597"/>
                                <a:gd name="T1" fmla="*/ 0 h 292"/>
                                <a:gd name="T2" fmla="*/ 9587 w 9597"/>
                                <a:gd name="T3" fmla="*/ 0 h 292"/>
                                <a:gd name="T4" fmla="*/ 9587 w 9597"/>
                                <a:gd name="T5" fmla="*/ 292 h 292"/>
                                <a:gd name="T6" fmla="*/ 9596 w 9597"/>
                                <a:gd name="T7" fmla="*/ 292 h 292"/>
                                <a:gd name="T8" fmla="*/ 9596 w 9597"/>
                                <a:gd name="T9" fmla="*/ 0 h 292"/>
                              </a:gdLst>
                              <a:ahLst/>
                              <a:cxnLst>
                                <a:cxn ang="0">
                                  <a:pos x="T0" y="T1"/>
                                </a:cxn>
                                <a:cxn ang="0">
                                  <a:pos x="T2" y="T3"/>
                                </a:cxn>
                                <a:cxn ang="0">
                                  <a:pos x="T4" y="T5"/>
                                </a:cxn>
                                <a:cxn ang="0">
                                  <a:pos x="T6" y="T7"/>
                                </a:cxn>
                                <a:cxn ang="0">
                                  <a:pos x="T8" y="T9"/>
                                </a:cxn>
                              </a:cxnLst>
                              <a:rect l="0" t="0" r="r" b="b"/>
                              <a:pathLst>
                                <a:path w="9597" h="292">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4540413" name="Freeform 84"/>
                        <wps:cNvSpPr>
                          <a:spLocks/>
                        </wps:cNvSpPr>
                        <wps:spPr bwMode="auto">
                          <a:xfrm>
                            <a:off x="9" y="292"/>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00696355" name="Group 85"/>
                        <wpg:cNvGrpSpPr>
                          <a:grpSpLocks/>
                        </wpg:cNvGrpSpPr>
                        <wpg:grpSpPr bwMode="auto">
                          <a:xfrm>
                            <a:off x="0" y="292"/>
                            <a:ext cx="9597" cy="293"/>
                            <a:chOff x="0" y="292"/>
                            <a:chExt cx="9597" cy="293"/>
                          </a:xfrm>
                        </wpg:grpSpPr>
                        <wps:wsp>
                          <wps:cNvPr id="690122162" name="Freeform 86"/>
                          <wps:cNvSpPr>
                            <a:spLocks/>
                          </wps:cNvSpPr>
                          <wps:spPr bwMode="auto">
                            <a:xfrm>
                              <a:off x="0" y="292"/>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893673" name="Freeform 87"/>
                          <wps:cNvSpPr>
                            <a:spLocks/>
                          </wps:cNvSpPr>
                          <wps:spPr bwMode="auto">
                            <a:xfrm>
                              <a:off x="0" y="292"/>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6356927" name="Freeform 88"/>
                        <wps:cNvSpPr>
                          <a:spLocks/>
                        </wps:cNvSpPr>
                        <wps:spPr bwMode="auto">
                          <a:xfrm>
                            <a:off x="9" y="585"/>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96329" name="Group 89"/>
                        <wpg:cNvGrpSpPr>
                          <a:grpSpLocks/>
                        </wpg:cNvGrpSpPr>
                        <wpg:grpSpPr bwMode="auto">
                          <a:xfrm>
                            <a:off x="0" y="585"/>
                            <a:ext cx="9597" cy="293"/>
                            <a:chOff x="0" y="585"/>
                            <a:chExt cx="9597" cy="293"/>
                          </a:xfrm>
                        </wpg:grpSpPr>
                        <wps:wsp>
                          <wps:cNvPr id="601027211" name="Freeform 90"/>
                          <wps:cNvSpPr>
                            <a:spLocks/>
                          </wps:cNvSpPr>
                          <wps:spPr bwMode="auto">
                            <a:xfrm>
                              <a:off x="0" y="585"/>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234380" name="Freeform 91"/>
                          <wps:cNvSpPr>
                            <a:spLocks/>
                          </wps:cNvSpPr>
                          <wps:spPr bwMode="auto">
                            <a:xfrm>
                              <a:off x="0" y="585"/>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4842865" name="Freeform 92"/>
                        <wps:cNvSpPr>
                          <a:spLocks/>
                        </wps:cNvSpPr>
                        <wps:spPr bwMode="auto">
                          <a:xfrm>
                            <a:off x="9" y="878"/>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88259466" name="Group 93"/>
                        <wpg:cNvGrpSpPr>
                          <a:grpSpLocks/>
                        </wpg:cNvGrpSpPr>
                        <wpg:grpSpPr bwMode="auto">
                          <a:xfrm>
                            <a:off x="0" y="878"/>
                            <a:ext cx="9597" cy="293"/>
                            <a:chOff x="0" y="878"/>
                            <a:chExt cx="9597" cy="293"/>
                          </a:xfrm>
                        </wpg:grpSpPr>
                        <wps:wsp>
                          <wps:cNvPr id="1631758066" name="Freeform 94"/>
                          <wps:cNvSpPr>
                            <a:spLocks/>
                          </wps:cNvSpPr>
                          <wps:spPr bwMode="auto">
                            <a:xfrm>
                              <a:off x="0" y="878"/>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842125" name="Freeform 95"/>
                          <wps:cNvSpPr>
                            <a:spLocks/>
                          </wps:cNvSpPr>
                          <wps:spPr bwMode="auto">
                            <a:xfrm>
                              <a:off x="0" y="878"/>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2946008" name="Freeform 96"/>
                        <wps:cNvSpPr>
                          <a:spLocks/>
                        </wps:cNvSpPr>
                        <wps:spPr bwMode="auto">
                          <a:xfrm>
                            <a:off x="9" y="1171"/>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2064146" name="Group 97"/>
                        <wpg:cNvGrpSpPr>
                          <a:grpSpLocks/>
                        </wpg:cNvGrpSpPr>
                        <wpg:grpSpPr bwMode="auto">
                          <a:xfrm>
                            <a:off x="0" y="1171"/>
                            <a:ext cx="9597" cy="293"/>
                            <a:chOff x="0" y="1171"/>
                            <a:chExt cx="9597" cy="293"/>
                          </a:xfrm>
                        </wpg:grpSpPr>
                        <wps:wsp>
                          <wps:cNvPr id="472245385" name="Freeform 98"/>
                          <wps:cNvSpPr>
                            <a:spLocks/>
                          </wps:cNvSpPr>
                          <wps:spPr bwMode="auto">
                            <a:xfrm>
                              <a:off x="0" y="1171"/>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402977" name="Freeform 99"/>
                          <wps:cNvSpPr>
                            <a:spLocks/>
                          </wps:cNvSpPr>
                          <wps:spPr bwMode="auto">
                            <a:xfrm>
                              <a:off x="0" y="1171"/>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0523720" name="Freeform 100"/>
                        <wps:cNvSpPr>
                          <a:spLocks/>
                        </wps:cNvSpPr>
                        <wps:spPr bwMode="auto">
                          <a:xfrm>
                            <a:off x="9" y="1463"/>
                            <a:ext cx="9578" cy="413"/>
                          </a:xfrm>
                          <a:custGeom>
                            <a:avLst/>
                            <a:gdLst>
                              <a:gd name="T0" fmla="*/ 9577 w 9578"/>
                              <a:gd name="T1" fmla="*/ 0 h 413"/>
                              <a:gd name="T2" fmla="*/ 0 w 9578"/>
                              <a:gd name="T3" fmla="*/ 0 h 413"/>
                              <a:gd name="T4" fmla="*/ 0 w 9578"/>
                              <a:gd name="T5" fmla="*/ 412 h 413"/>
                              <a:gd name="T6" fmla="*/ 9577 w 9578"/>
                              <a:gd name="T7" fmla="*/ 412 h 413"/>
                              <a:gd name="T8" fmla="*/ 9577 w 9578"/>
                              <a:gd name="T9" fmla="*/ 0 h 413"/>
                            </a:gdLst>
                            <a:ahLst/>
                            <a:cxnLst>
                              <a:cxn ang="0">
                                <a:pos x="T0" y="T1"/>
                              </a:cxn>
                              <a:cxn ang="0">
                                <a:pos x="T2" y="T3"/>
                              </a:cxn>
                              <a:cxn ang="0">
                                <a:pos x="T4" y="T5"/>
                              </a:cxn>
                              <a:cxn ang="0">
                                <a:pos x="T6" y="T7"/>
                              </a:cxn>
                              <a:cxn ang="0">
                                <a:pos x="T8" y="T9"/>
                              </a:cxn>
                            </a:cxnLst>
                            <a:rect l="0" t="0" r="r" b="b"/>
                            <a:pathLst>
                              <a:path w="9578" h="413">
                                <a:moveTo>
                                  <a:pt x="9577" y="0"/>
                                </a:moveTo>
                                <a:lnTo>
                                  <a:pt x="0" y="0"/>
                                </a:lnTo>
                                <a:lnTo>
                                  <a:pt x="0" y="412"/>
                                </a:lnTo>
                                <a:lnTo>
                                  <a:pt x="9577" y="41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4979660" name="Group 101"/>
                        <wpg:cNvGrpSpPr>
                          <a:grpSpLocks/>
                        </wpg:cNvGrpSpPr>
                        <wpg:grpSpPr bwMode="auto">
                          <a:xfrm>
                            <a:off x="0" y="1463"/>
                            <a:ext cx="9597" cy="413"/>
                            <a:chOff x="0" y="1463"/>
                            <a:chExt cx="9597" cy="413"/>
                          </a:xfrm>
                        </wpg:grpSpPr>
                        <wps:wsp>
                          <wps:cNvPr id="1753099129" name="Freeform 102"/>
                          <wps:cNvSpPr>
                            <a:spLocks/>
                          </wps:cNvSpPr>
                          <wps:spPr bwMode="auto">
                            <a:xfrm>
                              <a:off x="0" y="1463"/>
                              <a:ext cx="9597" cy="413"/>
                            </a:xfrm>
                            <a:custGeom>
                              <a:avLst/>
                              <a:gdLst>
                                <a:gd name="T0" fmla="*/ 9 w 9597"/>
                                <a:gd name="T1" fmla="*/ 0 h 413"/>
                                <a:gd name="T2" fmla="*/ 0 w 9597"/>
                                <a:gd name="T3" fmla="*/ 0 h 413"/>
                                <a:gd name="T4" fmla="*/ 0 w 9597"/>
                                <a:gd name="T5" fmla="*/ 412 h 413"/>
                                <a:gd name="T6" fmla="*/ 9 w 9597"/>
                                <a:gd name="T7" fmla="*/ 412 h 413"/>
                                <a:gd name="T8" fmla="*/ 9 w 9597"/>
                                <a:gd name="T9" fmla="*/ 0 h 413"/>
                              </a:gdLst>
                              <a:ahLst/>
                              <a:cxnLst>
                                <a:cxn ang="0">
                                  <a:pos x="T0" y="T1"/>
                                </a:cxn>
                                <a:cxn ang="0">
                                  <a:pos x="T2" y="T3"/>
                                </a:cxn>
                                <a:cxn ang="0">
                                  <a:pos x="T4" y="T5"/>
                                </a:cxn>
                                <a:cxn ang="0">
                                  <a:pos x="T6" y="T7"/>
                                </a:cxn>
                                <a:cxn ang="0">
                                  <a:pos x="T8" y="T9"/>
                                </a:cxn>
                              </a:cxnLst>
                              <a:rect l="0" t="0" r="r" b="b"/>
                              <a:pathLst>
                                <a:path w="9597" h="413">
                                  <a:moveTo>
                                    <a:pt x="9" y="0"/>
                                  </a:moveTo>
                                  <a:lnTo>
                                    <a:pt x="0" y="0"/>
                                  </a:lnTo>
                                  <a:lnTo>
                                    <a:pt x="0" y="412"/>
                                  </a:lnTo>
                                  <a:lnTo>
                                    <a:pt x="9" y="41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665682" name="Freeform 103"/>
                          <wps:cNvSpPr>
                            <a:spLocks/>
                          </wps:cNvSpPr>
                          <wps:spPr bwMode="auto">
                            <a:xfrm>
                              <a:off x="0" y="1463"/>
                              <a:ext cx="9597" cy="413"/>
                            </a:xfrm>
                            <a:custGeom>
                              <a:avLst/>
                              <a:gdLst>
                                <a:gd name="T0" fmla="*/ 9596 w 9597"/>
                                <a:gd name="T1" fmla="*/ 0 h 413"/>
                                <a:gd name="T2" fmla="*/ 9587 w 9597"/>
                                <a:gd name="T3" fmla="*/ 0 h 413"/>
                                <a:gd name="T4" fmla="*/ 9587 w 9597"/>
                                <a:gd name="T5" fmla="*/ 412 h 413"/>
                                <a:gd name="T6" fmla="*/ 9596 w 9597"/>
                                <a:gd name="T7" fmla="*/ 412 h 413"/>
                                <a:gd name="T8" fmla="*/ 9596 w 9597"/>
                                <a:gd name="T9" fmla="*/ 0 h 413"/>
                              </a:gdLst>
                              <a:ahLst/>
                              <a:cxnLst>
                                <a:cxn ang="0">
                                  <a:pos x="T0" y="T1"/>
                                </a:cxn>
                                <a:cxn ang="0">
                                  <a:pos x="T2" y="T3"/>
                                </a:cxn>
                                <a:cxn ang="0">
                                  <a:pos x="T4" y="T5"/>
                                </a:cxn>
                                <a:cxn ang="0">
                                  <a:pos x="T6" y="T7"/>
                                </a:cxn>
                                <a:cxn ang="0">
                                  <a:pos x="T8" y="T9"/>
                                </a:cxn>
                              </a:cxnLst>
                              <a:rect l="0" t="0" r="r" b="b"/>
                              <a:pathLst>
                                <a:path w="9597" h="413">
                                  <a:moveTo>
                                    <a:pt x="9596" y="0"/>
                                  </a:moveTo>
                                  <a:lnTo>
                                    <a:pt x="9587" y="0"/>
                                  </a:lnTo>
                                  <a:lnTo>
                                    <a:pt x="9587" y="412"/>
                                  </a:lnTo>
                                  <a:lnTo>
                                    <a:pt x="9596" y="41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1497916" name="Freeform 104"/>
                        <wps:cNvSpPr>
                          <a:spLocks/>
                        </wps:cNvSpPr>
                        <wps:spPr bwMode="auto">
                          <a:xfrm>
                            <a:off x="9" y="1876"/>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7256262" name="Group 105"/>
                        <wpg:cNvGrpSpPr>
                          <a:grpSpLocks/>
                        </wpg:cNvGrpSpPr>
                        <wpg:grpSpPr bwMode="auto">
                          <a:xfrm>
                            <a:off x="0" y="1876"/>
                            <a:ext cx="9597" cy="293"/>
                            <a:chOff x="0" y="1876"/>
                            <a:chExt cx="9597" cy="293"/>
                          </a:xfrm>
                        </wpg:grpSpPr>
                        <wps:wsp>
                          <wps:cNvPr id="594416133" name="Freeform 106"/>
                          <wps:cNvSpPr>
                            <a:spLocks/>
                          </wps:cNvSpPr>
                          <wps:spPr bwMode="auto">
                            <a:xfrm>
                              <a:off x="0" y="1876"/>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749337" name="Freeform 107"/>
                          <wps:cNvSpPr>
                            <a:spLocks/>
                          </wps:cNvSpPr>
                          <wps:spPr bwMode="auto">
                            <a:xfrm>
                              <a:off x="0" y="1876"/>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20484708" name="Freeform 108"/>
                        <wps:cNvSpPr>
                          <a:spLocks/>
                        </wps:cNvSpPr>
                        <wps:spPr bwMode="auto">
                          <a:xfrm>
                            <a:off x="9" y="2169"/>
                            <a:ext cx="9578" cy="296"/>
                          </a:xfrm>
                          <a:custGeom>
                            <a:avLst/>
                            <a:gdLst>
                              <a:gd name="T0" fmla="*/ 9577 w 9578"/>
                              <a:gd name="T1" fmla="*/ 0 h 296"/>
                              <a:gd name="T2" fmla="*/ 0 w 9578"/>
                              <a:gd name="T3" fmla="*/ 0 h 296"/>
                              <a:gd name="T4" fmla="*/ 0 w 9578"/>
                              <a:gd name="T5" fmla="*/ 295 h 296"/>
                              <a:gd name="T6" fmla="*/ 9577 w 9578"/>
                              <a:gd name="T7" fmla="*/ 295 h 296"/>
                              <a:gd name="T8" fmla="*/ 9577 w 9578"/>
                              <a:gd name="T9" fmla="*/ 0 h 296"/>
                            </a:gdLst>
                            <a:ahLst/>
                            <a:cxnLst>
                              <a:cxn ang="0">
                                <a:pos x="T0" y="T1"/>
                              </a:cxn>
                              <a:cxn ang="0">
                                <a:pos x="T2" y="T3"/>
                              </a:cxn>
                              <a:cxn ang="0">
                                <a:pos x="T4" y="T5"/>
                              </a:cxn>
                              <a:cxn ang="0">
                                <a:pos x="T6" y="T7"/>
                              </a:cxn>
                              <a:cxn ang="0">
                                <a:pos x="T8" y="T9"/>
                              </a:cxn>
                            </a:cxnLst>
                            <a:rect l="0" t="0" r="r" b="b"/>
                            <a:pathLst>
                              <a:path w="9578" h="296">
                                <a:moveTo>
                                  <a:pt x="9577" y="0"/>
                                </a:moveTo>
                                <a:lnTo>
                                  <a:pt x="0" y="0"/>
                                </a:lnTo>
                                <a:lnTo>
                                  <a:pt x="0" y="295"/>
                                </a:lnTo>
                                <a:lnTo>
                                  <a:pt x="9577" y="295"/>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7989950" name="Group 109"/>
                        <wpg:cNvGrpSpPr>
                          <a:grpSpLocks/>
                        </wpg:cNvGrpSpPr>
                        <wpg:grpSpPr bwMode="auto">
                          <a:xfrm>
                            <a:off x="0" y="2169"/>
                            <a:ext cx="9597" cy="296"/>
                            <a:chOff x="0" y="2169"/>
                            <a:chExt cx="9597" cy="296"/>
                          </a:xfrm>
                        </wpg:grpSpPr>
                        <wps:wsp>
                          <wps:cNvPr id="217818419" name="Freeform 110"/>
                          <wps:cNvSpPr>
                            <a:spLocks/>
                          </wps:cNvSpPr>
                          <wps:spPr bwMode="auto">
                            <a:xfrm>
                              <a:off x="0" y="2169"/>
                              <a:ext cx="9597" cy="296"/>
                            </a:xfrm>
                            <a:custGeom>
                              <a:avLst/>
                              <a:gdLst>
                                <a:gd name="T0" fmla="*/ 9 w 9597"/>
                                <a:gd name="T1" fmla="*/ 0 h 296"/>
                                <a:gd name="T2" fmla="*/ 0 w 9597"/>
                                <a:gd name="T3" fmla="*/ 0 h 296"/>
                                <a:gd name="T4" fmla="*/ 0 w 9597"/>
                                <a:gd name="T5" fmla="*/ 295 h 296"/>
                                <a:gd name="T6" fmla="*/ 9 w 9597"/>
                                <a:gd name="T7" fmla="*/ 295 h 296"/>
                                <a:gd name="T8" fmla="*/ 9 w 9597"/>
                                <a:gd name="T9" fmla="*/ 0 h 296"/>
                              </a:gdLst>
                              <a:ahLst/>
                              <a:cxnLst>
                                <a:cxn ang="0">
                                  <a:pos x="T0" y="T1"/>
                                </a:cxn>
                                <a:cxn ang="0">
                                  <a:pos x="T2" y="T3"/>
                                </a:cxn>
                                <a:cxn ang="0">
                                  <a:pos x="T4" y="T5"/>
                                </a:cxn>
                                <a:cxn ang="0">
                                  <a:pos x="T6" y="T7"/>
                                </a:cxn>
                                <a:cxn ang="0">
                                  <a:pos x="T8" y="T9"/>
                                </a:cxn>
                              </a:cxnLst>
                              <a:rect l="0" t="0" r="r" b="b"/>
                              <a:pathLst>
                                <a:path w="9597" h="296">
                                  <a:moveTo>
                                    <a:pt x="9" y="0"/>
                                  </a:moveTo>
                                  <a:lnTo>
                                    <a:pt x="0" y="0"/>
                                  </a:lnTo>
                                  <a:lnTo>
                                    <a:pt x="0" y="295"/>
                                  </a:lnTo>
                                  <a:lnTo>
                                    <a:pt x="9" y="29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63423" name="Freeform 111"/>
                          <wps:cNvSpPr>
                            <a:spLocks/>
                          </wps:cNvSpPr>
                          <wps:spPr bwMode="auto">
                            <a:xfrm>
                              <a:off x="0" y="2169"/>
                              <a:ext cx="9597" cy="296"/>
                            </a:xfrm>
                            <a:custGeom>
                              <a:avLst/>
                              <a:gdLst>
                                <a:gd name="T0" fmla="*/ 9596 w 9597"/>
                                <a:gd name="T1" fmla="*/ 0 h 296"/>
                                <a:gd name="T2" fmla="*/ 9587 w 9597"/>
                                <a:gd name="T3" fmla="*/ 0 h 296"/>
                                <a:gd name="T4" fmla="*/ 9587 w 9597"/>
                                <a:gd name="T5" fmla="*/ 295 h 296"/>
                                <a:gd name="T6" fmla="*/ 9596 w 9597"/>
                                <a:gd name="T7" fmla="*/ 295 h 296"/>
                                <a:gd name="T8" fmla="*/ 9596 w 9597"/>
                                <a:gd name="T9" fmla="*/ 0 h 296"/>
                              </a:gdLst>
                              <a:ahLst/>
                              <a:cxnLst>
                                <a:cxn ang="0">
                                  <a:pos x="T0" y="T1"/>
                                </a:cxn>
                                <a:cxn ang="0">
                                  <a:pos x="T2" y="T3"/>
                                </a:cxn>
                                <a:cxn ang="0">
                                  <a:pos x="T4" y="T5"/>
                                </a:cxn>
                                <a:cxn ang="0">
                                  <a:pos x="T6" y="T7"/>
                                </a:cxn>
                                <a:cxn ang="0">
                                  <a:pos x="T8" y="T9"/>
                                </a:cxn>
                              </a:cxnLst>
                              <a:rect l="0" t="0" r="r" b="b"/>
                              <a:pathLst>
                                <a:path w="9597" h="296">
                                  <a:moveTo>
                                    <a:pt x="9596" y="0"/>
                                  </a:moveTo>
                                  <a:lnTo>
                                    <a:pt x="9587" y="0"/>
                                  </a:lnTo>
                                  <a:lnTo>
                                    <a:pt x="9587" y="295"/>
                                  </a:lnTo>
                                  <a:lnTo>
                                    <a:pt x="9596" y="295"/>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71403699" name="Freeform 112"/>
                        <wps:cNvSpPr>
                          <a:spLocks/>
                        </wps:cNvSpPr>
                        <wps:spPr bwMode="auto">
                          <a:xfrm>
                            <a:off x="9" y="2464"/>
                            <a:ext cx="9578" cy="293"/>
                          </a:xfrm>
                          <a:custGeom>
                            <a:avLst/>
                            <a:gdLst>
                              <a:gd name="T0" fmla="*/ 9577 w 9578"/>
                              <a:gd name="T1" fmla="*/ 0 h 293"/>
                              <a:gd name="T2" fmla="*/ 0 w 9578"/>
                              <a:gd name="T3" fmla="*/ 0 h 293"/>
                              <a:gd name="T4" fmla="*/ 0 w 9578"/>
                              <a:gd name="T5" fmla="*/ 292 h 293"/>
                              <a:gd name="T6" fmla="*/ 9577 w 9578"/>
                              <a:gd name="T7" fmla="*/ 292 h 293"/>
                              <a:gd name="T8" fmla="*/ 9577 w 9578"/>
                              <a:gd name="T9" fmla="*/ 0 h 293"/>
                            </a:gdLst>
                            <a:ahLst/>
                            <a:cxnLst>
                              <a:cxn ang="0">
                                <a:pos x="T0" y="T1"/>
                              </a:cxn>
                              <a:cxn ang="0">
                                <a:pos x="T2" y="T3"/>
                              </a:cxn>
                              <a:cxn ang="0">
                                <a:pos x="T4" y="T5"/>
                              </a:cxn>
                              <a:cxn ang="0">
                                <a:pos x="T6" y="T7"/>
                              </a:cxn>
                              <a:cxn ang="0">
                                <a:pos x="T8" y="T9"/>
                              </a:cxn>
                            </a:cxnLst>
                            <a:rect l="0" t="0" r="r" b="b"/>
                            <a:pathLst>
                              <a:path w="9578" h="293">
                                <a:moveTo>
                                  <a:pt x="9577" y="0"/>
                                </a:moveTo>
                                <a:lnTo>
                                  <a:pt x="0" y="0"/>
                                </a:lnTo>
                                <a:lnTo>
                                  <a:pt x="0" y="292"/>
                                </a:lnTo>
                                <a:lnTo>
                                  <a:pt x="9577" y="292"/>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9622159" name="Group 113"/>
                        <wpg:cNvGrpSpPr>
                          <a:grpSpLocks/>
                        </wpg:cNvGrpSpPr>
                        <wpg:grpSpPr bwMode="auto">
                          <a:xfrm>
                            <a:off x="0" y="2464"/>
                            <a:ext cx="9597" cy="293"/>
                            <a:chOff x="0" y="2464"/>
                            <a:chExt cx="9597" cy="293"/>
                          </a:xfrm>
                        </wpg:grpSpPr>
                        <wps:wsp>
                          <wps:cNvPr id="2001780848" name="Freeform 114"/>
                          <wps:cNvSpPr>
                            <a:spLocks/>
                          </wps:cNvSpPr>
                          <wps:spPr bwMode="auto">
                            <a:xfrm>
                              <a:off x="0" y="2464"/>
                              <a:ext cx="9597" cy="293"/>
                            </a:xfrm>
                            <a:custGeom>
                              <a:avLst/>
                              <a:gdLst>
                                <a:gd name="T0" fmla="*/ 9 w 9597"/>
                                <a:gd name="T1" fmla="*/ 0 h 293"/>
                                <a:gd name="T2" fmla="*/ 0 w 9597"/>
                                <a:gd name="T3" fmla="*/ 0 h 293"/>
                                <a:gd name="T4" fmla="*/ 0 w 9597"/>
                                <a:gd name="T5" fmla="*/ 292 h 293"/>
                                <a:gd name="T6" fmla="*/ 9 w 9597"/>
                                <a:gd name="T7" fmla="*/ 292 h 293"/>
                                <a:gd name="T8" fmla="*/ 9 w 9597"/>
                                <a:gd name="T9" fmla="*/ 0 h 293"/>
                              </a:gdLst>
                              <a:ahLst/>
                              <a:cxnLst>
                                <a:cxn ang="0">
                                  <a:pos x="T0" y="T1"/>
                                </a:cxn>
                                <a:cxn ang="0">
                                  <a:pos x="T2" y="T3"/>
                                </a:cxn>
                                <a:cxn ang="0">
                                  <a:pos x="T4" y="T5"/>
                                </a:cxn>
                                <a:cxn ang="0">
                                  <a:pos x="T6" y="T7"/>
                                </a:cxn>
                                <a:cxn ang="0">
                                  <a:pos x="T8" y="T9"/>
                                </a:cxn>
                              </a:cxnLst>
                              <a:rect l="0" t="0" r="r" b="b"/>
                              <a:pathLst>
                                <a:path w="9597" h="293">
                                  <a:moveTo>
                                    <a:pt x="9" y="0"/>
                                  </a:moveTo>
                                  <a:lnTo>
                                    <a:pt x="0" y="0"/>
                                  </a:lnTo>
                                  <a:lnTo>
                                    <a:pt x="0" y="292"/>
                                  </a:lnTo>
                                  <a:lnTo>
                                    <a:pt x="9" y="29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725125" name="Freeform 115"/>
                          <wps:cNvSpPr>
                            <a:spLocks/>
                          </wps:cNvSpPr>
                          <wps:spPr bwMode="auto">
                            <a:xfrm>
                              <a:off x="0" y="2464"/>
                              <a:ext cx="9597" cy="293"/>
                            </a:xfrm>
                            <a:custGeom>
                              <a:avLst/>
                              <a:gdLst>
                                <a:gd name="T0" fmla="*/ 9596 w 9597"/>
                                <a:gd name="T1" fmla="*/ 0 h 293"/>
                                <a:gd name="T2" fmla="*/ 9587 w 9597"/>
                                <a:gd name="T3" fmla="*/ 0 h 293"/>
                                <a:gd name="T4" fmla="*/ 9587 w 9597"/>
                                <a:gd name="T5" fmla="*/ 292 h 293"/>
                                <a:gd name="T6" fmla="*/ 9596 w 9597"/>
                                <a:gd name="T7" fmla="*/ 292 h 293"/>
                                <a:gd name="T8" fmla="*/ 9596 w 9597"/>
                                <a:gd name="T9" fmla="*/ 0 h 293"/>
                              </a:gdLst>
                              <a:ahLst/>
                              <a:cxnLst>
                                <a:cxn ang="0">
                                  <a:pos x="T0" y="T1"/>
                                </a:cxn>
                                <a:cxn ang="0">
                                  <a:pos x="T2" y="T3"/>
                                </a:cxn>
                                <a:cxn ang="0">
                                  <a:pos x="T4" y="T5"/>
                                </a:cxn>
                                <a:cxn ang="0">
                                  <a:pos x="T6" y="T7"/>
                                </a:cxn>
                                <a:cxn ang="0">
                                  <a:pos x="T8" y="T9"/>
                                </a:cxn>
                              </a:cxnLst>
                              <a:rect l="0" t="0" r="r" b="b"/>
                              <a:pathLst>
                                <a:path w="9597" h="293">
                                  <a:moveTo>
                                    <a:pt x="9596" y="0"/>
                                  </a:moveTo>
                                  <a:lnTo>
                                    <a:pt x="9587" y="0"/>
                                  </a:lnTo>
                                  <a:lnTo>
                                    <a:pt x="9587" y="292"/>
                                  </a:lnTo>
                                  <a:lnTo>
                                    <a:pt x="9596" y="292"/>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20785618" name="Freeform 116"/>
                        <wps:cNvSpPr>
                          <a:spLocks/>
                        </wps:cNvSpPr>
                        <wps:spPr bwMode="auto">
                          <a:xfrm>
                            <a:off x="9" y="2757"/>
                            <a:ext cx="9578" cy="294"/>
                          </a:xfrm>
                          <a:custGeom>
                            <a:avLst/>
                            <a:gdLst>
                              <a:gd name="T0" fmla="*/ 9577 w 9578"/>
                              <a:gd name="T1" fmla="*/ 0 h 294"/>
                              <a:gd name="T2" fmla="*/ 0 w 9578"/>
                              <a:gd name="T3" fmla="*/ 0 h 294"/>
                              <a:gd name="T4" fmla="*/ 0 w 9578"/>
                              <a:gd name="T5" fmla="*/ 293 h 294"/>
                              <a:gd name="T6" fmla="*/ 9577 w 9578"/>
                              <a:gd name="T7" fmla="*/ 293 h 294"/>
                              <a:gd name="T8" fmla="*/ 9577 w 9578"/>
                              <a:gd name="T9" fmla="*/ 0 h 294"/>
                            </a:gdLst>
                            <a:ahLst/>
                            <a:cxnLst>
                              <a:cxn ang="0">
                                <a:pos x="T0" y="T1"/>
                              </a:cxn>
                              <a:cxn ang="0">
                                <a:pos x="T2" y="T3"/>
                              </a:cxn>
                              <a:cxn ang="0">
                                <a:pos x="T4" y="T5"/>
                              </a:cxn>
                              <a:cxn ang="0">
                                <a:pos x="T6" y="T7"/>
                              </a:cxn>
                              <a:cxn ang="0">
                                <a:pos x="T8" y="T9"/>
                              </a:cxn>
                            </a:cxnLst>
                            <a:rect l="0" t="0" r="r" b="b"/>
                            <a:pathLst>
                              <a:path w="9578" h="294">
                                <a:moveTo>
                                  <a:pt x="9577" y="0"/>
                                </a:moveTo>
                                <a:lnTo>
                                  <a:pt x="0" y="0"/>
                                </a:lnTo>
                                <a:lnTo>
                                  <a:pt x="0" y="293"/>
                                </a:lnTo>
                                <a:lnTo>
                                  <a:pt x="9577" y="293"/>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88470536" name="Group 117"/>
                        <wpg:cNvGrpSpPr>
                          <a:grpSpLocks/>
                        </wpg:cNvGrpSpPr>
                        <wpg:grpSpPr bwMode="auto">
                          <a:xfrm>
                            <a:off x="0" y="2757"/>
                            <a:ext cx="9597" cy="294"/>
                            <a:chOff x="0" y="2757"/>
                            <a:chExt cx="9597" cy="294"/>
                          </a:xfrm>
                        </wpg:grpSpPr>
                        <wps:wsp>
                          <wps:cNvPr id="546193081" name="Freeform 118"/>
                          <wps:cNvSpPr>
                            <a:spLocks/>
                          </wps:cNvSpPr>
                          <wps:spPr bwMode="auto">
                            <a:xfrm>
                              <a:off x="0" y="2757"/>
                              <a:ext cx="9597" cy="294"/>
                            </a:xfrm>
                            <a:custGeom>
                              <a:avLst/>
                              <a:gdLst>
                                <a:gd name="T0" fmla="*/ 9 w 9597"/>
                                <a:gd name="T1" fmla="*/ 0 h 294"/>
                                <a:gd name="T2" fmla="*/ 0 w 9597"/>
                                <a:gd name="T3" fmla="*/ 0 h 294"/>
                                <a:gd name="T4" fmla="*/ 0 w 9597"/>
                                <a:gd name="T5" fmla="*/ 293 h 294"/>
                                <a:gd name="T6" fmla="*/ 9 w 9597"/>
                                <a:gd name="T7" fmla="*/ 293 h 294"/>
                                <a:gd name="T8" fmla="*/ 9 w 9597"/>
                                <a:gd name="T9" fmla="*/ 0 h 294"/>
                              </a:gdLst>
                              <a:ahLst/>
                              <a:cxnLst>
                                <a:cxn ang="0">
                                  <a:pos x="T0" y="T1"/>
                                </a:cxn>
                                <a:cxn ang="0">
                                  <a:pos x="T2" y="T3"/>
                                </a:cxn>
                                <a:cxn ang="0">
                                  <a:pos x="T4" y="T5"/>
                                </a:cxn>
                                <a:cxn ang="0">
                                  <a:pos x="T6" y="T7"/>
                                </a:cxn>
                                <a:cxn ang="0">
                                  <a:pos x="T8" y="T9"/>
                                </a:cxn>
                              </a:cxnLst>
                              <a:rect l="0" t="0" r="r" b="b"/>
                              <a:pathLst>
                                <a:path w="9597" h="294">
                                  <a:moveTo>
                                    <a:pt x="9" y="0"/>
                                  </a:moveTo>
                                  <a:lnTo>
                                    <a:pt x="0" y="0"/>
                                  </a:lnTo>
                                  <a:lnTo>
                                    <a:pt x="0" y="293"/>
                                  </a:lnTo>
                                  <a:lnTo>
                                    <a:pt x="9" y="29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793239" name="Freeform 119"/>
                          <wps:cNvSpPr>
                            <a:spLocks/>
                          </wps:cNvSpPr>
                          <wps:spPr bwMode="auto">
                            <a:xfrm>
                              <a:off x="0" y="2757"/>
                              <a:ext cx="9597" cy="294"/>
                            </a:xfrm>
                            <a:custGeom>
                              <a:avLst/>
                              <a:gdLst>
                                <a:gd name="T0" fmla="*/ 9596 w 9597"/>
                                <a:gd name="T1" fmla="*/ 0 h 294"/>
                                <a:gd name="T2" fmla="*/ 9587 w 9597"/>
                                <a:gd name="T3" fmla="*/ 0 h 294"/>
                                <a:gd name="T4" fmla="*/ 9587 w 9597"/>
                                <a:gd name="T5" fmla="*/ 293 h 294"/>
                                <a:gd name="T6" fmla="*/ 9596 w 9597"/>
                                <a:gd name="T7" fmla="*/ 293 h 294"/>
                                <a:gd name="T8" fmla="*/ 9596 w 9597"/>
                                <a:gd name="T9" fmla="*/ 0 h 294"/>
                              </a:gdLst>
                              <a:ahLst/>
                              <a:cxnLst>
                                <a:cxn ang="0">
                                  <a:pos x="T0" y="T1"/>
                                </a:cxn>
                                <a:cxn ang="0">
                                  <a:pos x="T2" y="T3"/>
                                </a:cxn>
                                <a:cxn ang="0">
                                  <a:pos x="T4" y="T5"/>
                                </a:cxn>
                                <a:cxn ang="0">
                                  <a:pos x="T6" y="T7"/>
                                </a:cxn>
                                <a:cxn ang="0">
                                  <a:pos x="T8" y="T9"/>
                                </a:cxn>
                              </a:cxnLst>
                              <a:rect l="0" t="0" r="r" b="b"/>
                              <a:pathLst>
                                <a:path w="9597" h="294">
                                  <a:moveTo>
                                    <a:pt x="9596" y="0"/>
                                  </a:moveTo>
                                  <a:lnTo>
                                    <a:pt x="9587" y="0"/>
                                  </a:lnTo>
                                  <a:lnTo>
                                    <a:pt x="9587" y="293"/>
                                  </a:lnTo>
                                  <a:lnTo>
                                    <a:pt x="9596" y="293"/>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5418978" name="Freeform 120"/>
                        <wps:cNvSpPr>
                          <a:spLocks/>
                        </wps:cNvSpPr>
                        <wps:spPr bwMode="auto">
                          <a:xfrm>
                            <a:off x="9" y="3051"/>
                            <a:ext cx="9578" cy="310"/>
                          </a:xfrm>
                          <a:custGeom>
                            <a:avLst/>
                            <a:gdLst>
                              <a:gd name="T0" fmla="*/ 9577 w 9578"/>
                              <a:gd name="T1" fmla="*/ 0 h 310"/>
                              <a:gd name="T2" fmla="*/ 0 w 9578"/>
                              <a:gd name="T3" fmla="*/ 0 h 310"/>
                              <a:gd name="T4" fmla="*/ 0 w 9578"/>
                              <a:gd name="T5" fmla="*/ 309 h 310"/>
                              <a:gd name="T6" fmla="*/ 9577 w 9578"/>
                              <a:gd name="T7" fmla="*/ 309 h 310"/>
                              <a:gd name="T8" fmla="*/ 9577 w 9578"/>
                              <a:gd name="T9" fmla="*/ 0 h 310"/>
                            </a:gdLst>
                            <a:ahLst/>
                            <a:cxnLst>
                              <a:cxn ang="0">
                                <a:pos x="T0" y="T1"/>
                              </a:cxn>
                              <a:cxn ang="0">
                                <a:pos x="T2" y="T3"/>
                              </a:cxn>
                              <a:cxn ang="0">
                                <a:pos x="T4" y="T5"/>
                              </a:cxn>
                              <a:cxn ang="0">
                                <a:pos x="T6" y="T7"/>
                              </a:cxn>
                              <a:cxn ang="0">
                                <a:pos x="T8" y="T9"/>
                              </a:cxn>
                            </a:cxnLst>
                            <a:rect l="0" t="0" r="r" b="b"/>
                            <a:pathLst>
                              <a:path w="9578" h="310">
                                <a:moveTo>
                                  <a:pt x="9577" y="0"/>
                                </a:moveTo>
                                <a:lnTo>
                                  <a:pt x="0" y="0"/>
                                </a:lnTo>
                                <a:lnTo>
                                  <a:pt x="0" y="309"/>
                                </a:lnTo>
                                <a:lnTo>
                                  <a:pt x="9577" y="309"/>
                                </a:lnTo>
                                <a:lnTo>
                                  <a:pt x="9577" y="0"/>
                                </a:lnTo>
                                <a:close/>
                              </a:path>
                            </a:pathLst>
                          </a:custGeom>
                          <a:solidFill>
                            <a:srgbClr val="BBD9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032733" name="Group 121"/>
                        <wpg:cNvGrpSpPr>
                          <a:grpSpLocks/>
                        </wpg:cNvGrpSpPr>
                        <wpg:grpSpPr bwMode="auto">
                          <a:xfrm>
                            <a:off x="0" y="3050"/>
                            <a:ext cx="9597" cy="320"/>
                            <a:chOff x="0" y="3050"/>
                            <a:chExt cx="9597" cy="320"/>
                          </a:xfrm>
                        </wpg:grpSpPr>
                        <wps:wsp>
                          <wps:cNvPr id="367940449" name="Freeform 122"/>
                          <wps:cNvSpPr>
                            <a:spLocks/>
                          </wps:cNvSpPr>
                          <wps:spPr bwMode="auto">
                            <a:xfrm>
                              <a:off x="0" y="3050"/>
                              <a:ext cx="9597" cy="320"/>
                            </a:xfrm>
                            <a:custGeom>
                              <a:avLst/>
                              <a:gdLst>
                                <a:gd name="T0" fmla="*/ 9587 w 9597"/>
                                <a:gd name="T1" fmla="*/ 309 h 320"/>
                                <a:gd name="T2" fmla="*/ 9 w 9597"/>
                                <a:gd name="T3" fmla="*/ 309 h 320"/>
                                <a:gd name="T4" fmla="*/ 9 w 9597"/>
                                <a:gd name="T5" fmla="*/ 0 h 320"/>
                                <a:gd name="T6" fmla="*/ 0 w 9597"/>
                                <a:gd name="T7" fmla="*/ 0 h 320"/>
                                <a:gd name="T8" fmla="*/ 0 w 9597"/>
                                <a:gd name="T9" fmla="*/ 309 h 320"/>
                                <a:gd name="T10" fmla="*/ 0 w 9597"/>
                                <a:gd name="T11" fmla="*/ 319 h 320"/>
                                <a:gd name="T12" fmla="*/ 9 w 9597"/>
                                <a:gd name="T13" fmla="*/ 319 h 320"/>
                                <a:gd name="T14" fmla="*/ 9587 w 9597"/>
                                <a:gd name="T15" fmla="*/ 319 h 320"/>
                                <a:gd name="T16" fmla="*/ 9587 w 9597"/>
                                <a:gd name="T17" fmla="*/ 30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97" h="320">
                                  <a:moveTo>
                                    <a:pt x="9587" y="309"/>
                                  </a:moveTo>
                                  <a:lnTo>
                                    <a:pt x="9" y="309"/>
                                  </a:lnTo>
                                  <a:lnTo>
                                    <a:pt x="9" y="0"/>
                                  </a:lnTo>
                                  <a:lnTo>
                                    <a:pt x="0" y="0"/>
                                  </a:lnTo>
                                  <a:lnTo>
                                    <a:pt x="0" y="309"/>
                                  </a:lnTo>
                                  <a:lnTo>
                                    <a:pt x="0" y="319"/>
                                  </a:lnTo>
                                  <a:lnTo>
                                    <a:pt x="9" y="319"/>
                                  </a:lnTo>
                                  <a:lnTo>
                                    <a:pt x="9587" y="319"/>
                                  </a:lnTo>
                                  <a:lnTo>
                                    <a:pt x="9587"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05267" name="Freeform 123"/>
                          <wps:cNvSpPr>
                            <a:spLocks/>
                          </wps:cNvSpPr>
                          <wps:spPr bwMode="auto">
                            <a:xfrm>
                              <a:off x="0" y="3050"/>
                              <a:ext cx="9597" cy="320"/>
                            </a:xfrm>
                            <a:custGeom>
                              <a:avLst/>
                              <a:gdLst>
                                <a:gd name="T0" fmla="*/ 9596 w 9597"/>
                                <a:gd name="T1" fmla="*/ 0 h 320"/>
                                <a:gd name="T2" fmla="*/ 9587 w 9597"/>
                                <a:gd name="T3" fmla="*/ 0 h 320"/>
                                <a:gd name="T4" fmla="*/ 9587 w 9597"/>
                                <a:gd name="T5" fmla="*/ 309 h 320"/>
                                <a:gd name="T6" fmla="*/ 9587 w 9597"/>
                                <a:gd name="T7" fmla="*/ 319 h 320"/>
                                <a:gd name="T8" fmla="*/ 9596 w 9597"/>
                                <a:gd name="T9" fmla="*/ 319 h 320"/>
                                <a:gd name="T10" fmla="*/ 9596 w 9597"/>
                                <a:gd name="T11" fmla="*/ 309 h 320"/>
                                <a:gd name="T12" fmla="*/ 9596 w 9597"/>
                                <a:gd name="T13" fmla="*/ 0 h 320"/>
                              </a:gdLst>
                              <a:ahLst/>
                              <a:cxnLst>
                                <a:cxn ang="0">
                                  <a:pos x="T0" y="T1"/>
                                </a:cxn>
                                <a:cxn ang="0">
                                  <a:pos x="T2" y="T3"/>
                                </a:cxn>
                                <a:cxn ang="0">
                                  <a:pos x="T4" y="T5"/>
                                </a:cxn>
                                <a:cxn ang="0">
                                  <a:pos x="T6" y="T7"/>
                                </a:cxn>
                                <a:cxn ang="0">
                                  <a:pos x="T8" y="T9"/>
                                </a:cxn>
                                <a:cxn ang="0">
                                  <a:pos x="T10" y="T11"/>
                                </a:cxn>
                                <a:cxn ang="0">
                                  <a:pos x="T12" y="T13"/>
                                </a:cxn>
                              </a:cxnLst>
                              <a:rect l="0" t="0" r="r" b="b"/>
                              <a:pathLst>
                                <a:path w="9597" h="320">
                                  <a:moveTo>
                                    <a:pt x="9596" y="0"/>
                                  </a:moveTo>
                                  <a:lnTo>
                                    <a:pt x="9587" y="0"/>
                                  </a:lnTo>
                                  <a:lnTo>
                                    <a:pt x="9587" y="309"/>
                                  </a:lnTo>
                                  <a:lnTo>
                                    <a:pt x="9587" y="319"/>
                                  </a:lnTo>
                                  <a:lnTo>
                                    <a:pt x="9596" y="319"/>
                                  </a:lnTo>
                                  <a:lnTo>
                                    <a:pt x="9596" y="309"/>
                                  </a:lnTo>
                                  <a:lnTo>
                                    <a:pt x="9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8758447" name="Text Box 124"/>
                        <wps:cNvSpPr txBox="1">
                          <a:spLocks noChangeArrowheads="1"/>
                        </wps:cNvSpPr>
                        <wps:spPr bwMode="auto">
                          <a:xfrm>
                            <a:off x="10" y="0"/>
                            <a:ext cx="9578"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B708" w14:textId="77777777" w:rsidR="00BC2365" w:rsidRDefault="00BC2365">
                              <w:pPr>
                                <w:pStyle w:val="BodyText"/>
                                <w:kinsoku w:val="0"/>
                                <w:overflowPunct w:val="0"/>
                                <w:ind w:left="2447" w:right="127"/>
                              </w:pPr>
                              <w:r>
                                <w:t>Act of 1964 for fiscal year 1981, that served the general purposes of a community action agency under Title II of the Economic Opportunity Act,</w:t>
                              </w:r>
                              <w:r>
                                <w:rPr>
                                  <w:spacing w:val="-3"/>
                                </w:rPr>
                                <w:t xml:space="preserve"> </w:t>
                              </w:r>
                              <w:r>
                                <w:t>that</w:t>
                              </w:r>
                              <w:r>
                                <w:rPr>
                                  <w:spacing w:val="-4"/>
                                </w:rPr>
                                <w:t xml:space="preserve"> </w:t>
                              </w:r>
                              <w:r>
                                <w:t>did</w:t>
                              </w:r>
                              <w:r>
                                <w:rPr>
                                  <w:spacing w:val="-4"/>
                                </w:rPr>
                                <w:t xml:space="preserve"> </w:t>
                              </w:r>
                              <w:r>
                                <w:t>not</w:t>
                              </w:r>
                              <w:r>
                                <w:rPr>
                                  <w:spacing w:val="-3"/>
                                </w:rPr>
                                <w:t xml:space="preserve"> </w:t>
                              </w:r>
                              <w:r>
                                <w:t>lose</w:t>
                              </w:r>
                              <w:r>
                                <w:rPr>
                                  <w:spacing w:val="-5"/>
                                </w:rPr>
                                <w:t xml:space="preserve"> </w:t>
                              </w:r>
                              <w:r>
                                <w:t>its</w:t>
                              </w:r>
                              <w:r>
                                <w:rPr>
                                  <w:spacing w:val="-5"/>
                                </w:rPr>
                                <w:t xml:space="preserve"> </w:t>
                              </w:r>
                              <w:r>
                                <w:t>designation</w:t>
                              </w:r>
                              <w:r>
                                <w:rPr>
                                  <w:spacing w:val="-4"/>
                                </w:rPr>
                                <w:t xml:space="preserve"> </w:t>
                              </w:r>
                              <w:r>
                                <w:t>as</w:t>
                              </w:r>
                              <w:r>
                                <w:rPr>
                                  <w:spacing w:val="-3"/>
                                </w:rPr>
                                <w:t xml:space="preserve"> </w:t>
                              </w:r>
                              <w:r>
                                <w:t>a</w:t>
                              </w:r>
                              <w:r>
                                <w:rPr>
                                  <w:spacing w:val="-5"/>
                                </w:rPr>
                                <w:t xml:space="preserve"> </w:t>
                              </w:r>
                              <w:r>
                                <w:t>limited</w:t>
                              </w:r>
                              <w:r>
                                <w:rPr>
                                  <w:spacing w:val="-4"/>
                                </w:rPr>
                                <w:t xml:space="preserve"> </w:t>
                              </w:r>
                              <w:r>
                                <w:t>purpose</w:t>
                              </w:r>
                              <w:r>
                                <w:rPr>
                                  <w:spacing w:val="-2"/>
                                </w:rPr>
                                <w:t xml:space="preserve"> </w:t>
                              </w:r>
                              <w:r>
                                <w:t>agency</w:t>
                              </w:r>
                              <w:r>
                                <w:rPr>
                                  <w:spacing w:val="-3"/>
                                </w:rPr>
                                <w:t xml:space="preserve"> </w:t>
                              </w:r>
                              <w:r>
                                <w:t>under Title II</w:t>
                              </w:r>
                              <w:r>
                                <w:rPr>
                                  <w:spacing w:val="-4"/>
                                </w:rPr>
                                <w:t xml:space="preserve"> </w:t>
                              </w:r>
                              <w:r>
                                <w:t>of</w:t>
                              </w:r>
                              <w:r>
                                <w:rPr>
                                  <w:spacing w:val="-2"/>
                                </w:rPr>
                                <w:t xml:space="preserve"> </w:t>
                              </w:r>
                              <w:r>
                                <w:t>the Economic</w:t>
                              </w:r>
                              <w:r>
                                <w:rPr>
                                  <w:spacing w:val="-1"/>
                                </w:rPr>
                                <w:t xml:space="preserve"> </w:t>
                              </w:r>
                              <w:r>
                                <w:t>Opportunity</w:t>
                              </w:r>
                              <w:r>
                                <w:rPr>
                                  <w:spacing w:val="-4"/>
                                </w:rPr>
                                <w:t xml:space="preserve"> </w:t>
                              </w:r>
                              <w:r>
                                <w:t>Act as a</w:t>
                              </w:r>
                              <w:r>
                                <w:rPr>
                                  <w:spacing w:val="-1"/>
                                </w:rPr>
                                <w:t xml:space="preserve"> </w:t>
                              </w:r>
                              <w:r>
                                <w:t>result of</w:t>
                              </w:r>
                              <w:r>
                                <w:rPr>
                                  <w:spacing w:val="-2"/>
                                </w:rPr>
                                <w:t xml:space="preserve"> </w:t>
                              </w:r>
                              <w:r>
                                <w:t>failure to comply with that Act</w:t>
                              </w:r>
                              <w:r>
                                <w:rPr>
                                  <w:spacing w:val="40"/>
                                </w:rPr>
                                <w:t xml:space="preserve"> </w:t>
                              </w:r>
                              <w:r>
                                <w:t>and that has not lost its designation as an eligible entity under the CSBG Act.</w:t>
                              </w:r>
                            </w:p>
                            <w:p w14:paraId="70618977" w14:textId="77777777" w:rsidR="00BC2365" w:rsidRDefault="00BC2365">
                              <w:pPr>
                                <w:pStyle w:val="BodyText"/>
                                <w:kinsoku w:val="0"/>
                                <w:overflowPunct w:val="0"/>
                                <w:spacing w:before="118"/>
                                <w:ind w:left="2447" w:right="175" w:hanging="2340"/>
                              </w:pPr>
                              <w:r>
                                <w:rPr>
                                  <w:b/>
                                  <w:bCs/>
                                </w:rPr>
                                <w:t xml:space="preserve">INSTRUCTIONAL NOTE: 90 percent funds </w:t>
                              </w:r>
                              <w:r>
                                <w:t>are the funds a state provides to eligible entities to carry out the purposes of the CSBG Act. As described under Section 675C</w:t>
                              </w:r>
                              <w:r>
                                <w:rPr>
                                  <w:spacing w:val="-3"/>
                                </w:rPr>
                                <w:t xml:space="preserve"> </w:t>
                              </w:r>
                              <w:r>
                                <w:t>of</w:t>
                              </w:r>
                              <w:r>
                                <w:rPr>
                                  <w:spacing w:val="-4"/>
                                </w:rPr>
                                <w:t xml:space="preserve"> </w:t>
                              </w:r>
                              <w:r>
                                <w:t>the</w:t>
                              </w:r>
                              <w:r>
                                <w:rPr>
                                  <w:spacing w:val="-5"/>
                                </w:rPr>
                                <w:t xml:space="preserve"> </w:t>
                              </w:r>
                              <w:r>
                                <w:t>CSBG</w:t>
                              </w:r>
                              <w:r>
                                <w:rPr>
                                  <w:spacing w:val="-3"/>
                                </w:rPr>
                                <w:t xml:space="preserve"> </w:t>
                              </w:r>
                              <w:r>
                                <w:t>Act,</w:t>
                              </w:r>
                              <w:r>
                                <w:rPr>
                                  <w:spacing w:val="-3"/>
                                </w:rPr>
                                <w:t xml:space="preserve"> </w:t>
                              </w:r>
                              <w:r>
                                <w:t>a</w:t>
                              </w:r>
                              <w:r>
                                <w:rPr>
                                  <w:spacing w:val="-4"/>
                                </w:rPr>
                                <w:t xml:space="preserve"> </w:t>
                              </w:r>
                              <w:r>
                                <w:t>state</w:t>
                              </w:r>
                              <w:r>
                                <w:rPr>
                                  <w:spacing w:val="-5"/>
                                </w:rPr>
                                <w:t xml:space="preserve"> </w:t>
                              </w:r>
                              <w:r>
                                <w:t>must</w:t>
                              </w:r>
                              <w:r>
                                <w:rPr>
                                  <w:spacing w:val="-4"/>
                                </w:rPr>
                                <w:t xml:space="preserve"> </w:t>
                              </w:r>
                              <w:r>
                                <w:t>provide to</w:t>
                              </w:r>
                              <w:r>
                                <w:rPr>
                                  <w:spacing w:val="-4"/>
                                </w:rPr>
                                <w:t xml:space="preserve"> </w:t>
                              </w:r>
                              <w:r>
                                <w:t>the</w:t>
                              </w:r>
                              <w:r>
                                <w:rPr>
                                  <w:spacing w:val="-6"/>
                                </w:rPr>
                                <w:t xml:space="preserve"> </w:t>
                              </w:r>
                              <w:r>
                                <w:t>eligible</w:t>
                              </w:r>
                              <w:r>
                                <w:rPr>
                                  <w:spacing w:val="-4"/>
                                </w:rPr>
                                <w:t xml:space="preserve"> </w:t>
                              </w:r>
                              <w:r>
                                <w:t>entities</w:t>
                              </w:r>
                              <w:r>
                                <w:rPr>
                                  <w:spacing w:val="-1"/>
                                </w:rPr>
                                <w:t xml:space="preserve"> </w:t>
                              </w:r>
                              <w:r>
                                <w:t>“not less than 90 percent” of their CSBG allocation “made available to a state under Section 675A or 675B.</w:t>
                              </w:r>
                            </w:p>
                          </w:txbxContent>
                        </wps:txbx>
                        <wps:bodyPr rot="0" vert="horz" wrap="square" lIns="0" tIns="0" rIns="0" bIns="0" anchor="t" anchorCtr="0" upright="1">
                          <a:noAutofit/>
                        </wps:bodyPr>
                      </wps:wsp>
                    </wpg:wgp>
                  </a:graphicData>
                </a:graphic>
              </wp:inline>
            </w:drawing>
          </mc:Choice>
          <mc:Fallback>
            <w:pict>
              <v:group w14:anchorId="17502EF8" id="Group 79" o:spid="_x0000_s1080" style="width:479.85pt;height:168.55pt;mso-position-horizontal-relative:char;mso-position-vertical-relative:line" coordsize="9597,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">
                <v:shape id="Freeform 80" o:spid="_x0000_s1081" style="position:absolute;left:9;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" path="m9577,l,,,292r9577,l9577,xe" fillcolor="#bbd9ec" stroked="f">
                  <v:path arrowok="t" o:connecttype="custom" o:connectlocs="9577,0;0,0;0,292;9577,292;9577,0" o:connectangles="0,0,0,0,0"/>
                </v:shape>
                <v:group id="Group 81" o:spid="_x0000_s1082" style="position:absolute;width:9597;height:292" coordsize="959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">
                  <v:shape id="Freeform 82" o:spid="_x0000_s1083" style="position:absolute;width:9597;height:292;visibility:visible;mso-wrap-style:square;v-text-anchor:top" coordsize="959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" path="m9,l,,,292r9,l9,xe" fillcolor="black" stroked="f">
                    <v:path arrowok="t" o:connecttype="custom" o:connectlocs="9,0;0,0;0,292;9,292;9,0" o:connectangles="0,0,0,0,0"/>
                  </v:shape>
                  <v:shape id="Freeform 83" o:spid="_x0000_s1084" style="position:absolute;width:9597;height:292;visibility:visible;mso-wrap-style:square;v-text-anchor:top" coordsize="959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" path="m9596,r-9,l9587,292r9,l9596,xe" fillcolor="black" stroked="f">
                    <v:path arrowok="t" o:connecttype="custom" o:connectlocs="9596,0;9587,0;9587,292;9596,292;9596,0" o:connectangles="0,0,0,0,0"/>
                  </v:shape>
                </v:group>
                <v:shape id="Freeform 84" o:spid="_x0000_s1085" style="position:absolute;left:9;top:292;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" path="m9577,l,,,292r9577,l9577,xe" fillcolor="#bbd9ec" stroked="f">
                  <v:path arrowok="t" o:connecttype="custom" o:connectlocs="9577,0;0,0;0,292;9577,292;9577,0" o:connectangles="0,0,0,0,0"/>
                </v:shape>
                <v:group id="Group 85" o:spid="_x0000_s1086" style="position:absolute;top:292;width:9597;height:293" coordorigin=",292"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">
                  <v:shape id="Freeform 86" o:spid="_x0000_s1087" style="position:absolute;top:292;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" path="m9,l,,,292r9,l9,xe" fillcolor="black" stroked="f">
                    <v:path arrowok="t" o:connecttype="custom" o:connectlocs="9,0;0,0;0,292;9,292;9,0" o:connectangles="0,0,0,0,0"/>
                  </v:shape>
                  <v:shape id="Freeform 87" o:spid="_x0000_s1088" style="position:absolute;top:292;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" path="m9596,r-9,l9587,292r9,l9596,xe" fillcolor="black" stroked="f">
                    <v:path arrowok="t" o:connecttype="custom" o:connectlocs="9596,0;9587,0;9587,292;9596,292;9596,0" o:connectangles="0,0,0,0,0"/>
                  </v:shape>
                </v:group>
                <v:shape id="Freeform 88" o:spid="_x0000_s1089" style="position:absolute;left:9;top:585;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" path="m9577,l,,,292r9577,l9577,xe" fillcolor="#bbd9ec" stroked="f">
                  <v:path arrowok="t" o:connecttype="custom" o:connectlocs="9577,0;0,0;0,292;9577,292;9577,0" o:connectangles="0,0,0,0,0"/>
                </v:shape>
                <v:group id="Group 89" o:spid="_x0000_s1090" style="position:absolute;top:585;width:9597;height:293" coordorigin=",585"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">
                  <v:shape id="Freeform 90" o:spid="_x0000_s1091" style="position:absolute;top:585;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" path="m9,l,,,292r9,l9,xe" fillcolor="black" stroked="f">
                    <v:path arrowok="t" o:connecttype="custom" o:connectlocs="9,0;0,0;0,292;9,292;9,0" o:connectangles="0,0,0,0,0"/>
                  </v:shape>
                  <v:shape id="Freeform 91" o:spid="_x0000_s1092" style="position:absolute;top:585;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" path="m9596,r-9,l9587,292r9,l9596,xe" fillcolor="black" stroked="f">
                    <v:path arrowok="t" o:connecttype="custom" o:connectlocs="9596,0;9587,0;9587,292;9596,292;9596,0" o:connectangles="0,0,0,0,0"/>
                  </v:shape>
                </v:group>
                <v:shape id="Freeform 92" o:spid="_x0000_s1093" style="position:absolute;left:9;top:878;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" path="m9577,l,,,292r9577,l9577,xe" fillcolor="#bbd9ec" stroked="f">
                  <v:path arrowok="t" o:connecttype="custom" o:connectlocs="9577,0;0,0;0,292;9577,292;9577,0" o:connectangles="0,0,0,0,0"/>
                </v:shape>
                <v:group id="Group 93" o:spid="_x0000_s1094" style="position:absolute;top:878;width:9597;height:293" coordorigin=",878"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">
                  <v:shape id="Freeform 94" o:spid="_x0000_s1095" style="position:absolute;top:878;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" path="m9,l,,,292r9,l9,xe" fillcolor="black" stroked="f">
                    <v:path arrowok="t" o:connecttype="custom" o:connectlocs="9,0;0,0;0,292;9,292;9,0" o:connectangles="0,0,0,0,0"/>
                  </v:shape>
                  <v:shape id="Freeform 95" o:spid="_x0000_s1096" style="position:absolute;top:878;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" path="m9596,r-9,l9587,292r9,l9596,xe" fillcolor="black" stroked="f">
                    <v:path arrowok="t" o:connecttype="custom" o:connectlocs="9596,0;9587,0;9587,292;9596,292;9596,0" o:connectangles="0,0,0,0,0"/>
                  </v:shape>
                </v:group>
                <v:shape id="Freeform 96" o:spid="_x0000_s1097" style="position:absolute;left:9;top:1171;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" path="m9577,l,,,292r9577,l9577,xe" fillcolor="#bbd9ec" stroked="f">
                  <v:path arrowok="t" o:connecttype="custom" o:connectlocs="9577,0;0,0;0,292;9577,292;9577,0" o:connectangles="0,0,0,0,0"/>
                </v:shape>
                <v:group id="Group 97" o:spid="_x0000_s1098" style="position:absolute;top:1171;width:9597;height:293" coordorigin=",1171"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">
                  <v:shape id="Freeform 98" o:spid="_x0000_s1099" style="position:absolute;top:1171;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" path="m9,l,,,292r9,l9,xe" fillcolor="black" stroked="f">
                    <v:path arrowok="t" o:connecttype="custom" o:connectlocs="9,0;0,0;0,292;9,292;9,0" o:connectangles="0,0,0,0,0"/>
                  </v:shape>
                  <v:shape id="Freeform 99" o:spid="_x0000_s1100" style="position:absolute;top:1171;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" path="m9596,r-9,l9587,292r9,l9596,xe" fillcolor="black" stroked="f">
                    <v:path arrowok="t" o:connecttype="custom" o:connectlocs="9596,0;9587,0;9587,292;9596,292;9596,0" o:connectangles="0,0,0,0,0"/>
                  </v:shape>
                </v:group>
                <v:shape id="Freeform 100" o:spid="_x0000_s1101" style="position:absolute;left:9;top:1463;width:9578;height:413;visibility:visible;mso-wrap-style:square;v-text-anchor:top" coordsize="957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" path="m9577,l,,,412r9577,l9577,xe" fillcolor="#bbd9ec" stroked="f">
                  <v:path arrowok="t" o:connecttype="custom" o:connectlocs="9577,0;0,0;0,412;9577,412;9577,0" o:connectangles="0,0,0,0,0"/>
                </v:shape>
                <v:group id="Group 101" o:spid="_x0000_s1102" style="position:absolute;top:1463;width:9597;height:413" coordorigin=",1463"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">
                  <v:shape id="Freeform 102" o:spid="_x0000_s1103" style="position:absolute;top:1463;width:9597;height:413;visibility:visible;mso-wrap-style:square;v-text-anchor:top"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" path="m9,l,,,412r9,l9,xe" fillcolor="black" stroked="f">
                    <v:path arrowok="t" o:connecttype="custom" o:connectlocs="9,0;0,0;0,412;9,412;9,0" o:connectangles="0,0,0,0,0"/>
                  </v:shape>
                  <v:shape id="Freeform 103" o:spid="_x0000_s1104" style="position:absolute;top:1463;width:9597;height:413;visibility:visible;mso-wrap-style:square;v-text-anchor:top" coordsize="95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" path="m9596,r-9,l9587,412r9,l9596,xe" fillcolor="black" stroked="f">
                    <v:path arrowok="t" o:connecttype="custom" o:connectlocs="9596,0;9587,0;9587,412;9596,412;9596,0" o:connectangles="0,0,0,0,0"/>
                  </v:shape>
                </v:group>
                <v:shape id="Freeform 104" o:spid="_x0000_s1105" style="position:absolute;left:9;top:1876;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" path="m9577,l,,,292r9577,l9577,xe" fillcolor="#bbd9ec" stroked="f">
                  <v:path arrowok="t" o:connecttype="custom" o:connectlocs="9577,0;0,0;0,292;9577,292;9577,0" o:connectangles="0,0,0,0,0"/>
                </v:shape>
                <v:group id="Group 105" o:spid="_x0000_s1106" style="position:absolute;top:1876;width:9597;height:293" coordorigin=",1876"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">
                  <v:shape id="Freeform 106" o:spid="_x0000_s1107" style="position:absolute;top:1876;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" path="m9,l,,,292r9,l9,xe" fillcolor="black" stroked="f">
                    <v:path arrowok="t" o:connecttype="custom" o:connectlocs="9,0;0,0;0,292;9,292;9,0" o:connectangles="0,0,0,0,0"/>
                  </v:shape>
                  <v:shape id="Freeform 107" o:spid="_x0000_s1108" style="position:absolute;top:1876;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" path="m9596,r-9,l9587,292r9,l9596,xe" fillcolor="black" stroked="f">
                    <v:path arrowok="t" o:connecttype="custom" o:connectlocs="9596,0;9587,0;9587,292;9596,292;9596,0" o:connectangles="0,0,0,0,0"/>
                  </v:shape>
                </v:group>
                <v:shape id="Freeform 108" o:spid="_x0000_s1109" style="position:absolute;left:9;top:2169;width:9578;height:296;visibility:visible;mso-wrap-style:square;v-text-anchor:top" coordsize="957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" path="m9577,l,,,295r9577,l9577,xe" fillcolor="#bbd9ec" stroked="f">
                  <v:path arrowok="t" o:connecttype="custom" o:connectlocs="9577,0;0,0;0,295;9577,295;9577,0" o:connectangles="0,0,0,0,0"/>
                </v:shape>
                <v:group id="Group 109" o:spid="_x0000_s1110" style="position:absolute;top:2169;width:9597;height:296" coordorigin=",2169" coordsize="959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">
                  <v:shape id="Freeform 110" o:spid="_x0000_s1111" style="position:absolute;top:2169;width:9597;height:296;visibility:visible;mso-wrap-style:square;v-text-anchor:top" coordsize="959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" path="m9,l,,,295r9,l9,xe" fillcolor="black" stroked="f">
                    <v:path arrowok="t" o:connecttype="custom" o:connectlocs="9,0;0,0;0,295;9,295;9,0" o:connectangles="0,0,0,0,0"/>
                  </v:shape>
                  <v:shape id="Freeform 111" o:spid="_x0000_s1112" style="position:absolute;top:2169;width:9597;height:296;visibility:visible;mso-wrap-style:square;v-text-anchor:top" coordsize="959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" path="m9596,r-9,l9587,295r9,l9596,xe" fillcolor="black" stroked="f">
                    <v:path arrowok="t" o:connecttype="custom" o:connectlocs="9596,0;9587,0;9587,295;9596,295;9596,0" o:connectangles="0,0,0,0,0"/>
                  </v:shape>
                </v:group>
                <v:shape id="Freeform 112" o:spid="_x0000_s1113" style="position:absolute;left:9;top:2464;width:9578;height:293;visibility:visible;mso-wrap-style:square;v-text-anchor:top" coordsize="95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" path="m9577,l,,,292r9577,l9577,xe" fillcolor="#bbd9ec" stroked="f">
                  <v:path arrowok="t" o:connecttype="custom" o:connectlocs="9577,0;0,0;0,292;9577,292;9577,0" o:connectangles="0,0,0,0,0"/>
                </v:shape>
                <v:group id="Group 113" o:spid="_x0000_s1114" style="position:absolute;top:2464;width:9597;height:293" coordorigin=",2464"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">
                  <v:shape id="Freeform 114" o:spid="_x0000_s1115" style="position:absolute;top:2464;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" path="m9,l,,,292r9,l9,xe" fillcolor="black" stroked="f">
                    <v:path arrowok="t" o:connecttype="custom" o:connectlocs="9,0;0,0;0,292;9,292;9,0" o:connectangles="0,0,0,0,0"/>
                  </v:shape>
                  <v:shape id="Freeform 115" o:spid="_x0000_s1116" style="position:absolute;top:2464;width:9597;height:293;visibility:visible;mso-wrap-style:square;v-text-anchor:top" coordsize="959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" path="m9596,r-9,l9587,292r9,l9596,xe" fillcolor="black" stroked="f">
                    <v:path arrowok="t" o:connecttype="custom" o:connectlocs="9596,0;9587,0;9587,292;9596,292;9596,0" o:connectangles="0,0,0,0,0"/>
                  </v:shape>
                </v:group>
                <v:shape id="Freeform 116" o:spid="_x0000_s1117" style="position:absolute;left:9;top:2757;width:9578;height:294;visibility:visible;mso-wrap-style:square;v-text-anchor:top" coordsize="957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" path="m9577,l,,,293r9577,l9577,xe" fillcolor="#bbd9ec" stroked="f">
                  <v:path arrowok="t" o:connecttype="custom" o:connectlocs="9577,0;0,0;0,293;9577,293;9577,0" o:connectangles="0,0,0,0,0"/>
                </v:shape>
                <v:group id="Group 117" o:spid="_x0000_s1118" style="position:absolute;top:2757;width:9597;height:294" coordorigin=",2757" coordsize="95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">
                  <v:shape id="Freeform 118" o:spid="_x0000_s1119" style="position:absolute;top:2757;width:9597;height:294;visibility:visible;mso-wrap-style:square;v-text-anchor:top" coordsize="95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" path="m9,l,,,293r9,l9,xe" fillcolor="black" stroked="f">
                    <v:path arrowok="t" o:connecttype="custom" o:connectlocs="9,0;0,0;0,293;9,293;9,0" o:connectangles="0,0,0,0,0"/>
                  </v:shape>
                  <v:shape id="Freeform 119" o:spid="_x0000_s1120" style="position:absolute;top:2757;width:9597;height:294;visibility:visible;mso-wrap-style:square;v-text-anchor:top" coordsize="959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" path="m9596,r-9,l9587,293r9,l9596,xe" fillcolor="black" stroked="f">
                    <v:path arrowok="t" o:connecttype="custom" o:connectlocs="9596,0;9587,0;9587,293;9596,293;9596,0" o:connectangles="0,0,0,0,0"/>
                  </v:shape>
                </v:group>
                <v:shape id="Freeform 120" o:spid="_x0000_s1121" style="position:absolute;left:9;top:3051;width:9578;height:310;visibility:visible;mso-wrap-style:square;v-text-anchor:top" coordsize="957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" path="m9577,l,,,309r9577,l9577,xe" fillcolor="#bbd9ec" stroked="f">
                  <v:path arrowok="t" o:connecttype="custom" o:connectlocs="9577,0;0,0;0,309;9577,309;9577,0" o:connectangles="0,0,0,0,0"/>
                </v:shape>
                <v:group id="Group 121" o:spid="_x0000_s1122" style="position:absolute;top:3050;width:9597;height:320" coordorigin=",3050" coordsize="95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">
                  <v:shape id="Freeform 122" o:spid="_x0000_s1123" style="position:absolute;top:3050;width:9597;height:320;visibility:visible;mso-wrap-style:square;v-text-anchor:top" coordsize="95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" path="m9587,309l9,309,9,,,,,309r,10l9,319r9578,l9587,309xe" fillcolor="black" stroked="f">
                    <v:path arrowok="t" o:connecttype="custom" o:connectlocs="9587,309;9,309;9,0;0,0;0,309;0,319;9,319;9587,319;9587,309" o:connectangles="0,0,0,0,0,0,0,0,0"/>
                  </v:shape>
                  <v:shape id="Freeform 123" o:spid="_x0000_s1124" style="position:absolute;top:3050;width:9597;height:320;visibility:visible;mso-wrap-style:square;v-text-anchor:top" coordsize="95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" path="m9596,r-9,l9587,309r,10l9596,319r,-10l9596,xe" fillcolor="black" stroked="f">
                    <v:path arrowok="t" o:connecttype="custom" o:connectlocs="9596,0;9587,0;9587,309;9587,319;9596,319;9596,309;9596,0" o:connectangles="0,0,0,0,0,0,0"/>
                  </v:shape>
                </v:group>
                <v:shape id="Text Box 124" o:spid="_x0000_s1125" type="#_x0000_t202" style="position:absolute;left:10;width:9578;height: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" filled="f" stroked="f">
                  <v:textbox inset="0,0,0,0">
                    <w:txbxContent>
                      <w:p w14:paraId="5513B708" w14:textId="77777777" w:rsidR="00BC2365" w:rsidRDefault="00BC2365">
                        <w:pPr>
                          <w:pStyle w:val="BodyText"/>
                          <w:kinsoku w:val="0"/>
                          <w:overflowPunct w:val="0"/>
                          <w:ind w:left="2447" w:right="127"/>
                        </w:pPr>
                        <w:r>
                          <w:t>Act of 1964 for fiscal year 1981, that served the general purposes of a community action agency under Title II of the Economic Opportunity Act,</w:t>
                        </w:r>
                        <w:r>
                          <w:rPr>
                            <w:spacing w:val="-3"/>
                          </w:rPr>
                          <w:t xml:space="preserve"> </w:t>
                        </w:r>
                        <w:r>
                          <w:t>that</w:t>
                        </w:r>
                        <w:r>
                          <w:rPr>
                            <w:spacing w:val="-4"/>
                          </w:rPr>
                          <w:t xml:space="preserve"> </w:t>
                        </w:r>
                        <w:r>
                          <w:t>did</w:t>
                        </w:r>
                        <w:r>
                          <w:rPr>
                            <w:spacing w:val="-4"/>
                          </w:rPr>
                          <w:t xml:space="preserve"> </w:t>
                        </w:r>
                        <w:r>
                          <w:t>not</w:t>
                        </w:r>
                        <w:r>
                          <w:rPr>
                            <w:spacing w:val="-3"/>
                          </w:rPr>
                          <w:t xml:space="preserve"> </w:t>
                        </w:r>
                        <w:r>
                          <w:t>lose</w:t>
                        </w:r>
                        <w:r>
                          <w:rPr>
                            <w:spacing w:val="-5"/>
                          </w:rPr>
                          <w:t xml:space="preserve"> </w:t>
                        </w:r>
                        <w:r>
                          <w:t>its</w:t>
                        </w:r>
                        <w:r>
                          <w:rPr>
                            <w:spacing w:val="-5"/>
                          </w:rPr>
                          <w:t xml:space="preserve"> </w:t>
                        </w:r>
                        <w:r>
                          <w:t>designation</w:t>
                        </w:r>
                        <w:r>
                          <w:rPr>
                            <w:spacing w:val="-4"/>
                          </w:rPr>
                          <w:t xml:space="preserve"> </w:t>
                        </w:r>
                        <w:r>
                          <w:t>as</w:t>
                        </w:r>
                        <w:r>
                          <w:rPr>
                            <w:spacing w:val="-3"/>
                          </w:rPr>
                          <w:t xml:space="preserve"> </w:t>
                        </w:r>
                        <w:r>
                          <w:t>a</w:t>
                        </w:r>
                        <w:r>
                          <w:rPr>
                            <w:spacing w:val="-5"/>
                          </w:rPr>
                          <w:t xml:space="preserve"> </w:t>
                        </w:r>
                        <w:r>
                          <w:t>limited</w:t>
                        </w:r>
                        <w:r>
                          <w:rPr>
                            <w:spacing w:val="-4"/>
                          </w:rPr>
                          <w:t xml:space="preserve"> </w:t>
                        </w:r>
                        <w:r>
                          <w:t>purpose</w:t>
                        </w:r>
                        <w:r>
                          <w:rPr>
                            <w:spacing w:val="-2"/>
                          </w:rPr>
                          <w:t xml:space="preserve"> </w:t>
                        </w:r>
                        <w:r>
                          <w:t>agency</w:t>
                        </w:r>
                        <w:r>
                          <w:rPr>
                            <w:spacing w:val="-3"/>
                          </w:rPr>
                          <w:t xml:space="preserve"> </w:t>
                        </w:r>
                        <w:r>
                          <w:t>under Title II</w:t>
                        </w:r>
                        <w:r>
                          <w:rPr>
                            <w:spacing w:val="-4"/>
                          </w:rPr>
                          <w:t xml:space="preserve"> </w:t>
                        </w:r>
                        <w:r>
                          <w:t>of</w:t>
                        </w:r>
                        <w:r>
                          <w:rPr>
                            <w:spacing w:val="-2"/>
                          </w:rPr>
                          <w:t xml:space="preserve"> </w:t>
                        </w:r>
                        <w:r>
                          <w:t>the Economic</w:t>
                        </w:r>
                        <w:r>
                          <w:rPr>
                            <w:spacing w:val="-1"/>
                          </w:rPr>
                          <w:t xml:space="preserve"> </w:t>
                        </w:r>
                        <w:r>
                          <w:t>Opportunity</w:t>
                        </w:r>
                        <w:r>
                          <w:rPr>
                            <w:spacing w:val="-4"/>
                          </w:rPr>
                          <w:t xml:space="preserve"> </w:t>
                        </w:r>
                        <w:r>
                          <w:t>Act as a</w:t>
                        </w:r>
                        <w:r>
                          <w:rPr>
                            <w:spacing w:val="-1"/>
                          </w:rPr>
                          <w:t xml:space="preserve"> </w:t>
                        </w:r>
                        <w:r>
                          <w:t>result of</w:t>
                        </w:r>
                        <w:r>
                          <w:rPr>
                            <w:spacing w:val="-2"/>
                          </w:rPr>
                          <w:t xml:space="preserve"> </w:t>
                        </w:r>
                        <w:r>
                          <w:t>failure to comply with that Act</w:t>
                        </w:r>
                        <w:r>
                          <w:rPr>
                            <w:spacing w:val="40"/>
                          </w:rPr>
                          <w:t xml:space="preserve"> </w:t>
                        </w:r>
                        <w:r>
                          <w:t>and that has not lost its designation as an eligible entity under the CSBG Act.</w:t>
                        </w:r>
                      </w:p>
                      <w:p w14:paraId="70618977" w14:textId="77777777" w:rsidR="00BC2365" w:rsidRDefault="00BC2365">
                        <w:pPr>
                          <w:pStyle w:val="BodyText"/>
                          <w:kinsoku w:val="0"/>
                          <w:overflowPunct w:val="0"/>
                          <w:spacing w:before="118"/>
                          <w:ind w:left="2447" w:right="175" w:hanging="2340"/>
                        </w:pPr>
                        <w:r>
                          <w:rPr>
                            <w:b/>
                            <w:bCs/>
                          </w:rPr>
                          <w:t xml:space="preserve">INSTRUCTIONAL NOTE: 90 percent funds </w:t>
                        </w:r>
                        <w:r>
                          <w:t>are the funds a state provides to eligible entities to carry out the purposes of the CSBG Act. As described under Section 675C</w:t>
                        </w:r>
                        <w:r>
                          <w:rPr>
                            <w:spacing w:val="-3"/>
                          </w:rPr>
                          <w:t xml:space="preserve"> </w:t>
                        </w:r>
                        <w:r>
                          <w:t>of</w:t>
                        </w:r>
                        <w:r>
                          <w:rPr>
                            <w:spacing w:val="-4"/>
                          </w:rPr>
                          <w:t xml:space="preserve"> </w:t>
                        </w:r>
                        <w:r>
                          <w:t>the</w:t>
                        </w:r>
                        <w:r>
                          <w:rPr>
                            <w:spacing w:val="-5"/>
                          </w:rPr>
                          <w:t xml:space="preserve"> </w:t>
                        </w:r>
                        <w:r>
                          <w:t>CSBG</w:t>
                        </w:r>
                        <w:r>
                          <w:rPr>
                            <w:spacing w:val="-3"/>
                          </w:rPr>
                          <w:t xml:space="preserve"> </w:t>
                        </w:r>
                        <w:r>
                          <w:t>Act,</w:t>
                        </w:r>
                        <w:r>
                          <w:rPr>
                            <w:spacing w:val="-3"/>
                          </w:rPr>
                          <w:t xml:space="preserve"> </w:t>
                        </w:r>
                        <w:r>
                          <w:t>a</w:t>
                        </w:r>
                        <w:r>
                          <w:rPr>
                            <w:spacing w:val="-4"/>
                          </w:rPr>
                          <w:t xml:space="preserve"> </w:t>
                        </w:r>
                        <w:r>
                          <w:t>state</w:t>
                        </w:r>
                        <w:r>
                          <w:rPr>
                            <w:spacing w:val="-5"/>
                          </w:rPr>
                          <w:t xml:space="preserve"> </w:t>
                        </w:r>
                        <w:r>
                          <w:t>must</w:t>
                        </w:r>
                        <w:r>
                          <w:rPr>
                            <w:spacing w:val="-4"/>
                          </w:rPr>
                          <w:t xml:space="preserve"> </w:t>
                        </w:r>
                        <w:r>
                          <w:t>provide to</w:t>
                        </w:r>
                        <w:r>
                          <w:rPr>
                            <w:spacing w:val="-4"/>
                          </w:rPr>
                          <w:t xml:space="preserve"> </w:t>
                        </w:r>
                        <w:r>
                          <w:t>the</w:t>
                        </w:r>
                        <w:r>
                          <w:rPr>
                            <w:spacing w:val="-6"/>
                          </w:rPr>
                          <w:t xml:space="preserve"> </w:t>
                        </w:r>
                        <w:r>
                          <w:t>eligible</w:t>
                        </w:r>
                        <w:r>
                          <w:rPr>
                            <w:spacing w:val="-4"/>
                          </w:rPr>
                          <w:t xml:space="preserve"> </w:t>
                        </w:r>
                        <w:r>
                          <w:t>entities</w:t>
                        </w:r>
                        <w:r>
                          <w:rPr>
                            <w:spacing w:val="-1"/>
                          </w:rPr>
                          <w:t xml:space="preserve"> </w:t>
                        </w:r>
                        <w:r>
                          <w:t>“not less than 90 percent” of their CSBG allocation “made available to a state under Section 675A or 675B.</w:t>
                        </w:r>
                      </w:p>
                    </w:txbxContent>
                  </v:textbox>
                </v:shape>
                <w10:anchorlock/>
              </v:group>
            </w:pict>
          </mc:Fallback>
        </mc:AlternateContent>
      </w:r>
    </w:p>
    <w:p w14:paraId="5279ADD9" w14:textId="77777777" w:rsidR="00BC2365" w:rsidRDefault="00BC2365">
      <w:pPr>
        <w:pStyle w:val="ListParagraph"/>
        <w:numPr>
          <w:ilvl w:val="1"/>
          <w:numId w:val="212"/>
        </w:numPr>
        <w:tabs>
          <w:tab w:val="left" w:pos="1800"/>
        </w:tabs>
        <w:kinsoku w:val="0"/>
        <w:overflowPunct w:val="0"/>
        <w:spacing w:before="92"/>
        <w:ind w:right="1585"/>
        <w:rPr>
          <w:b/>
          <w:bCs/>
          <w:color w:val="000000"/>
        </w:rPr>
      </w:pPr>
      <w:r>
        <w:t>Total</w:t>
      </w:r>
      <w:r>
        <w:rPr>
          <w:spacing w:val="-5"/>
        </w:rPr>
        <w:t xml:space="preserve"> </w:t>
      </w:r>
      <w:r>
        <w:t>number</w:t>
      </w:r>
      <w:r>
        <w:rPr>
          <w:spacing w:val="-5"/>
        </w:rPr>
        <w:t xml:space="preserve"> </w:t>
      </w:r>
      <w:r>
        <w:t>of</w:t>
      </w:r>
      <w:r>
        <w:rPr>
          <w:spacing w:val="-3"/>
        </w:rPr>
        <w:t xml:space="preserve"> </w:t>
      </w:r>
      <w:r>
        <w:t>CSBG</w:t>
      </w:r>
      <w:r>
        <w:rPr>
          <w:spacing w:val="-4"/>
        </w:rPr>
        <w:t xml:space="preserve"> </w:t>
      </w:r>
      <w:r>
        <w:t>eligible</w:t>
      </w:r>
      <w:r>
        <w:rPr>
          <w:spacing w:val="-3"/>
        </w:rPr>
        <w:t xml:space="preserve"> </w:t>
      </w:r>
      <w:r>
        <w:t>entities:</w:t>
      </w:r>
      <w:r>
        <w:rPr>
          <w:spacing w:val="-1"/>
        </w:rPr>
        <w:t xml:space="preserve"> </w:t>
      </w:r>
      <w:r>
        <w:rPr>
          <w:b/>
          <w:bCs/>
          <w:color w:val="0000FF"/>
          <w:u w:val="single" w:color="000000"/>
        </w:rPr>
        <w:t>23</w:t>
      </w:r>
      <w:r>
        <w:rPr>
          <w:b/>
          <w:bCs/>
          <w:color w:val="0000FF"/>
          <w:spacing w:val="-5"/>
        </w:rPr>
        <w:t xml:space="preserve"> </w:t>
      </w:r>
      <w:r>
        <w:rPr>
          <w:b/>
          <w:bCs/>
          <w:color w:val="000000"/>
        </w:rPr>
        <w:t>[This</w:t>
      </w:r>
      <w:r>
        <w:rPr>
          <w:b/>
          <w:bCs/>
          <w:color w:val="000000"/>
          <w:spacing w:val="-4"/>
        </w:rPr>
        <w:t xml:space="preserve"> </w:t>
      </w:r>
      <w:r>
        <w:rPr>
          <w:b/>
          <w:bCs/>
          <w:color w:val="000000"/>
        </w:rPr>
        <w:t>will</w:t>
      </w:r>
      <w:r>
        <w:rPr>
          <w:b/>
          <w:bCs/>
          <w:color w:val="000000"/>
          <w:spacing w:val="-3"/>
        </w:rPr>
        <w:t xml:space="preserve"> </w:t>
      </w:r>
      <w:r>
        <w:rPr>
          <w:b/>
          <w:bCs/>
          <w:color w:val="000000"/>
        </w:rPr>
        <w:t>automatically</w:t>
      </w:r>
      <w:r>
        <w:rPr>
          <w:b/>
          <w:bCs/>
          <w:color w:val="000000"/>
          <w:spacing w:val="-6"/>
        </w:rPr>
        <w:t xml:space="preserve"> </w:t>
      </w:r>
      <w:r>
        <w:rPr>
          <w:b/>
          <w:bCs/>
          <w:color w:val="000000"/>
        </w:rPr>
        <w:t>update</w:t>
      </w:r>
      <w:r>
        <w:rPr>
          <w:b/>
          <w:bCs/>
          <w:color w:val="000000"/>
          <w:spacing w:val="-5"/>
        </w:rPr>
        <w:t xml:space="preserve"> </w:t>
      </w:r>
      <w:r>
        <w:rPr>
          <w:b/>
          <w:bCs/>
          <w:color w:val="000000"/>
        </w:rPr>
        <w:t>based</w:t>
      </w:r>
      <w:r>
        <w:rPr>
          <w:b/>
          <w:bCs/>
          <w:color w:val="000000"/>
          <w:spacing w:val="-3"/>
        </w:rPr>
        <w:t xml:space="preserve"> </w:t>
      </w:r>
      <w:r>
        <w:rPr>
          <w:b/>
          <w:bCs/>
          <w:color w:val="000000"/>
        </w:rPr>
        <w:t>on Table 5.1.]</w:t>
      </w:r>
    </w:p>
    <w:p w14:paraId="210F405D" w14:textId="77777777" w:rsidR="00BC2365" w:rsidRDefault="00BC2365">
      <w:pPr>
        <w:pStyle w:val="BodyText"/>
        <w:kinsoku w:val="0"/>
        <w:overflowPunct w:val="0"/>
        <w:spacing w:before="119"/>
        <w:rPr>
          <w:b/>
          <w:bCs/>
        </w:rPr>
      </w:pPr>
    </w:p>
    <w:p w14:paraId="61250427" w14:textId="77777777" w:rsidR="00BC2365" w:rsidRDefault="00BC2365">
      <w:pPr>
        <w:pStyle w:val="ListParagraph"/>
        <w:numPr>
          <w:ilvl w:val="1"/>
          <w:numId w:val="212"/>
        </w:numPr>
        <w:tabs>
          <w:tab w:val="left" w:pos="1800"/>
        </w:tabs>
        <w:kinsoku w:val="0"/>
        <w:overflowPunct w:val="0"/>
        <w:ind w:right="1443"/>
      </w:pPr>
      <w:r>
        <w:rPr>
          <w:b/>
          <w:bCs/>
        </w:rPr>
        <w:t xml:space="preserve">Changes to Eligible Entities List: </w:t>
      </w:r>
      <w:r>
        <w:t>Within the tables below, describe any changes that have</w:t>
      </w:r>
      <w:r>
        <w:rPr>
          <w:spacing w:val="-2"/>
        </w:rPr>
        <w:t xml:space="preserve"> </w:t>
      </w:r>
      <w:r>
        <w:t>occurred</w:t>
      </w:r>
      <w:r>
        <w:rPr>
          <w:spacing w:val="-4"/>
        </w:rPr>
        <w:t xml:space="preserve"> </w:t>
      </w:r>
      <w:r>
        <w:t>to</w:t>
      </w:r>
      <w:r>
        <w:rPr>
          <w:spacing w:val="-5"/>
        </w:rPr>
        <w:t xml:space="preserve"> </w:t>
      </w:r>
      <w:r>
        <w:t>the eligible</w:t>
      </w:r>
      <w:r>
        <w:rPr>
          <w:spacing w:val="-1"/>
        </w:rPr>
        <w:t xml:space="preserve"> </w:t>
      </w:r>
      <w:r>
        <w:t>entities</w:t>
      </w:r>
      <w:r>
        <w:rPr>
          <w:spacing w:val="-5"/>
        </w:rPr>
        <w:t xml:space="preserve"> </w:t>
      </w:r>
      <w:r>
        <w:t>within</w:t>
      </w:r>
      <w:r>
        <w:rPr>
          <w:spacing w:val="-2"/>
        </w:rPr>
        <w:t xml:space="preserve"> </w:t>
      </w:r>
      <w:r>
        <w:t>the</w:t>
      </w:r>
      <w:r>
        <w:rPr>
          <w:spacing w:val="-5"/>
        </w:rPr>
        <w:t xml:space="preserve"> </w:t>
      </w:r>
      <w:r>
        <w:t>state since</w:t>
      </w:r>
      <w:r>
        <w:rPr>
          <w:spacing w:val="-2"/>
        </w:rPr>
        <w:t xml:space="preserve"> </w:t>
      </w:r>
      <w:r>
        <w:t>the</w:t>
      </w:r>
      <w:r>
        <w:rPr>
          <w:spacing w:val="-5"/>
        </w:rPr>
        <w:t xml:space="preserve"> </w:t>
      </w:r>
      <w:r>
        <w:t>last</w:t>
      </w:r>
      <w:r>
        <w:rPr>
          <w:spacing w:val="-4"/>
        </w:rPr>
        <w:t xml:space="preserve"> </w:t>
      </w:r>
      <w:r>
        <w:t>federal</w:t>
      </w:r>
      <w:r>
        <w:rPr>
          <w:spacing w:val="-7"/>
        </w:rPr>
        <w:t xml:space="preserve"> </w:t>
      </w:r>
      <w:r>
        <w:t>fiscal</w:t>
      </w:r>
      <w:r>
        <w:rPr>
          <w:spacing w:val="-2"/>
        </w:rPr>
        <w:t xml:space="preserve"> </w:t>
      </w:r>
      <w:r>
        <w:t>Year (FFY), as applicable.</w:t>
      </w:r>
    </w:p>
    <w:p w14:paraId="641D3A3C" w14:textId="77777777" w:rsidR="00BC2365" w:rsidRDefault="00BC2365">
      <w:pPr>
        <w:pStyle w:val="BodyText"/>
        <w:kinsoku w:val="0"/>
        <w:overflowPunct w:val="0"/>
        <w:spacing w:before="123"/>
        <w:ind w:left="1800" w:right="1256"/>
        <w:rPr>
          <w:b/>
          <w:bCs/>
          <w:color w:val="000000"/>
        </w:rPr>
      </w:pPr>
      <w:r>
        <w:t>One</w:t>
      </w:r>
      <w:r>
        <w:rPr>
          <w:spacing w:val="-2"/>
        </w:rPr>
        <w:t xml:space="preserve"> </w:t>
      </w:r>
      <w:r>
        <w:t>or</w:t>
      </w:r>
      <w:r>
        <w:rPr>
          <w:spacing w:val="-4"/>
        </w:rPr>
        <w:t xml:space="preserve"> </w:t>
      </w:r>
      <w:r>
        <w:t>more</w:t>
      </w:r>
      <w:r>
        <w:rPr>
          <w:spacing w:val="-4"/>
        </w:rPr>
        <w:t xml:space="preserve"> </w:t>
      </w:r>
      <w:r>
        <w:t>of</w:t>
      </w:r>
      <w:r>
        <w:rPr>
          <w:spacing w:val="-2"/>
        </w:rPr>
        <w:t xml:space="preserve"> </w:t>
      </w:r>
      <w:r>
        <w:t>the</w:t>
      </w:r>
      <w:r>
        <w:rPr>
          <w:spacing w:val="-5"/>
        </w:rPr>
        <w:t xml:space="preserve"> </w:t>
      </w:r>
      <w:r>
        <w:t>following</w:t>
      </w:r>
      <w:r>
        <w:rPr>
          <w:spacing w:val="-3"/>
        </w:rPr>
        <w:t xml:space="preserve"> </w:t>
      </w:r>
      <w:r>
        <w:t>changes</w:t>
      </w:r>
      <w:r>
        <w:rPr>
          <w:spacing w:val="-5"/>
        </w:rPr>
        <w:t xml:space="preserve"> </w:t>
      </w:r>
      <w:r>
        <w:t>were</w:t>
      </w:r>
      <w:r>
        <w:rPr>
          <w:spacing w:val="-2"/>
        </w:rPr>
        <w:t xml:space="preserve"> </w:t>
      </w:r>
      <w:r>
        <w:t>made</w:t>
      </w:r>
      <w:r>
        <w:rPr>
          <w:spacing w:val="-2"/>
        </w:rPr>
        <w:t xml:space="preserve"> </w:t>
      </w:r>
      <w:r>
        <w:t>to</w:t>
      </w:r>
      <w:r>
        <w:rPr>
          <w:spacing w:val="-5"/>
        </w:rPr>
        <w:t xml:space="preserve"> </w:t>
      </w:r>
      <w:r>
        <w:t>the</w:t>
      </w:r>
      <w:r>
        <w:rPr>
          <w:spacing w:val="-4"/>
        </w:rPr>
        <w:t xml:space="preserve"> </w:t>
      </w:r>
      <w:r>
        <w:t>eligible</w:t>
      </w:r>
      <w:r>
        <w:rPr>
          <w:spacing w:val="-5"/>
        </w:rPr>
        <w:t xml:space="preserve"> </w:t>
      </w:r>
      <w:r>
        <w:t>entity</w:t>
      </w:r>
      <w:r>
        <w:rPr>
          <w:spacing w:val="-3"/>
        </w:rPr>
        <w:t xml:space="preserve"> </w:t>
      </w:r>
      <w:r>
        <w:t xml:space="preserve">list: </w:t>
      </w:r>
      <w:r>
        <w:rPr>
          <w:color w:val="336A90"/>
        </w:rPr>
        <w:t>[Check</w:t>
      </w:r>
      <w:r>
        <w:rPr>
          <w:color w:val="336A90"/>
          <w:spacing w:val="-4"/>
        </w:rPr>
        <w:t xml:space="preserve"> </w:t>
      </w:r>
      <w:r>
        <w:rPr>
          <w:color w:val="336A90"/>
        </w:rPr>
        <w:t>all that apply]</w:t>
      </w:r>
      <w:r>
        <w:rPr>
          <w:b/>
          <w:bCs/>
          <w:color w:val="000000"/>
        </w:rPr>
        <w:t>.</w:t>
      </w:r>
    </w:p>
    <w:p w14:paraId="5050097B" w14:textId="77777777" w:rsidR="00BC2365" w:rsidRDefault="00BC2365">
      <w:pPr>
        <w:pStyle w:val="ListParagraph"/>
        <w:numPr>
          <w:ilvl w:val="2"/>
          <w:numId w:val="212"/>
        </w:numPr>
        <w:tabs>
          <w:tab w:val="left" w:pos="2159"/>
        </w:tabs>
        <w:kinsoku w:val="0"/>
        <w:overflowPunct w:val="0"/>
        <w:spacing w:before="119"/>
        <w:ind w:left="2159" w:hanging="359"/>
        <w:rPr>
          <w:spacing w:val="-2"/>
        </w:rPr>
      </w:pPr>
      <w:r>
        <w:t>Designation</w:t>
      </w:r>
      <w:r>
        <w:rPr>
          <w:spacing w:val="-8"/>
        </w:rPr>
        <w:t xml:space="preserve"> </w:t>
      </w:r>
      <w:r>
        <w:t>and/or</w:t>
      </w:r>
      <w:r>
        <w:rPr>
          <w:spacing w:val="-5"/>
        </w:rPr>
        <w:t xml:space="preserve"> </w:t>
      </w:r>
      <w:r>
        <w:t>Re-</w:t>
      </w:r>
      <w:r>
        <w:rPr>
          <w:spacing w:val="-2"/>
        </w:rPr>
        <w:t>Designation</w:t>
      </w:r>
    </w:p>
    <w:p w14:paraId="29888CED" w14:textId="77777777" w:rsidR="00BC2365" w:rsidRDefault="00BC2365">
      <w:pPr>
        <w:pStyle w:val="ListParagraph"/>
        <w:numPr>
          <w:ilvl w:val="2"/>
          <w:numId w:val="212"/>
        </w:numPr>
        <w:tabs>
          <w:tab w:val="left" w:pos="2159"/>
        </w:tabs>
        <w:kinsoku w:val="0"/>
        <w:overflowPunct w:val="0"/>
        <w:ind w:left="2159" w:hanging="359"/>
        <w:rPr>
          <w:spacing w:val="-2"/>
        </w:rPr>
      </w:pPr>
      <w:r>
        <w:t>De-Designations</w:t>
      </w:r>
      <w:r>
        <w:rPr>
          <w:spacing w:val="-8"/>
        </w:rPr>
        <w:t xml:space="preserve"> </w:t>
      </w:r>
      <w:r>
        <w:t>and/or</w:t>
      </w:r>
      <w:r>
        <w:rPr>
          <w:spacing w:val="-8"/>
        </w:rPr>
        <w:t xml:space="preserve"> </w:t>
      </w:r>
      <w:r>
        <w:t>Voluntary</w:t>
      </w:r>
      <w:r>
        <w:rPr>
          <w:spacing w:val="-5"/>
        </w:rPr>
        <w:t xml:space="preserve"> </w:t>
      </w:r>
      <w:r>
        <w:rPr>
          <w:spacing w:val="-2"/>
        </w:rPr>
        <w:t>Relinquishments</w:t>
      </w:r>
    </w:p>
    <w:p w14:paraId="76932062" w14:textId="77777777" w:rsidR="00BC2365" w:rsidRDefault="00BC2365">
      <w:pPr>
        <w:pStyle w:val="ListParagraph"/>
        <w:numPr>
          <w:ilvl w:val="2"/>
          <w:numId w:val="212"/>
        </w:numPr>
        <w:tabs>
          <w:tab w:val="left" w:pos="2159"/>
        </w:tabs>
        <w:kinsoku w:val="0"/>
        <w:overflowPunct w:val="0"/>
        <w:ind w:left="2159" w:hanging="359"/>
        <w:rPr>
          <w:spacing w:val="-2"/>
        </w:rPr>
      </w:pPr>
      <w:r>
        <w:rPr>
          <w:spacing w:val="-2"/>
        </w:rPr>
        <w:t>Mergers</w:t>
      </w:r>
    </w:p>
    <w:p w14:paraId="054E49F7" w14:textId="77777777" w:rsidR="00BC2365" w:rsidRDefault="00BC2365">
      <w:pPr>
        <w:pStyle w:val="Heading6"/>
        <w:tabs>
          <w:tab w:val="left" w:pos="2160"/>
        </w:tabs>
        <w:kinsoku w:val="0"/>
        <w:overflowPunct w:val="0"/>
        <w:rPr>
          <w:color w:val="0000FF"/>
          <w:spacing w:val="-4"/>
        </w:rPr>
      </w:pPr>
      <w:r>
        <w:rPr>
          <w:color w:val="0000FF"/>
          <w:spacing w:val="-10"/>
        </w:rPr>
        <w:t>X</w:t>
      </w:r>
      <w:r>
        <w:rPr>
          <w:color w:val="0000FF"/>
        </w:rPr>
        <w:tab/>
        <w:t>No</w:t>
      </w:r>
      <w:r>
        <w:rPr>
          <w:color w:val="0000FF"/>
          <w:spacing w:val="-2"/>
        </w:rPr>
        <w:t xml:space="preserve"> </w:t>
      </w:r>
      <w:r>
        <w:rPr>
          <w:color w:val="0000FF"/>
        </w:rPr>
        <w:t>Changes</w:t>
      </w:r>
      <w:r>
        <w:rPr>
          <w:color w:val="0000FF"/>
          <w:spacing w:val="-2"/>
        </w:rPr>
        <w:t xml:space="preserve"> </w:t>
      </w:r>
      <w:r>
        <w:rPr>
          <w:color w:val="0000FF"/>
        </w:rPr>
        <w:t>to</w:t>
      </w:r>
      <w:r>
        <w:rPr>
          <w:color w:val="0000FF"/>
          <w:spacing w:val="-3"/>
        </w:rPr>
        <w:t xml:space="preserve"> </w:t>
      </w:r>
      <w:r>
        <w:rPr>
          <w:color w:val="0000FF"/>
        </w:rPr>
        <w:t>Eligible</w:t>
      </w:r>
      <w:r>
        <w:rPr>
          <w:color w:val="0000FF"/>
          <w:spacing w:val="-3"/>
        </w:rPr>
        <w:t xml:space="preserve"> </w:t>
      </w:r>
      <w:r>
        <w:rPr>
          <w:color w:val="0000FF"/>
        </w:rPr>
        <w:t>Entities</w:t>
      </w:r>
      <w:r>
        <w:rPr>
          <w:color w:val="0000FF"/>
          <w:spacing w:val="-2"/>
        </w:rPr>
        <w:t xml:space="preserve"> </w:t>
      </w:r>
      <w:r>
        <w:rPr>
          <w:color w:val="0000FF"/>
          <w:spacing w:val="-4"/>
        </w:rPr>
        <w:t>List</w:t>
      </w:r>
    </w:p>
    <w:p w14:paraId="27782DAC" w14:textId="463F7084" w:rsidR="00BC2365" w:rsidRDefault="008D7CDF">
      <w:pPr>
        <w:pStyle w:val="BodyText"/>
        <w:kinsoku w:val="0"/>
        <w:overflowPunct w:val="0"/>
        <w:rPr>
          <w:b/>
          <w:bCs/>
          <w:sz w:val="8"/>
          <w:szCs w:val="8"/>
        </w:rPr>
      </w:pPr>
      <w:r>
        <w:rPr>
          <w:noProof/>
        </w:rPr>
        <mc:AlternateContent>
          <mc:Choice Requires="wps">
            <w:drawing>
              <wp:anchor distT="0" distB="0" distL="0" distR="0" simplePos="0" relativeHeight="251643904" behindDoc="0" locked="0" layoutInCell="0" allowOverlap="1" wp14:anchorId="378A5C19" wp14:editId="24901341">
                <wp:simplePos x="0" y="0"/>
                <wp:positionH relativeFrom="page">
                  <wp:posOffset>843280</wp:posOffset>
                </wp:positionH>
                <wp:positionV relativeFrom="paragraph">
                  <wp:posOffset>81280</wp:posOffset>
                </wp:positionV>
                <wp:extent cx="6088380" cy="401320"/>
                <wp:effectExtent l="0" t="0" r="0" b="0"/>
                <wp:wrapTopAndBottom/>
                <wp:docPr id="10165282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01320"/>
                        </a:xfrm>
                        <a:prstGeom prst="rect">
                          <a:avLst/>
                        </a:prstGeom>
                        <a:solidFill>
                          <a:srgbClr val="BBD9EC"/>
                        </a:solidFill>
                        <a:ln w="6095" cmpd="sng">
                          <a:solidFill>
                            <a:srgbClr val="000000"/>
                          </a:solidFill>
                          <a:miter lim="800000"/>
                          <a:headEnd/>
                          <a:tailEnd/>
                        </a:ln>
                      </wps:spPr>
                      <wps:txbx>
                        <w:txbxContent>
                          <w:p w14:paraId="7E74A865"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The</w:t>
                            </w:r>
                            <w:r>
                              <w:rPr>
                                <w:color w:val="000000"/>
                                <w:spacing w:val="-3"/>
                              </w:rPr>
                              <w:t xml:space="preserve"> </w:t>
                            </w:r>
                            <w:r>
                              <w:rPr>
                                <w:color w:val="000000"/>
                              </w:rPr>
                              <w:t>following</w:t>
                            </w:r>
                            <w:r>
                              <w:rPr>
                                <w:color w:val="000000"/>
                                <w:spacing w:val="-4"/>
                              </w:rPr>
                              <w:t xml:space="preserve"> </w:t>
                            </w:r>
                            <w:r>
                              <w:rPr>
                                <w:color w:val="000000"/>
                              </w:rPr>
                              <w:t>three</w:t>
                            </w:r>
                            <w:r>
                              <w:rPr>
                                <w:color w:val="000000"/>
                                <w:spacing w:val="-4"/>
                              </w:rPr>
                              <w:t xml:space="preserve"> </w:t>
                            </w:r>
                            <w:r>
                              <w:rPr>
                                <w:color w:val="000000"/>
                              </w:rPr>
                              <w:t>questions</w:t>
                            </w:r>
                            <w:r>
                              <w:rPr>
                                <w:color w:val="000000"/>
                                <w:spacing w:val="-4"/>
                              </w:rPr>
                              <w:t xml:space="preserve"> </w:t>
                            </w:r>
                            <w:r>
                              <w:rPr>
                                <w:color w:val="000000"/>
                              </w:rPr>
                              <w:t>will</w:t>
                            </w:r>
                            <w:r>
                              <w:rPr>
                                <w:color w:val="000000"/>
                                <w:spacing w:val="-4"/>
                              </w:rPr>
                              <w:t xml:space="preserve"> </w:t>
                            </w:r>
                            <w:r>
                              <w:rPr>
                                <w:color w:val="000000"/>
                              </w:rPr>
                              <w:t>only</w:t>
                            </w:r>
                            <w:r>
                              <w:rPr>
                                <w:color w:val="000000"/>
                                <w:spacing w:val="-5"/>
                              </w:rPr>
                              <w:t xml:space="preserve"> </w:t>
                            </w:r>
                            <w:r>
                              <w:rPr>
                                <w:color w:val="000000"/>
                              </w:rPr>
                              <w:t>need</w:t>
                            </w:r>
                            <w:r>
                              <w:rPr>
                                <w:color w:val="000000"/>
                                <w:spacing w:val="-3"/>
                              </w:rPr>
                              <w:t xml:space="preserve"> </w:t>
                            </w:r>
                            <w:r>
                              <w:rPr>
                                <w:color w:val="000000"/>
                              </w:rPr>
                              <w:t>to</w:t>
                            </w:r>
                            <w:r>
                              <w:rPr>
                                <w:color w:val="000000"/>
                                <w:spacing w:val="-3"/>
                              </w:rPr>
                              <w:t xml:space="preserve"> </w:t>
                            </w:r>
                            <w:r>
                              <w:rPr>
                                <w:color w:val="000000"/>
                              </w:rPr>
                              <w:t>be</w:t>
                            </w:r>
                            <w:r>
                              <w:rPr>
                                <w:color w:val="000000"/>
                                <w:spacing w:val="-4"/>
                              </w:rPr>
                              <w:t xml:space="preserve"> </w:t>
                            </w:r>
                            <w:r>
                              <w:rPr>
                                <w:color w:val="000000"/>
                              </w:rPr>
                              <w:t>answered based</w:t>
                            </w:r>
                            <w:r>
                              <w:rPr>
                                <w:color w:val="000000"/>
                                <w:spacing w:val="-3"/>
                              </w:rPr>
                              <w:t xml:space="preserve"> </w:t>
                            </w:r>
                            <w:r>
                              <w:rPr>
                                <w:color w:val="000000"/>
                              </w:rPr>
                              <w:t>on your response to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5C19" id="Text Box 125" o:spid="_x0000_s1126" type="#_x0000_t202" style="position:absolute;margin-left:66.4pt;margin-top:6.4pt;width:479.4pt;height:31.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" o:allowincell="f" fillcolor="#bbd9ec" strokeweight=".16931mm">
                <v:textbox inset="0,0,0,0">
                  <w:txbxContent>
                    <w:p w14:paraId="7E74A865"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The</w:t>
                      </w:r>
                      <w:r>
                        <w:rPr>
                          <w:color w:val="000000"/>
                          <w:spacing w:val="-3"/>
                        </w:rPr>
                        <w:t xml:space="preserve"> </w:t>
                      </w:r>
                      <w:r>
                        <w:rPr>
                          <w:color w:val="000000"/>
                        </w:rPr>
                        <w:t>following</w:t>
                      </w:r>
                      <w:r>
                        <w:rPr>
                          <w:color w:val="000000"/>
                          <w:spacing w:val="-4"/>
                        </w:rPr>
                        <w:t xml:space="preserve"> </w:t>
                      </w:r>
                      <w:r>
                        <w:rPr>
                          <w:color w:val="000000"/>
                        </w:rPr>
                        <w:t>three</w:t>
                      </w:r>
                      <w:r>
                        <w:rPr>
                          <w:color w:val="000000"/>
                          <w:spacing w:val="-4"/>
                        </w:rPr>
                        <w:t xml:space="preserve"> </w:t>
                      </w:r>
                      <w:r>
                        <w:rPr>
                          <w:color w:val="000000"/>
                        </w:rPr>
                        <w:t>questions</w:t>
                      </w:r>
                      <w:r>
                        <w:rPr>
                          <w:color w:val="000000"/>
                          <w:spacing w:val="-4"/>
                        </w:rPr>
                        <w:t xml:space="preserve"> </w:t>
                      </w:r>
                      <w:r>
                        <w:rPr>
                          <w:color w:val="000000"/>
                        </w:rPr>
                        <w:t>will</w:t>
                      </w:r>
                      <w:r>
                        <w:rPr>
                          <w:color w:val="000000"/>
                          <w:spacing w:val="-4"/>
                        </w:rPr>
                        <w:t xml:space="preserve"> </w:t>
                      </w:r>
                      <w:r>
                        <w:rPr>
                          <w:color w:val="000000"/>
                        </w:rPr>
                        <w:t>only</w:t>
                      </w:r>
                      <w:r>
                        <w:rPr>
                          <w:color w:val="000000"/>
                          <w:spacing w:val="-5"/>
                        </w:rPr>
                        <w:t xml:space="preserve"> </w:t>
                      </w:r>
                      <w:r>
                        <w:rPr>
                          <w:color w:val="000000"/>
                        </w:rPr>
                        <w:t>need</w:t>
                      </w:r>
                      <w:r>
                        <w:rPr>
                          <w:color w:val="000000"/>
                          <w:spacing w:val="-3"/>
                        </w:rPr>
                        <w:t xml:space="preserve"> </w:t>
                      </w:r>
                      <w:r>
                        <w:rPr>
                          <w:color w:val="000000"/>
                        </w:rPr>
                        <w:t>to</w:t>
                      </w:r>
                      <w:r>
                        <w:rPr>
                          <w:color w:val="000000"/>
                          <w:spacing w:val="-3"/>
                        </w:rPr>
                        <w:t xml:space="preserve"> </w:t>
                      </w:r>
                      <w:r>
                        <w:rPr>
                          <w:color w:val="000000"/>
                        </w:rPr>
                        <w:t>be</w:t>
                      </w:r>
                      <w:r>
                        <w:rPr>
                          <w:color w:val="000000"/>
                          <w:spacing w:val="-4"/>
                        </w:rPr>
                        <w:t xml:space="preserve"> </w:t>
                      </w:r>
                      <w:r>
                        <w:rPr>
                          <w:color w:val="000000"/>
                        </w:rPr>
                        <w:t>answered based</w:t>
                      </w:r>
                      <w:r>
                        <w:rPr>
                          <w:color w:val="000000"/>
                          <w:spacing w:val="-3"/>
                        </w:rPr>
                        <w:t xml:space="preserve"> </w:t>
                      </w:r>
                      <w:r>
                        <w:rPr>
                          <w:color w:val="000000"/>
                        </w:rPr>
                        <w:t>on your response to 5.3.</w:t>
                      </w:r>
                    </w:p>
                  </w:txbxContent>
                </v:textbox>
                <w10:wrap type="topAndBottom" anchorx="page"/>
              </v:shape>
            </w:pict>
          </mc:Fallback>
        </mc:AlternateContent>
      </w:r>
    </w:p>
    <w:p w14:paraId="487CE804" w14:textId="77777777" w:rsidR="00BC2365" w:rsidRDefault="00BC2365">
      <w:pPr>
        <w:pStyle w:val="BodyText"/>
        <w:tabs>
          <w:tab w:val="left" w:pos="2520"/>
        </w:tabs>
        <w:kinsoku w:val="0"/>
        <w:overflowPunct w:val="0"/>
        <w:spacing w:before="126"/>
        <w:ind w:left="2520" w:right="1221" w:hanging="720"/>
      </w:pPr>
      <w:r>
        <w:rPr>
          <w:b/>
          <w:bCs/>
          <w:spacing w:val="-2"/>
        </w:rPr>
        <w:t>5.3a.</w:t>
      </w:r>
      <w:r>
        <w:rPr>
          <w:b/>
          <w:bCs/>
        </w:rPr>
        <w:tab/>
        <w:t xml:space="preserve">Designation and Re-Designation: </w:t>
      </w:r>
      <w:r>
        <w:t>Identify any new entities that have been designated as eligible entities, as defined under Section 676A of the Act, since the last federal fiscal year. Include any eligible entities designated to serve an area</w:t>
      </w:r>
      <w:r>
        <w:rPr>
          <w:spacing w:val="-3"/>
        </w:rPr>
        <w:t xml:space="preserve"> </w:t>
      </w:r>
      <w:r>
        <w:t>previously</w:t>
      </w:r>
      <w:r>
        <w:rPr>
          <w:spacing w:val="-6"/>
        </w:rPr>
        <w:t xml:space="preserve"> </w:t>
      </w:r>
      <w:r>
        <w:t>not</w:t>
      </w:r>
      <w:r>
        <w:rPr>
          <w:spacing w:val="-2"/>
        </w:rPr>
        <w:t xml:space="preserve"> </w:t>
      </w:r>
      <w:r>
        <w:t>served</w:t>
      </w:r>
      <w:r>
        <w:rPr>
          <w:spacing w:val="-4"/>
        </w:rPr>
        <w:t xml:space="preserve"> </w:t>
      </w:r>
      <w:r>
        <w:t>by</w:t>
      </w:r>
      <w:r>
        <w:rPr>
          <w:spacing w:val="-3"/>
        </w:rPr>
        <w:t xml:space="preserve"> </w:t>
      </w:r>
      <w:r>
        <w:t>CSBG</w:t>
      </w:r>
      <w:r>
        <w:rPr>
          <w:spacing w:val="-3"/>
        </w:rPr>
        <w:t xml:space="preserve"> </w:t>
      </w:r>
      <w:r>
        <w:t>as</w:t>
      </w:r>
      <w:r>
        <w:rPr>
          <w:spacing w:val="-3"/>
        </w:rPr>
        <w:t xml:space="preserve"> </w:t>
      </w:r>
      <w:r>
        <w:t>well</w:t>
      </w:r>
      <w:r>
        <w:rPr>
          <w:spacing w:val="-3"/>
        </w:rPr>
        <w:t xml:space="preserve"> </w:t>
      </w:r>
      <w:r>
        <w:t>as</w:t>
      </w:r>
      <w:r>
        <w:rPr>
          <w:spacing w:val="-3"/>
        </w:rPr>
        <w:t xml:space="preserve"> </w:t>
      </w:r>
      <w:r>
        <w:t>any</w:t>
      </w:r>
      <w:r>
        <w:rPr>
          <w:spacing w:val="-3"/>
        </w:rPr>
        <w:t xml:space="preserve"> </w:t>
      </w:r>
      <w:r>
        <w:t>entities</w:t>
      </w:r>
      <w:r>
        <w:rPr>
          <w:spacing w:val="-5"/>
        </w:rPr>
        <w:t xml:space="preserve"> </w:t>
      </w:r>
      <w:r>
        <w:t>designated</w:t>
      </w:r>
      <w:r>
        <w:rPr>
          <w:spacing w:val="-4"/>
        </w:rPr>
        <w:t xml:space="preserve"> </w:t>
      </w:r>
      <w:r>
        <w:t>to</w:t>
      </w:r>
      <w:r>
        <w:rPr>
          <w:spacing w:val="-2"/>
        </w:rPr>
        <w:t xml:space="preserve"> </w:t>
      </w:r>
      <w:r>
        <w:t>replace another eligible entity that was terminated (de-designated) or that voluntarily relinquished its status as a CSBG eligible entity.</w:t>
      </w:r>
    </w:p>
    <w:p w14:paraId="7ADDB4B2" w14:textId="77777777" w:rsidR="00BC2365" w:rsidRDefault="00BC2365">
      <w:pPr>
        <w:pStyle w:val="BodyText"/>
        <w:kinsoku w:val="0"/>
        <w:overflowPunct w:val="0"/>
        <w:spacing w:before="1"/>
        <w:rPr>
          <w:sz w:val="10"/>
          <w:szCs w:val="10"/>
        </w:rPr>
      </w:pPr>
    </w:p>
    <w:tbl>
      <w:tblPr>
        <w:tblW w:w="0" w:type="auto"/>
        <w:tblInd w:w="1090" w:type="dxa"/>
        <w:tblLayout w:type="fixed"/>
        <w:tblCellMar>
          <w:left w:w="0" w:type="dxa"/>
          <w:right w:w="0" w:type="dxa"/>
        </w:tblCellMar>
        <w:tblLook w:val="0000" w:firstRow="0" w:lastRow="0" w:firstColumn="0" w:lastColumn="0" w:noHBand="0" w:noVBand="0"/>
      </w:tblPr>
      <w:tblGrid>
        <w:gridCol w:w="1867"/>
        <w:gridCol w:w="2835"/>
        <w:gridCol w:w="1407"/>
        <w:gridCol w:w="3243"/>
      </w:tblGrid>
      <w:tr w:rsidR="00D66AB2" w14:paraId="6D990E13" w14:textId="77777777">
        <w:trPr>
          <w:trHeight w:val="244"/>
        </w:trPr>
        <w:tc>
          <w:tcPr>
            <w:tcW w:w="1867" w:type="dxa"/>
            <w:tcBorders>
              <w:top w:val="single" w:sz="4" w:space="0" w:color="000000"/>
              <w:left w:val="single" w:sz="4" w:space="0" w:color="000000"/>
              <w:bottom w:val="single" w:sz="4" w:space="0" w:color="000000"/>
              <w:right w:val="single" w:sz="4" w:space="0" w:color="000000"/>
            </w:tcBorders>
          </w:tcPr>
          <w:p w14:paraId="266A094D" w14:textId="77777777" w:rsidR="00BC2365" w:rsidRDefault="00BC2365">
            <w:pPr>
              <w:pStyle w:val="TableParagraph"/>
              <w:kinsoku w:val="0"/>
              <w:overflowPunct w:val="0"/>
              <w:spacing w:before="1" w:line="223" w:lineRule="exact"/>
              <w:ind w:left="124"/>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2835" w:type="dxa"/>
            <w:tcBorders>
              <w:top w:val="single" w:sz="4" w:space="0" w:color="000000"/>
              <w:left w:val="single" w:sz="4" w:space="0" w:color="000000"/>
              <w:bottom w:val="single" w:sz="4" w:space="0" w:color="000000"/>
              <w:right w:val="single" w:sz="4" w:space="0" w:color="000000"/>
            </w:tcBorders>
          </w:tcPr>
          <w:p w14:paraId="4CF39388" w14:textId="77777777" w:rsidR="00BC2365" w:rsidRDefault="00BC2365">
            <w:pPr>
              <w:pStyle w:val="TableParagraph"/>
              <w:kinsoku w:val="0"/>
              <w:overflowPunct w:val="0"/>
              <w:spacing w:before="1" w:line="223" w:lineRule="exact"/>
              <w:ind w:left="5"/>
              <w:jc w:val="center"/>
              <w:rPr>
                <w:rFonts w:ascii="Calibri" w:hAnsi="Calibri" w:cs="Calibri"/>
                <w:b/>
                <w:bCs/>
                <w:spacing w:val="-4"/>
                <w:sz w:val="20"/>
                <w:szCs w:val="20"/>
              </w:rPr>
            </w:pPr>
            <w:r>
              <w:rPr>
                <w:rFonts w:ascii="Calibri" w:hAnsi="Calibri" w:cs="Calibri"/>
                <w:b/>
                <w:bCs/>
                <w:spacing w:val="-4"/>
                <w:sz w:val="20"/>
                <w:szCs w:val="20"/>
              </w:rPr>
              <w:t>Type</w:t>
            </w:r>
          </w:p>
        </w:tc>
        <w:tc>
          <w:tcPr>
            <w:tcW w:w="1407" w:type="dxa"/>
            <w:tcBorders>
              <w:top w:val="single" w:sz="4" w:space="0" w:color="000000"/>
              <w:left w:val="single" w:sz="4" w:space="0" w:color="000000"/>
              <w:bottom w:val="single" w:sz="4" w:space="0" w:color="000000"/>
              <w:right w:val="single" w:sz="4" w:space="0" w:color="000000"/>
            </w:tcBorders>
          </w:tcPr>
          <w:p w14:paraId="376FA9F7" w14:textId="77777777" w:rsidR="00BC2365" w:rsidRDefault="00BC2365">
            <w:pPr>
              <w:pStyle w:val="TableParagraph"/>
              <w:kinsoku w:val="0"/>
              <w:overflowPunct w:val="0"/>
              <w:spacing w:before="1" w:line="223" w:lineRule="exact"/>
              <w:ind w:left="280"/>
              <w:rPr>
                <w:rFonts w:ascii="Calibri" w:hAnsi="Calibri" w:cs="Calibri"/>
                <w:b/>
                <w:bCs/>
                <w:spacing w:val="-4"/>
                <w:sz w:val="20"/>
                <w:szCs w:val="20"/>
              </w:rPr>
            </w:pPr>
            <w:r>
              <w:rPr>
                <w:rFonts w:ascii="Calibri" w:hAnsi="Calibri" w:cs="Calibri"/>
                <w:b/>
                <w:bCs/>
                <w:sz w:val="20"/>
                <w:szCs w:val="20"/>
              </w:rPr>
              <w:t>Start</w:t>
            </w:r>
            <w:r>
              <w:rPr>
                <w:rFonts w:ascii="Calibri" w:hAnsi="Calibri" w:cs="Calibri"/>
                <w:b/>
                <w:bCs/>
                <w:spacing w:val="-7"/>
                <w:sz w:val="20"/>
                <w:szCs w:val="20"/>
              </w:rPr>
              <w:t xml:space="preserve"> </w:t>
            </w:r>
            <w:r>
              <w:rPr>
                <w:rFonts w:ascii="Calibri" w:hAnsi="Calibri" w:cs="Calibri"/>
                <w:b/>
                <w:bCs/>
                <w:spacing w:val="-4"/>
                <w:sz w:val="20"/>
                <w:szCs w:val="20"/>
              </w:rPr>
              <w:t>Date</w:t>
            </w:r>
          </w:p>
        </w:tc>
        <w:tc>
          <w:tcPr>
            <w:tcW w:w="3243" w:type="dxa"/>
            <w:tcBorders>
              <w:top w:val="single" w:sz="4" w:space="0" w:color="000000"/>
              <w:left w:val="single" w:sz="4" w:space="0" w:color="000000"/>
              <w:bottom w:val="single" w:sz="4" w:space="0" w:color="000000"/>
              <w:right w:val="single" w:sz="4" w:space="0" w:color="000000"/>
            </w:tcBorders>
          </w:tcPr>
          <w:p w14:paraId="51D82F3D" w14:textId="77777777" w:rsidR="00BC2365" w:rsidRDefault="00BC2365">
            <w:pPr>
              <w:pStyle w:val="TableParagraph"/>
              <w:kinsoku w:val="0"/>
              <w:overflowPunct w:val="0"/>
              <w:spacing w:before="1" w:line="223" w:lineRule="exact"/>
              <w:ind w:left="546"/>
              <w:rPr>
                <w:rFonts w:ascii="Calibri" w:hAnsi="Calibri" w:cs="Calibri"/>
                <w:b/>
                <w:bCs/>
                <w:spacing w:val="-2"/>
                <w:sz w:val="20"/>
                <w:szCs w:val="20"/>
              </w:rPr>
            </w:pPr>
            <w:r>
              <w:rPr>
                <w:rFonts w:ascii="Calibri" w:hAnsi="Calibri" w:cs="Calibri"/>
                <w:b/>
                <w:bCs/>
                <w:sz w:val="20"/>
                <w:szCs w:val="20"/>
              </w:rPr>
              <w:t>Geographical</w:t>
            </w:r>
            <w:r>
              <w:rPr>
                <w:rFonts w:ascii="Calibri" w:hAnsi="Calibri" w:cs="Calibri"/>
                <w:b/>
                <w:bCs/>
                <w:spacing w:val="-12"/>
                <w:sz w:val="20"/>
                <w:szCs w:val="20"/>
              </w:rPr>
              <w:t xml:space="preserve"> </w:t>
            </w:r>
            <w:r>
              <w:rPr>
                <w:rFonts w:ascii="Calibri" w:hAnsi="Calibri" w:cs="Calibri"/>
                <w:b/>
                <w:bCs/>
                <w:sz w:val="20"/>
                <w:szCs w:val="20"/>
              </w:rPr>
              <w:t>Area</w:t>
            </w:r>
            <w:r>
              <w:rPr>
                <w:rFonts w:ascii="Calibri" w:hAnsi="Calibri" w:cs="Calibri"/>
                <w:b/>
                <w:bCs/>
                <w:spacing w:val="-10"/>
                <w:sz w:val="20"/>
                <w:szCs w:val="20"/>
              </w:rPr>
              <w:t xml:space="preserve"> </w:t>
            </w:r>
            <w:r>
              <w:rPr>
                <w:rFonts w:ascii="Calibri" w:hAnsi="Calibri" w:cs="Calibri"/>
                <w:b/>
                <w:bCs/>
                <w:spacing w:val="-2"/>
                <w:sz w:val="20"/>
                <w:szCs w:val="20"/>
              </w:rPr>
              <w:t>Served</w:t>
            </w:r>
          </w:p>
        </w:tc>
      </w:tr>
      <w:tr w:rsidR="00D66AB2" w14:paraId="2F943377" w14:textId="77777777">
        <w:trPr>
          <w:trHeight w:val="1495"/>
        </w:trPr>
        <w:tc>
          <w:tcPr>
            <w:tcW w:w="1867" w:type="dxa"/>
            <w:tcBorders>
              <w:top w:val="single" w:sz="4" w:space="0" w:color="000000"/>
              <w:left w:val="single" w:sz="4" w:space="0" w:color="000000"/>
              <w:bottom w:val="single" w:sz="4" w:space="0" w:color="000000"/>
              <w:right w:val="single" w:sz="4" w:space="0" w:color="000000"/>
            </w:tcBorders>
          </w:tcPr>
          <w:p w14:paraId="23BDE3B8" w14:textId="77777777" w:rsidR="00BC2365" w:rsidRDefault="00BC2365">
            <w:pPr>
              <w:pStyle w:val="TableParagraph"/>
              <w:kinsoku w:val="0"/>
              <w:overflowPunct w:val="0"/>
              <w:ind w:left="107" w:right="518"/>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12"/>
                <w:sz w:val="20"/>
                <w:szCs w:val="20"/>
              </w:rPr>
              <w:t xml:space="preserve"> </w:t>
            </w:r>
            <w:r>
              <w:rPr>
                <w:rFonts w:ascii="Calibri" w:hAnsi="Calibri" w:cs="Calibri"/>
                <w:color w:val="336A90"/>
                <w:sz w:val="20"/>
                <w:szCs w:val="20"/>
              </w:rPr>
              <w:t xml:space="preserve">150 </w:t>
            </w:r>
            <w:r>
              <w:rPr>
                <w:rFonts w:ascii="Calibri" w:hAnsi="Calibri" w:cs="Calibri"/>
                <w:color w:val="336A90"/>
                <w:spacing w:val="-2"/>
                <w:sz w:val="20"/>
                <w:szCs w:val="20"/>
              </w:rPr>
              <w:t>characters</w:t>
            </w:r>
            <w:r>
              <w:rPr>
                <w:rFonts w:ascii="Calibri" w:hAnsi="Calibri" w:cs="Calibri"/>
                <w:color w:val="000000"/>
                <w:spacing w:val="-2"/>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14:paraId="46D5C436" w14:textId="77777777" w:rsidR="00BC2365" w:rsidRDefault="00BC2365">
            <w:pPr>
              <w:pStyle w:val="TableParagraph"/>
              <w:kinsoku w:val="0"/>
              <w:overflowPunct w:val="0"/>
              <w:spacing w:line="243" w:lineRule="exact"/>
              <w:ind w:left="107"/>
              <w:rPr>
                <w:rFonts w:ascii="Calibri" w:hAnsi="Calibri" w:cs="Calibri"/>
                <w:color w:val="336A90"/>
                <w:spacing w:val="-2"/>
                <w:sz w:val="20"/>
                <w:szCs w:val="20"/>
              </w:rPr>
            </w:pPr>
            <w:r>
              <w:rPr>
                <w:rFonts w:ascii="Calibri" w:hAnsi="Calibri" w:cs="Calibri"/>
                <w:spacing w:val="-2"/>
                <w:sz w:val="20"/>
                <w:szCs w:val="20"/>
              </w:rPr>
              <w:t>[</w:t>
            </w:r>
            <w:r>
              <w:rPr>
                <w:rFonts w:ascii="Calibri" w:hAnsi="Calibri" w:cs="Calibri"/>
                <w:color w:val="336A90"/>
                <w:spacing w:val="-2"/>
                <w:sz w:val="20"/>
                <w:szCs w:val="20"/>
              </w:rPr>
              <w:t>Dropdown:</w:t>
            </w:r>
          </w:p>
          <w:p w14:paraId="11D53891" w14:textId="77777777" w:rsidR="00BC2365" w:rsidRDefault="00BC2365">
            <w:pPr>
              <w:pStyle w:val="TableParagraph"/>
              <w:numPr>
                <w:ilvl w:val="0"/>
                <w:numId w:val="210"/>
              </w:numPr>
              <w:tabs>
                <w:tab w:val="left" w:pos="828"/>
              </w:tabs>
              <w:kinsoku w:val="0"/>
              <w:overflowPunct w:val="0"/>
              <w:rPr>
                <w:rFonts w:ascii="Calibri" w:hAnsi="Calibri" w:cs="Calibri"/>
                <w:spacing w:val="-2"/>
                <w:sz w:val="20"/>
                <w:szCs w:val="20"/>
              </w:rPr>
            </w:pPr>
            <w:r>
              <w:rPr>
                <w:rFonts w:ascii="Calibri" w:hAnsi="Calibri" w:cs="Calibri"/>
                <w:spacing w:val="-2"/>
                <w:sz w:val="20"/>
                <w:szCs w:val="20"/>
              </w:rPr>
              <w:t>Designation</w:t>
            </w:r>
          </w:p>
          <w:p w14:paraId="3BE7CA33" w14:textId="77777777" w:rsidR="00BC2365" w:rsidRDefault="00BC2365">
            <w:pPr>
              <w:pStyle w:val="TableParagraph"/>
              <w:numPr>
                <w:ilvl w:val="0"/>
                <w:numId w:val="210"/>
              </w:numPr>
              <w:tabs>
                <w:tab w:val="left" w:pos="828"/>
              </w:tabs>
              <w:kinsoku w:val="0"/>
              <w:overflowPunct w:val="0"/>
              <w:spacing w:before="2"/>
              <w:ind w:right="776"/>
              <w:rPr>
                <w:rFonts w:ascii="Calibri" w:hAnsi="Calibri" w:cs="Calibri"/>
                <w:spacing w:val="-2"/>
                <w:sz w:val="20"/>
                <w:szCs w:val="20"/>
              </w:rPr>
            </w:pPr>
            <w:r>
              <w:rPr>
                <w:rFonts w:ascii="Calibri" w:hAnsi="Calibri" w:cs="Calibri"/>
                <w:sz w:val="20"/>
                <w:szCs w:val="20"/>
              </w:rPr>
              <w:t>Permanent</w:t>
            </w:r>
            <w:r>
              <w:rPr>
                <w:rFonts w:ascii="Calibri" w:hAnsi="Calibri" w:cs="Calibri"/>
                <w:spacing w:val="-12"/>
                <w:sz w:val="20"/>
                <w:szCs w:val="20"/>
              </w:rPr>
              <w:t xml:space="preserve"> </w:t>
            </w:r>
            <w:r>
              <w:rPr>
                <w:rFonts w:ascii="Calibri" w:hAnsi="Calibri" w:cs="Calibri"/>
                <w:sz w:val="20"/>
                <w:szCs w:val="20"/>
              </w:rPr>
              <w:t>Re-</w:t>
            </w:r>
            <w:r>
              <w:rPr>
                <w:rFonts w:ascii="Calibri" w:hAnsi="Calibri" w:cs="Calibri"/>
                <w:spacing w:val="-2"/>
                <w:sz w:val="20"/>
                <w:szCs w:val="20"/>
              </w:rPr>
              <w:t>Designation</w:t>
            </w:r>
          </w:p>
          <w:p w14:paraId="4644D0DB" w14:textId="77777777" w:rsidR="00BC2365" w:rsidRDefault="00BC2365">
            <w:pPr>
              <w:pStyle w:val="TableParagraph"/>
              <w:numPr>
                <w:ilvl w:val="0"/>
                <w:numId w:val="210"/>
              </w:numPr>
              <w:tabs>
                <w:tab w:val="left" w:pos="828"/>
              </w:tabs>
              <w:kinsoku w:val="0"/>
              <w:overflowPunct w:val="0"/>
              <w:spacing w:line="242" w:lineRule="exact"/>
              <w:ind w:right="969"/>
              <w:rPr>
                <w:rFonts w:ascii="Calibri" w:hAnsi="Calibri" w:cs="Calibri"/>
                <w:spacing w:val="-2"/>
                <w:sz w:val="20"/>
                <w:szCs w:val="20"/>
              </w:rPr>
            </w:pPr>
            <w:r>
              <w:rPr>
                <w:rFonts w:ascii="Calibri" w:hAnsi="Calibri" w:cs="Calibri"/>
                <w:sz w:val="20"/>
                <w:szCs w:val="20"/>
              </w:rPr>
              <w:t>Interim Re-</w:t>
            </w:r>
            <w:r>
              <w:rPr>
                <w:rFonts w:ascii="Calibri" w:hAnsi="Calibri" w:cs="Calibri"/>
                <w:spacing w:val="-2"/>
                <w:sz w:val="20"/>
                <w:szCs w:val="20"/>
              </w:rPr>
              <w:t>Designation]</w:t>
            </w:r>
          </w:p>
        </w:tc>
        <w:tc>
          <w:tcPr>
            <w:tcW w:w="1407" w:type="dxa"/>
            <w:tcBorders>
              <w:top w:val="single" w:sz="4" w:space="0" w:color="000000"/>
              <w:left w:val="single" w:sz="4" w:space="0" w:color="000000"/>
              <w:bottom w:val="single" w:sz="4" w:space="0" w:color="000000"/>
              <w:right w:val="single" w:sz="4" w:space="0" w:color="000000"/>
            </w:tcBorders>
          </w:tcPr>
          <w:p w14:paraId="590D4297" w14:textId="77777777" w:rsidR="00BC2365" w:rsidRDefault="00BC2365">
            <w:pPr>
              <w:pStyle w:val="TableParagraph"/>
              <w:kinsoku w:val="0"/>
              <w:overflowPunct w:val="0"/>
              <w:spacing w:line="243" w:lineRule="exact"/>
              <w:ind w:left="107"/>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Date</w:t>
            </w:r>
            <w:r>
              <w:rPr>
                <w:rFonts w:ascii="Calibri" w:hAnsi="Calibri" w:cs="Calibri"/>
                <w:color w:val="336A90"/>
                <w:spacing w:val="-8"/>
                <w:sz w:val="20"/>
                <w:szCs w:val="20"/>
              </w:rPr>
              <w:t xml:space="preserve"> </w:t>
            </w:r>
            <w:r>
              <w:rPr>
                <w:rFonts w:ascii="Calibri" w:hAnsi="Calibri" w:cs="Calibri"/>
                <w:color w:val="336A90"/>
                <w:spacing w:val="-2"/>
                <w:sz w:val="20"/>
                <w:szCs w:val="20"/>
              </w:rPr>
              <w:t>Picker</w:t>
            </w:r>
            <w:r>
              <w:rPr>
                <w:rFonts w:ascii="Calibri" w:hAnsi="Calibri" w:cs="Calibri"/>
                <w:color w:val="000000"/>
                <w:spacing w:val="-2"/>
                <w:sz w:val="20"/>
                <w:szCs w:val="20"/>
              </w:rPr>
              <w:t>]</w:t>
            </w:r>
          </w:p>
        </w:tc>
        <w:tc>
          <w:tcPr>
            <w:tcW w:w="3243" w:type="dxa"/>
            <w:tcBorders>
              <w:top w:val="single" w:sz="4" w:space="0" w:color="000000"/>
              <w:left w:val="single" w:sz="4" w:space="0" w:color="000000"/>
              <w:bottom w:val="single" w:sz="4" w:space="0" w:color="000000"/>
              <w:right w:val="single" w:sz="4" w:space="0" w:color="000000"/>
            </w:tcBorders>
          </w:tcPr>
          <w:p w14:paraId="6CC07D4F" w14:textId="77777777" w:rsidR="00BC2365" w:rsidRDefault="00BC2365">
            <w:pPr>
              <w:pStyle w:val="TableParagraph"/>
              <w:kinsoku w:val="0"/>
              <w:overflowPunct w:val="0"/>
              <w:spacing w:line="243" w:lineRule="exact"/>
              <w:ind w:left="107"/>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7"/>
                <w:sz w:val="20"/>
                <w:szCs w:val="20"/>
              </w:rPr>
              <w:t xml:space="preserve"> </w:t>
            </w:r>
            <w:r>
              <w:rPr>
                <w:rFonts w:ascii="Calibri" w:hAnsi="Calibri" w:cs="Calibri"/>
                <w:color w:val="336A90"/>
                <w:sz w:val="20"/>
                <w:szCs w:val="20"/>
              </w:rPr>
              <w:t>550</w:t>
            </w:r>
            <w:r>
              <w:rPr>
                <w:rFonts w:ascii="Calibri" w:hAnsi="Calibri" w:cs="Calibri"/>
                <w:color w:val="336A90"/>
                <w:spacing w:val="-8"/>
                <w:sz w:val="20"/>
                <w:szCs w:val="20"/>
              </w:rPr>
              <w:t xml:space="preserve"> </w:t>
            </w:r>
            <w:r>
              <w:rPr>
                <w:rFonts w:ascii="Calibri" w:hAnsi="Calibri" w:cs="Calibri"/>
                <w:color w:val="336A90"/>
                <w:spacing w:val="-2"/>
                <w:sz w:val="20"/>
                <w:szCs w:val="20"/>
              </w:rPr>
              <w:t>characters</w:t>
            </w:r>
            <w:r>
              <w:rPr>
                <w:rFonts w:ascii="Calibri" w:hAnsi="Calibri" w:cs="Calibri"/>
                <w:color w:val="000000"/>
                <w:spacing w:val="-2"/>
                <w:sz w:val="20"/>
                <w:szCs w:val="20"/>
              </w:rPr>
              <w:t>]</w:t>
            </w:r>
          </w:p>
        </w:tc>
      </w:tr>
      <w:tr w:rsidR="00D66AB2" w14:paraId="72DC36C2" w14:textId="77777777">
        <w:trPr>
          <w:trHeight w:val="244"/>
        </w:trPr>
        <w:tc>
          <w:tcPr>
            <w:tcW w:w="1867" w:type="dxa"/>
            <w:tcBorders>
              <w:top w:val="single" w:sz="4" w:space="0" w:color="000000"/>
              <w:left w:val="single" w:sz="4" w:space="0" w:color="000000"/>
              <w:bottom w:val="single" w:sz="4" w:space="0" w:color="000000"/>
              <w:right w:val="single" w:sz="4" w:space="0" w:color="000000"/>
            </w:tcBorders>
          </w:tcPr>
          <w:p w14:paraId="63872822" w14:textId="77777777" w:rsidR="00BC2365" w:rsidRDefault="00BC2365">
            <w:pPr>
              <w:pStyle w:val="TableParagraph"/>
              <w:kinsoku w:val="0"/>
              <w:overflowPunct w:val="0"/>
              <w:spacing w:before="1" w:line="223"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2835" w:type="dxa"/>
            <w:tcBorders>
              <w:top w:val="single" w:sz="4" w:space="0" w:color="000000"/>
              <w:left w:val="single" w:sz="4" w:space="0" w:color="000000"/>
              <w:bottom w:val="single" w:sz="4" w:space="0" w:color="000000"/>
              <w:right w:val="single" w:sz="4" w:space="0" w:color="000000"/>
            </w:tcBorders>
          </w:tcPr>
          <w:p w14:paraId="531B7A44" w14:textId="77777777" w:rsidR="00BC2365" w:rsidRDefault="00BC2365">
            <w:pPr>
              <w:pStyle w:val="TableParagraph"/>
              <w:kinsoku w:val="0"/>
              <w:overflowPunct w:val="0"/>
              <w:spacing w:before="1" w:line="223"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1407" w:type="dxa"/>
            <w:tcBorders>
              <w:top w:val="single" w:sz="4" w:space="0" w:color="000000"/>
              <w:left w:val="single" w:sz="4" w:space="0" w:color="000000"/>
              <w:bottom w:val="single" w:sz="4" w:space="0" w:color="000000"/>
              <w:right w:val="single" w:sz="4" w:space="0" w:color="000000"/>
            </w:tcBorders>
          </w:tcPr>
          <w:p w14:paraId="602E5B57" w14:textId="77777777" w:rsidR="00BC2365" w:rsidRDefault="00BC2365">
            <w:pPr>
              <w:pStyle w:val="TableParagraph"/>
              <w:kinsoku w:val="0"/>
              <w:overflowPunct w:val="0"/>
              <w:spacing w:before="1" w:line="223"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3243" w:type="dxa"/>
            <w:tcBorders>
              <w:top w:val="single" w:sz="4" w:space="0" w:color="000000"/>
              <w:left w:val="single" w:sz="4" w:space="0" w:color="000000"/>
              <w:bottom w:val="single" w:sz="4" w:space="0" w:color="000000"/>
              <w:right w:val="single" w:sz="4" w:space="0" w:color="000000"/>
            </w:tcBorders>
          </w:tcPr>
          <w:p w14:paraId="6D73143C" w14:textId="77777777" w:rsidR="00BC2365" w:rsidRDefault="00BC2365">
            <w:pPr>
              <w:pStyle w:val="TableParagraph"/>
              <w:kinsoku w:val="0"/>
              <w:overflowPunct w:val="0"/>
              <w:spacing w:before="1" w:line="223"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r>
    </w:tbl>
    <w:p w14:paraId="052D9F26" w14:textId="77777777" w:rsidR="00BC2365" w:rsidRDefault="00BC2365">
      <w:pPr>
        <w:pStyle w:val="BodyText"/>
        <w:kinsoku w:val="0"/>
        <w:overflowPunct w:val="0"/>
        <w:spacing w:before="2"/>
        <w:ind w:left="1080"/>
        <w:rPr>
          <w:i/>
          <w:iCs/>
          <w:color w:val="336A90"/>
          <w:spacing w:val="-2"/>
          <w:sz w:val="20"/>
          <w:szCs w:val="20"/>
        </w:rPr>
      </w:pPr>
      <w:r>
        <w:rPr>
          <w:b/>
          <w:bCs/>
          <w:i/>
          <w:iCs/>
          <w:color w:val="336A90"/>
          <w:sz w:val="20"/>
          <w:szCs w:val="20"/>
        </w:rPr>
        <w:t>NOTE:</w:t>
      </w:r>
      <w:r>
        <w:rPr>
          <w:b/>
          <w:bCs/>
          <w:i/>
          <w:iCs/>
          <w:color w:val="336A90"/>
          <w:spacing w:val="-5"/>
          <w:sz w:val="20"/>
          <w:szCs w:val="20"/>
        </w:rPr>
        <w:t xml:space="preserve"> </w:t>
      </w:r>
      <w:r>
        <w:rPr>
          <w:b/>
          <w:bCs/>
          <w:i/>
          <w:iCs/>
          <w:color w:val="336A90"/>
          <w:sz w:val="20"/>
          <w:szCs w:val="20"/>
        </w:rPr>
        <w:t>ADD-A-ROW</w:t>
      </w:r>
      <w:r>
        <w:rPr>
          <w:b/>
          <w:bCs/>
          <w:i/>
          <w:iCs/>
          <w:color w:val="336A90"/>
          <w:spacing w:val="-3"/>
          <w:sz w:val="20"/>
          <w:szCs w:val="20"/>
        </w:rPr>
        <w:t xml:space="preserve"> </w:t>
      </w:r>
      <w:r>
        <w:rPr>
          <w:b/>
          <w:bCs/>
          <w:i/>
          <w:iCs/>
          <w:color w:val="336A90"/>
          <w:sz w:val="20"/>
          <w:szCs w:val="20"/>
        </w:rPr>
        <w:t>FUNCTION</w:t>
      </w:r>
      <w:r>
        <w:rPr>
          <w:b/>
          <w:bCs/>
          <w:i/>
          <w:iCs/>
          <w:color w:val="336A90"/>
          <w:spacing w:val="-3"/>
          <w:sz w:val="20"/>
          <w:szCs w:val="20"/>
        </w:rPr>
        <w:t xml:space="preserve"> </w:t>
      </w:r>
      <w:r>
        <w:rPr>
          <w:i/>
          <w:iCs/>
          <w:color w:val="336A90"/>
          <w:sz w:val="20"/>
          <w:szCs w:val="20"/>
        </w:rPr>
        <w:t>–</w:t>
      </w:r>
      <w:r>
        <w:rPr>
          <w:i/>
          <w:iCs/>
          <w:color w:val="336A90"/>
          <w:spacing w:val="-4"/>
          <w:sz w:val="20"/>
          <w:szCs w:val="20"/>
        </w:rPr>
        <w:t xml:space="preserve"> </w:t>
      </w:r>
      <w:r>
        <w:rPr>
          <w:i/>
          <w:iCs/>
          <w:color w:val="336A90"/>
          <w:sz w:val="20"/>
          <w:szCs w:val="20"/>
        </w:rPr>
        <w:t>states</w:t>
      </w:r>
      <w:r>
        <w:rPr>
          <w:i/>
          <w:iCs/>
          <w:color w:val="336A90"/>
          <w:spacing w:val="-5"/>
          <w:sz w:val="20"/>
          <w:szCs w:val="20"/>
        </w:rPr>
        <w:t xml:space="preserve"> </w:t>
      </w:r>
      <w:r>
        <w:rPr>
          <w:i/>
          <w:iCs/>
          <w:color w:val="336A90"/>
          <w:sz w:val="20"/>
          <w:szCs w:val="20"/>
        </w:rPr>
        <w:t>can</w:t>
      </w:r>
      <w:r>
        <w:rPr>
          <w:i/>
          <w:iCs/>
          <w:color w:val="336A90"/>
          <w:spacing w:val="-4"/>
          <w:sz w:val="20"/>
          <w:szCs w:val="20"/>
        </w:rPr>
        <w:t xml:space="preserve"> </w:t>
      </w:r>
      <w:r>
        <w:rPr>
          <w:i/>
          <w:iCs/>
          <w:color w:val="336A90"/>
          <w:sz w:val="20"/>
          <w:szCs w:val="20"/>
        </w:rPr>
        <w:t>add</w:t>
      </w:r>
      <w:r>
        <w:rPr>
          <w:i/>
          <w:iCs/>
          <w:color w:val="336A90"/>
          <w:spacing w:val="-4"/>
          <w:sz w:val="20"/>
          <w:szCs w:val="20"/>
        </w:rPr>
        <w:t xml:space="preserve"> </w:t>
      </w:r>
      <w:r>
        <w:rPr>
          <w:i/>
          <w:iCs/>
          <w:color w:val="336A90"/>
          <w:sz w:val="20"/>
          <w:szCs w:val="20"/>
        </w:rPr>
        <w:t>rows</w:t>
      </w:r>
      <w:r>
        <w:rPr>
          <w:i/>
          <w:iCs/>
          <w:color w:val="336A90"/>
          <w:spacing w:val="-7"/>
          <w:sz w:val="20"/>
          <w:szCs w:val="20"/>
        </w:rPr>
        <w:t xml:space="preserve"> </w:t>
      </w:r>
      <w:r>
        <w:rPr>
          <w:i/>
          <w:iCs/>
          <w:color w:val="336A90"/>
          <w:sz w:val="20"/>
          <w:szCs w:val="20"/>
        </w:rPr>
        <w:t>as</w:t>
      </w:r>
      <w:r>
        <w:rPr>
          <w:i/>
          <w:iCs/>
          <w:color w:val="336A90"/>
          <w:spacing w:val="-5"/>
          <w:sz w:val="20"/>
          <w:szCs w:val="20"/>
        </w:rPr>
        <w:t xml:space="preserve"> </w:t>
      </w:r>
      <w:r>
        <w:rPr>
          <w:i/>
          <w:iCs/>
          <w:color w:val="336A90"/>
          <w:spacing w:val="-2"/>
          <w:sz w:val="20"/>
          <w:szCs w:val="20"/>
        </w:rPr>
        <w:t>needed.</w:t>
      </w:r>
    </w:p>
    <w:p w14:paraId="423F3338" w14:textId="77777777" w:rsidR="00BC2365" w:rsidRDefault="00BC2365">
      <w:pPr>
        <w:pStyle w:val="BodyText"/>
        <w:kinsoku w:val="0"/>
        <w:overflowPunct w:val="0"/>
        <w:spacing w:before="2"/>
        <w:ind w:left="1080"/>
        <w:rPr>
          <w:i/>
          <w:iCs/>
          <w:color w:val="336A90"/>
          <w:spacing w:val="-2"/>
          <w:sz w:val="20"/>
          <w:szCs w:val="20"/>
        </w:rPr>
        <w:sectPr w:rsidR="00BC2365">
          <w:pgSz w:w="12240" w:h="15840"/>
          <w:pgMar w:top="1440" w:right="360" w:bottom="900" w:left="360" w:header="0" w:footer="720" w:gutter="0"/>
          <w:cols w:space="720"/>
          <w:noEndnote/>
        </w:sectPr>
      </w:pPr>
    </w:p>
    <w:p w14:paraId="0D9CD0F3" w14:textId="27CB0B86" w:rsidR="00BC2365" w:rsidRDefault="008D7CDF">
      <w:pPr>
        <w:pStyle w:val="BodyText"/>
        <w:kinsoku w:val="0"/>
        <w:overflowPunct w:val="0"/>
        <w:ind w:left="962"/>
        <w:rPr>
          <w:sz w:val="20"/>
          <w:szCs w:val="20"/>
        </w:rPr>
      </w:pPr>
      <w:r>
        <w:rPr>
          <w:noProof/>
          <w:sz w:val="20"/>
          <w:szCs w:val="20"/>
        </w:rPr>
        <w:lastRenderedPageBreak/>
        <mc:AlternateContent>
          <mc:Choice Requires="wps">
            <w:drawing>
              <wp:inline distT="0" distB="0" distL="0" distR="0" wp14:anchorId="51FBED8B" wp14:editId="65C092C2">
                <wp:extent cx="6088380" cy="1890395"/>
                <wp:effectExtent l="10795" t="9525" r="6350" b="5080"/>
                <wp:docPr id="40906782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890395"/>
                        </a:xfrm>
                        <a:prstGeom prst="rect">
                          <a:avLst/>
                        </a:prstGeom>
                        <a:solidFill>
                          <a:srgbClr val="BBD9EC"/>
                        </a:solidFill>
                        <a:ln w="6095" cmpd="sng">
                          <a:solidFill>
                            <a:srgbClr val="000000"/>
                          </a:solidFill>
                          <a:miter lim="800000"/>
                          <a:headEnd/>
                          <a:tailEnd/>
                        </a:ln>
                      </wps:spPr>
                      <wps:txbx>
                        <w:txbxContent>
                          <w:p w14:paraId="63ABBE02" w14:textId="77777777" w:rsidR="00BC2365" w:rsidRDefault="00BC2365">
                            <w:pPr>
                              <w:pStyle w:val="BodyText"/>
                              <w:kinsoku w:val="0"/>
                              <w:overflowPunct w:val="0"/>
                              <w:spacing w:before="18"/>
                              <w:ind w:left="1367" w:right="124" w:hanging="1260"/>
                              <w:rPr>
                                <w:color w:val="000000"/>
                              </w:rPr>
                            </w:pPr>
                            <w:r>
                              <w:rPr>
                                <w:b/>
                                <w:bCs/>
                                <w:color w:val="000000"/>
                              </w:rPr>
                              <w:t xml:space="preserve">GUIDANCE: </w:t>
                            </w:r>
                            <w:r>
                              <w:rPr>
                                <w:color w:val="000000"/>
                              </w:rPr>
                              <w:t>A designation refers to an entity that was not receiving funding in the previous federal fiscal year(s) and/or was not included in the previous CSBG State Plan. Re-designation refers to an entity that is already designated/receiving funds but is now receiving funds to serve an additional geographic area previously served by another entity.</w:t>
                            </w:r>
                            <w:r>
                              <w:rPr>
                                <w:color w:val="000000"/>
                                <w:spacing w:val="40"/>
                              </w:rPr>
                              <w:t xml:space="preserve"> </w:t>
                            </w:r>
                            <w:r>
                              <w:rPr>
                                <w:color w:val="000000"/>
                              </w:rPr>
                              <w:t xml:space="preserve">A permanent re-designation </w:t>
                            </w:r>
                            <w:r>
                              <w:rPr>
                                <w:b/>
                                <w:bCs/>
                                <w:color w:val="000000"/>
                              </w:rPr>
                              <w:t>must be conducted -in line with procedures outlined in Section 676A of the CSBG Act.</w:t>
                            </w:r>
                            <w:r>
                              <w:rPr>
                                <w:b/>
                                <w:bCs/>
                                <w:color w:val="000000"/>
                                <w:spacing w:val="40"/>
                              </w:rPr>
                              <w:t xml:space="preserve"> </w:t>
                            </w:r>
                            <w:r>
                              <w:rPr>
                                <w:color w:val="000000"/>
                              </w:rPr>
                              <w:t>An interim re-designation may be noted when an entity has been identified to provide services after a voluntary relinquishment pending official designation of a permanent entity consistent</w:t>
                            </w:r>
                            <w:r>
                              <w:rPr>
                                <w:color w:val="000000"/>
                                <w:spacing w:val="-5"/>
                              </w:rPr>
                              <w:t xml:space="preserve"> </w:t>
                            </w:r>
                            <w:r>
                              <w:rPr>
                                <w:color w:val="000000"/>
                              </w:rPr>
                              <w:t>with</w:t>
                            </w:r>
                            <w:r>
                              <w:rPr>
                                <w:color w:val="000000"/>
                                <w:spacing w:val="-5"/>
                              </w:rPr>
                              <w:t xml:space="preserve"> </w:t>
                            </w:r>
                            <w:r>
                              <w:rPr>
                                <w:color w:val="000000"/>
                              </w:rPr>
                              <w:t>the</w:t>
                            </w:r>
                            <w:r>
                              <w:rPr>
                                <w:color w:val="000000"/>
                                <w:spacing w:val="-6"/>
                              </w:rPr>
                              <w:t xml:space="preserve"> </w:t>
                            </w:r>
                            <w:r>
                              <w:rPr>
                                <w:color w:val="000000"/>
                              </w:rPr>
                              <w:t>requirements</w:t>
                            </w:r>
                            <w:r>
                              <w:rPr>
                                <w:color w:val="000000"/>
                                <w:spacing w:val="-3"/>
                              </w:rPr>
                              <w:t xml:space="preserve"> </w:t>
                            </w:r>
                            <w:r>
                              <w:rPr>
                                <w:color w:val="000000"/>
                              </w:rPr>
                              <w:t>of</w:t>
                            </w:r>
                            <w:r>
                              <w:rPr>
                                <w:color w:val="000000"/>
                                <w:spacing w:val="-3"/>
                              </w:rPr>
                              <w:t xml:space="preserve"> </w:t>
                            </w:r>
                            <w:r>
                              <w:rPr>
                                <w:color w:val="000000"/>
                              </w:rPr>
                              <w:t>Section</w:t>
                            </w:r>
                            <w:r>
                              <w:rPr>
                                <w:color w:val="000000"/>
                                <w:spacing w:val="-5"/>
                              </w:rPr>
                              <w:t xml:space="preserve"> </w:t>
                            </w:r>
                            <w:r>
                              <w:rPr>
                                <w:color w:val="000000"/>
                              </w:rPr>
                              <w:t>676A.</w:t>
                            </w:r>
                            <w:r>
                              <w:rPr>
                                <w:color w:val="000000"/>
                                <w:spacing w:val="-5"/>
                              </w:rPr>
                              <w:t xml:space="preserve"> </w:t>
                            </w:r>
                            <w:r>
                              <w:rPr>
                                <w:color w:val="000000"/>
                              </w:rPr>
                              <w:t>See</w:t>
                            </w:r>
                            <w:r>
                              <w:rPr>
                                <w:color w:val="000000"/>
                                <w:spacing w:val="-3"/>
                              </w:rPr>
                              <w:t xml:space="preserve"> </w:t>
                            </w:r>
                            <w:r>
                              <w:rPr>
                                <w:color w:val="000000"/>
                              </w:rPr>
                              <w:t>CSBG</w:t>
                            </w:r>
                            <w:r>
                              <w:rPr>
                                <w:color w:val="000000"/>
                                <w:spacing w:val="-4"/>
                              </w:rPr>
                              <w:t xml:space="preserve"> </w:t>
                            </w:r>
                            <w:r>
                              <w:rPr>
                                <w:color w:val="000000"/>
                              </w:rPr>
                              <w:t>Act</w:t>
                            </w:r>
                            <w:r>
                              <w:rPr>
                                <w:color w:val="000000"/>
                                <w:spacing w:val="-5"/>
                              </w:rPr>
                              <w:t xml:space="preserve"> </w:t>
                            </w:r>
                            <w:r>
                              <w:rPr>
                                <w:color w:val="000000"/>
                              </w:rPr>
                              <w:t>676A,</w:t>
                            </w:r>
                            <w:r>
                              <w:rPr>
                                <w:color w:val="000000"/>
                                <w:spacing w:val="-2"/>
                              </w:rPr>
                              <w:t xml:space="preserve"> </w:t>
                            </w:r>
                            <w:r>
                              <w:rPr>
                                <w:i/>
                                <w:iCs/>
                                <w:color w:val="000000"/>
                              </w:rPr>
                              <w:t xml:space="preserve">Designation and Redesignation…, </w:t>
                            </w:r>
                            <w:r>
                              <w:rPr>
                                <w:color w:val="000000"/>
                              </w:rPr>
                              <w:t>for more information.</w:t>
                            </w:r>
                          </w:p>
                        </w:txbxContent>
                      </wps:txbx>
                      <wps:bodyPr rot="0" vert="horz" wrap="square" lIns="0" tIns="0" rIns="0" bIns="0" anchor="t" anchorCtr="0" upright="1">
                        <a:noAutofit/>
                      </wps:bodyPr>
                    </wps:wsp>
                  </a:graphicData>
                </a:graphic>
              </wp:inline>
            </w:drawing>
          </mc:Choice>
          <mc:Fallback>
            <w:pict>
              <v:shape w14:anchorId="51FBED8B" id="Text Box 126" o:spid="_x0000_s1127" type="#_x0000_t202" style="width:479.4pt;height:1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" fillcolor="#bbd9ec" strokeweight=".16931mm">
                <v:textbox inset="0,0,0,0">
                  <w:txbxContent>
                    <w:p w14:paraId="63ABBE02" w14:textId="77777777" w:rsidR="00BC2365" w:rsidRDefault="00BC2365">
                      <w:pPr>
                        <w:pStyle w:val="BodyText"/>
                        <w:kinsoku w:val="0"/>
                        <w:overflowPunct w:val="0"/>
                        <w:spacing w:before="18"/>
                        <w:ind w:left="1367" w:right="124" w:hanging="1260"/>
                        <w:rPr>
                          <w:color w:val="000000"/>
                        </w:rPr>
                      </w:pPr>
                      <w:r>
                        <w:rPr>
                          <w:b/>
                          <w:bCs/>
                          <w:color w:val="000000"/>
                        </w:rPr>
                        <w:t xml:space="preserve">GUIDANCE: </w:t>
                      </w:r>
                      <w:r>
                        <w:rPr>
                          <w:color w:val="000000"/>
                        </w:rPr>
                        <w:t>A designation refers to an entity that was not receiving funding in the previous federal fiscal year(s) and/or was not included in the previous CSBG State Plan. Re-designation refers to an entity that is already designated/receiving funds but is now receiving funds to serve an additional geographic area previously served by another entity.</w:t>
                      </w:r>
                      <w:r>
                        <w:rPr>
                          <w:color w:val="000000"/>
                          <w:spacing w:val="40"/>
                        </w:rPr>
                        <w:t xml:space="preserve"> </w:t>
                      </w:r>
                      <w:r>
                        <w:rPr>
                          <w:color w:val="000000"/>
                        </w:rPr>
                        <w:t xml:space="preserve">A permanent re-designation </w:t>
                      </w:r>
                      <w:r>
                        <w:rPr>
                          <w:b/>
                          <w:bCs/>
                          <w:color w:val="000000"/>
                        </w:rPr>
                        <w:t>must be conducted -in line with procedures outlined in Section 676A of the CSBG Act.</w:t>
                      </w:r>
                      <w:r>
                        <w:rPr>
                          <w:b/>
                          <w:bCs/>
                          <w:color w:val="000000"/>
                          <w:spacing w:val="40"/>
                        </w:rPr>
                        <w:t xml:space="preserve"> </w:t>
                      </w:r>
                      <w:r>
                        <w:rPr>
                          <w:color w:val="000000"/>
                        </w:rPr>
                        <w:t xml:space="preserve">An interim re-designation may be noted when an entity has </w:t>
                      </w:r>
                      <w:r>
                        <w:rPr>
                          <w:color w:val="000000"/>
                        </w:rPr>
                        <w:t>been identified to provide services after a voluntary relinquishment pending official designation of a permanent entity consistent</w:t>
                      </w:r>
                      <w:r>
                        <w:rPr>
                          <w:color w:val="000000"/>
                          <w:spacing w:val="-5"/>
                        </w:rPr>
                        <w:t xml:space="preserve"> </w:t>
                      </w:r>
                      <w:r>
                        <w:rPr>
                          <w:color w:val="000000"/>
                        </w:rPr>
                        <w:t>with</w:t>
                      </w:r>
                      <w:r>
                        <w:rPr>
                          <w:color w:val="000000"/>
                          <w:spacing w:val="-5"/>
                        </w:rPr>
                        <w:t xml:space="preserve"> </w:t>
                      </w:r>
                      <w:r>
                        <w:rPr>
                          <w:color w:val="000000"/>
                        </w:rPr>
                        <w:t>the</w:t>
                      </w:r>
                      <w:r>
                        <w:rPr>
                          <w:color w:val="000000"/>
                          <w:spacing w:val="-6"/>
                        </w:rPr>
                        <w:t xml:space="preserve"> </w:t>
                      </w:r>
                      <w:r>
                        <w:rPr>
                          <w:color w:val="000000"/>
                        </w:rPr>
                        <w:t>requirements</w:t>
                      </w:r>
                      <w:r>
                        <w:rPr>
                          <w:color w:val="000000"/>
                          <w:spacing w:val="-3"/>
                        </w:rPr>
                        <w:t xml:space="preserve"> </w:t>
                      </w:r>
                      <w:r>
                        <w:rPr>
                          <w:color w:val="000000"/>
                        </w:rPr>
                        <w:t>of</w:t>
                      </w:r>
                      <w:r>
                        <w:rPr>
                          <w:color w:val="000000"/>
                          <w:spacing w:val="-3"/>
                        </w:rPr>
                        <w:t xml:space="preserve"> </w:t>
                      </w:r>
                      <w:r>
                        <w:rPr>
                          <w:color w:val="000000"/>
                        </w:rPr>
                        <w:t>Section</w:t>
                      </w:r>
                      <w:r>
                        <w:rPr>
                          <w:color w:val="000000"/>
                          <w:spacing w:val="-5"/>
                        </w:rPr>
                        <w:t xml:space="preserve"> </w:t>
                      </w:r>
                      <w:r>
                        <w:rPr>
                          <w:color w:val="000000"/>
                        </w:rPr>
                        <w:t>676A.</w:t>
                      </w:r>
                      <w:r>
                        <w:rPr>
                          <w:color w:val="000000"/>
                          <w:spacing w:val="-5"/>
                        </w:rPr>
                        <w:t xml:space="preserve"> </w:t>
                      </w:r>
                      <w:r>
                        <w:rPr>
                          <w:color w:val="000000"/>
                        </w:rPr>
                        <w:t>See</w:t>
                      </w:r>
                      <w:r>
                        <w:rPr>
                          <w:color w:val="000000"/>
                          <w:spacing w:val="-3"/>
                        </w:rPr>
                        <w:t xml:space="preserve"> </w:t>
                      </w:r>
                      <w:r>
                        <w:rPr>
                          <w:color w:val="000000"/>
                        </w:rPr>
                        <w:t>CSBG</w:t>
                      </w:r>
                      <w:r>
                        <w:rPr>
                          <w:color w:val="000000"/>
                          <w:spacing w:val="-4"/>
                        </w:rPr>
                        <w:t xml:space="preserve"> </w:t>
                      </w:r>
                      <w:r>
                        <w:rPr>
                          <w:color w:val="000000"/>
                        </w:rPr>
                        <w:t>Act</w:t>
                      </w:r>
                      <w:r>
                        <w:rPr>
                          <w:color w:val="000000"/>
                          <w:spacing w:val="-5"/>
                        </w:rPr>
                        <w:t xml:space="preserve"> </w:t>
                      </w:r>
                      <w:r>
                        <w:rPr>
                          <w:color w:val="000000"/>
                        </w:rPr>
                        <w:t>676A,</w:t>
                      </w:r>
                      <w:r>
                        <w:rPr>
                          <w:color w:val="000000"/>
                          <w:spacing w:val="-2"/>
                        </w:rPr>
                        <w:t xml:space="preserve"> </w:t>
                      </w:r>
                      <w:r>
                        <w:rPr>
                          <w:i/>
                          <w:iCs/>
                          <w:color w:val="000000"/>
                        </w:rPr>
                        <w:t xml:space="preserve">Designation and Redesignation…, </w:t>
                      </w:r>
                      <w:r>
                        <w:rPr>
                          <w:color w:val="000000"/>
                        </w:rPr>
                        <w:t>for more information.</w:t>
                      </w:r>
                    </w:p>
                  </w:txbxContent>
                </v:textbox>
                <w10:anchorlock/>
              </v:shape>
            </w:pict>
          </mc:Fallback>
        </mc:AlternateContent>
      </w:r>
    </w:p>
    <w:p w14:paraId="5408B971" w14:textId="77777777" w:rsidR="00BC2365" w:rsidRDefault="00BC2365">
      <w:pPr>
        <w:pStyle w:val="BodyText"/>
        <w:tabs>
          <w:tab w:val="left" w:pos="2520"/>
        </w:tabs>
        <w:kinsoku w:val="0"/>
        <w:overflowPunct w:val="0"/>
        <w:spacing w:before="85"/>
        <w:ind w:left="2520" w:right="1167" w:hanging="720"/>
      </w:pPr>
      <w:r>
        <w:rPr>
          <w:b/>
          <w:bCs/>
          <w:spacing w:val="-2"/>
        </w:rPr>
        <w:t>5.3b.</w:t>
      </w:r>
      <w:r>
        <w:rPr>
          <w:b/>
          <w:bCs/>
        </w:rPr>
        <w:tab/>
        <w:t xml:space="preserve">De-Designations and Voluntary Relinquishments: </w:t>
      </w:r>
      <w:r>
        <w:t xml:space="preserve">Identify any entities that are no longer receiving CSBG funding. Include any eligible </w:t>
      </w:r>
      <w:proofErr w:type="gramStart"/>
      <w:r>
        <w:t>entities</w:t>
      </w:r>
      <w:proofErr w:type="gramEnd"/>
      <w:r>
        <w:t xml:space="preserve"> have been terminated</w:t>
      </w:r>
      <w:r>
        <w:rPr>
          <w:spacing w:val="-3"/>
        </w:rPr>
        <w:t xml:space="preserve"> </w:t>
      </w:r>
      <w:r>
        <w:t>(de-designated)</w:t>
      </w:r>
      <w:r>
        <w:rPr>
          <w:spacing w:val="-5"/>
        </w:rPr>
        <w:t xml:space="preserve"> </w:t>
      </w:r>
      <w:r>
        <w:t>as</w:t>
      </w:r>
      <w:r>
        <w:rPr>
          <w:spacing w:val="-5"/>
        </w:rPr>
        <w:t xml:space="preserve"> </w:t>
      </w:r>
      <w:r>
        <w:t>defined</w:t>
      </w:r>
      <w:r>
        <w:rPr>
          <w:spacing w:val="-3"/>
        </w:rPr>
        <w:t xml:space="preserve"> </w:t>
      </w:r>
      <w:r>
        <w:t>under</w:t>
      </w:r>
      <w:r>
        <w:rPr>
          <w:spacing w:val="-3"/>
        </w:rPr>
        <w:t xml:space="preserve"> </w:t>
      </w:r>
      <w:r>
        <w:t>Section</w:t>
      </w:r>
      <w:r>
        <w:rPr>
          <w:spacing w:val="-5"/>
        </w:rPr>
        <w:t xml:space="preserve"> </w:t>
      </w:r>
      <w:r>
        <w:t>676(c)</w:t>
      </w:r>
      <w:r>
        <w:rPr>
          <w:spacing w:val="-5"/>
        </w:rPr>
        <w:t xml:space="preserve"> </w:t>
      </w:r>
      <w:r>
        <w:t>and</w:t>
      </w:r>
      <w:r>
        <w:rPr>
          <w:spacing w:val="-3"/>
        </w:rPr>
        <w:t xml:space="preserve"> </w:t>
      </w:r>
      <w:r>
        <w:t>Section</w:t>
      </w:r>
      <w:r>
        <w:rPr>
          <w:spacing w:val="-3"/>
        </w:rPr>
        <w:t xml:space="preserve"> </w:t>
      </w:r>
      <w:r>
        <w:t>676C</w:t>
      </w:r>
      <w:r>
        <w:rPr>
          <w:spacing w:val="-5"/>
        </w:rPr>
        <w:t xml:space="preserve"> </w:t>
      </w:r>
      <w:r>
        <w:t>of the</w:t>
      </w:r>
      <w:r>
        <w:rPr>
          <w:spacing w:val="-6"/>
        </w:rPr>
        <w:t xml:space="preserve"> </w:t>
      </w:r>
      <w:proofErr w:type="gramStart"/>
      <w:r>
        <w:t>Act,</w:t>
      </w:r>
      <w:r>
        <w:rPr>
          <w:spacing w:val="-6"/>
        </w:rPr>
        <w:t xml:space="preserve"> </w:t>
      </w:r>
      <w:r>
        <w:t>or</w:t>
      </w:r>
      <w:proofErr w:type="gramEnd"/>
      <w:r>
        <w:rPr>
          <w:spacing w:val="-3"/>
        </w:rPr>
        <w:t xml:space="preserve"> </w:t>
      </w:r>
      <w:r>
        <w:t>voluntarily</w:t>
      </w:r>
      <w:r>
        <w:rPr>
          <w:spacing w:val="-4"/>
        </w:rPr>
        <w:t xml:space="preserve"> </w:t>
      </w:r>
      <w:r>
        <w:t>relinquished</w:t>
      </w:r>
      <w:r>
        <w:rPr>
          <w:spacing w:val="-3"/>
        </w:rPr>
        <w:t xml:space="preserve"> </w:t>
      </w:r>
      <w:r>
        <w:t>their</w:t>
      </w:r>
      <w:r>
        <w:rPr>
          <w:spacing w:val="-5"/>
        </w:rPr>
        <w:t xml:space="preserve"> </w:t>
      </w:r>
      <w:r>
        <w:t>CSBG</w:t>
      </w:r>
      <w:r>
        <w:rPr>
          <w:spacing w:val="-4"/>
        </w:rPr>
        <w:t xml:space="preserve"> </w:t>
      </w:r>
      <w:r>
        <w:t>eligible</w:t>
      </w:r>
      <w:r>
        <w:rPr>
          <w:spacing w:val="-3"/>
        </w:rPr>
        <w:t xml:space="preserve"> </w:t>
      </w:r>
      <w:r>
        <w:t>entity</w:t>
      </w:r>
      <w:r>
        <w:rPr>
          <w:spacing w:val="-4"/>
        </w:rPr>
        <w:t xml:space="preserve"> </w:t>
      </w:r>
      <w:r>
        <w:t>status since</w:t>
      </w:r>
      <w:r>
        <w:rPr>
          <w:spacing w:val="-6"/>
        </w:rPr>
        <w:t xml:space="preserve"> </w:t>
      </w:r>
      <w:r>
        <w:t>the</w:t>
      </w:r>
      <w:r>
        <w:rPr>
          <w:spacing w:val="-3"/>
        </w:rPr>
        <w:t xml:space="preserve"> </w:t>
      </w:r>
      <w:r>
        <w:t>last federal fiscal year.</w:t>
      </w:r>
    </w:p>
    <w:p w14:paraId="6DBF029C" w14:textId="77777777" w:rsidR="00BC2365" w:rsidRDefault="00BC2365">
      <w:pPr>
        <w:pStyle w:val="BodyText"/>
        <w:kinsoku w:val="0"/>
        <w:overflowPunct w:val="0"/>
        <w:spacing w:before="10"/>
        <w:rPr>
          <w:sz w:val="9"/>
          <w:szCs w:val="9"/>
        </w:rPr>
      </w:pPr>
    </w:p>
    <w:tbl>
      <w:tblPr>
        <w:tblW w:w="0" w:type="auto"/>
        <w:tblInd w:w="1090" w:type="dxa"/>
        <w:tblLayout w:type="fixed"/>
        <w:tblCellMar>
          <w:left w:w="0" w:type="dxa"/>
          <w:right w:w="0" w:type="dxa"/>
        </w:tblCellMar>
        <w:tblLook w:val="0000" w:firstRow="0" w:lastRow="0" w:firstColumn="0" w:lastColumn="0" w:noHBand="0" w:noVBand="0"/>
      </w:tblPr>
      <w:tblGrid>
        <w:gridCol w:w="4654"/>
        <w:gridCol w:w="4698"/>
      </w:tblGrid>
      <w:tr w:rsidR="00D66AB2" w14:paraId="73F8EDB2" w14:textId="77777777">
        <w:trPr>
          <w:trHeight w:val="244"/>
        </w:trPr>
        <w:tc>
          <w:tcPr>
            <w:tcW w:w="4654" w:type="dxa"/>
            <w:tcBorders>
              <w:top w:val="single" w:sz="4" w:space="0" w:color="000000"/>
              <w:left w:val="single" w:sz="4" w:space="0" w:color="000000"/>
              <w:bottom w:val="single" w:sz="4" w:space="0" w:color="000000"/>
              <w:right w:val="single" w:sz="4" w:space="0" w:color="000000"/>
            </w:tcBorders>
          </w:tcPr>
          <w:p w14:paraId="53D3FD5A" w14:textId="77777777" w:rsidR="00BC2365" w:rsidRDefault="00BC2365">
            <w:pPr>
              <w:pStyle w:val="TableParagraph"/>
              <w:kinsoku w:val="0"/>
              <w:overflowPunct w:val="0"/>
              <w:spacing w:before="1" w:line="223" w:lineRule="exact"/>
              <w:ind w:left="1518"/>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4698" w:type="dxa"/>
            <w:tcBorders>
              <w:top w:val="single" w:sz="4" w:space="0" w:color="000000"/>
              <w:left w:val="single" w:sz="4" w:space="0" w:color="000000"/>
              <w:bottom w:val="single" w:sz="4" w:space="0" w:color="000000"/>
              <w:right w:val="single" w:sz="4" w:space="0" w:color="000000"/>
            </w:tcBorders>
          </w:tcPr>
          <w:p w14:paraId="06AB4814" w14:textId="77777777" w:rsidR="00BC2365" w:rsidRDefault="00BC2365">
            <w:pPr>
              <w:pStyle w:val="TableParagraph"/>
              <w:kinsoku w:val="0"/>
              <w:overflowPunct w:val="0"/>
              <w:spacing w:before="1" w:line="223" w:lineRule="exact"/>
              <w:ind w:left="7"/>
              <w:jc w:val="center"/>
              <w:rPr>
                <w:rFonts w:ascii="Calibri" w:hAnsi="Calibri" w:cs="Calibri"/>
                <w:b/>
                <w:bCs/>
                <w:spacing w:val="-2"/>
                <w:sz w:val="20"/>
                <w:szCs w:val="20"/>
              </w:rPr>
            </w:pPr>
            <w:r>
              <w:rPr>
                <w:rFonts w:ascii="Calibri" w:hAnsi="Calibri" w:cs="Calibri"/>
                <w:b/>
                <w:bCs/>
                <w:spacing w:val="-2"/>
                <w:sz w:val="20"/>
                <w:szCs w:val="20"/>
              </w:rPr>
              <w:t>Reason</w:t>
            </w:r>
          </w:p>
        </w:tc>
      </w:tr>
      <w:tr w:rsidR="00D66AB2" w14:paraId="76E2856F" w14:textId="77777777">
        <w:trPr>
          <w:trHeight w:val="753"/>
        </w:trPr>
        <w:tc>
          <w:tcPr>
            <w:tcW w:w="4654" w:type="dxa"/>
            <w:tcBorders>
              <w:top w:val="single" w:sz="4" w:space="0" w:color="000000"/>
              <w:left w:val="single" w:sz="4" w:space="0" w:color="000000"/>
              <w:bottom w:val="single" w:sz="4" w:space="0" w:color="000000"/>
              <w:right w:val="single" w:sz="4" w:space="0" w:color="000000"/>
            </w:tcBorders>
          </w:tcPr>
          <w:p w14:paraId="2FC3BBFA" w14:textId="77777777" w:rsidR="00BC2365" w:rsidRDefault="00BC2365">
            <w:pPr>
              <w:pStyle w:val="TableParagraph"/>
              <w:kinsoku w:val="0"/>
              <w:overflowPunct w:val="0"/>
              <w:spacing w:before="1"/>
              <w:ind w:left="107"/>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7"/>
                <w:sz w:val="20"/>
                <w:szCs w:val="20"/>
              </w:rPr>
              <w:t xml:space="preserve"> </w:t>
            </w:r>
            <w:r>
              <w:rPr>
                <w:rFonts w:ascii="Calibri" w:hAnsi="Calibri" w:cs="Calibri"/>
                <w:color w:val="336A90"/>
                <w:sz w:val="20"/>
                <w:szCs w:val="20"/>
              </w:rPr>
              <w:t>150</w:t>
            </w:r>
            <w:r>
              <w:rPr>
                <w:rFonts w:ascii="Calibri" w:hAnsi="Calibri" w:cs="Calibri"/>
                <w:color w:val="336A90"/>
                <w:spacing w:val="-8"/>
                <w:sz w:val="20"/>
                <w:szCs w:val="20"/>
              </w:rPr>
              <w:t xml:space="preserve"> </w:t>
            </w:r>
            <w:r>
              <w:rPr>
                <w:rFonts w:ascii="Calibri" w:hAnsi="Calibri" w:cs="Calibri"/>
                <w:color w:val="336A90"/>
                <w:spacing w:val="-2"/>
                <w:sz w:val="20"/>
                <w:szCs w:val="20"/>
              </w:rPr>
              <w:t>characters</w:t>
            </w:r>
            <w:r>
              <w:rPr>
                <w:rFonts w:ascii="Calibri" w:hAnsi="Calibri" w:cs="Calibri"/>
                <w:color w:val="000000"/>
                <w:spacing w:val="-2"/>
                <w:sz w:val="20"/>
                <w:szCs w:val="20"/>
              </w:rPr>
              <w:t>]</w:t>
            </w:r>
          </w:p>
        </w:tc>
        <w:tc>
          <w:tcPr>
            <w:tcW w:w="4698" w:type="dxa"/>
            <w:tcBorders>
              <w:top w:val="single" w:sz="4" w:space="0" w:color="000000"/>
              <w:left w:val="single" w:sz="4" w:space="0" w:color="000000"/>
              <w:bottom w:val="single" w:sz="4" w:space="0" w:color="000000"/>
              <w:right w:val="single" w:sz="4" w:space="0" w:color="000000"/>
            </w:tcBorders>
          </w:tcPr>
          <w:p w14:paraId="030F3878" w14:textId="77777777" w:rsidR="00BC2365" w:rsidRDefault="00BC2365">
            <w:pPr>
              <w:pStyle w:val="TableParagraph"/>
              <w:kinsoku w:val="0"/>
              <w:overflowPunct w:val="0"/>
              <w:spacing w:before="1" w:line="244" w:lineRule="exact"/>
              <w:ind w:left="107"/>
              <w:rPr>
                <w:rFonts w:ascii="Calibri" w:hAnsi="Calibri" w:cs="Calibri"/>
                <w:color w:val="336A90"/>
                <w:spacing w:val="-2"/>
                <w:sz w:val="20"/>
                <w:szCs w:val="20"/>
              </w:rPr>
            </w:pPr>
            <w:r>
              <w:rPr>
                <w:rFonts w:ascii="Calibri" w:hAnsi="Calibri" w:cs="Calibri"/>
                <w:spacing w:val="-2"/>
                <w:sz w:val="20"/>
                <w:szCs w:val="20"/>
              </w:rPr>
              <w:t>[</w:t>
            </w:r>
            <w:r>
              <w:rPr>
                <w:rFonts w:ascii="Calibri" w:hAnsi="Calibri" w:cs="Calibri"/>
                <w:color w:val="336A90"/>
                <w:spacing w:val="-2"/>
                <w:sz w:val="20"/>
                <w:szCs w:val="20"/>
              </w:rPr>
              <w:t>Dropdown:</w:t>
            </w:r>
          </w:p>
          <w:p w14:paraId="79F6147A" w14:textId="77777777" w:rsidR="00BC2365" w:rsidRDefault="00BC2365">
            <w:pPr>
              <w:pStyle w:val="TableParagraph"/>
              <w:numPr>
                <w:ilvl w:val="0"/>
                <w:numId w:val="209"/>
              </w:numPr>
              <w:tabs>
                <w:tab w:val="left" w:pos="828"/>
              </w:tabs>
              <w:kinsoku w:val="0"/>
              <w:overflowPunct w:val="0"/>
              <w:spacing w:line="254" w:lineRule="exact"/>
              <w:rPr>
                <w:rFonts w:ascii="Calibri" w:hAnsi="Calibri" w:cs="Calibri"/>
                <w:spacing w:val="-2"/>
                <w:sz w:val="20"/>
                <w:szCs w:val="20"/>
              </w:rPr>
            </w:pPr>
            <w:r>
              <w:rPr>
                <w:rFonts w:ascii="Calibri" w:hAnsi="Calibri" w:cs="Calibri"/>
                <w:spacing w:val="-2"/>
                <w:sz w:val="20"/>
                <w:szCs w:val="20"/>
              </w:rPr>
              <w:t>Termination/De-designation</w:t>
            </w:r>
          </w:p>
          <w:p w14:paraId="707C9810" w14:textId="77777777" w:rsidR="00BC2365" w:rsidRDefault="00BC2365">
            <w:pPr>
              <w:pStyle w:val="TableParagraph"/>
              <w:numPr>
                <w:ilvl w:val="0"/>
                <w:numId w:val="209"/>
              </w:numPr>
              <w:tabs>
                <w:tab w:val="left" w:pos="828"/>
              </w:tabs>
              <w:kinsoku w:val="0"/>
              <w:overflowPunct w:val="0"/>
              <w:spacing w:line="234" w:lineRule="exact"/>
              <w:rPr>
                <w:rFonts w:ascii="Calibri" w:hAnsi="Calibri" w:cs="Calibri"/>
                <w:spacing w:val="-2"/>
                <w:sz w:val="20"/>
                <w:szCs w:val="20"/>
              </w:rPr>
            </w:pPr>
            <w:r>
              <w:rPr>
                <w:rFonts w:ascii="Calibri" w:hAnsi="Calibri" w:cs="Calibri"/>
                <w:sz w:val="20"/>
                <w:szCs w:val="20"/>
              </w:rPr>
              <w:t>Voluntary</w:t>
            </w:r>
            <w:r>
              <w:rPr>
                <w:rFonts w:ascii="Calibri" w:hAnsi="Calibri" w:cs="Calibri"/>
                <w:spacing w:val="-11"/>
                <w:sz w:val="20"/>
                <w:szCs w:val="20"/>
              </w:rPr>
              <w:t xml:space="preserve"> </w:t>
            </w:r>
            <w:r>
              <w:rPr>
                <w:rFonts w:ascii="Calibri" w:hAnsi="Calibri" w:cs="Calibri"/>
                <w:spacing w:val="-2"/>
                <w:sz w:val="20"/>
                <w:szCs w:val="20"/>
              </w:rPr>
              <w:t>Relinquished]</w:t>
            </w:r>
          </w:p>
        </w:tc>
      </w:tr>
      <w:tr w:rsidR="00D66AB2" w14:paraId="55DBF902" w14:textId="77777777">
        <w:trPr>
          <w:trHeight w:val="244"/>
        </w:trPr>
        <w:tc>
          <w:tcPr>
            <w:tcW w:w="4654" w:type="dxa"/>
            <w:tcBorders>
              <w:top w:val="single" w:sz="4" w:space="0" w:color="000000"/>
              <w:left w:val="single" w:sz="4" w:space="0" w:color="000000"/>
              <w:bottom w:val="single" w:sz="4" w:space="0" w:color="000000"/>
              <w:right w:val="single" w:sz="4" w:space="0" w:color="000000"/>
            </w:tcBorders>
          </w:tcPr>
          <w:p w14:paraId="6B25FB9E" w14:textId="77777777" w:rsidR="00BC2365" w:rsidRDefault="00BC2365">
            <w:pPr>
              <w:pStyle w:val="TableParagraph"/>
              <w:kinsoku w:val="0"/>
              <w:overflowPunct w:val="0"/>
              <w:spacing w:before="1" w:line="223"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4698" w:type="dxa"/>
            <w:tcBorders>
              <w:top w:val="single" w:sz="4" w:space="0" w:color="000000"/>
              <w:left w:val="single" w:sz="4" w:space="0" w:color="000000"/>
              <w:bottom w:val="single" w:sz="4" w:space="0" w:color="000000"/>
              <w:right w:val="single" w:sz="4" w:space="0" w:color="000000"/>
            </w:tcBorders>
          </w:tcPr>
          <w:p w14:paraId="2B32C5D3" w14:textId="77777777" w:rsidR="00BC2365" w:rsidRDefault="00BC2365">
            <w:pPr>
              <w:pStyle w:val="TableParagraph"/>
              <w:kinsoku w:val="0"/>
              <w:overflowPunct w:val="0"/>
              <w:spacing w:before="1" w:line="223"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r>
    </w:tbl>
    <w:p w14:paraId="72EC94E5" w14:textId="77777777" w:rsidR="00BC2365" w:rsidRDefault="00BC2365">
      <w:pPr>
        <w:pStyle w:val="BodyText"/>
        <w:kinsoku w:val="0"/>
        <w:overflowPunct w:val="0"/>
        <w:spacing w:before="2"/>
        <w:ind w:left="1080"/>
        <w:rPr>
          <w:i/>
          <w:iCs/>
          <w:color w:val="336A90"/>
          <w:spacing w:val="-2"/>
          <w:sz w:val="20"/>
          <w:szCs w:val="20"/>
        </w:rPr>
      </w:pPr>
      <w:r>
        <w:rPr>
          <w:b/>
          <w:bCs/>
          <w:i/>
          <w:iCs/>
          <w:color w:val="336A90"/>
          <w:sz w:val="20"/>
          <w:szCs w:val="20"/>
        </w:rPr>
        <w:t>NOTE:</w:t>
      </w:r>
      <w:r>
        <w:rPr>
          <w:b/>
          <w:bCs/>
          <w:i/>
          <w:iCs/>
          <w:color w:val="336A90"/>
          <w:spacing w:val="-5"/>
          <w:sz w:val="20"/>
          <w:szCs w:val="20"/>
        </w:rPr>
        <w:t xml:space="preserve"> </w:t>
      </w:r>
      <w:r>
        <w:rPr>
          <w:b/>
          <w:bCs/>
          <w:i/>
          <w:iCs/>
          <w:color w:val="336A90"/>
          <w:sz w:val="20"/>
          <w:szCs w:val="20"/>
        </w:rPr>
        <w:t>ADD-A-ROW</w:t>
      </w:r>
      <w:r>
        <w:rPr>
          <w:b/>
          <w:bCs/>
          <w:i/>
          <w:iCs/>
          <w:color w:val="336A90"/>
          <w:spacing w:val="-3"/>
          <w:sz w:val="20"/>
          <w:szCs w:val="20"/>
        </w:rPr>
        <w:t xml:space="preserve"> </w:t>
      </w:r>
      <w:r>
        <w:rPr>
          <w:b/>
          <w:bCs/>
          <w:i/>
          <w:iCs/>
          <w:color w:val="336A90"/>
          <w:sz w:val="20"/>
          <w:szCs w:val="20"/>
        </w:rPr>
        <w:t>FUNCTION</w:t>
      </w:r>
      <w:r>
        <w:rPr>
          <w:b/>
          <w:bCs/>
          <w:i/>
          <w:iCs/>
          <w:color w:val="336A90"/>
          <w:spacing w:val="-3"/>
          <w:sz w:val="20"/>
          <w:szCs w:val="20"/>
        </w:rPr>
        <w:t xml:space="preserve"> </w:t>
      </w:r>
      <w:r>
        <w:rPr>
          <w:b/>
          <w:bCs/>
          <w:i/>
          <w:iCs/>
          <w:color w:val="336A90"/>
          <w:sz w:val="20"/>
          <w:szCs w:val="20"/>
        </w:rPr>
        <w:t>–</w:t>
      </w:r>
      <w:r>
        <w:rPr>
          <w:b/>
          <w:bCs/>
          <w:i/>
          <w:iCs/>
          <w:color w:val="336A90"/>
          <w:spacing w:val="-5"/>
          <w:sz w:val="20"/>
          <w:szCs w:val="20"/>
        </w:rPr>
        <w:t xml:space="preserve"> </w:t>
      </w:r>
      <w:r>
        <w:rPr>
          <w:i/>
          <w:iCs/>
          <w:color w:val="336A90"/>
          <w:sz w:val="20"/>
          <w:szCs w:val="20"/>
        </w:rPr>
        <w:t>states</w:t>
      </w:r>
      <w:r>
        <w:rPr>
          <w:i/>
          <w:iCs/>
          <w:color w:val="336A90"/>
          <w:spacing w:val="-5"/>
          <w:sz w:val="20"/>
          <w:szCs w:val="20"/>
        </w:rPr>
        <w:t xml:space="preserve"> </w:t>
      </w:r>
      <w:r>
        <w:rPr>
          <w:i/>
          <w:iCs/>
          <w:color w:val="336A90"/>
          <w:sz w:val="20"/>
          <w:szCs w:val="20"/>
        </w:rPr>
        <w:t>can</w:t>
      </w:r>
      <w:r>
        <w:rPr>
          <w:i/>
          <w:iCs/>
          <w:color w:val="336A90"/>
          <w:spacing w:val="-3"/>
          <w:sz w:val="20"/>
          <w:szCs w:val="20"/>
        </w:rPr>
        <w:t xml:space="preserve"> </w:t>
      </w:r>
      <w:r>
        <w:rPr>
          <w:i/>
          <w:iCs/>
          <w:color w:val="336A90"/>
          <w:sz w:val="20"/>
          <w:szCs w:val="20"/>
        </w:rPr>
        <w:t>add</w:t>
      </w:r>
      <w:r>
        <w:rPr>
          <w:i/>
          <w:iCs/>
          <w:color w:val="336A90"/>
          <w:spacing w:val="-5"/>
          <w:sz w:val="20"/>
          <w:szCs w:val="20"/>
        </w:rPr>
        <w:t xml:space="preserve"> </w:t>
      </w:r>
      <w:r>
        <w:rPr>
          <w:i/>
          <w:iCs/>
          <w:color w:val="336A90"/>
          <w:sz w:val="20"/>
          <w:szCs w:val="20"/>
        </w:rPr>
        <w:t>rows</w:t>
      </w:r>
      <w:r>
        <w:rPr>
          <w:i/>
          <w:iCs/>
          <w:color w:val="336A90"/>
          <w:spacing w:val="-7"/>
          <w:sz w:val="20"/>
          <w:szCs w:val="20"/>
        </w:rPr>
        <w:t xml:space="preserve"> </w:t>
      </w:r>
      <w:r>
        <w:rPr>
          <w:i/>
          <w:iCs/>
          <w:color w:val="336A90"/>
          <w:sz w:val="20"/>
          <w:szCs w:val="20"/>
        </w:rPr>
        <w:t>as</w:t>
      </w:r>
      <w:r>
        <w:rPr>
          <w:i/>
          <w:iCs/>
          <w:color w:val="336A90"/>
          <w:spacing w:val="-5"/>
          <w:sz w:val="20"/>
          <w:szCs w:val="20"/>
        </w:rPr>
        <w:t xml:space="preserve"> </w:t>
      </w:r>
      <w:r>
        <w:rPr>
          <w:i/>
          <w:iCs/>
          <w:color w:val="336A90"/>
          <w:spacing w:val="-2"/>
          <w:sz w:val="20"/>
          <w:szCs w:val="20"/>
        </w:rPr>
        <w:t>needed.</w:t>
      </w:r>
    </w:p>
    <w:p w14:paraId="791906DB" w14:textId="77777777" w:rsidR="00BC2365" w:rsidRDefault="00BC2365">
      <w:pPr>
        <w:pStyle w:val="BodyText"/>
        <w:tabs>
          <w:tab w:val="left" w:pos="2520"/>
        </w:tabs>
        <w:kinsoku w:val="0"/>
        <w:overflowPunct w:val="0"/>
        <w:spacing w:before="119"/>
        <w:ind w:left="2520" w:right="1239" w:hanging="720"/>
      </w:pPr>
      <w:r>
        <w:rPr>
          <w:b/>
          <w:bCs/>
          <w:spacing w:val="-2"/>
        </w:rPr>
        <w:t>5.3c.</w:t>
      </w:r>
      <w:r>
        <w:rPr>
          <w:b/>
          <w:bCs/>
        </w:rPr>
        <w:tab/>
        <w:t xml:space="preserve">Mergers: </w:t>
      </w:r>
      <w:r>
        <w:t>In the table below, provide information about any mergers or other combinations</w:t>
      </w:r>
      <w:r>
        <w:rPr>
          <w:spacing w:val="-5"/>
        </w:rPr>
        <w:t xml:space="preserve"> </w:t>
      </w:r>
      <w:r>
        <w:t>of</w:t>
      </w:r>
      <w:r>
        <w:rPr>
          <w:spacing w:val="-4"/>
        </w:rPr>
        <w:t xml:space="preserve"> </w:t>
      </w:r>
      <w:r>
        <w:t>two</w:t>
      </w:r>
      <w:r>
        <w:rPr>
          <w:spacing w:val="-4"/>
        </w:rPr>
        <w:t xml:space="preserve"> </w:t>
      </w:r>
      <w:r>
        <w:t>or</w:t>
      </w:r>
      <w:r>
        <w:rPr>
          <w:spacing w:val="-4"/>
        </w:rPr>
        <w:t xml:space="preserve"> </w:t>
      </w:r>
      <w:r>
        <w:t>more eligible</w:t>
      </w:r>
      <w:r>
        <w:rPr>
          <w:spacing w:val="-5"/>
        </w:rPr>
        <w:t xml:space="preserve"> </w:t>
      </w:r>
      <w:r>
        <w:t>entities</w:t>
      </w:r>
      <w:r>
        <w:rPr>
          <w:spacing w:val="-3"/>
        </w:rPr>
        <w:t xml:space="preserve"> </w:t>
      </w:r>
      <w:r>
        <w:t>that</w:t>
      </w:r>
      <w:r>
        <w:rPr>
          <w:spacing w:val="-2"/>
        </w:rPr>
        <w:t xml:space="preserve"> </w:t>
      </w:r>
      <w:r>
        <w:t>were individually</w:t>
      </w:r>
      <w:r>
        <w:rPr>
          <w:spacing w:val="-6"/>
        </w:rPr>
        <w:t xml:space="preserve"> </w:t>
      </w:r>
      <w:r>
        <w:t>listed</w:t>
      </w:r>
      <w:r>
        <w:rPr>
          <w:spacing w:val="-4"/>
        </w:rPr>
        <w:t xml:space="preserve"> </w:t>
      </w:r>
      <w:r>
        <w:t>in</w:t>
      </w:r>
      <w:r>
        <w:rPr>
          <w:spacing w:val="-2"/>
        </w:rPr>
        <w:t xml:space="preserve"> </w:t>
      </w:r>
      <w:r>
        <w:t>the prior State Plan.</w:t>
      </w:r>
    </w:p>
    <w:p w14:paraId="5028EE87" w14:textId="77777777" w:rsidR="00BC2365" w:rsidRDefault="00BC2365">
      <w:pPr>
        <w:pStyle w:val="BodyText"/>
        <w:kinsoku w:val="0"/>
        <w:overflowPunct w:val="0"/>
        <w:spacing w:before="10"/>
        <w:rPr>
          <w:sz w:val="9"/>
          <w:szCs w:val="9"/>
        </w:rPr>
      </w:pPr>
    </w:p>
    <w:tbl>
      <w:tblPr>
        <w:tblW w:w="0" w:type="auto"/>
        <w:tblInd w:w="1090" w:type="dxa"/>
        <w:tblLayout w:type="fixed"/>
        <w:tblCellMar>
          <w:left w:w="0" w:type="dxa"/>
          <w:right w:w="0" w:type="dxa"/>
        </w:tblCellMar>
        <w:tblLook w:val="0000" w:firstRow="0" w:lastRow="0" w:firstColumn="0" w:lastColumn="0" w:noHBand="0" w:noVBand="0"/>
      </w:tblPr>
      <w:tblGrid>
        <w:gridCol w:w="2338"/>
        <w:gridCol w:w="2339"/>
        <w:gridCol w:w="2339"/>
        <w:gridCol w:w="2339"/>
      </w:tblGrid>
      <w:tr w:rsidR="00D66AB2" w14:paraId="47B311AB" w14:textId="77777777">
        <w:trPr>
          <w:trHeight w:val="489"/>
        </w:trPr>
        <w:tc>
          <w:tcPr>
            <w:tcW w:w="2338" w:type="dxa"/>
            <w:tcBorders>
              <w:top w:val="single" w:sz="4" w:space="0" w:color="000000"/>
              <w:left w:val="single" w:sz="4" w:space="0" w:color="000000"/>
              <w:bottom w:val="single" w:sz="4" w:space="0" w:color="000000"/>
              <w:right w:val="single" w:sz="4" w:space="0" w:color="000000"/>
            </w:tcBorders>
          </w:tcPr>
          <w:p w14:paraId="4D538B55" w14:textId="77777777" w:rsidR="00BC2365" w:rsidRDefault="00BC2365">
            <w:pPr>
              <w:pStyle w:val="TableParagraph"/>
              <w:kinsoku w:val="0"/>
              <w:overflowPunct w:val="0"/>
              <w:spacing w:line="240" w:lineRule="atLeast"/>
              <w:ind w:left="107" w:right="133"/>
              <w:rPr>
                <w:rFonts w:ascii="Calibri" w:hAnsi="Calibri" w:cs="Calibri"/>
                <w:b/>
                <w:bCs/>
                <w:spacing w:val="-2"/>
                <w:sz w:val="20"/>
                <w:szCs w:val="20"/>
              </w:rPr>
            </w:pPr>
            <w:r>
              <w:rPr>
                <w:rFonts w:ascii="Calibri" w:hAnsi="Calibri" w:cs="Calibri"/>
                <w:b/>
                <w:bCs/>
                <w:sz w:val="20"/>
                <w:szCs w:val="20"/>
              </w:rPr>
              <w:t>Original</w:t>
            </w:r>
            <w:r>
              <w:rPr>
                <w:rFonts w:ascii="Calibri" w:hAnsi="Calibri" w:cs="Calibri"/>
                <w:b/>
                <w:bCs/>
                <w:spacing w:val="-12"/>
                <w:sz w:val="20"/>
                <w:szCs w:val="20"/>
              </w:rPr>
              <w:t xml:space="preserve"> </w:t>
            </w:r>
            <w:r>
              <w:rPr>
                <w:rFonts w:ascii="Calibri" w:hAnsi="Calibri" w:cs="Calibri"/>
                <w:b/>
                <w:bCs/>
                <w:sz w:val="20"/>
                <w:szCs w:val="20"/>
              </w:rPr>
              <w:t>CSBG</w:t>
            </w:r>
            <w:r>
              <w:rPr>
                <w:rFonts w:ascii="Calibri" w:hAnsi="Calibri" w:cs="Calibri"/>
                <w:b/>
                <w:bCs/>
                <w:spacing w:val="-11"/>
                <w:sz w:val="20"/>
                <w:szCs w:val="20"/>
              </w:rPr>
              <w:t xml:space="preserve"> </w:t>
            </w:r>
            <w:r>
              <w:rPr>
                <w:rFonts w:ascii="Calibri" w:hAnsi="Calibri" w:cs="Calibri"/>
                <w:b/>
                <w:bCs/>
                <w:sz w:val="20"/>
                <w:szCs w:val="20"/>
              </w:rPr>
              <w:t xml:space="preserve">Eligible </w:t>
            </w:r>
            <w:r>
              <w:rPr>
                <w:rFonts w:ascii="Calibri" w:hAnsi="Calibri" w:cs="Calibri"/>
                <w:b/>
                <w:bCs/>
                <w:spacing w:val="-2"/>
                <w:sz w:val="20"/>
                <w:szCs w:val="20"/>
              </w:rPr>
              <w:t>Entities</w:t>
            </w:r>
          </w:p>
        </w:tc>
        <w:tc>
          <w:tcPr>
            <w:tcW w:w="2339" w:type="dxa"/>
            <w:tcBorders>
              <w:top w:val="single" w:sz="4" w:space="0" w:color="000000"/>
              <w:left w:val="single" w:sz="4" w:space="0" w:color="000000"/>
              <w:bottom w:val="single" w:sz="4" w:space="0" w:color="000000"/>
              <w:right w:val="single" w:sz="4" w:space="0" w:color="000000"/>
            </w:tcBorders>
          </w:tcPr>
          <w:p w14:paraId="19151100" w14:textId="77777777" w:rsidR="00BC2365" w:rsidRDefault="00BC2365">
            <w:pPr>
              <w:pStyle w:val="TableParagraph"/>
              <w:kinsoku w:val="0"/>
              <w:overflowPunct w:val="0"/>
              <w:spacing w:line="240" w:lineRule="atLeast"/>
              <w:ind w:left="107"/>
              <w:rPr>
                <w:rFonts w:ascii="Calibri" w:hAnsi="Calibri" w:cs="Calibri"/>
                <w:b/>
                <w:bCs/>
                <w:spacing w:val="-2"/>
                <w:sz w:val="20"/>
                <w:szCs w:val="20"/>
              </w:rPr>
            </w:pPr>
            <w:r>
              <w:rPr>
                <w:rFonts w:ascii="Calibri" w:hAnsi="Calibri" w:cs="Calibri"/>
                <w:b/>
                <w:bCs/>
                <w:sz w:val="20"/>
                <w:szCs w:val="20"/>
              </w:rPr>
              <w:t>Surviving</w:t>
            </w:r>
            <w:r>
              <w:rPr>
                <w:rFonts w:ascii="Calibri" w:hAnsi="Calibri" w:cs="Calibri"/>
                <w:b/>
                <w:bCs/>
                <w:spacing w:val="-12"/>
                <w:sz w:val="20"/>
                <w:szCs w:val="20"/>
              </w:rPr>
              <w:t xml:space="preserve"> </w:t>
            </w:r>
            <w:r>
              <w:rPr>
                <w:rFonts w:ascii="Calibri" w:hAnsi="Calibri" w:cs="Calibri"/>
                <w:b/>
                <w:bCs/>
                <w:sz w:val="20"/>
                <w:szCs w:val="20"/>
              </w:rPr>
              <w:t>CSBG</w:t>
            </w:r>
            <w:r>
              <w:rPr>
                <w:rFonts w:ascii="Calibri" w:hAnsi="Calibri" w:cs="Calibri"/>
                <w:b/>
                <w:bCs/>
                <w:spacing w:val="-11"/>
                <w:sz w:val="20"/>
                <w:szCs w:val="20"/>
              </w:rPr>
              <w:t xml:space="preserve"> </w:t>
            </w:r>
            <w:r>
              <w:rPr>
                <w:rFonts w:ascii="Calibri" w:hAnsi="Calibri" w:cs="Calibri"/>
                <w:b/>
                <w:bCs/>
                <w:sz w:val="20"/>
                <w:szCs w:val="20"/>
              </w:rPr>
              <w:t xml:space="preserve">Eligible </w:t>
            </w:r>
            <w:r>
              <w:rPr>
                <w:rFonts w:ascii="Calibri" w:hAnsi="Calibri" w:cs="Calibri"/>
                <w:b/>
                <w:bCs/>
                <w:spacing w:val="-2"/>
                <w:sz w:val="20"/>
                <w:szCs w:val="20"/>
              </w:rPr>
              <w:t>Entity</w:t>
            </w:r>
          </w:p>
        </w:tc>
        <w:tc>
          <w:tcPr>
            <w:tcW w:w="2339" w:type="dxa"/>
            <w:tcBorders>
              <w:top w:val="single" w:sz="4" w:space="0" w:color="000000"/>
              <w:left w:val="single" w:sz="4" w:space="0" w:color="000000"/>
              <w:bottom w:val="single" w:sz="4" w:space="0" w:color="000000"/>
              <w:right w:val="single" w:sz="4" w:space="0" w:color="000000"/>
            </w:tcBorders>
          </w:tcPr>
          <w:p w14:paraId="5839EDA9" w14:textId="77777777" w:rsidR="00BC2365" w:rsidRDefault="00BC2365">
            <w:pPr>
              <w:pStyle w:val="TableParagraph"/>
              <w:kinsoku w:val="0"/>
              <w:overflowPunct w:val="0"/>
              <w:spacing w:before="1"/>
              <w:ind w:left="106"/>
              <w:rPr>
                <w:rFonts w:ascii="Calibri" w:hAnsi="Calibri" w:cs="Calibri"/>
                <w:b/>
                <w:bCs/>
                <w:spacing w:val="-4"/>
                <w:sz w:val="20"/>
                <w:szCs w:val="20"/>
              </w:rPr>
            </w:pPr>
            <w:r>
              <w:rPr>
                <w:rFonts w:ascii="Calibri" w:hAnsi="Calibri" w:cs="Calibri"/>
                <w:b/>
                <w:bCs/>
                <w:sz w:val="20"/>
                <w:szCs w:val="20"/>
              </w:rPr>
              <w:t>New</w:t>
            </w:r>
            <w:r>
              <w:rPr>
                <w:rFonts w:ascii="Calibri" w:hAnsi="Calibri" w:cs="Calibri"/>
                <w:b/>
                <w:bCs/>
                <w:spacing w:val="-4"/>
                <w:sz w:val="20"/>
                <w:szCs w:val="20"/>
              </w:rPr>
              <w:t xml:space="preserve"> Name</w:t>
            </w:r>
          </w:p>
          <w:p w14:paraId="415F633B" w14:textId="77777777" w:rsidR="00BC2365" w:rsidRDefault="00BC2365">
            <w:pPr>
              <w:pStyle w:val="TableParagraph"/>
              <w:kinsoku w:val="0"/>
              <w:overflowPunct w:val="0"/>
              <w:spacing w:before="1" w:line="223" w:lineRule="exact"/>
              <w:ind w:left="106"/>
              <w:rPr>
                <w:rFonts w:ascii="Calibri" w:hAnsi="Calibri" w:cs="Calibri"/>
                <w:spacing w:val="-2"/>
                <w:sz w:val="20"/>
                <w:szCs w:val="20"/>
              </w:rPr>
            </w:pPr>
            <w:r>
              <w:rPr>
                <w:rFonts w:ascii="Calibri" w:hAnsi="Calibri" w:cs="Calibri"/>
                <w:sz w:val="20"/>
                <w:szCs w:val="20"/>
              </w:rPr>
              <w:t>(as</w:t>
            </w:r>
            <w:r>
              <w:rPr>
                <w:rFonts w:ascii="Calibri" w:hAnsi="Calibri" w:cs="Calibri"/>
                <w:spacing w:val="-4"/>
                <w:sz w:val="20"/>
                <w:szCs w:val="20"/>
              </w:rPr>
              <w:t xml:space="preserve"> </w:t>
            </w:r>
            <w:r>
              <w:rPr>
                <w:rFonts w:ascii="Calibri" w:hAnsi="Calibri" w:cs="Calibri"/>
                <w:spacing w:val="-2"/>
                <w:sz w:val="20"/>
                <w:szCs w:val="20"/>
              </w:rPr>
              <w:t>applicable)</w:t>
            </w:r>
          </w:p>
        </w:tc>
        <w:tc>
          <w:tcPr>
            <w:tcW w:w="2339" w:type="dxa"/>
            <w:tcBorders>
              <w:top w:val="single" w:sz="4" w:space="0" w:color="000000"/>
              <w:left w:val="single" w:sz="4" w:space="0" w:color="000000"/>
              <w:bottom w:val="single" w:sz="4" w:space="0" w:color="000000"/>
              <w:right w:val="single" w:sz="4" w:space="0" w:color="000000"/>
            </w:tcBorders>
          </w:tcPr>
          <w:p w14:paraId="036EAB6C" w14:textId="77777777" w:rsidR="00BC2365" w:rsidRDefault="00BC2365">
            <w:pPr>
              <w:pStyle w:val="TableParagraph"/>
              <w:kinsoku w:val="0"/>
              <w:overflowPunct w:val="0"/>
              <w:spacing w:before="1"/>
              <w:ind w:left="105"/>
              <w:rPr>
                <w:rFonts w:ascii="Calibri" w:hAnsi="Calibri" w:cs="Calibri"/>
                <w:b/>
                <w:bCs/>
                <w:spacing w:val="-5"/>
                <w:sz w:val="20"/>
                <w:szCs w:val="20"/>
              </w:rPr>
            </w:pPr>
            <w:r>
              <w:rPr>
                <w:rFonts w:ascii="Calibri" w:hAnsi="Calibri" w:cs="Calibri"/>
                <w:b/>
                <w:bCs/>
                <w:sz w:val="20"/>
                <w:szCs w:val="20"/>
              </w:rPr>
              <w:t>DUNS</w:t>
            </w:r>
            <w:r>
              <w:rPr>
                <w:rFonts w:ascii="Calibri" w:hAnsi="Calibri" w:cs="Calibri"/>
                <w:b/>
                <w:bCs/>
                <w:spacing w:val="-7"/>
                <w:sz w:val="20"/>
                <w:szCs w:val="20"/>
              </w:rPr>
              <w:t xml:space="preserve"> </w:t>
            </w:r>
            <w:r>
              <w:rPr>
                <w:rFonts w:ascii="Calibri" w:hAnsi="Calibri" w:cs="Calibri"/>
                <w:b/>
                <w:bCs/>
                <w:spacing w:val="-5"/>
                <w:sz w:val="20"/>
                <w:szCs w:val="20"/>
              </w:rPr>
              <w:t>No.</w:t>
            </w:r>
          </w:p>
        </w:tc>
      </w:tr>
      <w:tr w:rsidR="00D66AB2" w14:paraId="7183F3EA" w14:textId="77777777">
        <w:trPr>
          <w:trHeight w:val="1221"/>
        </w:trPr>
        <w:tc>
          <w:tcPr>
            <w:tcW w:w="2338" w:type="dxa"/>
            <w:tcBorders>
              <w:top w:val="single" w:sz="4" w:space="0" w:color="000000"/>
              <w:left w:val="single" w:sz="4" w:space="0" w:color="000000"/>
              <w:bottom w:val="single" w:sz="4" w:space="0" w:color="000000"/>
              <w:right w:val="single" w:sz="4" w:space="0" w:color="000000"/>
            </w:tcBorders>
          </w:tcPr>
          <w:p w14:paraId="3BB9B93E" w14:textId="77777777" w:rsidR="00BC2365" w:rsidRDefault="00BC2365">
            <w:pPr>
              <w:pStyle w:val="TableParagraph"/>
              <w:kinsoku w:val="0"/>
              <w:overflowPunct w:val="0"/>
              <w:spacing w:before="1"/>
              <w:ind w:left="107" w:right="989"/>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12"/>
                <w:sz w:val="20"/>
                <w:szCs w:val="20"/>
              </w:rPr>
              <w:t xml:space="preserve"> </w:t>
            </w:r>
            <w:r>
              <w:rPr>
                <w:rFonts w:ascii="Calibri" w:hAnsi="Calibri" w:cs="Calibri"/>
                <w:color w:val="336A90"/>
                <w:sz w:val="20"/>
                <w:szCs w:val="20"/>
              </w:rPr>
              <w:t xml:space="preserve">500 </w:t>
            </w:r>
            <w:r>
              <w:rPr>
                <w:rFonts w:ascii="Calibri" w:hAnsi="Calibri" w:cs="Calibri"/>
                <w:color w:val="336A90"/>
                <w:spacing w:val="-2"/>
                <w:sz w:val="20"/>
                <w:szCs w:val="20"/>
              </w:rPr>
              <w:t>characters</w:t>
            </w:r>
            <w:r>
              <w:rPr>
                <w:rFonts w:ascii="Calibri" w:hAnsi="Calibri" w:cs="Calibri"/>
                <w:color w:val="000000"/>
                <w:spacing w:val="-2"/>
                <w:sz w:val="20"/>
                <w:szCs w:val="20"/>
              </w:rPr>
              <w:t>]</w:t>
            </w:r>
          </w:p>
          <w:p w14:paraId="5F045D7B" w14:textId="77777777" w:rsidR="00BC2365" w:rsidRDefault="00BC2365">
            <w:pPr>
              <w:pStyle w:val="TableParagraph"/>
              <w:kinsoku w:val="0"/>
              <w:overflowPunct w:val="0"/>
              <w:spacing w:before="224" w:line="240" w:lineRule="atLeast"/>
              <w:ind w:left="107" w:right="133"/>
              <w:rPr>
                <w:rFonts w:ascii="Calibri" w:hAnsi="Calibri" w:cs="Calibri"/>
                <w:i/>
                <w:iCs/>
                <w:color w:val="336A90"/>
                <w:sz w:val="20"/>
                <w:szCs w:val="20"/>
              </w:rPr>
            </w:pPr>
            <w:r>
              <w:rPr>
                <w:rFonts w:ascii="Calibri" w:hAnsi="Calibri" w:cs="Calibri"/>
                <w:i/>
                <w:iCs/>
                <w:color w:val="336A90"/>
                <w:sz w:val="20"/>
                <w:szCs w:val="20"/>
              </w:rPr>
              <w:t>List</w:t>
            </w:r>
            <w:r>
              <w:rPr>
                <w:rFonts w:ascii="Calibri" w:hAnsi="Calibri" w:cs="Calibri"/>
                <w:i/>
                <w:iCs/>
                <w:color w:val="336A90"/>
                <w:spacing w:val="-12"/>
                <w:sz w:val="20"/>
                <w:szCs w:val="20"/>
              </w:rPr>
              <w:t xml:space="preserve"> </w:t>
            </w:r>
            <w:r>
              <w:rPr>
                <w:rFonts w:ascii="Calibri" w:hAnsi="Calibri" w:cs="Calibri"/>
                <w:i/>
                <w:iCs/>
                <w:color w:val="336A90"/>
                <w:sz w:val="20"/>
                <w:szCs w:val="20"/>
              </w:rPr>
              <w:t>and</w:t>
            </w:r>
            <w:r>
              <w:rPr>
                <w:rFonts w:ascii="Calibri" w:hAnsi="Calibri" w:cs="Calibri"/>
                <w:i/>
                <w:iCs/>
                <w:color w:val="336A90"/>
                <w:spacing w:val="-11"/>
                <w:sz w:val="20"/>
                <w:szCs w:val="20"/>
              </w:rPr>
              <w:t xml:space="preserve"> </w:t>
            </w:r>
            <w:proofErr w:type="gramStart"/>
            <w:r>
              <w:rPr>
                <w:rFonts w:ascii="Calibri" w:hAnsi="Calibri" w:cs="Calibri"/>
                <w:i/>
                <w:iCs/>
                <w:color w:val="336A90"/>
                <w:sz w:val="20"/>
                <w:szCs w:val="20"/>
              </w:rPr>
              <w:t>number</w:t>
            </w:r>
            <w:proofErr w:type="gramEnd"/>
            <w:r>
              <w:rPr>
                <w:rFonts w:ascii="Calibri" w:hAnsi="Calibri" w:cs="Calibri"/>
                <w:i/>
                <w:iCs/>
                <w:color w:val="336A90"/>
                <w:spacing w:val="-11"/>
                <w:sz w:val="20"/>
                <w:szCs w:val="20"/>
              </w:rPr>
              <w:t xml:space="preserve"> </w:t>
            </w:r>
            <w:r>
              <w:rPr>
                <w:rFonts w:ascii="Calibri" w:hAnsi="Calibri" w:cs="Calibri"/>
                <w:i/>
                <w:iCs/>
                <w:color w:val="336A90"/>
                <w:sz w:val="20"/>
                <w:szCs w:val="20"/>
              </w:rPr>
              <w:t>all entities involved.</w:t>
            </w:r>
          </w:p>
        </w:tc>
        <w:tc>
          <w:tcPr>
            <w:tcW w:w="2339" w:type="dxa"/>
            <w:tcBorders>
              <w:top w:val="single" w:sz="4" w:space="0" w:color="000000"/>
              <w:left w:val="single" w:sz="4" w:space="0" w:color="000000"/>
              <w:bottom w:val="single" w:sz="4" w:space="0" w:color="000000"/>
              <w:right w:val="single" w:sz="4" w:space="0" w:color="000000"/>
            </w:tcBorders>
          </w:tcPr>
          <w:p w14:paraId="45832F58" w14:textId="77777777" w:rsidR="00BC2365" w:rsidRDefault="00BC2365">
            <w:pPr>
              <w:pStyle w:val="TableParagraph"/>
              <w:kinsoku w:val="0"/>
              <w:overflowPunct w:val="0"/>
              <w:spacing w:before="1"/>
              <w:ind w:left="107" w:right="990"/>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12"/>
                <w:sz w:val="20"/>
                <w:szCs w:val="20"/>
              </w:rPr>
              <w:t xml:space="preserve"> </w:t>
            </w:r>
            <w:r>
              <w:rPr>
                <w:rFonts w:ascii="Calibri" w:hAnsi="Calibri" w:cs="Calibri"/>
                <w:color w:val="336A90"/>
                <w:sz w:val="20"/>
                <w:szCs w:val="20"/>
              </w:rPr>
              <w:t xml:space="preserve">150 </w:t>
            </w:r>
            <w:r>
              <w:rPr>
                <w:rFonts w:ascii="Calibri" w:hAnsi="Calibri" w:cs="Calibri"/>
                <w:color w:val="336A90"/>
                <w:spacing w:val="-2"/>
                <w:sz w:val="20"/>
                <w:szCs w:val="20"/>
              </w:rPr>
              <w:t>characters</w:t>
            </w:r>
            <w:r>
              <w:rPr>
                <w:rFonts w:ascii="Calibri" w:hAnsi="Calibri" w:cs="Calibri"/>
                <w:color w:val="000000"/>
                <w:spacing w:val="-2"/>
                <w:sz w:val="20"/>
                <w:szCs w:val="20"/>
              </w:rPr>
              <w:t>]</w:t>
            </w:r>
          </w:p>
        </w:tc>
        <w:tc>
          <w:tcPr>
            <w:tcW w:w="2339" w:type="dxa"/>
            <w:tcBorders>
              <w:top w:val="single" w:sz="4" w:space="0" w:color="000000"/>
              <w:left w:val="single" w:sz="4" w:space="0" w:color="000000"/>
              <w:bottom w:val="single" w:sz="4" w:space="0" w:color="000000"/>
              <w:right w:val="single" w:sz="4" w:space="0" w:color="000000"/>
            </w:tcBorders>
          </w:tcPr>
          <w:p w14:paraId="54BC1FE1" w14:textId="77777777" w:rsidR="00BC2365" w:rsidRDefault="00BC2365">
            <w:pPr>
              <w:pStyle w:val="TableParagraph"/>
              <w:kinsoku w:val="0"/>
              <w:overflowPunct w:val="0"/>
              <w:spacing w:before="1"/>
              <w:ind w:left="106" w:right="991"/>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12"/>
                <w:sz w:val="20"/>
                <w:szCs w:val="20"/>
              </w:rPr>
              <w:t xml:space="preserve"> </w:t>
            </w:r>
            <w:r>
              <w:rPr>
                <w:rFonts w:ascii="Calibri" w:hAnsi="Calibri" w:cs="Calibri"/>
                <w:color w:val="336A90"/>
                <w:sz w:val="20"/>
                <w:szCs w:val="20"/>
              </w:rPr>
              <w:t xml:space="preserve">150 </w:t>
            </w:r>
            <w:r>
              <w:rPr>
                <w:rFonts w:ascii="Calibri" w:hAnsi="Calibri" w:cs="Calibri"/>
                <w:color w:val="336A90"/>
                <w:spacing w:val="-2"/>
                <w:sz w:val="20"/>
                <w:szCs w:val="20"/>
              </w:rPr>
              <w:t>characters</w:t>
            </w:r>
            <w:r>
              <w:rPr>
                <w:rFonts w:ascii="Calibri" w:hAnsi="Calibri" w:cs="Calibri"/>
                <w:color w:val="000000"/>
                <w:spacing w:val="-2"/>
                <w:sz w:val="20"/>
                <w:szCs w:val="20"/>
              </w:rPr>
              <w:t>]</w:t>
            </w:r>
          </w:p>
        </w:tc>
        <w:tc>
          <w:tcPr>
            <w:tcW w:w="2339" w:type="dxa"/>
            <w:tcBorders>
              <w:top w:val="single" w:sz="4" w:space="0" w:color="000000"/>
              <w:left w:val="single" w:sz="4" w:space="0" w:color="000000"/>
              <w:bottom w:val="single" w:sz="4" w:space="0" w:color="000000"/>
              <w:right w:val="single" w:sz="4" w:space="0" w:color="000000"/>
            </w:tcBorders>
          </w:tcPr>
          <w:p w14:paraId="501FDD91" w14:textId="77777777" w:rsidR="00BC2365" w:rsidRDefault="00BC2365">
            <w:pPr>
              <w:pStyle w:val="TableParagraph"/>
              <w:kinsoku w:val="0"/>
              <w:overflowPunct w:val="0"/>
              <w:spacing w:before="1"/>
              <w:ind w:left="105" w:right="992"/>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12"/>
                <w:sz w:val="20"/>
                <w:szCs w:val="20"/>
              </w:rPr>
              <w:t xml:space="preserve"> </w:t>
            </w:r>
            <w:r>
              <w:rPr>
                <w:rFonts w:ascii="Calibri" w:hAnsi="Calibri" w:cs="Calibri"/>
                <w:color w:val="336A90"/>
                <w:sz w:val="20"/>
                <w:szCs w:val="20"/>
              </w:rPr>
              <w:t xml:space="preserve">150 </w:t>
            </w:r>
            <w:r>
              <w:rPr>
                <w:rFonts w:ascii="Calibri" w:hAnsi="Calibri" w:cs="Calibri"/>
                <w:color w:val="336A90"/>
                <w:spacing w:val="-2"/>
                <w:sz w:val="20"/>
                <w:szCs w:val="20"/>
              </w:rPr>
              <w:t>characters</w:t>
            </w:r>
            <w:r>
              <w:rPr>
                <w:rFonts w:ascii="Calibri" w:hAnsi="Calibri" w:cs="Calibri"/>
                <w:color w:val="000000"/>
                <w:spacing w:val="-2"/>
                <w:sz w:val="20"/>
                <w:szCs w:val="20"/>
              </w:rPr>
              <w:t>]</w:t>
            </w:r>
          </w:p>
        </w:tc>
      </w:tr>
      <w:tr w:rsidR="00D66AB2" w14:paraId="5FDAB732" w14:textId="77777777">
        <w:trPr>
          <w:trHeight w:val="244"/>
        </w:trPr>
        <w:tc>
          <w:tcPr>
            <w:tcW w:w="2338" w:type="dxa"/>
            <w:tcBorders>
              <w:top w:val="single" w:sz="4" w:space="0" w:color="000000"/>
              <w:left w:val="single" w:sz="4" w:space="0" w:color="000000"/>
              <w:bottom w:val="single" w:sz="4" w:space="0" w:color="000000"/>
              <w:right w:val="single" w:sz="4" w:space="0" w:color="000000"/>
            </w:tcBorders>
          </w:tcPr>
          <w:p w14:paraId="6E315BF4" w14:textId="77777777" w:rsidR="00BC2365" w:rsidRDefault="00BC2365">
            <w:pPr>
              <w:pStyle w:val="TableParagraph"/>
              <w:kinsoku w:val="0"/>
              <w:overflowPunct w:val="0"/>
              <w:spacing w:line="224"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2339" w:type="dxa"/>
            <w:tcBorders>
              <w:top w:val="single" w:sz="4" w:space="0" w:color="000000"/>
              <w:left w:val="single" w:sz="4" w:space="0" w:color="000000"/>
              <w:bottom w:val="single" w:sz="4" w:space="0" w:color="000000"/>
              <w:right w:val="single" w:sz="4" w:space="0" w:color="000000"/>
            </w:tcBorders>
          </w:tcPr>
          <w:p w14:paraId="76A19AE5" w14:textId="77777777" w:rsidR="00BC2365" w:rsidRDefault="00BC2365">
            <w:pPr>
              <w:pStyle w:val="TableParagraph"/>
              <w:kinsoku w:val="0"/>
              <w:overflowPunct w:val="0"/>
              <w:spacing w:line="224" w:lineRule="exact"/>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2339" w:type="dxa"/>
            <w:tcBorders>
              <w:top w:val="single" w:sz="4" w:space="0" w:color="000000"/>
              <w:left w:val="single" w:sz="4" w:space="0" w:color="000000"/>
              <w:bottom w:val="single" w:sz="4" w:space="0" w:color="000000"/>
              <w:right w:val="single" w:sz="4" w:space="0" w:color="000000"/>
            </w:tcBorders>
          </w:tcPr>
          <w:p w14:paraId="30C03BC1" w14:textId="77777777" w:rsidR="00BC2365" w:rsidRDefault="00BC2365">
            <w:pPr>
              <w:pStyle w:val="TableParagraph"/>
              <w:kinsoku w:val="0"/>
              <w:overflowPunct w:val="0"/>
              <w:spacing w:line="224" w:lineRule="exact"/>
              <w:ind w:left="106"/>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2339" w:type="dxa"/>
            <w:tcBorders>
              <w:top w:val="single" w:sz="4" w:space="0" w:color="000000"/>
              <w:left w:val="single" w:sz="4" w:space="0" w:color="000000"/>
              <w:bottom w:val="single" w:sz="4" w:space="0" w:color="000000"/>
              <w:right w:val="single" w:sz="4" w:space="0" w:color="000000"/>
            </w:tcBorders>
          </w:tcPr>
          <w:p w14:paraId="59C118A1" w14:textId="77777777" w:rsidR="00BC2365" w:rsidRDefault="00BC2365">
            <w:pPr>
              <w:pStyle w:val="TableParagraph"/>
              <w:kinsoku w:val="0"/>
              <w:overflowPunct w:val="0"/>
              <w:spacing w:line="224" w:lineRule="exact"/>
              <w:ind w:left="105"/>
              <w:rPr>
                <w:rFonts w:ascii="Calibri" w:hAnsi="Calibri" w:cs="Calibri"/>
                <w:b/>
                <w:bCs/>
                <w:color w:val="0000FF"/>
                <w:spacing w:val="-5"/>
                <w:sz w:val="20"/>
                <w:szCs w:val="20"/>
              </w:rPr>
            </w:pPr>
            <w:r>
              <w:rPr>
                <w:rFonts w:ascii="Calibri" w:hAnsi="Calibri" w:cs="Calibri"/>
                <w:b/>
                <w:bCs/>
                <w:color w:val="0000FF"/>
                <w:spacing w:val="-5"/>
                <w:sz w:val="20"/>
                <w:szCs w:val="20"/>
              </w:rPr>
              <w:t>N/A</w:t>
            </w:r>
          </w:p>
        </w:tc>
      </w:tr>
    </w:tbl>
    <w:p w14:paraId="64B2E9C8" w14:textId="77777777" w:rsidR="00BC2365" w:rsidRDefault="00BC2365">
      <w:pPr>
        <w:pStyle w:val="BodyText"/>
        <w:kinsoku w:val="0"/>
        <w:overflowPunct w:val="0"/>
        <w:spacing w:before="2"/>
        <w:ind w:left="1080"/>
        <w:rPr>
          <w:i/>
          <w:iCs/>
          <w:color w:val="336A90"/>
          <w:spacing w:val="-2"/>
          <w:sz w:val="20"/>
          <w:szCs w:val="20"/>
        </w:rPr>
      </w:pPr>
      <w:r>
        <w:rPr>
          <w:b/>
          <w:bCs/>
          <w:i/>
          <w:iCs/>
          <w:color w:val="336A90"/>
          <w:sz w:val="20"/>
          <w:szCs w:val="20"/>
        </w:rPr>
        <w:t>NOTE:</w:t>
      </w:r>
      <w:r>
        <w:rPr>
          <w:b/>
          <w:bCs/>
          <w:i/>
          <w:iCs/>
          <w:color w:val="336A90"/>
          <w:spacing w:val="-5"/>
          <w:sz w:val="20"/>
          <w:szCs w:val="20"/>
        </w:rPr>
        <w:t xml:space="preserve"> </w:t>
      </w:r>
      <w:r>
        <w:rPr>
          <w:b/>
          <w:bCs/>
          <w:i/>
          <w:iCs/>
          <w:color w:val="336A90"/>
          <w:sz w:val="20"/>
          <w:szCs w:val="20"/>
        </w:rPr>
        <w:t>ADD-A-ROW</w:t>
      </w:r>
      <w:r>
        <w:rPr>
          <w:b/>
          <w:bCs/>
          <w:i/>
          <w:iCs/>
          <w:color w:val="336A90"/>
          <w:spacing w:val="-3"/>
          <w:sz w:val="20"/>
          <w:szCs w:val="20"/>
        </w:rPr>
        <w:t xml:space="preserve"> </w:t>
      </w:r>
      <w:r>
        <w:rPr>
          <w:b/>
          <w:bCs/>
          <w:i/>
          <w:iCs/>
          <w:color w:val="336A90"/>
          <w:sz w:val="20"/>
          <w:szCs w:val="20"/>
        </w:rPr>
        <w:t>FUNCTION</w:t>
      </w:r>
      <w:r>
        <w:rPr>
          <w:b/>
          <w:bCs/>
          <w:i/>
          <w:iCs/>
          <w:color w:val="336A90"/>
          <w:spacing w:val="-2"/>
          <w:sz w:val="20"/>
          <w:szCs w:val="20"/>
        </w:rPr>
        <w:t xml:space="preserve"> </w:t>
      </w:r>
      <w:r>
        <w:rPr>
          <w:i/>
          <w:iCs/>
          <w:color w:val="336A90"/>
          <w:sz w:val="20"/>
          <w:szCs w:val="20"/>
        </w:rPr>
        <w:t>–</w:t>
      </w:r>
      <w:r>
        <w:rPr>
          <w:i/>
          <w:iCs/>
          <w:color w:val="336A90"/>
          <w:spacing w:val="-5"/>
          <w:sz w:val="20"/>
          <w:szCs w:val="20"/>
        </w:rPr>
        <w:t xml:space="preserve"> </w:t>
      </w:r>
      <w:r>
        <w:rPr>
          <w:i/>
          <w:iCs/>
          <w:color w:val="336A90"/>
          <w:sz w:val="20"/>
          <w:szCs w:val="20"/>
        </w:rPr>
        <w:t>states</w:t>
      </w:r>
      <w:r>
        <w:rPr>
          <w:i/>
          <w:iCs/>
          <w:color w:val="336A90"/>
          <w:spacing w:val="-4"/>
          <w:sz w:val="20"/>
          <w:szCs w:val="20"/>
        </w:rPr>
        <w:t xml:space="preserve"> </w:t>
      </w:r>
      <w:r>
        <w:rPr>
          <w:i/>
          <w:iCs/>
          <w:color w:val="336A90"/>
          <w:sz w:val="20"/>
          <w:szCs w:val="20"/>
        </w:rPr>
        <w:t>can</w:t>
      </w:r>
      <w:r>
        <w:rPr>
          <w:i/>
          <w:iCs/>
          <w:color w:val="336A90"/>
          <w:spacing w:val="-4"/>
          <w:sz w:val="20"/>
          <w:szCs w:val="20"/>
        </w:rPr>
        <w:t xml:space="preserve"> </w:t>
      </w:r>
      <w:r>
        <w:rPr>
          <w:i/>
          <w:iCs/>
          <w:color w:val="336A90"/>
          <w:sz w:val="20"/>
          <w:szCs w:val="20"/>
        </w:rPr>
        <w:t>add</w:t>
      </w:r>
      <w:r>
        <w:rPr>
          <w:i/>
          <w:iCs/>
          <w:color w:val="336A90"/>
          <w:spacing w:val="-5"/>
          <w:sz w:val="20"/>
          <w:szCs w:val="20"/>
        </w:rPr>
        <w:t xml:space="preserve"> </w:t>
      </w:r>
      <w:r>
        <w:rPr>
          <w:i/>
          <w:iCs/>
          <w:color w:val="336A90"/>
          <w:sz w:val="20"/>
          <w:szCs w:val="20"/>
        </w:rPr>
        <w:t>rows</w:t>
      </w:r>
      <w:r>
        <w:rPr>
          <w:i/>
          <w:iCs/>
          <w:color w:val="336A90"/>
          <w:spacing w:val="-5"/>
          <w:sz w:val="20"/>
          <w:szCs w:val="20"/>
        </w:rPr>
        <w:t xml:space="preserve"> </w:t>
      </w:r>
      <w:r>
        <w:rPr>
          <w:i/>
          <w:iCs/>
          <w:color w:val="336A90"/>
          <w:sz w:val="20"/>
          <w:szCs w:val="20"/>
        </w:rPr>
        <w:t>as</w:t>
      </w:r>
      <w:r>
        <w:rPr>
          <w:i/>
          <w:iCs/>
          <w:color w:val="336A90"/>
          <w:spacing w:val="-5"/>
          <w:sz w:val="20"/>
          <w:szCs w:val="20"/>
        </w:rPr>
        <w:t xml:space="preserve"> </w:t>
      </w:r>
      <w:r>
        <w:rPr>
          <w:i/>
          <w:iCs/>
          <w:color w:val="336A90"/>
          <w:spacing w:val="-2"/>
          <w:sz w:val="20"/>
          <w:szCs w:val="20"/>
        </w:rPr>
        <w:t>needed.</w:t>
      </w:r>
    </w:p>
    <w:p w14:paraId="3EBF77B8" w14:textId="01F9294C" w:rsidR="00BC2365" w:rsidRDefault="008D7CDF">
      <w:pPr>
        <w:pStyle w:val="BodyText"/>
        <w:kinsoku w:val="0"/>
        <w:overflowPunct w:val="0"/>
        <w:spacing w:before="10"/>
        <w:rPr>
          <w:i/>
          <w:iCs/>
          <w:sz w:val="7"/>
          <w:szCs w:val="7"/>
        </w:rPr>
      </w:pPr>
      <w:r>
        <w:rPr>
          <w:noProof/>
        </w:rPr>
        <mc:AlternateContent>
          <mc:Choice Requires="wps">
            <w:drawing>
              <wp:anchor distT="0" distB="0" distL="0" distR="0" simplePos="0" relativeHeight="251644928" behindDoc="0" locked="0" layoutInCell="0" allowOverlap="1" wp14:anchorId="26999849" wp14:editId="6D5C1E09">
                <wp:simplePos x="0" y="0"/>
                <wp:positionH relativeFrom="page">
                  <wp:posOffset>843280</wp:posOffset>
                </wp:positionH>
                <wp:positionV relativeFrom="paragraph">
                  <wp:posOffset>78740</wp:posOffset>
                </wp:positionV>
                <wp:extent cx="6088380" cy="850900"/>
                <wp:effectExtent l="0" t="0" r="0" b="0"/>
                <wp:wrapTopAndBottom/>
                <wp:docPr id="10630256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850900"/>
                        </a:xfrm>
                        <a:prstGeom prst="rect">
                          <a:avLst/>
                        </a:prstGeom>
                        <a:solidFill>
                          <a:srgbClr val="C5D9F0"/>
                        </a:solidFill>
                        <a:ln w="6095" cmpd="sng">
                          <a:solidFill>
                            <a:srgbClr val="000000"/>
                          </a:solidFill>
                          <a:miter lim="800000"/>
                          <a:headEnd/>
                          <a:tailEnd/>
                        </a:ln>
                      </wps:spPr>
                      <wps:txbx>
                        <w:txbxContent>
                          <w:p w14:paraId="335D94D2" w14:textId="77777777" w:rsidR="00BC2365" w:rsidRDefault="00BC2365">
                            <w:pPr>
                              <w:pStyle w:val="BodyText"/>
                              <w:kinsoku w:val="0"/>
                              <w:overflowPunct w:val="0"/>
                              <w:spacing w:before="18"/>
                              <w:ind w:left="1279" w:right="250" w:hanging="1172"/>
                              <w:rPr>
                                <w:color w:val="000000"/>
                              </w:rPr>
                            </w:pPr>
                            <w:r>
                              <w:rPr>
                                <w:b/>
                                <w:bCs/>
                                <w:color w:val="000000"/>
                              </w:rPr>
                              <w:t>GUIDANCE:</w:t>
                            </w:r>
                            <w:r>
                              <w:rPr>
                                <w:b/>
                                <w:bCs/>
                                <w:color w:val="000000"/>
                                <w:spacing w:val="-22"/>
                              </w:rPr>
                              <w:t xml:space="preserve"> </w:t>
                            </w:r>
                            <w:r>
                              <w:rPr>
                                <w:color w:val="000000"/>
                              </w:rPr>
                              <w:t>This</w:t>
                            </w:r>
                            <w:r>
                              <w:rPr>
                                <w:color w:val="000000"/>
                                <w:spacing w:val="-6"/>
                              </w:rPr>
                              <w:t xml:space="preserve"> </w:t>
                            </w:r>
                            <w:r>
                              <w:rPr>
                                <w:color w:val="000000"/>
                              </w:rPr>
                              <w:t>question</w:t>
                            </w:r>
                            <w:r>
                              <w:rPr>
                                <w:color w:val="000000"/>
                                <w:spacing w:val="-4"/>
                              </w:rPr>
                              <w:t xml:space="preserve"> </w:t>
                            </w:r>
                            <w:r>
                              <w:rPr>
                                <w:color w:val="000000"/>
                              </w:rPr>
                              <w:t>refers</w:t>
                            </w:r>
                            <w:r>
                              <w:rPr>
                                <w:color w:val="000000"/>
                                <w:spacing w:val="-5"/>
                              </w:rPr>
                              <w:t xml:space="preserve"> </w:t>
                            </w:r>
                            <w:r>
                              <w:rPr>
                                <w:color w:val="000000"/>
                              </w:rPr>
                              <w:t>to</w:t>
                            </w:r>
                            <w:r>
                              <w:rPr>
                                <w:color w:val="000000"/>
                                <w:spacing w:val="-4"/>
                              </w:rPr>
                              <w:t xml:space="preserve"> </w:t>
                            </w:r>
                            <w:r>
                              <w:rPr>
                                <w:color w:val="000000"/>
                              </w:rPr>
                              <w:t>the</w:t>
                            </w:r>
                            <w:r>
                              <w:rPr>
                                <w:color w:val="000000"/>
                                <w:spacing w:val="-2"/>
                              </w:rPr>
                              <w:t xml:space="preserve"> </w:t>
                            </w:r>
                            <w:r>
                              <w:rPr>
                                <w:color w:val="000000"/>
                              </w:rPr>
                              <w:t>merger</w:t>
                            </w:r>
                            <w:r>
                              <w:rPr>
                                <w:color w:val="000000"/>
                                <w:spacing w:val="-5"/>
                              </w:rPr>
                              <w:t xml:space="preserve"> </w:t>
                            </w:r>
                            <w:r>
                              <w:rPr>
                                <w:color w:val="000000"/>
                              </w:rPr>
                              <w:t>or</w:t>
                            </w:r>
                            <w:r>
                              <w:rPr>
                                <w:color w:val="000000"/>
                                <w:spacing w:val="-4"/>
                              </w:rPr>
                              <w:t xml:space="preserve"> </w:t>
                            </w:r>
                            <w:r>
                              <w:rPr>
                                <w:color w:val="000000"/>
                              </w:rPr>
                              <w:t>other</w:t>
                            </w:r>
                            <w:r>
                              <w:rPr>
                                <w:color w:val="000000"/>
                                <w:spacing w:val="-4"/>
                              </w:rPr>
                              <w:t xml:space="preserve"> </w:t>
                            </w:r>
                            <w:r>
                              <w:rPr>
                                <w:color w:val="000000"/>
                              </w:rPr>
                              <w:t>combinations</w:t>
                            </w:r>
                            <w:r>
                              <w:rPr>
                                <w:color w:val="000000"/>
                                <w:spacing w:val="-3"/>
                              </w:rPr>
                              <w:t xml:space="preserve"> </w:t>
                            </w:r>
                            <w:r>
                              <w:rPr>
                                <w:color w:val="000000"/>
                              </w:rPr>
                              <w:t>of</w:t>
                            </w:r>
                            <w:r>
                              <w:rPr>
                                <w:color w:val="000000"/>
                                <w:spacing w:val="-4"/>
                              </w:rPr>
                              <w:t xml:space="preserve"> </w:t>
                            </w:r>
                            <w:r>
                              <w:rPr>
                                <w:color w:val="000000"/>
                              </w:rPr>
                              <w:t>two</w:t>
                            </w:r>
                            <w:r>
                              <w:rPr>
                                <w:color w:val="000000"/>
                                <w:spacing w:val="-2"/>
                              </w:rPr>
                              <w:t xml:space="preserve"> </w:t>
                            </w:r>
                            <w:r>
                              <w:rPr>
                                <w:color w:val="000000"/>
                              </w:rPr>
                              <w:t>or</w:t>
                            </w:r>
                            <w:r>
                              <w:rPr>
                                <w:color w:val="000000"/>
                                <w:spacing w:val="-4"/>
                              </w:rPr>
                              <w:t xml:space="preserve"> </w:t>
                            </w:r>
                            <w:r>
                              <w:rPr>
                                <w:color w:val="000000"/>
                              </w:rPr>
                              <w:t>more</w:t>
                            </w:r>
                            <w:r>
                              <w:rPr>
                                <w:color w:val="000000"/>
                                <w:spacing w:val="-4"/>
                              </w:rPr>
                              <w:t xml:space="preserve"> </w:t>
                            </w:r>
                            <w:r>
                              <w:rPr>
                                <w:color w:val="000000"/>
                              </w:rPr>
                              <w:t>existing CSBG eligible entities only.</w:t>
                            </w:r>
                          </w:p>
                          <w:p w14:paraId="28230D37" w14:textId="77777777" w:rsidR="00BC2365" w:rsidRDefault="00BC2365">
                            <w:pPr>
                              <w:pStyle w:val="BodyText"/>
                              <w:kinsoku w:val="0"/>
                              <w:overflowPunct w:val="0"/>
                              <w:spacing w:before="120"/>
                              <w:ind w:left="1279"/>
                              <w:rPr>
                                <w:color w:val="000000"/>
                              </w:rPr>
                            </w:pPr>
                            <w:r>
                              <w:rPr>
                                <w:color w:val="000000"/>
                              </w:rPr>
                              <w:t>Under</w:t>
                            </w:r>
                            <w:r>
                              <w:rPr>
                                <w:color w:val="000000"/>
                                <w:spacing w:val="-5"/>
                              </w:rPr>
                              <w:t xml:space="preserve"> </w:t>
                            </w:r>
                            <w:r>
                              <w:rPr>
                                <w:color w:val="000000"/>
                              </w:rPr>
                              <w:t>5.3c,</w:t>
                            </w:r>
                            <w:r>
                              <w:rPr>
                                <w:color w:val="000000"/>
                                <w:spacing w:val="-4"/>
                              </w:rPr>
                              <w:t xml:space="preserve"> </w:t>
                            </w:r>
                            <w:r>
                              <w:rPr>
                                <w:color w:val="000000"/>
                              </w:rPr>
                              <w:t>please</w:t>
                            </w:r>
                            <w:r>
                              <w:rPr>
                                <w:color w:val="000000"/>
                                <w:spacing w:val="-6"/>
                              </w:rPr>
                              <w:t xml:space="preserve"> </w:t>
                            </w:r>
                            <w:r>
                              <w:rPr>
                                <w:color w:val="000000"/>
                              </w:rPr>
                              <w:t>only</w:t>
                            </w:r>
                            <w:r>
                              <w:rPr>
                                <w:color w:val="000000"/>
                                <w:spacing w:val="-4"/>
                              </w:rPr>
                              <w:t xml:space="preserve"> </w:t>
                            </w:r>
                            <w:r>
                              <w:rPr>
                                <w:color w:val="000000"/>
                              </w:rPr>
                              <w:t>include</w:t>
                            </w:r>
                            <w:r>
                              <w:rPr>
                                <w:color w:val="000000"/>
                                <w:spacing w:val="-6"/>
                              </w:rPr>
                              <w:t xml:space="preserve"> </w:t>
                            </w:r>
                            <w:r>
                              <w:rPr>
                                <w:color w:val="000000"/>
                              </w:rPr>
                              <w:t>two</w:t>
                            </w:r>
                            <w:r>
                              <w:rPr>
                                <w:color w:val="000000"/>
                                <w:spacing w:val="-5"/>
                              </w:rPr>
                              <w:t xml:space="preserve"> </w:t>
                            </w:r>
                            <w:r>
                              <w:rPr>
                                <w:color w:val="000000"/>
                              </w:rPr>
                              <w:t>or</w:t>
                            </w:r>
                            <w:r>
                              <w:rPr>
                                <w:color w:val="000000"/>
                                <w:spacing w:val="-3"/>
                              </w:rPr>
                              <w:t xml:space="preserve"> </w:t>
                            </w:r>
                            <w:r>
                              <w:rPr>
                                <w:color w:val="000000"/>
                              </w:rPr>
                              <w:t xml:space="preserve">more </w:t>
                            </w:r>
                            <w:r>
                              <w:rPr>
                                <w:b/>
                                <w:bCs/>
                                <w:color w:val="000000"/>
                              </w:rPr>
                              <w:t>previously</w:t>
                            </w:r>
                            <w:r>
                              <w:rPr>
                                <w:b/>
                                <w:bCs/>
                                <w:color w:val="000000"/>
                                <w:spacing w:val="-5"/>
                              </w:rPr>
                              <w:t xml:space="preserve"> </w:t>
                            </w:r>
                            <w:r>
                              <w:rPr>
                                <w:b/>
                                <w:bCs/>
                                <w:color w:val="000000"/>
                              </w:rPr>
                              <w:t>designated</w:t>
                            </w:r>
                            <w:r>
                              <w:rPr>
                                <w:b/>
                                <w:bCs/>
                                <w:color w:val="000000"/>
                                <w:spacing w:val="-3"/>
                              </w:rPr>
                              <w:t xml:space="preserve"> </w:t>
                            </w:r>
                            <w:r>
                              <w:rPr>
                                <w:color w:val="000000"/>
                              </w:rPr>
                              <w:t>eligible</w:t>
                            </w:r>
                            <w:r>
                              <w:rPr>
                                <w:color w:val="000000"/>
                                <w:spacing w:val="-3"/>
                              </w:rPr>
                              <w:t xml:space="preserve"> </w:t>
                            </w:r>
                            <w:r>
                              <w:rPr>
                                <w:color w:val="000000"/>
                              </w:rPr>
                              <w:t xml:space="preserve">entities that have merged or combined </w:t>
                            </w:r>
                            <w:proofErr w:type="gramStart"/>
                            <w:r>
                              <w:rPr>
                                <w:color w:val="000000"/>
                              </w:rPr>
                              <w:t>in order to</w:t>
                            </w:r>
                            <w:proofErr w:type="gramEnd"/>
                            <w:r>
                              <w:rPr>
                                <w:color w:val="000000"/>
                              </w:rPr>
                              <w:t xml:space="preserve"> provide CSBG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9849" id="Text Box 127" o:spid="_x0000_s1128" type="#_x0000_t202" style="position:absolute;margin-left:66.4pt;margin-top:6.2pt;width:479.4pt;height:6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" o:allowincell="f" fillcolor="#c5d9f0" strokeweight=".16931mm">
                <v:textbox inset="0,0,0,0">
                  <w:txbxContent>
                    <w:p w14:paraId="335D94D2" w14:textId="77777777" w:rsidR="00BC2365" w:rsidRDefault="00BC2365">
                      <w:pPr>
                        <w:pStyle w:val="BodyText"/>
                        <w:kinsoku w:val="0"/>
                        <w:overflowPunct w:val="0"/>
                        <w:spacing w:before="18"/>
                        <w:ind w:left="1279" w:right="250" w:hanging="1172"/>
                        <w:rPr>
                          <w:color w:val="000000"/>
                        </w:rPr>
                      </w:pPr>
                      <w:r>
                        <w:rPr>
                          <w:b/>
                          <w:bCs/>
                          <w:color w:val="000000"/>
                        </w:rPr>
                        <w:t>GUIDANCE:</w:t>
                      </w:r>
                      <w:r>
                        <w:rPr>
                          <w:b/>
                          <w:bCs/>
                          <w:color w:val="000000"/>
                          <w:spacing w:val="-22"/>
                        </w:rPr>
                        <w:t xml:space="preserve"> </w:t>
                      </w:r>
                      <w:r>
                        <w:rPr>
                          <w:color w:val="000000"/>
                        </w:rPr>
                        <w:t>This</w:t>
                      </w:r>
                      <w:r>
                        <w:rPr>
                          <w:color w:val="000000"/>
                          <w:spacing w:val="-6"/>
                        </w:rPr>
                        <w:t xml:space="preserve"> </w:t>
                      </w:r>
                      <w:r>
                        <w:rPr>
                          <w:color w:val="000000"/>
                        </w:rPr>
                        <w:t>question</w:t>
                      </w:r>
                      <w:r>
                        <w:rPr>
                          <w:color w:val="000000"/>
                          <w:spacing w:val="-4"/>
                        </w:rPr>
                        <w:t xml:space="preserve"> </w:t>
                      </w:r>
                      <w:r>
                        <w:rPr>
                          <w:color w:val="000000"/>
                        </w:rPr>
                        <w:t>refers</w:t>
                      </w:r>
                      <w:r>
                        <w:rPr>
                          <w:color w:val="000000"/>
                          <w:spacing w:val="-5"/>
                        </w:rPr>
                        <w:t xml:space="preserve"> </w:t>
                      </w:r>
                      <w:r>
                        <w:rPr>
                          <w:color w:val="000000"/>
                        </w:rPr>
                        <w:t>to</w:t>
                      </w:r>
                      <w:r>
                        <w:rPr>
                          <w:color w:val="000000"/>
                          <w:spacing w:val="-4"/>
                        </w:rPr>
                        <w:t xml:space="preserve"> </w:t>
                      </w:r>
                      <w:r>
                        <w:rPr>
                          <w:color w:val="000000"/>
                        </w:rPr>
                        <w:t>the</w:t>
                      </w:r>
                      <w:r>
                        <w:rPr>
                          <w:color w:val="000000"/>
                          <w:spacing w:val="-2"/>
                        </w:rPr>
                        <w:t xml:space="preserve"> </w:t>
                      </w:r>
                      <w:r>
                        <w:rPr>
                          <w:color w:val="000000"/>
                        </w:rPr>
                        <w:t>merger</w:t>
                      </w:r>
                      <w:r>
                        <w:rPr>
                          <w:color w:val="000000"/>
                          <w:spacing w:val="-5"/>
                        </w:rPr>
                        <w:t xml:space="preserve"> </w:t>
                      </w:r>
                      <w:r>
                        <w:rPr>
                          <w:color w:val="000000"/>
                        </w:rPr>
                        <w:t>or</w:t>
                      </w:r>
                      <w:r>
                        <w:rPr>
                          <w:color w:val="000000"/>
                          <w:spacing w:val="-4"/>
                        </w:rPr>
                        <w:t xml:space="preserve"> </w:t>
                      </w:r>
                      <w:r>
                        <w:rPr>
                          <w:color w:val="000000"/>
                        </w:rPr>
                        <w:t>other</w:t>
                      </w:r>
                      <w:r>
                        <w:rPr>
                          <w:color w:val="000000"/>
                          <w:spacing w:val="-4"/>
                        </w:rPr>
                        <w:t xml:space="preserve"> </w:t>
                      </w:r>
                      <w:r>
                        <w:rPr>
                          <w:color w:val="000000"/>
                        </w:rPr>
                        <w:t>combinations</w:t>
                      </w:r>
                      <w:r>
                        <w:rPr>
                          <w:color w:val="000000"/>
                          <w:spacing w:val="-3"/>
                        </w:rPr>
                        <w:t xml:space="preserve"> </w:t>
                      </w:r>
                      <w:r>
                        <w:rPr>
                          <w:color w:val="000000"/>
                        </w:rPr>
                        <w:t>of</w:t>
                      </w:r>
                      <w:r>
                        <w:rPr>
                          <w:color w:val="000000"/>
                          <w:spacing w:val="-4"/>
                        </w:rPr>
                        <w:t xml:space="preserve"> </w:t>
                      </w:r>
                      <w:r>
                        <w:rPr>
                          <w:color w:val="000000"/>
                        </w:rPr>
                        <w:t>two</w:t>
                      </w:r>
                      <w:r>
                        <w:rPr>
                          <w:color w:val="000000"/>
                          <w:spacing w:val="-2"/>
                        </w:rPr>
                        <w:t xml:space="preserve"> </w:t>
                      </w:r>
                      <w:r>
                        <w:rPr>
                          <w:color w:val="000000"/>
                        </w:rPr>
                        <w:t>or</w:t>
                      </w:r>
                      <w:r>
                        <w:rPr>
                          <w:color w:val="000000"/>
                          <w:spacing w:val="-4"/>
                        </w:rPr>
                        <w:t xml:space="preserve"> </w:t>
                      </w:r>
                      <w:r>
                        <w:rPr>
                          <w:color w:val="000000"/>
                        </w:rPr>
                        <w:t>more</w:t>
                      </w:r>
                      <w:r>
                        <w:rPr>
                          <w:color w:val="000000"/>
                          <w:spacing w:val="-4"/>
                        </w:rPr>
                        <w:t xml:space="preserve"> </w:t>
                      </w:r>
                      <w:r>
                        <w:rPr>
                          <w:color w:val="000000"/>
                        </w:rPr>
                        <w:t>existing CSBG eligible entities only.</w:t>
                      </w:r>
                    </w:p>
                    <w:p w14:paraId="28230D37" w14:textId="77777777" w:rsidR="00BC2365" w:rsidRDefault="00BC2365">
                      <w:pPr>
                        <w:pStyle w:val="BodyText"/>
                        <w:kinsoku w:val="0"/>
                        <w:overflowPunct w:val="0"/>
                        <w:spacing w:before="120"/>
                        <w:ind w:left="1279"/>
                        <w:rPr>
                          <w:color w:val="000000"/>
                        </w:rPr>
                      </w:pPr>
                      <w:r>
                        <w:rPr>
                          <w:color w:val="000000"/>
                        </w:rPr>
                        <w:t>Under</w:t>
                      </w:r>
                      <w:r>
                        <w:rPr>
                          <w:color w:val="000000"/>
                          <w:spacing w:val="-5"/>
                        </w:rPr>
                        <w:t xml:space="preserve"> </w:t>
                      </w:r>
                      <w:r>
                        <w:rPr>
                          <w:color w:val="000000"/>
                        </w:rPr>
                        <w:t>5.3c,</w:t>
                      </w:r>
                      <w:r>
                        <w:rPr>
                          <w:color w:val="000000"/>
                          <w:spacing w:val="-4"/>
                        </w:rPr>
                        <w:t xml:space="preserve"> </w:t>
                      </w:r>
                      <w:r>
                        <w:rPr>
                          <w:color w:val="000000"/>
                        </w:rPr>
                        <w:t>please</w:t>
                      </w:r>
                      <w:r>
                        <w:rPr>
                          <w:color w:val="000000"/>
                          <w:spacing w:val="-6"/>
                        </w:rPr>
                        <w:t xml:space="preserve"> </w:t>
                      </w:r>
                      <w:r>
                        <w:rPr>
                          <w:color w:val="000000"/>
                        </w:rPr>
                        <w:t>only</w:t>
                      </w:r>
                      <w:r>
                        <w:rPr>
                          <w:color w:val="000000"/>
                          <w:spacing w:val="-4"/>
                        </w:rPr>
                        <w:t xml:space="preserve"> </w:t>
                      </w:r>
                      <w:r>
                        <w:rPr>
                          <w:color w:val="000000"/>
                        </w:rPr>
                        <w:t>include</w:t>
                      </w:r>
                      <w:r>
                        <w:rPr>
                          <w:color w:val="000000"/>
                          <w:spacing w:val="-6"/>
                        </w:rPr>
                        <w:t xml:space="preserve"> </w:t>
                      </w:r>
                      <w:r>
                        <w:rPr>
                          <w:color w:val="000000"/>
                        </w:rPr>
                        <w:t>two</w:t>
                      </w:r>
                      <w:r>
                        <w:rPr>
                          <w:color w:val="000000"/>
                          <w:spacing w:val="-5"/>
                        </w:rPr>
                        <w:t xml:space="preserve"> </w:t>
                      </w:r>
                      <w:r>
                        <w:rPr>
                          <w:color w:val="000000"/>
                        </w:rPr>
                        <w:t>or</w:t>
                      </w:r>
                      <w:r>
                        <w:rPr>
                          <w:color w:val="000000"/>
                          <w:spacing w:val="-3"/>
                        </w:rPr>
                        <w:t xml:space="preserve"> </w:t>
                      </w:r>
                      <w:r>
                        <w:rPr>
                          <w:color w:val="000000"/>
                        </w:rPr>
                        <w:t xml:space="preserve">more </w:t>
                      </w:r>
                      <w:r>
                        <w:rPr>
                          <w:b/>
                          <w:bCs/>
                          <w:color w:val="000000"/>
                        </w:rPr>
                        <w:t>previously</w:t>
                      </w:r>
                      <w:r>
                        <w:rPr>
                          <w:b/>
                          <w:bCs/>
                          <w:color w:val="000000"/>
                          <w:spacing w:val="-5"/>
                        </w:rPr>
                        <w:t xml:space="preserve"> </w:t>
                      </w:r>
                      <w:r>
                        <w:rPr>
                          <w:b/>
                          <w:bCs/>
                          <w:color w:val="000000"/>
                        </w:rPr>
                        <w:t>designated</w:t>
                      </w:r>
                      <w:r>
                        <w:rPr>
                          <w:b/>
                          <w:bCs/>
                          <w:color w:val="000000"/>
                          <w:spacing w:val="-3"/>
                        </w:rPr>
                        <w:t xml:space="preserve"> </w:t>
                      </w:r>
                      <w:r>
                        <w:rPr>
                          <w:color w:val="000000"/>
                        </w:rPr>
                        <w:t>eligible</w:t>
                      </w:r>
                      <w:r>
                        <w:rPr>
                          <w:color w:val="000000"/>
                          <w:spacing w:val="-3"/>
                        </w:rPr>
                        <w:t xml:space="preserve"> </w:t>
                      </w:r>
                      <w:r>
                        <w:rPr>
                          <w:color w:val="000000"/>
                        </w:rPr>
                        <w:t xml:space="preserve">entities that have merged or combined </w:t>
                      </w:r>
                      <w:proofErr w:type="gramStart"/>
                      <w:r>
                        <w:rPr>
                          <w:color w:val="000000"/>
                        </w:rPr>
                        <w:t>in order to</w:t>
                      </w:r>
                      <w:proofErr w:type="gramEnd"/>
                      <w:r>
                        <w:rPr>
                          <w:color w:val="000000"/>
                        </w:rPr>
                        <w:t xml:space="preserve"> provide CSBG services.</w:t>
                      </w:r>
                    </w:p>
                  </w:txbxContent>
                </v:textbox>
                <w10:wrap type="topAndBottom" anchorx="page"/>
              </v:shape>
            </w:pict>
          </mc:Fallback>
        </mc:AlternateContent>
      </w:r>
    </w:p>
    <w:p w14:paraId="5260B46B" w14:textId="77777777" w:rsidR="00BC2365" w:rsidRDefault="00BC2365">
      <w:pPr>
        <w:pStyle w:val="BodyText"/>
        <w:kinsoku w:val="0"/>
        <w:overflowPunct w:val="0"/>
        <w:spacing w:before="10"/>
        <w:rPr>
          <w:i/>
          <w:iCs/>
          <w:sz w:val="7"/>
          <w:szCs w:val="7"/>
        </w:rPr>
        <w:sectPr w:rsidR="00BC2365">
          <w:pgSz w:w="12240" w:h="15840"/>
          <w:pgMar w:top="1440" w:right="360" w:bottom="900" w:left="360" w:header="0" w:footer="720" w:gutter="0"/>
          <w:cols w:space="720"/>
          <w:noEndnote/>
        </w:sectPr>
      </w:pPr>
    </w:p>
    <w:p w14:paraId="62F66042" w14:textId="77777777" w:rsidR="00BC2365" w:rsidRDefault="00BC2365">
      <w:pPr>
        <w:pStyle w:val="Heading6"/>
        <w:kinsoku w:val="0"/>
        <w:overflowPunct w:val="0"/>
        <w:spacing w:before="40"/>
        <w:ind w:left="0"/>
        <w:jc w:val="center"/>
        <w:rPr>
          <w:spacing w:val="-2"/>
        </w:rPr>
      </w:pPr>
      <w:bookmarkStart w:id="5" w:name="_bookmark5"/>
      <w:bookmarkEnd w:id="5"/>
      <w:r>
        <w:lastRenderedPageBreak/>
        <w:t>SECTION</w:t>
      </w:r>
      <w:r>
        <w:rPr>
          <w:spacing w:val="-6"/>
        </w:rPr>
        <w:t xml:space="preserve"> </w:t>
      </w:r>
      <w:r>
        <w:t>6:</w:t>
      </w:r>
      <w:r>
        <w:rPr>
          <w:spacing w:val="-3"/>
        </w:rPr>
        <w:t xml:space="preserve"> </w:t>
      </w:r>
      <w:r>
        <w:t>Organizational</w:t>
      </w:r>
      <w:r>
        <w:rPr>
          <w:spacing w:val="-2"/>
        </w:rPr>
        <w:t xml:space="preserve"> </w:t>
      </w:r>
      <w:r>
        <w:t>Standards</w:t>
      </w:r>
      <w:r>
        <w:rPr>
          <w:spacing w:val="-5"/>
        </w:rPr>
        <w:t xml:space="preserve"> </w:t>
      </w:r>
      <w:r>
        <w:t>for</w:t>
      </w:r>
      <w:r>
        <w:rPr>
          <w:spacing w:val="-2"/>
        </w:rPr>
        <w:t xml:space="preserve"> </w:t>
      </w:r>
      <w:r>
        <w:t>Eligible</w:t>
      </w:r>
      <w:r>
        <w:rPr>
          <w:spacing w:val="-6"/>
        </w:rPr>
        <w:t xml:space="preserve"> </w:t>
      </w:r>
      <w:r>
        <w:rPr>
          <w:spacing w:val="-2"/>
        </w:rPr>
        <w:t>Entities</w:t>
      </w:r>
    </w:p>
    <w:p w14:paraId="20D7B9B1" w14:textId="77777777" w:rsidR="00BC2365" w:rsidRDefault="00BC2365">
      <w:pPr>
        <w:pStyle w:val="BodyText"/>
        <w:kinsoku w:val="0"/>
        <w:overflowPunct w:val="0"/>
        <w:spacing w:before="292"/>
        <w:ind w:left="1080" w:right="1256"/>
        <w:rPr>
          <w:color w:val="000000"/>
        </w:rPr>
      </w:pPr>
      <w:r>
        <w:rPr>
          <w:b/>
          <w:bCs/>
        </w:rPr>
        <w:t>Note:</w:t>
      </w:r>
      <w:r>
        <w:rPr>
          <w:b/>
          <w:bCs/>
          <w:spacing w:val="-4"/>
        </w:rPr>
        <w:t xml:space="preserve"> </w:t>
      </w:r>
      <w:r>
        <w:t>Reference</w:t>
      </w:r>
      <w:r>
        <w:rPr>
          <w:spacing w:val="-4"/>
        </w:rPr>
        <w:t xml:space="preserve"> </w:t>
      </w:r>
      <w:r>
        <w:t>IM</w:t>
      </w:r>
      <w:r>
        <w:rPr>
          <w:spacing w:val="-6"/>
        </w:rPr>
        <w:t xml:space="preserve"> </w:t>
      </w:r>
      <w:r>
        <w:t>138,</w:t>
      </w:r>
      <w:r>
        <w:rPr>
          <w:spacing w:val="-5"/>
        </w:rPr>
        <w:t xml:space="preserve"> </w:t>
      </w:r>
      <w:r>
        <w:rPr>
          <w:i/>
          <w:iCs/>
        </w:rPr>
        <w:t>State</w:t>
      </w:r>
      <w:r>
        <w:rPr>
          <w:i/>
          <w:iCs/>
          <w:spacing w:val="-6"/>
        </w:rPr>
        <w:t xml:space="preserve"> </w:t>
      </w:r>
      <w:r>
        <w:rPr>
          <w:i/>
          <w:iCs/>
        </w:rPr>
        <w:t>Establishment</w:t>
      </w:r>
      <w:r>
        <w:rPr>
          <w:i/>
          <w:iCs/>
          <w:spacing w:val="-4"/>
        </w:rPr>
        <w:t xml:space="preserve"> </w:t>
      </w:r>
      <w:r>
        <w:rPr>
          <w:i/>
          <w:iCs/>
        </w:rPr>
        <w:t>of</w:t>
      </w:r>
      <w:r>
        <w:rPr>
          <w:i/>
          <w:iCs/>
          <w:spacing w:val="-4"/>
        </w:rPr>
        <w:t xml:space="preserve"> </w:t>
      </w:r>
      <w:r>
        <w:rPr>
          <w:i/>
          <w:iCs/>
        </w:rPr>
        <w:t>Organizational</w:t>
      </w:r>
      <w:r>
        <w:rPr>
          <w:i/>
          <w:iCs/>
          <w:spacing w:val="-5"/>
        </w:rPr>
        <w:t xml:space="preserve"> </w:t>
      </w:r>
      <w:r>
        <w:rPr>
          <w:i/>
          <w:iCs/>
        </w:rPr>
        <w:t>Standards</w:t>
      </w:r>
      <w:r>
        <w:rPr>
          <w:i/>
          <w:iCs/>
          <w:spacing w:val="-5"/>
        </w:rPr>
        <w:t xml:space="preserve"> </w:t>
      </w:r>
      <w:r>
        <w:rPr>
          <w:i/>
          <w:iCs/>
        </w:rPr>
        <w:t>for</w:t>
      </w:r>
      <w:r>
        <w:rPr>
          <w:i/>
          <w:iCs/>
          <w:spacing w:val="-5"/>
        </w:rPr>
        <w:t xml:space="preserve"> </w:t>
      </w:r>
      <w:r>
        <w:rPr>
          <w:i/>
          <w:iCs/>
        </w:rPr>
        <w:t>CSBG</w:t>
      </w:r>
      <w:r>
        <w:rPr>
          <w:i/>
          <w:iCs/>
          <w:spacing w:val="-5"/>
        </w:rPr>
        <w:t xml:space="preserve"> </w:t>
      </w:r>
      <w:r>
        <w:rPr>
          <w:i/>
          <w:iCs/>
        </w:rPr>
        <w:t>Eligible Entities</w:t>
      </w:r>
      <w:r>
        <w:t xml:space="preserve">, for more information on Organizational Standards. Click </w:t>
      </w:r>
      <w:hyperlink r:id="rId29" w:history="1">
        <w:r>
          <w:rPr>
            <w:color w:val="0000FF"/>
            <w:u w:val="single"/>
          </w:rPr>
          <w:t>HERE</w:t>
        </w:r>
      </w:hyperlink>
      <w:r>
        <w:rPr>
          <w:color w:val="0000FF"/>
          <w:u w:val="single"/>
        </w:rPr>
        <w:t xml:space="preserve"> </w:t>
      </w:r>
      <w:r>
        <w:rPr>
          <w:color w:val="000000"/>
        </w:rPr>
        <w:t>for IM 138.</w:t>
      </w:r>
    </w:p>
    <w:p w14:paraId="0EFB7C7E" w14:textId="77777777" w:rsidR="00BC2365" w:rsidRDefault="00BC2365">
      <w:pPr>
        <w:pStyle w:val="ListParagraph"/>
        <w:numPr>
          <w:ilvl w:val="1"/>
          <w:numId w:val="208"/>
        </w:numPr>
        <w:tabs>
          <w:tab w:val="left" w:pos="1800"/>
        </w:tabs>
        <w:kinsoku w:val="0"/>
        <w:overflowPunct w:val="0"/>
        <w:spacing w:before="120"/>
        <w:ind w:right="1094"/>
        <w:rPr>
          <w:color w:val="336A90"/>
        </w:rPr>
      </w:pPr>
      <w:r>
        <w:rPr>
          <w:b/>
          <w:bCs/>
        </w:rPr>
        <w:t>Choice</w:t>
      </w:r>
      <w:r>
        <w:rPr>
          <w:b/>
          <w:bCs/>
          <w:spacing w:val="-6"/>
        </w:rPr>
        <w:t xml:space="preserve"> </w:t>
      </w:r>
      <w:r>
        <w:rPr>
          <w:b/>
          <w:bCs/>
        </w:rPr>
        <w:t>of</w:t>
      </w:r>
      <w:r>
        <w:rPr>
          <w:b/>
          <w:bCs/>
          <w:spacing w:val="-3"/>
        </w:rPr>
        <w:t xml:space="preserve"> </w:t>
      </w:r>
      <w:r>
        <w:rPr>
          <w:b/>
          <w:bCs/>
        </w:rPr>
        <w:t xml:space="preserve">Standards: </w:t>
      </w:r>
      <w:r>
        <w:t>Confirm</w:t>
      </w:r>
      <w:r>
        <w:rPr>
          <w:spacing w:val="-6"/>
        </w:rPr>
        <w:t xml:space="preserve"> </w:t>
      </w:r>
      <w:r>
        <w:t>whether</w:t>
      </w:r>
      <w:r>
        <w:rPr>
          <w:spacing w:val="-6"/>
        </w:rPr>
        <w:t xml:space="preserve"> </w:t>
      </w:r>
      <w:r>
        <w:t>the</w:t>
      </w:r>
      <w:r>
        <w:rPr>
          <w:spacing w:val="-3"/>
        </w:rPr>
        <w:t xml:space="preserve"> </w:t>
      </w:r>
      <w:r>
        <w:t>state</w:t>
      </w:r>
      <w:r>
        <w:rPr>
          <w:spacing w:val="-8"/>
        </w:rPr>
        <w:t xml:space="preserve"> </w:t>
      </w:r>
      <w:r>
        <w:t>will</w:t>
      </w:r>
      <w:r>
        <w:rPr>
          <w:spacing w:val="-4"/>
        </w:rPr>
        <w:t xml:space="preserve"> </w:t>
      </w:r>
      <w:r>
        <w:t>implement</w:t>
      </w:r>
      <w:r>
        <w:rPr>
          <w:spacing w:val="-5"/>
        </w:rPr>
        <w:t xml:space="preserve"> </w:t>
      </w:r>
      <w:r>
        <w:t>the</w:t>
      </w:r>
      <w:r>
        <w:rPr>
          <w:spacing w:val="-3"/>
        </w:rPr>
        <w:t xml:space="preserve"> </w:t>
      </w:r>
      <w:r>
        <w:t>CSBG</w:t>
      </w:r>
      <w:r>
        <w:rPr>
          <w:spacing w:val="-4"/>
        </w:rPr>
        <w:t xml:space="preserve"> </w:t>
      </w:r>
      <w:r>
        <w:t>Organizational Standards Center of Excellence (COE) organizational standards (as described in IM 138) or an</w:t>
      </w:r>
      <w:r>
        <w:rPr>
          <w:spacing w:val="-1"/>
        </w:rPr>
        <w:t xml:space="preserve"> </w:t>
      </w:r>
      <w:r>
        <w:t>alternative set during the federal</w:t>
      </w:r>
      <w:r>
        <w:rPr>
          <w:spacing w:val="-1"/>
        </w:rPr>
        <w:t xml:space="preserve"> </w:t>
      </w:r>
      <w:r>
        <w:t>fiscal year(s)</w:t>
      </w:r>
      <w:r>
        <w:rPr>
          <w:spacing w:val="-1"/>
        </w:rPr>
        <w:t xml:space="preserve"> </w:t>
      </w:r>
      <w:r>
        <w:t>of this planning</w:t>
      </w:r>
      <w:r>
        <w:rPr>
          <w:spacing w:val="-2"/>
        </w:rPr>
        <w:t xml:space="preserve"> </w:t>
      </w:r>
      <w:r>
        <w:t xml:space="preserve">period. </w:t>
      </w:r>
      <w:r>
        <w:rPr>
          <w:color w:val="336A90"/>
        </w:rPr>
        <w:t>[Select one]</w:t>
      </w:r>
    </w:p>
    <w:p w14:paraId="60E3A24C" w14:textId="77777777" w:rsidR="00BC2365" w:rsidRDefault="00BC2365">
      <w:pPr>
        <w:pStyle w:val="Heading6"/>
        <w:tabs>
          <w:tab w:val="left" w:pos="2160"/>
        </w:tabs>
        <w:kinsoku w:val="0"/>
        <w:overflowPunct w:val="0"/>
        <w:spacing w:before="119"/>
        <w:rPr>
          <w:color w:val="0000FF"/>
          <w:spacing w:val="-2"/>
        </w:rPr>
      </w:pPr>
      <w:r>
        <w:rPr>
          <w:color w:val="0000FF"/>
          <w:spacing w:val="-10"/>
        </w:rPr>
        <w:t>X</w:t>
      </w:r>
      <w:r>
        <w:rPr>
          <w:color w:val="0000FF"/>
        </w:rPr>
        <w:tab/>
        <w:t>COE</w:t>
      </w:r>
      <w:r>
        <w:rPr>
          <w:color w:val="0000FF"/>
          <w:spacing w:val="-3"/>
        </w:rPr>
        <w:t xml:space="preserve"> </w:t>
      </w:r>
      <w:r>
        <w:rPr>
          <w:color w:val="0000FF"/>
        </w:rPr>
        <w:t>CSBG</w:t>
      </w:r>
      <w:r>
        <w:rPr>
          <w:color w:val="0000FF"/>
          <w:spacing w:val="-4"/>
        </w:rPr>
        <w:t xml:space="preserve"> </w:t>
      </w:r>
      <w:r>
        <w:rPr>
          <w:color w:val="0000FF"/>
        </w:rPr>
        <w:t>Organizational</w:t>
      </w:r>
      <w:r>
        <w:rPr>
          <w:color w:val="0000FF"/>
          <w:spacing w:val="-2"/>
        </w:rPr>
        <w:t xml:space="preserve"> Standards</w:t>
      </w:r>
    </w:p>
    <w:p w14:paraId="17D6241D" w14:textId="77777777" w:rsidR="00BC2365" w:rsidRDefault="00BC2365">
      <w:pPr>
        <w:pStyle w:val="ListParagraph"/>
        <w:numPr>
          <w:ilvl w:val="0"/>
          <w:numId w:val="2"/>
        </w:numPr>
        <w:tabs>
          <w:tab w:val="left" w:pos="2159"/>
        </w:tabs>
        <w:kinsoku w:val="0"/>
        <w:overflowPunct w:val="0"/>
        <w:spacing w:before="3"/>
        <w:ind w:left="2159" w:hanging="359"/>
        <w:rPr>
          <w:spacing w:val="-2"/>
        </w:rPr>
      </w:pPr>
      <w:r>
        <w:t>Modified</w:t>
      </w:r>
      <w:r>
        <w:rPr>
          <w:spacing w:val="-5"/>
        </w:rPr>
        <w:t xml:space="preserve"> </w:t>
      </w:r>
      <w:r>
        <w:t>Version</w:t>
      </w:r>
      <w:r>
        <w:rPr>
          <w:spacing w:val="-5"/>
        </w:rPr>
        <w:t xml:space="preserve"> </w:t>
      </w:r>
      <w:r>
        <w:t>of</w:t>
      </w:r>
      <w:r>
        <w:rPr>
          <w:spacing w:val="-4"/>
        </w:rPr>
        <w:t xml:space="preserve"> </w:t>
      </w:r>
      <w:r>
        <w:t>COE</w:t>
      </w:r>
      <w:r>
        <w:rPr>
          <w:spacing w:val="-5"/>
        </w:rPr>
        <w:t xml:space="preserve"> </w:t>
      </w:r>
      <w:r>
        <w:t>CSBG</w:t>
      </w:r>
      <w:r>
        <w:rPr>
          <w:spacing w:val="-4"/>
        </w:rPr>
        <w:t xml:space="preserve"> </w:t>
      </w:r>
      <w:r>
        <w:t>Organizational</w:t>
      </w:r>
      <w:r>
        <w:rPr>
          <w:spacing w:val="-5"/>
        </w:rPr>
        <w:t xml:space="preserve"> </w:t>
      </w:r>
      <w:r>
        <w:rPr>
          <w:spacing w:val="-2"/>
        </w:rPr>
        <w:t>Standards</w:t>
      </w:r>
    </w:p>
    <w:p w14:paraId="0D343299" w14:textId="77777777" w:rsidR="00BC2365" w:rsidRDefault="00BC2365">
      <w:pPr>
        <w:pStyle w:val="ListParagraph"/>
        <w:numPr>
          <w:ilvl w:val="0"/>
          <w:numId w:val="2"/>
        </w:numPr>
        <w:tabs>
          <w:tab w:val="left" w:pos="2159"/>
        </w:tabs>
        <w:kinsoku w:val="0"/>
        <w:overflowPunct w:val="0"/>
        <w:ind w:left="2159" w:hanging="359"/>
        <w:rPr>
          <w:spacing w:val="-2"/>
        </w:rPr>
      </w:pPr>
      <w:r>
        <w:t>Alternative</w:t>
      </w:r>
      <w:r>
        <w:rPr>
          <w:spacing w:val="-4"/>
        </w:rPr>
        <w:t xml:space="preserve"> </w:t>
      </w:r>
      <w:r>
        <w:t>Set</w:t>
      </w:r>
      <w:r>
        <w:rPr>
          <w:spacing w:val="-3"/>
        </w:rPr>
        <w:t xml:space="preserve"> </w:t>
      </w:r>
      <w:r>
        <w:t>of</w:t>
      </w:r>
      <w:r>
        <w:rPr>
          <w:spacing w:val="-2"/>
        </w:rPr>
        <w:t xml:space="preserve"> </w:t>
      </w:r>
      <w:r>
        <w:t>organizational</w:t>
      </w:r>
      <w:r>
        <w:rPr>
          <w:spacing w:val="-1"/>
        </w:rPr>
        <w:t xml:space="preserve"> </w:t>
      </w:r>
      <w:r>
        <w:rPr>
          <w:spacing w:val="-2"/>
        </w:rPr>
        <w:t>standards</w:t>
      </w:r>
    </w:p>
    <w:p w14:paraId="2685C4B1" w14:textId="77777777" w:rsidR="00BC2365" w:rsidRDefault="00BC2365">
      <w:pPr>
        <w:pStyle w:val="BodyText"/>
        <w:kinsoku w:val="0"/>
        <w:overflowPunct w:val="0"/>
        <w:spacing w:before="120"/>
        <w:ind w:left="1800"/>
        <w:rPr>
          <w:spacing w:val="-4"/>
        </w:rPr>
      </w:pPr>
      <w:r>
        <w:rPr>
          <w:b/>
          <w:bCs/>
        </w:rPr>
        <w:t xml:space="preserve">Note: </w:t>
      </w:r>
      <w:r>
        <w:t>Item</w:t>
      </w:r>
      <w:r>
        <w:rPr>
          <w:spacing w:val="-3"/>
        </w:rPr>
        <w:t xml:space="preserve"> </w:t>
      </w:r>
      <w:r>
        <w:t>6.1.</w:t>
      </w:r>
      <w:r>
        <w:rPr>
          <w:spacing w:val="-2"/>
        </w:rPr>
        <w:t xml:space="preserve"> </w:t>
      </w:r>
      <w:r>
        <w:t>pre-populates</w:t>
      </w:r>
      <w:r>
        <w:rPr>
          <w:spacing w:val="-4"/>
        </w:rPr>
        <w:t xml:space="preserve"> </w:t>
      </w:r>
      <w:r>
        <w:t>the</w:t>
      </w:r>
      <w:r>
        <w:rPr>
          <w:spacing w:val="-4"/>
        </w:rPr>
        <w:t xml:space="preserve"> </w:t>
      </w:r>
      <w:r>
        <w:t>Annual</w:t>
      </w:r>
      <w:r>
        <w:rPr>
          <w:spacing w:val="-3"/>
        </w:rPr>
        <w:t xml:space="preserve"> </w:t>
      </w:r>
      <w:r>
        <w:t>Report,</w:t>
      </w:r>
      <w:r>
        <w:rPr>
          <w:spacing w:val="-6"/>
        </w:rPr>
        <w:t xml:space="preserve"> </w:t>
      </w:r>
      <w:r>
        <w:t>Module</w:t>
      </w:r>
      <w:r>
        <w:rPr>
          <w:spacing w:val="-3"/>
        </w:rPr>
        <w:t xml:space="preserve"> </w:t>
      </w:r>
      <w:r>
        <w:t>1,</w:t>
      </w:r>
      <w:r>
        <w:rPr>
          <w:spacing w:val="2"/>
        </w:rPr>
        <w:t xml:space="preserve"> </w:t>
      </w:r>
      <w:r>
        <w:t>Item</w:t>
      </w:r>
      <w:r>
        <w:rPr>
          <w:spacing w:val="-2"/>
        </w:rPr>
        <w:t xml:space="preserve"> </w:t>
      </w:r>
      <w:r>
        <w:rPr>
          <w:spacing w:val="-4"/>
        </w:rPr>
        <w:t>D.1.</w:t>
      </w:r>
    </w:p>
    <w:p w14:paraId="74D77B1C" w14:textId="77777777" w:rsidR="00BC2365" w:rsidRDefault="00BC2365">
      <w:pPr>
        <w:pStyle w:val="BodyText"/>
        <w:tabs>
          <w:tab w:val="left" w:pos="2520"/>
        </w:tabs>
        <w:kinsoku w:val="0"/>
        <w:overflowPunct w:val="0"/>
        <w:spacing w:before="120"/>
        <w:ind w:left="2520" w:right="1410" w:hanging="720"/>
        <w:rPr>
          <w:b/>
          <w:bCs/>
          <w:color w:val="0000FF"/>
        </w:rPr>
      </w:pPr>
      <w:r>
        <w:rPr>
          <w:b/>
          <w:bCs/>
          <w:spacing w:val="-2"/>
        </w:rPr>
        <w:t>6.1a.</w:t>
      </w:r>
      <w:r>
        <w:rPr>
          <w:b/>
          <w:bCs/>
        </w:rPr>
        <w:tab/>
        <w:t>Modified</w:t>
      </w:r>
      <w:r>
        <w:rPr>
          <w:b/>
          <w:bCs/>
          <w:spacing w:val="-4"/>
        </w:rPr>
        <w:t xml:space="preserve"> </w:t>
      </w:r>
      <w:r>
        <w:rPr>
          <w:b/>
          <w:bCs/>
        </w:rPr>
        <w:t>Organizational</w:t>
      </w:r>
      <w:r>
        <w:rPr>
          <w:b/>
          <w:bCs/>
          <w:spacing w:val="-5"/>
        </w:rPr>
        <w:t xml:space="preserve"> </w:t>
      </w:r>
      <w:r>
        <w:rPr>
          <w:b/>
          <w:bCs/>
        </w:rPr>
        <w:t xml:space="preserve">Standards: </w:t>
      </w:r>
      <w:r>
        <w:t>In</w:t>
      </w:r>
      <w:r>
        <w:rPr>
          <w:spacing w:val="-5"/>
        </w:rPr>
        <w:t xml:space="preserve"> </w:t>
      </w:r>
      <w:r>
        <w:t>the</w:t>
      </w:r>
      <w:r>
        <w:rPr>
          <w:spacing w:val="-2"/>
        </w:rPr>
        <w:t xml:space="preserve"> </w:t>
      </w:r>
      <w:r>
        <w:t>case</w:t>
      </w:r>
      <w:r>
        <w:rPr>
          <w:spacing w:val="-6"/>
        </w:rPr>
        <w:t xml:space="preserve"> </w:t>
      </w:r>
      <w:r>
        <w:t>that</w:t>
      </w:r>
      <w:r>
        <w:rPr>
          <w:spacing w:val="-5"/>
        </w:rPr>
        <w:t xml:space="preserve"> </w:t>
      </w:r>
      <w:r>
        <w:t>the</w:t>
      </w:r>
      <w:r>
        <w:rPr>
          <w:spacing w:val="-3"/>
        </w:rPr>
        <w:t xml:space="preserve"> </w:t>
      </w:r>
      <w:r>
        <w:t>state</w:t>
      </w:r>
      <w:r>
        <w:rPr>
          <w:spacing w:val="-4"/>
        </w:rPr>
        <w:t xml:space="preserve"> </w:t>
      </w:r>
      <w:r>
        <w:t>is</w:t>
      </w:r>
      <w:r>
        <w:rPr>
          <w:spacing w:val="-4"/>
        </w:rPr>
        <w:t xml:space="preserve"> </w:t>
      </w:r>
      <w:r>
        <w:t>requesting</w:t>
      </w:r>
      <w:r>
        <w:rPr>
          <w:spacing w:val="-4"/>
        </w:rPr>
        <w:t xml:space="preserve"> </w:t>
      </w:r>
      <w:r>
        <w:t xml:space="preserve">to use modified COE-developed organizational standards, provide the proposed modification for the FFY of this planning period including the rationale. </w:t>
      </w:r>
      <w:r>
        <w:rPr>
          <w:color w:val="336A90"/>
        </w:rPr>
        <w:t xml:space="preserve">[Narrative, 2500 characters] </w:t>
      </w:r>
      <w:r>
        <w:rPr>
          <w:b/>
          <w:bCs/>
          <w:color w:val="0000FF"/>
        </w:rPr>
        <w:t>N/A</w:t>
      </w:r>
    </w:p>
    <w:p w14:paraId="099AE5F3" w14:textId="77777777" w:rsidR="00BC2365" w:rsidRDefault="00BC2365">
      <w:pPr>
        <w:pStyle w:val="ListParagraph"/>
        <w:numPr>
          <w:ilvl w:val="1"/>
          <w:numId w:val="207"/>
        </w:numPr>
        <w:tabs>
          <w:tab w:val="left" w:pos="2107"/>
          <w:tab w:val="left" w:pos="2520"/>
        </w:tabs>
        <w:kinsoku w:val="0"/>
        <w:overflowPunct w:val="0"/>
        <w:spacing w:before="119"/>
        <w:ind w:right="1359" w:hanging="720"/>
        <w:rPr>
          <w:b/>
          <w:bCs/>
          <w:color w:val="0000FF"/>
        </w:rPr>
      </w:pPr>
      <w:r>
        <w:rPr>
          <w:b/>
          <w:bCs/>
          <w:spacing w:val="-6"/>
        </w:rPr>
        <w:t>b.</w:t>
      </w:r>
      <w:r>
        <w:rPr>
          <w:b/>
          <w:bCs/>
        </w:rPr>
        <w:tab/>
        <w:t xml:space="preserve">Alternative Organizational Standards: </w:t>
      </w:r>
      <w:r>
        <w:t>If using an alternative set of organizational</w:t>
      </w:r>
      <w:r>
        <w:rPr>
          <w:spacing w:val="-3"/>
        </w:rPr>
        <w:t xml:space="preserve"> </w:t>
      </w:r>
      <w:r>
        <w:t>standards,</w:t>
      </w:r>
      <w:r>
        <w:rPr>
          <w:spacing w:val="-4"/>
        </w:rPr>
        <w:t xml:space="preserve"> </w:t>
      </w:r>
      <w:r>
        <w:t>attach</w:t>
      </w:r>
      <w:r>
        <w:rPr>
          <w:spacing w:val="-5"/>
        </w:rPr>
        <w:t xml:space="preserve"> </w:t>
      </w:r>
      <w:r>
        <w:t>the</w:t>
      </w:r>
      <w:r>
        <w:rPr>
          <w:spacing w:val="-6"/>
        </w:rPr>
        <w:t xml:space="preserve"> </w:t>
      </w:r>
      <w:r>
        <w:t>complete</w:t>
      </w:r>
      <w:r>
        <w:rPr>
          <w:spacing w:val="-6"/>
        </w:rPr>
        <w:t xml:space="preserve"> </w:t>
      </w:r>
      <w:r>
        <w:t>list</w:t>
      </w:r>
      <w:r>
        <w:rPr>
          <w:spacing w:val="-5"/>
        </w:rPr>
        <w:t xml:space="preserve"> </w:t>
      </w:r>
      <w:r>
        <w:t>of</w:t>
      </w:r>
      <w:r>
        <w:rPr>
          <w:spacing w:val="-5"/>
        </w:rPr>
        <w:t xml:space="preserve"> </w:t>
      </w:r>
      <w:r>
        <w:t>alternative</w:t>
      </w:r>
      <w:r>
        <w:rPr>
          <w:spacing w:val="-4"/>
        </w:rPr>
        <w:t xml:space="preserve"> </w:t>
      </w:r>
      <w:r>
        <w:t xml:space="preserve">organizational standards. </w:t>
      </w:r>
      <w:r>
        <w:rPr>
          <w:color w:val="336A90"/>
        </w:rPr>
        <w:t xml:space="preserve">[Attachment (as applicable)] </w:t>
      </w:r>
      <w:r>
        <w:rPr>
          <w:b/>
          <w:bCs/>
          <w:color w:val="0000FF"/>
        </w:rPr>
        <w:t>N/A</w:t>
      </w:r>
    </w:p>
    <w:p w14:paraId="167449A9" w14:textId="77777777" w:rsidR="00BC2365" w:rsidRDefault="00BC2365">
      <w:pPr>
        <w:pStyle w:val="ListParagraph"/>
        <w:numPr>
          <w:ilvl w:val="1"/>
          <w:numId w:val="206"/>
        </w:numPr>
        <w:tabs>
          <w:tab w:val="left" w:pos="2107"/>
          <w:tab w:val="left" w:pos="2520"/>
        </w:tabs>
        <w:kinsoku w:val="0"/>
        <w:overflowPunct w:val="0"/>
        <w:spacing w:before="120"/>
        <w:ind w:right="1441" w:hanging="720"/>
      </w:pPr>
      <w:r>
        <w:rPr>
          <w:b/>
          <w:bCs/>
          <w:spacing w:val="-6"/>
        </w:rPr>
        <w:t>c.</w:t>
      </w:r>
      <w:r>
        <w:rPr>
          <w:b/>
          <w:bCs/>
        </w:rPr>
        <w:tab/>
        <w:t xml:space="preserve">Alternative Organizational Standards: </w:t>
      </w:r>
      <w:r>
        <w:t>If using an alternative set of organizational standards: 1) provide any changes from the last set provided during the previous State Plan submission; 2) describe the reasons for using alternative</w:t>
      </w:r>
      <w:r>
        <w:rPr>
          <w:spacing w:val="-5"/>
        </w:rPr>
        <w:t xml:space="preserve"> </w:t>
      </w:r>
      <w:r>
        <w:t>standards;</w:t>
      </w:r>
      <w:r>
        <w:rPr>
          <w:spacing w:val="-3"/>
        </w:rPr>
        <w:t xml:space="preserve"> </w:t>
      </w:r>
      <w:r>
        <w:t>and</w:t>
      </w:r>
      <w:r>
        <w:rPr>
          <w:spacing w:val="-3"/>
        </w:rPr>
        <w:t xml:space="preserve"> </w:t>
      </w:r>
      <w:r>
        <w:t>3)</w:t>
      </w:r>
      <w:r>
        <w:rPr>
          <w:spacing w:val="-5"/>
        </w:rPr>
        <w:t xml:space="preserve"> </w:t>
      </w:r>
      <w:r>
        <w:t>describe</w:t>
      </w:r>
      <w:r>
        <w:rPr>
          <w:spacing w:val="-5"/>
        </w:rPr>
        <w:t xml:space="preserve"> </w:t>
      </w:r>
      <w:r>
        <w:t>how</w:t>
      </w:r>
      <w:r>
        <w:rPr>
          <w:spacing w:val="-3"/>
        </w:rPr>
        <w:t xml:space="preserve"> </w:t>
      </w:r>
      <w:r>
        <w:t>they</w:t>
      </w:r>
      <w:r>
        <w:rPr>
          <w:spacing w:val="-3"/>
        </w:rPr>
        <w:t xml:space="preserve"> </w:t>
      </w:r>
      <w:r>
        <w:t>are</w:t>
      </w:r>
      <w:r>
        <w:rPr>
          <w:spacing w:val="-3"/>
        </w:rPr>
        <w:t xml:space="preserve"> </w:t>
      </w:r>
      <w:r>
        <w:t>at</w:t>
      </w:r>
      <w:r>
        <w:rPr>
          <w:spacing w:val="-4"/>
        </w:rPr>
        <w:t xml:space="preserve"> </w:t>
      </w:r>
      <w:r>
        <w:t>least</w:t>
      </w:r>
      <w:r>
        <w:rPr>
          <w:spacing w:val="-3"/>
        </w:rPr>
        <w:t xml:space="preserve"> </w:t>
      </w:r>
      <w:r>
        <w:t>as</w:t>
      </w:r>
      <w:r>
        <w:rPr>
          <w:spacing w:val="-3"/>
        </w:rPr>
        <w:t xml:space="preserve"> </w:t>
      </w:r>
      <w:r>
        <w:t>rigorous</w:t>
      </w:r>
      <w:r>
        <w:rPr>
          <w:spacing w:val="-3"/>
        </w:rPr>
        <w:t xml:space="preserve"> </w:t>
      </w:r>
      <w:r>
        <w:t>as</w:t>
      </w:r>
      <w:r>
        <w:rPr>
          <w:spacing w:val="-5"/>
        </w:rPr>
        <w:t xml:space="preserve"> </w:t>
      </w:r>
      <w:r>
        <w:t>the COE- developed standards.</w:t>
      </w:r>
    </w:p>
    <w:p w14:paraId="063A9C95" w14:textId="77777777" w:rsidR="00BC2365" w:rsidRDefault="00BC2365">
      <w:pPr>
        <w:pStyle w:val="ListParagraph"/>
        <w:numPr>
          <w:ilvl w:val="2"/>
          <w:numId w:val="206"/>
        </w:numPr>
        <w:tabs>
          <w:tab w:val="left" w:pos="2787"/>
        </w:tabs>
        <w:kinsoku w:val="0"/>
        <w:overflowPunct w:val="0"/>
        <w:spacing w:before="121"/>
        <w:ind w:right="1829" w:firstLine="0"/>
        <w:rPr>
          <w:b/>
          <w:bCs/>
          <w:color w:val="0000FF"/>
        </w:rPr>
      </w:pPr>
      <w:r>
        <w:t>There</w:t>
      </w:r>
      <w:r>
        <w:rPr>
          <w:spacing w:val="-5"/>
        </w:rPr>
        <w:t xml:space="preserve"> </w:t>
      </w:r>
      <w:r>
        <w:t>were</w:t>
      </w:r>
      <w:r>
        <w:rPr>
          <w:spacing w:val="-6"/>
        </w:rPr>
        <w:t xml:space="preserve"> </w:t>
      </w:r>
      <w:r>
        <w:t>no</w:t>
      </w:r>
      <w:r>
        <w:rPr>
          <w:spacing w:val="-6"/>
        </w:rPr>
        <w:t xml:space="preserve"> </w:t>
      </w:r>
      <w:r>
        <w:t>changes</w:t>
      </w:r>
      <w:r>
        <w:rPr>
          <w:spacing w:val="-4"/>
        </w:rPr>
        <w:t xml:space="preserve"> </w:t>
      </w:r>
      <w:r>
        <w:t>from</w:t>
      </w:r>
      <w:r>
        <w:rPr>
          <w:spacing w:val="-6"/>
        </w:rPr>
        <w:t xml:space="preserve"> </w:t>
      </w:r>
      <w:r>
        <w:t>the</w:t>
      </w:r>
      <w:r>
        <w:rPr>
          <w:spacing w:val="-5"/>
        </w:rPr>
        <w:t xml:space="preserve"> </w:t>
      </w:r>
      <w:r>
        <w:t>previous</w:t>
      </w:r>
      <w:r>
        <w:rPr>
          <w:spacing w:val="-4"/>
        </w:rPr>
        <w:t xml:space="preserve"> </w:t>
      </w:r>
      <w:r>
        <w:t>State</w:t>
      </w:r>
      <w:r>
        <w:rPr>
          <w:spacing w:val="-3"/>
        </w:rPr>
        <w:t xml:space="preserve"> </w:t>
      </w:r>
      <w:r>
        <w:t>Plan submission</w:t>
      </w:r>
      <w:r>
        <w:rPr>
          <w:spacing w:val="-3"/>
        </w:rPr>
        <w:t xml:space="preserve"> </w:t>
      </w:r>
      <w:r>
        <w:rPr>
          <w:color w:val="336A90"/>
        </w:rPr>
        <w:t>[If</w:t>
      </w:r>
      <w:r>
        <w:rPr>
          <w:color w:val="336A90"/>
          <w:spacing w:val="-6"/>
        </w:rPr>
        <w:t xml:space="preserve"> </w:t>
      </w:r>
      <w:r>
        <w:rPr>
          <w:color w:val="336A90"/>
        </w:rPr>
        <w:t xml:space="preserve">not selected, provide a narrative, 2500 characters] </w:t>
      </w:r>
      <w:r>
        <w:rPr>
          <w:b/>
          <w:bCs/>
          <w:color w:val="0000FF"/>
        </w:rPr>
        <w:t>N/A</w:t>
      </w:r>
    </w:p>
    <w:p w14:paraId="1195BED9" w14:textId="77777777" w:rsidR="00BC2365" w:rsidRDefault="00BC2365">
      <w:pPr>
        <w:pStyle w:val="BodyText"/>
        <w:kinsoku w:val="0"/>
        <w:overflowPunct w:val="0"/>
        <w:spacing w:before="120"/>
        <w:ind w:left="2520"/>
        <w:rPr>
          <w:b/>
          <w:bCs/>
          <w:color w:val="0000FF"/>
          <w:spacing w:val="-5"/>
        </w:rPr>
      </w:pPr>
      <w:r>
        <w:t>Provide</w:t>
      </w:r>
      <w:r>
        <w:rPr>
          <w:spacing w:val="-5"/>
        </w:rPr>
        <w:t xml:space="preserve"> </w:t>
      </w:r>
      <w:r>
        <w:t>reason</w:t>
      </w:r>
      <w:r>
        <w:rPr>
          <w:spacing w:val="-4"/>
        </w:rPr>
        <w:t xml:space="preserve"> </w:t>
      </w:r>
      <w:r>
        <w:t>for</w:t>
      </w:r>
      <w:r>
        <w:rPr>
          <w:spacing w:val="-4"/>
        </w:rPr>
        <w:t xml:space="preserve"> </w:t>
      </w:r>
      <w:r>
        <w:t>using</w:t>
      </w:r>
      <w:r>
        <w:rPr>
          <w:spacing w:val="-7"/>
        </w:rPr>
        <w:t xml:space="preserve"> </w:t>
      </w:r>
      <w:r>
        <w:t>alternative</w:t>
      </w:r>
      <w:r>
        <w:rPr>
          <w:spacing w:val="-5"/>
        </w:rPr>
        <w:t xml:space="preserve"> </w:t>
      </w:r>
      <w:r>
        <w:t>standards</w:t>
      </w:r>
      <w:r>
        <w:rPr>
          <w:spacing w:val="3"/>
        </w:rPr>
        <w:t xml:space="preserve"> </w:t>
      </w:r>
      <w:r>
        <w:rPr>
          <w:color w:val="336A90"/>
        </w:rPr>
        <w:t>[Narrative,</w:t>
      </w:r>
      <w:r>
        <w:rPr>
          <w:color w:val="336A90"/>
          <w:spacing w:val="-5"/>
        </w:rPr>
        <w:t xml:space="preserve"> </w:t>
      </w:r>
      <w:r>
        <w:rPr>
          <w:color w:val="336A90"/>
        </w:rPr>
        <w:t>2500</w:t>
      </w:r>
      <w:r>
        <w:rPr>
          <w:color w:val="336A90"/>
          <w:spacing w:val="-1"/>
        </w:rPr>
        <w:t xml:space="preserve"> </w:t>
      </w:r>
      <w:r>
        <w:rPr>
          <w:color w:val="336A90"/>
        </w:rPr>
        <w:t>characters]</w:t>
      </w:r>
      <w:r>
        <w:rPr>
          <w:color w:val="336A90"/>
          <w:spacing w:val="1"/>
        </w:rPr>
        <w:t xml:space="preserve"> </w:t>
      </w:r>
      <w:r>
        <w:rPr>
          <w:b/>
          <w:bCs/>
          <w:color w:val="0000FF"/>
          <w:spacing w:val="-5"/>
        </w:rPr>
        <w:t>N/A</w:t>
      </w:r>
    </w:p>
    <w:p w14:paraId="38C73F95" w14:textId="77777777" w:rsidR="00BC2365" w:rsidRDefault="00BC2365">
      <w:pPr>
        <w:pStyle w:val="BodyText"/>
        <w:kinsoku w:val="0"/>
        <w:overflowPunct w:val="0"/>
        <w:spacing w:before="121"/>
        <w:ind w:left="2520" w:right="1868"/>
        <w:rPr>
          <w:b/>
          <w:bCs/>
          <w:color w:val="0000FF"/>
        </w:rPr>
      </w:pPr>
      <w:r>
        <w:t>Describe</w:t>
      </w:r>
      <w:r>
        <w:rPr>
          <w:spacing w:val="-7"/>
        </w:rPr>
        <w:t xml:space="preserve"> </w:t>
      </w:r>
      <w:r>
        <w:t>rigor</w:t>
      </w:r>
      <w:r>
        <w:rPr>
          <w:spacing w:val="-4"/>
        </w:rPr>
        <w:t xml:space="preserve"> </w:t>
      </w:r>
      <w:r>
        <w:t>compared</w:t>
      </w:r>
      <w:r>
        <w:rPr>
          <w:spacing w:val="-6"/>
        </w:rPr>
        <w:t xml:space="preserve"> </w:t>
      </w:r>
      <w:r>
        <w:t>to</w:t>
      </w:r>
      <w:r>
        <w:rPr>
          <w:spacing w:val="-7"/>
        </w:rPr>
        <w:t xml:space="preserve"> </w:t>
      </w:r>
      <w:r>
        <w:t>COE-developed</w:t>
      </w:r>
      <w:r>
        <w:rPr>
          <w:spacing w:val="-4"/>
        </w:rPr>
        <w:t xml:space="preserve"> </w:t>
      </w:r>
      <w:r>
        <w:t>Standards</w:t>
      </w:r>
      <w:r>
        <w:rPr>
          <w:spacing w:val="-4"/>
        </w:rPr>
        <w:t xml:space="preserve"> </w:t>
      </w:r>
      <w:r>
        <w:rPr>
          <w:color w:val="336A90"/>
        </w:rPr>
        <w:t>[Narrative,</w:t>
      </w:r>
      <w:r>
        <w:rPr>
          <w:color w:val="336A90"/>
          <w:spacing w:val="-7"/>
        </w:rPr>
        <w:t xml:space="preserve"> </w:t>
      </w:r>
      <w:r>
        <w:rPr>
          <w:color w:val="336A90"/>
        </w:rPr>
        <w:t xml:space="preserve">2500 characters] </w:t>
      </w:r>
      <w:r>
        <w:rPr>
          <w:b/>
          <w:bCs/>
          <w:color w:val="0000FF"/>
        </w:rPr>
        <w:t>N/A</w:t>
      </w:r>
    </w:p>
    <w:p w14:paraId="4EDF0C2C" w14:textId="77777777" w:rsidR="00BC2365" w:rsidRDefault="00BC2365">
      <w:pPr>
        <w:pStyle w:val="ListParagraph"/>
        <w:numPr>
          <w:ilvl w:val="1"/>
          <w:numId w:val="208"/>
        </w:numPr>
        <w:tabs>
          <w:tab w:val="left" w:pos="1800"/>
        </w:tabs>
        <w:kinsoku w:val="0"/>
        <w:overflowPunct w:val="0"/>
        <w:spacing w:before="119"/>
        <w:ind w:right="1100"/>
        <w:rPr>
          <w:color w:val="336A90"/>
          <w:spacing w:val="-2"/>
        </w:rPr>
      </w:pPr>
      <w:r>
        <w:rPr>
          <w:b/>
          <w:bCs/>
        </w:rPr>
        <w:t xml:space="preserve">Implementation: </w:t>
      </w:r>
      <w:r>
        <w:t>Check the box that best describes how the state officially adopted organizational standards for eligible entities in a manner consistent with the state’s administrative procedures act. If “Other” is selected, provide a timeline and additional information,</w:t>
      </w:r>
      <w:r>
        <w:rPr>
          <w:spacing w:val="-5"/>
        </w:rPr>
        <w:t xml:space="preserve"> </w:t>
      </w:r>
      <w:r>
        <w:t>as</w:t>
      </w:r>
      <w:r>
        <w:rPr>
          <w:spacing w:val="-4"/>
        </w:rPr>
        <w:t xml:space="preserve"> </w:t>
      </w:r>
      <w:r>
        <w:t>necessary.</w:t>
      </w:r>
      <w:r>
        <w:rPr>
          <w:spacing w:val="-1"/>
        </w:rPr>
        <w:t xml:space="preserve"> </w:t>
      </w:r>
      <w:r>
        <w:rPr>
          <w:color w:val="336A90"/>
        </w:rPr>
        <w:t>[Check</w:t>
      </w:r>
      <w:r>
        <w:rPr>
          <w:color w:val="336A90"/>
          <w:spacing w:val="-3"/>
        </w:rPr>
        <w:t xml:space="preserve"> </w:t>
      </w:r>
      <w:r>
        <w:rPr>
          <w:color w:val="336A90"/>
        </w:rPr>
        <w:t>all</w:t>
      </w:r>
      <w:r>
        <w:rPr>
          <w:color w:val="336A90"/>
          <w:spacing w:val="-1"/>
        </w:rPr>
        <w:t xml:space="preserve"> </w:t>
      </w:r>
      <w:r>
        <w:rPr>
          <w:color w:val="336A90"/>
        </w:rPr>
        <w:t>that</w:t>
      </w:r>
      <w:r>
        <w:rPr>
          <w:color w:val="336A90"/>
          <w:spacing w:val="-4"/>
        </w:rPr>
        <w:t xml:space="preserve"> </w:t>
      </w:r>
      <w:r>
        <w:rPr>
          <w:color w:val="336A90"/>
        </w:rPr>
        <w:t>applies</w:t>
      </w:r>
      <w:r>
        <w:rPr>
          <w:color w:val="336A90"/>
          <w:spacing w:val="-4"/>
        </w:rPr>
        <w:t xml:space="preserve"> </w:t>
      </w:r>
      <w:r>
        <w:rPr>
          <w:color w:val="336A90"/>
        </w:rPr>
        <w:t>and provide</w:t>
      </w:r>
      <w:r>
        <w:rPr>
          <w:color w:val="336A90"/>
          <w:spacing w:val="-2"/>
        </w:rPr>
        <w:t xml:space="preserve"> </w:t>
      </w:r>
      <w:r>
        <w:rPr>
          <w:color w:val="336A90"/>
        </w:rPr>
        <w:t>a</w:t>
      </w:r>
      <w:r>
        <w:rPr>
          <w:color w:val="336A90"/>
          <w:spacing w:val="-3"/>
        </w:rPr>
        <w:t xml:space="preserve"> </w:t>
      </w:r>
      <w:r>
        <w:rPr>
          <w:color w:val="336A90"/>
        </w:rPr>
        <w:t>narrative</w:t>
      </w:r>
      <w:r>
        <w:rPr>
          <w:color w:val="336A90"/>
          <w:spacing w:val="-4"/>
        </w:rPr>
        <w:t xml:space="preserve"> </w:t>
      </w:r>
      <w:r>
        <w:rPr>
          <w:color w:val="336A90"/>
        </w:rPr>
        <w:t>(as</w:t>
      </w:r>
      <w:r>
        <w:rPr>
          <w:color w:val="336A90"/>
          <w:spacing w:val="-3"/>
        </w:rPr>
        <w:t xml:space="preserve"> </w:t>
      </w:r>
      <w:r>
        <w:rPr>
          <w:color w:val="336A90"/>
          <w:spacing w:val="-2"/>
        </w:rPr>
        <w:t>applicable)]</w:t>
      </w:r>
    </w:p>
    <w:p w14:paraId="5DE2D40A" w14:textId="77777777" w:rsidR="00BC2365" w:rsidRDefault="00BC2365">
      <w:pPr>
        <w:pStyle w:val="BodyText"/>
        <w:tabs>
          <w:tab w:val="left" w:pos="2160"/>
        </w:tabs>
        <w:kinsoku w:val="0"/>
        <w:overflowPunct w:val="0"/>
        <w:spacing w:before="120"/>
        <w:ind w:left="1800"/>
        <w:rPr>
          <w:b/>
          <w:bCs/>
          <w:color w:val="0000FF"/>
          <w:spacing w:val="-2"/>
        </w:rPr>
      </w:pPr>
      <w:r>
        <w:rPr>
          <w:b/>
          <w:bCs/>
          <w:color w:val="0000FF"/>
          <w:spacing w:val="-10"/>
        </w:rPr>
        <w:t>X</w:t>
      </w:r>
      <w:r>
        <w:rPr>
          <w:b/>
          <w:bCs/>
          <w:color w:val="0000FF"/>
        </w:rPr>
        <w:tab/>
      </w:r>
      <w:r>
        <w:rPr>
          <w:b/>
          <w:bCs/>
          <w:color w:val="0000FF"/>
          <w:spacing w:val="-2"/>
        </w:rPr>
        <w:t>Regulation</w:t>
      </w:r>
    </w:p>
    <w:p w14:paraId="61ED7E97" w14:textId="77777777" w:rsidR="00BC2365" w:rsidRDefault="00BC2365">
      <w:pPr>
        <w:pStyle w:val="BodyText"/>
        <w:tabs>
          <w:tab w:val="left" w:pos="2160"/>
        </w:tabs>
        <w:kinsoku w:val="0"/>
        <w:overflowPunct w:val="0"/>
        <w:ind w:left="1800"/>
        <w:rPr>
          <w:b/>
          <w:bCs/>
          <w:color w:val="0000FF"/>
          <w:spacing w:val="-2"/>
        </w:rPr>
      </w:pPr>
      <w:r>
        <w:rPr>
          <w:b/>
          <w:bCs/>
          <w:color w:val="0000FF"/>
          <w:spacing w:val="-10"/>
        </w:rPr>
        <w:t>X</w:t>
      </w:r>
      <w:r>
        <w:rPr>
          <w:b/>
          <w:bCs/>
          <w:color w:val="0000FF"/>
        </w:rPr>
        <w:tab/>
      </w:r>
      <w:r>
        <w:rPr>
          <w:b/>
          <w:bCs/>
          <w:color w:val="0000FF"/>
          <w:spacing w:val="-2"/>
        </w:rPr>
        <w:t>Policy</w:t>
      </w:r>
    </w:p>
    <w:p w14:paraId="6F1E4377" w14:textId="77777777" w:rsidR="00BC2365" w:rsidRDefault="00BC2365">
      <w:pPr>
        <w:pStyle w:val="BodyText"/>
        <w:tabs>
          <w:tab w:val="left" w:pos="2160"/>
        </w:tabs>
        <w:kinsoku w:val="0"/>
        <w:overflowPunct w:val="0"/>
        <w:ind w:left="1800"/>
        <w:rPr>
          <w:b/>
          <w:bCs/>
          <w:color w:val="0000FF"/>
          <w:spacing w:val="-2"/>
        </w:rPr>
      </w:pPr>
      <w:r>
        <w:rPr>
          <w:b/>
          <w:bCs/>
          <w:color w:val="0000FF"/>
          <w:spacing w:val="-10"/>
        </w:rPr>
        <w:t>X</w:t>
      </w:r>
      <w:r>
        <w:rPr>
          <w:b/>
          <w:bCs/>
          <w:color w:val="0000FF"/>
        </w:rPr>
        <w:tab/>
        <w:t>Contracts</w:t>
      </w:r>
      <w:r>
        <w:rPr>
          <w:b/>
          <w:bCs/>
          <w:color w:val="0000FF"/>
          <w:spacing w:val="-5"/>
        </w:rPr>
        <w:t xml:space="preserve"> </w:t>
      </w:r>
      <w:r>
        <w:rPr>
          <w:b/>
          <w:bCs/>
          <w:color w:val="0000FF"/>
        </w:rPr>
        <w:t>with</w:t>
      </w:r>
      <w:r>
        <w:rPr>
          <w:b/>
          <w:bCs/>
          <w:color w:val="0000FF"/>
          <w:spacing w:val="-3"/>
        </w:rPr>
        <w:t xml:space="preserve"> </w:t>
      </w:r>
      <w:r>
        <w:rPr>
          <w:b/>
          <w:bCs/>
          <w:color w:val="0000FF"/>
        </w:rPr>
        <w:t>Eligible</w:t>
      </w:r>
      <w:r>
        <w:rPr>
          <w:b/>
          <w:bCs/>
          <w:color w:val="0000FF"/>
          <w:spacing w:val="-4"/>
        </w:rPr>
        <w:t xml:space="preserve"> </w:t>
      </w:r>
      <w:r>
        <w:rPr>
          <w:b/>
          <w:bCs/>
          <w:color w:val="0000FF"/>
          <w:spacing w:val="-2"/>
        </w:rPr>
        <w:t>Entities</w:t>
      </w:r>
    </w:p>
    <w:p w14:paraId="770F198C" w14:textId="77777777" w:rsidR="00BC2365" w:rsidRDefault="00BC2365">
      <w:pPr>
        <w:pStyle w:val="ListParagraph"/>
        <w:numPr>
          <w:ilvl w:val="0"/>
          <w:numId w:val="205"/>
        </w:numPr>
        <w:tabs>
          <w:tab w:val="left" w:pos="2159"/>
        </w:tabs>
        <w:kinsoku w:val="0"/>
        <w:overflowPunct w:val="0"/>
        <w:ind w:left="2159" w:hanging="359"/>
        <w:rPr>
          <w:color w:val="336A90"/>
          <w:spacing w:val="-2"/>
        </w:rPr>
      </w:pPr>
      <w:r>
        <w:t>Other,</w:t>
      </w:r>
      <w:r>
        <w:rPr>
          <w:spacing w:val="-5"/>
        </w:rPr>
        <w:t xml:space="preserve"> </w:t>
      </w:r>
      <w:r>
        <w:t>describe:</w:t>
      </w:r>
      <w:r>
        <w:rPr>
          <w:spacing w:val="-1"/>
        </w:rPr>
        <w:t xml:space="preserve"> </w:t>
      </w:r>
      <w:r>
        <w:rPr>
          <w:color w:val="336A90"/>
        </w:rPr>
        <w:t>[Narrative,</w:t>
      </w:r>
      <w:r>
        <w:rPr>
          <w:color w:val="336A90"/>
          <w:spacing w:val="-2"/>
        </w:rPr>
        <w:t xml:space="preserve"> </w:t>
      </w:r>
      <w:r>
        <w:rPr>
          <w:color w:val="336A90"/>
        </w:rPr>
        <w:t>4000</w:t>
      </w:r>
      <w:r>
        <w:rPr>
          <w:color w:val="336A90"/>
          <w:spacing w:val="-1"/>
        </w:rPr>
        <w:t xml:space="preserve"> </w:t>
      </w:r>
      <w:r>
        <w:rPr>
          <w:color w:val="336A90"/>
          <w:spacing w:val="-2"/>
        </w:rPr>
        <w:t>characters]</w:t>
      </w:r>
    </w:p>
    <w:p w14:paraId="195410AA" w14:textId="77777777" w:rsidR="00BC2365" w:rsidRDefault="00BC2365">
      <w:pPr>
        <w:pStyle w:val="ListParagraph"/>
        <w:numPr>
          <w:ilvl w:val="0"/>
          <w:numId w:val="205"/>
        </w:numPr>
        <w:tabs>
          <w:tab w:val="left" w:pos="2159"/>
        </w:tabs>
        <w:kinsoku w:val="0"/>
        <w:overflowPunct w:val="0"/>
        <w:ind w:left="2159" w:hanging="359"/>
        <w:rPr>
          <w:color w:val="336A90"/>
          <w:spacing w:val="-2"/>
        </w:rPr>
        <w:sectPr w:rsidR="00BC2365">
          <w:footerReference w:type="default" r:id="rId30"/>
          <w:pgSz w:w="12240" w:h="15840"/>
          <w:pgMar w:top="1400" w:right="360" w:bottom="900" w:left="360" w:header="0" w:footer="720" w:gutter="0"/>
          <w:cols w:space="720"/>
          <w:noEndnote/>
        </w:sectPr>
      </w:pPr>
    </w:p>
    <w:p w14:paraId="49100686" w14:textId="77777777" w:rsidR="00BC2365" w:rsidRDefault="00BC2365">
      <w:pPr>
        <w:pStyle w:val="ListParagraph"/>
        <w:numPr>
          <w:ilvl w:val="1"/>
          <w:numId w:val="208"/>
        </w:numPr>
        <w:tabs>
          <w:tab w:val="left" w:pos="1800"/>
        </w:tabs>
        <w:kinsoku w:val="0"/>
        <w:overflowPunct w:val="0"/>
        <w:spacing w:before="40"/>
        <w:ind w:right="1792"/>
        <w:jc w:val="both"/>
        <w:rPr>
          <w:color w:val="336A90"/>
          <w:spacing w:val="-2"/>
        </w:rPr>
      </w:pPr>
      <w:r>
        <w:rPr>
          <w:b/>
          <w:bCs/>
        </w:rPr>
        <w:lastRenderedPageBreak/>
        <w:t>Organizational</w:t>
      </w:r>
      <w:r>
        <w:rPr>
          <w:b/>
          <w:bCs/>
          <w:spacing w:val="-3"/>
        </w:rPr>
        <w:t xml:space="preserve"> </w:t>
      </w:r>
      <w:r>
        <w:rPr>
          <w:b/>
          <w:bCs/>
        </w:rPr>
        <w:t>Standards</w:t>
      </w:r>
      <w:r>
        <w:rPr>
          <w:b/>
          <w:bCs/>
          <w:spacing w:val="-1"/>
        </w:rPr>
        <w:t xml:space="preserve"> </w:t>
      </w:r>
      <w:r>
        <w:rPr>
          <w:b/>
          <w:bCs/>
        </w:rPr>
        <w:t>Assessment:</w:t>
      </w:r>
      <w:r>
        <w:rPr>
          <w:b/>
          <w:bCs/>
          <w:spacing w:val="-3"/>
        </w:rPr>
        <w:t xml:space="preserve"> </w:t>
      </w:r>
      <w:r>
        <w:t>Describe</w:t>
      </w:r>
      <w:r>
        <w:rPr>
          <w:spacing w:val="-5"/>
        </w:rPr>
        <w:t xml:space="preserve"> </w:t>
      </w:r>
      <w:r>
        <w:t>how</w:t>
      </w:r>
      <w:r>
        <w:rPr>
          <w:spacing w:val="-4"/>
        </w:rPr>
        <w:t xml:space="preserve"> </w:t>
      </w:r>
      <w:r>
        <w:t>the</w:t>
      </w:r>
      <w:r>
        <w:rPr>
          <w:spacing w:val="-3"/>
        </w:rPr>
        <w:t xml:space="preserve"> </w:t>
      </w:r>
      <w:r>
        <w:t>state</w:t>
      </w:r>
      <w:r>
        <w:rPr>
          <w:spacing w:val="-5"/>
        </w:rPr>
        <w:t xml:space="preserve"> </w:t>
      </w:r>
      <w:r>
        <w:t>will</w:t>
      </w:r>
      <w:r>
        <w:rPr>
          <w:spacing w:val="-6"/>
        </w:rPr>
        <w:t xml:space="preserve"> </w:t>
      </w:r>
      <w:r>
        <w:t>assess</w:t>
      </w:r>
      <w:r>
        <w:rPr>
          <w:spacing w:val="-6"/>
        </w:rPr>
        <w:t xml:space="preserve"> </w:t>
      </w:r>
      <w:r>
        <w:t xml:space="preserve">eligible entities against organizational standards this federal fiscal year(s). </w:t>
      </w:r>
      <w:r>
        <w:rPr>
          <w:color w:val="336A90"/>
        </w:rPr>
        <w:t xml:space="preserve">[Check all that </w:t>
      </w:r>
      <w:r>
        <w:rPr>
          <w:color w:val="336A90"/>
          <w:spacing w:val="-2"/>
        </w:rPr>
        <w:t>applies]</w:t>
      </w:r>
    </w:p>
    <w:p w14:paraId="06D72870" w14:textId="77777777" w:rsidR="00BC2365" w:rsidRDefault="00BC2365">
      <w:pPr>
        <w:pStyle w:val="ListParagraph"/>
        <w:numPr>
          <w:ilvl w:val="2"/>
          <w:numId w:val="208"/>
        </w:numPr>
        <w:tabs>
          <w:tab w:val="left" w:pos="2159"/>
        </w:tabs>
        <w:kinsoku w:val="0"/>
        <w:overflowPunct w:val="0"/>
        <w:spacing w:before="119"/>
        <w:ind w:left="2159" w:hanging="359"/>
        <w:rPr>
          <w:spacing w:val="-2"/>
        </w:rPr>
      </w:pPr>
      <w:r>
        <w:t>Peer-to-Peer</w:t>
      </w:r>
      <w:r>
        <w:rPr>
          <w:spacing w:val="-5"/>
        </w:rPr>
        <w:t xml:space="preserve"> </w:t>
      </w:r>
      <w:r>
        <w:t>Review</w:t>
      </w:r>
      <w:r>
        <w:rPr>
          <w:spacing w:val="-3"/>
        </w:rPr>
        <w:t xml:space="preserve"> </w:t>
      </w:r>
      <w:r>
        <w:t>(with</w:t>
      </w:r>
      <w:r>
        <w:rPr>
          <w:spacing w:val="-2"/>
        </w:rPr>
        <w:t xml:space="preserve"> </w:t>
      </w:r>
      <w:r>
        <w:t>validation</w:t>
      </w:r>
      <w:r>
        <w:rPr>
          <w:spacing w:val="-4"/>
        </w:rPr>
        <w:t xml:space="preserve"> </w:t>
      </w:r>
      <w:r>
        <w:t>by</w:t>
      </w:r>
      <w:r>
        <w:rPr>
          <w:spacing w:val="-4"/>
        </w:rPr>
        <w:t xml:space="preserve"> </w:t>
      </w:r>
      <w:r>
        <w:t>the</w:t>
      </w:r>
      <w:r>
        <w:rPr>
          <w:spacing w:val="-2"/>
        </w:rPr>
        <w:t xml:space="preserve"> </w:t>
      </w:r>
      <w:r>
        <w:t>state</w:t>
      </w:r>
      <w:r>
        <w:rPr>
          <w:spacing w:val="-7"/>
        </w:rPr>
        <w:t xml:space="preserve"> </w:t>
      </w:r>
      <w:r>
        <w:t>or</w:t>
      </w:r>
      <w:r>
        <w:rPr>
          <w:spacing w:val="-2"/>
        </w:rPr>
        <w:t xml:space="preserve"> </w:t>
      </w:r>
      <w:r>
        <w:t>state-authorized</w:t>
      </w:r>
      <w:r>
        <w:rPr>
          <w:spacing w:val="-2"/>
        </w:rPr>
        <w:t xml:space="preserve"> </w:t>
      </w:r>
      <w:r>
        <w:t>third</w:t>
      </w:r>
      <w:r>
        <w:rPr>
          <w:spacing w:val="-4"/>
        </w:rPr>
        <w:t xml:space="preserve"> </w:t>
      </w:r>
      <w:r>
        <w:rPr>
          <w:spacing w:val="-2"/>
        </w:rPr>
        <w:t>party)</w:t>
      </w:r>
    </w:p>
    <w:p w14:paraId="0736F76E" w14:textId="77777777" w:rsidR="00BC2365" w:rsidRDefault="00BC2365">
      <w:pPr>
        <w:pStyle w:val="Heading6"/>
        <w:tabs>
          <w:tab w:val="left" w:pos="2160"/>
        </w:tabs>
        <w:kinsoku w:val="0"/>
        <w:overflowPunct w:val="0"/>
        <w:rPr>
          <w:color w:val="0000FF"/>
          <w:spacing w:val="-2"/>
        </w:rPr>
      </w:pPr>
      <w:r>
        <w:rPr>
          <w:color w:val="0000FF"/>
          <w:spacing w:val="-10"/>
        </w:rPr>
        <w:t>X</w:t>
      </w:r>
      <w:r>
        <w:rPr>
          <w:color w:val="0000FF"/>
        </w:rPr>
        <w:tab/>
        <w:t>Self-Assessment</w:t>
      </w:r>
      <w:r>
        <w:rPr>
          <w:color w:val="0000FF"/>
          <w:spacing w:val="-5"/>
        </w:rPr>
        <w:t xml:space="preserve"> </w:t>
      </w:r>
      <w:r>
        <w:rPr>
          <w:color w:val="0000FF"/>
        </w:rPr>
        <w:t>(with</w:t>
      </w:r>
      <w:r>
        <w:rPr>
          <w:color w:val="0000FF"/>
          <w:spacing w:val="-2"/>
        </w:rPr>
        <w:t xml:space="preserve"> </w:t>
      </w:r>
      <w:r>
        <w:rPr>
          <w:color w:val="0000FF"/>
        </w:rPr>
        <w:t>validation</w:t>
      </w:r>
      <w:r>
        <w:rPr>
          <w:color w:val="0000FF"/>
          <w:spacing w:val="-4"/>
        </w:rPr>
        <w:t xml:space="preserve"> </w:t>
      </w:r>
      <w:r>
        <w:rPr>
          <w:color w:val="0000FF"/>
        </w:rPr>
        <w:t>by</w:t>
      </w:r>
      <w:r>
        <w:rPr>
          <w:color w:val="0000FF"/>
          <w:spacing w:val="-4"/>
        </w:rPr>
        <w:t xml:space="preserve"> </w:t>
      </w:r>
      <w:r>
        <w:rPr>
          <w:color w:val="0000FF"/>
        </w:rPr>
        <w:t>the</w:t>
      </w:r>
      <w:r>
        <w:rPr>
          <w:color w:val="0000FF"/>
          <w:spacing w:val="-5"/>
        </w:rPr>
        <w:t xml:space="preserve"> </w:t>
      </w:r>
      <w:r>
        <w:rPr>
          <w:color w:val="0000FF"/>
        </w:rPr>
        <w:t>state</w:t>
      </w:r>
      <w:r>
        <w:rPr>
          <w:color w:val="0000FF"/>
          <w:spacing w:val="-3"/>
        </w:rPr>
        <w:t xml:space="preserve"> </w:t>
      </w:r>
      <w:r>
        <w:rPr>
          <w:color w:val="0000FF"/>
        </w:rPr>
        <w:t>or</w:t>
      </w:r>
      <w:r>
        <w:rPr>
          <w:color w:val="0000FF"/>
          <w:spacing w:val="-6"/>
        </w:rPr>
        <w:t xml:space="preserve"> </w:t>
      </w:r>
      <w:r>
        <w:rPr>
          <w:color w:val="0000FF"/>
        </w:rPr>
        <w:t>state-authorized</w:t>
      </w:r>
      <w:r>
        <w:rPr>
          <w:color w:val="0000FF"/>
          <w:spacing w:val="-4"/>
        </w:rPr>
        <w:t xml:space="preserve"> </w:t>
      </w:r>
      <w:r>
        <w:rPr>
          <w:color w:val="0000FF"/>
        </w:rPr>
        <w:t>third</w:t>
      </w:r>
      <w:r>
        <w:rPr>
          <w:color w:val="0000FF"/>
          <w:spacing w:val="-2"/>
        </w:rPr>
        <w:t xml:space="preserve"> party)</w:t>
      </w:r>
    </w:p>
    <w:p w14:paraId="62BEE6EA" w14:textId="77777777" w:rsidR="00BC2365" w:rsidRDefault="00BC2365">
      <w:pPr>
        <w:pStyle w:val="ListParagraph"/>
        <w:numPr>
          <w:ilvl w:val="2"/>
          <w:numId w:val="208"/>
        </w:numPr>
        <w:tabs>
          <w:tab w:val="left" w:pos="2159"/>
        </w:tabs>
        <w:kinsoku w:val="0"/>
        <w:overflowPunct w:val="0"/>
        <w:ind w:left="2159" w:hanging="359"/>
        <w:rPr>
          <w:spacing w:val="-2"/>
        </w:rPr>
      </w:pPr>
      <w:r>
        <w:t>Self-Assessment/Peer</w:t>
      </w:r>
      <w:r>
        <w:rPr>
          <w:spacing w:val="-2"/>
        </w:rPr>
        <w:t xml:space="preserve"> </w:t>
      </w:r>
      <w:r>
        <w:t>Review</w:t>
      </w:r>
      <w:r>
        <w:rPr>
          <w:spacing w:val="-3"/>
        </w:rPr>
        <w:t xml:space="preserve"> </w:t>
      </w:r>
      <w:r>
        <w:t>with</w:t>
      </w:r>
      <w:r>
        <w:rPr>
          <w:spacing w:val="-1"/>
        </w:rPr>
        <w:t xml:space="preserve"> </w:t>
      </w:r>
      <w:r>
        <w:t>State</w:t>
      </w:r>
      <w:r>
        <w:rPr>
          <w:spacing w:val="-3"/>
        </w:rPr>
        <w:t xml:space="preserve"> </w:t>
      </w:r>
      <w:r>
        <w:t>Risk</w:t>
      </w:r>
      <w:r>
        <w:rPr>
          <w:spacing w:val="-3"/>
        </w:rPr>
        <w:t xml:space="preserve"> </w:t>
      </w:r>
      <w:r>
        <w:rPr>
          <w:spacing w:val="-2"/>
        </w:rPr>
        <w:t>Analysis</w:t>
      </w:r>
    </w:p>
    <w:p w14:paraId="50AD8270" w14:textId="77777777" w:rsidR="00BC2365" w:rsidRDefault="00BC2365">
      <w:pPr>
        <w:pStyle w:val="ListParagraph"/>
        <w:numPr>
          <w:ilvl w:val="2"/>
          <w:numId w:val="208"/>
        </w:numPr>
        <w:tabs>
          <w:tab w:val="left" w:pos="2159"/>
        </w:tabs>
        <w:kinsoku w:val="0"/>
        <w:overflowPunct w:val="0"/>
        <w:ind w:left="2159" w:hanging="359"/>
        <w:rPr>
          <w:spacing w:val="-2"/>
        </w:rPr>
      </w:pPr>
      <w:r>
        <w:t>State-Authorized</w:t>
      </w:r>
      <w:r>
        <w:rPr>
          <w:spacing w:val="-5"/>
        </w:rPr>
        <w:t xml:space="preserve"> </w:t>
      </w:r>
      <w:r>
        <w:t>Third-Party</w:t>
      </w:r>
      <w:r>
        <w:rPr>
          <w:spacing w:val="-4"/>
        </w:rPr>
        <w:t xml:space="preserve"> </w:t>
      </w:r>
      <w:r>
        <w:rPr>
          <w:spacing w:val="-2"/>
        </w:rPr>
        <w:t>Validation</w:t>
      </w:r>
    </w:p>
    <w:p w14:paraId="2B71DDF4" w14:textId="77777777" w:rsidR="00BC2365" w:rsidRDefault="00BC2365">
      <w:pPr>
        <w:pStyle w:val="Heading6"/>
        <w:tabs>
          <w:tab w:val="left" w:pos="2160"/>
        </w:tabs>
        <w:kinsoku w:val="0"/>
        <w:overflowPunct w:val="0"/>
        <w:rPr>
          <w:color w:val="0000FF"/>
          <w:spacing w:val="-2"/>
        </w:rPr>
      </w:pPr>
      <w:r>
        <w:rPr>
          <w:color w:val="0000FF"/>
          <w:spacing w:val="-10"/>
        </w:rPr>
        <w:t>X</w:t>
      </w:r>
      <w:r>
        <w:rPr>
          <w:color w:val="0000FF"/>
        </w:rPr>
        <w:tab/>
        <w:t>Regular</w:t>
      </w:r>
      <w:r>
        <w:rPr>
          <w:color w:val="0000FF"/>
          <w:spacing w:val="-2"/>
        </w:rPr>
        <w:t xml:space="preserve"> </w:t>
      </w:r>
      <w:r>
        <w:rPr>
          <w:color w:val="0000FF"/>
        </w:rPr>
        <w:t>On-Site</w:t>
      </w:r>
      <w:r>
        <w:rPr>
          <w:color w:val="0000FF"/>
          <w:spacing w:val="-2"/>
        </w:rPr>
        <w:t xml:space="preserve"> </w:t>
      </w:r>
      <w:r>
        <w:rPr>
          <w:color w:val="0000FF"/>
        </w:rPr>
        <w:t>CSBG</w:t>
      </w:r>
      <w:r>
        <w:rPr>
          <w:color w:val="0000FF"/>
          <w:spacing w:val="-1"/>
        </w:rPr>
        <w:t xml:space="preserve"> </w:t>
      </w:r>
      <w:r>
        <w:rPr>
          <w:color w:val="0000FF"/>
          <w:spacing w:val="-2"/>
        </w:rPr>
        <w:t>monitoring</w:t>
      </w:r>
    </w:p>
    <w:p w14:paraId="4A5C9642" w14:textId="77777777" w:rsidR="00BC2365" w:rsidRDefault="00BC2365">
      <w:pPr>
        <w:pStyle w:val="ListParagraph"/>
        <w:numPr>
          <w:ilvl w:val="2"/>
          <w:numId w:val="208"/>
        </w:numPr>
        <w:tabs>
          <w:tab w:val="left" w:pos="2159"/>
        </w:tabs>
        <w:kinsoku w:val="0"/>
        <w:overflowPunct w:val="0"/>
        <w:spacing w:before="2"/>
        <w:ind w:left="2159" w:hanging="359"/>
        <w:rPr>
          <w:spacing w:val="-2"/>
        </w:rPr>
      </w:pPr>
      <w:r>
        <w:rPr>
          <w:spacing w:val="-2"/>
        </w:rPr>
        <w:t>Other</w:t>
      </w:r>
    </w:p>
    <w:p w14:paraId="5CFD39CB" w14:textId="77777777" w:rsidR="00BC2365" w:rsidRDefault="00BC2365">
      <w:pPr>
        <w:pStyle w:val="BodyText"/>
        <w:tabs>
          <w:tab w:val="left" w:pos="2520"/>
        </w:tabs>
        <w:kinsoku w:val="0"/>
        <w:overflowPunct w:val="0"/>
        <w:spacing w:before="120"/>
        <w:ind w:left="2520" w:right="1128" w:hanging="720"/>
        <w:rPr>
          <w:color w:val="336A90"/>
          <w:spacing w:val="-2"/>
        </w:rPr>
      </w:pPr>
      <w:r>
        <w:rPr>
          <w:b/>
          <w:bCs/>
          <w:spacing w:val="-2"/>
        </w:rPr>
        <w:t>6.3a.</w:t>
      </w:r>
      <w:r>
        <w:rPr>
          <w:b/>
          <w:bCs/>
        </w:rPr>
        <w:tab/>
        <w:t>Assessment</w:t>
      </w:r>
      <w:r>
        <w:rPr>
          <w:b/>
          <w:bCs/>
          <w:spacing w:val="-5"/>
        </w:rPr>
        <w:t xml:space="preserve"> </w:t>
      </w:r>
      <w:r>
        <w:rPr>
          <w:b/>
          <w:bCs/>
        </w:rPr>
        <w:t>Process:</w:t>
      </w:r>
      <w:r>
        <w:rPr>
          <w:b/>
          <w:bCs/>
          <w:spacing w:val="-4"/>
        </w:rPr>
        <w:t xml:space="preserve"> </w:t>
      </w:r>
      <w:r>
        <w:t>Describe</w:t>
      </w:r>
      <w:r>
        <w:rPr>
          <w:spacing w:val="-5"/>
        </w:rPr>
        <w:t xml:space="preserve"> </w:t>
      </w:r>
      <w:r>
        <w:t>the</w:t>
      </w:r>
      <w:r>
        <w:rPr>
          <w:spacing w:val="-6"/>
        </w:rPr>
        <w:t xml:space="preserve"> </w:t>
      </w:r>
      <w:r>
        <w:t>planned</w:t>
      </w:r>
      <w:r>
        <w:rPr>
          <w:spacing w:val="-3"/>
        </w:rPr>
        <w:t xml:space="preserve"> </w:t>
      </w:r>
      <w:r>
        <w:t>assessment</w:t>
      </w:r>
      <w:r>
        <w:rPr>
          <w:spacing w:val="-7"/>
        </w:rPr>
        <w:t xml:space="preserve"> </w:t>
      </w:r>
      <w:r>
        <w:t>process.</w:t>
      </w:r>
      <w:r>
        <w:rPr>
          <w:spacing w:val="-6"/>
        </w:rPr>
        <w:t xml:space="preserve"> </w:t>
      </w:r>
      <w:r>
        <w:rPr>
          <w:color w:val="336A90"/>
        </w:rPr>
        <w:t>[Narrative,</w:t>
      </w:r>
      <w:r>
        <w:rPr>
          <w:color w:val="336A90"/>
          <w:spacing w:val="-4"/>
        </w:rPr>
        <w:t xml:space="preserve"> </w:t>
      </w:r>
      <w:r>
        <w:rPr>
          <w:color w:val="336A90"/>
        </w:rPr>
        <w:t xml:space="preserve">4000 </w:t>
      </w:r>
      <w:r>
        <w:rPr>
          <w:color w:val="336A90"/>
          <w:spacing w:val="-2"/>
        </w:rPr>
        <w:t>characters]</w:t>
      </w:r>
    </w:p>
    <w:p w14:paraId="799EF616" w14:textId="58027116" w:rsidR="00BC2365" w:rsidRDefault="008D7CDF">
      <w:pPr>
        <w:pStyle w:val="BodyText"/>
        <w:kinsoku w:val="0"/>
        <w:overflowPunct w:val="0"/>
        <w:spacing w:before="1"/>
        <w:rPr>
          <w:sz w:val="8"/>
          <w:szCs w:val="8"/>
        </w:rPr>
      </w:pPr>
      <w:r>
        <w:rPr>
          <w:noProof/>
        </w:rPr>
        <mc:AlternateContent>
          <mc:Choice Requires="wps">
            <w:drawing>
              <wp:anchor distT="0" distB="0" distL="0" distR="0" simplePos="0" relativeHeight="251645952" behindDoc="0" locked="0" layoutInCell="0" allowOverlap="1" wp14:anchorId="6D73F4F2" wp14:editId="43B6D47C">
                <wp:simplePos x="0" y="0"/>
                <wp:positionH relativeFrom="page">
                  <wp:posOffset>843280</wp:posOffset>
                </wp:positionH>
                <wp:positionV relativeFrom="paragraph">
                  <wp:posOffset>81280</wp:posOffset>
                </wp:positionV>
                <wp:extent cx="6088380" cy="586740"/>
                <wp:effectExtent l="0" t="0" r="0" b="0"/>
                <wp:wrapTopAndBottom/>
                <wp:docPr id="1549429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586740"/>
                        </a:xfrm>
                        <a:prstGeom prst="rect">
                          <a:avLst/>
                        </a:prstGeom>
                        <a:solidFill>
                          <a:srgbClr val="BBD9EC"/>
                        </a:solidFill>
                        <a:ln w="6095" cmpd="sng">
                          <a:solidFill>
                            <a:srgbClr val="000000"/>
                          </a:solidFill>
                          <a:miter lim="800000"/>
                          <a:headEnd/>
                          <a:tailEnd/>
                        </a:ln>
                      </wps:spPr>
                      <wps:txbx>
                        <w:txbxContent>
                          <w:p w14:paraId="259B10CC" w14:textId="77777777" w:rsidR="00BC2365" w:rsidRDefault="00BC2365">
                            <w:pPr>
                              <w:pStyle w:val="BodyText"/>
                              <w:kinsoku w:val="0"/>
                              <w:overflowPunct w:val="0"/>
                              <w:spacing w:before="16"/>
                              <w:ind w:left="1367" w:hanging="1260"/>
                              <w:rPr>
                                <w:color w:val="000000"/>
                                <w:spacing w:val="-2"/>
                              </w:rPr>
                            </w:pPr>
                            <w:r>
                              <w:rPr>
                                <w:b/>
                                <w:bCs/>
                                <w:color w:val="000000"/>
                              </w:rPr>
                              <w:t>GUIDANCE:</w:t>
                            </w:r>
                            <w:r>
                              <w:rPr>
                                <w:b/>
                                <w:bCs/>
                                <w:color w:val="000000"/>
                                <w:spacing w:val="40"/>
                              </w:rPr>
                              <w:t xml:space="preserve"> </w:t>
                            </w:r>
                            <w:r>
                              <w:rPr>
                                <w:color w:val="000000"/>
                              </w:rPr>
                              <w:t>Descriptions should also include improvements to the process made since the previous</w:t>
                            </w:r>
                            <w:r>
                              <w:rPr>
                                <w:color w:val="000000"/>
                                <w:spacing w:val="-6"/>
                              </w:rPr>
                              <w:t xml:space="preserve"> </w:t>
                            </w:r>
                            <w:r>
                              <w:rPr>
                                <w:color w:val="000000"/>
                              </w:rPr>
                              <w:t>year</w:t>
                            </w:r>
                            <w:r>
                              <w:rPr>
                                <w:color w:val="000000"/>
                                <w:spacing w:val="-1"/>
                              </w:rPr>
                              <w:t xml:space="preserve"> </w:t>
                            </w:r>
                            <w:r>
                              <w:rPr>
                                <w:color w:val="000000"/>
                              </w:rPr>
                              <w:t>including</w:t>
                            </w:r>
                            <w:r>
                              <w:rPr>
                                <w:color w:val="000000"/>
                                <w:spacing w:val="-4"/>
                              </w:rPr>
                              <w:t xml:space="preserve"> </w:t>
                            </w:r>
                            <w:r>
                              <w:rPr>
                                <w:color w:val="000000"/>
                              </w:rPr>
                              <w:t>any</w:t>
                            </w:r>
                            <w:r>
                              <w:rPr>
                                <w:color w:val="000000"/>
                                <w:spacing w:val="-4"/>
                              </w:rPr>
                              <w:t xml:space="preserve"> </w:t>
                            </w:r>
                            <w:r>
                              <w:rPr>
                                <w:color w:val="000000"/>
                              </w:rPr>
                              <w:t>new</w:t>
                            </w:r>
                            <w:r>
                              <w:rPr>
                                <w:color w:val="000000"/>
                                <w:spacing w:val="-5"/>
                              </w:rPr>
                              <w:t xml:space="preserve"> </w:t>
                            </w:r>
                            <w:r>
                              <w:rPr>
                                <w:color w:val="000000"/>
                              </w:rPr>
                              <w:t>processes</w:t>
                            </w:r>
                            <w:r>
                              <w:rPr>
                                <w:color w:val="000000"/>
                                <w:spacing w:val="-6"/>
                              </w:rPr>
                              <w:t xml:space="preserve"> </w:t>
                            </w:r>
                            <w:r>
                              <w:rPr>
                                <w:color w:val="000000"/>
                              </w:rPr>
                              <w:t>to increase</w:t>
                            </w:r>
                            <w:r>
                              <w:rPr>
                                <w:color w:val="000000"/>
                                <w:spacing w:val="-3"/>
                              </w:rPr>
                              <w:t xml:space="preserve"> </w:t>
                            </w:r>
                            <w:r>
                              <w:rPr>
                                <w:color w:val="000000"/>
                              </w:rPr>
                              <w:t>efficiency</w:t>
                            </w:r>
                            <w:r>
                              <w:rPr>
                                <w:color w:val="000000"/>
                                <w:spacing w:val="-4"/>
                              </w:rPr>
                              <w:t xml:space="preserve"> </w:t>
                            </w:r>
                            <w:r>
                              <w:rPr>
                                <w:color w:val="000000"/>
                              </w:rPr>
                              <w:t>or</w:t>
                            </w:r>
                            <w:r>
                              <w:rPr>
                                <w:color w:val="000000"/>
                                <w:spacing w:val="-2"/>
                              </w:rPr>
                              <w:t xml:space="preserve"> </w:t>
                            </w:r>
                            <w:r>
                              <w:rPr>
                                <w:color w:val="000000"/>
                              </w:rPr>
                              <w:t>consistency</w:t>
                            </w:r>
                            <w:r>
                              <w:rPr>
                                <w:color w:val="000000"/>
                                <w:spacing w:val="-4"/>
                              </w:rPr>
                              <w:t xml:space="preserve"> </w:t>
                            </w:r>
                            <w:r>
                              <w:rPr>
                                <w:color w:val="000000"/>
                              </w:rPr>
                              <w:t xml:space="preserve">of </w:t>
                            </w:r>
                            <w:r>
                              <w:rPr>
                                <w:color w:val="000000"/>
                                <w:spacing w:val="-2"/>
                              </w:rPr>
                              <w:t>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F4F2" id="Text Box 131" o:spid="_x0000_s1129" type="#_x0000_t202" style="position:absolute;margin-left:66.4pt;margin-top:6.4pt;width:479.4pt;height:46.2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" o:allowincell="f" fillcolor="#bbd9ec" strokeweight=".16931mm">
                <v:textbox inset="0,0,0,0">
                  <w:txbxContent>
                    <w:p w14:paraId="259B10CC" w14:textId="77777777" w:rsidR="00BC2365" w:rsidRDefault="00BC2365">
                      <w:pPr>
                        <w:pStyle w:val="BodyText"/>
                        <w:kinsoku w:val="0"/>
                        <w:overflowPunct w:val="0"/>
                        <w:spacing w:before="16"/>
                        <w:ind w:left="1367" w:hanging="1260"/>
                        <w:rPr>
                          <w:color w:val="000000"/>
                          <w:spacing w:val="-2"/>
                        </w:rPr>
                      </w:pPr>
                      <w:r>
                        <w:rPr>
                          <w:b/>
                          <w:bCs/>
                          <w:color w:val="000000"/>
                        </w:rPr>
                        <w:t>GUIDANCE:</w:t>
                      </w:r>
                      <w:r>
                        <w:rPr>
                          <w:b/>
                          <w:bCs/>
                          <w:color w:val="000000"/>
                          <w:spacing w:val="40"/>
                        </w:rPr>
                        <w:t xml:space="preserve"> </w:t>
                      </w:r>
                      <w:r>
                        <w:rPr>
                          <w:color w:val="000000"/>
                        </w:rPr>
                        <w:t>Descriptions should also include improvements to the process made since the previous</w:t>
                      </w:r>
                      <w:r>
                        <w:rPr>
                          <w:color w:val="000000"/>
                          <w:spacing w:val="-6"/>
                        </w:rPr>
                        <w:t xml:space="preserve"> </w:t>
                      </w:r>
                      <w:r>
                        <w:rPr>
                          <w:color w:val="000000"/>
                        </w:rPr>
                        <w:t>year</w:t>
                      </w:r>
                      <w:r>
                        <w:rPr>
                          <w:color w:val="000000"/>
                          <w:spacing w:val="-1"/>
                        </w:rPr>
                        <w:t xml:space="preserve"> </w:t>
                      </w:r>
                      <w:r>
                        <w:rPr>
                          <w:color w:val="000000"/>
                        </w:rPr>
                        <w:t>including</w:t>
                      </w:r>
                      <w:r>
                        <w:rPr>
                          <w:color w:val="000000"/>
                          <w:spacing w:val="-4"/>
                        </w:rPr>
                        <w:t xml:space="preserve"> </w:t>
                      </w:r>
                      <w:r>
                        <w:rPr>
                          <w:color w:val="000000"/>
                        </w:rPr>
                        <w:t>any</w:t>
                      </w:r>
                      <w:r>
                        <w:rPr>
                          <w:color w:val="000000"/>
                          <w:spacing w:val="-4"/>
                        </w:rPr>
                        <w:t xml:space="preserve"> </w:t>
                      </w:r>
                      <w:r>
                        <w:rPr>
                          <w:color w:val="000000"/>
                        </w:rPr>
                        <w:t>new</w:t>
                      </w:r>
                      <w:r>
                        <w:rPr>
                          <w:color w:val="000000"/>
                          <w:spacing w:val="-5"/>
                        </w:rPr>
                        <w:t xml:space="preserve"> </w:t>
                      </w:r>
                      <w:r>
                        <w:rPr>
                          <w:color w:val="000000"/>
                        </w:rPr>
                        <w:t>processes</w:t>
                      </w:r>
                      <w:r>
                        <w:rPr>
                          <w:color w:val="000000"/>
                          <w:spacing w:val="-6"/>
                        </w:rPr>
                        <w:t xml:space="preserve"> </w:t>
                      </w:r>
                      <w:r>
                        <w:rPr>
                          <w:color w:val="000000"/>
                        </w:rPr>
                        <w:t>to increase</w:t>
                      </w:r>
                      <w:r>
                        <w:rPr>
                          <w:color w:val="000000"/>
                          <w:spacing w:val="-3"/>
                        </w:rPr>
                        <w:t xml:space="preserve"> </w:t>
                      </w:r>
                      <w:r>
                        <w:rPr>
                          <w:color w:val="000000"/>
                        </w:rPr>
                        <w:t>efficiency</w:t>
                      </w:r>
                      <w:r>
                        <w:rPr>
                          <w:color w:val="000000"/>
                          <w:spacing w:val="-4"/>
                        </w:rPr>
                        <w:t xml:space="preserve"> </w:t>
                      </w:r>
                      <w:r>
                        <w:rPr>
                          <w:color w:val="000000"/>
                        </w:rPr>
                        <w:t>or</w:t>
                      </w:r>
                      <w:r>
                        <w:rPr>
                          <w:color w:val="000000"/>
                          <w:spacing w:val="-2"/>
                        </w:rPr>
                        <w:t xml:space="preserve"> </w:t>
                      </w:r>
                      <w:r>
                        <w:rPr>
                          <w:color w:val="000000"/>
                        </w:rPr>
                        <w:t>consistency</w:t>
                      </w:r>
                      <w:r>
                        <w:rPr>
                          <w:color w:val="000000"/>
                          <w:spacing w:val="-4"/>
                        </w:rPr>
                        <w:t xml:space="preserve"> </w:t>
                      </w:r>
                      <w:r>
                        <w:rPr>
                          <w:color w:val="000000"/>
                        </w:rPr>
                        <w:t xml:space="preserve">of </w:t>
                      </w:r>
                      <w:r>
                        <w:rPr>
                          <w:color w:val="000000"/>
                          <w:spacing w:val="-2"/>
                        </w:rPr>
                        <w:t>assessments.</w:t>
                      </w:r>
                    </w:p>
                  </w:txbxContent>
                </v:textbox>
                <w10:wrap type="topAndBottom" anchorx="page"/>
              </v:shape>
            </w:pict>
          </mc:Fallback>
        </mc:AlternateContent>
      </w:r>
    </w:p>
    <w:p w14:paraId="6253A5EC" w14:textId="77777777" w:rsidR="00BC2365" w:rsidRDefault="00BC2365">
      <w:pPr>
        <w:pStyle w:val="BodyText"/>
        <w:kinsoku w:val="0"/>
        <w:overflowPunct w:val="0"/>
        <w:spacing w:before="126"/>
        <w:ind w:left="2520" w:right="1386"/>
        <w:rPr>
          <w:color w:val="0000FF"/>
        </w:rPr>
      </w:pPr>
      <w:r>
        <w:rPr>
          <w:color w:val="0000FF"/>
        </w:rPr>
        <w:t>EOHLC</w:t>
      </w:r>
      <w:r>
        <w:rPr>
          <w:color w:val="0000FF"/>
          <w:spacing w:val="-5"/>
        </w:rPr>
        <w:t xml:space="preserve"> </w:t>
      </w:r>
      <w:r>
        <w:rPr>
          <w:color w:val="0000FF"/>
        </w:rPr>
        <w:t>assesses</w:t>
      </w:r>
      <w:r>
        <w:rPr>
          <w:color w:val="0000FF"/>
          <w:spacing w:val="-4"/>
        </w:rPr>
        <w:t xml:space="preserve"> </w:t>
      </w:r>
      <w:r>
        <w:rPr>
          <w:color w:val="0000FF"/>
        </w:rPr>
        <w:t>and</w:t>
      </w:r>
      <w:r>
        <w:rPr>
          <w:color w:val="0000FF"/>
          <w:spacing w:val="-5"/>
        </w:rPr>
        <w:t xml:space="preserve"> </w:t>
      </w:r>
      <w:r>
        <w:rPr>
          <w:color w:val="0000FF"/>
        </w:rPr>
        <w:t>measures</w:t>
      </w:r>
      <w:r>
        <w:rPr>
          <w:color w:val="0000FF"/>
          <w:spacing w:val="-4"/>
        </w:rPr>
        <w:t xml:space="preserve"> </w:t>
      </w:r>
      <w:r>
        <w:rPr>
          <w:color w:val="0000FF"/>
        </w:rPr>
        <w:t>performance</w:t>
      </w:r>
      <w:r>
        <w:rPr>
          <w:color w:val="0000FF"/>
          <w:spacing w:val="-6"/>
        </w:rPr>
        <w:t xml:space="preserve"> </w:t>
      </w:r>
      <w:r>
        <w:rPr>
          <w:color w:val="0000FF"/>
        </w:rPr>
        <w:t>of</w:t>
      </w:r>
      <w:r>
        <w:rPr>
          <w:color w:val="0000FF"/>
          <w:spacing w:val="-5"/>
        </w:rPr>
        <w:t xml:space="preserve"> </w:t>
      </w:r>
      <w:r>
        <w:rPr>
          <w:color w:val="0000FF"/>
        </w:rPr>
        <w:t>58</w:t>
      </w:r>
      <w:r>
        <w:rPr>
          <w:color w:val="0000FF"/>
          <w:spacing w:val="-8"/>
        </w:rPr>
        <w:t xml:space="preserve"> </w:t>
      </w:r>
      <w:r>
        <w:rPr>
          <w:color w:val="0000FF"/>
        </w:rPr>
        <w:t>organizational</w:t>
      </w:r>
      <w:r>
        <w:rPr>
          <w:color w:val="0000FF"/>
          <w:spacing w:val="-3"/>
        </w:rPr>
        <w:t xml:space="preserve"> </w:t>
      </w:r>
      <w:r>
        <w:rPr>
          <w:color w:val="0000FF"/>
        </w:rPr>
        <w:t>standards</w:t>
      </w:r>
      <w:r>
        <w:rPr>
          <w:color w:val="0000FF"/>
          <w:spacing w:val="-9"/>
        </w:rPr>
        <w:t xml:space="preserve"> </w:t>
      </w:r>
      <w:r>
        <w:rPr>
          <w:color w:val="0000FF"/>
        </w:rPr>
        <w:t>for eligible entities annually based on the Center of Excellence (COE) CSBG Organizational Standards State Assessment Tool for Private CSBG Eligible Entities. Eligible entities are assessed against the standards either as part of their triennial on-site review, which occurs once every three-year period in accordance with a planned calendar, or as part of an annual Organizational Standard</w:t>
      </w:r>
      <w:r>
        <w:rPr>
          <w:color w:val="0000FF"/>
          <w:spacing w:val="-3"/>
        </w:rPr>
        <w:t xml:space="preserve"> </w:t>
      </w:r>
      <w:r>
        <w:rPr>
          <w:color w:val="0000FF"/>
        </w:rPr>
        <w:t>assessment</w:t>
      </w:r>
      <w:r>
        <w:rPr>
          <w:color w:val="0000FF"/>
          <w:spacing w:val="-3"/>
        </w:rPr>
        <w:t xml:space="preserve"> </w:t>
      </w:r>
      <w:r>
        <w:rPr>
          <w:color w:val="0000FF"/>
        </w:rPr>
        <w:t>desk</w:t>
      </w:r>
      <w:r>
        <w:rPr>
          <w:color w:val="0000FF"/>
          <w:spacing w:val="-3"/>
        </w:rPr>
        <w:t xml:space="preserve"> </w:t>
      </w:r>
      <w:r>
        <w:rPr>
          <w:color w:val="0000FF"/>
        </w:rPr>
        <w:t>review.</w:t>
      </w:r>
      <w:r>
        <w:rPr>
          <w:color w:val="0000FF"/>
          <w:spacing w:val="-3"/>
        </w:rPr>
        <w:t xml:space="preserve"> </w:t>
      </w:r>
      <w:r>
        <w:rPr>
          <w:color w:val="0000FF"/>
        </w:rPr>
        <w:t>Agencies</w:t>
      </w:r>
      <w:r>
        <w:rPr>
          <w:color w:val="0000FF"/>
          <w:spacing w:val="-2"/>
        </w:rPr>
        <w:t xml:space="preserve"> </w:t>
      </w:r>
      <w:r>
        <w:rPr>
          <w:color w:val="0000FF"/>
        </w:rPr>
        <w:t>deemed at-risk,</w:t>
      </w:r>
      <w:r>
        <w:rPr>
          <w:color w:val="0000FF"/>
          <w:spacing w:val="-4"/>
        </w:rPr>
        <w:t xml:space="preserve"> </w:t>
      </w:r>
      <w:r>
        <w:rPr>
          <w:color w:val="0000FF"/>
        </w:rPr>
        <w:t>whether</w:t>
      </w:r>
      <w:r>
        <w:rPr>
          <w:color w:val="0000FF"/>
          <w:spacing w:val="-1"/>
        </w:rPr>
        <w:t xml:space="preserve"> </w:t>
      </w:r>
      <w:r>
        <w:rPr>
          <w:color w:val="0000FF"/>
        </w:rPr>
        <w:t>it’s</w:t>
      </w:r>
      <w:r>
        <w:rPr>
          <w:color w:val="0000FF"/>
          <w:spacing w:val="-4"/>
        </w:rPr>
        <w:t xml:space="preserve"> </w:t>
      </w:r>
      <w:r>
        <w:rPr>
          <w:color w:val="0000FF"/>
        </w:rPr>
        <w:t>after a triennial on-site review or annual Organizational Standard assessment desk review,</w:t>
      </w:r>
      <w:r>
        <w:rPr>
          <w:color w:val="0000FF"/>
          <w:spacing w:val="-1"/>
        </w:rPr>
        <w:t xml:space="preserve"> </w:t>
      </w:r>
      <w:r>
        <w:rPr>
          <w:color w:val="0000FF"/>
        </w:rPr>
        <w:t>receive</w:t>
      </w:r>
      <w:r>
        <w:rPr>
          <w:color w:val="0000FF"/>
          <w:spacing w:val="-1"/>
        </w:rPr>
        <w:t xml:space="preserve"> </w:t>
      </w:r>
      <w:r>
        <w:rPr>
          <w:color w:val="0000FF"/>
        </w:rPr>
        <w:t>more</w:t>
      </w:r>
      <w:r>
        <w:rPr>
          <w:color w:val="0000FF"/>
          <w:spacing w:val="-2"/>
        </w:rPr>
        <w:t xml:space="preserve"> </w:t>
      </w:r>
      <w:r>
        <w:rPr>
          <w:color w:val="0000FF"/>
        </w:rPr>
        <w:t>frequent in-depth</w:t>
      </w:r>
      <w:r>
        <w:rPr>
          <w:color w:val="0000FF"/>
          <w:spacing w:val="-4"/>
        </w:rPr>
        <w:t xml:space="preserve"> </w:t>
      </w:r>
      <w:r>
        <w:rPr>
          <w:color w:val="0000FF"/>
        </w:rPr>
        <w:t>monitoring</w:t>
      </w:r>
      <w:r>
        <w:rPr>
          <w:color w:val="0000FF"/>
          <w:spacing w:val="-5"/>
        </w:rPr>
        <w:t xml:space="preserve"> </w:t>
      </w:r>
      <w:r>
        <w:rPr>
          <w:color w:val="0000FF"/>
        </w:rPr>
        <w:t>to</w:t>
      </w:r>
      <w:r>
        <w:rPr>
          <w:color w:val="0000FF"/>
          <w:spacing w:val="-5"/>
        </w:rPr>
        <w:t xml:space="preserve"> </w:t>
      </w:r>
      <w:r>
        <w:rPr>
          <w:color w:val="0000FF"/>
        </w:rPr>
        <w:t>ensure</w:t>
      </w:r>
      <w:r>
        <w:rPr>
          <w:color w:val="0000FF"/>
          <w:spacing w:val="-2"/>
        </w:rPr>
        <w:t xml:space="preserve"> </w:t>
      </w:r>
      <w:r>
        <w:rPr>
          <w:color w:val="0000FF"/>
        </w:rPr>
        <w:t>agency</w:t>
      </w:r>
      <w:r>
        <w:rPr>
          <w:color w:val="0000FF"/>
          <w:spacing w:val="-3"/>
        </w:rPr>
        <w:t xml:space="preserve"> </w:t>
      </w:r>
      <w:r>
        <w:rPr>
          <w:color w:val="0000FF"/>
        </w:rPr>
        <w:t>health is improving. EOHLC utilizes the Electronic Government (E.-Gov.) database for assessing agency performance. All eligible entities, whether they receive triennial monitoring or annual Organizational Standards monitoring, submit a self-assessment, supporting documentation and Performance Improvement Deliverables to EOHLC through E.-Gov. EOHLC analyzes the submitted documentation and validates eligible entity self-assessment responses.</w:t>
      </w:r>
    </w:p>
    <w:p w14:paraId="3E11395C" w14:textId="77777777" w:rsidR="00BC2365" w:rsidRDefault="00BC2365">
      <w:pPr>
        <w:pStyle w:val="BodyText"/>
        <w:kinsoku w:val="0"/>
        <w:overflowPunct w:val="0"/>
        <w:spacing w:before="1"/>
        <w:ind w:left="2520" w:right="1322"/>
        <w:rPr>
          <w:color w:val="0000FF"/>
        </w:rPr>
      </w:pPr>
      <w:r>
        <w:rPr>
          <w:color w:val="0000FF"/>
        </w:rPr>
        <w:t xml:space="preserve">Validation findings are communicated to the </w:t>
      </w:r>
      <w:proofErr w:type="gramStart"/>
      <w:r>
        <w:rPr>
          <w:color w:val="0000FF"/>
        </w:rPr>
        <w:t>agency</w:t>
      </w:r>
      <w:proofErr w:type="gramEnd"/>
      <w:r>
        <w:rPr>
          <w:color w:val="0000FF"/>
        </w:rPr>
        <w:t xml:space="preserve"> and a written report is issued. For both annual desk level assessment reviews of Organizational Standards</w:t>
      </w:r>
      <w:r>
        <w:rPr>
          <w:color w:val="0000FF"/>
          <w:spacing w:val="-11"/>
        </w:rPr>
        <w:t xml:space="preserve"> </w:t>
      </w:r>
      <w:r>
        <w:rPr>
          <w:color w:val="0000FF"/>
        </w:rPr>
        <w:t>and</w:t>
      </w:r>
      <w:r>
        <w:rPr>
          <w:color w:val="0000FF"/>
          <w:spacing w:val="-8"/>
        </w:rPr>
        <w:t xml:space="preserve"> </w:t>
      </w:r>
      <w:r>
        <w:rPr>
          <w:color w:val="0000FF"/>
        </w:rPr>
        <w:t>full</w:t>
      </w:r>
      <w:r>
        <w:rPr>
          <w:color w:val="0000FF"/>
          <w:spacing w:val="-7"/>
        </w:rPr>
        <w:t xml:space="preserve"> </w:t>
      </w:r>
      <w:r>
        <w:rPr>
          <w:color w:val="0000FF"/>
        </w:rPr>
        <w:t>onsite</w:t>
      </w:r>
      <w:r>
        <w:rPr>
          <w:color w:val="0000FF"/>
          <w:spacing w:val="-6"/>
        </w:rPr>
        <w:t xml:space="preserve"> </w:t>
      </w:r>
      <w:r>
        <w:rPr>
          <w:color w:val="0000FF"/>
        </w:rPr>
        <w:t>triennial</w:t>
      </w:r>
      <w:r>
        <w:rPr>
          <w:color w:val="0000FF"/>
          <w:spacing w:val="-4"/>
        </w:rPr>
        <w:t xml:space="preserve"> </w:t>
      </w:r>
      <w:r>
        <w:rPr>
          <w:color w:val="0000FF"/>
        </w:rPr>
        <w:t>reviews,</w:t>
      </w:r>
      <w:r>
        <w:rPr>
          <w:color w:val="0000FF"/>
          <w:spacing w:val="-3"/>
        </w:rPr>
        <w:t xml:space="preserve"> </w:t>
      </w:r>
      <w:r>
        <w:rPr>
          <w:color w:val="0000FF"/>
        </w:rPr>
        <w:t>EOHLC</w:t>
      </w:r>
      <w:r>
        <w:rPr>
          <w:color w:val="0000FF"/>
          <w:spacing w:val="-6"/>
        </w:rPr>
        <w:t xml:space="preserve"> </w:t>
      </w:r>
      <w:r>
        <w:rPr>
          <w:color w:val="0000FF"/>
        </w:rPr>
        <w:t>may</w:t>
      </w:r>
      <w:r>
        <w:rPr>
          <w:color w:val="0000FF"/>
          <w:spacing w:val="-4"/>
        </w:rPr>
        <w:t xml:space="preserve"> </w:t>
      </w:r>
      <w:r>
        <w:rPr>
          <w:color w:val="0000FF"/>
        </w:rPr>
        <w:t>collaborate</w:t>
      </w:r>
      <w:r>
        <w:rPr>
          <w:color w:val="0000FF"/>
          <w:spacing w:val="-5"/>
        </w:rPr>
        <w:t xml:space="preserve"> </w:t>
      </w:r>
      <w:r>
        <w:rPr>
          <w:color w:val="0000FF"/>
        </w:rPr>
        <w:t>efforts</w:t>
      </w:r>
      <w:r>
        <w:rPr>
          <w:color w:val="0000FF"/>
          <w:spacing w:val="-5"/>
        </w:rPr>
        <w:t xml:space="preserve"> </w:t>
      </w:r>
      <w:r>
        <w:rPr>
          <w:color w:val="0000FF"/>
        </w:rPr>
        <w:t>with a 3rd Party Vendor to assess the overall health of an eligible entity. Upon completion of the assessment process, eligible entities with Performance Improvement Deliverables provide EOHLC updates on progress towards meeting those items.</w:t>
      </w:r>
    </w:p>
    <w:p w14:paraId="35D2441B" w14:textId="77777777" w:rsidR="00BC2365" w:rsidRDefault="00BC2365">
      <w:pPr>
        <w:pStyle w:val="BodyText"/>
        <w:kinsoku w:val="0"/>
        <w:overflowPunct w:val="0"/>
        <w:spacing w:before="1"/>
        <w:ind w:left="2520" w:right="1322"/>
        <w:rPr>
          <w:color w:val="0000FF"/>
        </w:rPr>
        <w:sectPr w:rsidR="00BC2365">
          <w:pgSz w:w="12240" w:h="15840"/>
          <w:pgMar w:top="1400" w:right="360" w:bottom="900" w:left="360" w:header="0" w:footer="720" w:gutter="0"/>
          <w:cols w:space="720"/>
          <w:noEndnote/>
        </w:sectPr>
      </w:pPr>
    </w:p>
    <w:p w14:paraId="5E8B96CC" w14:textId="77777777" w:rsidR="00BC2365" w:rsidRDefault="00BC2365">
      <w:pPr>
        <w:pStyle w:val="ListParagraph"/>
        <w:numPr>
          <w:ilvl w:val="1"/>
          <w:numId w:val="208"/>
        </w:numPr>
        <w:tabs>
          <w:tab w:val="left" w:pos="1800"/>
          <w:tab w:val="left" w:pos="9001"/>
        </w:tabs>
        <w:kinsoku w:val="0"/>
        <w:overflowPunct w:val="0"/>
        <w:spacing w:before="40"/>
        <w:ind w:right="1087"/>
        <w:rPr>
          <w:b/>
          <w:bCs/>
          <w:color w:val="0000FF"/>
        </w:rPr>
      </w:pPr>
      <w:r>
        <w:rPr>
          <w:b/>
          <w:bCs/>
        </w:rPr>
        <w:lastRenderedPageBreak/>
        <w:t>Eligible</w:t>
      </w:r>
      <w:r>
        <w:rPr>
          <w:b/>
          <w:bCs/>
          <w:spacing w:val="-4"/>
        </w:rPr>
        <w:t xml:space="preserve"> </w:t>
      </w:r>
      <w:r>
        <w:rPr>
          <w:b/>
          <w:bCs/>
        </w:rPr>
        <w:t>Entity</w:t>
      </w:r>
      <w:r>
        <w:rPr>
          <w:b/>
          <w:bCs/>
          <w:spacing w:val="-3"/>
        </w:rPr>
        <w:t xml:space="preserve"> </w:t>
      </w:r>
      <w:r>
        <w:rPr>
          <w:b/>
          <w:bCs/>
        </w:rPr>
        <w:t>Exemptions:</w:t>
      </w:r>
      <w:r>
        <w:rPr>
          <w:b/>
          <w:bCs/>
          <w:spacing w:val="-3"/>
        </w:rPr>
        <w:t xml:space="preserve"> </w:t>
      </w:r>
      <w:r>
        <w:t>Will</w:t>
      </w:r>
      <w:r>
        <w:rPr>
          <w:spacing w:val="-5"/>
        </w:rPr>
        <w:t xml:space="preserve"> </w:t>
      </w:r>
      <w:r>
        <w:t>the</w:t>
      </w:r>
      <w:r>
        <w:rPr>
          <w:spacing w:val="-3"/>
        </w:rPr>
        <w:t xml:space="preserve"> </w:t>
      </w:r>
      <w:r>
        <w:t>state</w:t>
      </w:r>
      <w:r>
        <w:rPr>
          <w:spacing w:val="-3"/>
        </w:rPr>
        <w:t xml:space="preserve"> </w:t>
      </w:r>
      <w:r>
        <w:t>make</w:t>
      </w:r>
      <w:r>
        <w:rPr>
          <w:spacing w:val="-4"/>
        </w:rPr>
        <w:t xml:space="preserve"> </w:t>
      </w:r>
      <w:r>
        <w:t>exceptions</w:t>
      </w:r>
      <w:r>
        <w:rPr>
          <w:spacing w:val="-5"/>
        </w:rPr>
        <w:t xml:space="preserve"> </w:t>
      </w:r>
      <w:r>
        <w:t>in</w:t>
      </w:r>
      <w:r>
        <w:rPr>
          <w:spacing w:val="-4"/>
        </w:rPr>
        <w:t xml:space="preserve"> </w:t>
      </w:r>
      <w:r>
        <w:t>applying</w:t>
      </w:r>
      <w:r>
        <w:rPr>
          <w:spacing w:val="-5"/>
        </w:rPr>
        <w:t xml:space="preserve"> </w:t>
      </w:r>
      <w:r>
        <w:t>the</w:t>
      </w:r>
      <w:r>
        <w:rPr>
          <w:spacing w:val="-5"/>
        </w:rPr>
        <w:t xml:space="preserve"> </w:t>
      </w:r>
      <w:r>
        <w:t>organizational standards for certain eligible entities due to special circumstances or organizational characteristics (as described in IM 138)?</w:t>
      </w:r>
      <w:r>
        <w:tab/>
      </w:r>
      <w:r>
        <w:rPr>
          <w:rFonts w:ascii="Wingdings" w:hAnsi="Wingdings" w:cs="Wingdings"/>
        </w:rPr>
        <w:t></w:t>
      </w:r>
      <w:r>
        <w:rPr>
          <w:rFonts w:ascii="Times New Roman" w:hAnsi="Times New Roman" w:cs="Times New Roman"/>
        </w:rPr>
        <w:t xml:space="preserve"> </w:t>
      </w:r>
      <w:proofErr w:type="gramStart"/>
      <w:r>
        <w:t>Yes</w:t>
      </w:r>
      <w:proofErr w:type="gramEnd"/>
      <w:r>
        <w:rPr>
          <w:spacing w:val="40"/>
        </w:rPr>
        <w:t xml:space="preserve"> </w:t>
      </w:r>
      <w:r>
        <w:rPr>
          <w:b/>
          <w:bCs/>
          <w:color w:val="0000FF"/>
        </w:rPr>
        <w:t>X No</w:t>
      </w:r>
    </w:p>
    <w:p w14:paraId="2C250BE4" w14:textId="095CBF82" w:rsidR="00BC2365" w:rsidRDefault="008D7CDF">
      <w:pPr>
        <w:pStyle w:val="BodyText"/>
        <w:kinsoku w:val="0"/>
        <w:overflowPunct w:val="0"/>
        <w:rPr>
          <w:b/>
          <w:bCs/>
          <w:sz w:val="8"/>
          <w:szCs w:val="8"/>
        </w:rPr>
      </w:pPr>
      <w:r>
        <w:rPr>
          <w:noProof/>
        </w:rPr>
        <mc:AlternateContent>
          <mc:Choice Requires="wps">
            <w:drawing>
              <wp:anchor distT="0" distB="0" distL="0" distR="0" simplePos="0" relativeHeight="251646976" behindDoc="0" locked="0" layoutInCell="0" allowOverlap="1" wp14:anchorId="1488CC3F" wp14:editId="0F7151D3">
                <wp:simplePos x="0" y="0"/>
                <wp:positionH relativeFrom="page">
                  <wp:posOffset>843280</wp:posOffset>
                </wp:positionH>
                <wp:positionV relativeFrom="paragraph">
                  <wp:posOffset>80645</wp:posOffset>
                </wp:positionV>
                <wp:extent cx="6088380" cy="401320"/>
                <wp:effectExtent l="0" t="0" r="0" b="0"/>
                <wp:wrapTopAndBottom/>
                <wp:docPr id="198532300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01320"/>
                        </a:xfrm>
                        <a:prstGeom prst="rect">
                          <a:avLst/>
                        </a:prstGeom>
                        <a:solidFill>
                          <a:srgbClr val="BBD9EC"/>
                        </a:solidFill>
                        <a:ln w="6095" cmpd="sng">
                          <a:solidFill>
                            <a:srgbClr val="000000"/>
                          </a:solidFill>
                          <a:miter lim="800000"/>
                          <a:headEnd/>
                          <a:tailEnd/>
                        </a:ln>
                      </wps:spPr>
                      <wps:txbx>
                        <w:txbxContent>
                          <w:p w14:paraId="5ABC89BA" w14:textId="77777777" w:rsidR="00BC2365" w:rsidRDefault="00BC2365">
                            <w:pPr>
                              <w:pStyle w:val="BodyText"/>
                              <w:kinsoku w:val="0"/>
                              <w:overflowPunct w:val="0"/>
                              <w:spacing w:before="18"/>
                              <w:ind w:left="108"/>
                              <w:rPr>
                                <w:color w:val="000000"/>
                                <w:spacing w:val="-5"/>
                              </w:rPr>
                            </w:pPr>
                            <w:r>
                              <w:rPr>
                                <w:b/>
                                <w:bCs/>
                                <w:color w:val="000000"/>
                              </w:rPr>
                              <w:t>GUIDANCE:</w:t>
                            </w:r>
                            <w:r>
                              <w:rPr>
                                <w:b/>
                                <w:bCs/>
                                <w:color w:val="000000"/>
                                <w:spacing w:val="30"/>
                              </w:rPr>
                              <w:t xml:space="preserve">  </w:t>
                            </w:r>
                            <w:r>
                              <w:rPr>
                                <w:color w:val="000000"/>
                              </w:rPr>
                              <w:t>You</w:t>
                            </w:r>
                            <w:r>
                              <w:rPr>
                                <w:color w:val="000000"/>
                                <w:spacing w:val="-3"/>
                              </w:rPr>
                              <w:t xml:space="preserve"> </w:t>
                            </w:r>
                            <w:r>
                              <w:rPr>
                                <w:color w:val="000000"/>
                              </w:rPr>
                              <w:t>will</w:t>
                            </w:r>
                            <w:r>
                              <w:rPr>
                                <w:color w:val="000000"/>
                                <w:spacing w:val="-4"/>
                              </w:rPr>
                              <w:t xml:space="preserve"> </w:t>
                            </w:r>
                            <w:r>
                              <w:rPr>
                                <w:color w:val="000000"/>
                              </w:rPr>
                              <w:t>only</w:t>
                            </w:r>
                            <w:r>
                              <w:rPr>
                                <w:color w:val="000000"/>
                                <w:spacing w:val="-2"/>
                              </w:rPr>
                              <w:t xml:space="preserve"> </w:t>
                            </w:r>
                            <w:r>
                              <w:rPr>
                                <w:color w:val="000000"/>
                              </w:rPr>
                              <w:t>need</w:t>
                            </w:r>
                            <w:r>
                              <w:rPr>
                                <w:color w:val="000000"/>
                                <w:spacing w:val="-3"/>
                              </w:rPr>
                              <w:t xml:space="preserve"> </w:t>
                            </w:r>
                            <w:r>
                              <w:rPr>
                                <w:color w:val="000000"/>
                              </w:rPr>
                              <w:t>to</w:t>
                            </w:r>
                            <w:r>
                              <w:rPr>
                                <w:color w:val="000000"/>
                                <w:spacing w:val="-4"/>
                              </w:rPr>
                              <w:t xml:space="preserve"> </w:t>
                            </w:r>
                            <w:r>
                              <w:rPr>
                                <w:color w:val="000000"/>
                              </w:rPr>
                              <w:t>respond</w:t>
                            </w:r>
                            <w:r>
                              <w:rPr>
                                <w:color w:val="000000"/>
                                <w:spacing w:val="-3"/>
                              </w:rPr>
                              <w:t xml:space="preserve"> </w:t>
                            </w:r>
                            <w:r>
                              <w:rPr>
                                <w:color w:val="000000"/>
                              </w:rPr>
                              <w:t>to</w:t>
                            </w:r>
                            <w:r>
                              <w:rPr>
                                <w:color w:val="000000"/>
                                <w:spacing w:val="1"/>
                              </w:rPr>
                              <w:t xml:space="preserve"> </w:t>
                            </w:r>
                            <w:r>
                              <w:rPr>
                                <w:color w:val="000000"/>
                              </w:rPr>
                              <w:t>the</w:t>
                            </w:r>
                            <w:r>
                              <w:rPr>
                                <w:color w:val="000000"/>
                                <w:spacing w:val="-4"/>
                              </w:rPr>
                              <w:t xml:space="preserve"> </w:t>
                            </w:r>
                            <w:r>
                              <w:rPr>
                                <w:color w:val="000000"/>
                              </w:rPr>
                              <w:t>following</w:t>
                            </w:r>
                            <w:r>
                              <w:rPr>
                                <w:color w:val="000000"/>
                                <w:spacing w:val="-4"/>
                              </w:rPr>
                              <w:t xml:space="preserve"> </w:t>
                            </w:r>
                            <w:r>
                              <w:rPr>
                                <w:color w:val="000000"/>
                              </w:rPr>
                              <w:t>question</w:t>
                            </w:r>
                            <w:r>
                              <w:rPr>
                                <w:color w:val="000000"/>
                                <w:spacing w:val="1"/>
                              </w:rPr>
                              <w:t xml:space="preserve"> </w:t>
                            </w:r>
                            <w:r>
                              <w:rPr>
                                <w:color w:val="000000"/>
                              </w:rPr>
                              <w:t>if</w:t>
                            </w:r>
                            <w:r>
                              <w:rPr>
                                <w:color w:val="000000"/>
                                <w:spacing w:val="-3"/>
                              </w:rPr>
                              <w:t xml:space="preserve"> </w:t>
                            </w:r>
                            <w:r>
                              <w:rPr>
                                <w:color w:val="000000"/>
                              </w:rPr>
                              <w:t>you</w:t>
                            </w:r>
                            <w:r>
                              <w:rPr>
                                <w:color w:val="000000"/>
                                <w:spacing w:val="-3"/>
                              </w:rPr>
                              <w:t xml:space="preserve"> </w:t>
                            </w:r>
                            <w:r>
                              <w:rPr>
                                <w:color w:val="000000"/>
                              </w:rPr>
                              <w:t>responded</w:t>
                            </w:r>
                            <w:r>
                              <w:rPr>
                                <w:color w:val="000000"/>
                                <w:spacing w:val="-3"/>
                              </w:rPr>
                              <w:t xml:space="preserve"> </w:t>
                            </w:r>
                            <w:r>
                              <w:rPr>
                                <w:color w:val="000000"/>
                              </w:rPr>
                              <w:t>“yes”</w:t>
                            </w:r>
                            <w:r>
                              <w:rPr>
                                <w:color w:val="000000"/>
                                <w:spacing w:val="-2"/>
                              </w:rPr>
                              <w:t xml:space="preserve"> </w:t>
                            </w:r>
                            <w:r>
                              <w:rPr>
                                <w:color w:val="000000"/>
                                <w:spacing w:val="-5"/>
                              </w:rPr>
                              <w:t>to</w:t>
                            </w:r>
                          </w:p>
                          <w:p w14:paraId="0DFC93B1" w14:textId="77777777" w:rsidR="00BC2365" w:rsidRDefault="00BC2365">
                            <w:pPr>
                              <w:pStyle w:val="BodyText"/>
                              <w:kinsoku w:val="0"/>
                              <w:overflowPunct w:val="0"/>
                              <w:ind w:left="1367"/>
                              <w:rPr>
                                <w:color w:val="000000"/>
                                <w:spacing w:val="-4"/>
                              </w:rPr>
                            </w:pPr>
                            <w:r>
                              <w:rPr>
                                <w:color w:val="000000"/>
                                <w:spacing w:val="-4"/>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CC3F" id="Text Box 132" o:spid="_x0000_s1130" type="#_x0000_t202" style="position:absolute;margin-left:66.4pt;margin-top:6.35pt;width:479.4pt;height:31.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" o:allowincell="f" fillcolor="#bbd9ec" strokeweight=".16931mm">
                <v:textbox inset="0,0,0,0">
                  <w:txbxContent>
                    <w:p w14:paraId="5ABC89BA" w14:textId="77777777" w:rsidR="00BC2365" w:rsidRDefault="00BC2365">
                      <w:pPr>
                        <w:pStyle w:val="BodyText"/>
                        <w:kinsoku w:val="0"/>
                        <w:overflowPunct w:val="0"/>
                        <w:spacing w:before="18"/>
                        <w:ind w:left="108"/>
                        <w:rPr>
                          <w:color w:val="000000"/>
                          <w:spacing w:val="-5"/>
                        </w:rPr>
                      </w:pPr>
                      <w:r>
                        <w:rPr>
                          <w:b/>
                          <w:bCs/>
                          <w:color w:val="000000"/>
                        </w:rPr>
                        <w:t>GUIDANCE:</w:t>
                      </w:r>
                      <w:r>
                        <w:rPr>
                          <w:b/>
                          <w:bCs/>
                          <w:color w:val="000000"/>
                          <w:spacing w:val="30"/>
                        </w:rPr>
                        <w:t xml:space="preserve">  </w:t>
                      </w:r>
                      <w:r>
                        <w:rPr>
                          <w:color w:val="000000"/>
                        </w:rPr>
                        <w:t>You</w:t>
                      </w:r>
                      <w:r>
                        <w:rPr>
                          <w:color w:val="000000"/>
                          <w:spacing w:val="-3"/>
                        </w:rPr>
                        <w:t xml:space="preserve"> </w:t>
                      </w:r>
                      <w:r>
                        <w:rPr>
                          <w:color w:val="000000"/>
                        </w:rPr>
                        <w:t>will</w:t>
                      </w:r>
                      <w:r>
                        <w:rPr>
                          <w:color w:val="000000"/>
                          <w:spacing w:val="-4"/>
                        </w:rPr>
                        <w:t xml:space="preserve"> </w:t>
                      </w:r>
                      <w:r>
                        <w:rPr>
                          <w:color w:val="000000"/>
                        </w:rPr>
                        <w:t>only</w:t>
                      </w:r>
                      <w:r>
                        <w:rPr>
                          <w:color w:val="000000"/>
                          <w:spacing w:val="-2"/>
                        </w:rPr>
                        <w:t xml:space="preserve"> </w:t>
                      </w:r>
                      <w:r>
                        <w:rPr>
                          <w:color w:val="000000"/>
                        </w:rPr>
                        <w:t>need</w:t>
                      </w:r>
                      <w:r>
                        <w:rPr>
                          <w:color w:val="000000"/>
                          <w:spacing w:val="-3"/>
                        </w:rPr>
                        <w:t xml:space="preserve"> </w:t>
                      </w:r>
                      <w:r>
                        <w:rPr>
                          <w:color w:val="000000"/>
                        </w:rPr>
                        <w:t>to</w:t>
                      </w:r>
                      <w:r>
                        <w:rPr>
                          <w:color w:val="000000"/>
                          <w:spacing w:val="-4"/>
                        </w:rPr>
                        <w:t xml:space="preserve"> </w:t>
                      </w:r>
                      <w:r>
                        <w:rPr>
                          <w:color w:val="000000"/>
                        </w:rPr>
                        <w:t>respond</w:t>
                      </w:r>
                      <w:r>
                        <w:rPr>
                          <w:color w:val="000000"/>
                          <w:spacing w:val="-3"/>
                        </w:rPr>
                        <w:t xml:space="preserve"> </w:t>
                      </w:r>
                      <w:r>
                        <w:rPr>
                          <w:color w:val="000000"/>
                        </w:rPr>
                        <w:t>to</w:t>
                      </w:r>
                      <w:r>
                        <w:rPr>
                          <w:color w:val="000000"/>
                          <w:spacing w:val="1"/>
                        </w:rPr>
                        <w:t xml:space="preserve"> </w:t>
                      </w:r>
                      <w:r>
                        <w:rPr>
                          <w:color w:val="000000"/>
                        </w:rPr>
                        <w:t>the</w:t>
                      </w:r>
                      <w:r>
                        <w:rPr>
                          <w:color w:val="000000"/>
                          <w:spacing w:val="-4"/>
                        </w:rPr>
                        <w:t xml:space="preserve"> </w:t>
                      </w:r>
                      <w:r>
                        <w:rPr>
                          <w:color w:val="000000"/>
                        </w:rPr>
                        <w:t>following</w:t>
                      </w:r>
                      <w:r>
                        <w:rPr>
                          <w:color w:val="000000"/>
                          <w:spacing w:val="-4"/>
                        </w:rPr>
                        <w:t xml:space="preserve"> </w:t>
                      </w:r>
                      <w:r>
                        <w:rPr>
                          <w:color w:val="000000"/>
                        </w:rPr>
                        <w:t>question</w:t>
                      </w:r>
                      <w:r>
                        <w:rPr>
                          <w:color w:val="000000"/>
                          <w:spacing w:val="1"/>
                        </w:rPr>
                        <w:t xml:space="preserve"> </w:t>
                      </w:r>
                      <w:r>
                        <w:rPr>
                          <w:color w:val="000000"/>
                        </w:rPr>
                        <w:t>if</w:t>
                      </w:r>
                      <w:r>
                        <w:rPr>
                          <w:color w:val="000000"/>
                          <w:spacing w:val="-3"/>
                        </w:rPr>
                        <w:t xml:space="preserve"> </w:t>
                      </w:r>
                      <w:r>
                        <w:rPr>
                          <w:color w:val="000000"/>
                        </w:rPr>
                        <w:t>you</w:t>
                      </w:r>
                      <w:r>
                        <w:rPr>
                          <w:color w:val="000000"/>
                          <w:spacing w:val="-3"/>
                        </w:rPr>
                        <w:t xml:space="preserve"> </w:t>
                      </w:r>
                      <w:r>
                        <w:rPr>
                          <w:color w:val="000000"/>
                        </w:rPr>
                        <w:t>responded</w:t>
                      </w:r>
                      <w:r>
                        <w:rPr>
                          <w:color w:val="000000"/>
                          <w:spacing w:val="-3"/>
                        </w:rPr>
                        <w:t xml:space="preserve"> </w:t>
                      </w:r>
                      <w:r>
                        <w:rPr>
                          <w:color w:val="000000"/>
                        </w:rPr>
                        <w:t>“yes”</w:t>
                      </w:r>
                      <w:r>
                        <w:rPr>
                          <w:color w:val="000000"/>
                          <w:spacing w:val="-2"/>
                        </w:rPr>
                        <w:t xml:space="preserve"> </w:t>
                      </w:r>
                      <w:r>
                        <w:rPr>
                          <w:color w:val="000000"/>
                          <w:spacing w:val="-5"/>
                        </w:rPr>
                        <w:t>to</w:t>
                      </w:r>
                    </w:p>
                    <w:p w14:paraId="0DFC93B1" w14:textId="77777777" w:rsidR="00BC2365" w:rsidRDefault="00BC2365">
                      <w:pPr>
                        <w:pStyle w:val="BodyText"/>
                        <w:kinsoku w:val="0"/>
                        <w:overflowPunct w:val="0"/>
                        <w:ind w:left="1367"/>
                        <w:rPr>
                          <w:color w:val="000000"/>
                          <w:spacing w:val="-4"/>
                        </w:rPr>
                      </w:pPr>
                      <w:r>
                        <w:rPr>
                          <w:color w:val="000000"/>
                          <w:spacing w:val="-4"/>
                        </w:rPr>
                        <w:t>6.4.</w:t>
                      </w:r>
                    </w:p>
                  </w:txbxContent>
                </v:textbox>
                <w10:wrap type="topAndBottom" anchorx="page"/>
              </v:shape>
            </w:pict>
          </mc:Fallback>
        </mc:AlternateContent>
      </w:r>
    </w:p>
    <w:p w14:paraId="2446065E" w14:textId="77777777" w:rsidR="00BC2365" w:rsidRDefault="00BC2365">
      <w:pPr>
        <w:pStyle w:val="BodyText"/>
        <w:tabs>
          <w:tab w:val="left" w:pos="2520"/>
        </w:tabs>
        <w:kinsoku w:val="0"/>
        <w:overflowPunct w:val="0"/>
        <w:spacing w:before="126"/>
        <w:ind w:left="2520" w:right="1420" w:hanging="720"/>
        <w:rPr>
          <w:color w:val="336A90"/>
        </w:rPr>
      </w:pPr>
      <w:r>
        <w:rPr>
          <w:b/>
          <w:bCs/>
          <w:spacing w:val="-2"/>
        </w:rPr>
        <w:t>6.4a.</w:t>
      </w:r>
      <w:r>
        <w:rPr>
          <w:b/>
          <w:bCs/>
        </w:rPr>
        <w:tab/>
      </w:r>
      <w:r>
        <w:t>Provide the specific eligible entities the state will exempt from meeting organizational</w:t>
      </w:r>
      <w:r>
        <w:rPr>
          <w:spacing w:val="-3"/>
        </w:rPr>
        <w:t xml:space="preserve"> </w:t>
      </w:r>
      <w:r>
        <w:t>standards</w:t>
      </w:r>
      <w:r>
        <w:rPr>
          <w:spacing w:val="-9"/>
        </w:rPr>
        <w:t xml:space="preserve"> </w:t>
      </w:r>
      <w:r>
        <w:t>and</w:t>
      </w:r>
      <w:r>
        <w:rPr>
          <w:spacing w:val="-5"/>
        </w:rPr>
        <w:t xml:space="preserve"> </w:t>
      </w:r>
      <w:r>
        <w:t>provide</w:t>
      </w:r>
      <w:r>
        <w:rPr>
          <w:spacing w:val="-3"/>
        </w:rPr>
        <w:t xml:space="preserve"> </w:t>
      </w:r>
      <w:r>
        <w:t>a</w:t>
      </w:r>
      <w:r>
        <w:rPr>
          <w:spacing w:val="-6"/>
        </w:rPr>
        <w:t xml:space="preserve"> </w:t>
      </w:r>
      <w:r>
        <w:t>description</w:t>
      </w:r>
      <w:r>
        <w:rPr>
          <w:spacing w:val="-3"/>
        </w:rPr>
        <w:t xml:space="preserve"> </w:t>
      </w:r>
      <w:r>
        <w:t>and</w:t>
      </w:r>
      <w:r>
        <w:rPr>
          <w:spacing w:val="-3"/>
        </w:rPr>
        <w:t xml:space="preserve"> </w:t>
      </w:r>
      <w:r>
        <w:t>a</w:t>
      </w:r>
      <w:r>
        <w:rPr>
          <w:spacing w:val="-6"/>
        </w:rPr>
        <w:t xml:space="preserve"> </w:t>
      </w:r>
      <w:r>
        <w:t>justification</w:t>
      </w:r>
      <w:r>
        <w:rPr>
          <w:spacing w:val="-5"/>
        </w:rPr>
        <w:t xml:space="preserve"> </w:t>
      </w:r>
      <w:r>
        <w:t>for</w:t>
      </w:r>
      <w:r>
        <w:rPr>
          <w:spacing w:val="-3"/>
        </w:rPr>
        <w:t xml:space="preserve"> </w:t>
      </w:r>
      <w:r>
        <w:t xml:space="preserve">each exemption. Total Number of Exempt Entities: </w:t>
      </w:r>
      <w:r>
        <w:rPr>
          <w:color w:val="336A90"/>
        </w:rPr>
        <w:t>[Auto – calculated]</w:t>
      </w:r>
    </w:p>
    <w:p w14:paraId="2D6F0423" w14:textId="77777777" w:rsidR="00BC2365" w:rsidRDefault="00BC2365">
      <w:pPr>
        <w:pStyle w:val="BodyText"/>
        <w:kinsoku w:val="0"/>
        <w:overflowPunct w:val="0"/>
        <w:spacing w:before="1"/>
        <w:rPr>
          <w:sz w:val="10"/>
          <w:szCs w:val="10"/>
        </w:rPr>
      </w:pPr>
    </w:p>
    <w:tbl>
      <w:tblPr>
        <w:tblW w:w="0" w:type="auto"/>
        <w:tblInd w:w="1090" w:type="dxa"/>
        <w:tblLayout w:type="fixed"/>
        <w:tblCellMar>
          <w:left w:w="0" w:type="dxa"/>
          <w:right w:w="0" w:type="dxa"/>
        </w:tblCellMar>
        <w:tblLook w:val="0000" w:firstRow="0" w:lastRow="0" w:firstColumn="0" w:lastColumn="0" w:noHBand="0" w:noVBand="0"/>
      </w:tblPr>
      <w:tblGrid>
        <w:gridCol w:w="4573"/>
        <w:gridCol w:w="4780"/>
      </w:tblGrid>
      <w:tr w:rsidR="00D66AB2" w14:paraId="2A756397" w14:textId="77777777">
        <w:trPr>
          <w:trHeight w:val="432"/>
        </w:trPr>
        <w:tc>
          <w:tcPr>
            <w:tcW w:w="4573" w:type="dxa"/>
            <w:tcBorders>
              <w:top w:val="single" w:sz="4" w:space="0" w:color="000000"/>
              <w:left w:val="single" w:sz="4" w:space="0" w:color="000000"/>
              <w:bottom w:val="single" w:sz="4" w:space="0" w:color="000000"/>
              <w:right w:val="single" w:sz="4" w:space="0" w:color="000000"/>
            </w:tcBorders>
          </w:tcPr>
          <w:p w14:paraId="16FE9134" w14:textId="77777777" w:rsidR="00BC2365" w:rsidRDefault="00BC2365">
            <w:pPr>
              <w:pStyle w:val="TableParagraph"/>
              <w:kinsoku w:val="0"/>
              <w:overflowPunct w:val="0"/>
              <w:spacing w:before="95"/>
              <w:ind w:left="1478"/>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4780" w:type="dxa"/>
            <w:tcBorders>
              <w:top w:val="single" w:sz="4" w:space="0" w:color="000000"/>
              <w:left w:val="single" w:sz="4" w:space="0" w:color="000000"/>
              <w:bottom w:val="single" w:sz="4" w:space="0" w:color="000000"/>
              <w:right w:val="single" w:sz="4" w:space="0" w:color="000000"/>
            </w:tcBorders>
          </w:tcPr>
          <w:p w14:paraId="3F152D3D" w14:textId="77777777" w:rsidR="00BC2365" w:rsidRDefault="00BC2365">
            <w:pPr>
              <w:pStyle w:val="TableParagraph"/>
              <w:kinsoku w:val="0"/>
              <w:overflowPunct w:val="0"/>
              <w:spacing w:before="95"/>
              <w:ind w:left="1370"/>
              <w:rPr>
                <w:rFonts w:ascii="Calibri" w:hAnsi="Calibri" w:cs="Calibri"/>
                <w:b/>
                <w:bCs/>
                <w:spacing w:val="-2"/>
                <w:sz w:val="20"/>
                <w:szCs w:val="20"/>
              </w:rPr>
            </w:pPr>
            <w:r>
              <w:rPr>
                <w:rFonts w:ascii="Calibri" w:hAnsi="Calibri" w:cs="Calibri"/>
                <w:b/>
                <w:bCs/>
                <w:spacing w:val="-2"/>
                <w:sz w:val="20"/>
                <w:szCs w:val="20"/>
              </w:rPr>
              <w:t>Description/Justification</w:t>
            </w:r>
          </w:p>
        </w:tc>
      </w:tr>
      <w:tr w:rsidR="00D66AB2" w14:paraId="358490BE" w14:textId="77777777">
        <w:trPr>
          <w:trHeight w:val="431"/>
        </w:trPr>
        <w:tc>
          <w:tcPr>
            <w:tcW w:w="4573" w:type="dxa"/>
            <w:tcBorders>
              <w:top w:val="single" w:sz="4" w:space="0" w:color="000000"/>
              <w:left w:val="single" w:sz="4" w:space="0" w:color="000000"/>
              <w:bottom w:val="single" w:sz="4" w:space="0" w:color="000000"/>
              <w:right w:val="single" w:sz="4" w:space="0" w:color="000000"/>
            </w:tcBorders>
          </w:tcPr>
          <w:p w14:paraId="747A56F1" w14:textId="77777777" w:rsidR="00BC2365" w:rsidRDefault="00BC2365">
            <w:pPr>
              <w:pStyle w:val="TableParagraph"/>
              <w:kinsoku w:val="0"/>
              <w:overflowPunct w:val="0"/>
              <w:spacing w:before="95"/>
              <w:ind w:left="107"/>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Narrative,</w:t>
            </w:r>
            <w:r>
              <w:rPr>
                <w:rFonts w:ascii="Calibri" w:hAnsi="Calibri" w:cs="Calibri"/>
                <w:color w:val="336A90"/>
                <w:spacing w:val="-7"/>
                <w:sz w:val="20"/>
                <w:szCs w:val="20"/>
              </w:rPr>
              <w:t xml:space="preserve"> </w:t>
            </w:r>
            <w:r>
              <w:rPr>
                <w:rFonts w:ascii="Calibri" w:hAnsi="Calibri" w:cs="Calibri"/>
                <w:color w:val="336A90"/>
                <w:sz w:val="20"/>
                <w:szCs w:val="20"/>
              </w:rPr>
              <w:t>150</w:t>
            </w:r>
            <w:r>
              <w:rPr>
                <w:rFonts w:ascii="Calibri" w:hAnsi="Calibri" w:cs="Calibri"/>
                <w:color w:val="336A90"/>
                <w:spacing w:val="-8"/>
                <w:sz w:val="20"/>
                <w:szCs w:val="20"/>
              </w:rPr>
              <w:t xml:space="preserve"> </w:t>
            </w:r>
            <w:r>
              <w:rPr>
                <w:rFonts w:ascii="Calibri" w:hAnsi="Calibri" w:cs="Calibri"/>
                <w:color w:val="336A90"/>
                <w:spacing w:val="-2"/>
                <w:sz w:val="20"/>
                <w:szCs w:val="20"/>
              </w:rPr>
              <w:t>characters</w:t>
            </w:r>
            <w:r>
              <w:rPr>
                <w:rFonts w:ascii="Calibri" w:hAnsi="Calibri" w:cs="Calibri"/>
                <w:color w:val="000000"/>
                <w:spacing w:val="-2"/>
                <w:sz w:val="20"/>
                <w:szCs w:val="20"/>
              </w:rPr>
              <w:t>]</w:t>
            </w:r>
          </w:p>
        </w:tc>
        <w:tc>
          <w:tcPr>
            <w:tcW w:w="4780" w:type="dxa"/>
            <w:tcBorders>
              <w:top w:val="single" w:sz="4" w:space="0" w:color="000000"/>
              <w:left w:val="single" w:sz="4" w:space="0" w:color="000000"/>
              <w:bottom w:val="single" w:sz="4" w:space="0" w:color="000000"/>
              <w:right w:val="single" w:sz="4" w:space="0" w:color="000000"/>
            </w:tcBorders>
          </w:tcPr>
          <w:p w14:paraId="14665982" w14:textId="77777777" w:rsidR="00BC2365" w:rsidRDefault="00BC2365">
            <w:pPr>
              <w:pStyle w:val="TableParagraph"/>
              <w:kinsoku w:val="0"/>
              <w:overflowPunct w:val="0"/>
              <w:spacing w:before="95"/>
              <w:ind w:left="107"/>
              <w:rPr>
                <w:rFonts w:ascii="Calibri" w:hAnsi="Calibri" w:cs="Calibri"/>
                <w:color w:val="000000"/>
                <w:spacing w:val="-2"/>
                <w:sz w:val="20"/>
                <w:szCs w:val="20"/>
              </w:rPr>
            </w:pPr>
            <w:r>
              <w:rPr>
                <w:rFonts w:ascii="Calibri" w:hAnsi="Calibri" w:cs="Calibri"/>
                <w:sz w:val="20"/>
                <w:szCs w:val="20"/>
              </w:rPr>
              <w:t>[</w:t>
            </w:r>
            <w:r>
              <w:rPr>
                <w:rFonts w:ascii="Calibri" w:hAnsi="Calibri" w:cs="Calibri"/>
                <w:color w:val="336A90"/>
                <w:sz w:val="20"/>
                <w:szCs w:val="20"/>
              </w:rPr>
              <w:t>If</w:t>
            </w:r>
            <w:r>
              <w:rPr>
                <w:rFonts w:ascii="Calibri" w:hAnsi="Calibri" w:cs="Calibri"/>
                <w:color w:val="336A90"/>
                <w:spacing w:val="-6"/>
                <w:sz w:val="20"/>
                <w:szCs w:val="20"/>
              </w:rPr>
              <w:t xml:space="preserve"> </w:t>
            </w:r>
            <w:proofErr w:type="gramStart"/>
            <w:r>
              <w:rPr>
                <w:rFonts w:ascii="Calibri" w:hAnsi="Calibri" w:cs="Calibri"/>
                <w:color w:val="336A90"/>
                <w:sz w:val="20"/>
                <w:szCs w:val="20"/>
              </w:rPr>
              <w:t>Yes</w:t>
            </w:r>
            <w:proofErr w:type="gramEnd"/>
            <w:r>
              <w:rPr>
                <w:rFonts w:ascii="Calibri" w:hAnsi="Calibri" w:cs="Calibri"/>
                <w:color w:val="336A90"/>
                <w:spacing w:val="-4"/>
                <w:sz w:val="20"/>
                <w:szCs w:val="20"/>
              </w:rPr>
              <w:t xml:space="preserve"> </w:t>
            </w:r>
            <w:r>
              <w:rPr>
                <w:rFonts w:ascii="Calibri" w:hAnsi="Calibri" w:cs="Calibri"/>
                <w:color w:val="336A90"/>
                <w:sz w:val="20"/>
                <w:szCs w:val="20"/>
              </w:rPr>
              <w:t>is</w:t>
            </w:r>
            <w:r>
              <w:rPr>
                <w:rFonts w:ascii="Calibri" w:hAnsi="Calibri" w:cs="Calibri"/>
                <w:color w:val="336A90"/>
                <w:spacing w:val="-4"/>
                <w:sz w:val="20"/>
                <w:szCs w:val="20"/>
              </w:rPr>
              <w:t xml:space="preserve"> </w:t>
            </w:r>
            <w:r>
              <w:rPr>
                <w:rFonts w:ascii="Calibri" w:hAnsi="Calibri" w:cs="Calibri"/>
                <w:color w:val="336A90"/>
                <w:sz w:val="20"/>
                <w:szCs w:val="20"/>
              </w:rPr>
              <w:t>selected,</w:t>
            </w:r>
            <w:r>
              <w:rPr>
                <w:rFonts w:ascii="Calibri" w:hAnsi="Calibri" w:cs="Calibri"/>
                <w:color w:val="336A90"/>
                <w:spacing w:val="-5"/>
                <w:sz w:val="20"/>
                <w:szCs w:val="20"/>
              </w:rPr>
              <w:t xml:space="preserve"> </w:t>
            </w:r>
            <w:r>
              <w:rPr>
                <w:rFonts w:ascii="Calibri" w:hAnsi="Calibri" w:cs="Calibri"/>
                <w:color w:val="336A90"/>
                <w:sz w:val="20"/>
                <w:szCs w:val="20"/>
              </w:rPr>
              <w:t>provide</w:t>
            </w:r>
            <w:r>
              <w:rPr>
                <w:rFonts w:ascii="Calibri" w:hAnsi="Calibri" w:cs="Calibri"/>
                <w:color w:val="336A90"/>
                <w:spacing w:val="-5"/>
                <w:sz w:val="20"/>
                <w:szCs w:val="20"/>
              </w:rPr>
              <w:t xml:space="preserve"> </w:t>
            </w:r>
            <w:r>
              <w:rPr>
                <w:rFonts w:ascii="Calibri" w:hAnsi="Calibri" w:cs="Calibri"/>
                <w:color w:val="336A90"/>
                <w:sz w:val="20"/>
                <w:szCs w:val="20"/>
              </w:rPr>
              <w:t>a</w:t>
            </w:r>
            <w:r>
              <w:rPr>
                <w:rFonts w:ascii="Calibri" w:hAnsi="Calibri" w:cs="Calibri"/>
                <w:color w:val="336A90"/>
                <w:spacing w:val="-5"/>
                <w:sz w:val="20"/>
                <w:szCs w:val="20"/>
              </w:rPr>
              <w:t xml:space="preserve"> </w:t>
            </w:r>
            <w:r>
              <w:rPr>
                <w:rFonts w:ascii="Calibri" w:hAnsi="Calibri" w:cs="Calibri"/>
                <w:color w:val="336A90"/>
                <w:sz w:val="20"/>
                <w:szCs w:val="20"/>
              </w:rPr>
              <w:t>narrative,</w:t>
            </w:r>
            <w:r>
              <w:rPr>
                <w:rFonts w:ascii="Calibri" w:hAnsi="Calibri" w:cs="Calibri"/>
                <w:color w:val="336A90"/>
                <w:spacing w:val="-4"/>
                <w:sz w:val="20"/>
                <w:szCs w:val="20"/>
              </w:rPr>
              <w:t xml:space="preserve"> </w:t>
            </w:r>
            <w:r>
              <w:rPr>
                <w:rFonts w:ascii="Calibri" w:hAnsi="Calibri" w:cs="Calibri"/>
                <w:color w:val="336A90"/>
                <w:sz w:val="20"/>
                <w:szCs w:val="20"/>
              </w:rPr>
              <w:t>2500</w:t>
            </w:r>
            <w:r>
              <w:rPr>
                <w:rFonts w:ascii="Calibri" w:hAnsi="Calibri" w:cs="Calibri"/>
                <w:color w:val="336A90"/>
                <w:spacing w:val="-6"/>
                <w:sz w:val="20"/>
                <w:szCs w:val="20"/>
              </w:rPr>
              <w:t xml:space="preserve"> </w:t>
            </w:r>
            <w:r>
              <w:rPr>
                <w:rFonts w:ascii="Calibri" w:hAnsi="Calibri" w:cs="Calibri"/>
                <w:color w:val="336A90"/>
                <w:spacing w:val="-2"/>
                <w:sz w:val="20"/>
                <w:szCs w:val="20"/>
              </w:rPr>
              <w:t>characters</w:t>
            </w:r>
            <w:r>
              <w:rPr>
                <w:rFonts w:ascii="Calibri" w:hAnsi="Calibri" w:cs="Calibri"/>
                <w:color w:val="000000"/>
                <w:spacing w:val="-2"/>
                <w:sz w:val="20"/>
                <w:szCs w:val="20"/>
              </w:rPr>
              <w:t>]</w:t>
            </w:r>
          </w:p>
        </w:tc>
      </w:tr>
      <w:tr w:rsidR="00D66AB2" w14:paraId="23E2F166" w14:textId="77777777">
        <w:trPr>
          <w:trHeight w:val="431"/>
        </w:trPr>
        <w:tc>
          <w:tcPr>
            <w:tcW w:w="4573" w:type="dxa"/>
            <w:tcBorders>
              <w:top w:val="single" w:sz="4" w:space="0" w:color="000000"/>
              <w:left w:val="single" w:sz="4" w:space="0" w:color="000000"/>
              <w:bottom w:val="single" w:sz="4" w:space="0" w:color="000000"/>
              <w:right w:val="single" w:sz="4" w:space="0" w:color="000000"/>
            </w:tcBorders>
          </w:tcPr>
          <w:p w14:paraId="39B18B8F" w14:textId="77777777" w:rsidR="00BC2365" w:rsidRDefault="00BC2365">
            <w:pPr>
              <w:pStyle w:val="TableParagraph"/>
              <w:kinsoku w:val="0"/>
              <w:overflowPunct w:val="0"/>
              <w:spacing w:before="95"/>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c>
          <w:tcPr>
            <w:tcW w:w="4780" w:type="dxa"/>
            <w:tcBorders>
              <w:top w:val="single" w:sz="4" w:space="0" w:color="000000"/>
              <w:left w:val="single" w:sz="4" w:space="0" w:color="000000"/>
              <w:bottom w:val="single" w:sz="4" w:space="0" w:color="000000"/>
              <w:right w:val="single" w:sz="4" w:space="0" w:color="000000"/>
            </w:tcBorders>
          </w:tcPr>
          <w:p w14:paraId="6B43D22D" w14:textId="77777777" w:rsidR="00BC2365" w:rsidRDefault="00BC2365">
            <w:pPr>
              <w:pStyle w:val="TableParagraph"/>
              <w:kinsoku w:val="0"/>
              <w:overflowPunct w:val="0"/>
              <w:spacing w:before="95"/>
              <w:ind w:left="107"/>
              <w:rPr>
                <w:rFonts w:ascii="Calibri" w:hAnsi="Calibri" w:cs="Calibri"/>
                <w:b/>
                <w:bCs/>
                <w:color w:val="0000FF"/>
                <w:spacing w:val="-5"/>
                <w:sz w:val="20"/>
                <w:szCs w:val="20"/>
              </w:rPr>
            </w:pPr>
            <w:r>
              <w:rPr>
                <w:rFonts w:ascii="Calibri" w:hAnsi="Calibri" w:cs="Calibri"/>
                <w:b/>
                <w:bCs/>
                <w:color w:val="0000FF"/>
                <w:spacing w:val="-5"/>
                <w:sz w:val="20"/>
                <w:szCs w:val="20"/>
              </w:rPr>
              <w:t>N/A</w:t>
            </w:r>
          </w:p>
        </w:tc>
      </w:tr>
    </w:tbl>
    <w:p w14:paraId="5453A301" w14:textId="77777777" w:rsidR="00BC2365" w:rsidRDefault="00BC2365">
      <w:pPr>
        <w:pStyle w:val="BodyText"/>
        <w:kinsoku w:val="0"/>
        <w:overflowPunct w:val="0"/>
        <w:spacing w:before="2"/>
        <w:ind w:left="1080"/>
        <w:rPr>
          <w:i/>
          <w:iCs/>
          <w:color w:val="336A90"/>
          <w:spacing w:val="-2"/>
          <w:sz w:val="20"/>
          <w:szCs w:val="20"/>
        </w:rPr>
      </w:pPr>
      <w:r>
        <w:rPr>
          <w:b/>
          <w:bCs/>
          <w:i/>
          <w:iCs/>
          <w:color w:val="336A90"/>
          <w:sz w:val="20"/>
          <w:szCs w:val="20"/>
        </w:rPr>
        <w:t>NOTE:</w:t>
      </w:r>
      <w:r>
        <w:rPr>
          <w:b/>
          <w:bCs/>
          <w:i/>
          <w:iCs/>
          <w:color w:val="336A90"/>
          <w:spacing w:val="-6"/>
          <w:sz w:val="20"/>
          <w:szCs w:val="20"/>
        </w:rPr>
        <w:t xml:space="preserve"> </w:t>
      </w:r>
      <w:r>
        <w:rPr>
          <w:b/>
          <w:bCs/>
          <w:i/>
          <w:iCs/>
          <w:color w:val="336A90"/>
          <w:sz w:val="20"/>
          <w:szCs w:val="20"/>
        </w:rPr>
        <w:t>ADD-A-ROW</w:t>
      </w:r>
      <w:r>
        <w:rPr>
          <w:b/>
          <w:bCs/>
          <w:i/>
          <w:iCs/>
          <w:color w:val="336A90"/>
          <w:spacing w:val="-3"/>
          <w:sz w:val="20"/>
          <w:szCs w:val="20"/>
        </w:rPr>
        <w:t xml:space="preserve"> </w:t>
      </w:r>
      <w:r>
        <w:rPr>
          <w:b/>
          <w:bCs/>
          <w:i/>
          <w:iCs/>
          <w:color w:val="336A90"/>
          <w:sz w:val="20"/>
          <w:szCs w:val="20"/>
        </w:rPr>
        <w:t>FUNCTION</w:t>
      </w:r>
      <w:r>
        <w:rPr>
          <w:b/>
          <w:bCs/>
          <w:i/>
          <w:iCs/>
          <w:color w:val="336A90"/>
          <w:spacing w:val="-5"/>
          <w:sz w:val="20"/>
          <w:szCs w:val="20"/>
        </w:rPr>
        <w:t xml:space="preserve"> </w:t>
      </w:r>
      <w:r>
        <w:rPr>
          <w:i/>
          <w:iCs/>
          <w:color w:val="336A90"/>
          <w:sz w:val="20"/>
          <w:szCs w:val="20"/>
        </w:rPr>
        <w:t>–</w:t>
      </w:r>
      <w:r>
        <w:rPr>
          <w:i/>
          <w:iCs/>
          <w:color w:val="336A90"/>
          <w:spacing w:val="-5"/>
          <w:sz w:val="20"/>
          <w:szCs w:val="20"/>
        </w:rPr>
        <w:t xml:space="preserve"> </w:t>
      </w:r>
      <w:r>
        <w:rPr>
          <w:i/>
          <w:iCs/>
          <w:color w:val="336A90"/>
          <w:sz w:val="20"/>
          <w:szCs w:val="20"/>
        </w:rPr>
        <w:t>states</w:t>
      </w:r>
      <w:r>
        <w:rPr>
          <w:i/>
          <w:iCs/>
          <w:color w:val="336A90"/>
          <w:spacing w:val="-5"/>
          <w:sz w:val="20"/>
          <w:szCs w:val="20"/>
        </w:rPr>
        <w:t xml:space="preserve"> </w:t>
      </w:r>
      <w:r>
        <w:rPr>
          <w:i/>
          <w:iCs/>
          <w:color w:val="336A90"/>
          <w:sz w:val="20"/>
          <w:szCs w:val="20"/>
        </w:rPr>
        <w:t>can</w:t>
      </w:r>
      <w:r>
        <w:rPr>
          <w:i/>
          <w:iCs/>
          <w:color w:val="336A90"/>
          <w:spacing w:val="-4"/>
          <w:sz w:val="20"/>
          <w:szCs w:val="20"/>
        </w:rPr>
        <w:t xml:space="preserve"> </w:t>
      </w:r>
      <w:r>
        <w:rPr>
          <w:i/>
          <w:iCs/>
          <w:color w:val="336A90"/>
          <w:sz w:val="20"/>
          <w:szCs w:val="20"/>
        </w:rPr>
        <w:t>add</w:t>
      </w:r>
      <w:r>
        <w:rPr>
          <w:i/>
          <w:iCs/>
          <w:color w:val="336A90"/>
          <w:spacing w:val="-5"/>
          <w:sz w:val="20"/>
          <w:szCs w:val="20"/>
        </w:rPr>
        <w:t xml:space="preserve"> </w:t>
      </w:r>
      <w:r>
        <w:rPr>
          <w:i/>
          <w:iCs/>
          <w:color w:val="336A90"/>
          <w:sz w:val="20"/>
          <w:szCs w:val="20"/>
        </w:rPr>
        <w:t>rows</w:t>
      </w:r>
      <w:r>
        <w:rPr>
          <w:i/>
          <w:iCs/>
          <w:color w:val="336A90"/>
          <w:spacing w:val="-6"/>
          <w:sz w:val="20"/>
          <w:szCs w:val="20"/>
        </w:rPr>
        <w:t xml:space="preserve"> </w:t>
      </w:r>
      <w:r>
        <w:rPr>
          <w:i/>
          <w:iCs/>
          <w:color w:val="336A90"/>
          <w:sz w:val="20"/>
          <w:szCs w:val="20"/>
        </w:rPr>
        <w:t>for</w:t>
      </w:r>
      <w:r>
        <w:rPr>
          <w:i/>
          <w:iCs/>
          <w:color w:val="336A90"/>
          <w:spacing w:val="-7"/>
          <w:sz w:val="20"/>
          <w:szCs w:val="20"/>
        </w:rPr>
        <w:t xml:space="preserve"> </w:t>
      </w:r>
      <w:r>
        <w:rPr>
          <w:i/>
          <w:iCs/>
          <w:color w:val="336A90"/>
          <w:sz w:val="20"/>
          <w:szCs w:val="20"/>
        </w:rPr>
        <w:t>each</w:t>
      </w:r>
      <w:r>
        <w:rPr>
          <w:i/>
          <w:iCs/>
          <w:color w:val="336A90"/>
          <w:spacing w:val="-5"/>
          <w:sz w:val="20"/>
          <w:szCs w:val="20"/>
        </w:rPr>
        <w:t xml:space="preserve"> </w:t>
      </w:r>
      <w:r>
        <w:rPr>
          <w:i/>
          <w:iCs/>
          <w:color w:val="336A90"/>
          <w:sz w:val="20"/>
          <w:szCs w:val="20"/>
        </w:rPr>
        <w:t>additional</w:t>
      </w:r>
      <w:r>
        <w:rPr>
          <w:i/>
          <w:iCs/>
          <w:color w:val="336A90"/>
          <w:spacing w:val="-8"/>
          <w:sz w:val="20"/>
          <w:szCs w:val="20"/>
        </w:rPr>
        <w:t xml:space="preserve"> </w:t>
      </w:r>
      <w:r>
        <w:rPr>
          <w:i/>
          <w:iCs/>
          <w:color w:val="336A90"/>
          <w:spacing w:val="-2"/>
          <w:sz w:val="20"/>
          <w:szCs w:val="20"/>
        </w:rPr>
        <w:t>exception.</w:t>
      </w:r>
    </w:p>
    <w:p w14:paraId="27A14C1C" w14:textId="77777777" w:rsidR="00BC2365" w:rsidRDefault="00BC2365">
      <w:pPr>
        <w:pStyle w:val="ListParagraph"/>
        <w:numPr>
          <w:ilvl w:val="1"/>
          <w:numId w:val="208"/>
        </w:numPr>
        <w:tabs>
          <w:tab w:val="left" w:pos="1800"/>
          <w:tab w:val="left" w:pos="6841"/>
        </w:tabs>
        <w:kinsoku w:val="0"/>
        <w:overflowPunct w:val="0"/>
        <w:spacing w:before="119"/>
        <w:ind w:right="1102"/>
        <w:rPr>
          <w:b/>
          <w:bCs/>
          <w:color w:val="0000FF"/>
        </w:rPr>
      </w:pPr>
      <w:r>
        <w:rPr>
          <w:b/>
          <w:bCs/>
        </w:rPr>
        <w:t>Performance</w:t>
      </w:r>
      <w:r>
        <w:rPr>
          <w:b/>
          <w:bCs/>
          <w:spacing w:val="-4"/>
        </w:rPr>
        <w:t xml:space="preserve"> </w:t>
      </w:r>
      <w:r>
        <w:rPr>
          <w:b/>
          <w:bCs/>
        </w:rPr>
        <w:t>Target:</w:t>
      </w:r>
      <w:r>
        <w:rPr>
          <w:b/>
          <w:bCs/>
          <w:spacing w:val="-2"/>
        </w:rPr>
        <w:t xml:space="preserve"> </w:t>
      </w:r>
      <w:r>
        <w:t>Provide</w:t>
      </w:r>
      <w:r>
        <w:rPr>
          <w:spacing w:val="-3"/>
        </w:rPr>
        <w:t xml:space="preserve"> </w:t>
      </w:r>
      <w:r>
        <w:t>the</w:t>
      </w:r>
      <w:r>
        <w:rPr>
          <w:spacing w:val="-4"/>
        </w:rPr>
        <w:t xml:space="preserve"> </w:t>
      </w:r>
      <w:r>
        <w:t>percentage</w:t>
      </w:r>
      <w:r>
        <w:rPr>
          <w:spacing w:val="-3"/>
        </w:rPr>
        <w:t xml:space="preserve"> </w:t>
      </w:r>
      <w:r>
        <w:t>of</w:t>
      </w:r>
      <w:r>
        <w:rPr>
          <w:spacing w:val="-3"/>
        </w:rPr>
        <w:t xml:space="preserve"> </w:t>
      </w:r>
      <w:r>
        <w:t>eligible</w:t>
      </w:r>
      <w:r>
        <w:rPr>
          <w:spacing w:val="-3"/>
        </w:rPr>
        <w:t xml:space="preserve"> </w:t>
      </w:r>
      <w:r>
        <w:t>entities</w:t>
      </w:r>
      <w:r>
        <w:rPr>
          <w:spacing w:val="-6"/>
        </w:rPr>
        <w:t xml:space="preserve"> </w:t>
      </w:r>
      <w:r>
        <w:t>that</w:t>
      </w:r>
      <w:r>
        <w:rPr>
          <w:spacing w:val="-5"/>
        </w:rPr>
        <w:t xml:space="preserve"> </w:t>
      </w:r>
      <w:r>
        <w:t>the</w:t>
      </w:r>
      <w:r>
        <w:rPr>
          <w:spacing w:val="-3"/>
        </w:rPr>
        <w:t xml:space="preserve"> </w:t>
      </w:r>
      <w:r>
        <w:t>state</w:t>
      </w:r>
      <w:r>
        <w:rPr>
          <w:spacing w:val="-3"/>
        </w:rPr>
        <w:t xml:space="preserve"> </w:t>
      </w:r>
      <w:r>
        <w:t>expects</w:t>
      </w:r>
      <w:r>
        <w:rPr>
          <w:spacing w:val="-6"/>
        </w:rPr>
        <w:t xml:space="preserve"> </w:t>
      </w:r>
      <w:r>
        <w:t xml:space="preserve">to meet all the state-adopted organizational standards for the FFY(s) of this planning period. </w:t>
      </w:r>
      <w:r>
        <w:rPr>
          <w:color w:val="336A90"/>
        </w:rPr>
        <w:t>[Insert a percentage]</w:t>
      </w:r>
      <w:r>
        <w:rPr>
          <w:color w:val="336A90"/>
        </w:rPr>
        <w:tab/>
      </w:r>
      <w:r>
        <w:rPr>
          <w:b/>
          <w:bCs/>
          <w:color w:val="0000FF"/>
        </w:rPr>
        <w:t xml:space="preserve">Year One </w:t>
      </w:r>
      <w:r>
        <w:rPr>
          <w:b/>
          <w:bCs/>
          <w:color w:val="0000FF"/>
          <w:u w:val="single"/>
        </w:rPr>
        <w:t>57%</w:t>
      </w:r>
      <w:r>
        <w:rPr>
          <w:b/>
          <w:bCs/>
          <w:color w:val="0000FF"/>
        </w:rPr>
        <w:t xml:space="preserve">Year Two </w:t>
      </w:r>
      <w:r>
        <w:rPr>
          <w:b/>
          <w:bCs/>
          <w:color w:val="0000FF"/>
          <w:u w:val="single"/>
        </w:rPr>
        <w:t>61%</w:t>
      </w:r>
    </w:p>
    <w:p w14:paraId="71F1937A" w14:textId="77777777" w:rsidR="00BC2365" w:rsidRDefault="00BC2365">
      <w:pPr>
        <w:pStyle w:val="BodyText"/>
        <w:kinsoku w:val="0"/>
        <w:overflowPunct w:val="0"/>
        <w:spacing w:before="120"/>
        <w:ind w:left="1080" w:right="1256"/>
      </w:pPr>
      <w:r>
        <w:rPr>
          <w:b/>
          <w:bCs/>
        </w:rPr>
        <w:t>Note:</w:t>
      </w:r>
      <w:r>
        <w:rPr>
          <w:b/>
          <w:bCs/>
          <w:spacing w:val="-2"/>
        </w:rPr>
        <w:t xml:space="preserve"> </w:t>
      </w:r>
      <w:r>
        <w:t>Item</w:t>
      </w:r>
      <w:r>
        <w:rPr>
          <w:spacing w:val="-4"/>
        </w:rPr>
        <w:t xml:space="preserve"> </w:t>
      </w:r>
      <w:r>
        <w:t>6.5.</w:t>
      </w:r>
      <w:r>
        <w:rPr>
          <w:spacing w:val="-3"/>
        </w:rPr>
        <w:t xml:space="preserve"> </w:t>
      </w:r>
      <w:r>
        <w:t>is</w:t>
      </w:r>
      <w:r>
        <w:rPr>
          <w:spacing w:val="-3"/>
        </w:rPr>
        <w:t xml:space="preserve"> </w:t>
      </w:r>
      <w:r>
        <w:t>associated</w:t>
      </w:r>
      <w:r>
        <w:rPr>
          <w:spacing w:val="-4"/>
        </w:rPr>
        <w:t xml:space="preserve"> </w:t>
      </w:r>
      <w:r>
        <w:t>with</w:t>
      </w:r>
      <w:r>
        <w:rPr>
          <w:spacing w:val="-4"/>
        </w:rPr>
        <w:t xml:space="preserve"> </w:t>
      </w:r>
      <w:r>
        <w:t>State</w:t>
      </w:r>
      <w:r>
        <w:rPr>
          <w:spacing w:val="-2"/>
        </w:rPr>
        <w:t xml:space="preserve"> </w:t>
      </w:r>
      <w:r>
        <w:t>Accountability</w:t>
      </w:r>
      <w:r>
        <w:rPr>
          <w:spacing w:val="-6"/>
        </w:rPr>
        <w:t xml:space="preserve"> </w:t>
      </w:r>
      <w:r>
        <w:t>Measures</w:t>
      </w:r>
      <w:r>
        <w:rPr>
          <w:spacing w:val="-3"/>
        </w:rPr>
        <w:t xml:space="preserve"> </w:t>
      </w:r>
      <w:r>
        <w:t>6Sa</w:t>
      </w:r>
      <w:r>
        <w:rPr>
          <w:spacing w:val="-3"/>
        </w:rPr>
        <w:t xml:space="preserve"> </w:t>
      </w:r>
      <w:r>
        <w:t>and</w:t>
      </w:r>
      <w:r>
        <w:rPr>
          <w:spacing w:val="-4"/>
        </w:rPr>
        <w:t xml:space="preserve"> </w:t>
      </w:r>
      <w:r>
        <w:t>pre-populates</w:t>
      </w:r>
      <w:r>
        <w:rPr>
          <w:spacing w:val="-5"/>
        </w:rPr>
        <w:t xml:space="preserve"> </w:t>
      </w:r>
      <w:r>
        <w:t>the Annual Report, Module 1, Table D.2.</w:t>
      </w:r>
    </w:p>
    <w:p w14:paraId="5BB3B032" w14:textId="2247A311" w:rsidR="00BC2365" w:rsidRDefault="008D7CDF">
      <w:pPr>
        <w:pStyle w:val="BodyText"/>
        <w:kinsoku w:val="0"/>
        <w:overflowPunct w:val="0"/>
        <w:rPr>
          <w:sz w:val="8"/>
          <w:szCs w:val="8"/>
        </w:rPr>
      </w:pPr>
      <w:r>
        <w:rPr>
          <w:noProof/>
        </w:rPr>
        <mc:AlternateContent>
          <mc:Choice Requires="wps">
            <w:drawing>
              <wp:anchor distT="0" distB="0" distL="0" distR="0" simplePos="0" relativeHeight="251648000" behindDoc="0" locked="0" layoutInCell="0" allowOverlap="1" wp14:anchorId="5F1048C1" wp14:editId="6A78404C">
                <wp:simplePos x="0" y="0"/>
                <wp:positionH relativeFrom="page">
                  <wp:posOffset>843280</wp:posOffset>
                </wp:positionH>
                <wp:positionV relativeFrom="paragraph">
                  <wp:posOffset>80645</wp:posOffset>
                </wp:positionV>
                <wp:extent cx="6088380" cy="588645"/>
                <wp:effectExtent l="0" t="0" r="0" b="0"/>
                <wp:wrapTopAndBottom/>
                <wp:docPr id="181478538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588645"/>
                        </a:xfrm>
                        <a:prstGeom prst="rect">
                          <a:avLst/>
                        </a:prstGeom>
                        <a:solidFill>
                          <a:srgbClr val="BBD9EC"/>
                        </a:solidFill>
                        <a:ln w="6095" cmpd="sng">
                          <a:solidFill>
                            <a:srgbClr val="000000"/>
                          </a:solidFill>
                          <a:miter lim="800000"/>
                          <a:headEnd/>
                          <a:tailEnd/>
                        </a:ln>
                      </wps:spPr>
                      <wps:txbx>
                        <w:txbxContent>
                          <w:p w14:paraId="6DDBCB43" w14:textId="77777777" w:rsidR="00BC2365" w:rsidRDefault="00BC2365">
                            <w:pPr>
                              <w:pStyle w:val="BodyText"/>
                              <w:kinsoku w:val="0"/>
                              <w:overflowPunct w:val="0"/>
                              <w:spacing w:before="18"/>
                              <w:ind w:left="1367" w:hanging="1260"/>
                              <w:rPr>
                                <w:color w:val="000000"/>
                              </w:rPr>
                            </w:pPr>
                            <w:r>
                              <w:rPr>
                                <w:b/>
                                <w:bCs/>
                                <w:color w:val="000000"/>
                              </w:rPr>
                              <w:t>GUIDANCE:</w:t>
                            </w:r>
                            <w:r>
                              <w:rPr>
                                <w:b/>
                                <w:bCs/>
                                <w:color w:val="000000"/>
                                <w:spacing w:val="40"/>
                              </w:rPr>
                              <w:t xml:space="preserve"> </w:t>
                            </w:r>
                            <w:r>
                              <w:rPr>
                                <w:color w:val="000000"/>
                              </w:rPr>
                              <w:t xml:space="preserve">Prior to setting the target, states should review </w:t>
                            </w:r>
                            <w:hyperlink r:id="rId31" w:history="1">
                              <w:r>
                                <w:rPr>
                                  <w:color w:val="0000FF"/>
                                  <w:u w:val="single"/>
                                </w:rPr>
                                <w:t>IM 138</w:t>
                              </w:r>
                            </w:hyperlink>
                            <w:r>
                              <w:rPr>
                                <w:color w:val="000000"/>
                              </w:rPr>
                              <w:t>, review previous performance,</w:t>
                            </w:r>
                            <w:r>
                              <w:rPr>
                                <w:color w:val="000000"/>
                                <w:spacing w:val="-5"/>
                              </w:rPr>
                              <w:t xml:space="preserve"> </w:t>
                            </w:r>
                            <w:r>
                              <w:rPr>
                                <w:color w:val="000000"/>
                              </w:rPr>
                              <w:t>and</w:t>
                            </w:r>
                            <w:r>
                              <w:rPr>
                                <w:color w:val="000000"/>
                                <w:spacing w:val="-3"/>
                              </w:rPr>
                              <w:t xml:space="preserve"> </w:t>
                            </w:r>
                            <w:r>
                              <w:rPr>
                                <w:color w:val="000000"/>
                              </w:rPr>
                              <w:t>collaborate</w:t>
                            </w:r>
                            <w:r>
                              <w:rPr>
                                <w:color w:val="000000"/>
                                <w:spacing w:val="-5"/>
                              </w:rPr>
                              <w:t xml:space="preserve"> </w:t>
                            </w:r>
                            <w:r>
                              <w:rPr>
                                <w:color w:val="000000"/>
                              </w:rPr>
                              <w:t>with</w:t>
                            </w:r>
                            <w:r>
                              <w:rPr>
                                <w:color w:val="000000"/>
                                <w:spacing w:val="-4"/>
                              </w:rPr>
                              <w:t xml:space="preserve"> </w:t>
                            </w:r>
                            <w:r>
                              <w:rPr>
                                <w:color w:val="000000"/>
                              </w:rPr>
                              <w:t>the</w:t>
                            </w:r>
                            <w:r>
                              <w:rPr>
                                <w:color w:val="000000"/>
                                <w:spacing w:val="-3"/>
                              </w:rPr>
                              <w:t xml:space="preserve"> </w:t>
                            </w:r>
                            <w:r>
                              <w:rPr>
                                <w:color w:val="000000"/>
                              </w:rPr>
                              <w:t>eligible</w:t>
                            </w:r>
                            <w:r>
                              <w:rPr>
                                <w:color w:val="000000"/>
                                <w:spacing w:val="-5"/>
                              </w:rPr>
                              <w:t xml:space="preserve"> </w:t>
                            </w:r>
                            <w:r>
                              <w:rPr>
                                <w:color w:val="000000"/>
                              </w:rPr>
                              <w:t>entities</w:t>
                            </w:r>
                            <w:r>
                              <w:rPr>
                                <w:color w:val="000000"/>
                                <w:spacing w:val="-5"/>
                              </w:rPr>
                              <w:t xml:space="preserve"> </w:t>
                            </w:r>
                            <w:r>
                              <w:rPr>
                                <w:color w:val="000000"/>
                              </w:rPr>
                              <w:t>and the</w:t>
                            </w:r>
                            <w:r>
                              <w:rPr>
                                <w:color w:val="000000"/>
                                <w:spacing w:val="-4"/>
                              </w:rPr>
                              <w:t xml:space="preserve"> </w:t>
                            </w:r>
                            <w:r>
                              <w:rPr>
                                <w:color w:val="000000"/>
                              </w:rPr>
                              <w:t>state</w:t>
                            </w:r>
                            <w:r>
                              <w:rPr>
                                <w:color w:val="000000"/>
                                <w:spacing w:val="-3"/>
                              </w:rPr>
                              <w:t xml:space="preserve"> </w:t>
                            </w:r>
                            <w:r>
                              <w:rPr>
                                <w:color w:val="000000"/>
                              </w:rPr>
                              <w:t>association</w:t>
                            </w:r>
                            <w:r>
                              <w:rPr>
                                <w:color w:val="000000"/>
                                <w:spacing w:val="-3"/>
                              </w:rPr>
                              <w:t xml:space="preserve"> </w:t>
                            </w:r>
                            <w:r>
                              <w:rPr>
                                <w:color w:val="000000"/>
                              </w:rPr>
                              <w:t>to identify targets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048C1" id="Text Box 133" o:spid="_x0000_s1131" type="#_x0000_t202" style="position:absolute;margin-left:66.4pt;margin-top:6.35pt;width:479.4pt;height:46.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" o:allowincell="f" fillcolor="#bbd9ec" strokeweight=".16931mm">
                <v:textbox inset="0,0,0,0">
                  <w:txbxContent>
                    <w:p w14:paraId="6DDBCB43" w14:textId="77777777" w:rsidR="00BC2365" w:rsidRDefault="00BC2365">
                      <w:pPr>
                        <w:pStyle w:val="BodyText"/>
                        <w:kinsoku w:val="0"/>
                        <w:overflowPunct w:val="0"/>
                        <w:spacing w:before="18"/>
                        <w:ind w:left="1367" w:hanging="1260"/>
                        <w:rPr>
                          <w:color w:val="000000"/>
                        </w:rPr>
                      </w:pPr>
                      <w:r>
                        <w:rPr>
                          <w:b/>
                          <w:bCs/>
                          <w:color w:val="000000"/>
                        </w:rPr>
                        <w:t>GUIDANCE:</w:t>
                      </w:r>
                      <w:r>
                        <w:rPr>
                          <w:b/>
                          <w:bCs/>
                          <w:color w:val="000000"/>
                          <w:spacing w:val="40"/>
                        </w:rPr>
                        <w:t xml:space="preserve"> </w:t>
                      </w:r>
                      <w:r>
                        <w:rPr>
                          <w:color w:val="000000"/>
                        </w:rPr>
                        <w:t xml:space="preserve">Prior to setting the target, states should review </w:t>
                      </w:r>
                      <w:hyperlink r:id="rId32" w:history="1">
                        <w:r>
                          <w:rPr>
                            <w:color w:val="0000FF"/>
                            <w:u w:val="single"/>
                          </w:rPr>
                          <w:t>IM 138</w:t>
                        </w:r>
                      </w:hyperlink>
                      <w:r>
                        <w:rPr>
                          <w:color w:val="000000"/>
                        </w:rPr>
                        <w:t>, review previous performance,</w:t>
                      </w:r>
                      <w:r>
                        <w:rPr>
                          <w:color w:val="000000"/>
                          <w:spacing w:val="-5"/>
                        </w:rPr>
                        <w:t xml:space="preserve"> </w:t>
                      </w:r>
                      <w:r>
                        <w:rPr>
                          <w:color w:val="000000"/>
                        </w:rPr>
                        <w:t>and</w:t>
                      </w:r>
                      <w:r>
                        <w:rPr>
                          <w:color w:val="000000"/>
                          <w:spacing w:val="-3"/>
                        </w:rPr>
                        <w:t xml:space="preserve"> </w:t>
                      </w:r>
                      <w:r>
                        <w:rPr>
                          <w:color w:val="000000"/>
                        </w:rPr>
                        <w:t>collaborate</w:t>
                      </w:r>
                      <w:r>
                        <w:rPr>
                          <w:color w:val="000000"/>
                          <w:spacing w:val="-5"/>
                        </w:rPr>
                        <w:t xml:space="preserve"> </w:t>
                      </w:r>
                      <w:r>
                        <w:rPr>
                          <w:color w:val="000000"/>
                        </w:rPr>
                        <w:t>with</w:t>
                      </w:r>
                      <w:r>
                        <w:rPr>
                          <w:color w:val="000000"/>
                          <w:spacing w:val="-4"/>
                        </w:rPr>
                        <w:t xml:space="preserve"> </w:t>
                      </w:r>
                      <w:r>
                        <w:rPr>
                          <w:color w:val="000000"/>
                        </w:rPr>
                        <w:t>the</w:t>
                      </w:r>
                      <w:r>
                        <w:rPr>
                          <w:color w:val="000000"/>
                          <w:spacing w:val="-3"/>
                        </w:rPr>
                        <w:t xml:space="preserve"> </w:t>
                      </w:r>
                      <w:r>
                        <w:rPr>
                          <w:color w:val="000000"/>
                        </w:rPr>
                        <w:t>eligible</w:t>
                      </w:r>
                      <w:r>
                        <w:rPr>
                          <w:color w:val="000000"/>
                          <w:spacing w:val="-5"/>
                        </w:rPr>
                        <w:t xml:space="preserve"> </w:t>
                      </w:r>
                      <w:r>
                        <w:rPr>
                          <w:color w:val="000000"/>
                        </w:rPr>
                        <w:t>entities</w:t>
                      </w:r>
                      <w:r>
                        <w:rPr>
                          <w:color w:val="000000"/>
                          <w:spacing w:val="-5"/>
                        </w:rPr>
                        <w:t xml:space="preserve"> </w:t>
                      </w:r>
                      <w:r>
                        <w:rPr>
                          <w:color w:val="000000"/>
                        </w:rPr>
                        <w:t>and the</w:t>
                      </w:r>
                      <w:r>
                        <w:rPr>
                          <w:color w:val="000000"/>
                          <w:spacing w:val="-4"/>
                        </w:rPr>
                        <w:t xml:space="preserve"> </w:t>
                      </w:r>
                      <w:r>
                        <w:rPr>
                          <w:color w:val="000000"/>
                        </w:rPr>
                        <w:t>state</w:t>
                      </w:r>
                      <w:r>
                        <w:rPr>
                          <w:color w:val="000000"/>
                          <w:spacing w:val="-3"/>
                        </w:rPr>
                        <w:t xml:space="preserve"> </w:t>
                      </w:r>
                      <w:r>
                        <w:rPr>
                          <w:color w:val="000000"/>
                        </w:rPr>
                        <w:t>association</w:t>
                      </w:r>
                      <w:r>
                        <w:rPr>
                          <w:color w:val="000000"/>
                          <w:spacing w:val="-3"/>
                        </w:rPr>
                        <w:t xml:space="preserve"> </w:t>
                      </w:r>
                      <w:r>
                        <w:rPr>
                          <w:color w:val="000000"/>
                        </w:rPr>
                        <w:t>to identify targets</w:t>
                      </w:r>
                    </w:p>
                  </w:txbxContent>
                </v:textbox>
                <w10:wrap type="topAndBottom" anchorx="page"/>
              </v:shape>
            </w:pict>
          </mc:Fallback>
        </mc:AlternateContent>
      </w:r>
    </w:p>
    <w:p w14:paraId="177B5831" w14:textId="77777777" w:rsidR="00BC2365" w:rsidRDefault="00BC2365">
      <w:pPr>
        <w:pStyle w:val="BodyText"/>
        <w:kinsoku w:val="0"/>
        <w:overflowPunct w:val="0"/>
        <w:rPr>
          <w:sz w:val="8"/>
          <w:szCs w:val="8"/>
        </w:rPr>
        <w:sectPr w:rsidR="00BC2365">
          <w:pgSz w:w="12240" w:h="15840"/>
          <w:pgMar w:top="1400" w:right="360" w:bottom="900" w:left="360" w:header="0" w:footer="720" w:gutter="0"/>
          <w:cols w:space="720"/>
          <w:noEndnote/>
        </w:sectPr>
      </w:pPr>
    </w:p>
    <w:p w14:paraId="71F30419" w14:textId="77777777" w:rsidR="00BC2365" w:rsidRDefault="00BC2365">
      <w:pPr>
        <w:pStyle w:val="Heading6"/>
        <w:kinsoku w:val="0"/>
        <w:overflowPunct w:val="0"/>
        <w:spacing w:before="40"/>
        <w:ind w:left="1"/>
        <w:jc w:val="center"/>
        <w:rPr>
          <w:spacing w:val="-2"/>
        </w:rPr>
      </w:pPr>
      <w:bookmarkStart w:id="6" w:name="_bookmark6"/>
      <w:bookmarkEnd w:id="6"/>
      <w:r>
        <w:lastRenderedPageBreak/>
        <w:t>SECTION</w:t>
      </w:r>
      <w:r>
        <w:rPr>
          <w:spacing w:val="-4"/>
        </w:rPr>
        <w:t xml:space="preserve"> </w:t>
      </w:r>
      <w:r>
        <w:t>7:</w:t>
      </w:r>
      <w:r>
        <w:rPr>
          <w:spacing w:val="-2"/>
        </w:rPr>
        <w:t xml:space="preserve"> </w:t>
      </w:r>
      <w:r>
        <w:t>State</w:t>
      </w:r>
      <w:r>
        <w:rPr>
          <w:spacing w:val="-1"/>
        </w:rPr>
        <w:t xml:space="preserve"> </w:t>
      </w:r>
      <w:r>
        <w:t>Use</w:t>
      </w:r>
      <w:r>
        <w:rPr>
          <w:spacing w:val="-3"/>
        </w:rPr>
        <w:t xml:space="preserve"> </w:t>
      </w:r>
      <w:r>
        <w:t>of</w:t>
      </w:r>
      <w:r>
        <w:rPr>
          <w:spacing w:val="-4"/>
        </w:rPr>
        <w:t xml:space="preserve"> </w:t>
      </w:r>
      <w:r>
        <w:rPr>
          <w:spacing w:val="-2"/>
        </w:rPr>
        <w:t>Funds</w:t>
      </w:r>
    </w:p>
    <w:p w14:paraId="12F12B0C" w14:textId="77777777" w:rsidR="00BC2365" w:rsidRDefault="00BC2365">
      <w:pPr>
        <w:pStyle w:val="BodyText"/>
        <w:kinsoku w:val="0"/>
        <w:overflowPunct w:val="0"/>
        <w:spacing w:before="292"/>
        <w:ind w:left="1080"/>
        <w:rPr>
          <w:spacing w:val="-4"/>
        </w:rPr>
      </w:pPr>
      <w:r>
        <w:rPr>
          <w:b/>
          <w:bCs/>
        </w:rPr>
        <w:t>Eligible</w:t>
      </w:r>
      <w:r>
        <w:rPr>
          <w:b/>
          <w:bCs/>
          <w:spacing w:val="-4"/>
        </w:rPr>
        <w:t xml:space="preserve"> </w:t>
      </w:r>
      <w:r>
        <w:rPr>
          <w:b/>
          <w:bCs/>
        </w:rPr>
        <w:t>Entity</w:t>
      </w:r>
      <w:r>
        <w:rPr>
          <w:b/>
          <w:bCs/>
          <w:spacing w:val="-3"/>
        </w:rPr>
        <w:t xml:space="preserve"> </w:t>
      </w:r>
      <w:r>
        <w:rPr>
          <w:b/>
          <w:bCs/>
        </w:rPr>
        <w:t>Allocation</w:t>
      </w:r>
      <w:r>
        <w:rPr>
          <w:b/>
          <w:bCs/>
          <w:spacing w:val="-4"/>
        </w:rPr>
        <w:t xml:space="preserve"> </w:t>
      </w:r>
      <w:r>
        <w:rPr>
          <w:b/>
          <w:bCs/>
        </w:rPr>
        <w:t>(90</w:t>
      </w:r>
      <w:r>
        <w:rPr>
          <w:b/>
          <w:bCs/>
          <w:spacing w:val="-2"/>
        </w:rPr>
        <w:t xml:space="preserve"> </w:t>
      </w:r>
      <w:r>
        <w:rPr>
          <w:b/>
          <w:bCs/>
        </w:rPr>
        <w:t>Percent</w:t>
      </w:r>
      <w:r>
        <w:rPr>
          <w:b/>
          <w:bCs/>
          <w:spacing w:val="-2"/>
        </w:rPr>
        <w:t xml:space="preserve"> </w:t>
      </w:r>
      <w:r>
        <w:rPr>
          <w:b/>
          <w:bCs/>
        </w:rPr>
        <w:t xml:space="preserve">Funds) </w:t>
      </w:r>
      <w:r>
        <w:t>[Section</w:t>
      </w:r>
      <w:r>
        <w:rPr>
          <w:spacing w:val="-1"/>
        </w:rPr>
        <w:t xml:space="preserve"> </w:t>
      </w:r>
      <w:r>
        <w:t>675C(a)</w:t>
      </w:r>
      <w:r>
        <w:rPr>
          <w:spacing w:val="-4"/>
        </w:rPr>
        <w:t xml:space="preserve"> </w:t>
      </w:r>
      <w:r>
        <w:t>of</w:t>
      </w:r>
      <w:r>
        <w:rPr>
          <w:spacing w:val="-4"/>
        </w:rPr>
        <w:t xml:space="preserve"> </w:t>
      </w:r>
      <w:r>
        <w:t>the</w:t>
      </w:r>
      <w:r>
        <w:rPr>
          <w:spacing w:val="-2"/>
        </w:rPr>
        <w:t xml:space="preserve"> </w:t>
      </w:r>
      <w:r>
        <w:t>CSBG</w:t>
      </w:r>
      <w:r>
        <w:rPr>
          <w:spacing w:val="-4"/>
        </w:rPr>
        <w:t xml:space="preserve"> Act]</w:t>
      </w:r>
    </w:p>
    <w:p w14:paraId="490D177E" w14:textId="77777777" w:rsidR="00BC2365" w:rsidRDefault="00BC2365">
      <w:pPr>
        <w:pStyle w:val="ListParagraph"/>
        <w:numPr>
          <w:ilvl w:val="1"/>
          <w:numId w:val="204"/>
        </w:numPr>
        <w:tabs>
          <w:tab w:val="left" w:pos="1800"/>
        </w:tabs>
        <w:kinsoku w:val="0"/>
        <w:overflowPunct w:val="0"/>
        <w:spacing w:before="120"/>
        <w:ind w:right="1778"/>
        <w:rPr>
          <w:b/>
          <w:bCs/>
          <w:color w:val="000000"/>
        </w:rPr>
      </w:pPr>
      <w:r>
        <w:rPr>
          <w:b/>
          <w:bCs/>
        </w:rPr>
        <w:t>Formula:</w:t>
      </w:r>
      <w:r>
        <w:rPr>
          <w:b/>
          <w:bCs/>
          <w:spacing w:val="-4"/>
        </w:rPr>
        <w:t xml:space="preserve"> </w:t>
      </w:r>
      <w:r>
        <w:t>Select</w:t>
      </w:r>
      <w:r>
        <w:rPr>
          <w:spacing w:val="-5"/>
        </w:rPr>
        <w:t xml:space="preserve"> </w:t>
      </w:r>
      <w:r>
        <w:t>the</w:t>
      </w:r>
      <w:r>
        <w:rPr>
          <w:spacing w:val="-5"/>
        </w:rPr>
        <w:t xml:space="preserve"> </w:t>
      </w:r>
      <w:r>
        <w:t>method</w:t>
      </w:r>
      <w:r>
        <w:rPr>
          <w:spacing w:val="-5"/>
        </w:rPr>
        <w:t xml:space="preserve"> </w:t>
      </w:r>
      <w:r>
        <w:t>(formula)</w:t>
      </w:r>
      <w:r>
        <w:rPr>
          <w:spacing w:val="-5"/>
        </w:rPr>
        <w:t xml:space="preserve"> </w:t>
      </w:r>
      <w:r>
        <w:t>that</w:t>
      </w:r>
      <w:r>
        <w:rPr>
          <w:spacing w:val="-4"/>
        </w:rPr>
        <w:t xml:space="preserve"> </w:t>
      </w:r>
      <w:r>
        <w:t>best</w:t>
      </w:r>
      <w:r>
        <w:rPr>
          <w:spacing w:val="-5"/>
        </w:rPr>
        <w:t xml:space="preserve"> </w:t>
      </w:r>
      <w:r>
        <w:t>describes</w:t>
      </w:r>
      <w:r>
        <w:rPr>
          <w:spacing w:val="-5"/>
        </w:rPr>
        <w:t xml:space="preserve"> </w:t>
      </w:r>
      <w:r>
        <w:t>the</w:t>
      </w:r>
      <w:r>
        <w:rPr>
          <w:spacing w:val="-3"/>
        </w:rPr>
        <w:t xml:space="preserve"> </w:t>
      </w:r>
      <w:r>
        <w:t>current</w:t>
      </w:r>
      <w:r>
        <w:rPr>
          <w:spacing w:val="-5"/>
        </w:rPr>
        <w:t xml:space="preserve"> </w:t>
      </w:r>
      <w:r>
        <w:t>practice</w:t>
      </w:r>
      <w:r>
        <w:rPr>
          <w:spacing w:val="-3"/>
        </w:rPr>
        <w:t xml:space="preserve"> </w:t>
      </w:r>
      <w:r>
        <w:t xml:space="preserve">for allocating CSBG funds to eligible entities. </w:t>
      </w:r>
      <w:r>
        <w:rPr>
          <w:color w:val="336A90"/>
        </w:rPr>
        <w:t>[Check one]</w:t>
      </w:r>
    </w:p>
    <w:p w14:paraId="164B1617" w14:textId="77777777" w:rsidR="00BC2365" w:rsidRDefault="00BC2365">
      <w:pPr>
        <w:pStyle w:val="Heading6"/>
        <w:tabs>
          <w:tab w:val="left" w:pos="2160"/>
        </w:tabs>
        <w:kinsoku w:val="0"/>
        <w:overflowPunct w:val="0"/>
        <w:spacing w:before="120"/>
        <w:rPr>
          <w:color w:val="0000FF"/>
          <w:spacing w:val="-2"/>
        </w:rPr>
      </w:pPr>
      <w:r>
        <w:rPr>
          <w:color w:val="0000FF"/>
          <w:spacing w:val="-10"/>
        </w:rPr>
        <w:t>X</w:t>
      </w:r>
      <w:r>
        <w:rPr>
          <w:color w:val="0000FF"/>
        </w:rPr>
        <w:tab/>
      </w:r>
      <w:r>
        <w:rPr>
          <w:color w:val="0000FF"/>
          <w:spacing w:val="-2"/>
        </w:rPr>
        <w:t>Historic</w:t>
      </w:r>
    </w:p>
    <w:p w14:paraId="599B379C" w14:textId="77777777" w:rsidR="00BC2365" w:rsidRDefault="00BC2365">
      <w:pPr>
        <w:pStyle w:val="BodyText"/>
        <w:tabs>
          <w:tab w:val="left" w:pos="2160"/>
        </w:tabs>
        <w:kinsoku w:val="0"/>
        <w:overflowPunct w:val="0"/>
        <w:ind w:left="1800"/>
        <w:rPr>
          <w:spacing w:val="-2"/>
        </w:rPr>
      </w:pPr>
      <w:r>
        <w:rPr>
          <w:spacing w:val="-10"/>
        </w:rPr>
        <w:t>¡</w:t>
      </w:r>
      <w:r>
        <w:tab/>
        <w:t>Base +</w:t>
      </w:r>
      <w:r>
        <w:rPr>
          <w:spacing w:val="1"/>
        </w:rPr>
        <w:t xml:space="preserve"> </w:t>
      </w:r>
      <w:r>
        <w:rPr>
          <w:spacing w:val="-2"/>
        </w:rPr>
        <w:t>Formula</w:t>
      </w:r>
    </w:p>
    <w:p w14:paraId="32B151E9" w14:textId="77777777" w:rsidR="00BC2365" w:rsidRDefault="00BC2365">
      <w:pPr>
        <w:pStyle w:val="BodyText"/>
        <w:tabs>
          <w:tab w:val="left" w:pos="2160"/>
        </w:tabs>
        <w:kinsoku w:val="0"/>
        <w:overflowPunct w:val="0"/>
        <w:ind w:left="1800"/>
        <w:rPr>
          <w:spacing w:val="-4"/>
        </w:rPr>
      </w:pPr>
      <w:r>
        <w:rPr>
          <w:spacing w:val="-10"/>
        </w:rPr>
        <w:t>¡</w:t>
      </w:r>
      <w:r>
        <w:tab/>
        <w:t>Formula</w:t>
      </w:r>
      <w:r>
        <w:rPr>
          <w:spacing w:val="-6"/>
        </w:rPr>
        <w:t xml:space="preserve"> </w:t>
      </w:r>
      <w:r>
        <w:rPr>
          <w:spacing w:val="-4"/>
        </w:rPr>
        <w:t>Alone</w:t>
      </w:r>
    </w:p>
    <w:p w14:paraId="57A0233F" w14:textId="77777777" w:rsidR="00BC2365" w:rsidRDefault="00BC2365">
      <w:pPr>
        <w:pStyle w:val="BodyText"/>
        <w:tabs>
          <w:tab w:val="left" w:pos="2160"/>
        </w:tabs>
        <w:kinsoku w:val="0"/>
        <w:overflowPunct w:val="0"/>
        <w:spacing w:before="2"/>
        <w:ind w:left="1800"/>
        <w:rPr>
          <w:spacing w:val="-2"/>
        </w:rPr>
      </w:pPr>
      <w:r>
        <w:rPr>
          <w:spacing w:val="-10"/>
        </w:rPr>
        <w:t>¡</w:t>
      </w:r>
      <w:r>
        <w:tab/>
        <w:t>Formula</w:t>
      </w:r>
      <w:r>
        <w:rPr>
          <w:spacing w:val="-4"/>
        </w:rPr>
        <w:t xml:space="preserve"> </w:t>
      </w:r>
      <w:r>
        <w:t>with</w:t>
      </w:r>
      <w:r>
        <w:rPr>
          <w:spacing w:val="-3"/>
        </w:rPr>
        <w:t xml:space="preserve"> </w:t>
      </w:r>
      <w:r>
        <w:rPr>
          <w:spacing w:val="-2"/>
        </w:rPr>
        <w:t>Variables</w:t>
      </w:r>
    </w:p>
    <w:p w14:paraId="35750C4B" w14:textId="77777777" w:rsidR="00BC2365" w:rsidRDefault="00BC2365">
      <w:pPr>
        <w:pStyle w:val="BodyText"/>
        <w:tabs>
          <w:tab w:val="left" w:pos="2160"/>
        </w:tabs>
        <w:kinsoku w:val="0"/>
        <w:overflowPunct w:val="0"/>
        <w:ind w:left="1800"/>
        <w:rPr>
          <w:spacing w:val="-2"/>
        </w:rPr>
      </w:pPr>
      <w:r>
        <w:rPr>
          <w:spacing w:val="-10"/>
        </w:rPr>
        <w:t>¡</w:t>
      </w:r>
      <w:r>
        <w:tab/>
        <w:t>Hold Harmless</w:t>
      </w:r>
      <w:r>
        <w:rPr>
          <w:spacing w:val="-3"/>
        </w:rPr>
        <w:t xml:space="preserve"> </w:t>
      </w:r>
      <w:r>
        <w:t xml:space="preserve">+ </w:t>
      </w:r>
      <w:r>
        <w:rPr>
          <w:spacing w:val="-2"/>
        </w:rPr>
        <w:t>Formula</w:t>
      </w:r>
    </w:p>
    <w:p w14:paraId="66655C01" w14:textId="77777777" w:rsidR="00BC2365" w:rsidRDefault="00BC2365">
      <w:pPr>
        <w:pStyle w:val="BodyText"/>
        <w:tabs>
          <w:tab w:val="left" w:pos="2160"/>
        </w:tabs>
        <w:kinsoku w:val="0"/>
        <w:overflowPunct w:val="0"/>
        <w:ind w:left="1800"/>
        <w:rPr>
          <w:spacing w:val="-2"/>
        </w:rPr>
      </w:pPr>
      <w:r>
        <w:rPr>
          <w:spacing w:val="-10"/>
        </w:rPr>
        <w:t>¡</w:t>
      </w:r>
      <w:r>
        <w:tab/>
      </w:r>
      <w:r>
        <w:rPr>
          <w:spacing w:val="-2"/>
        </w:rPr>
        <w:t>Other</w:t>
      </w:r>
    </w:p>
    <w:p w14:paraId="59878C7F" w14:textId="77777777" w:rsidR="00BC2365" w:rsidRDefault="00BC2365">
      <w:pPr>
        <w:pStyle w:val="BodyText"/>
        <w:tabs>
          <w:tab w:val="left" w:pos="2520"/>
        </w:tabs>
        <w:kinsoku w:val="0"/>
        <w:overflowPunct w:val="0"/>
        <w:spacing w:before="120"/>
        <w:ind w:left="2520" w:right="1256" w:hanging="720"/>
        <w:rPr>
          <w:color w:val="336A90"/>
        </w:rPr>
      </w:pPr>
      <w:r>
        <w:rPr>
          <w:b/>
          <w:bCs/>
          <w:spacing w:val="-2"/>
        </w:rPr>
        <w:t>7.1a.</w:t>
      </w:r>
      <w:r>
        <w:rPr>
          <w:b/>
          <w:bCs/>
        </w:rPr>
        <w:tab/>
        <w:t>Formula</w:t>
      </w:r>
      <w:r>
        <w:rPr>
          <w:b/>
          <w:bCs/>
          <w:spacing w:val="-6"/>
        </w:rPr>
        <w:t xml:space="preserve"> </w:t>
      </w:r>
      <w:r>
        <w:rPr>
          <w:b/>
          <w:bCs/>
        </w:rPr>
        <w:t>Description:</w:t>
      </w:r>
      <w:r>
        <w:rPr>
          <w:b/>
          <w:bCs/>
          <w:spacing w:val="-3"/>
        </w:rPr>
        <w:t xml:space="preserve"> </w:t>
      </w:r>
      <w:r>
        <w:t>Describe</w:t>
      </w:r>
      <w:r>
        <w:rPr>
          <w:spacing w:val="-4"/>
        </w:rPr>
        <w:t xml:space="preserve"> </w:t>
      </w:r>
      <w:r>
        <w:t>the</w:t>
      </w:r>
      <w:r>
        <w:rPr>
          <w:spacing w:val="-4"/>
        </w:rPr>
        <w:t xml:space="preserve"> </w:t>
      </w:r>
      <w:r>
        <w:t>current</w:t>
      </w:r>
      <w:r>
        <w:rPr>
          <w:spacing w:val="-6"/>
        </w:rPr>
        <w:t xml:space="preserve"> </w:t>
      </w:r>
      <w:r>
        <w:t>practice</w:t>
      </w:r>
      <w:r>
        <w:rPr>
          <w:spacing w:val="-4"/>
        </w:rPr>
        <w:t xml:space="preserve"> </w:t>
      </w:r>
      <w:r>
        <w:t>for</w:t>
      </w:r>
      <w:r>
        <w:rPr>
          <w:spacing w:val="-4"/>
        </w:rPr>
        <w:t xml:space="preserve"> </w:t>
      </w:r>
      <w:r>
        <w:t>allocating</w:t>
      </w:r>
      <w:r>
        <w:rPr>
          <w:spacing w:val="-5"/>
        </w:rPr>
        <w:t xml:space="preserve"> </w:t>
      </w:r>
      <w:r>
        <w:t>CSBG</w:t>
      </w:r>
      <w:r>
        <w:rPr>
          <w:spacing w:val="-7"/>
        </w:rPr>
        <w:t xml:space="preserve"> </w:t>
      </w:r>
      <w:r>
        <w:t>funds</w:t>
      </w:r>
      <w:r>
        <w:rPr>
          <w:spacing w:val="-5"/>
        </w:rPr>
        <w:t xml:space="preserve"> </w:t>
      </w:r>
      <w:r>
        <w:t xml:space="preserve">to eligible entities. </w:t>
      </w:r>
      <w:r>
        <w:rPr>
          <w:color w:val="336A90"/>
        </w:rPr>
        <w:t>[Narrative, 4000 characters]</w:t>
      </w:r>
    </w:p>
    <w:p w14:paraId="4025C0D3" w14:textId="77777777" w:rsidR="00BC2365" w:rsidRDefault="00BC2365">
      <w:pPr>
        <w:pStyle w:val="BodyText"/>
        <w:kinsoku w:val="0"/>
        <w:overflowPunct w:val="0"/>
        <w:spacing w:before="119"/>
        <w:ind w:left="2520" w:right="1256"/>
        <w:rPr>
          <w:color w:val="0000FF"/>
          <w:spacing w:val="-2"/>
        </w:rPr>
      </w:pPr>
      <w:r>
        <w:rPr>
          <w:color w:val="0000FF"/>
        </w:rPr>
        <w:t>CSBG funds are allocated through a historic distribution formula that was developed</w:t>
      </w:r>
      <w:r>
        <w:rPr>
          <w:color w:val="0000FF"/>
          <w:spacing w:val="-8"/>
        </w:rPr>
        <w:t xml:space="preserve"> </w:t>
      </w:r>
      <w:r>
        <w:rPr>
          <w:color w:val="0000FF"/>
        </w:rPr>
        <w:t>with</w:t>
      </w:r>
      <w:r>
        <w:rPr>
          <w:color w:val="0000FF"/>
          <w:spacing w:val="-6"/>
        </w:rPr>
        <w:t xml:space="preserve"> </w:t>
      </w:r>
      <w:r>
        <w:rPr>
          <w:color w:val="0000FF"/>
        </w:rPr>
        <w:t>respect</w:t>
      </w:r>
      <w:r>
        <w:rPr>
          <w:color w:val="0000FF"/>
          <w:spacing w:val="-9"/>
        </w:rPr>
        <w:t xml:space="preserve"> </w:t>
      </w:r>
      <w:r>
        <w:rPr>
          <w:color w:val="0000FF"/>
        </w:rPr>
        <w:t>to</w:t>
      </w:r>
      <w:r>
        <w:rPr>
          <w:color w:val="0000FF"/>
          <w:spacing w:val="-6"/>
        </w:rPr>
        <w:t xml:space="preserve"> </w:t>
      </w:r>
      <w:r>
        <w:rPr>
          <w:color w:val="0000FF"/>
        </w:rPr>
        <w:t>service</w:t>
      </w:r>
      <w:r>
        <w:rPr>
          <w:color w:val="0000FF"/>
          <w:spacing w:val="-8"/>
        </w:rPr>
        <w:t xml:space="preserve"> </w:t>
      </w:r>
      <w:r>
        <w:rPr>
          <w:color w:val="0000FF"/>
        </w:rPr>
        <w:t>area</w:t>
      </w:r>
      <w:r>
        <w:rPr>
          <w:color w:val="0000FF"/>
          <w:spacing w:val="-10"/>
        </w:rPr>
        <w:t xml:space="preserve"> </w:t>
      </w:r>
      <w:r>
        <w:rPr>
          <w:color w:val="0000FF"/>
        </w:rPr>
        <w:t>poverty</w:t>
      </w:r>
      <w:r>
        <w:rPr>
          <w:color w:val="0000FF"/>
          <w:spacing w:val="-8"/>
        </w:rPr>
        <w:t xml:space="preserve"> </w:t>
      </w:r>
      <w:r>
        <w:rPr>
          <w:color w:val="0000FF"/>
        </w:rPr>
        <w:t>levels</w:t>
      </w:r>
      <w:r>
        <w:rPr>
          <w:color w:val="0000FF"/>
          <w:spacing w:val="-8"/>
        </w:rPr>
        <w:t xml:space="preserve"> </w:t>
      </w:r>
      <w:r>
        <w:rPr>
          <w:color w:val="0000FF"/>
        </w:rPr>
        <w:t>and</w:t>
      </w:r>
      <w:r>
        <w:rPr>
          <w:color w:val="0000FF"/>
          <w:spacing w:val="-7"/>
        </w:rPr>
        <w:t xml:space="preserve"> </w:t>
      </w:r>
      <w:r>
        <w:rPr>
          <w:color w:val="0000FF"/>
        </w:rPr>
        <w:t>other</w:t>
      </w:r>
      <w:r>
        <w:rPr>
          <w:color w:val="0000FF"/>
          <w:spacing w:val="-10"/>
        </w:rPr>
        <w:t xml:space="preserve"> </w:t>
      </w:r>
      <w:r>
        <w:rPr>
          <w:color w:val="0000FF"/>
        </w:rPr>
        <w:t xml:space="preserve">demographic </w:t>
      </w:r>
      <w:r>
        <w:rPr>
          <w:color w:val="0000FF"/>
          <w:spacing w:val="-2"/>
        </w:rPr>
        <w:t>variables.</w:t>
      </w:r>
    </w:p>
    <w:p w14:paraId="03632C95" w14:textId="77777777" w:rsidR="00BC2365" w:rsidRDefault="00BC2365">
      <w:pPr>
        <w:pStyle w:val="BodyText"/>
        <w:tabs>
          <w:tab w:val="left" w:pos="2520"/>
        </w:tabs>
        <w:kinsoku w:val="0"/>
        <w:overflowPunct w:val="0"/>
        <w:spacing w:before="120"/>
        <w:ind w:left="1800"/>
        <w:rPr>
          <w:spacing w:val="-5"/>
        </w:rPr>
      </w:pPr>
      <w:r>
        <w:rPr>
          <w:b/>
          <w:bCs/>
          <w:spacing w:val="-2"/>
        </w:rPr>
        <w:t>7.1b.</w:t>
      </w:r>
      <w:r>
        <w:rPr>
          <w:b/>
          <w:bCs/>
        </w:rPr>
        <w:tab/>
        <w:t>Statute:</w:t>
      </w:r>
      <w:r>
        <w:rPr>
          <w:b/>
          <w:bCs/>
          <w:spacing w:val="-5"/>
        </w:rPr>
        <w:t xml:space="preserve"> </w:t>
      </w:r>
      <w:r>
        <w:t>Does</w:t>
      </w:r>
      <w:r>
        <w:rPr>
          <w:spacing w:val="-2"/>
        </w:rPr>
        <w:t xml:space="preserve"> </w:t>
      </w:r>
      <w:r>
        <w:t>a</w:t>
      </w:r>
      <w:r>
        <w:rPr>
          <w:spacing w:val="-3"/>
        </w:rPr>
        <w:t xml:space="preserve"> </w:t>
      </w:r>
      <w:r>
        <w:t>state</w:t>
      </w:r>
      <w:r>
        <w:rPr>
          <w:spacing w:val="-1"/>
        </w:rPr>
        <w:t xml:space="preserve"> </w:t>
      </w:r>
      <w:r>
        <w:t>statutory</w:t>
      </w:r>
      <w:r>
        <w:rPr>
          <w:spacing w:val="-2"/>
        </w:rPr>
        <w:t xml:space="preserve"> </w:t>
      </w:r>
      <w:r>
        <w:t>or</w:t>
      </w:r>
      <w:r>
        <w:rPr>
          <w:spacing w:val="-4"/>
        </w:rPr>
        <w:t xml:space="preserve"> </w:t>
      </w:r>
      <w:r>
        <w:t>regulatory</w:t>
      </w:r>
      <w:r>
        <w:rPr>
          <w:spacing w:val="-2"/>
        </w:rPr>
        <w:t xml:space="preserve"> </w:t>
      </w:r>
      <w:r>
        <w:t>authority</w:t>
      </w:r>
      <w:r>
        <w:rPr>
          <w:spacing w:val="-2"/>
        </w:rPr>
        <w:t xml:space="preserve"> </w:t>
      </w:r>
      <w:r>
        <w:t>specify</w:t>
      </w:r>
      <w:r>
        <w:rPr>
          <w:spacing w:val="-5"/>
        </w:rPr>
        <w:t xml:space="preserve"> </w:t>
      </w:r>
      <w:r>
        <w:t>the</w:t>
      </w:r>
      <w:r>
        <w:rPr>
          <w:spacing w:val="-3"/>
        </w:rPr>
        <w:t xml:space="preserve"> </w:t>
      </w:r>
      <w:r>
        <w:t>formula</w:t>
      </w:r>
      <w:r>
        <w:rPr>
          <w:spacing w:val="-5"/>
        </w:rPr>
        <w:t xml:space="preserve"> for</w:t>
      </w:r>
    </w:p>
    <w:p w14:paraId="0EB20003" w14:textId="77777777" w:rsidR="00BC2365" w:rsidRDefault="00BC2365">
      <w:pPr>
        <w:pStyle w:val="BodyText"/>
        <w:kinsoku w:val="0"/>
        <w:overflowPunct w:val="0"/>
        <w:ind w:left="2520"/>
        <w:rPr>
          <w:color w:val="000000"/>
          <w:spacing w:val="-5"/>
        </w:rPr>
      </w:pPr>
      <w:r>
        <w:t>allocating</w:t>
      </w:r>
      <w:r>
        <w:rPr>
          <w:spacing w:val="-5"/>
        </w:rPr>
        <w:t xml:space="preserve"> </w:t>
      </w:r>
      <w:r>
        <w:t>“not</w:t>
      </w:r>
      <w:r>
        <w:rPr>
          <w:spacing w:val="-1"/>
        </w:rPr>
        <w:t xml:space="preserve"> </w:t>
      </w:r>
      <w:r>
        <w:t>less</w:t>
      </w:r>
      <w:r>
        <w:rPr>
          <w:spacing w:val="-2"/>
        </w:rPr>
        <w:t xml:space="preserve"> </w:t>
      </w:r>
      <w:r>
        <w:t>than</w:t>
      </w:r>
      <w:r>
        <w:rPr>
          <w:spacing w:val="-5"/>
        </w:rPr>
        <w:t xml:space="preserve"> </w:t>
      </w:r>
      <w:r>
        <w:t>90</w:t>
      </w:r>
      <w:r>
        <w:rPr>
          <w:spacing w:val="-1"/>
        </w:rPr>
        <w:t xml:space="preserve"> </w:t>
      </w:r>
      <w:r>
        <w:t>percent”</w:t>
      </w:r>
      <w:r>
        <w:rPr>
          <w:spacing w:val="-4"/>
        </w:rPr>
        <w:t xml:space="preserve"> </w:t>
      </w:r>
      <w:r>
        <w:t>funds</w:t>
      </w:r>
      <w:r>
        <w:rPr>
          <w:spacing w:val="-4"/>
        </w:rPr>
        <w:t xml:space="preserve"> </w:t>
      </w:r>
      <w:r>
        <w:t>among</w:t>
      </w:r>
      <w:r>
        <w:rPr>
          <w:spacing w:val="-3"/>
        </w:rPr>
        <w:t xml:space="preserve"> </w:t>
      </w:r>
      <w:r>
        <w:t>eligible</w:t>
      </w:r>
      <w:r>
        <w:rPr>
          <w:spacing w:val="-4"/>
        </w:rPr>
        <w:t xml:space="preserve"> </w:t>
      </w:r>
      <w:r>
        <w:t>entities?</w:t>
      </w:r>
      <w:r>
        <w:rPr>
          <w:spacing w:val="-2"/>
        </w:rPr>
        <w:t xml:space="preserve"> </w:t>
      </w:r>
      <w:r>
        <w:rPr>
          <w:b/>
          <w:bCs/>
          <w:color w:val="0000FF"/>
        </w:rPr>
        <w:t>X</w:t>
      </w:r>
      <w:r>
        <w:rPr>
          <w:b/>
          <w:bCs/>
          <w:color w:val="0000FF"/>
          <w:spacing w:val="-1"/>
        </w:rPr>
        <w:t xml:space="preserve"> </w:t>
      </w:r>
      <w:r>
        <w:rPr>
          <w:b/>
          <w:bCs/>
          <w:color w:val="0000FF"/>
        </w:rPr>
        <w:t>Yes</w:t>
      </w:r>
      <w:r>
        <w:rPr>
          <w:b/>
          <w:bCs/>
          <w:color w:val="0000FF"/>
          <w:spacing w:val="26"/>
        </w:rPr>
        <w:t xml:space="preserve"> </w:t>
      </w:r>
      <w:r>
        <w:rPr>
          <w:rFonts w:ascii="Wingdings" w:hAnsi="Wingdings" w:cs="Wingdings"/>
          <w:color w:val="000000"/>
        </w:rPr>
        <w:t></w:t>
      </w:r>
      <w:r>
        <w:rPr>
          <w:rFonts w:ascii="Times New Roman" w:hAnsi="Times New Roman" w:cs="Times New Roman"/>
          <w:color w:val="000000"/>
          <w:spacing w:val="-8"/>
        </w:rPr>
        <w:t xml:space="preserve"> </w:t>
      </w:r>
      <w:r>
        <w:rPr>
          <w:color w:val="000000"/>
          <w:spacing w:val="-5"/>
        </w:rPr>
        <w:t>No</w:t>
      </w:r>
    </w:p>
    <w:p w14:paraId="5DB72930" w14:textId="77777777" w:rsidR="00BC2365" w:rsidRDefault="00BC2365">
      <w:pPr>
        <w:pStyle w:val="ListParagraph"/>
        <w:numPr>
          <w:ilvl w:val="1"/>
          <w:numId w:val="204"/>
        </w:numPr>
        <w:tabs>
          <w:tab w:val="left" w:pos="1800"/>
          <w:tab w:val="left" w:pos="6481"/>
        </w:tabs>
        <w:kinsoku w:val="0"/>
        <w:overflowPunct w:val="0"/>
        <w:spacing w:before="120"/>
        <w:ind w:right="1157"/>
        <w:rPr>
          <w:b/>
          <w:bCs/>
          <w:color w:val="000000"/>
        </w:rPr>
      </w:pPr>
      <w:r>
        <w:rPr>
          <w:b/>
          <w:bCs/>
        </w:rPr>
        <w:t>Planned</w:t>
      </w:r>
      <w:r>
        <w:rPr>
          <w:b/>
          <w:bCs/>
          <w:spacing w:val="-3"/>
        </w:rPr>
        <w:t xml:space="preserve"> </w:t>
      </w:r>
      <w:r>
        <w:rPr>
          <w:b/>
          <w:bCs/>
        </w:rPr>
        <w:t>Allocation:</w:t>
      </w:r>
      <w:r>
        <w:rPr>
          <w:b/>
          <w:bCs/>
          <w:spacing w:val="-1"/>
        </w:rPr>
        <w:t xml:space="preserve"> </w:t>
      </w:r>
      <w:r>
        <w:t>Specify</w:t>
      </w:r>
      <w:r>
        <w:rPr>
          <w:spacing w:val="-4"/>
        </w:rPr>
        <w:t xml:space="preserve"> </w:t>
      </w:r>
      <w:r>
        <w:t>the</w:t>
      </w:r>
      <w:r>
        <w:rPr>
          <w:spacing w:val="-5"/>
        </w:rPr>
        <w:t xml:space="preserve"> </w:t>
      </w:r>
      <w:r>
        <w:t>percentage</w:t>
      </w:r>
      <w:r>
        <w:rPr>
          <w:spacing w:val="-6"/>
        </w:rPr>
        <w:t xml:space="preserve"> </w:t>
      </w:r>
      <w:r>
        <w:t>of</w:t>
      </w:r>
      <w:r>
        <w:rPr>
          <w:spacing w:val="-5"/>
        </w:rPr>
        <w:t xml:space="preserve"> </w:t>
      </w:r>
      <w:r>
        <w:t>your</w:t>
      </w:r>
      <w:r>
        <w:rPr>
          <w:spacing w:val="-4"/>
        </w:rPr>
        <w:t xml:space="preserve"> </w:t>
      </w:r>
      <w:r>
        <w:t>CSBG</w:t>
      </w:r>
      <w:r>
        <w:rPr>
          <w:spacing w:val="-4"/>
        </w:rPr>
        <w:t xml:space="preserve"> </w:t>
      </w:r>
      <w:r>
        <w:t>planned</w:t>
      </w:r>
      <w:r>
        <w:rPr>
          <w:spacing w:val="-5"/>
        </w:rPr>
        <w:t xml:space="preserve"> </w:t>
      </w:r>
      <w:r>
        <w:t>allocation</w:t>
      </w:r>
      <w:r>
        <w:rPr>
          <w:spacing w:val="-3"/>
        </w:rPr>
        <w:t xml:space="preserve"> </w:t>
      </w:r>
      <w:r>
        <w:t>that</w:t>
      </w:r>
      <w:r>
        <w:rPr>
          <w:spacing w:val="-5"/>
        </w:rPr>
        <w:t xml:space="preserve"> </w:t>
      </w:r>
      <w:r>
        <w:t>will</w:t>
      </w:r>
      <w:r>
        <w:rPr>
          <w:spacing w:val="-6"/>
        </w:rPr>
        <w:t xml:space="preserve"> </w:t>
      </w:r>
      <w:r>
        <w:t xml:space="preserve">be funded to eligible entities and in accordance </w:t>
      </w:r>
      <w:proofErr w:type="gramStart"/>
      <w:r>
        <w:t>to</w:t>
      </w:r>
      <w:proofErr w:type="gramEnd"/>
      <w:r>
        <w:t xml:space="preserve"> the “not less than 90 percent funds” requirement as described under Section 675C(a) of the CSBG Act. In the table, provide the planned allocation for each eligible entity receiving funds for the fiscal year(s) covered by this plan.</w:t>
      </w:r>
      <w:r>
        <w:tab/>
      </w:r>
      <w:r>
        <w:rPr>
          <w:b/>
          <w:bCs/>
          <w:color w:val="0000FF"/>
        </w:rPr>
        <w:t xml:space="preserve">Year One </w:t>
      </w:r>
      <w:r>
        <w:rPr>
          <w:b/>
          <w:bCs/>
          <w:color w:val="0000FF"/>
          <w:u w:val="single"/>
        </w:rPr>
        <w:t>90</w:t>
      </w:r>
      <w:r>
        <w:rPr>
          <w:b/>
          <w:bCs/>
          <w:color w:val="0000FF"/>
        </w:rPr>
        <w:t xml:space="preserve"> %</w:t>
      </w:r>
      <w:r>
        <w:rPr>
          <w:b/>
          <w:bCs/>
          <w:color w:val="0000FF"/>
          <w:spacing w:val="80"/>
        </w:rPr>
        <w:t xml:space="preserve"> </w:t>
      </w:r>
      <w:r>
        <w:rPr>
          <w:b/>
          <w:bCs/>
          <w:color w:val="0000FF"/>
        </w:rPr>
        <w:t xml:space="preserve">Year Two </w:t>
      </w:r>
      <w:r>
        <w:rPr>
          <w:b/>
          <w:bCs/>
          <w:color w:val="0000FF"/>
          <w:u w:val="single"/>
        </w:rPr>
        <w:t>90</w:t>
      </w:r>
      <w:r>
        <w:rPr>
          <w:b/>
          <w:bCs/>
          <w:color w:val="0000FF"/>
        </w:rPr>
        <w:t xml:space="preserve"> %</w:t>
      </w:r>
    </w:p>
    <w:p w14:paraId="56B3F5D2" w14:textId="77777777" w:rsidR="00BC2365" w:rsidRDefault="00BC2365">
      <w:pPr>
        <w:pStyle w:val="Heading6"/>
        <w:kinsoku w:val="0"/>
        <w:overflowPunct w:val="0"/>
        <w:spacing w:before="121"/>
        <w:ind w:left="3607"/>
        <w:rPr>
          <w:spacing w:val="-5"/>
        </w:rPr>
      </w:pPr>
      <w:r>
        <w:t>Planned</w:t>
      </w:r>
      <w:r>
        <w:rPr>
          <w:spacing w:val="-1"/>
        </w:rPr>
        <w:t xml:space="preserve"> </w:t>
      </w:r>
      <w:r>
        <w:t>CSBG</w:t>
      </w:r>
      <w:r>
        <w:rPr>
          <w:spacing w:val="-4"/>
        </w:rPr>
        <w:t xml:space="preserve"> </w:t>
      </w:r>
      <w:r>
        <w:t>90</w:t>
      </w:r>
      <w:r>
        <w:rPr>
          <w:spacing w:val="-1"/>
        </w:rPr>
        <w:t xml:space="preserve"> </w:t>
      </w:r>
      <w:r>
        <w:t>Percent Funds</w:t>
      </w:r>
      <w:r>
        <w:rPr>
          <w:spacing w:val="-1"/>
        </w:rPr>
        <w:t xml:space="preserve"> </w:t>
      </w:r>
      <w:r>
        <w:t>–</w:t>
      </w:r>
      <w:r>
        <w:rPr>
          <w:spacing w:val="-1"/>
        </w:rPr>
        <w:t xml:space="preserve"> </w:t>
      </w:r>
      <w:r>
        <w:t xml:space="preserve">Year </w:t>
      </w:r>
      <w:r>
        <w:rPr>
          <w:spacing w:val="-5"/>
        </w:rPr>
        <w:t>One</w:t>
      </w:r>
    </w:p>
    <w:tbl>
      <w:tblPr>
        <w:tblW w:w="0" w:type="auto"/>
        <w:tblInd w:w="1091" w:type="dxa"/>
        <w:tblLayout w:type="fixed"/>
        <w:tblCellMar>
          <w:left w:w="0" w:type="dxa"/>
          <w:right w:w="0" w:type="dxa"/>
        </w:tblCellMar>
        <w:tblLook w:val="0000" w:firstRow="0" w:lastRow="0" w:firstColumn="0" w:lastColumn="0" w:noHBand="0" w:noVBand="0"/>
      </w:tblPr>
      <w:tblGrid>
        <w:gridCol w:w="5576"/>
        <w:gridCol w:w="3776"/>
      </w:tblGrid>
      <w:tr w:rsidR="00D66AB2" w14:paraId="6DFC93FD" w14:textId="77777777">
        <w:trPr>
          <w:trHeight w:val="244"/>
        </w:trPr>
        <w:tc>
          <w:tcPr>
            <w:tcW w:w="5576" w:type="dxa"/>
            <w:tcBorders>
              <w:top w:val="single" w:sz="4" w:space="0" w:color="000000"/>
              <w:left w:val="single" w:sz="4" w:space="0" w:color="000000"/>
              <w:bottom w:val="single" w:sz="4" w:space="0" w:color="000000"/>
              <w:right w:val="single" w:sz="4" w:space="0" w:color="000000"/>
            </w:tcBorders>
          </w:tcPr>
          <w:p w14:paraId="50EA5BE5" w14:textId="77777777" w:rsidR="00BC2365" w:rsidRDefault="00BC2365">
            <w:pPr>
              <w:pStyle w:val="TableParagraph"/>
              <w:kinsoku w:val="0"/>
              <w:overflowPunct w:val="0"/>
              <w:spacing w:line="224" w:lineRule="exact"/>
              <w:ind w:left="15"/>
              <w:jc w:val="center"/>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3776" w:type="dxa"/>
            <w:tcBorders>
              <w:top w:val="single" w:sz="4" w:space="0" w:color="000000"/>
              <w:left w:val="single" w:sz="4" w:space="0" w:color="000000"/>
              <w:bottom w:val="single" w:sz="4" w:space="0" w:color="000000"/>
              <w:right w:val="single" w:sz="4" w:space="0" w:color="000000"/>
            </w:tcBorders>
          </w:tcPr>
          <w:p w14:paraId="49D43B87" w14:textId="77777777" w:rsidR="00BC2365" w:rsidRDefault="00BC2365">
            <w:pPr>
              <w:pStyle w:val="TableParagraph"/>
              <w:kinsoku w:val="0"/>
              <w:overflowPunct w:val="0"/>
              <w:spacing w:line="224" w:lineRule="exact"/>
              <w:ind w:left="1063"/>
              <w:rPr>
                <w:rFonts w:ascii="Calibri" w:hAnsi="Calibri" w:cs="Calibri"/>
                <w:b/>
                <w:bCs/>
                <w:spacing w:val="-5"/>
                <w:sz w:val="20"/>
                <w:szCs w:val="20"/>
              </w:rPr>
            </w:pPr>
            <w:r>
              <w:rPr>
                <w:rFonts w:ascii="Calibri" w:hAnsi="Calibri" w:cs="Calibri"/>
                <w:b/>
                <w:bCs/>
                <w:sz w:val="20"/>
                <w:szCs w:val="20"/>
              </w:rPr>
              <w:t>Funding</w:t>
            </w:r>
            <w:r>
              <w:rPr>
                <w:rFonts w:ascii="Calibri" w:hAnsi="Calibri" w:cs="Calibri"/>
                <w:b/>
                <w:bCs/>
                <w:spacing w:val="-10"/>
                <w:sz w:val="20"/>
                <w:szCs w:val="20"/>
              </w:rPr>
              <w:t xml:space="preserve"> </w:t>
            </w:r>
            <w:r>
              <w:rPr>
                <w:rFonts w:ascii="Calibri" w:hAnsi="Calibri" w:cs="Calibri"/>
                <w:b/>
                <w:bCs/>
                <w:sz w:val="20"/>
                <w:szCs w:val="20"/>
              </w:rPr>
              <w:t>Amount</w:t>
            </w:r>
            <w:r>
              <w:rPr>
                <w:rFonts w:ascii="Calibri" w:hAnsi="Calibri" w:cs="Calibri"/>
                <w:b/>
                <w:bCs/>
                <w:spacing w:val="-8"/>
                <w:sz w:val="20"/>
                <w:szCs w:val="20"/>
              </w:rPr>
              <w:t xml:space="preserve"> </w:t>
            </w:r>
            <w:r>
              <w:rPr>
                <w:rFonts w:ascii="Calibri" w:hAnsi="Calibri" w:cs="Calibri"/>
                <w:b/>
                <w:bCs/>
                <w:spacing w:val="-5"/>
                <w:sz w:val="20"/>
                <w:szCs w:val="20"/>
              </w:rPr>
              <w:t>($)</w:t>
            </w:r>
          </w:p>
        </w:tc>
      </w:tr>
      <w:tr w:rsidR="00D66AB2" w14:paraId="77C68651" w14:textId="77777777">
        <w:trPr>
          <w:trHeight w:val="732"/>
        </w:trPr>
        <w:tc>
          <w:tcPr>
            <w:tcW w:w="5576" w:type="dxa"/>
            <w:tcBorders>
              <w:top w:val="single" w:sz="4" w:space="0" w:color="000000"/>
              <w:left w:val="single" w:sz="4" w:space="0" w:color="000000"/>
              <w:bottom w:val="single" w:sz="8" w:space="0" w:color="000000"/>
              <w:right w:val="single" w:sz="4" w:space="0" w:color="000000"/>
            </w:tcBorders>
          </w:tcPr>
          <w:p w14:paraId="0DC64AF9" w14:textId="77777777" w:rsidR="00BC2365" w:rsidRDefault="00BC2365">
            <w:pPr>
              <w:pStyle w:val="TableParagraph"/>
              <w:kinsoku w:val="0"/>
              <w:overflowPunct w:val="0"/>
              <w:spacing w:line="239" w:lineRule="exact"/>
              <w:ind w:left="112"/>
              <w:rPr>
                <w:rFonts w:ascii="Calibri" w:hAnsi="Calibri" w:cs="Calibri"/>
                <w:color w:val="336A90"/>
                <w:spacing w:val="-2"/>
                <w:sz w:val="20"/>
                <w:szCs w:val="20"/>
              </w:rPr>
            </w:pPr>
            <w:r>
              <w:rPr>
                <w:rFonts w:ascii="Calibri" w:hAnsi="Calibri" w:cs="Calibri"/>
                <w:color w:val="336A90"/>
                <w:spacing w:val="-2"/>
                <w:sz w:val="20"/>
                <w:szCs w:val="20"/>
              </w:rPr>
              <w:t>[READ-ONLY]</w:t>
            </w:r>
          </w:p>
          <w:p w14:paraId="0B36E1E4" w14:textId="77777777" w:rsidR="00BC2365" w:rsidRDefault="00BC2365">
            <w:pPr>
              <w:pStyle w:val="TableParagraph"/>
              <w:kinsoku w:val="0"/>
              <w:overflowPunct w:val="0"/>
              <w:spacing w:before="1"/>
              <w:ind w:left="112"/>
              <w:rPr>
                <w:rFonts w:ascii="Calibri" w:hAnsi="Calibri" w:cs="Calibri"/>
                <w:color w:val="336A90"/>
                <w:spacing w:val="-4"/>
                <w:sz w:val="20"/>
                <w:szCs w:val="20"/>
              </w:rPr>
            </w:pPr>
            <w:r>
              <w:rPr>
                <w:rFonts w:ascii="Calibri" w:hAnsi="Calibri" w:cs="Calibri"/>
                <w:color w:val="336A90"/>
                <w:sz w:val="20"/>
                <w:szCs w:val="20"/>
              </w:rPr>
              <w:t>Pre-populates</w:t>
            </w:r>
            <w:r>
              <w:rPr>
                <w:rFonts w:ascii="Calibri" w:hAnsi="Calibri" w:cs="Calibri"/>
                <w:color w:val="336A90"/>
                <w:spacing w:val="-7"/>
                <w:sz w:val="20"/>
                <w:szCs w:val="20"/>
              </w:rPr>
              <w:t xml:space="preserve"> </w:t>
            </w:r>
            <w:r>
              <w:rPr>
                <w:rFonts w:ascii="Calibri" w:hAnsi="Calibri" w:cs="Calibri"/>
                <w:color w:val="336A90"/>
                <w:sz w:val="20"/>
                <w:szCs w:val="20"/>
              </w:rPr>
              <w:t>from</w:t>
            </w:r>
            <w:r>
              <w:rPr>
                <w:rFonts w:ascii="Calibri" w:hAnsi="Calibri" w:cs="Calibri"/>
                <w:color w:val="336A90"/>
                <w:spacing w:val="-7"/>
                <w:sz w:val="20"/>
                <w:szCs w:val="20"/>
              </w:rPr>
              <w:t xml:space="preserve"> </w:t>
            </w:r>
            <w:r>
              <w:rPr>
                <w:rFonts w:ascii="Calibri" w:hAnsi="Calibri" w:cs="Calibri"/>
                <w:color w:val="336A90"/>
                <w:sz w:val="20"/>
                <w:szCs w:val="20"/>
              </w:rPr>
              <w:t>the</w:t>
            </w:r>
            <w:r>
              <w:rPr>
                <w:rFonts w:ascii="Calibri" w:hAnsi="Calibri" w:cs="Calibri"/>
                <w:color w:val="336A90"/>
                <w:spacing w:val="-5"/>
                <w:sz w:val="20"/>
                <w:szCs w:val="20"/>
              </w:rPr>
              <w:t xml:space="preserve"> </w:t>
            </w:r>
            <w:r>
              <w:rPr>
                <w:rFonts w:ascii="Calibri" w:hAnsi="Calibri" w:cs="Calibri"/>
                <w:color w:val="336A90"/>
                <w:sz w:val="20"/>
                <w:szCs w:val="20"/>
              </w:rPr>
              <w:t>CSBG</w:t>
            </w:r>
            <w:r>
              <w:rPr>
                <w:rFonts w:ascii="Calibri" w:hAnsi="Calibri" w:cs="Calibri"/>
                <w:color w:val="336A90"/>
                <w:spacing w:val="-6"/>
                <w:sz w:val="20"/>
                <w:szCs w:val="20"/>
              </w:rPr>
              <w:t xml:space="preserve"> </w:t>
            </w:r>
            <w:r>
              <w:rPr>
                <w:rFonts w:ascii="Calibri" w:hAnsi="Calibri" w:cs="Calibri"/>
                <w:color w:val="336A90"/>
                <w:sz w:val="20"/>
                <w:szCs w:val="20"/>
              </w:rPr>
              <w:t>Eligible</w:t>
            </w:r>
            <w:r>
              <w:rPr>
                <w:rFonts w:ascii="Calibri" w:hAnsi="Calibri" w:cs="Calibri"/>
                <w:color w:val="336A90"/>
                <w:spacing w:val="-8"/>
                <w:sz w:val="20"/>
                <w:szCs w:val="20"/>
              </w:rPr>
              <w:t xml:space="preserve"> </w:t>
            </w:r>
            <w:r>
              <w:rPr>
                <w:rFonts w:ascii="Calibri" w:hAnsi="Calibri" w:cs="Calibri"/>
                <w:color w:val="336A90"/>
                <w:sz w:val="20"/>
                <w:szCs w:val="20"/>
              </w:rPr>
              <w:t>Entity</w:t>
            </w:r>
            <w:r>
              <w:rPr>
                <w:rFonts w:ascii="Calibri" w:hAnsi="Calibri" w:cs="Calibri"/>
                <w:color w:val="336A90"/>
                <w:spacing w:val="-6"/>
                <w:sz w:val="20"/>
                <w:szCs w:val="20"/>
              </w:rPr>
              <w:t xml:space="preserve"> </w:t>
            </w:r>
            <w:r>
              <w:rPr>
                <w:rFonts w:ascii="Calibri" w:hAnsi="Calibri" w:cs="Calibri"/>
                <w:color w:val="336A90"/>
                <w:sz w:val="20"/>
                <w:szCs w:val="20"/>
              </w:rPr>
              <w:t>Master</w:t>
            </w:r>
            <w:r>
              <w:rPr>
                <w:rFonts w:ascii="Calibri" w:hAnsi="Calibri" w:cs="Calibri"/>
                <w:color w:val="336A90"/>
                <w:spacing w:val="-7"/>
                <w:sz w:val="20"/>
                <w:szCs w:val="20"/>
              </w:rPr>
              <w:t xml:space="preserve"> </w:t>
            </w:r>
            <w:r>
              <w:rPr>
                <w:rFonts w:ascii="Calibri" w:hAnsi="Calibri" w:cs="Calibri"/>
                <w:color w:val="336A90"/>
                <w:spacing w:val="-4"/>
                <w:sz w:val="20"/>
                <w:szCs w:val="20"/>
              </w:rPr>
              <w:t>List</w:t>
            </w:r>
          </w:p>
        </w:tc>
        <w:tc>
          <w:tcPr>
            <w:tcW w:w="3776" w:type="dxa"/>
            <w:tcBorders>
              <w:top w:val="single" w:sz="4" w:space="0" w:color="000000"/>
              <w:left w:val="single" w:sz="4" w:space="0" w:color="000000"/>
              <w:bottom w:val="single" w:sz="8" w:space="0" w:color="000000"/>
              <w:right w:val="single" w:sz="4" w:space="0" w:color="000000"/>
            </w:tcBorders>
          </w:tcPr>
          <w:p w14:paraId="53849A7B" w14:textId="77777777" w:rsidR="00BC2365" w:rsidRDefault="00BC2365">
            <w:pPr>
              <w:pStyle w:val="TableParagraph"/>
              <w:kinsoku w:val="0"/>
              <w:overflowPunct w:val="0"/>
              <w:spacing w:line="239" w:lineRule="exact"/>
              <w:ind w:left="112"/>
              <w:rPr>
                <w:rFonts w:ascii="Calibri" w:hAnsi="Calibri" w:cs="Calibri"/>
                <w:color w:val="336A90"/>
                <w:spacing w:val="-2"/>
                <w:sz w:val="20"/>
                <w:szCs w:val="20"/>
              </w:rPr>
            </w:pPr>
            <w:r>
              <w:rPr>
                <w:rFonts w:ascii="Calibri" w:hAnsi="Calibri" w:cs="Calibri"/>
                <w:color w:val="336A90"/>
                <w:sz w:val="20"/>
                <w:szCs w:val="20"/>
              </w:rPr>
              <w:t>Enter</w:t>
            </w:r>
            <w:r>
              <w:rPr>
                <w:rFonts w:ascii="Calibri" w:hAnsi="Calibri" w:cs="Calibri"/>
                <w:color w:val="336A90"/>
                <w:spacing w:val="-6"/>
                <w:sz w:val="20"/>
                <w:szCs w:val="20"/>
              </w:rPr>
              <w:t xml:space="preserve"> </w:t>
            </w:r>
            <w:r>
              <w:rPr>
                <w:rFonts w:ascii="Calibri" w:hAnsi="Calibri" w:cs="Calibri"/>
                <w:color w:val="336A90"/>
                <w:sz w:val="20"/>
                <w:szCs w:val="20"/>
              </w:rPr>
              <w:t>the</w:t>
            </w:r>
            <w:r>
              <w:rPr>
                <w:rFonts w:ascii="Calibri" w:hAnsi="Calibri" w:cs="Calibri"/>
                <w:color w:val="336A90"/>
                <w:spacing w:val="-6"/>
                <w:sz w:val="20"/>
                <w:szCs w:val="20"/>
              </w:rPr>
              <w:t xml:space="preserve"> </w:t>
            </w:r>
            <w:r>
              <w:rPr>
                <w:rFonts w:ascii="Calibri" w:hAnsi="Calibri" w:cs="Calibri"/>
                <w:color w:val="336A90"/>
                <w:sz w:val="20"/>
                <w:szCs w:val="20"/>
              </w:rPr>
              <w:t>dollar</w:t>
            </w:r>
            <w:r>
              <w:rPr>
                <w:rFonts w:ascii="Calibri" w:hAnsi="Calibri" w:cs="Calibri"/>
                <w:color w:val="336A90"/>
                <w:spacing w:val="-5"/>
                <w:sz w:val="20"/>
                <w:szCs w:val="20"/>
              </w:rPr>
              <w:t xml:space="preserve"> </w:t>
            </w:r>
            <w:r>
              <w:rPr>
                <w:rFonts w:ascii="Calibri" w:hAnsi="Calibri" w:cs="Calibri"/>
                <w:color w:val="336A90"/>
                <w:sz w:val="20"/>
                <w:szCs w:val="20"/>
              </w:rPr>
              <w:t>amount</w:t>
            </w:r>
            <w:r>
              <w:rPr>
                <w:rFonts w:ascii="Calibri" w:hAnsi="Calibri" w:cs="Calibri"/>
                <w:color w:val="336A90"/>
                <w:spacing w:val="-5"/>
                <w:sz w:val="20"/>
                <w:szCs w:val="20"/>
              </w:rPr>
              <w:t xml:space="preserve"> </w:t>
            </w:r>
            <w:r>
              <w:rPr>
                <w:rFonts w:ascii="Calibri" w:hAnsi="Calibri" w:cs="Calibri"/>
                <w:color w:val="336A90"/>
                <w:sz w:val="20"/>
                <w:szCs w:val="20"/>
              </w:rPr>
              <w:t>for</w:t>
            </w:r>
            <w:r>
              <w:rPr>
                <w:rFonts w:ascii="Calibri" w:hAnsi="Calibri" w:cs="Calibri"/>
                <w:color w:val="336A90"/>
                <w:spacing w:val="-5"/>
                <w:sz w:val="20"/>
                <w:szCs w:val="20"/>
              </w:rPr>
              <w:t xml:space="preserve"> </w:t>
            </w:r>
            <w:r>
              <w:rPr>
                <w:rFonts w:ascii="Calibri" w:hAnsi="Calibri" w:cs="Calibri"/>
                <w:color w:val="336A90"/>
                <w:sz w:val="20"/>
                <w:szCs w:val="20"/>
              </w:rPr>
              <w:t>each</w:t>
            </w:r>
            <w:r>
              <w:rPr>
                <w:rFonts w:ascii="Calibri" w:hAnsi="Calibri" w:cs="Calibri"/>
                <w:color w:val="336A90"/>
                <w:spacing w:val="-5"/>
                <w:sz w:val="20"/>
                <w:szCs w:val="20"/>
              </w:rPr>
              <w:t xml:space="preserve"> </w:t>
            </w:r>
            <w:r>
              <w:rPr>
                <w:rFonts w:ascii="Calibri" w:hAnsi="Calibri" w:cs="Calibri"/>
                <w:color w:val="336A90"/>
                <w:spacing w:val="-2"/>
                <w:sz w:val="20"/>
                <w:szCs w:val="20"/>
              </w:rPr>
              <w:t>eligible</w:t>
            </w:r>
          </w:p>
          <w:p w14:paraId="2127326F" w14:textId="77777777" w:rsidR="00BC2365" w:rsidRDefault="00BC2365">
            <w:pPr>
              <w:pStyle w:val="TableParagraph"/>
              <w:kinsoku w:val="0"/>
              <w:overflowPunct w:val="0"/>
              <w:spacing w:line="240" w:lineRule="atLeast"/>
              <w:ind w:left="112"/>
              <w:rPr>
                <w:rFonts w:ascii="Calibri" w:hAnsi="Calibri" w:cs="Calibri"/>
                <w:color w:val="336A90"/>
                <w:sz w:val="20"/>
                <w:szCs w:val="20"/>
              </w:rPr>
            </w:pPr>
            <w:r>
              <w:rPr>
                <w:rFonts w:ascii="Calibri" w:hAnsi="Calibri" w:cs="Calibri"/>
                <w:color w:val="336A90"/>
                <w:sz w:val="20"/>
                <w:szCs w:val="20"/>
              </w:rPr>
              <w:t>entity</w:t>
            </w:r>
            <w:r>
              <w:rPr>
                <w:rFonts w:ascii="Calibri" w:hAnsi="Calibri" w:cs="Calibri"/>
                <w:color w:val="336A90"/>
                <w:spacing w:val="-5"/>
                <w:sz w:val="20"/>
                <w:szCs w:val="20"/>
              </w:rPr>
              <w:t xml:space="preserve"> </w:t>
            </w:r>
            <w:r>
              <w:rPr>
                <w:rFonts w:ascii="Calibri" w:hAnsi="Calibri" w:cs="Calibri"/>
                <w:color w:val="336A90"/>
                <w:sz w:val="20"/>
                <w:szCs w:val="20"/>
              </w:rPr>
              <w:t>for</w:t>
            </w:r>
            <w:r>
              <w:rPr>
                <w:rFonts w:ascii="Calibri" w:hAnsi="Calibri" w:cs="Calibri"/>
                <w:color w:val="336A90"/>
                <w:spacing w:val="-5"/>
                <w:sz w:val="20"/>
                <w:szCs w:val="20"/>
              </w:rPr>
              <w:t xml:space="preserve"> </w:t>
            </w:r>
            <w:r>
              <w:rPr>
                <w:rFonts w:ascii="Calibri" w:hAnsi="Calibri" w:cs="Calibri"/>
                <w:color w:val="336A90"/>
                <w:sz w:val="20"/>
                <w:szCs w:val="20"/>
              </w:rPr>
              <w:t>the</w:t>
            </w:r>
            <w:r>
              <w:rPr>
                <w:rFonts w:ascii="Calibri" w:hAnsi="Calibri" w:cs="Calibri"/>
                <w:color w:val="336A90"/>
                <w:spacing w:val="-6"/>
                <w:sz w:val="20"/>
                <w:szCs w:val="20"/>
              </w:rPr>
              <w:t xml:space="preserve"> </w:t>
            </w:r>
            <w:r>
              <w:rPr>
                <w:rFonts w:ascii="Calibri" w:hAnsi="Calibri" w:cs="Calibri"/>
                <w:color w:val="336A90"/>
                <w:sz w:val="20"/>
                <w:szCs w:val="20"/>
              </w:rPr>
              <w:t>first</w:t>
            </w:r>
            <w:r>
              <w:rPr>
                <w:rFonts w:ascii="Calibri" w:hAnsi="Calibri" w:cs="Calibri"/>
                <w:color w:val="336A90"/>
                <w:spacing w:val="-5"/>
                <w:sz w:val="20"/>
                <w:szCs w:val="20"/>
              </w:rPr>
              <w:t xml:space="preserve"> </w:t>
            </w:r>
            <w:r>
              <w:rPr>
                <w:rFonts w:ascii="Calibri" w:hAnsi="Calibri" w:cs="Calibri"/>
                <w:color w:val="336A90"/>
                <w:sz w:val="20"/>
                <w:szCs w:val="20"/>
              </w:rPr>
              <w:t>FFY</w:t>
            </w:r>
            <w:r>
              <w:rPr>
                <w:rFonts w:ascii="Calibri" w:hAnsi="Calibri" w:cs="Calibri"/>
                <w:color w:val="336A90"/>
                <w:spacing w:val="-7"/>
                <w:sz w:val="20"/>
                <w:szCs w:val="20"/>
              </w:rPr>
              <w:t xml:space="preserve"> </w:t>
            </w:r>
            <w:r>
              <w:rPr>
                <w:rFonts w:ascii="Calibri" w:hAnsi="Calibri" w:cs="Calibri"/>
                <w:color w:val="336A90"/>
                <w:sz w:val="20"/>
                <w:szCs w:val="20"/>
              </w:rPr>
              <w:t>covered</w:t>
            </w:r>
            <w:r>
              <w:rPr>
                <w:rFonts w:ascii="Calibri" w:hAnsi="Calibri" w:cs="Calibri"/>
                <w:color w:val="336A90"/>
                <w:spacing w:val="-5"/>
                <w:sz w:val="20"/>
                <w:szCs w:val="20"/>
              </w:rPr>
              <w:t xml:space="preserve"> </w:t>
            </w:r>
            <w:r>
              <w:rPr>
                <w:rFonts w:ascii="Calibri" w:hAnsi="Calibri" w:cs="Calibri"/>
                <w:color w:val="336A90"/>
                <w:sz w:val="20"/>
                <w:szCs w:val="20"/>
              </w:rPr>
              <w:t>by</w:t>
            </w:r>
            <w:r>
              <w:rPr>
                <w:rFonts w:ascii="Calibri" w:hAnsi="Calibri" w:cs="Calibri"/>
                <w:color w:val="336A90"/>
                <w:spacing w:val="-5"/>
                <w:sz w:val="20"/>
                <w:szCs w:val="20"/>
              </w:rPr>
              <w:t xml:space="preserve"> </w:t>
            </w:r>
            <w:r>
              <w:rPr>
                <w:rFonts w:ascii="Calibri" w:hAnsi="Calibri" w:cs="Calibri"/>
                <w:color w:val="336A90"/>
                <w:sz w:val="20"/>
                <w:szCs w:val="20"/>
              </w:rPr>
              <w:t>this</w:t>
            </w:r>
            <w:r>
              <w:rPr>
                <w:rFonts w:ascii="Calibri" w:hAnsi="Calibri" w:cs="Calibri"/>
                <w:color w:val="336A90"/>
                <w:spacing w:val="-5"/>
                <w:sz w:val="20"/>
                <w:szCs w:val="20"/>
              </w:rPr>
              <w:t xml:space="preserve"> </w:t>
            </w:r>
            <w:r>
              <w:rPr>
                <w:rFonts w:ascii="Calibri" w:hAnsi="Calibri" w:cs="Calibri"/>
                <w:color w:val="336A90"/>
                <w:sz w:val="20"/>
                <w:szCs w:val="20"/>
              </w:rPr>
              <w:t>CSBG State Plan.</w:t>
            </w:r>
          </w:p>
        </w:tc>
      </w:tr>
      <w:tr w:rsidR="00D66AB2" w14:paraId="51CF041D"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161BC1E5"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for</w:t>
            </w:r>
            <w:r>
              <w:rPr>
                <w:rFonts w:ascii="Calibri" w:hAnsi="Calibri" w:cs="Calibri"/>
                <w:color w:val="0000FF"/>
                <w:spacing w:val="-8"/>
                <w:sz w:val="20"/>
                <w:szCs w:val="20"/>
              </w:rPr>
              <w:t xml:space="preserve"> </w:t>
            </w:r>
            <w:r>
              <w:rPr>
                <w:rFonts w:ascii="Calibri" w:hAnsi="Calibri" w:cs="Calibri"/>
                <w:color w:val="0000FF"/>
                <w:sz w:val="20"/>
                <w:szCs w:val="20"/>
              </w:rPr>
              <w:t>Boston</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Development,</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10"/>
                <w:sz w:val="20"/>
                <w:szCs w:val="20"/>
              </w:rPr>
              <w:t xml:space="preserve"> </w:t>
            </w:r>
            <w:r>
              <w:rPr>
                <w:rFonts w:ascii="Calibri" w:hAnsi="Calibri" w:cs="Calibri"/>
                <w:color w:val="0000FF"/>
                <w:spacing w:val="-2"/>
                <w:sz w:val="20"/>
                <w:szCs w:val="20"/>
              </w:rPr>
              <w:t>(ABCD)</w:t>
            </w:r>
          </w:p>
        </w:tc>
        <w:tc>
          <w:tcPr>
            <w:tcW w:w="3776" w:type="dxa"/>
            <w:tcBorders>
              <w:top w:val="single" w:sz="8" w:space="0" w:color="000000"/>
              <w:left w:val="single" w:sz="8" w:space="0" w:color="000000"/>
              <w:bottom w:val="single" w:sz="8" w:space="0" w:color="000000"/>
              <w:right w:val="single" w:sz="8" w:space="0" w:color="000000"/>
            </w:tcBorders>
          </w:tcPr>
          <w:p w14:paraId="41EA3A65"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$7,091,319.00</w:t>
            </w:r>
          </w:p>
        </w:tc>
      </w:tr>
      <w:tr w:rsidR="00D66AB2" w14:paraId="423B3812"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0DDDBB0F"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(ACTION)</w:t>
            </w:r>
          </w:p>
        </w:tc>
        <w:tc>
          <w:tcPr>
            <w:tcW w:w="3776" w:type="dxa"/>
            <w:tcBorders>
              <w:top w:val="single" w:sz="8" w:space="0" w:color="000000"/>
              <w:left w:val="single" w:sz="8" w:space="0" w:color="000000"/>
              <w:bottom w:val="single" w:sz="8" w:space="0" w:color="000000"/>
              <w:right w:val="single" w:sz="8" w:space="0" w:color="000000"/>
            </w:tcBorders>
          </w:tcPr>
          <w:p w14:paraId="0E5DDEDB"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$318,134.00</w:t>
            </w:r>
          </w:p>
        </w:tc>
      </w:tr>
      <w:tr w:rsidR="00D66AB2" w14:paraId="7D3D9E21"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74E2F370"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Berkshire</w:t>
            </w:r>
            <w:r>
              <w:rPr>
                <w:rFonts w:ascii="Calibri" w:hAnsi="Calibri" w:cs="Calibri"/>
                <w:color w:val="0000FF"/>
                <w:spacing w:val="-10"/>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Council,</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(BCAC)</w:t>
            </w:r>
          </w:p>
        </w:tc>
        <w:tc>
          <w:tcPr>
            <w:tcW w:w="3776" w:type="dxa"/>
            <w:tcBorders>
              <w:top w:val="single" w:sz="8" w:space="0" w:color="000000"/>
              <w:left w:val="single" w:sz="8" w:space="0" w:color="000000"/>
              <w:bottom w:val="single" w:sz="8" w:space="0" w:color="000000"/>
              <w:right w:val="single" w:sz="8" w:space="0" w:color="000000"/>
            </w:tcBorders>
          </w:tcPr>
          <w:p w14:paraId="41A1F4EA"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$436,153.00</w:t>
            </w:r>
          </w:p>
        </w:tc>
      </w:tr>
      <w:tr w:rsidR="00D66AB2" w14:paraId="69AB36F1"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3FE8521F"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6"/>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z w:val="20"/>
                <w:szCs w:val="20"/>
              </w:rPr>
              <w:t>of</w:t>
            </w:r>
            <w:r>
              <w:rPr>
                <w:rFonts w:ascii="Calibri" w:hAnsi="Calibri" w:cs="Calibri"/>
                <w:color w:val="0000FF"/>
                <w:spacing w:val="-5"/>
                <w:sz w:val="20"/>
                <w:szCs w:val="20"/>
              </w:rPr>
              <w:t xml:space="preserve"> </w:t>
            </w:r>
            <w:r>
              <w:rPr>
                <w:rFonts w:ascii="Calibri" w:hAnsi="Calibri" w:cs="Calibri"/>
                <w:color w:val="0000FF"/>
                <w:sz w:val="20"/>
                <w:szCs w:val="20"/>
              </w:rPr>
              <w:t>Somerville,</w:t>
            </w:r>
            <w:r>
              <w:rPr>
                <w:rFonts w:ascii="Calibri" w:hAnsi="Calibri" w:cs="Calibri"/>
                <w:color w:val="0000FF"/>
                <w:spacing w:val="-6"/>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(CAAS)</w:t>
            </w:r>
          </w:p>
        </w:tc>
        <w:tc>
          <w:tcPr>
            <w:tcW w:w="3776" w:type="dxa"/>
            <w:tcBorders>
              <w:top w:val="single" w:sz="8" w:space="0" w:color="000000"/>
              <w:left w:val="single" w:sz="8" w:space="0" w:color="000000"/>
              <w:bottom w:val="single" w:sz="8" w:space="0" w:color="000000"/>
              <w:right w:val="single" w:sz="8" w:space="0" w:color="000000"/>
            </w:tcBorders>
          </w:tcPr>
          <w:p w14:paraId="4EA34C19"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$407,076.00</w:t>
            </w:r>
          </w:p>
        </w:tc>
      </w:tr>
      <w:tr w:rsidR="00D66AB2" w14:paraId="2F6E19B0"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6867AFEA"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6"/>
                <w:sz w:val="20"/>
                <w:szCs w:val="20"/>
              </w:rPr>
              <w:t xml:space="preserve"> </w:t>
            </w:r>
            <w:r>
              <w:rPr>
                <w:rFonts w:ascii="Calibri" w:hAnsi="Calibri" w:cs="Calibri"/>
                <w:color w:val="0000FF"/>
                <w:sz w:val="20"/>
                <w:szCs w:val="20"/>
              </w:rPr>
              <w:t>Action</w:t>
            </w:r>
            <w:r>
              <w:rPr>
                <w:rFonts w:ascii="Calibri" w:hAnsi="Calibri" w:cs="Calibri"/>
                <w:color w:val="0000FF"/>
                <w:spacing w:val="-5"/>
                <w:sz w:val="20"/>
                <w:szCs w:val="20"/>
              </w:rPr>
              <w:t xml:space="preserve"> </w:t>
            </w:r>
            <w:r>
              <w:rPr>
                <w:rFonts w:ascii="Calibri" w:hAnsi="Calibri" w:cs="Calibri"/>
                <w:color w:val="0000FF"/>
                <w:sz w:val="20"/>
                <w:szCs w:val="20"/>
              </w:rPr>
              <w:t>Committee</w:t>
            </w:r>
            <w:r>
              <w:rPr>
                <w:rFonts w:ascii="Calibri" w:hAnsi="Calibri" w:cs="Calibri"/>
                <w:color w:val="0000FF"/>
                <w:spacing w:val="-6"/>
                <w:sz w:val="20"/>
                <w:szCs w:val="20"/>
              </w:rPr>
              <w:t xml:space="preserve"> </w:t>
            </w:r>
            <w:r>
              <w:rPr>
                <w:rFonts w:ascii="Calibri" w:hAnsi="Calibri" w:cs="Calibri"/>
                <w:color w:val="0000FF"/>
                <w:sz w:val="20"/>
                <w:szCs w:val="20"/>
              </w:rPr>
              <w:t>of</w:t>
            </w:r>
            <w:r>
              <w:rPr>
                <w:rFonts w:ascii="Calibri" w:hAnsi="Calibri" w:cs="Calibri"/>
                <w:color w:val="0000FF"/>
                <w:spacing w:val="-7"/>
                <w:sz w:val="20"/>
                <w:szCs w:val="20"/>
              </w:rPr>
              <w:t xml:space="preserve"> </w:t>
            </w:r>
            <w:r>
              <w:rPr>
                <w:rFonts w:ascii="Calibri" w:hAnsi="Calibri" w:cs="Calibri"/>
                <w:color w:val="0000FF"/>
                <w:sz w:val="20"/>
                <w:szCs w:val="20"/>
              </w:rPr>
              <w:t>Cape</w:t>
            </w:r>
            <w:r>
              <w:rPr>
                <w:rFonts w:ascii="Calibri" w:hAnsi="Calibri" w:cs="Calibri"/>
                <w:color w:val="0000FF"/>
                <w:spacing w:val="-6"/>
                <w:sz w:val="20"/>
                <w:szCs w:val="20"/>
              </w:rPr>
              <w:t xml:space="preserve"> </w:t>
            </w:r>
            <w:r>
              <w:rPr>
                <w:rFonts w:ascii="Calibri" w:hAnsi="Calibri" w:cs="Calibri"/>
                <w:color w:val="0000FF"/>
                <w:sz w:val="20"/>
                <w:szCs w:val="20"/>
              </w:rPr>
              <w:t>cod</w:t>
            </w:r>
            <w:r>
              <w:rPr>
                <w:rFonts w:ascii="Calibri" w:hAnsi="Calibri" w:cs="Calibri"/>
                <w:color w:val="0000FF"/>
                <w:spacing w:val="-5"/>
                <w:sz w:val="20"/>
                <w:szCs w:val="20"/>
              </w:rPr>
              <w:t xml:space="preserve"> </w:t>
            </w:r>
            <w:r>
              <w:rPr>
                <w:rFonts w:ascii="Calibri" w:hAnsi="Calibri" w:cs="Calibri"/>
                <w:color w:val="0000FF"/>
                <w:sz w:val="20"/>
                <w:szCs w:val="20"/>
              </w:rPr>
              <w:t>&amp;</w:t>
            </w:r>
            <w:r>
              <w:rPr>
                <w:rFonts w:ascii="Calibri" w:hAnsi="Calibri" w:cs="Calibri"/>
                <w:color w:val="0000FF"/>
                <w:spacing w:val="-4"/>
                <w:sz w:val="20"/>
                <w:szCs w:val="20"/>
              </w:rPr>
              <w:t xml:space="preserve"> </w:t>
            </w:r>
            <w:r>
              <w:rPr>
                <w:rFonts w:ascii="Calibri" w:hAnsi="Calibri" w:cs="Calibri"/>
                <w:color w:val="0000FF"/>
                <w:sz w:val="20"/>
                <w:szCs w:val="20"/>
              </w:rPr>
              <w:t>Islands,</w:t>
            </w:r>
            <w:r>
              <w:rPr>
                <w:rFonts w:ascii="Calibri" w:hAnsi="Calibri" w:cs="Calibri"/>
                <w:color w:val="0000FF"/>
                <w:spacing w:val="-5"/>
                <w:sz w:val="20"/>
                <w:szCs w:val="20"/>
              </w:rPr>
              <w:t xml:space="preserve"> </w:t>
            </w:r>
            <w:r>
              <w:rPr>
                <w:rFonts w:ascii="Calibri" w:hAnsi="Calibri" w:cs="Calibri"/>
                <w:color w:val="0000FF"/>
                <w:sz w:val="20"/>
                <w:szCs w:val="20"/>
              </w:rPr>
              <w:t>Inc.</w:t>
            </w:r>
            <w:r>
              <w:rPr>
                <w:rFonts w:ascii="Calibri" w:hAnsi="Calibri" w:cs="Calibri"/>
                <w:color w:val="0000FF"/>
                <w:spacing w:val="-6"/>
                <w:sz w:val="20"/>
                <w:szCs w:val="20"/>
              </w:rPr>
              <w:t xml:space="preserve"> </w:t>
            </w:r>
            <w:r>
              <w:rPr>
                <w:rFonts w:ascii="Calibri" w:hAnsi="Calibri" w:cs="Calibri"/>
                <w:color w:val="0000FF"/>
                <w:spacing w:val="-2"/>
                <w:sz w:val="20"/>
                <w:szCs w:val="20"/>
              </w:rPr>
              <w:t>(CACCI)</w:t>
            </w:r>
          </w:p>
        </w:tc>
        <w:tc>
          <w:tcPr>
            <w:tcW w:w="3776" w:type="dxa"/>
            <w:tcBorders>
              <w:top w:val="single" w:sz="8" w:space="0" w:color="000000"/>
              <w:left w:val="single" w:sz="8" w:space="0" w:color="000000"/>
              <w:bottom w:val="single" w:sz="8" w:space="0" w:color="000000"/>
              <w:right w:val="single" w:sz="8" w:space="0" w:color="000000"/>
            </w:tcBorders>
          </w:tcPr>
          <w:p w14:paraId="6CD48137"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$396,812.00</w:t>
            </w:r>
          </w:p>
        </w:tc>
      </w:tr>
      <w:tr w:rsidR="00D66AB2" w14:paraId="109DA15B"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2DDC2E69"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(CAI)</w:t>
            </w:r>
          </w:p>
        </w:tc>
        <w:tc>
          <w:tcPr>
            <w:tcW w:w="3776" w:type="dxa"/>
            <w:tcBorders>
              <w:top w:val="single" w:sz="8" w:space="0" w:color="000000"/>
              <w:left w:val="single" w:sz="8" w:space="0" w:color="000000"/>
              <w:bottom w:val="single" w:sz="8" w:space="0" w:color="000000"/>
              <w:right w:val="single" w:sz="8" w:space="0" w:color="000000"/>
            </w:tcBorders>
          </w:tcPr>
          <w:p w14:paraId="72ED31D5"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$330,108.00</w:t>
            </w:r>
          </w:p>
        </w:tc>
      </w:tr>
      <w:tr w:rsidR="00D66AB2" w14:paraId="7022898A"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0A43E5F8"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Programs</w:t>
            </w:r>
            <w:r>
              <w:rPr>
                <w:rFonts w:ascii="Calibri" w:hAnsi="Calibri" w:cs="Calibri"/>
                <w:color w:val="0000FF"/>
                <w:spacing w:val="-8"/>
                <w:sz w:val="20"/>
                <w:szCs w:val="20"/>
              </w:rPr>
              <w:t xml:space="preserve"> </w:t>
            </w:r>
            <w:r>
              <w:rPr>
                <w:rFonts w:ascii="Calibri" w:hAnsi="Calibri" w:cs="Calibri"/>
                <w:color w:val="0000FF"/>
                <w:sz w:val="20"/>
                <w:szCs w:val="20"/>
              </w:rPr>
              <w:t>Inter-City,</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(CAPIC)</w:t>
            </w:r>
          </w:p>
        </w:tc>
        <w:tc>
          <w:tcPr>
            <w:tcW w:w="3776" w:type="dxa"/>
            <w:tcBorders>
              <w:top w:val="single" w:sz="8" w:space="0" w:color="000000"/>
              <w:left w:val="single" w:sz="8" w:space="0" w:color="000000"/>
              <w:bottom w:val="single" w:sz="8" w:space="0" w:color="000000"/>
              <w:right w:val="single" w:sz="8" w:space="0" w:color="000000"/>
            </w:tcBorders>
          </w:tcPr>
          <w:p w14:paraId="69DA20A0"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$348,922.00</w:t>
            </w:r>
          </w:p>
        </w:tc>
      </w:tr>
      <w:tr w:rsidR="00D66AB2" w14:paraId="4FE771A3"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78037727"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Cambridge</w:t>
            </w:r>
            <w:r>
              <w:rPr>
                <w:rFonts w:ascii="Calibri" w:hAnsi="Calibri" w:cs="Calibri"/>
                <w:color w:val="0000FF"/>
                <w:spacing w:val="-12"/>
                <w:sz w:val="20"/>
                <w:szCs w:val="20"/>
              </w:rPr>
              <w:t xml:space="preserve"> </w:t>
            </w:r>
            <w:r>
              <w:rPr>
                <w:rFonts w:ascii="Calibri" w:hAnsi="Calibri" w:cs="Calibri"/>
                <w:color w:val="0000FF"/>
                <w:sz w:val="20"/>
                <w:szCs w:val="20"/>
              </w:rPr>
              <w:t>Economic</w:t>
            </w:r>
            <w:r>
              <w:rPr>
                <w:rFonts w:ascii="Calibri" w:hAnsi="Calibri" w:cs="Calibri"/>
                <w:color w:val="0000FF"/>
                <w:spacing w:val="-10"/>
                <w:sz w:val="20"/>
                <w:szCs w:val="20"/>
              </w:rPr>
              <w:t xml:space="preserve"> </w:t>
            </w:r>
            <w:r>
              <w:rPr>
                <w:rFonts w:ascii="Calibri" w:hAnsi="Calibri" w:cs="Calibri"/>
                <w:color w:val="0000FF"/>
                <w:sz w:val="20"/>
                <w:szCs w:val="20"/>
              </w:rPr>
              <w:t>Opportunity</w:t>
            </w:r>
            <w:r>
              <w:rPr>
                <w:rFonts w:ascii="Calibri" w:hAnsi="Calibri" w:cs="Calibri"/>
                <w:color w:val="0000FF"/>
                <w:spacing w:val="-10"/>
                <w:sz w:val="20"/>
                <w:szCs w:val="20"/>
              </w:rPr>
              <w:t xml:space="preserve"> </w:t>
            </w:r>
            <w:r>
              <w:rPr>
                <w:rFonts w:ascii="Calibri" w:hAnsi="Calibri" w:cs="Calibri"/>
                <w:color w:val="0000FF"/>
                <w:sz w:val="20"/>
                <w:szCs w:val="20"/>
              </w:rPr>
              <w:t>Committee,</w:t>
            </w:r>
            <w:r>
              <w:rPr>
                <w:rFonts w:ascii="Calibri" w:hAnsi="Calibri" w:cs="Calibri"/>
                <w:color w:val="0000FF"/>
                <w:spacing w:val="-9"/>
                <w:sz w:val="20"/>
                <w:szCs w:val="20"/>
              </w:rPr>
              <w:t xml:space="preserve"> </w:t>
            </w:r>
            <w:r>
              <w:rPr>
                <w:rFonts w:ascii="Calibri" w:hAnsi="Calibri" w:cs="Calibri"/>
                <w:color w:val="0000FF"/>
                <w:sz w:val="20"/>
                <w:szCs w:val="20"/>
              </w:rPr>
              <w:t>Inc.</w:t>
            </w:r>
            <w:r>
              <w:rPr>
                <w:rFonts w:ascii="Calibri" w:hAnsi="Calibri" w:cs="Calibri"/>
                <w:color w:val="0000FF"/>
                <w:spacing w:val="-11"/>
                <w:sz w:val="20"/>
                <w:szCs w:val="20"/>
              </w:rPr>
              <w:t xml:space="preserve"> </w:t>
            </w:r>
            <w:r>
              <w:rPr>
                <w:rFonts w:ascii="Calibri" w:hAnsi="Calibri" w:cs="Calibri"/>
                <w:color w:val="0000FF"/>
                <w:spacing w:val="-2"/>
                <w:sz w:val="20"/>
                <w:szCs w:val="20"/>
              </w:rPr>
              <w:t>(CEOC)</w:t>
            </w:r>
          </w:p>
        </w:tc>
        <w:tc>
          <w:tcPr>
            <w:tcW w:w="3776" w:type="dxa"/>
            <w:tcBorders>
              <w:top w:val="single" w:sz="8" w:space="0" w:color="000000"/>
              <w:left w:val="single" w:sz="8" w:space="0" w:color="000000"/>
              <w:bottom w:val="single" w:sz="8" w:space="0" w:color="000000"/>
              <w:right w:val="single" w:sz="8" w:space="0" w:color="000000"/>
            </w:tcBorders>
          </w:tcPr>
          <w:p w14:paraId="37FF1578"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$484,043.00</w:t>
            </w:r>
          </w:p>
        </w:tc>
      </w:tr>
      <w:tr w:rsidR="00D66AB2" w14:paraId="38A236DE"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7CFF5A45"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Citizens</w:t>
            </w:r>
            <w:r>
              <w:rPr>
                <w:rFonts w:ascii="Calibri" w:hAnsi="Calibri" w:cs="Calibri"/>
                <w:color w:val="0000FF"/>
                <w:spacing w:val="-6"/>
                <w:sz w:val="20"/>
                <w:szCs w:val="20"/>
              </w:rPr>
              <w:t xml:space="preserve"> </w:t>
            </w:r>
            <w:r>
              <w:rPr>
                <w:rFonts w:ascii="Calibri" w:hAnsi="Calibri" w:cs="Calibri"/>
                <w:color w:val="0000FF"/>
                <w:sz w:val="20"/>
                <w:szCs w:val="20"/>
              </w:rPr>
              <w:t>for</w:t>
            </w:r>
            <w:r>
              <w:rPr>
                <w:rFonts w:ascii="Calibri" w:hAnsi="Calibri" w:cs="Calibri"/>
                <w:color w:val="0000FF"/>
                <w:spacing w:val="-6"/>
                <w:sz w:val="20"/>
                <w:szCs w:val="20"/>
              </w:rPr>
              <w:t xml:space="preserve"> </w:t>
            </w:r>
            <w:r>
              <w:rPr>
                <w:rFonts w:ascii="Calibri" w:hAnsi="Calibri" w:cs="Calibri"/>
                <w:color w:val="0000FF"/>
                <w:sz w:val="20"/>
                <w:szCs w:val="20"/>
              </w:rPr>
              <w:t>Citizens,</w:t>
            </w:r>
            <w:r>
              <w:rPr>
                <w:rFonts w:ascii="Calibri" w:hAnsi="Calibri" w:cs="Calibri"/>
                <w:color w:val="0000FF"/>
                <w:spacing w:val="-5"/>
                <w:sz w:val="20"/>
                <w:szCs w:val="20"/>
              </w:rPr>
              <w:t xml:space="preserve"> </w:t>
            </w:r>
            <w:r>
              <w:rPr>
                <w:rFonts w:ascii="Calibri" w:hAnsi="Calibri" w:cs="Calibri"/>
                <w:color w:val="0000FF"/>
                <w:sz w:val="20"/>
                <w:szCs w:val="20"/>
              </w:rPr>
              <w:t>Inc.</w:t>
            </w:r>
            <w:r>
              <w:rPr>
                <w:rFonts w:ascii="Calibri" w:hAnsi="Calibri" w:cs="Calibri"/>
                <w:color w:val="0000FF"/>
                <w:spacing w:val="-7"/>
                <w:sz w:val="20"/>
                <w:szCs w:val="20"/>
              </w:rPr>
              <w:t xml:space="preserve"> </w:t>
            </w:r>
            <w:r>
              <w:rPr>
                <w:rFonts w:ascii="Calibri" w:hAnsi="Calibri" w:cs="Calibri"/>
                <w:color w:val="0000FF"/>
                <w:spacing w:val="-2"/>
                <w:sz w:val="20"/>
                <w:szCs w:val="20"/>
              </w:rPr>
              <w:t>(CFC)</w:t>
            </w:r>
          </w:p>
        </w:tc>
        <w:tc>
          <w:tcPr>
            <w:tcW w:w="3776" w:type="dxa"/>
            <w:tcBorders>
              <w:top w:val="single" w:sz="8" w:space="0" w:color="000000"/>
              <w:left w:val="single" w:sz="8" w:space="0" w:color="000000"/>
              <w:bottom w:val="single" w:sz="8" w:space="0" w:color="000000"/>
              <w:right w:val="single" w:sz="8" w:space="0" w:color="000000"/>
            </w:tcBorders>
          </w:tcPr>
          <w:p w14:paraId="6B370405"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$607,192.00</w:t>
            </w:r>
          </w:p>
        </w:tc>
      </w:tr>
      <w:tr w:rsidR="00D66AB2" w14:paraId="31B5794B" w14:textId="77777777">
        <w:trPr>
          <w:trHeight w:val="246"/>
        </w:trPr>
        <w:tc>
          <w:tcPr>
            <w:tcW w:w="5576" w:type="dxa"/>
            <w:tcBorders>
              <w:top w:val="single" w:sz="8" w:space="0" w:color="000000"/>
              <w:left w:val="single" w:sz="8" w:space="0" w:color="000000"/>
              <w:bottom w:val="single" w:sz="8" w:space="0" w:color="000000"/>
              <w:right w:val="single" w:sz="8" w:space="0" w:color="000000"/>
            </w:tcBorders>
          </w:tcPr>
          <w:p w14:paraId="421FB0A6" w14:textId="77777777" w:rsidR="00BC2365" w:rsidRDefault="00BC2365">
            <w:pPr>
              <w:pStyle w:val="TableParagraph"/>
              <w:kinsoku w:val="0"/>
              <w:overflowPunct w:val="0"/>
              <w:spacing w:line="227" w:lineRule="exact"/>
              <w:ind w:left="107"/>
              <w:rPr>
                <w:rFonts w:ascii="Calibri" w:hAnsi="Calibri" w:cs="Calibri"/>
                <w:color w:val="0000FF"/>
                <w:spacing w:val="-4"/>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Teamwork,</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4"/>
                <w:sz w:val="20"/>
                <w:szCs w:val="20"/>
              </w:rPr>
              <w:t>(CTI)</w:t>
            </w:r>
          </w:p>
        </w:tc>
        <w:tc>
          <w:tcPr>
            <w:tcW w:w="3776" w:type="dxa"/>
            <w:tcBorders>
              <w:top w:val="single" w:sz="8" w:space="0" w:color="000000"/>
              <w:left w:val="single" w:sz="8" w:space="0" w:color="000000"/>
              <w:bottom w:val="single" w:sz="8" w:space="0" w:color="000000"/>
              <w:right w:val="single" w:sz="8" w:space="0" w:color="000000"/>
            </w:tcBorders>
          </w:tcPr>
          <w:p w14:paraId="54C8AD84" w14:textId="77777777" w:rsidR="00BC2365" w:rsidRDefault="00BC2365">
            <w:pPr>
              <w:pStyle w:val="TableParagraph"/>
              <w:kinsoku w:val="0"/>
              <w:overflowPunct w:val="0"/>
              <w:spacing w:line="227" w:lineRule="exact"/>
              <w:ind w:left="107"/>
              <w:rPr>
                <w:rFonts w:ascii="Calibri" w:hAnsi="Calibri" w:cs="Calibri"/>
                <w:color w:val="0000FF"/>
                <w:spacing w:val="-2"/>
                <w:sz w:val="20"/>
                <w:szCs w:val="20"/>
              </w:rPr>
            </w:pPr>
            <w:r>
              <w:rPr>
                <w:rFonts w:ascii="Calibri" w:hAnsi="Calibri" w:cs="Calibri"/>
                <w:color w:val="0000FF"/>
                <w:spacing w:val="-2"/>
                <w:sz w:val="20"/>
                <w:szCs w:val="20"/>
              </w:rPr>
              <w:t>$571,274.00</w:t>
            </w:r>
          </w:p>
        </w:tc>
      </w:tr>
      <w:tr w:rsidR="00D66AB2" w14:paraId="0E01F583"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19FB1202"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Pioneer</w:t>
            </w:r>
            <w:r>
              <w:rPr>
                <w:rFonts w:ascii="Calibri" w:hAnsi="Calibri" w:cs="Calibri"/>
                <w:color w:val="0000FF"/>
                <w:spacing w:val="-7"/>
                <w:sz w:val="20"/>
                <w:szCs w:val="20"/>
              </w:rPr>
              <w:t xml:space="preserve"> </w:t>
            </w:r>
            <w:r>
              <w:rPr>
                <w:rFonts w:ascii="Calibri" w:hAnsi="Calibri" w:cs="Calibri"/>
                <w:color w:val="0000FF"/>
                <w:sz w:val="20"/>
                <w:szCs w:val="20"/>
              </w:rPr>
              <w:t>Valley,</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(CAPV)</w:t>
            </w:r>
          </w:p>
        </w:tc>
        <w:tc>
          <w:tcPr>
            <w:tcW w:w="3776" w:type="dxa"/>
            <w:tcBorders>
              <w:top w:val="single" w:sz="8" w:space="0" w:color="000000"/>
              <w:left w:val="single" w:sz="8" w:space="0" w:color="000000"/>
              <w:bottom w:val="single" w:sz="8" w:space="0" w:color="000000"/>
              <w:right w:val="single" w:sz="8" w:space="0" w:color="000000"/>
            </w:tcBorders>
          </w:tcPr>
          <w:p w14:paraId="4FEE8F72"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$711,526.00</w:t>
            </w:r>
          </w:p>
        </w:tc>
      </w:tr>
      <w:tr w:rsidR="00D66AB2" w14:paraId="6C28F321"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7C34680C"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Greater</w:t>
            </w:r>
            <w:r>
              <w:rPr>
                <w:rFonts w:ascii="Calibri" w:hAnsi="Calibri" w:cs="Calibri"/>
                <w:color w:val="0000FF"/>
                <w:spacing w:val="-8"/>
                <w:sz w:val="20"/>
                <w:szCs w:val="20"/>
              </w:rPr>
              <w:t xml:space="preserve"> </w:t>
            </w:r>
            <w:r>
              <w:rPr>
                <w:rFonts w:ascii="Calibri" w:hAnsi="Calibri" w:cs="Calibri"/>
                <w:color w:val="0000FF"/>
                <w:sz w:val="20"/>
                <w:szCs w:val="20"/>
              </w:rPr>
              <w:t>Lawrence</w:t>
            </w:r>
            <w:r>
              <w:rPr>
                <w:rFonts w:ascii="Calibri" w:hAnsi="Calibri" w:cs="Calibri"/>
                <w:color w:val="0000FF"/>
                <w:spacing w:val="-8"/>
                <w:sz w:val="20"/>
                <w:szCs w:val="20"/>
              </w:rPr>
              <w:t xml:space="preserve"> </w:t>
            </w:r>
            <w:r>
              <w:rPr>
                <w:rFonts w:ascii="Calibri" w:hAnsi="Calibri" w:cs="Calibri"/>
                <w:color w:val="0000FF"/>
                <w:sz w:val="20"/>
                <w:szCs w:val="20"/>
              </w:rPr>
              <w:t>Community</w:t>
            </w:r>
            <w:r>
              <w:rPr>
                <w:rFonts w:ascii="Calibri" w:hAnsi="Calibri" w:cs="Calibri"/>
                <w:color w:val="0000FF"/>
                <w:spacing w:val="-5"/>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Council,</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(GLCAC)</w:t>
            </w:r>
          </w:p>
        </w:tc>
        <w:tc>
          <w:tcPr>
            <w:tcW w:w="3776" w:type="dxa"/>
            <w:tcBorders>
              <w:top w:val="single" w:sz="8" w:space="0" w:color="000000"/>
              <w:left w:val="single" w:sz="8" w:space="0" w:color="000000"/>
              <w:bottom w:val="single" w:sz="8" w:space="0" w:color="000000"/>
              <w:right w:val="single" w:sz="8" w:space="0" w:color="000000"/>
            </w:tcBorders>
          </w:tcPr>
          <w:p w14:paraId="01887CD0"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$384,840.00</w:t>
            </w:r>
          </w:p>
        </w:tc>
      </w:tr>
      <w:tr w:rsidR="00D66AB2" w14:paraId="01C424DB"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7A042256"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LEO,</w:t>
            </w:r>
            <w:r>
              <w:rPr>
                <w:rFonts w:ascii="Calibri" w:hAnsi="Calibri" w:cs="Calibri"/>
                <w:color w:val="0000FF"/>
                <w:spacing w:val="-4"/>
                <w:sz w:val="20"/>
                <w:szCs w:val="20"/>
              </w:rPr>
              <w:t xml:space="preserve"> </w:t>
            </w:r>
            <w:r>
              <w:rPr>
                <w:rFonts w:ascii="Calibri" w:hAnsi="Calibri" w:cs="Calibri"/>
                <w:color w:val="0000FF"/>
                <w:sz w:val="20"/>
                <w:szCs w:val="20"/>
              </w:rPr>
              <w:t>Inc.</w:t>
            </w:r>
            <w:r>
              <w:rPr>
                <w:rFonts w:ascii="Calibri" w:hAnsi="Calibri" w:cs="Calibri"/>
                <w:color w:val="0000FF"/>
                <w:spacing w:val="-5"/>
                <w:sz w:val="20"/>
                <w:szCs w:val="20"/>
              </w:rPr>
              <w:t xml:space="preserve"> </w:t>
            </w:r>
            <w:r>
              <w:rPr>
                <w:rFonts w:ascii="Calibri" w:hAnsi="Calibri" w:cs="Calibri"/>
                <w:color w:val="0000FF"/>
                <w:spacing w:val="-2"/>
                <w:sz w:val="20"/>
                <w:szCs w:val="20"/>
              </w:rPr>
              <w:t>(LEO)</w:t>
            </w:r>
          </w:p>
        </w:tc>
        <w:tc>
          <w:tcPr>
            <w:tcW w:w="3776" w:type="dxa"/>
            <w:tcBorders>
              <w:top w:val="single" w:sz="8" w:space="0" w:color="000000"/>
              <w:left w:val="single" w:sz="8" w:space="0" w:color="000000"/>
              <w:bottom w:val="single" w:sz="8" w:space="0" w:color="000000"/>
              <w:right w:val="single" w:sz="8" w:space="0" w:color="000000"/>
            </w:tcBorders>
          </w:tcPr>
          <w:p w14:paraId="0BA63176"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$496,018.00</w:t>
            </w:r>
          </w:p>
        </w:tc>
      </w:tr>
      <w:tr w:rsidR="00D66AB2" w14:paraId="7BCB22EE"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5CC6A6BF"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Making</w:t>
            </w:r>
            <w:r>
              <w:rPr>
                <w:rFonts w:ascii="Calibri" w:hAnsi="Calibri" w:cs="Calibri"/>
                <w:color w:val="0000FF"/>
                <w:spacing w:val="-10"/>
                <w:sz w:val="20"/>
                <w:szCs w:val="20"/>
              </w:rPr>
              <w:t xml:space="preserve"> </w:t>
            </w:r>
            <w:r>
              <w:rPr>
                <w:rFonts w:ascii="Calibri" w:hAnsi="Calibri" w:cs="Calibri"/>
                <w:color w:val="0000FF"/>
                <w:sz w:val="20"/>
                <w:szCs w:val="20"/>
              </w:rPr>
              <w:t>Opportunity</w:t>
            </w:r>
            <w:r>
              <w:rPr>
                <w:rFonts w:ascii="Calibri" w:hAnsi="Calibri" w:cs="Calibri"/>
                <w:color w:val="0000FF"/>
                <w:spacing w:val="-8"/>
                <w:sz w:val="20"/>
                <w:szCs w:val="20"/>
              </w:rPr>
              <w:t xml:space="preserve"> </w:t>
            </w:r>
            <w:r>
              <w:rPr>
                <w:rFonts w:ascii="Calibri" w:hAnsi="Calibri" w:cs="Calibri"/>
                <w:color w:val="0000FF"/>
                <w:sz w:val="20"/>
                <w:szCs w:val="20"/>
              </w:rPr>
              <w:t>County,</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10"/>
                <w:sz w:val="20"/>
                <w:szCs w:val="20"/>
              </w:rPr>
              <w:t xml:space="preserve"> </w:t>
            </w:r>
            <w:r>
              <w:rPr>
                <w:rFonts w:ascii="Calibri" w:hAnsi="Calibri" w:cs="Calibri"/>
                <w:color w:val="0000FF"/>
                <w:spacing w:val="-2"/>
                <w:sz w:val="20"/>
                <w:szCs w:val="20"/>
              </w:rPr>
              <w:t>(MOC)</w:t>
            </w:r>
          </w:p>
        </w:tc>
        <w:tc>
          <w:tcPr>
            <w:tcW w:w="3776" w:type="dxa"/>
            <w:tcBorders>
              <w:top w:val="single" w:sz="8" w:space="0" w:color="000000"/>
              <w:left w:val="single" w:sz="8" w:space="0" w:color="000000"/>
              <w:bottom w:val="single" w:sz="8" w:space="0" w:color="000000"/>
              <w:right w:val="single" w:sz="8" w:space="0" w:color="000000"/>
            </w:tcBorders>
          </w:tcPr>
          <w:p w14:paraId="4BF7C847"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$439,573.00</w:t>
            </w:r>
          </w:p>
        </w:tc>
      </w:tr>
      <w:tr w:rsidR="00D66AB2" w14:paraId="1C5C0035"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3B080E2E"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z w:val="20"/>
                <w:szCs w:val="20"/>
              </w:rPr>
              <w:t>North</w:t>
            </w:r>
            <w:r>
              <w:rPr>
                <w:rFonts w:ascii="Calibri" w:hAnsi="Calibri" w:cs="Calibri"/>
                <w:color w:val="0000FF"/>
                <w:spacing w:val="-7"/>
                <w:sz w:val="20"/>
                <w:szCs w:val="20"/>
              </w:rPr>
              <w:t xml:space="preserve"> </w:t>
            </w:r>
            <w:r>
              <w:rPr>
                <w:rFonts w:ascii="Calibri" w:hAnsi="Calibri" w:cs="Calibri"/>
                <w:color w:val="0000FF"/>
                <w:sz w:val="20"/>
                <w:szCs w:val="20"/>
              </w:rPr>
              <w:t>Shore</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Programs,</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(NSCAP)</w:t>
            </w:r>
          </w:p>
        </w:tc>
        <w:tc>
          <w:tcPr>
            <w:tcW w:w="3776" w:type="dxa"/>
            <w:tcBorders>
              <w:top w:val="single" w:sz="8" w:space="0" w:color="000000"/>
              <w:left w:val="single" w:sz="8" w:space="0" w:color="000000"/>
              <w:bottom w:val="single" w:sz="8" w:space="0" w:color="000000"/>
              <w:right w:val="single" w:sz="8" w:space="0" w:color="000000"/>
            </w:tcBorders>
          </w:tcPr>
          <w:p w14:paraId="3F14CF28" w14:textId="77777777" w:rsidR="00BC2365" w:rsidRDefault="00BC2365">
            <w:pPr>
              <w:pStyle w:val="TableParagraph"/>
              <w:kinsoku w:val="0"/>
              <w:overflowPunct w:val="0"/>
              <w:spacing w:line="224" w:lineRule="exact"/>
              <w:ind w:left="107"/>
              <w:rPr>
                <w:rFonts w:ascii="Calibri" w:hAnsi="Calibri" w:cs="Calibri"/>
                <w:color w:val="0000FF"/>
                <w:spacing w:val="-2"/>
                <w:sz w:val="20"/>
                <w:szCs w:val="20"/>
              </w:rPr>
            </w:pPr>
            <w:r>
              <w:rPr>
                <w:rFonts w:ascii="Calibri" w:hAnsi="Calibri" w:cs="Calibri"/>
                <w:color w:val="0000FF"/>
                <w:spacing w:val="-2"/>
                <w:sz w:val="20"/>
                <w:szCs w:val="20"/>
              </w:rPr>
              <w:t>$377,998.00</w:t>
            </w:r>
          </w:p>
        </w:tc>
      </w:tr>
    </w:tbl>
    <w:p w14:paraId="1080C075" w14:textId="77777777" w:rsidR="00BC2365" w:rsidRDefault="00BC2365">
      <w:pPr>
        <w:rPr>
          <w:b/>
          <w:bCs/>
          <w:spacing w:val="-5"/>
          <w:sz w:val="24"/>
          <w:szCs w:val="24"/>
        </w:rPr>
        <w:sectPr w:rsidR="00BC2365">
          <w:footerReference w:type="default" r:id="rId33"/>
          <w:pgSz w:w="12240" w:h="15840"/>
          <w:pgMar w:top="1400" w:right="360" w:bottom="1436" w:left="360" w:header="0" w:footer="720" w:gutter="0"/>
          <w:cols w:space="720"/>
          <w:noEndnote/>
        </w:sectPr>
      </w:pPr>
    </w:p>
    <w:tbl>
      <w:tblPr>
        <w:tblW w:w="0" w:type="auto"/>
        <w:tblInd w:w="1091" w:type="dxa"/>
        <w:tblLayout w:type="fixed"/>
        <w:tblCellMar>
          <w:left w:w="0" w:type="dxa"/>
          <w:right w:w="0" w:type="dxa"/>
        </w:tblCellMar>
        <w:tblLook w:val="0000" w:firstRow="0" w:lastRow="0" w:firstColumn="0" w:lastColumn="0" w:noHBand="0" w:noVBand="0"/>
      </w:tblPr>
      <w:tblGrid>
        <w:gridCol w:w="5576"/>
        <w:gridCol w:w="3776"/>
      </w:tblGrid>
      <w:tr w:rsidR="00D66AB2" w14:paraId="77CF7646" w14:textId="77777777">
        <w:trPr>
          <w:trHeight w:val="244"/>
        </w:trPr>
        <w:tc>
          <w:tcPr>
            <w:tcW w:w="5576" w:type="dxa"/>
            <w:tcBorders>
              <w:top w:val="single" w:sz="4" w:space="0" w:color="000000"/>
              <w:left w:val="single" w:sz="4" w:space="0" w:color="000000"/>
              <w:bottom w:val="single" w:sz="4" w:space="0" w:color="000000"/>
              <w:right w:val="single" w:sz="4" w:space="0" w:color="000000"/>
            </w:tcBorders>
          </w:tcPr>
          <w:p w14:paraId="3663FBC1" w14:textId="77777777" w:rsidR="00BC2365" w:rsidRDefault="00BC2365">
            <w:pPr>
              <w:pStyle w:val="TableParagraph"/>
              <w:kinsoku w:val="0"/>
              <w:overflowPunct w:val="0"/>
              <w:spacing w:before="1" w:line="223" w:lineRule="exact"/>
              <w:ind w:left="15"/>
              <w:jc w:val="center"/>
              <w:rPr>
                <w:rFonts w:ascii="Calibri" w:hAnsi="Calibri" w:cs="Calibri"/>
                <w:b/>
                <w:bCs/>
                <w:spacing w:val="-2"/>
                <w:sz w:val="20"/>
                <w:szCs w:val="20"/>
              </w:rPr>
            </w:pPr>
            <w:r>
              <w:rPr>
                <w:rFonts w:ascii="Calibri" w:hAnsi="Calibri" w:cs="Calibri"/>
                <w:b/>
                <w:bCs/>
                <w:sz w:val="20"/>
                <w:szCs w:val="20"/>
              </w:rPr>
              <w:lastRenderedPageBreak/>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3776" w:type="dxa"/>
            <w:tcBorders>
              <w:top w:val="single" w:sz="4" w:space="0" w:color="000000"/>
              <w:left w:val="single" w:sz="4" w:space="0" w:color="000000"/>
              <w:bottom w:val="single" w:sz="4" w:space="0" w:color="000000"/>
              <w:right w:val="single" w:sz="4" w:space="0" w:color="000000"/>
            </w:tcBorders>
          </w:tcPr>
          <w:p w14:paraId="34BDFE3F" w14:textId="77777777" w:rsidR="00BC2365" w:rsidRDefault="00BC2365">
            <w:pPr>
              <w:pStyle w:val="TableParagraph"/>
              <w:kinsoku w:val="0"/>
              <w:overflowPunct w:val="0"/>
              <w:spacing w:before="1" w:line="223" w:lineRule="exact"/>
              <w:ind w:left="1063"/>
              <w:rPr>
                <w:rFonts w:ascii="Calibri" w:hAnsi="Calibri" w:cs="Calibri"/>
                <w:b/>
                <w:bCs/>
                <w:spacing w:val="-5"/>
                <w:sz w:val="20"/>
                <w:szCs w:val="20"/>
              </w:rPr>
            </w:pPr>
            <w:r>
              <w:rPr>
                <w:rFonts w:ascii="Calibri" w:hAnsi="Calibri" w:cs="Calibri"/>
                <w:b/>
                <w:bCs/>
                <w:sz w:val="20"/>
                <w:szCs w:val="20"/>
              </w:rPr>
              <w:t>Funding</w:t>
            </w:r>
            <w:r>
              <w:rPr>
                <w:rFonts w:ascii="Calibri" w:hAnsi="Calibri" w:cs="Calibri"/>
                <w:b/>
                <w:bCs/>
                <w:spacing w:val="-10"/>
                <w:sz w:val="20"/>
                <w:szCs w:val="20"/>
              </w:rPr>
              <w:t xml:space="preserve"> </w:t>
            </w:r>
            <w:r>
              <w:rPr>
                <w:rFonts w:ascii="Calibri" w:hAnsi="Calibri" w:cs="Calibri"/>
                <w:b/>
                <w:bCs/>
                <w:sz w:val="20"/>
                <w:szCs w:val="20"/>
              </w:rPr>
              <w:t>Amount</w:t>
            </w:r>
            <w:r>
              <w:rPr>
                <w:rFonts w:ascii="Calibri" w:hAnsi="Calibri" w:cs="Calibri"/>
                <w:b/>
                <w:bCs/>
                <w:spacing w:val="-8"/>
                <w:sz w:val="20"/>
                <w:szCs w:val="20"/>
              </w:rPr>
              <w:t xml:space="preserve"> </w:t>
            </w:r>
            <w:r>
              <w:rPr>
                <w:rFonts w:ascii="Calibri" w:hAnsi="Calibri" w:cs="Calibri"/>
                <w:b/>
                <w:bCs/>
                <w:spacing w:val="-5"/>
                <w:sz w:val="20"/>
                <w:szCs w:val="20"/>
              </w:rPr>
              <w:t>($)</w:t>
            </w:r>
          </w:p>
        </w:tc>
      </w:tr>
      <w:tr w:rsidR="00D66AB2" w14:paraId="4B62A79A" w14:textId="77777777">
        <w:trPr>
          <w:trHeight w:val="253"/>
        </w:trPr>
        <w:tc>
          <w:tcPr>
            <w:tcW w:w="5576" w:type="dxa"/>
            <w:tcBorders>
              <w:top w:val="single" w:sz="4" w:space="0" w:color="000000"/>
              <w:left w:val="single" w:sz="8" w:space="0" w:color="000000"/>
              <w:bottom w:val="single" w:sz="8" w:space="0" w:color="000000"/>
              <w:right w:val="single" w:sz="8" w:space="0" w:color="000000"/>
            </w:tcBorders>
          </w:tcPr>
          <w:p w14:paraId="6CF94EE4" w14:textId="77777777" w:rsidR="00BC2365" w:rsidRDefault="00BC2365">
            <w:pPr>
              <w:pStyle w:val="TableParagraph"/>
              <w:kinsoku w:val="0"/>
              <w:overflowPunct w:val="0"/>
              <w:spacing w:before="11" w:line="223" w:lineRule="exact"/>
              <w:ind w:left="107"/>
              <w:rPr>
                <w:rFonts w:ascii="Calibri" w:hAnsi="Calibri" w:cs="Calibri"/>
                <w:color w:val="0000FF"/>
                <w:spacing w:val="-2"/>
                <w:sz w:val="20"/>
                <w:szCs w:val="20"/>
              </w:rPr>
            </w:pPr>
            <w:r>
              <w:rPr>
                <w:rFonts w:ascii="Calibri" w:hAnsi="Calibri" w:cs="Calibri"/>
                <w:color w:val="0000FF"/>
                <w:sz w:val="20"/>
                <w:szCs w:val="20"/>
              </w:rPr>
              <w:t>People</w:t>
            </w:r>
            <w:r>
              <w:rPr>
                <w:rFonts w:ascii="Calibri" w:hAnsi="Calibri" w:cs="Calibri"/>
                <w:color w:val="0000FF"/>
                <w:spacing w:val="-9"/>
                <w:sz w:val="20"/>
                <w:szCs w:val="20"/>
              </w:rPr>
              <w:t xml:space="preserve"> </w:t>
            </w:r>
            <w:r>
              <w:rPr>
                <w:rFonts w:ascii="Calibri" w:hAnsi="Calibri" w:cs="Calibri"/>
                <w:color w:val="0000FF"/>
                <w:sz w:val="20"/>
                <w:szCs w:val="20"/>
              </w:rPr>
              <w:t>Acting</w:t>
            </w:r>
            <w:r>
              <w:rPr>
                <w:rFonts w:ascii="Calibri" w:hAnsi="Calibri" w:cs="Calibri"/>
                <w:color w:val="0000FF"/>
                <w:spacing w:val="-7"/>
                <w:sz w:val="20"/>
                <w:szCs w:val="20"/>
              </w:rPr>
              <w:t xml:space="preserve"> </w:t>
            </w:r>
            <w:r>
              <w:rPr>
                <w:rFonts w:ascii="Calibri" w:hAnsi="Calibri" w:cs="Calibri"/>
                <w:color w:val="0000FF"/>
                <w:sz w:val="20"/>
                <w:szCs w:val="20"/>
              </w:rPr>
              <w:t>in</w:t>
            </w:r>
            <w:r>
              <w:rPr>
                <w:rFonts w:ascii="Calibri" w:hAnsi="Calibri" w:cs="Calibri"/>
                <w:color w:val="0000FF"/>
                <w:spacing w:val="-7"/>
                <w:sz w:val="20"/>
                <w:szCs w:val="20"/>
              </w:rPr>
              <w:t xml:space="preserve"> </w:t>
            </w: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Endeavors,</w:t>
            </w:r>
            <w:r>
              <w:rPr>
                <w:rFonts w:ascii="Calibri" w:hAnsi="Calibri" w:cs="Calibri"/>
                <w:color w:val="0000FF"/>
                <w:spacing w:val="-6"/>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(PACE)</w:t>
            </w:r>
          </w:p>
        </w:tc>
        <w:tc>
          <w:tcPr>
            <w:tcW w:w="3776" w:type="dxa"/>
            <w:tcBorders>
              <w:top w:val="single" w:sz="4" w:space="0" w:color="000000"/>
              <w:left w:val="single" w:sz="8" w:space="0" w:color="000000"/>
              <w:bottom w:val="single" w:sz="8" w:space="0" w:color="000000"/>
              <w:right w:val="single" w:sz="8" w:space="0" w:color="000000"/>
            </w:tcBorders>
          </w:tcPr>
          <w:p w14:paraId="33547D96" w14:textId="77777777" w:rsidR="00BC2365" w:rsidRDefault="00BC2365">
            <w:pPr>
              <w:pStyle w:val="TableParagraph"/>
              <w:kinsoku w:val="0"/>
              <w:overflowPunct w:val="0"/>
              <w:spacing w:before="11" w:line="223" w:lineRule="exact"/>
              <w:ind w:left="107"/>
              <w:rPr>
                <w:rFonts w:ascii="Calibri" w:hAnsi="Calibri" w:cs="Calibri"/>
                <w:color w:val="0000FF"/>
                <w:spacing w:val="-2"/>
                <w:sz w:val="20"/>
                <w:szCs w:val="20"/>
              </w:rPr>
            </w:pPr>
            <w:r>
              <w:rPr>
                <w:rFonts w:ascii="Calibri" w:hAnsi="Calibri" w:cs="Calibri"/>
                <w:color w:val="0000FF"/>
                <w:spacing w:val="-2"/>
                <w:sz w:val="20"/>
                <w:szCs w:val="20"/>
              </w:rPr>
              <w:t>$537,067.00</w:t>
            </w:r>
          </w:p>
        </w:tc>
      </w:tr>
      <w:tr w:rsidR="00D66AB2" w14:paraId="3FA17B75"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22C49D0F"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Quincy</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9"/>
                <w:sz w:val="20"/>
                <w:szCs w:val="20"/>
              </w:rPr>
              <w:t xml:space="preserve"> </w:t>
            </w:r>
            <w:r>
              <w:rPr>
                <w:rFonts w:ascii="Calibri" w:hAnsi="Calibri" w:cs="Calibri"/>
                <w:color w:val="0000FF"/>
                <w:sz w:val="20"/>
                <w:szCs w:val="20"/>
              </w:rPr>
              <w:t>Action</w:t>
            </w:r>
            <w:r>
              <w:rPr>
                <w:rFonts w:ascii="Calibri" w:hAnsi="Calibri" w:cs="Calibri"/>
                <w:color w:val="0000FF"/>
                <w:spacing w:val="-9"/>
                <w:sz w:val="20"/>
                <w:szCs w:val="20"/>
              </w:rPr>
              <w:t xml:space="preserve"> </w:t>
            </w:r>
            <w:r>
              <w:rPr>
                <w:rFonts w:ascii="Calibri" w:hAnsi="Calibri" w:cs="Calibri"/>
                <w:color w:val="0000FF"/>
                <w:sz w:val="20"/>
                <w:szCs w:val="20"/>
              </w:rPr>
              <w:t>Programs,</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10"/>
                <w:sz w:val="20"/>
                <w:szCs w:val="20"/>
              </w:rPr>
              <w:t xml:space="preserve"> </w:t>
            </w:r>
            <w:r>
              <w:rPr>
                <w:rFonts w:ascii="Calibri" w:hAnsi="Calibri" w:cs="Calibri"/>
                <w:color w:val="0000FF"/>
                <w:spacing w:val="-2"/>
                <w:sz w:val="20"/>
                <w:szCs w:val="20"/>
              </w:rPr>
              <w:t>(QCAP)</w:t>
            </w:r>
          </w:p>
        </w:tc>
        <w:tc>
          <w:tcPr>
            <w:tcW w:w="3776" w:type="dxa"/>
            <w:tcBorders>
              <w:top w:val="single" w:sz="8" w:space="0" w:color="000000"/>
              <w:left w:val="single" w:sz="8" w:space="0" w:color="000000"/>
              <w:bottom w:val="single" w:sz="8" w:space="0" w:color="000000"/>
              <w:right w:val="single" w:sz="8" w:space="0" w:color="000000"/>
            </w:tcBorders>
          </w:tcPr>
          <w:p w14:paraId="6BCA0151"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$314,713.00</w:t>
            </w:r>
          </w:p>
        </w:tc>
      </w:tr>
      <w:tr w:rsidR="00D66AB2" w14:paraId="4A80BC89"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310A1B3C"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Springfield</w:t>
            </w:r>
            <w:r>
              <w:rPr>
                <w:rFonts w:ascii="Calibri" w:hAnsi="Calibri" w:cs="Calibri"/>
                <w:color w:val="0000FF"/>
                <w:spacing w:val="-8"/>
                <w:sz w:val="20"/>
                <w:szCs w:val="20"/>
              </w:rPr>
              <w:t xml:space="preserve"> </w:t>
            </w:r>
            <w:r>
              <w:rPr>
                <w:rFonts w:ascii="Calibri" w:hAnsi="Calibri" w:cs="Calibri"/>
                <w:color w:val="0000FF"/>
                <w:sz w:val="20"/>
                <w:szCs w:val="20"/>
              </w:rPr>
              <w:t>Partners</w:t>
            </w:r>
            <w:r>
              <w:rPr>
                <w:rFonts w:ascii="Calibri" w:hAnsi="Calibri" w:cs="Calibri"/>
                <w:color w:val="0000FF"/>
                <w:spacing w:val="-8"/>
                <w:sz w:val="20"/>
                <w:szCs w:val="20"/>
              </w:rPr>
              <w:t xml:space="preserve"> </w:t>
            </w:r>
            <w:r>
              <w:rPr>
                <w:rFonts w:ascii="Calibri" w:hAnsi="Calibri" w:cs="Calibri"/>
                <w:color w:val="0000FF"/>
                <w:sz w:val="20"/>
                <w:szCs w:val="20"/>
              </w:rPr>
              <w:t>for</w:t>
            </w:r>
            <w:r>
              <w:rPr>
                <w:rFonts w:ascii="Calibri" w:hAnsi="Calibri" w:cs="Calibri"/>
                <w:color w:val="0000FF"/>
                <w:spacing w:val="-8"/>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(SPCA)</w:t>
            </w:r>
          </w:p>
        </w:tc>
        <w:tc>
          <w:tcPr>
            <w:tcW w:w="3776" w:type="dxa"/>
            <w:tcBorders>
              <w:top w:val="single" w:sz="8" w:space="0" w:color="000000"/>
              <w:left w:val="single" w:sz="8" w:space="0" w:color="000000"/>
              <w:bottom w:val="single" w:sz="8" w:space="0" w:color="000000"/>
              <w:right w:val="single" w:sz="8" w:space="0" w:color="000000"/>
            </w:tcBorders>
          </w:tcPr>
          <w:p w14:paraId="6BC39D91"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$581,536.00</w:t>
            </w:r>
          </w:p>
        </w:tc>
      </w:tr>
      <w:tr w:rsidR="00D66AB2" w14:paraId="0D3B8D05"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47CDAD29"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Self-Help,</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(SHI)</w:t>
            </w:r>
          </w:p>
        </w:tc>
        <w:tc>
          <w:tcPr>
            <w:tcW w:w="3776" w:type="dxa"/>
            <w:tcBorders>
              <w:top w:val="single" w:sz="8" w:space="0" w:color="000000"/>
              <w:left w:val="single" w:sz="8" w:space="0" w:color="000000"/>
              <w:bottom w:val="single" w:sz="8" w:space="0" w:color="000000"/>
              <w:right w:val="single" w:sz="8" w:space="0" w:color="000000"/>
            </w:tcBorders>
          </w:tcPr>
          <w:p w14:paraId="3878CC1F"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$511,409.00</w:t>
            </w:r>
          </w:p>
        </w:tc>
      </w:tr>
      <w:tr w:rsidR="00D66AB2" w14:paraId="4BE6ACFD"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409D9E6E"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South</w:t>
            </w:r>
            <w:r>
              <w:rPr>
                <w:rFonts w:ascii="Calibri" w:hAnsi="Calibri" w:cs="Calibri"/>
                <w:color w:val="0000FF"/>
                <w:spacing w:val="-9"/>
                <w:sz w:val="20"/>
                <w:szCs w:val="20"/>
              </w:rPr>
              <w:t xml:space="preserve"> </w:t>
            </w:r>
            <w:r>
              <w:rPr>
                <w:rFonts w:ascii="Calibri" w:hAnsi="Calibri" w:cs="Calibri"/>
                <w:color w:val="0000FF"/>
                <w:sz w:val="20"/>
                <w:szCs w:val="20"/>
              </w:rPr>
              <w:t>Middlesex</w:t>
            </w:r>
            <w:r>
              <w:rPr>
                <w:rFonts w:ascii="Calibri" w:hAnsi="Calibri" w:cs="Calibri"/>
                <w:color w:val="0000FF"/>
                <w:spacing w:val="-9"/>
                <w:sz w:val="20"/>
                <w:szCs w:val="20"/>
              </w:rPr>
              <w:t xml:space="preserve"> </w:t>
            </w:r>
            <w:r>
              <w:rPr>
                <w:rFonts w:ascii="Calibri" w:hAnsi="Calibri" w:cs="Calibri"/>
                <w:color w:val="0000FF"/>
                <w:sz w:val="20"/>
                <w:szCs w:val="20"/>
              </w:rPr>
              <w:t>Opportunity</w:t>
            </w:r>
            <w:r>
              <w:rPr>
                <w:rFonts w:ascii="Calibri" w:hAnsi="Calibri" w:cs="Calibri"/>
                <w:color w:val="0000FF"/>
                <w:spacing w:val="-9"/>
                <w:sz w:val="20"/>
                <w:szCs w:val="20"/>
              </w:rPr>
              <w:t xml:space="preserve"> </w:t>
            </w:r>
            <w:r>
              <w:rPr>
                <w:rFonts w:ascii="Calibri" w:hAnsi="Calibri" w:cs="Calibri"/>
                <w:color w:val="0000FF"/>
                <w:sz w:val="20"/>
                <w:szCs w:val="20"/>
              </w:rPr>
              <w:t>Council,</w:t>
            </w:r>
            <w:r>
              <w:rPr>
                <w:rFonts w:ascii="Calibri" w:hAnsi="Calibri" w:cs="Calibri"/>
                <w:color w:val="0000FF"/>
                <w:spacing w:val="-9"/>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(SMOC)</w:t>
            </w:r>
          </w:p>
        </w:tc>
        <w:tc>
          <w:tcPr>
            <w:tcW w:w="3776" w:type="dxa"/>
            <w:tcBorders>
              <w:top w:val="single" w:sz="8" w:space="0" w:color="000000"/>
              <w:left w:val="single" w:sz="8" w:space="0" w:color="000000"/>
              <w:bottom w:val="single" w:sz="8" w:space="0" w:color="000000"/>
              <w:right w:val="single" w:sz="8" w:space="0" w:color="000000"/>
            </w:tcBorders>
          </w:tcPr>
          <w:p w14:paraId="79D3C2D7"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$347,212.00</w:t>
            </w:r>
          </w:p>
        </w:tc>
      </w:tr>
      <w:tr w:rsidR="00D66AB2" w14:paraId="4DEF30E5"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6B873B8D"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South</w:t>
            </w:r>
            <w:r>
              <w:rPr>
                <w:rFonts w:ascii="Calibri" w:hAnsi="Calibri" w:cs="Calibri"/>
                <w:color w:val="0000FF"/>
                <w:spacing w:val="-7"/>
                <w:sz w:val="20"/>
                <w:szCs w:val="20"/>
              </w:rPr>
              <w:t xml:space="preserve"> </w:t>
            </w:r>
            <w:r>
              <w:rPr>
                <w:rFonts w:ascii="Calibri" w:hAnsi="Calibri" w:cs="Calibri"/>
                <w:color w:val="0000FF"/>
                <w:sz w:val="20"/>
                <w:szCs w:val="20"/>
              </w:rPr>
              <w:t>Shore</w:t>
            </w:r>
            <w:r>
              <w:rPr>
                <w:rFonts w:ascii="Calibri" w:hAnsi="Calibri" w:cs="Calibri"/>
                <w:color w:val="0000FF"/>
                <w:spacing w:val="-8"/>
                <w:sz w:val="20"/>
                <w:szCs w:val="20"/>
              </w:rPr>
              <w:t xml:space="preserve"> </w:t>
            </w: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Council,</w:t>
            </w:r>
            <w:r>
              <w:rPr>
                <w:rFonts w:ascii="Calibri" w:hAnsi="Calibri" w:cs="Calibri"/>
                <w:color w:val="0000FF"/>
                <w:spacing w:val="-6"/>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(SSCAC)</w:t>
            </w:r>
          </w:p>
        </w:tc>
        <w:tc>
          <w:tcPr>
            <w:tcW w:w="3776" w:type="dxa"/>
            <w:tcBorders>
              <w:top w:val="single" w:sz="8" w:space="0" w:color="000000"/>
              <w:left w:val="single" w:sz="8" w:space="0" w:color="000000"/>
              <w:bottom w:val="single" w:sz="8" w:space="0" w:color="000000"/>
              <w:right w:val="single" w:sz="8" w:space="0" w:color="000000"/>
            </w:tcBorders>
          </w:tcPr>
          <w:p w14:paraId="3E0481AA"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$314,713.00</w:t>
            </w:r>
          </w:p>
        </w:tc>
      </w:tr>
      <w:tr w:rsidR="00D66AB2" w14:paraId="011CF77B"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6C33AEBC"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Valley</w:t>
            </w:r>
            <w:r>
              <w:rPr>
                <w:rFonts w:ascii="Calibri" w:hAnsi="Calibri" w:cs="Calibri"/>
                <w:color w:val="0000FF"/>
                <w:spacing w:val="-8"/>
                <w:sz w:val="20"/>
                <w:szCs w:val="20"/>
              </w:rPr>
              <w:t xml:space="preserve"> </w:t>
            </w:r>
            <w:r>
              <w:rPr>
                <w:rFonts w:ascii="Calibri" w:hAnsi="Calibri" w:cs="Calibri"/>
                <w:color w:val="0000FF"/>
                <w:sz w:val="20"/>
                <w:szCs w:val="20"/>
              </w:rPr>
              <w:t>Opportunity</w:t>
            </w:r>
            <w:r>
              <w:rPr>
                <w:rFonts w:ascii="Calibri" w:hAnsi="Calibri" w:cs="Calibri"/>
                <w:color w:val="0000FF"/>
                <w:spacing w:val="-8"/>
                <w:sz w:val="20"/>
                <w:szCs w:val="20"/>
              </w:rPr>
              <w:t xml:space="preserve"> </w:t>
            </w:r>
            <w:r>
              <w:rPr>
                <w:rFonts w:ascii="Calibri" w:hAnsi="Calibri" w:cs="Calibri"/>
                <w:color w:val="0000FF"/>
                <w:sz w:val="20"/>
                <w:szCs w:val="20"/>
              </w:rPr>
              <w:t>Council,</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(VOC)</w:t>
            </w:r>
          </w:p>
        </w:tc>
        <w:tc>
          <w:tcPr>
            <w:tcW w:w="3776" w:type="dxa"/>
            <w:tcBorders>
              <w:top w:val="single" w:sz="8" w:space="0" w:color="000000"/>
              <w:left w:val="single" w:sz="8" w:space="0" w:color="000000"/>
              <w:bottom w:val="single" w:sz="8" w:space="0" w:color="000000"/>
              <w:right w:val="single" w:sz="8" w:space="0" w:color="000000"/>
            </w:tcBorders>
          </w:tcPr>
          <w:p w14:paraId="15C35191"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$389,971.00</w:t>
            </w:r>
          </w:p>
        </w:tc>
      </w:tr>
      <w:tr w:rsidR="00D66AB2" w14:paraId="3AC77379"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4F4EC7F4"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Worcester</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5"/>
                <w:sz w:val="20"/>
                <w:szCs w:val="20"/>
              </w:rPr>
              <w:t xml:space="preserve"> </w:t>
            </w:r>
            <w:r>
              <w:rPr>
                <w:rFonts w:ascii="Calibri" w:hAnsi="Calibri" w:cs="Calibri"/>
                <w:color w:val="0000FF"/>
                <w:sz w:val="20"/>
                <w:szCs w:val="20"/>
              </w:rPr>
              <w:t>Council,</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(WCAC)</w:t>
            </w:r>
          </w:p>
        </w:tc>
        <w:tc>
          <w:tcPr>
            <w:tcW w:w="3776" w:type="dxa"/>
            <w:tcBorders>
              <w:top w:val="single" w:sz="8" w:space="0" w:color="000000"/>
              <w:left w:val="single" w:sz="8" w:space="0" w:color="000000"/>
              <w:bottom w:val="single" w:sz="8" w:space="0" w:color="000000"/>
              <w:right w:val="single" w:sz="8" w:space="0" w:color="000000"/>
            </w:tcBorders>
          </w:tcPr>
          <w:p w14:paraId="1C59C42B"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$706,395.00</w:t>
            </w:r>
          </w:p>
        </w:tc>
      </w:tr>
      <w:tr w:rsidR="00D66AB2" w14:paraId="5E36C876" w14:textId="77777777">
        <w:trPr>
          <w:trHeight w:val="246"/>
        </w:trPr>
        <w:tc>
          <w:tcPr>
            <w:tcW w:w="5576" w:type="dxa"/>
            <w:tcBorders>
              <w:top w:val="single" w:sz="8" w:space="0" w:color="000000"/>
              <w:left w:val="single" w:sz="4" w:space="0" w:color="000000"/>
              <w:bottom w:val="single" w:sz="4" w:space="0" w:color="000000"/>
              <w:right w:val="single" w:sz="4" w:space="0" w:color="000000"/>
            </w:tcBorders>
          </w:tcPr>
          <w:p w14:paraId="10A5B83C" w14:textId="77777777" w:rsidR="00BC2365" w:rsidRDefault="00BC2365">
            <w:pPr>
              <w:pStyle w:val="TableParagraph"/>
              <w:kinsoku w:val="0"/>
              <w:overflowPunct w:val="0"/>
              <w:spacing w:before="1" w:line="225" w:lineRule="exact"/>
              <w:ind w:left="112"/>
              <w:rPr>
                <w:rFonts w:ascii="Calibri" w:hAnsi="Calibri" w:cs="Calibri"/>
                <w:b/>
                <w:bCs/>
                <w:spacing w:val="-2"/>
                <w:sz w:val="20"/>
                <w:szCs w:val="20"/>
              </w:rPr>
            </w:pPr>
            <w:r>
              <w:rPr>
                <w:rFonts w:ascii="Calibri" w:hAnsi="Calibri" w:cs="Calibri"/>
                <w:b/>
                <w:bCs/>
                <w:spacing w:val="-2"/>
                <w:sz w:val="20"/>
                <w:szCs w:val="20"/>
              </w:rPr>
              <w:t>Total</w:t>
            </w:r>
          </w:p>
        </w:tc>
        <w:tc>
          <w:tcPr>
            <w:tcW w:w="3776" w:type="dxa"/>
            <w:tcBorders>
              <w:top w:val="single" w:sz="8" w:space="0" w:color="000000"/>
              <w:left w:val="single" w:sz="4" w:space="0" w:color="000000"/>
              <w:bottom w:val="single" w:sz="4" w:space="0" w:color="000000"/>
              <w:right w:val="single" w:sz="4" w:space="0" w:color="000000"/>
            </w:tcBorders>
          </w:tcPr>
          <w:p w14:paraId="40999004" w14:textId="77777777" w:rsidR="00BC2365" w:rsidRDefault="00BC2365">
            <w:pPr>
              <w:pStyle w:val="TableParagraph"/>
              <w:kinsoku w:val="0"/>
              <w:overflowPunct w:val="0"/>
              <w:spacing w:before="1" w:line="225" w:lineRule="exact"/>
              <w:ind w:left="112"/>
              <w:rPr>
                <w:rFonts w:ascii="Calibri" w:hAnsi="Calibri" w:cs="Calibri"/>
                <w:b/>
                <w:bCs/>
                <w:color w:val="0000FF"/>
                <w:spacing w:val="-2"/>
                <w:sz w:val="20"/>
                <w:szCs w:val="20"/>
              </w:rPr>
            </w:pPr>
            <w:r>
              <w:rPr>
                <w:rFonts w:ascii="Calibri" w:hAnsi="Calibri" w:cs="Calibri"/>
                <w:b/>
                <w:bCs/>
                <w:color w:val="0000FF"/>
                <w:spacing w:val="-2"/>
                <w:sz w:val="20"/>
                <w:szCs w:val="20"/>
              </w:rPr>
              <w:t>$17,104,004.00</w:t>
            </w:r>
          </w:p>
        </w:tc>
      </w:tr>
    </w:tbl>
    <w:p w14:paraId="76B53CFE" w14:textId="77777777" w:rsidR="00BC2365" w:rsidRDefault="00BC2365">
      <w:pPr>
        <w:pStyle w:val="BodyText"/>
        <w:kinsoku w:val="0"/>
        <w:overflowPunct w:val="0"/>
        <w:spacing w:before="145"/>
        <w:ind w:left="2"/>
        <w:jc w:val="center"/>
        <w:rPr>
          <w:b/>
          <w:bCs/>
          <w:spacing w:val="-5"/>
        </w:rPr>
      </w:pPr>
      <w:r>
        <w:rPr>
          <w:b/>
          <w:bCs/>
        </w:rPr>
        <w:t>Planned</w:t>
      </w:r>
      <w:r>
        <w:rPr>
          <w:b/>
          <w:bCs/>
          <w:spacing w:val="-1"/>
        </w:rPr>
        <w:t xml:space="preserve"> </w:t>
      </w:r>
      <w:r>
        <w:rPr>
          <w:b/>
          <w:bCs/>
        </w:rPr>
        <w:t>CSBG</w:t>
      </w:r>
      <w:r>
        <w:rPr>
          <w:b/>
          <w:bCs/>
          <w:spacing w:val="-4"/>
        </w:rPr>
        <w:t xml:space="preserve"> </w:t>
      </w:r>
      <w:r>
        <w:rPr>
          <w:b/>
          <w:bCs/>
        </w:rPr>
        <w:t>90</w:t>
      </w:r>
      <w:r>
        <w:rPr>
          <w:b/>
          <w:bCs/>
          <w:spacing w:val="-1"/>
        </w:rPr>
        <w:t xml:space="preserve"> </w:t>
      </w:r>
      <w:r>
        <w:rPr>
          <w:b/>
          <w:bCs/>
        </w:rPr>
        <w:t>Percent Funds</w:t>
      </w:r>
      <w:r>
        <w:rPr>
          <w:b/>
          <w:bCs/>
          <w:spacing w:val="-1"/>
        </w:rPr>
        <w:t xml:space="preserve"> </w:t>
      </w:r>
      <w:r>
        <w:rPr>
          <w:b/>
          <w:bCs/>
        </w:rPr>
        <w:t>–</w:t>
      </w:r>
      <w:r>
        <w:rPr>
          <w:b/>
          <w:bCs/>
          <w:spacing w:val="-1"/>
        </w:rPr>
        <w:t xml:space="preserve"> </w:t>
      </w:r>
      <w:r>
        <w:rPr>
          <w:b/>
          <w:bCs/>
        </w:rPr>
        <w:t>Year</w:t>
      </w:r>
      <w:r>
        <w:rPr>
          <w:b/>
          <w:bCs/>
          <w:spacing w:val="-2"/>
        </w:rPr>
        <w:t xml:space="preserve"> </w:t>
      </w:r>
      <w:r>
        <w:rPr>
          <w:b/>
          <w:bCs/>
          <w:spacing w:val="-5"/>
        </w:rPr>
        <w:t>Two</w:t>
      </w:r>
    </w:p>
    <w:tbl>
      <w:tblPr>
        <w:tblW w:w="0" w:type="auto"/>
        <w:tblInd w:w="1091" w:type="dxa"/>
        <w:tblLayout w:type="fixed"/>
        <w:tblCellMar>
          <w:left w:w="0" w:type="dxa"/>
          <w:right w:w="0" w:type="dxa"/>
        </w:tblCellMar>
        <w:tblLook w:val="0000" w:firstRow="0" w:lastRow="0" w:firstColumn="0" w:lastColumn="0" w:noHBand="0" w:noVBand="0"/>
      </w:tblPr>
      <w:tblGrid>
        <w:gridCol w:w="5576"/>
        <w:gridCol w:w="3776"/>
      </w:tblGrid>
      <w:tr w:rsidR="00D66AB2" w14:paraId="73DCB821" w14:textId="77777777">
        <w:trPr>
          <w:trHeight w:val="244"/>
        </w:trPr>
        <w:tc>
          <w:tcPr>
            <w:tcW w:w="5576" w:type="dxa"/>
            <w:tcBorders>
              <w:top w:val="single" w:sz="4" w:space="0" w:color="000000"/>
              <w:left w:val="single" w:sz="4" w:space="0" w:color="000000"/>
              <w:bottom w:val="single" w:sz="4" w:space="0" w:color="000000"/>
              <w:right w:val="single" w:sz="4" w:space="0" w:color="000000"/>
            </w:tcBorders>
          </w:tcPr>
          <w:p w14:paraId="21F1CC38" w14:textId="77777777" w:rsidR="00BC2365" w:rsidRDefault="00BC2365">
            <w:pPr>
              <w:pStyle w:val="TableParagraph"/>
              <w:kinsoku w:val="0"/>
              <w:overflowPunct w:val="0"/>
              <w:spacing w:before="1" w:line="223" w:lineRule="exact"/>
              <w:ind w:left="15"/>
              <w:jc w:val="center"/>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7"/>
                <w:sz w:val="20"/>
                <w:szCs w:val="20"/>
              </w:rPr>
              <w:t xml:space="preserve"> </w:t>
            </w:r>
            <w:r>
              <w:rPr>
                <w:rFonts w:ascii="Calibri" w:hAnsi="Calibri" w:cs="Calibri"/>
                <w:b/>
                <w:bCs/>
                <w:sz w:val="20"/>
                <w:szCs w:val="20"/>
              </w:rPr>
              <w:t>Eligible</w:t>
            </w:r>
            <w:r>
              <w:rPr>
                <w:rFonts w:ascii="Calibri" w:hAnsi="Calibri" w:cs="Calibri"/>
                <w:b/>
                <w:bCs/>
                <w:spacing w:val="-6"/>
                <w:sz w:val="20"/>
                <w:szCs w:val="20"/>
              </w:rPr>
              <w:t xml:space="preserve"> </w:t>
            </w:r>
            <w:r>
              <w:rPr>
                <w:rFonts w:ascii="Calibri" w:hAnsi="Calibri" w:cs="Calibri"/>
                <w:b/>
                <w:bCs/>
                <w:spacing w:val="-2"/>
                <w:sz w:val="20"/>
                <w:szCs w:val="20"/>
              </w:rPr>
              <w:t>Entity</w:t>
            </w:r>
          </w:p>
        </w:tc>
        <w:tc>
          <w:tcPr>
            <w:tcW w:w="3776" w:type="dxa"/>
            <w:tcBorders>
              <w:top w:val="single" w:sz="4" w:space="0" w:color="000000"/>
              <w:left w:val="single" w:sz="4" w:space="0" w:color="000000"/>
              <w:bottom w:val="single" w:sz="4" w:space="0" w:color="000000"/>
              <w:right w:val="single" w:sz="4" w:space="0" w:color="000000"/>
            </w:tcBorders>
          </w:tcPr>
          <w:p w14:paraId="54344234" w14:textId="77777777" w:rsidR="00BC2365" w:rsidRDefault="00BC2365">
            <w:pPr>
              <w:pStyle w:val="TableParagraph"/>
              <w:kinsoku w:val="0"/>
              <w:overflowPunct w:val="0"/>
              <w:spacing w:before="1" w:line="223" w:lineRule="exact"/>
              <w:ind w:left="1063"/>
              <w:rPr>
                <w:rFonts w:ascii="Calibri" w:hAnsi="Calibri" w:cs="Calibri"/>
                <w:b/>
                <w:bCs/>
                <w:spacing w:val="-5"/>
                <w:sz w:val="20"/>
                <w:szCs w:val="20"/>
              </w:rPr>
            </w:pPr>
            <w:r>
              <w:rPr>
                <w:rFonts w:ascii="Calibri" w:hAnsi="Calibri" w:cs="Calibri"/>
                <w:b/>
                <w:bCs/>
                <w:sz w:val="20"/>
                <w:szCs w:val="20"/>
              </w:rPr>
              <w:t>Funding</w:t>
            </w:r>
            <w:r>
              <w:rPr>
                <w:rFonts w:ascii="Calibri" w:hAnsi="Calibri" w:cs="Calibri"/>
                <w:b/>
                <w:bCs/>
                <w:spacing w:val="-10"/>
                <w:sz w:val="20"/>
                <w:szCs w:val="20"/>
              </w:rPr>
              <w:t xml:space="preserve"> </w:t>
            </w:r>
            <w:r>
              <w:rPr>
                <w:rFonts w:ascii="Calibri" w:hAnsi="Calibri" w:cs="Calibri"/>
                <w:b/>
                <w:bCs/>
                <w:sz w:val="20"/>
                <w:szCs w:val="20"/>
              </w:rPr>
              <w:t>Amount</w:t>
            </w:r>
            <w:r>
              <w:rPr>
                <w:rFonts w:ascii="Calibri" w:hAnsi="Calibri" w:cs="Calibri"/>
                <w:b/>
                <w:bCs/>
                <w:spacing w:val="-8"/>
                <w:sz w:val="20"/>
                <w:szCs w:val="20"/>
              </w:rPr>
              <w:t xml:space="preserve"> </w:t>
            </w:r>
            <w:r>
              <w:rPr>
                <w:rFonts w:ascii="Calibri" w:hAnsi="Calibri" w:cs="Calibri"/>
                <w:b/>
                <w:bCs/>
                <w:spacing w:val="-5"/>
                <w:sz w:val="20"/>
                <w:szCs w:val="20"/>
              </w:rPr>
              <w:t>($)</w:t>
            </w:r>
          </w:p>
        </w:tc>
      </w:tr>
      <w:tr w:rsidR="00D66AB2" w14:paraId="54438F80" w14:textId="77777777">
        <w:trPr>
          <w:trHeight w:val="731"/>
        </w:trPr>
        <w:tc>
          <w:tcPr>
            <w:tcW w:w="5576" w:type="dxa"/>
            <w:tcBorders>
              <w:top w:val="single" w:sz="4" w:space="0" w:color="000000"/>
              <w:left w:val="single" w:sz="4" w:space="0" w:color="000000"/>
              <w:bottom w:val="single" w:sz="8" w:space="0" w:color="000000"/>
              <w:right w:val="single" w:sz="4" w:space="0" w:color="000000"/>
            </w:tcBorders>
          </w:tcPr>
          <w:p w14:paraId="7590B1C3" w14:textId="77777777" w:rsidR="00BC2365" w:rsidRDefault="00BC2365">
            <w:pPr>
              <w:pStyle w:val="TableParagraph"/>
              <w:kinsoku w:val="0"/>
              <w:overflowPunct w:val="0"/>
              <w:spacing w:line="243" w:lineRule="exact"/>
              <w:ind w:left="112"/>
              <w:rPr>
                <w:rFonts w:ascii="Calibri" w:hAnsi="Calibri" w:cs="Calibri"/>
                <w:color w:val="336A90"/>
                <w:spacing w:val="-2"/>
                <w:sz w:val="20"/>
                <w:szCs w:val="20"/>
              </w:rPr>
            </w:pPr>
            <w:r>
              <w:rPr>
                <w:rFonts w:ascii="Calibri" w:hAnsi="Calibri" w:cs="Calibri"/>
                <w:color w:val="336A90"/>
                <w:spacing w:val="-2"/>
                <w:sz w:val="20"/>
                <w:szCs w:val="20"/>
              </w:rPr>
              <w:t>[READ-ONLY]</w:t>
            </w:r>
          </w:p>
          <w:p w14:paraId="4B0075B5" w14:textId="77777777" w:rsidR="00BC2365" w:rsidRDefault="00BC2365">
            <w:pPr>
              <w:pStyle w:val="TableParagraph"/>
              <w:kinsoku w:val="0"/>
              <w:overflowPunct w:val="0"/>
              <w:ind w:left="112"/>
              <w:rPr>
                <w:rFonts w:ascii="Calibri" w:hAnsi="Calibri" w:cs="Calibri"/>
                <w:color w:val="336A90"/>
                <w:spacing w:val="-4"/>
                <w:sz w:val="20"/>
                <w:szCs w:val="20"/>
              </w:rPr>
            </w:pPr>
            <w:r>
              <w:rPr>
                <w:rFonts w:ascii="Calibri" w:hAnsi="Calibri" w:cs="Calibri"/>
                <w:color w:val="336A90"/>
                <w:sz w:val="20"/>
                <w:szCs w:val="20"/>
              </w:rPr>
              <w:t>Pre-populates</w:t>
            </w:r>
            <w:r>
              <w:rPr>
                <w:rFonts w:ascii="Calibri" w:hAnsi="Calibri" w:cs="Calibri"/>
                <w:color w:val="336A90"/>
                <w:spacing w:val="-7"/>
                <w:sz w:val="20"/>
                <w:szCs w:val="20"/>
              </w:rPr>
              <w:t xml:space="preserve"> </w:t>
            </w:r>
            <w:r>
              <w:rPr>
                <w:rFonts w:ascii="Calibri" w:hAnsi="Calibri" w:cs="Calibri"/>
                <w:color w:val="336A90"/>
                <w:sz w:val="20"/>
                <w:szCs w:val="20"/>
              </w:rPr>
              <w:t>from</w:t>
            </w:r>
            <w:r>
              <w:rPr>
                <w:rFonts w:ascii="Calibri" w:hAnsi="Calibri" w:cs="Calibri"/>
                <w:color w:val="336A90"/>
                <w:spacing w:val="-7"/>
                <w:sz w:val="20"/>
                <w:szCs w:val="20"/>
              </w:rPr>
              <w:t xml:space="preserve"> </w:t>
            </w:r>
            <w:r>
              <w:rPr>
                <w:rFonts w:ascii="Calibri" w:hAnsi="Calibri" w:cs="Calibri"/>
                <w:color w:val="336A90"/>
                <w:sz w:val="20"/>
                <w:szCs w:val="20"/>
              </w:rPr>
              <w:t>the</w:t>
            </w:r>
            <w:r>
              <w:rPr>
                <w:rFonts w:ascii="Calibri" w:hAnsi="Calibri" w:cs="Calibri"/>
                <w:color w:val="336A90"/>
                <w:spacing w:val="-5"/>
                <w:sz w:val="20"/>
                <w:szCs w:val="20"/>
              </w:rPr>
              <w:t xml:space="preserve"> </w:t>
            </w:r>
            <w:r>
              <w:rPr>
                <w:rFonts w:ascii="Calibri" w:hAnsi="Calibri" w:cs="Calibri"/>
                <w:color w:val="336A90"/>
                <w:sz w:val="20"/>
                <w:szCs w:val="20"/>
              </w:rPr>
              <w:t>CSBG</w:t>
            </w:r>
            <w:r>
              <w:rPr>
                <w:rFonts w:ascii="Calibri" w:hAnsi="Calibri" w:cs="Calibri"/>
                <w:color w:val="336A90"/>
                <w:spacing w:val="-6"/>
                <w:sz w:val="20"/>
                <w:szCs w:val="20"/>
              </w:rPr>
              <w:t xml:space="preserve"> </w:t>
            </w:r>
            <w:r>
              <w:rPr>
                <w:rFonts w:ascii="Calibri" w:hAnsi="Calibri" w:cs="Calibri"/>
                <w:color w:val="336A90"/>
                <w:sz w:val="20"/>
                <w:szCs w:val="20"/>
              </w:rPr>
              <w:t>Eligible</w:t>
            </w:r>
            <w:r>
              <w:rPr>
                <w:rFonts w:ascii="Calibri" w:hAnsi="Calibri" w:cs="Calibri"/>
                <w:color w:val="336A90"/>
                <w:spacing w:val="-8"/>
                <w:sz w:val="20"/>
                <w:szCs w:val="20"/>
              </w:rPr>
              <w:t xml:space="preserve"> </w:t>
            </w:r>
            <w:r>
              <w:rPr>
                <w:rFonts w:ascii="Calibri" w:hAnsi="Calibri" w:cs="Calibri"/>
                <w:color w:val="336A90"/>
                <w:sz w:val="20"/>
                <w:szCs w:val="20"/>
              </w:rPr>
              <w:t>Entity</w:t>
            </w:r>
            <w:r>
              <w:rPr>
                <w:rFonts w:ascii="Calibri" w:hAnsi="Calibri" w:cs="Calibri"/>
                <w:color w:val="336A90"/>
                <w:spacing w:val="-6"/>
                <w:sz w:val="20"/>
                <w:szCs w:val="20"/>
              </w:rPr>
              <w:t xml:space="preserve"> </w:t>
            </w:r>
            <w:r>
              <w:rPr>
                <w:rFonts w:ascii="Calibri" w:hAnsi="Calibri" w:cs="Calibri"/>
                <w:color w:val="336A90"/>
                <w:sz w:val="20"/>
                <w:szCs w:val="20"/>
              </w:rPr>
              <w:t>Master</w:t>
            </w:r>
            <w:r>
              <w:rPr>
                <w:rFonts w:ascii="Calibri" w:hAnsi="Calibri" w:cs="Calibri"/>
                <w:color w:val="336A90"/>
                <w:spacing w:val="-7"/>
                <w:sz w:val="20"/>
                <w:szCs w:val="20"/>
              </w:rPr>
              <w:t xml:space="preserve"> </w:t>
            </w:r>
            <w:r>
              <w:rPr>
                <w:rFonts w:ascii="Calibri" w:hAnsi="Calibri" w:cs="Calibri"/>
                <w:color w:val="336A90"/>
                <w:spacing w:val="-4"/>
                <w:sz w:val="20"/>
                <w:szCs w:val="20"/>
              </w:rPr>
              <w:t>List</w:t>
            </w:r>
          </w:p>
        </w:tc>
        <w:tc>
          <w:tcPr>
            <w:tcW w:w="3776" w:type="dxa"/>
            <w:tcBorders>
              <w:top w:val="single" w:sz="4" w:space="0" w:color="000000"/>
              <w:left w:val="single" w:sz="4" w:space="0" w:color="000000"/>
              <w:bottom w:val="single" w:sz="8" w:space="0" w:color="000000"/>
              <w:right w:val="single" w:sz="4" w:space="0" w:color="000000"/>
            </w:tcBorders>
          </w:tcPr>
          <w:p w14:paraId="6BB081EF" w14:textId="77777777" w:rsidR="00BC2365" w:rsidRDefault="00BC2365">
            <w:pPr>
              <w:pStyle w:val="TableParagraph"/>
              <w:kinsoku w:val="0"/>
              <w:overflowPunct w:val="0"/>
              <w:ind w:left="112"/>
              <w:rPr>
                <w:rFonts w:ascii="Calibri" w:hAnsi="Calibri" w:cs="Calibri"/>
                <w:color w:val="336A90"/>
                <w:spacing w:val="-4"/>
                <w:sz w:val="20"/>
                <w:szCs w:val="20"/>
              </w:rPr>
            </w:pPr>
            <w:r>
              <w:rPr>
                <w:rFonts w:ascii="Calibri" w:hAnsi="Calibri" w:cs="Calibri"/>
                <w:color w:val="336A90"/>
                <w:sz w:val="20"/>
                <w:szCs w:val="20"/>
              </w:rPr>
              <w:t>Enter</w:t>
            </w:r>
            <w:r>
              <w:rPr>
                <w:rFonts w:ascii="Calibri" w:hAnsi="Calibri" w:cs="Calibri"/>
                <w:color w:val="336A90"/>
                <w:spacing w:val="-5"/>
                <w:sz w:val="20"/>
                <w:szCs w:val="20"/>
              </w:rPr>
              <w:t xml:space="preserve"> </w:t>
            </w:r>
            <w:r>
              <w:rPr>
                <w:rFonts w:ascii="Calibri" w:hAnsi="Calibri" w:cs="Calibri"/>
                <w:color w:val="336A90"/>
                <w:sz w:val="20"/>
                <w:szCs w:val="20"/>
              </w:rPr>
              <w:t>the</w:t>
            </w:r>
            <w:r>
              <w:rPr>
                <w:rFonts w:ascii="Calibri" w:hAnsi="Calibri" w:cs="Calibri"/>
                <w:color w:val="336A90"/>
                <w:spacing w:val="-5"/>
                <w:sz w:val="20"/>
                <w:szCs w:val="20"/>
              </w:rPr>
              <w:t xml:space="preserve"> </w:t>
            </w:r>
            <w:r>
              <w:rPr>
                <w:rFonts w:ascii="Calibri" w:hAnsi="Calibri" w:cs="Calibri"/>
                <w:color w:val="336A90"/>
                <w:sz w:val="20"/>
                <w:szCs w:val="20"/>
              </w:rPr>
              <w:t>dollar</w:t>
            </w:r>
            <w:r>
              <w:rPr>
                <w:rFonts w:ascii="Calibri" w:hAnsi="Calibri" w:cs="Calibri"/>
                <w:color w:val="336A90"/>
                <w:spacing w:val="-4"/>
                <w:sz w:val="20"/>
                <w:szCs w:val="20"/>
              </w:rPr>
              <w:t xml:space="preserve"> </w:t>
            </w:r>
            <w:r>
              <w:rPr>
                <w:rFonts w:ascii="Calibri" w:hAnsi="Calibri" w:cs="Calibri"/>
                <w:color w:val="336A90"/>
                <w:sz w:val="20"/>
                <w:szCs w:val="20"/>
              </w:rPr>
              <w:t>amount</w:t>
            </w:r>
            <w:r>
              <w:rPr>
                <w:rFonts w:ascii="Calibri" w:hAnsi="Calibri" w:cs="Calibri"/>
                <w:color w:val="336A90"/>
                <w:spacing w:val="-4"/>
                <w:sz w:val="20"/>
                <w:szCs w:val="20"/>
              </w:rPr>
              <w:t xml:space="preserve"> </w:t>
            </w:r>
            <w:r>
              <w:rPr>
                <w:rFonts w:ascii="Calibri" w:hAnsi="Calibri" w:cs="Calibri"/>
                <w:color w:val="336A90"/>
                <w:sz w:val="20"/>
                <w:szCs w:val="20"/>
              </w:rPr>
              <w:t>for</w:t>
            </w:r>
            <w:r>
              <w:rPr>
                <w:rFonts w:ascii="Calibri" w:hAnsi="Calibri" w:cs="Calibri"/>
                <w:color w:val="336A90"/>
                <w:spacing w:val="-4"/>
                <w:sz w:val="20"/>
                <w:szCs w:val="20"/>
              </w:rPr>
              <w:t xml:space="preserve"> </w:t>
            </w:r>
            <w:r>
              <w:rPr>
                <w:rFonts w:ascii="Calibri" w:hAnsi="Calibri" w:cs="Calibri"/>
                <w:color w:val="336A90"/>
                <w:sz w:val="20"/>
                <w:szCs w:val="20"/>
              </w:rPr>
              <w:t>each</w:t>
            </w:r>
            <w:r>
              <w:rPr>
                <w:rFonts w:ascii="Calibri" w:hAnsi="Calibri" w:cs="Calibri"/>
                <w:color w:val="336A90"/>
                <w:spacing w:val="-4"/>
                <w:sz w:val="20"/>
                <w:szCs w:val="20"/>
              </w:rPr>
              <w:t xml:space="preserve"> </w:t>
            </w:r>
            <w:r>
              <w:rPr>
                <w:rFonts w:ascii="Calibri" w:hAnsi="Calibri" w:cs="Calibri"/>
                <w:color w:val="336A90"/>
                <w:sz w:val="20"/>
                <w:szCs w:val="20"/>
              </w:rPr>
              <w:t>eligible entity</w:t>
            </w:r>
            <w:r>
              <w:rPr>
                <w:rFonts w:ascii="Calibri" w:hAnsi="Calibri" w:cs="Calibri"/>
                <w:color w:val="336A90"/>
                <w:spacing w:val="-5"/>
                <w:sz w:val="20"/>
                <w:szCs w:val="20"/>
              </w:rPr>
              <w:t xml:space="preserve"> </w:t>
            </w:r>
            <w:r>
              <w:rPr>
                <w:rFonts w:ascii="Calibri" w:hAnsi="Calibri" w:cs="Calibri"/>
                <w:color w:val="336A90"/>
                <w:sz w:val="20"/>
                <w:szCs w:val="20"/>
              </w:rPr>
              <w:t>for</w:t>
            </w:r>
            <w:r>
              <w:rPr>
                <w:rFonts w:ascii="Calibri" w:hAnsi="Calibri" w:cs="Calibri"/>
                <w:color w:val="336A90"/>
                <w:spacing w:val="-4"/>
                <w:sz w:val="20"/>
                <w:szCs w:val="20"/>
              </w:rPr>
              <w:t xml:space="preserve"> </w:t>
            </w:r>
            <w:r>
              <w:rPr>
                <w:rFonts w:ascii="Calibri" w:hAnsi="Calibri" w:cs="Calibri"/>
                <w:color w:val="336A90"/>
                <w:sz w:val="20"/>
                <w:szCs w:val="20"/>
              </w:rPr>
              <w:t>the</w:t>
            </w:r>
            <w:r>
              <w:rPr>
                <w:rFonts w:ascii="Calibri" w:hAnsi="Calibri" w:cs="Calibri"/>
                <w:color w:val="336A90"/>
                <w:spacing w:val="-5"/>
                <w:sz w:val="20"/>
                <w:szCs w:val="20"/>
              </w:rPr>
              <w:t xml:space="preserve"> </w:t>
            </w:r>
            <w:r>
              <w:rPr>
                <w:rFonts w:ascii="Calibri" w:hAnsi="Calibri" w:cs="Calibri"/>
                <w:color w:val="336A90"/>
                <w:sz w:val="20"/>
                <w:szCs w:val="20"/>
              </w:rPr>
              <w:t>second</w:t>
            </w:r>
            <w:r>
              <w:rPr>
                <w:rFonts w:ascii="Calibri" w:hAnsi="Calibri" w:cs="Calibri"/>
                <w:color w:val="336A90"/>
                <w:spacing w:val="-5"/>
                <w:sz w:val="20"/>
                <w:szCs w:val="20"/>
              </w:rPr>
              <w:t xml:space="preserve"> </w:t>
            </w:r>
            <w:r>
              <w:rPr>
                <w:rFonts w:ascii="Calibri" w:hAnsi="Calibri" w:cs="Calibri"/>
                <w:color w:val="336A90"/>
                <w:sz w:val="20"/>
                <w:szCs w:val="20"/>
              </w:rPr>
              <w:t>FFY</w:t>
            </w:r>
            <w:r>
              <w:rPr>
                <w:rFonts w:ascii="Calibri" w:hAnsi="Calibri" w:cs="Calibri"/>
                <w:color w:val="336A90"/>
                <w:spacing w:val="-6"/>
                <w:sz w:val="20"/>
                <w:szCs w:val="20"/>
              </w:rPr>
              <w:t xml:space="preserve"> </w:t>
            </w:r>
            <w:r>
              <w:rPr>
                <w:rFonts w:ascii="Calibri" w:hAnsi="Calibri" w:cs="Calibri"/>
                <w:color w:val="336A90"/>
                <w:sz w:val="20"/>
                <w:szCs w:val="20"/>
              </w:rPr>
              <w:t>covered</w:t>
            </w:r>
            <w:r>
              <w:rPr>
                <w:rFonts w:ascii="Calibri" w:hAnsi="Calibri" w:cs="Calibri"/>
                <w:color w:val="336A90"/>
                <w:spacing w:val="-4"/>
                <w:sz w:val="20"/>
                <w:szCs w:val="20"/>
              </w:rPr>
              <w:t xml:space="preserve"> </w:t>
            </w:r>
            <w:r>
              <w:rPr>
                <w:rFonts w:ascii="Calibri" w:hAnsi="Calibri" w:cs="Calibri"/>
                <w:color w:val="336A90"/>
                <w:sz w:val="20"/>
                <w:szCs w:val="20"/>
              </w:rPr>
              <w:t>by</w:t>
            </w:r>
            <w:r>
              <w:rPr>
                <w:rFonts w:ascii="Calibri" w:hAnsi="Calibri" w:cs="Calibri"/>
                <w:color w:val="336A90"/>
                <w:spacing w:val="-4"/>
                <w:sz w:val="20"/>
                <w:szCs w:val="20"/>
              </w:rPr>
              <w:t xml:space="preserve"> this</w:t>
            </w:r>
          </w:p>
          <w:p w14:paraId="6D759E37" w14:textId="77777777" w:rsidR="00BC2365" w:rsidRDefault="00BC2365">
            <w:pPr>
              <w:pStyle w:val="TableParagraph"/>
              <w:kinsoku w:val="0"/>
              <w:overflowPunct w:val="0"/>
              <w:spacing w:line="223" w:lineRule="exact"/>
              <w:ind w:left="112"/>
              <w:rPr>
                <w:rFonts w:ascii="Calibri" w:hAnsi="Calibri" w:cs="Calibri"/>
                <w:color w:val="336A90"/>
                <w:spacing w:val="-2"/>
                <w:sz w:val="20"/>
                <w:szCs w:val="20"/>
              </w:rPr>
            </w:pPr>
            <w:r>
              <w:rPr>
                <w:rFonts w:ascii="Calibri" w:hAnsi="Calibri" w:cs="Calibri"/>
                <w:color w:val="336A90"/>
                <w:sz w:val="20"/>
                <w:szCs w:val="20"/>
              </w:rPr>
              <w:t>CSBG</w:t>
            </w:r>
            <w:r>
              <w:rPr>
                <w:rFonts w:ascii="Calibri" w:hAnsi="Calibri" w:cs="Calibri"/>
                <w:color w:val="336A90"/>
                <w:spacing w:val="-6"/>
                <w:sz w:val="20"/>
                <w:szCs w:val="20"/>
              </w:rPr>
              <w:t xml:space="preserve"> </w:t>
            </w:r>
            <w:r>
              <w:rPr>
                <w:rFonts w:ascii="Calibri" w:hAnsi="Calibri" w:cs="Calibri"/>
                <w:color w:val="336A90"/>
                <w:sz w:val="20"/>
                <w:szCs w:val="20"/>
              </w:rPr>
              <w:t>State</w:t>
            </w:r>
            <w:r>
              <w:rPr>
                <w:rFonts w:ascii="Calibri" w:hAnsi="Calibri" w:cs="Calibri"/>
                <w:color w:val="336A90"/>
                <w:spacing w:val="-6"/>
                <w:sz w:val="20"/>
                <w:szCs w:val="20"/>
              </w:rPr>
              <w:t xml:space="preserve"> </w:t>
            </w:r>
            <w:r>
              <w:rPr>
                <w:rFonts w:ascii="Calibri" w:hAnsi="Calibri" w:cs="Calibri"/>
                <w:color w:val="336A90"/>
                <w:spacing w:val="-2"/>
                <w:sz w:val="20"/>
                <w:szCs w:val="20"/>
              </w:rPr>
              <w:t>Plan.</w:t>
            </w:r>
          </w:p>
        </w:tc>
      </w:tr>
      <w:tr w:rsidR="00D66AB2" w14:paraId="3A811A72"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3EE51484"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for</w:t>
            </w:r>
            <w:r>
              <w:rPr>
                <w:rFonts w:ascii="Calibri" w:hAnsi="Calibri" w:cs="Calibri"/>
                <w:color w:val="0000FF"/>
                <w:spacing w:val="-8"/>
                <w:sz w:val="20"/>
                <w:szCs w:val="20"/>
              </w:rPr>
              <w:t xml:space="preserve"> </w:t>
            </w:r>
            <w:r>
              <w:rPr>
                <w:rFonts w:ascii="Calibri" w:hAnsi="Calibri" w:cs="Calibri"/>
                <w:color w:val="0000FF"/>
                <w:sz w:val="20"/>
                <w:szCs w:val="20"/>
              </w:rPr>
              <w:t>Boston</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Development,</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10"/>
                <w:sz w:val="20"/>
                <w:szCs w:val="20"/>
              </w:rPr>
              <w:t xml:space="preserve"> </w:t>
            </w:r>
            <w:r>
              <w:rPr>
                <w:rFonts w:ascii="Calibri" w:hAnsi="Calibri" w:cs="Calibri"/>
                <w:color w:val="0000FF"/>
                <w:spacing w:val="-2"/>
                <w:sz w:val="20"/>
                <w:szCs w:val="20"/>
              </w:rPr>
              <w:t>(ABCD)</w:t>
            </w:r>
          </w:p>
        </w:tc>
        <w:tc>
          <w:tcPr>
            <w:tcW w:w="3776" w:type="dxa"/>
            <w:tcBorders>
              <w:top w:val="single" w:sz="8" w:space="0" w:color="000000"/>
              <w:left w:val="single" w:sz="8" w:space="0" w:color="000000"/>
              <w:bottom w:val="single" w:sz="8" w:space="0" w:color="000000"/>
              <w:right w:val="single" w:sz="8" w:space="0" w:color="000000"/>
            </w:tcBorders>
          </w:tcPr>
          <w:p w14:paraId="7550DED2"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$7,091,319.00</w:t>
            </w:r>
          </w:p>
        </w:tc>
      </w:tr>
      <w:tr w:rsidR="00D66AB2" w14:paraId="208CC301"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05E06082"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(ACTION)</w:t>
            </w:r>
          </w:p>
        </w:tc>
        <w:tc>
          <w:tcPr>
            <w:tcW w:w="3776" w:type="dxa"/>
            <w:tcBorders>
              <w:top w:val="single" w:sz="8" w:space="0" w:color="000000"/>
              <w:left w:val="single" w:sz="8" w:space="0" w:color="000000"/>
              <w:bottom w:val="single" w:sz="8" w:space="0" w:color="000000"/>
              <w:right w:val="single" w:sz="8" w:space="0" w:color="000000"/>
            </w:tcBorders>
          </w:tcPr>
          <w:p w14:paraId="0BE30D95"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$318,134.00</w:t>
            </w:r>
          </w:p>
        </w:tc>
      </w:tr>
      <w:tr w:rsidR="00D66AB2" w14:paraId="5CB11D1D"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5321C7D7"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Berkshire</w:t>
            </w:r>
            <w:r>
              <w:rPr>
                <w:rFonts w:ascii="Calibri" w:hAnsi="Calibri" w:cs="Calibri"/>
                <w:color w:val="0000FF"/>
                <w:spacing w:val="-10"/>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Council,</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(BCAC)</w:t>
            </w:r>
          </w:p>
        </w:tc>
        <w:tc>
          <w:tcPr>
            <w:tcW w:w="3776" w:type="dxa"/>
            <w:tcBorders>
              <w:top w:val="single" w:sz="8" w:space="0" w:color="000000"/>
              <w:left w:val="single" w:sz="8" w:space="0" w:color="000000"/>
              <w:bottom w:val="single" w:sz="8" w:space="0" w:color="000000"/>
              <w:right w:val="single" w:sz="8" w:space="0" w:color="000000"/>
            </w:tcBorders>
          </w:tcPr>
          <w:p w14:paraId="51FC7213"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$436,153.00</w:t>
            </w:r>
          </w:p>
        </w:tc>
      </w:tr>
      <w:tr w:rsidR="00D66AB2" w14:paraId="2D2ECC54"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11B6D60D"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6"/>
                <w:sz w:val="20"/>
                <w:szCs w:val="20"/>
              </w:rPr>
              <w:t xml:space="preserve"> </w:t>
            </w:r>
            <w:r>
              <w:rPr>
                <w:rFonts w:ascii="Calibri" w:hAnsi="Calibri" w:cs="Calibri"/>
                <w:color w:val="0000FF"/>
                <w:sz w:val="20"/>
                <w:szCs w:val="20"/>
              </w:rPr>
              <w:t>Agency</w:t>
            </w:r>
            <w:r>
              <w:rPr>
                <w:rFonts w:ascii="Calibri" w:hAnsi="Calibri" w:cs="Calibri"/>
                <w:color w:val="0000FF"/>
                <w:spacing w:val="-7"/>
                <w:sz w:val="20"/>
                <w:szCs w:val="20"/>
              </w:rPr>
              <w:t xml:space="preserve"> </w:t>
            </w:r>
            <w:r>
              <w:rPr>
                <w:rFonts w:ascii="Calibri" w:hAnsi="Calibri" w:cs="Calibri"/>
                <w:color w:val="0000FF"/>
                <w:sz w:val="20"/>
                <w:szCs w:val="20"/>
              </w:rPr>
              <w:t>of</w:t>
            </w:r>
            <w:r>
              <w:rPr>
                <w:rFonts w:ascii="Calibri" w:hAnsi="Calibri" w:cs="Calibri"/>
                <w:color w:val="0000FF"/>
                <w:spacing w:val="-5"/>
                <w:sz w:val="20"/>
                <w:szCs w:val="20"/>
              </w:rPr>
              <w:t xml:space="preserve"> </w:t>
            </w:r>
            <w:r>
              <w:rPr>
                <w:rFonts w:ascii="Calibri" w:hAnsi="Calibri" w:cs="Calibri"/>
                <w:color w:val="0000FF"/>
                <w:sz w:val="20"/>
                <w:szCs w:val="20"/>
              </w:rPr>
              <w:t>Somerville,</w:t>
            </w:r>
            <w:r>
              <w:rPr>
                <w:rFonts w:ascii="Calibri" w:hAnsi="Calibri" w:cs="Calibri"/>
                <w:color w:val="0000FF"/>
                <w:spacing w:val="-6"/>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(CAAS)</w:t>
            </w:r>
          </w:p>
        </w:tc>
        <w:tc>
          <w:tcPr>
            <w:tcW w:w="3776" w:type="dxa"/>
            <w:tcBorders>
              <w:top w:val="single" w:sz="8" w:space="0" w:color="000000"/>
              <w:left w:val="single" w:sz="8" w:space="0" w:color="000000"/>
              <w:bottom w:val="single" w:sz="8" w:space="0" w:color="000000"/>
              <w:right w:val="single" w:sz="8" w:space="0" w:color="000000"/>
            </w:tcBorders>
          </w:tcPr>
          <w:p w14:paraId="2E3E7582"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$407,076.00</w:t>
            </w:r>
          </w:p>
        </w:tc>
      </w:tr>
      <w:tr w:rsidR="00D66AB2" w14:paraId="5E96F7A5"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77616CA8"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6"/>
                <w:sz w:val="20"/>
                <w:szCs w:val="20"/>
              </w:rPr>
              <w:t xml:space="preserve"> </w:t>
            </w:r>
            <w:r>
              <w:rPr>
                <w:rFonts w:ascii="Calibri" w:hAnsi="Calibri" w:cs="Calibri"/>
                <w:color w:val="0000FF"/>
                <w:sz w:val="20"/>
                <w:szCs w:val="20"/>
              </w:rPr>
              <w:t>Action</w:t>
            </w:r>
            <w:r>
              <w:rPr>
                <w:rFonts w:ascii="Calibri" w:hAnsi="Calibri" w:cs="Calibri"/>
                <w:color w:val="0000FF"/>
                <w:spacing w:val="-5"/>
                <w:sz w:val="20"/>
                <w:szCs w:val="20"/>
              </w:rPr>
              <w:t xml:space="preserve"> </w:t>
            </w:r>
            <w:r>
              <w:rPr>
                <w:rFonts w:ascii="Calibri" w:hAnsi="Calibri" w:cs="Calibri"/>
                <w:color w:val="0000FF"/>
                <w:sz w:val="20"/>
                <w:szCs w:val="20"/>
              </w:rPr>
              <w:t>Committee</w:t>
            </w:r>
            <w:r>
              <w:rPr>
                <w:rFonts w:ascii="Calibri" w:hAnsi="Calibri" w:cs="Calibri"/>
                <w:color w:val="0000FF"/>
                <w:spacing w:val="-6"/>
                <w:sz w:val="20"/>
                <w:szCs w:val="20"/>
              </w:rPr>
              <w:t xml:space="preserve"> </w:t>
            </w:r>
            <w:r>
              <w:rPr>
                <w:rFonts w:ascii="Calibri" w:hAnsi="Calibri" w:cs="Calibri"/>
                <w:color w:val="0000FF"/>
                <w:sz w:val="20"/>
                <w:szCs w:val="20"/>
              </w:rPr>
              <w:t>of</w:t>
            </w:r>
            <w:r>
              <w:rPr>
                <w:rFonts w:ascii="Calibri" w:hAnsi="Calibri" w:cs="Calibri"/>
                <w:color w:val="0000FF"/>
                <w:spacing w:val="-7"/>
                <w:sz w:val="20"/>
                <w:szCs w:val="20"/>
              </w:rPr>
              <w:t xml:space="preserve"> </w:t>
            </w:r>
            <w:r>
              <w:rPr>
                <w:rFonts w:ascii="Calibri" w:hAnsi="Calibri" w:cs="Calibri"/>
                <w:color w:val="0000FF"/>
                <w:sz w:val="20"/>
                <w:szCs w:val="20"/>
              </w:rPr>
              <w:t>Cape</w:t>
            </w:r>
            <w:r>
              <w:rPr>
                <w:rFonts w:ascii="Calibri" w:hAnsi="Calibri" w:cs="Calibri"/>
                <w:color w:val="0000FF"/>
                <w:spacing w:val="-6"/>
                <w:sz w:val="20"/>
                <w:szCs w:val="20"/>
              </w:rPr>
              <w:t xml:space="preserve"> </w:t>
            </w:r>
            <w:r>
              <w:rPr>
                <w:rFonts w:ascii="Calibri" w:hAnsi="Calibri" w:cs="Calibri"/>
                <w:color w:val="0000FF"/>
                <w:sz w:val="20"/>
                <w:szCs w:val="20"/>
              </w:rPr>
              <w:t>cod</w:t>
            </w:r>
            <w:r>
              <w:rPr>
                <w:rFonts w:ascii="Calibri" w:hAnsi="Calibri" w:cs="Calibri"/>
                <w:color w:val="0000FF"/>
                <w:spacing w:val="-5"/>
                <w:sz w:val="20"/>
                <w:szCs w:val="20"/>
              </w:rPr>
              <w:t xml:space="preserve"> </w:t>
            </w:r>
            <w:r>
              <w:rPr>
                <w:rFonts w:ascii="Calibri" w:hAnsi="Calibri" w:cs="Calibri"/>
                <w:color w:val="0000FF"/>
                <w:sz w:val="20"/>
                <w:szCs w:val="20"/>
              </w:rPr>
              <w:t>&amp;</w:t>
            </w:r>
            <w:r>
              <w:rPr>
                <w:rFonts w:ascii="Calibri" w:hAnsi="Calibri" w:cs="Calibri"/>
                <w:color w:val="0000FF"/>
                <w:spacing w:val="-4"/>
                <w:sz w:val="20"/>
                <w:szCs w:val="20"/>
              </w:rPr>
              <w:t xml:space="preserve"> </w:t>
            </w:r>
            <w:r>
              <w:rPr>
                <w:rFonts w:ascii="Calibri" w:hAnsi="Calibri" w:cs="Calibri"/>
                <w:color w:val="0000FF"/>
                <w:sz w:val="20"/>
                <w:szCs w:val="20"/>
              </w:rPr>
              <w:t>Islands,</w:t>
            </w:r>
            <w:r>
              <w:rPr>
                <w:rFonts w:ascii="Calibri" w:hAnsi="Calibri" w:cs="Calibri"/>
                <w:color w:val="0000FF"/>
                <w:spacing w:val="-5"/>
                <w:sz w:val="20"/>
                <w:szCs w:val="20"/>
              </w:rPr>
              <w:t xml:space="preserve"> </w:t>
            </w:r>
            <w:r>
              <w:rPr>
                <w:rFonts w:ascii="Calibri" w:hAnsi="Calibri" w:cs="Calibri"/>
                <w:color w:val="0000FF"/>
                <w:sz w:val="20"/>
                <w:szCs w:val="20"/>
              </w:rPr>
              <w:t>Inc.</w:t>
            </w:r>
            <w:r>
              <w:rPr>
                <w:rFonts w:ascii="Calibri" w:hAnsi="Calibri" w:cs="Calibri"/>
                <w:color w:val="0000FF"/>
                <w:spacing w:val="-6"/>
                <w:sz w:val="20"/>
                <w:szCs w:val="20"/>
              </w:rPr>
              <w:t xml:space="preserve"> </w:t>
            </w:r>
            <w:r>
              <w:rPr>
                <w:rFonts w:ascii="Calibri" w:hAnsi="Calibri" w:cs="Calibri"/>
                <w:color w:val="0000FF"/>
                <w:spacing w:val="-2"/>
                <w:sz w:val="20"/>
                <w:szCs w:val="20"/>
              </w:rPr>
              <w:t>(CACCI)</w:t>
            </w:r>
          </w:p>
        </w:tc>
        <w:tc>
          <w:tcPr>
            <w:tcW w:w="3776" w:type="dxa"/>
            <w:tcBorders>
              <w:top w:val="single" w:sz="8" w:space="0" w:color="000000"/>
              <w:left w:val="single" w:sz="8" w:space="0" w:color="000000"/>
              <w:bottom w:val="single" w:sz="8" w:space="0" w:color="000000"/>
              <w:right w:val="single" w:sz="8" w:space="0" w:color="000000"/>
            </w:tcBorders>
          </w:tcPr>
          <w:p w14:paraId="6F92676F"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$396,812.00</w:t>
            </w:r>
          </w:p>
        </w:tc>
      </w:tr>
      <w:tr w:rsidR="00D66AB2" w14:paraId="5731E5EB"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60A76B8D"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(CAI)</w:t>
            </w:r>
          </w:p>
        </w:tc>
        <w:tc>
          <w:tcPr>
            <w:tcW w:w="3776" w:type="dxa"/>
            <w:tcBorders>
              <w:top w:val="single" w:sz="8" w:space="0" w:color="000000"/>
              <w:left w:val="single" w:sz="8" w:space="0" w:color="000000"/>
              <w:bottom w:val="single" w:sz="8" w:space="0" w:color="000000"/>
              <w:right w:val="single" w:sz="8" w:space="0" w:color="000000"/>
            </w:tcBorders>
          </w:tcPr>
          <w:p w14:paraId="11D5EEAC"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$330,108.00</w:t>
            </w:r>
          </w:p>
        </w:tc>
      </w:tr>
      <w:tr w:rsidR="00D66AB2" w14:paraId="236F203C"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304E535F"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Programs</w:t>
            </w:r>
            <w:r>
              <w:rPr>
                <w:rFonts w:ascii="Calibri" w:hAnsi="Calibri" w:cs="Calibri"/>
                <w:color w:val="0000FF"/>
                <w:spacing w:val="-8"/>
                <w:sz w:val="20"/>
                <w:szCs w:val="20"/>
              </w:rPr>
              <w:t xml:space="preserve"> </w:t>
            </w:r>
            <w:r>
              <w:rPr>
                <w:rFonts w:ascii="Calibri" w:hAnsi="Calibri" w:cs="Calibri"/>
                <w:color w:val="0000FF"/>
                <w:sz w:val="20"/>
                <w:szCs w:val="20"/>
              </w:rPr>
              <w:t>Inter-City,</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(CAPIC)</w:t>
            </w:r>
          </w:p>
        </w:tc>
        <w:tc>
          <w:tcPr>
            <w:tcW w:w="3776" w:type="dxa"/>
            <w:tcBorders>
              <w:top w:val="single" w:sz="8" w:space="0" w:color="000000"/>
              <w:left w:val="single" w:sz="8" w:space="0" w:color="000000"/>
              <w:bottom w:val="single" w:sz="8" w:space="0" w:color="000000"/>
              <w:right w:val="single" w:sz="8" w:space="0" w:color="000000"/>
            </w:tcBorders>
          </w:tcPr>
          <w:p w14:paraId="47E125AC"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$348,922.00</w:t>
            </w:r>
          </w:p>
        </w:tc>
      </w:tr>
      <w:tr w:rsidR="00D66AB2" w14:paraId="089CC293"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79347516"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Cambridge</w:t>
            </w:r>
            <w:r>
              <w:rPr>
                <w:rFonts w:ascii="Calibri" w:hAnsi="Calibri" w:cs="Calibri"/>
                <w:color w:val="0000FF"/>
                <w:spacing w:val="-12"/>
                <w:sz w:val="20"/>
                <w:szCs w:val="20"/>
              </w:rPr>
              <w:t xml:space="preserve"> </w:t>
            </w:r>
            <w:r>
              <w:rPr>
                <w:rFonts w:ascii="Calibri" w:hAnsi="Calibri" w:cs="Calibri"/>
                <w:color w:val="0000FF"/>
                <w:sz w:val="20"/>
                <w:szCs w:val="20"/>
              </w:rPr>
              <w:t>Economic</w:t>
            </w:r>
            <w:r>
              <w:rPr>
                <w:rFonts w:ascii="Calibri" w:hAnsi="Calibri" w:cs="Calibri"/>
                <w:color w:val="0000FF"/>
                <w:spacing w:val="-10"/>
                <w:sz w:val="20"/>
                <w:szCs w:val="20"/>
              </w:rPr>
              <w:t xml:space="preserve"> </w:t>
            </w:r>
            <w:r>
              <w:rPr>
                <w:rFonts w:ascii="Calibri" w:hAnsi="Calibri" w:cs="Calibri"/>
                <w:color w:val="0000FF"/>
                <w:sz w:val="20"/>
                <w:szCs w:val="20"/>
              </w:rPr>
              <w:t>Opportunity</w:t>
            </w:r>
            <w:r>
              <w:rPr>
                <w:rFonts w:ascii="Calibri" w:hAnsi="Calibri" w:cs="Calibri"/>
                <w:color w:val="0000FF"/>
                <w:spacing w:val="-10"/>
                <w:sz w:val="20"/>
                <w:szCs w:val="20"/>
              </w:rPr>
              <w:t xml:space="preserve"> </w:t>
            </w:r>
            <w:r>
              <w:rPr>
                <w:rFonts w:ascii="Calibri" w:hAnsi="Calibri" w:cs="Calibri"/>
                <w:color w:val="0000FF"/>
                <w:sz w:val="20"/>
                <w:szCs w:val="20"/>
              </w:rPr>
              <w:t>Committee,</w:t>
            </w:r>
            <w:r>
              <w:rPr>
                <w:rFonts w:ascii="Calibri" w:hAnsi="Calibri" w:cs="Calibri"/>
                <w:color w:val="0000FF"/>
                <w:spacing w:val="-9"/>
                <w:sz w:val="20"/>
                <w:szCs w:val="20"/>
              </w:rPr>
              <w:t xml:space="preserve"> </w:t>
            </w:r>
            <w:r>
              <w:rPr>
                <w:rFonts w:ascii="Calibri" w:hAnsi="Calibri" w:cs="Calibri"/>
                <w:color w:val="0000FF"/>
                <w:sz w:val="20"/>
                <w:szCs w:val="20"/>
              </w:rPr>
              <w:t>Inc.</w:t>
            </w:r>
            <w:r>
              <w:rPr>
                <w:rFonts w:ascii="Calibri" w:hAnsi="Calibri" w:cs="Calibri"/>
                <w:color w:val="0000FF"/>
                <w:spacing w:val="-11"/>
                <w:sz w:val="20"/>
                <w:szCs w:val="20"/>
              </w:rPr>
              <w:t xml:space="preserve"> </w:t>
            </w:r>
            <w:r>
              <w:rPr>
                <w:rFonts w:ascii="Calibri" w:hAnsi="Calibri" w:cs="Calibri"/>
                <w:color w:val="0000FF"/>
                <w:spacing w:val="-2"/>
                <w:sz w:val="20"/>
                <w:szCs w:val="20"/>
              </w:rPr>
              <w:t>(CEOC)</w:t>
            </w:r>
          </w:p>
        </w:tc>
        <w:tc>
          <w:tcPr>
            <w:tcW w:w="3776" w:type="dxa"/>
            <w:tcBorders>
              <w:top w:val="single" w:sz="8" w:space="0" w:color="000000"/>
              <w:left w:val="single" w:sz="8" w:space="0" w:color="000000"/>
              <w:bottom w:val="single" w:sz="8" w:space="0" w:color="000000"/>
              <w:right w:val="single" w:sz="8" w:space="0" w:color="000000"/>
            </w:tcBorders>
          </w:tcPr>
          <w:p w14:paraId="6C7CBE48"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$484,043.00</w:t>
            </w:r>
          </w:p>
        </w:tc>
      </w:tr>
      <w:tr w:rsidR="00D66AB2" w14:paraId="1F45F1FB"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00E142F8"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Citizens</w:t>
            </w:r>
            <w:r>
              <w:rPr>
                <w:rFonts w:ascii="Calibri" w:hAnsi="Calibri" w:cs="Calibri"/>
                <w:color w:val="0000FF"/>
                <w:spacing w:val="-6"/>
                <w:sz w:val="20"/>
                <w:szCs w:val="20"/>
              </w:rPr>
              <w:t xml:space="preserve"> </w:t>
            </w:r>
            <w:r>
              <w:rPr>
                <w:rFonts w:ascii="Calibri" w:hAnsi="Calibri" w:cs="Calibri"/>
                <w:color w:val="0000FF"/>
                <w:sz w:val="20"/>
                <w:szCs w:val="20"/>
              </w:rPr>
              <w:t>for</w:t>
            </w:r>
            <w:r>
              <w:rPr>
                <w:rFonts w:ascii="Calibri" w:hAnsi="Calibri" w:cs="Calibri"/>
                <w:color w:val="0000FF"/>
                <w:spacing w:val="-6"/>
                <w:sz w:val="20"/>
                <w:szCs w:val="20"/>
              </w:rPr>
              <w:t xml:space="preserve"> </w:t>
            </w:r>
            <w:r>
              <w:rPr>
                <w:rFonts w:ascii="Calibri" w:hAnsi="Calibri" w:cs="Calibri"/>
                <w:color w:val="0000FF"/>
                <w:sz w:val="20"/>
                <w:szCs w:val="20"/>
              </w:rPr>
              <w:t>Citizens,</w:t>
            </w:r>
            <w:r>
              <w:rPr>
                <w:rFonts w:ascii="Calibri" w:hAnsi="Calibri" w:cs="Calibri"/>
                <w:color w:val="0000FF"/>
                <w:spacing w:val="-5"/>
                <w:sz w:val="20"/>
                <w:szCs w:val="20"/>
              </w:rPr>
              <w:t xml:space="preserve"> </w:t>
            </w:r>
            <w:r>
              <w:rPr>
                <w:rFonts w:ascii="Calibri" w:hAnsi="Calibri" w:cs="Calibri"/>
                <w:color w:val="0000FF"/>
                <w:sz w:val="20"/>
                <w:szCs w:val="20"/>
              </w:rPr>
              <w:t>Inc.</w:t>
            </w:r>
            <w:r>
              <w:rPr>
                <w:rFonts w:ascii="Calibri" w:hAnsi="Calibri" w:cs="Calibri"/>
                <w:color w:val="0000FF"/>
                <w:spacing w:val="-7"/>
                <w:sz w:val="20"/>
                <w:szCs w:val="20"/>
              </w:rPr>
              <w:t xml:space="preserve"> </w:t>
            </w:r>
            <w:r>
              <w:rPr>
                <w:rFonts w:ascii="Calibri" w:hAnsi="Calibri" w:cs="Calibri"/>
                <w:color w:val="0000FF"/>
                <w:spacing w:val="-2"/>
                <w:sz w:val="20"/>
                <w:szCs w:val="20"/>
              </w:rPr>
              <w:t>(CFC)</w:t>
            </w:r>
          </w:p>
        </w:tc>
        <w:tc>
          <w:tcPr>
            <w:tcW w:w="3776" w:type="dxa"/>
            <w:tcBorders>
              <w:top w:val="single" w:sz="8" w:space="0" w:color="000000"/>
              <w:left w:val="single" w:sz="8" w:space="0" w:color="000000"/>
              <w:bottom w:val="single" w:sz="8" w:space="0" w:color="000000"/>
              <w:right w:val="single" w:sz="8" w:space="0" w:color="000000"/>
            </w:tcBorders>
          </w:tcPr>
          <w:p w14:paraId="5CD2D518"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$607,192.00</w:t>
            </w:r>
          </w:p>
        </w:tc>
      </w:tr>
      <w:tr w:rsidR="00D66AB2" w14:paraId="35CB90FD"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5960FD94" w14:textId="77777777" w:rsidR="00BC2365" w:rsidRDefault="00BC2365">
            <w:pPr>
              <w:pStyle w:val="TableParagraph"/>
              <w:kinsoku w:val="0"/>
              <w:overflowPunct w:val="0"/>
              <w:spacing w:before="1" w:line="223" w:lineRule="exact"/>
              <w:ind w:left="107"/>
              <w:rPr>
                <w:rFonts w:ascii="Calibri" w:hAnsi="Calibri" w:cs="Calibri"/>
                <w:color w:val="0000FF"/>
                <w:spacing w:val="-4"/>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Teamwork,</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4"/>
                <w:sz w:val="20"/>
                <w:szCs w:val="20"/>
              </w:rPr>
              <w:t>(CTI)</w:t>
            </w:r>
          </w:p>
        </w:tc>
        <w:tc>
          <w:tcPr>
            <w:tcW w:w="3776" w:type="dxa"/>
            <w:tcBorders>
              <w:top w:val="single" w:sz="8" w:space="0" w:color="000000"/>
              <w:left w:val="single" w:sz="8" w:space="0" w:color="000000"/>
              <w:bottom w:val="single" w:sz="8" w:space="0" w:color="000000"/>
              <w:right w:val="single" w:sz="8" w:space="0" w:color="000000"/>
            </w:tcBorders>
          </w:tcPr>
          <w:p w14:paraId="78ECF6F8"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$571,274.00</w:t>
            </w:r>
          </w:p>
        </w:tc>
      </w:tr>
      <w:tr w:rsidR="00D66AB2" w14:paraId="3921067F" w14:textId="77777777">
        <w:trPr>
          <w:trHeight w:val="246"/>
        </w:trPr>
        <w:tc>
          <w:tcPr>
            <w:tcW w:w="5576" w:type="dxa"/>
            <w:tcBorders>
              <w:top w:val="single" w:sz="8" w:space="0" w:color="000000"/>
              <w:left w:val="single" w:sz="8" w:space="0" w:color="000000"/>
              <w:bottom w:val="single" w:sz="8" w:space="0" w:color="000000"/>
              <w:right w:val="single" w:sz="8" w:space="0" w:color="000000"/>
            </w:tcBorders>
          </w:tcPr>
          <w:p w14:paraId="5D860E5A" w14:textId="77777777" w:rsidR="00BC2365" w:rsidRDefault="00BC2365">
            <w:pPr>
              <w:pStyle w:val="TableParagraph"/>
              <w:kinsoku w:val="0"/>
              <w:overflowPunct w:val="0"/>
              <w:spacing w:before="3" w:line="223" w:lineRule="exact"/>
              <w:ind w:left="107"/>
              <w:rPr>
                <w:rFonts w:ascii="Calibri" w:hAnsi="Calibri" w:cs="Calibri"/>
                <w:color w:val="0000FF"/>
                <w:spacing w:val="-2"/>
                <w:sz w:val="20"/>
                <w:szCs w:val="20"/>
              </w:rPr>
            </w:pP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Pioneer</w:t>
            </w:r>
            <w:r>
              <w:rPr>
                <w:rFonts w:ascii="Calibri" w:hAnsi="Calibri" w:cs="Calibri"/>
                <w:color w:val="0000FF"/>
                <w:spacing w:val="-7"/>
                <w:sz w:val="20"/>
                <w:szCs w:val="20"/>
              </w:rPr>
              <w:t xml:space="preserve"> </w:t>
            </w:r>
            <w:r>
              <w:rPr>
                <w:rFonts w:ascii="Calibri" w:hAnsi="Calibri" w:cs="Calibri"/>
                <w:color w:val="0000FF"/>
                <w:sz w:val="20"/>
                <w:szCs w:val="20"/>
              </w:rPr>
              <w:t>Valley,</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(CAPV)</w:t>
            </w:r>
          </w:p>
        </w:tc>
        <w:tc>
          <w:tcPr>
            <w:tcW w:w="3776" w:type="dxa"/>
            <w:tcBorders>
              <w:top w:val="single" w:sz="8" w:space="0" w:color="000000"/>
              <w:left w:val="single" w:sz="8" w:space="0" w:color="000000"/>
              <w:bottom w:val="single" w:sz="8" w:space="0" w:color="000000"/>
              <w:right w:val="single" w:sz="8" w:space="0" w:color="000000"/>
            </w:tcBorders>
          </w:tcPr>
          <w:p w14:paraId="7AE187BB" w14:textId="77777777" w:rsidR="00BC2365" w:rsidRDefault="00BC2365">
            <w:pPr>
              <w:pStyle w:val="TableParagraph"/>
              <w:kinsoku w:val="0"/>
              <w:overflowPunct w:val="0"/>
              <w:spacing w:before="3" w:line="223" w:lineRule="exact"/>
              <w:ind w:left="107"/>
              <w:rPr>
                <w:rFonts w:ascii="Calibri" w:hAnsi="Calibri" w:cs="Calibri"/>
                <w:color w:val="0000FF"/>
                <w:spacing w:val="-2"/>
                <w:sz w:val="20"/>
                <w:szCs w:val="20"/>
              </w:rPr>
            </w:pPr>
            <w:r>
              <w:rPr>
                <w:rFonts w:ascii="Calibri" w:hAnsi="Calibri" w:cs="Calibri"/>
                <w:color w:val="0000FF"/>
                <w:spacing w:val="-2"/>
                <w:sz w:val="20"/>
                <w:szCs w:val="20"/>
              </w:rPr>
              <w:t>$711,526.00</w:t>
            </w:r>
          </w:p>
        </w:tc>
      </w:tr>
      <w:tr w:rsidR="00D66AB2" w14:paraId="2700D662"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43030FD3"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Greater</w:t>
            </w:r>
            <w:r>
              <w:rPr>
                <w:rFonts w:ascii="Calibri" w:hAnsi="Calibri" w:cs="Calibri"/>
                <w:color w:val="0000FF"/>
                <w:spacing w:val="-8"/>
                <w:sz w:val="20"/>
                <w:szCs w:val="20"/>
              </w:rPr>
              <w:t xml:space="preserve"> </w:t>
            </w:r>
            <w:r>
              <w:rPr>
                <w:rFonts w:ascii="Calibri" w:hAnsi="Calibri" w:cs="Calibri"/>
                <w:color w:val="0000FF"/>
                <w:sz w:val="20"/>
                <w:szCs w:val="20"/>
              </w:rPr>
              <w:t>Lawrence</w:t>
            </w:r>
            <w:r>
              <w:rPr>
                <w:rFonts w:ascii="Calibri" w:hAnsi="Calibri" w:cs="Calibri"/>
                <w:color w:val="0000FF"/>
                <w:spacing w:val="-8"/>
                <w:sz w:val="20"/>
                <w:szCs w:val="20"/>
              </w:rPr>
              <w:t xml:space="preserve"> </w:t>
            </w:r>
            <w:r>
              <w:rPr>
                <w:rFonts w:ascii="Calibri" w:hAnsi="Calibri" w:cs="Calibri"/>
                <w:color w:val="0000FF"/>
                <w:sz w:val="20"/>
                <w:szCs w:val="20"/>
              </w:rPr>
              <w:t>Community</w:t>
            </w:r>
            <w:r>
              <w:rPr>
                <w:rFonts w:ascii="Calibri" w:hAnsi="Calibri" w:cs="Calibri"/>
                <w:color w:val="0000FF"/>
                <w:spacing w:val="-5"/>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Council,</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(GLCAC)</w:t>
            </w:r>
          </w:p>
        </w:tc>
        <w:tc>
          <w:tcPr>
            <w:tcW w:w="3776" w:type="dxa"/>
            <w:tcBorders>
              <w:top w:val="single" w:sz="8" w:space="0" w:color="000000"/>
              <w:left w:val="single" w:sz="8" w:space="0" w:color="000000"/>
              <w:bottom w:val="single" w:sz="8" w:space="0" w:color="000000"/>
              <w:right w:val="single" w:sz="8" w:space="0" w:color="000000"/>
            </w:tcBorders>
          </w:tcPr>
          <w:p w14:paraId="6782FBC0"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$384,840.00</w:t>
            </w:r>
          </w:p>
        </w:tc>
      </w:tr>
      <w:tr w:rsidR="00D66AB2" w14:paraId="6C0CD1A2"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662D3B13"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LEO,</w:t>
            </w:r>
            <w:r>
              <w:rPr>
                <w:rFonts w:ascii="Calibri" w:hAnsi="Calibri" w:cs="Calibri"/>
                <w:color w:val="0000FF"/>
                <w:spacing w:val="-4"/>
                <w:sz w:val="20"/>
                <w:szCs w:val="20"/>
              </w:rPr>
              <w:t xml:space="preserve"> </w:t>
            </w:r>
            <w:r>
              <w:rPr>
                <w:rFonts w:ascii="Calibri" w:hAnsi="Calibri" w:cs="Calibri"/>
                <w:color w:val="0000FF"/>
                <w:sz w:val="20"/>
                <w:szCs w:val="20"/>
              </w:rPr>
              <w:t>Inc.</w:t>
            </w:r>
            <w:r>
              <w:rPr>
                <w:rFonts w:ascii="Calibri" w:hAnsi="Calibri" w:cs="Calibri"/>
                <w:color w:val="0000FF"/>
                <w:spacing w:val="-5"/>
                <w:sz w:val="20"/>
                <w:szCs w:val="20"/>
              </w:rPr>
              <w:t xml:space="preserve"> </w:t>
            </w:r>
            <w:r>
              <w:rPr>
                <w:rFonts w:ascii="Calibri" w:hAnsi="Calibri" w:cs="Calibri"/>
                <w:color w:val="0000FF"/>
                <w:spacing w:val="-2"/>
                <w:sz w:val="20"/>
                <w:szCs w:val="20"/>
              </w:rPr>
              <w:t>(LEO)</w:t>
            </w:r>
          </w:p>
        </w:tc>
        <w:tc>
          <w:tcPr>
            <w:tcW w:w="3776" w:type="dxa"/>
            <w:tcBorders>
              <w:top w:val="single" w:sz="8" w:space="0" w:color="000000"/>
              <w:left w:val="single" w:sz="8" w:space="0" w:color="000000"/>
              <w:bottom w:val="single" w:sz="8" w:space="0" w:color="000000"/>
              <w:right w:val="single" w:sz="8" w:space="0" w:color="000000"/>
            </w:tcBorders>
          </w:tcPr>
          <w:p w14:paraId="7040410F"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$496,018.00</w:t>
            </w:r>
          </w:p>
        </w:tc>
      </w:tr>
      <w:tr w:rsidR="00D66AB2" w14:paraId="4BA5D4ED"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42D3375A"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Making</w:t>
            </w:r>
            <w:r>
              <w:rPr>
                <w:rFonts w:ascii="Calibri" w:hAnsi="Calibri" w:cs="Calibri"/>
                <w:color w:val="0000FF"/>
                <w:spacing w:val="-10"/>
                <w:sz w:val="20"/>
                <w:szCs w:val="20"/>
              </w:rPr>
              <w:t xml:space="preserve"> </w:t>
            </w:r>
            <w:r>
              <w:rPr>
                <w:rFonts w:ascii="Calibri" w:hAnsi="Calibri" w:cs="Calibri"/>
                <w:color w:val="0000FF"/>
                <w:sz w:val="20"/>
                <w:szCs w:val="20"/>
              </w:rPr>
              <w:t>Opportunity</w:t>
            </w:r>
            <w:r>
              <w:rPr>
                <w:rFonts w:ascii="Calibri" w:hAnsi="Calibri" w:cs="Calibri"/>
                <w:color w:val="0000FF"/>
                <w:spacing w:val="-8"/>
                <w:sz w:val="20"/>
                <w:szCs w:val="20"/>
              </w:rPr>
              <w:t xml:space="preserve"> </w:t>
            </w:r>
            <w:r>
              <w:rPr>
                <w:rFonts w:ascii="Calibri" w:hAnsi="Calibri" w:cs="Calibri"/>
                <w:color w:val="0000FF"/>
                <w:sz w:val="20"/>
                <w:szCs w:val="20"/>
              </w:rPr>
              <w:t>County,</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10"/>
                <w:sz w:val="20"/>
                <w:szCs w:val="20"/>
              </w:rPr>
              <w:t xml:space="preserve"> </w:t>
            </w:r>
            <w:r>
              <w:rPr>
                <w:rFonts w:ascii="Calibri" w:hAnsi="Calibri" w:cs="Calibri"/>
                <w:color w:val="0000FF"/>
                <w:spacing w:val="-2"/>
                <w:sz w:val="20"/>
                <w:szCs w:val="20"/>
              </w:rPr>
              <w:t>(MOC)</w:t>
            </w:r>
          </w:p>
        </w:tc>
        <w:tc>
          <w:tcPr>
            <w:tcW w:w="3776" w:type="dxa"/>
            <w:tcBorders>
              <w:top w:val="single" w:sz="8" w:space="0" w:color="000000"/>
              <w:left w:val="single" w:sz="8" w:space="0" w:color="000000"/>
              <w:bottom w:val="single" w:sz="8" w:space="0" w:color="000000"/>
              <w:right w:val="single" w:sz="8" w:space="0" w:color="000000"/>
            </w:tcBorders>
          </w:tcPr>
          <w:p w14:paraId="3BFF4925"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$439,573.00</w:t>
            </w:r>
          </w:p>
        </w:tc>
      </w:tr>
      <w:tr w:rsidR="00D66AB2" w14:paraId="3CD5C538"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33E662B0"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North</w:t>
            </w:r>
            <w:r>
              <w:rPr>
                <w:rFonts w:ascii="Calibri" w:hAnsi="Calibri" w:cs="Calibri"/>
                <w:color w:val="0000FF"/>
                <w:spacing w:val="-7"/>
                <w:sz w:val="20"/>
                <w:szCs w:val="20"/>
              </w:rPr>
              <w:t xml:space="preserve"> </w:t>
            </w:r>
            <w:r>
              <w:rPr>
                <w:rFonts w:ascii="Calibri" w:hAnsi="Calibri" w:cs="Calibri"/>
                <w:color w:val="0000FF"/>
                <w:sz w:val="20"/>
                <w:szCs w:val="20"/>
              </w:rPr>
              <w:t>Shore</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Programs,</w:t>
            </w:r>
            <w:r>
              <w:rPr>
                <w:rFonts w:ascii="Calibri" w:hAnsi="Calibri" w:cs="Calibri"/>
                <w:color w:val="0000FF"/>
                <w:spacing w:val="-7"/>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(NSCAP)</w:t>
            </w:r>
          </w:p>
        </w:tc>
        <w:tc>
          <w:tcPr>
            <w:tcW w:w="3776" w:type="dxa"/>
            <w:tcBorders>
              <w:top w:val="single" w:sz="8" w:space="0" w:color="000000"/>
              <w:left w:val="single" w:sz="8" w:space="0" w:color="000000"/>
              <w:bottom w:val="single" w:sz="8" w:space="0" w:color="000000"/>
              <w:right w:val="single" w:sz="8" w:space="0" w:color="000000"/>
            </w:tcBorders>
          </w:tcPr>
          <w:p w14:paraId="2864C491"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$377,998.00</w:t>
            </w:r>
          </w:p>
        </w:tc>
      </w:tr>
      <w:tr w:rsidR="00D66AB2" w14:paraId="6EAF7D54"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6FFBC750"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People</w:t>
            </w:r>
            <w:r>
              <w:rPr>
                <w:rFonts w:ascii="Calibri" w:hAnsi="Calibri" w:cs="Calibri"/>
                <w:color w:val="0000FF"/>
                <w:spacing w:val="-9"/>
                <w:sz w:val="20"/>
                <w:szCs w:val="20"/>
              </w:rPr>
              <w:t xml:space="preserve"> </w:t>
            </w:r>
            <w:r>
              <w:rPr>
                <w:rFonts w:ascii="Calibri" w:hAnsi="Calibri" w:cs="Calibri"/>
                <w:color w:val="0000FF"/>
                <w:sz w:val="20"/>
                <w:szCs w:val="20"/>
              </w:rPr>
              <w:t>Acting</w:t>
            </w:r>
            <w:r>
              <w:rPr>
                <w:rFonts w:ascii="Calibri" w:hAnsi="Calibri" w:cs="Calibri"/>
                <w:color w:val="0000FF"/>
                <w:spacing w:val="-7"/>
                <w:sz w:val="20"/>
                <w:szCs w:val="20"/>
              </w:rPr>
              <w:t xml:space="preserve"> </w:t>
            </w:r>
            <w:r>
              <w:rPr>
                <w:rFonts w:ascii="Calibri" w:hAnsi="Calibri" w:cs="Calibri"/>
                <w:color w:val="0000FF"/>
                <w:sz w:val="20"/>
                <w:szCs w:val="20"/>
              </w:rPr>
              <w:t>in</w:t>
            </w:r>
            <w:r>
              <w:rPr>
                <w:rFonts w:ascii="Calibri" w:hAnsi="Calibri" w:cs="Calibri"/>
                <w:color w:val="0000FF"/>
                <w:spacing w:val="-7"/>
                <w:sz w:val="20"/>
                <w:szCs w:val="20"/>
              </w:rPr>
              <w:t xml:space="preserve"> </w:t>
            </w: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Endeavors,</w:t>
            </w:r>
            <w:r>
              <w:rPr>
                <w:rFonts w:ascii="Calibri" w:hAnsi="Calibri" w:cs="Calibri"/>
                <w:color w:val="0000FF"/>
                <w:spacing w:val="-6"/>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(PACE)</w:t>
            </w:r>
          </w:p>
        </w:tc>
        <w:tc>
          <w:tcPr>
            <w:tcW w:w="3776" w:type="dxa"/>
            <w:tcBorders>
              <w:top w:val="single" w:sz="8" w:space="0" w:color="000000"/>
              <w:left w:val="single" w:sz="8" w:space="0" w:color="000000"/>
              <w:bottom w:val="single" w:sz="8" w:space="0" w:color="000000"/>
              <w:right w:val="single" w:sz="8" w:space="0" w:color="000000"/>
            </w:tcBorders>
          </w:tcPr>
          <w:p w14:paraId="291A3D54"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$537,067.00</w:t>
            </w:r>
          </w:p>
        </w:tc>
      </w:tr>
      <w:tr w:rsidR="00D66AB2" w14:paraId="07EE268C"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5D67FA19"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Quincy</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9"/>
                <w:sz w:val="20"/>
                <w:szCs w:val="20"/>
              </w:rPr>
              <w:t xml:space="preserve"> </w:t>
            </w:r>
            <w:r>
              <w:rPr>
                <w:rFonts w:ascii="Calibri" w:hAnsi="Calibri" w:cs="Calibri"/>
                <w:color w:val="0000FF"/>
                <w:sz w:val="20"/>
                <w:szCs w:val="20"/>
              </w:rPr>
              <w:t>Action</w:t>
            </w:r>
            <w:r>
              <w:rPr>
                <w:rFonts w:ascii="Calibri" w:hAnsi="Calibri" w:cs="Calibri"/>
                <w:color w:val="0000FF"/>
                <w:spacing w:val="-9"/>
                <w:sz w:val="20"/>
                <w:szCs w:val="20"/>
              </w:rPr>
              <w:t xml:space="preserve"> </w:t>
            </w:r>
            <w:r>
              <w:rPr>
                <w:rFonts w:ascii="Calibri" w:hAnsi="Calibri" w:cs="Calibri"/>
                <w:color w:val="0000FF"/>
                <w:sz w:val="20"/>
                <w:szCs w:val="20"/>
              </w:rPr>
              <w:t>Programs,</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10"/>
                <w:sz w:val="20"/>
                <w:szCs w:val="20"/>
              </w:rPr>
              <w:t xml:space="preserve"> </w:t>
            </w:r>
            <w:r>
              <w:rPr>
                <w:rFonts w:ascii="Calibri" w:hAnsi="Calibri" w:cs="Calibri"/>
                <w:color w:val="0000FF"/>
                <w:spacing w:val="-2"/>
                <w:sz w:val="20"/>
                <w:szCs w:val="20"/>
              </w:rPr>
              <w:t>(QCAP)</w:t>
            </w:r>
          </w:p>
        </w:tc>
        <w:tc>
          <w:tcPr>
            <w:tcW w:w="3776" w:type="dxa"/>
            <w:tcBorders>
              <w:top w:val="single" w:sz="8" w:space="0" w:color="000000"/>
              <w:left w:val="single" w:sz="8" w:space="0" w:color="000000"/>
              <w:bottom w:val="single" w:sz="8" w:space="0" w:color="000000"/>
              <w:right w:val="single" w:sz="8" w:space="0" w:color="000000"/>
            </w:tcBorders>
          </w:tcPr>
          <w:p w14:paraId="78F27136"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$314,713.00</w:t>
            </w:r>
          </w:p>
        </w:tc>
      </w:tr>
      <w:tr w:rsidR="00D66AB2" w14:paraId="64160C25"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56497B23"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Springfield</w:t>
            </w:r>
            <w:r>
              <w:rPr>
                <w:rFonts w:ascii="Calibri" w:hAnsi="Calibri" w:cs="Calibri"/>
                <w:color w:val="0000FF"/>
                <w:spacing w:val="-8"/>
                <w:sz w:val="20"/>
                <w:szCs w:val="20"/>
              </w:rPr>
              <w:t xml:space="preserve"> </w:t>
            </w:r>
            <w:r>
              <w:rPr>
                <w:rFonts w:ascii="Calibri" w:hAnsi="Calibri" w:cs="Calibri"/>
                <w:color w:val="0000FF"/>
                <w:sz w:val="20"/>
                <w:szCs w:val="20"/>
              </w:rPr>
              <w:t>Partners</w:t>
            </w:r>
            <w:r>
              <w:rPr>
                <w:rFonts w:ascii="Calibri" w:hAnsi="Calibri" w:cs="Calibri"/>
                <w:color w:val="0000FF"/>
                <w:spacing w:val="-8"/>
                <w:sz w:val="20"/>
                <w:szCs w:val="20"/>
              </w:rPr>
              <w:t xml:space="preserve"> </w:t>
            </w:r>
            <w:r>
              <w:rPr>
                <w:rFonts w:ascii="Calibri" w:hAnsi="Calibri" w:cs="Calibri"/>
                <w:color w:val="0000FF"/>
                <w:sz w:val="20"/>
                <w:szCs w:val="20"/>
              </w:rPr>
              <w:t>for</w:t>
            </w:r>
            <w:r>
              <w:rPr>
                <w:rFonts w:ascii="Calibri" w:hAnsi="Calibri" w:cs="Calibri"/>
                <w:color w:val="0000FF"/>
                <w:spacing w:val="-8"/>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(SPCA)</w:t>
            </w:r>
          </w:p>
        </w:tc>
        <w:tc>
          <w:tcPr>
            <w:tcW w:w="3776" w:type="dxa"/>
            <w:tcBorders>
              <w:top w:val="single" w:sz="8" w:space="0" w:color="000000"/>
              <w:left w:val="single" w:sz="8" w:space="0" w:color="000000"/>
              <w:bottom w:val="single" w:sz="8" w:space="0" w:color="000000"/>
              <w:right w:val="single" w:sz="8" w:space="0" w:color="000000"/>
            </w:tcBorders>
          </w:tcPr>
          <w:p w14:paraId="5C05C2FB"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$581,536.00</w:t>
            </w:r>
          </w:p>
        </w:tc>
      </w:tr>
      <w:tr w:rsidR="00D66AB2" w14:paraId="08C30A1F"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3CDCD609"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Self-Help,</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(SHI)</w:t>
            </w:r>
          </w:p>
        </w:tc>
        <w:tc>
          <w:tcPr>
            <w:tcW w:w="3776" w:type="dxa"/>
            <w:tcBorders>
              <w:top w:val="single" w:sz="8" w:space="0" w:color="000000"/>
              <w:left w:val="single" w:sz="8" w:space="0" w:color="000000"/>
              <w:bottom w:val="single" w:sz="8" w:space="0" w:color="000000"/>
              <w:right w:val="single" w:sz="8" w:space="0" w:color="000000"/>
            </w:tcBorders>
          </w:tcPr>
          <w:p w14:paraId="7F0BF500"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$511,409.00</w:t>
            </w:r>
          </w:p>
        </w:tc>
      </w:tr>
      <w:tr w:rsidR="00D66AB2" w14:paraId="2DCEFD87"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3D680A53"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South</w:t>
            </w:r>
            <w:r>
              <w:rPr>
                <w:rFonts w:ascii="Calibri" w:hAnsi="Calibri" w:cs="Calibri"/>
                <w:color w:val="0000FF"/>
                <w:spacing w:val="-9"/>
                <w:sz w:val="20"/>
                <w:szCs w:val="20"/>
              </w:rPr>
              <w:t xml:space="preserve"> </w:t>
            </w:r>
            <w:r>
              <w:rPr>
                <w:rFonts w:ascii="Calibri" w:hAnsi="Calibri" w:cs="Calibri"/>
                <w:color w:val="0000FF"/>
                <w:sz w:val="20"/>
                <w:szCs w:val="20"/>
              </w:rPr>
              <w:t>Middlesex</w:t>
            </w:r>
            <w:r>
              <w:rPr>
                <w:rFonts w:ascii="Calibri" w:hAnsi="Calibri" w:cs="Calibri"/>
                <w:color w:val="0000FF"/>
                <w:spacing w:val="-9"/>
                <w:sz w:val="20"/>
                <w:szCs w:val="20"/>
              </w:rPr>
              <w:t xml:space="preserve"> </w:t>
            </w:r>
            <w:r>
              <w:rPr>
                <w:rFonts w:ascii="Calibri" w:hAnsi="Calibri" w:cs="Calibri"/>
                <w:color w:val="0000FF"/>
                <w:sz w:val="20"/>
                <w:szCs w:val="20"/>
              </w:rPr>
              <w:t>Opportunity</w:t>
            </w:r>
            <w:r>
              <w:rPr>
                <w:rFonts w:ascii="Calibri" w:hAnsi="Calibri" w:cs="Calibri"/>
                <w:color w:val="0000FF"/>
                <w:spacing w:val="-9"/>
                <w:sz w:val="20"/>
                <w:szCs w:val="20"/>
              </w:rPr>
              <w:t xml:space="preserve"> </w:t>
            </w:r>
            <w:r>
              <w:rPr>
                <w:rFonts w:ascii="Calibri" w:hAnsi="Calibri" w:cs="Calibri"/>
                <w:color w:val="0000FF"/>
                <w:sz w:val="20"/>
                <w:szCs w:val="20"/>
              </w:rPr>
              <w:t>Council,</w:t>
            </w:r>
            <w:r>
              <w:rPr>
                <w:rFonts w:ascii="Calibri" w:hAnsi="Calibri" w:cs="Calibri"/>
                <w:color w:val="0000FF"/>
                <w:spacing w:val="-9"/>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(SMOC)</w:t>
            </w:r>
          </w:p>
        </w:tc>
        <w:tc>
          <w:tcPr>
            <w:tcW w:w="3776" w:type="dxa"/>
            <w:tcBorders>
              <w:top w:val="single" w:sz="8" w:space="0" w:color="000000"/>
              <w:left w:val="single" w:sz="8" w:space="0" w:color="000000"/>
              <w:bottom w:val="single" w:sz="8" w:space="0" w:color="000000"/>
              <w:right w:val="single" w:sz="8" w:space="0" w:color="000000"/>
            </w:tcBorders>
          </w:tcPr>
          <w:p w14:paraId="5B60DB6E"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$347,212.00</w:t>
            </w:r>
          </w:p>
        </w:tc>
      </w:tr>
      <w:tr w:rsidR="00D66AB2" w14:paraId="4F4E3E97"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78E0F377"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South</w:t>
            </w:r>
            <w:r>
              <w:rPr>
                <w:rFonts w:ascii="Calibri" w:hAnsi="Calibri" w:cs="Calibri"/>
                <w:color w:val="0000FF"/>
                <w:spacing w:val="-7"/>
                <w:sz w:val="20"/>
                <w:szCs w:val="20"/>
              </w:rPr>
              <w:t xml:space="preserve"> </w:t>
            </w:r>
            <w:r>
              <w:rPr>
                <w:rFonts w:ascii="Calibri" w:hAnsi="Calibri" w:cs="Calibri"/>
                <w:color w:val="0000FF"/>
                <w:sz w:val="20"/>
                <w:szCs w:val="20"/>
              </w:rPr>
              <w:t>Shore</w:t>
            </w:r>
            <w:r>
              <w:rPr>
                <w:rFonts w:ascii="Calibri" w:hAnsi="Calibri" w:cs="Calibri"/>
                <w:color w:val="0000FF"/>
                <w:spacing w:val="-8"/>
                <w:sz w:val="20"/>
                <w:szCs w:val="20"/>
              </w:rPr>
              <w:t xml:space="preserve"> </w:t>
            </w:r>
            <w:r>
              <w:rPr>
                <w:rFonts w:ascii="Calibri" w:hAnsi="Calibri" w:cs="Calibri"/>
                <w:color w:val="0000FF"/>
                <w:sz w:val="20"/>
                <w:szCs w:val="20"/>
              </w:rPr>
              <w:t>Community</w:t>
            </w:r>
            <w:r>
              <w:rPr>
                <w:rFonts w:ascii="Calibri" w:hAnsi="Calibri" w:cs="Calibri"/>
                <w:color w:val="0000FF"/>
                <w:spacing w:val="-7"/>
                <w:sz w:val="20"/>
                <w:szCs w:val="20"/>
              </w:rPr>
              <w:t xml:space="preserve"> </w:t>
            </w:r>
            <w:r>
              <w:rPr>
                <w:rFonts w:ascii="Calibri" w:hAnsi="Calibri" w:cs="Calibri"/>
                <w:color w:val="0000FF"/>
                <w:sz w:val="20"/>
                <w:szCs w:val="20"/>
              </w:rPr>
              <w:t>Action</w:t>
            </w:r>
            <w:r>
              <w:rPr>
                <w:rFonts w:ascii="Calibri" w:hAnsi="Calibri" w:cs="Calibri"/>
                <w:color w:val="0000FF"/>
                <w:spacing w:val="-7"/>
                <w:sz w:val="20"/>
                <w:szCs w:val="20"/>
              </w:rPr>
              <w:t xml:space="preserve"> </w:t>
            </w:r>
            <w:r>
              <w:rPr>
                <w:rFonts w:ascii="Calibri" w:hAnsi="Calibri" w:cs="Calibri"/>
                <w:color w:val="0000FF"/>
                <w:sz w:val="20"/>
                <w:szCs w:val="20"/>
              </w:rPr>
              <w:t>Council,</w:t>
            </w:r>
            <w:r>
              <w:rPr>
                <w:rFonts w:ascii="Calibri" w:hAnsi="Calibri" w:cs="Calibri"/>
                <w:color w:val="0000FF"/>
                <w:spacing w:val="-6"/>
                <w:sz w:val="20"/>
                <w:szCs w:val="20"/>
              </w:rPr>
              <w:t xml:space="preserve"> </w:t>
            </w:r>
            <w:r>
              <w:rPr>
                <w:rFonts w:ascii="Calibri" w:hAnsi="Calibri" w:cs="Calibri"/>
                <w:color w:val="0000FF"/>
                <w:sz w:val="20"/>
                <w:szCs w:val="20"/>
              </w:rPr>
              <w:t>Inc.</w:t>
            </w:r>
            <w:r>
              <w:rPr>
                <w:rFonts w:ascii="Calibri" w:hAnsi="Calibri" w:cs="Calibri"/>
                <w:color w:val="0000FF"/>
                <w:spacing w:val="-8"/>
                <w:sz w:val="20"/>
                <w:szCs w:val="20"/>
              </w:rPr>
              <w:t xml:space="preserve"> </w:t>
            </w:r>
            <w:r>
              <w:rPr>
                <w:rFonts w:ascii="Calibri" w:hAnsi="Calibri" w:cs="Calibri"/>
                <w:color w:val="0000FF"/>
                <w:spacing w:val="-2"/>
                <w:sz w:val="20"/>
                <w:szCs w:val="20"/>
              </w:rPr>
              <w:t>(SSCAC)</w:t>
            </w:r>
          </w:p>
        </w:tc>
        <w:tc>
          <w:tcPr>
            <w:tcW w:w="3776" w:type="dxa"/>
            <w:tcBorders>
              <w:top w:val="single" w:sz="8" w:space="0" w:color="000000"/>
              <w:left w:val="single" w:sz="8" w:space="0" w:color="000000"/>
              <w:bottom w:val="single" w:sz="8" w:space="0" w:color="000000"/>
              <w:right w:val="single" w:sz="8" w:space="0" w:color="000000"/>
            </w:tcBorders>
          </w:tcPr>
          <w:p w14:paraId="68E90ABF"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$314,713.00</w:t>
            </w:r>
          </w:p>
        </w:tc>
      </w:tr>
      <w:tr w:rsidR="00D66AB2" w14:paraId="257AF371" w14:textId="77777777">
        <w:trPr>
          <w:trHeight w:val="244"/>
        </w:trPr>
        <w:tc>
          <w:tcPr>
            <w:tcW w:w="5576" w:type="dxa"/>
            <w:tcBorders>
              <w:top w:val="single" w:sz="8" w:space="0" w:color="000000"/>
              <w:left w:val="single" w:sz="8" w:space="0" w:color="000000"/>
              <w:bottom w:val="single" w:sz="8" w:space="0" w:color="000000"/>
              <w:right w:val="single" w:sz="8" w:space="0" w:color="000000"/>
            </w:tcBorders>
          </w:tcPr>
          <w:p w14:paraId="07C414B4"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Valley</w:t>
            </w:r>
            <w:r>
              <w:rPr>
                <w:rFonts w:ascii="Calibri" w:hAnsi="Calibri" w:cs="Calibri"/>
                <w:color w:val="0000FF"/>
                <w:spacing w:val="-8"/>
                <w:sz w:val="20"/>
                <w:szCs w:val="20"/>
              </w:rPr>
              <w:t xml:space="preserve"> </w:t>
            </w:r>
            <w:r>
              <w:rPr>
                <w:rFonts w:ascii="Calibri" w:hAnsi="Calibri" w:cs="Calibri"/>
                <w:color w:val="0000FF"/>
                <w:sz w:val="20"/>
                <w:szCs w:val="20"/>
              </w:rPr>
              <w:t>Opportunity</w:t>
            </w:r>
            <w:r>
              <w:rPr>
                <w:rFonts w:ascii="Calibri" w:hAnsi="Calibri" w:cs="Calibri"/>
                <w:color w:val="0000FF"/>
                <w:spacing w:val="-8"/>
                <w:sz w:val="20"/>
                <w:szCs w:val="20"/>
              </w:rPr>
              <w:t xml:space="preserve"> </w:t>
            </w:r>
            <w:r>
              <w:rPr>
                <w:rFonts w:ascii="Calibri" w:hAnsi="Calibri" w:cs="Calibri"/>
                <w:color w:val="0000FF"/>
                <w:sz w:val="20"/>
                <w:szCs w:val="20"/>
              </w:rPr>
              <w:t>Council,</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(VOC)</w:t>
            </w:r>
          </w:p>
        </w:tc>
        <w:tc>
          <w:tcPr>
            <w:tcW w:w="3776" w:type="dxa"/>
            <w:tcBorders>
              <w:top w:val="single" w:sz="8" w:space="0" w:color="000000"/>
              <w:left w:val="single" w:sz="8" w:space="0" w:color="000000"/>
              <w:bottom w:val="single" w:sz="8" w:space="0" w:color="000000"/>
              <w:right w:val="single" w:sz="8" w:space="0" w:color="000000"/>
            </w:tcBorders>
          </w:tcPr>
          <w:p w14:paraId="085AFBCF"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$389,971.00</w:t>
            </w:r>
          </w:p>
        </w:tc>
      </w:tr>
      <w:tr w:rsidR="00D66AB2" w14:paraId="2BF719F7" w14:textId="77777777">
        <w:trPr>
          <w:trHeight w:val="243"/>
        </w:trPr>
        <w:tc>
          <w:tcPr>
            <w:tcW w:w="5576" w:type="dxa"/>
            <w:tcBorders>
              <w:top w:val="single" w:sz="8" w:space="0" w:color="000000"/>
              <w:left w:val="single" w:sz="8" w:space="0" w:color="000000"/>
              <w:bottom w:val="single" w:sz="8" w:space="0" w:color="000000"/>
              <w:right w:val="single" w:sz="8" w:space="0" w:color="000000"/>
            </w:tcBorders>
          </w:tcPr>
          <w:p w14:paraId="78D9F536"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z w:val="20"/>
                <w:szCs w:val="20"/>
              </w:rPr>
              <w:t>Worcester</w:t>
            </w:r>
            <w:r>
              <w:rPr>
                <w:rFonts w:ascii="Calibri" w:hAnsi="Calibri" w:cs="Calibri"/>
                <w:color w:val="0000FF"/>
                <w:spacing w:val="-9"/>
                <w:sz w:val="20"/>
                <w:szCs w:val="20"/>
              </w:rPr>
              <w:t xml:space="preserve"> </w:t>
            </w:r>
            <w:r>
              <w:rPr>
                <w:rFonts w:ascii="Calibri" w:hAnsi="Calibri" w:cs="Calibri"/>
                <w:color w:val="0000FF"/>
                <w:sz w:val="20"/>
                <w:szCs w:val="20"/>
              </w:rPr>
              <w:t>Community</w:t>
            </w:r>
            <w:r>
              <w:rPr>
                <w:rFonts w:ascii="Calibri" w:hAnsi="Calibri" w:cs="Calibri"/>
                <w:color w:val="0000FF"/>
                <w:spacing w:val="-8"/>
                <w:sz w:val="20"/>
                <w:szCs w:val="20"/>
              </w:rPr>
              <w:t xml:space="preserve"> </w:t>
            </w:r>
            <w:r>
              <w:rPr>
                <w:rFonts w:ascii="Calibri" w:hAnsi="Calibri" w:cs="Calibri"/>
                <w:color w:val="0000FF"/>
                <w:sz w:val="20"/>
                <w:szCs w:val="20"/>
              </w:rPr>
              <w:t>Action</w:t>
            </w:r>
            <w:r>
              <w:rPr>
                <w:rFonts w:ascii="Calibri" w:hAnsi="Calibri" w:cs="Calibri"/>
                <w:color w:val="0000FF"/>
                <w:spacing w:val="-5"/>
                <w:sz w:val="20"/>
                <w:szCs w:val="20"/>
              </w:rPr>
              <w:t xml:space="preserve"> </w:t>
            </w:r>
            <w:r>
              <w:rPr>
                <w:rFonts w:ascii="Calibri" w:hAnsi="Calibri" w:cs="Calibri"/>
                <w:color w:val="0000FF"/>
                <w:sz w:val="20"/>
                <w:szCs w:val="20"/>
              </w:rPr>
              <w:t>Council,</w:t>
            </w:r>
            <w:r>
              <w:rPr>
                <w:rFonts w:ascii="Calibri" w:hAnsi="Calibri" w:cs="Calibri"/>
                <w:color w:val="0000FF"/>
                <w:spacing w:val="-8"/>
                <w:sz w:val="20"/>
                <w:szCs w:val="20"/>
              </w:rPr>
              <w:t xml:space="preserve"> </w:t>
            </w:r>
            <w:r>
              <w:rPr>
                <w:rFonts w:ascii="Calibri" w:hAnsi="Calibri" w:cs="Calibri"/>
                <w:color w:val="0000FF"/>
                <w:sz w:val="20"/>
                <w:szCs w:val="20"/>
              </w:rPr>
              <w:t>Inc.</w:t>
            </w:r>
            <w:r>
              <w:rPr>
                <w:rFonts w:ascii="Calibri" w:hAnsi="Calibri" w:cs="Calibri"/>
                <w:color w:val="0000FF"/>
                <w:spacing w:val="-9"/>
                <w:sz w:val="20"/>
                <w:szCs w:val="20"/>
              </w:rPr>
              <w:t xml:space="preserve"> </w:t>
            </w:r>
            <w:r>
              <w:rPr>
                <w:rFonts w:ascii="Calibri" w:hAnsi="Calibri" w:cs="Calibri"/>
                <w:color w:val="0000FF"/>
                <w:spacing w:val="-2"/>
                <w:sz w:val="20"/>
                <w:szCs w:val="20"/>
              </w:rPr>
              <w:t>(WCAC)</w:t>
            </w:r>
          </w:p>
        </w:tc>
        <w:tc>
          <w:tcPr>
            <w:tcW w:w="3776" w:type="dxa"/>
            <w:tcBorders>
              <w:top w:val="single" w:sz="8" w:space="0" w:color="000000"/>
              <w:left w:val="single" w:sz="8" w:space="0" w:color="000000"/>
              <w:bottom w:val="single" w:sz="8" w:space="0" w:color="000000"/>
              <w:right w:val="single" w:sz="8" w:space="0" w:color="000000"/>
            </w:tcBorders>
          </w:tcPr>
          <w:p w14:paraId="5CA11D8A" w14:textId="77777777" w:rsidR="00BC2365" w:rsidRDefault="00BC2365">
            <w:pPr>
              <w:pStyle w:val="TableParagraph"/>
              <w:kinsoku w:val="0"/>
              <w:overflowPunct w:val="0"/>
              <w:spacing w:before="1" w:line="223" w:lineRule="exact"/>
              <w:ind w:left="107"/>
              <w:rPr>
                <w:rFonts w:ascii="Calibri" w:hAnsi="Calibri" w:cs="Calibri"/>
                <w:color w:val="0000FF"/>
                <w:spacing w:val="-2"/>
                <w:sz w:val="20"/>
                <w:szCs w:val="20"/>
              </w:rPr>
            </w:pPr>
            <w:r>
              <w:rPr>
                <w:rFonts w:ascii="Calibri" w:hAnsi="Calibri" w:cs="Calibri"/>
                <w:color w:val="0000FF"/>
                <w:spacing w:val="-2"/>
                <w:sz w:val="20"/>
                <w:szCs w:val="20"/>
              </w:rPr>
              <w:t>$706,395.00</w:t>
            </w:r>
          </w:p>
        </w:tc>
      </w:tr>
      <w:tr w:rsidR="00D66AB2" w14:paraId="6C43B0CB" w14:textId="77777777">
        <w:trPr>
          <w:trHeight w:val="244"/>
        </w:trPr>
        <w:tc>
          <w:tcPr>
            <w:tcW w:w="5576" w:type="dxa"/>
            <w:tcBorders>
              <w:top w:val="single" w:sz="8" w:space="0" w:color="000000"/>
              <w:left w:val="single" w:sz="4" w:space="0" w:color="000000"/>
              <w:bottom w:val="single" w:sz="4" w:space="0" w:color="000000"/>
              <w:right w:val="single" w:sz="4" w:space="0" w:color="000000"/>
            </w:tcBorders>
          </w:tcPr>
          <w:p w14:paraId="41ABE29C" w14:textId="77777777" w:rsidR="00BC2365" w:rsidRDefault="00BC2365">
            <w:pPr>
              <w:pStyle w:val="TableParagraph"/>
              <w:kinsoku w:val="0"/>
              <w:overflowPunct w:val="0"/>
              <w:spacing w:before="1" w:line="223" w:lineRule="exact"/>
              <w:ind w:left="112"/>
              <w:rPr>
                <w:rFonts w:ascii="Calibri" w:hAnsi="Calibri" w:cs="Calibri"/>
                <w:b/>
                <w:bCs/>
                <w:spacing w:val="-2"/>
                <w:sz w:val="20"/>
                <w:szCs w:val="20"/>
              </w:rPr>
            </w:pPr>
            <w:r>
              <w:rPr>
                <w:rFonts w:ascii="Calibri" w:hAnsi="Calibri" w:cs="Calibri"/>
                <w:b/>
                <w:bCs/>
                <w:spacing w:val="-2"/>
                <w:sz w:val="20"/>
                <w:szCs w:val="20"/>
              </w:rPr>
              <w:t>Total</w:t>
            </w:r>
          </w:p>
        </w:tc>
        <w:tc>
          <w:tcPr>
            <w:tcW w:w="3776" w:type="dxa"/>
            <w:tcBorders>
              <w:top w:val="single" w:sz="8" w:space="0" w:color="000000"/>
              <w:left w:val="single" w:sz="4" w:space="0" w:color="000000"/>
              <w:bottom w:val="single" w:sz="4" w:space="0" w:color="000000"/>
              <w:right w:val="single" w:sz="4" w:space="0" w:color="000000"/>
            </w:tcBorders>
          </w:tcPr>
          <w:p w14:paraId="7A215841" w14:textId="77777777" w:rsidR="00BC2365" w:rsidRDefault="00BC2365">
            <w:pPr>
              <w:pStyle w:val="TableParagraph"/>
              <w:kinsoku w:val="0"/>
              <w:overflowPunct w:val="0"/>
              <w:spacing w:before="1" w:line="223" w:lineRule="exact"/>
              <w:ind w:left="112"/>
              <w:rPr>
                <w:rFonts w:ascii="Calibri" w:hAnsi="Calibri" w:cs="Calibri"/>
                <w:b/>
                <w:bCs/>
                <w:color w:val="0000FF"/>
                <w:spacing w:val="-2"/>
                <w:sz w:val="20"/>
                <w:szCs w:val="20"/>
              </w:rPr>
            </w:pPr>
            <w:r>
              <w:rPr>
                <w:rFonts w:ascii="Calibri" w:hAnsi="Calibri" w:cs="Calibri"/>
                <w:b/>
                <w:bCs/>
                <w:color w:val="0000FF"/>
                <w:spacing w:val="-2"/>
                <w:sz w:val="20"/>
                <w:szCs w:val="20"/>
              </w:rPr>
              <w:t>$17,104,004.00</w:t>
            </w:r>
          </w:p>
        </w:tc>
      </w:tr>
    </w:tbl>
    <w:p w14:paraId="7BE24D42" w14:textId="77777777" w:rsidR="00BC2365" w:rsidRDefault="00BC2365">
      <w:pPr>
        <w:pStyle w:val="BodyText"/>
        <w:kinsoku w:val="0"/>
        <w:overflowPunct w:val="0"/>
        <w:spacing w:before="12"/>
        <w:ind w:left="1080"/>
        <w:rPr>
          <w:spacing w:val="-4"/>
        </w:rPr>
      </w:pPr>
      <w:r>
        <w:rPr>
          <w:b/>
          <w:bCs/>
        </w:rPr>
        <w:t>Note:</w:t>
      </w:r>
      <w:r>
        <w:rPr>
          <w:b/>
          <w:bCs/>
          <w:spacing w:val="-3"/>
        </w:rPr>
        <w:t xml:space="preserve"> </w:t>
      </w:r>
      <w:r>
        <w:t>This</w:t>
      </w:r>
      <w:r>
        <w:rPr>
          <w:spacing w:val="-3"/>
        </w:rPr>
        <w:t xml:space="preserve"> </w:t>
      </w:r>
      <w:r>
        <w:t>information</w:t>
      </w:r>
      <w:r>
        <w:rPr>
          <w:spacing w:val="-3"/>
        </w:rPr>
        <w:t xml:space="preserve"> </w:t>
      </w:r>
      <w:r>
        <w:t>pre-populates</w:t>
      </w:r>
      <w:r>
        <w:rPr>
          <w:spacing w:val="-5"/>
        </w:rPr>
        <w:t xml:space="preserve"> </w:t>
      </w:r>
      <w:r>
        <w:t>the</w:t>
      </w:r>
      <w:r>
        <w:rPr>
          <w:spacing w:val="-2"/>
        </w:rPr>
        <w:t xml:space="preserve"> </w:t>
      </w:r>
      <w:r>
        <w:t>state’s</w:t>
      </w:r>
      <w:r>
        <w:rPr>
          <w:spacing w:val="-7"/>
        </w:rPr>
        <w:t xml:space="preserve"> </w:t>
      </w:r>
      <w:r>
        <w:t>Annual</w:t>
      </w:r>
      <w:r>
        <w:rPr>
          <w:spacing w:val="-3"/>
        </w:rPr>
        <w:t xml:space="preserve"> </w:t>
      </w:r>
      <w:r>
        <w:t>Report,</w:t>
      </w:r>
      <w:r>
        <w:rPr>
          <w:spacing w:val="-5"/>
        </w:rPr>
        <w:t xml:space="preserve"> </w:t>
      </w:r>
      <w:r>
        <w:t>Module</w:t>
      </w:r>
      <w:r>
        <w:rPr>
          <w:spacing w:val="-4"/>
        </w:rPr>
        <w:t xml:space="preserve"> </w:t>
      </w:r>
      <w:r>
        <w:t>1,</w:t>
      </w:r>
      <w:r>
        <w:rPr>
          <w:spacing w:val="3"/>
        </w:rPr>
        <w:t xml:space="preserve"> </w:t>
      </w:r>
      <w:r>
        <w:t>Table</w:t>
      </w:r>
      <w:r>
        <w:rPr>
          <w:spacing w:val="-2"/>
        </w:rPr>
        <w:t xml:space="preserve"> </w:t>
      </w:r>
      <w:r>
        <w:rPr>
          <w:spacing w:val="-4"/>
        </w:rPr>
        <w:t>E.2.</w:t>
      </w:r>
    </w:p>
    <w:p w14:paraId="33BAE460" w14:textId="77777777" w:rsidR="00BC2365" w:rsidRDefault="00BC2365">
      <w:pPr>
        <w:pStyle w:val="BodyText"/>
        <w:kinsoku w:val="0"/>
        <w:overflowPunct w:val="0"/>
        <w:spacing w:before="242"/>
      </w:pPr>
    </w:p>
    <w:p w14:paraId="23D7F30B" w14:textId="77777777" w:rsidR="00BC2365" w:rsidRDefault="00BC2365">
      <w:pPr>
        <w:pStyle w:val="ListParagraph"/>
        <w:numPr>
          <w:ilvl w:val="1"/>
          <w:numId w:val="204"/>
        </w:numPr>
        <w:tabs>
          <w:tab w:val="left" w:pos="1800"/>
        </w:tabs>
        <w:kinsoku w:val="0"/>
        <w:overflowPunct w:val="0"/>
        <w:spacing w:before="1"/>
        <w:ind w:right="1105"/>
        <w:rPr>
          <w:b/>
          <w:bCs/>
          <w:color w:val="000000"/>
        </w:rPr>
      </w:pPr>
      <w:r>
        <w:rPr>
          <w:b/>
          <w:bCs/>
        </w:rPr>
        <w:t>Distribution</w:t>
      </w:r>
      <w:r>
        <w:rPr>
          <w:b/>
          <w:bCs/>
          <w:spacing w:val="-3"/>
        </w:rPr>
        <w:t xml:space="preserve"> </w:t>
      </w:r>
      <w:r>
        <w:rPr>
          <w:b/>
          <w:bCs/>
        </w:rPr>
        <w:t>Process:</w:t>
      </w:r>
      <w:r>
        <w:rPr>
          <w:b/>
          <w:bCs/>
          <w:spacing w:val="-3"/>
        </w:rPr>
        <w:t xml:space="preserve"> </w:t>
      </w:r>
      <w:r>
        <w:t>Describe</w:t>
      </w:r>
      <w:r>
        <w:rPr>
          <w:spacing w:val="-3"/>
        </w:rPr>
        <w:t xml:space="preserve"> </w:t>
      </w:r>
      <w:r>
        <w:t>the</w:t>
      </w:r>
      <w:r>
        <w:rPr>
          <w:spacing w:val="-3"/>
        </w:rPr>
        <w:t xml:space="preserve"> </w:t>
      </w:r>
      <w:r>
        <w:t>specific</w:t>
      </w:r>
      <w:r>
        <w:rPr>
          <w:spacing w:val="-4"/>
        </w:rPr>
        <w:t xml:space="preserve"> </w:t>
      </w:r>
      <w:r>
        <w:t>steps</w:t>
      </w:r>
      <w:r>
        <w:rPr>
          <w:spacing w:val="-4"/>
        </w:rPr>
        <w:t xml:space="preserve"> </w:t>
      </w:r>
      <w:r>
        <w:t>in</w:t>
      </w:r>
      <w:r>
        <w:rPr>
          <w:spacing w:val="-3"/>
        </w:rPr>
        <w:t xml:space="preserve"> </w:t>
      </w:r>
      <w:r>
        <w:t>the</w:t>
      </w:r>
      <w:r>
        <w:rPr>
          <w:spacing w:val="-3"/>
        </w:rPr>
        <w:t xml:space="preserve"> </w:t>
      </w:r>
      <w:r>
        <w:t>state’s</w:t>
      </w:r>
      <w:r>
        <w:rPr>
          <w:spacing w:val="-4"/>
        </w:rPr>
        <w:t xml:space="preserve"> </w:t>
      </w:r>
      <w:r>
        <w:t>process</w:t>
      </w:r>
      <w:r>
        <w:rPr>
          <w:spacing w:val="-4"/>
        </w:rPr>
        <w:t xml:space="preserve"> </w:t>
      </w:r>
      <w:r>
        <w:t>for</w:t>
      </w:r>
      <w:r>
        <w:rPr>
          <w:spacing w:val="-5"/>
        </w:rPr>
        <w:t xml:space="preserve"> </w:t>
      </w:r>
      <w:r>
        <w:t>distributing</w:t>
      </w:r>
      <w:r>
        <w:rPr>
          <w:spacing w:val="-6"/>
        </w:rPr>
        <w:t xml:space="preserve"> </w:t>
      </w:r>
      <w:r>
        <w:t xml:space="preserve">90 percent funds to the eligible entities and include the number of days each step is expected to take. Please include information about state legislative approval or other types of administrative approval (such as approval by a board or commission). </w:t>
      </w:r>
      <w:r>
        <w:rPr>
          <w:color w:val="336A90"/>
        </w:rPr>
        <w:t>[Narrative, 4000 characters]</w:t>
      </w:r>
    </w:p>
    <w:p w14:paraId="2E93C15E" w14:textId="77777777" w:rsidR="00BC2365" w:rsidRDefault="00BC2365">
      <w:pPr>
        <w:pStyle w:val="ListParagraph"/>
        <w:numPr>
          <w:ilvl w:val="1"/>
          <w:numId w:val="204"/>
        </w:numPr>
        <w:tabs>
          <w:tab w:val="left" w:pos="1800"/>
        </w:tabs>
        <w:kinsoku w:val="0"/>
        <w:overflowPunct w:val="0"/>
        <w:spacing w:before="1"/>
        <w:ind w:right="1105"/>
        <w:rPr>
          <w:b/>
          <w:bCs/>
          <w:color w:val="000000"/>
        </w:rPr>
        <w:sectPr w:rsidR="00BC2365">
          <w:pgSz w:w="12240" w:h="15840"/>
          <w:pgMar w:top="1420" w:right="360" w:bottom="900" w:left="360" w:header="0" w:footer="720" w:gutter="0"/>
          <w:cols w:space="720"/>
          <w:noEndnote/>
        </w:sectPr>
      </w:pPr>
    </w:p>
    <w:p w14:paraId="756DFADA" w14:textId="77777777" w:rsidR="00BC2365" w:rsidRDefault="00BC2365">
      <w:pPr>
        <w:pStyle w:val="BodyText"/>
        <w:kinsoku w:val="0"/>
        <w:overflowPunct w:val="0"/>
        <w:spacing w:before="40"/>
        <w:ind w:left="1800"/>
        <w:rPr>
          <w:b/>
          <w:bCs/>
          <w:color w:val="0000FF"/>
        </w:rPr>
      </w:pPr>
      <w:r>
        <w:rPr>
          <w:b/>
          <w:bCs/>
          <w:color w:val="0000FF"/>
          <w:u w:val="single"/>
        </w:rPr>
        <w:lastRenderedPageBreak/>
        <w:t>Process</w:t>
      </w:r>
      <w:r>
        <w:rPr>
          <w:b/>
          <w:bCs/>
          <w:color w:val="0000FF"/>
          <w:spacing w:val="-2"/>
          <w:u w:val="single"/>
        </w:rPr>
        <w:t xml:space="preserve"> Overview:</w:t>
      </w:r>
    </w:p>
    <w:p w14:paraId="173D76E2" w14:textId="77777777" w:rsidR="00BC2365" w:rsidRDefault="00BC2365">
      <w:pPr>
        <w:pStyle w:val="BodyText"/>
        <w:kinsoku w:val="0"/>
        <w:overflowPunct w:val="0"/>
        <w:ind w:left="1800" w:right="1107"/>
        <w:rPr>
          <w:color w:val="0000FF"/>
        </w:rPr>
      </w:pPr>
      <w:r>
        <w:rPr>
          <w:color w:val="0000FF"/>
        </w:rPr>
        <w:t>EOHLC shall award at least 90% of the CSBG funds allocated to the Commonwealth of Massachusetts</w:t>
      </w:r>
      <w:r>
        <w:rPr>
          <w:color w:val="0000FF"/>
          <w:spacing w:val="-5"/>
        </w:rPr>
        <w:t xml:space="preserve"> </w:t>
      </w:r>
      <w:r>
        <w:rPr>
          <w:color w:val="0000FF"/>
        </w:rPr>
        <w:t>to</w:t>
      </w:r>
      <w:r>
        <w:rPr>
          <w:color w:val="0000FF"/>
          <w:spacing w:val="-5"/>
        </w:rPr>
        <w:t xml:space="preserve"> </w:t>
      </w:r>
      <w:r>
        <w:rPr>
          <w:color w:val="0000FF"/>
        </w:rPr>
        <w:t>the</w:t>
      </w:r>
      <w:r>
        <w:rPr>
          <w:color w:val="0000FF"/>
          <w:spacing w:val="-4"/>
        </w:rPr>
        <w:t xml:space="preserve"> </w:t>
      </w:r>
      <w:r>
        <w:rPr>
          <w:color w:val="0000FF"/>
        </w:rPr>
        <w:t>23</w:t>
      </w:r>
      <w:r>
        <w:rPr>
          <w:color w:val="0000FF"/>
          <w:spacing w:val="-4"/>
        </w:rPr>
        <w:t xml:space="preserve"> </w:t>
      </w:r>
      <w:r>
        <w:rPr>
          <w:color w:val="0000FF"/>
        </w:rPr>
        <w:t>private,</w:t>
      </w:r>
      <w:r>
        <w:rPr>
          <w:color w:val="0000FF"/>
          <w:spacing w:val="-5"/>
        </w:rPr>
        <w:t xml:space="preserve"> </w:t>
      </w:r>
      <w:r>
        <w:rPr>
          <w:color w:val="0000FF"/>
        </w:rPr>
        <w:t>non-profit</w:t>
      </w:r>
      <w:r>
        <w:rPr>
          <w:color w:val="0000FF"/>
          <w:spacing w:val="-4"/>
        </w:rPr>
        <w:t xml:space="preserve"> </w:t>
      </w:r>
      <w:r>
        <w:rPr>
          <w:color w:val="0000FF"/>
        </w:rPr>
        <w:t>eligible</w:t>
      </w:r>
      <w:r>
        <w:rPr>
          <w:color w:val="0000FF"/>
          <w:spacing w:val="-2"/>
        </w:rPr>
        <w:t xml:space="preserve"> </w:t>
      </w:r>
      <w:r>
        <w:rPr>
          <w:color w:val="0000FF"/>
        </w:rPr>
        <w:t>entities</w:t>
      </w:r>
      <w:r>
        <w:rPr>
          <w:color w:val="0000FF"/>
          <w:spacing w:val="-3"/>
        </w:rPr>
        <w:t xml:space="preserve"> </w:t>
      </w:r>
      <w:r>
        <w:rPr>
          <w:color w:val="0000FF"/>
        </w:rPr>
        <w:t>based</w:t>
      </w:r>
      <w:r>
        <w:rPr>
          <w:color w:val="0000FF"/>
          <w:spacing w:val="-4"/>
        </w:rPr>
        <w:t xml:space="preserve"> </w:t>
      </w:r>
      <w:r>
        <w:rPr>
          <w:color w:val="0000FF"/>
        </w:rPr>
        <w:t>on</w:t>
      </w:r>
      <w:r>
        <w:rPr>
          <w:color w:val="0000FF"/>
          <w:spacing w:val="-4"/>
        </w:rPr>
        <w:t xml:space="preserve"> </w:t>
      </w:r>
      <w:r>
        <w:rPr>
          <w:color w:val="0000FF"/>
        </w:rPr>
        <w:t>a</w:t>
      </w:r>
      <w:r>
        <w:rPr>
          <w:color w:val="0000FF"/>
          <w:spacing w:val="-4"/>
        </w:rPr>
        <w:t xml:space="preserve"> </w:t>
      </w:r>
      <w:r>
        <w:rPr>
          <w:color w:val="0000FF"/>
        </w:rPr>
        <w:t>historical</w:t>
      </w:r>
      <w:r>
        <w:rPr>
          <w:color w:val="0000FF"/>
          <w:spacing w:val="-2"/>
        </w:rPr>
        <w:t xml:space="preserve"> </w:t>
      </w:r>
      <w:r>
        <w:rPr>
          <w:color w:val="0000FF"/>
        </w:rPr>
        <w:t>funding formula. After executing the standard contract for each eligible entity, EOHLC advances installments covering no less than a 1-month period, and not more than a 3-month period of the contracted amount to the eligible entity based on availability of funds</w:t>
      </w:r>
      <w:r>
        <w:rPr>
          <w:color w:val="0000FF"/>
          <w:spacing w:val="40"/>
        </w:rPr>
        <w:t xml:space="preserve"> </w:t>
      </w:r>
      <w:r>
        <w:rPr>
          <w:color w:val="0000FF"/>
        </w:rPr>
        <w:t>from the HHS. EOHLC reconciles the eligible entity expenditures with the advance payments on quarterly basis.</w:t>
      </w:r>
    </w:p>
    <w:p w14:paraId="2C066EFB" w14:textId="77777777" w:rsidR="00BC2365" w:rsidRDefault="00BC2365">
      <w:pPr>
        <w:pStyle w:val="BodyText"/>
        <w:kinsoku w:val="0"/>
        <w:overflowPunct w:val="0"/>
        <w:spacing w:before="1"/>
      </w:pPr>
    </w:p>
    <w:p w14:paraId="0DDC537A" w14:textId="77777777" w:rsidR="00BC2365" w:rsidRDefault="00BC2365">
      <w:pPr>
        <w:pStyle w:val="BodyText"/>
        <w:kinsoku w:val="0"/>
        <w:overflowPunct w:val="0"/>
        <w:ind w:left="1800" w:right="1256"/>
        <w:rPr>
          <w:color w:val="0000FF"/>
        </w:rPr>
      </w:pPr>
      <w:r>
        <w:rPr>
          <w:color w:val="0000FF"/>
        </w:rPr>
        <w:t xml:space="preserve">In the event the federal CSBG appropriation for </w:t>
      </w:r>
      <w:r>
        <w:rPr>
          <w:color w:val="0000FF"/>
          <w:u w:val="single"/>
        </w:rPr>
        <w:t xml:space="preserve">FY2027-28 </w:t>
      </w:r>
      <w:r>
        <w:rPr>
          <w:color w:val="0000FF"/>
        </w:rPr>
        <w:t xml:space="preserve">is less than the amount received by the Commonwealth for FY </w:t>
      </w:r>
      <w:r>
        <w:rPr>
          <w:color w:val="0000FF"/>
          <w:u w:val="single"/>
        </w:rPr>
        <w:t>2026,</w:t>
      </w:r>
      <w:r>
        <w:rPr>
          <w:color w:val="0000FF"/>
        </w:rPr>
        <w:t xml:space="preserve"> EOHLC shall allocate funding to eligible entities based on the distribution formula used for FY </w:t>
      </w:r>
      <w:r>
        <w:rPr>
          <w:color w:val="0000FF"/>
          <w:u w:val="single"/>
        </w:rPr>
        <w:t>2026</w:t>
      </w:r>
      <w:r>
        <w:rPr>
          <w:color w:val="0000FF"/>
        </w:rPr>
        <w:t>, or in any other manner consistent</w:t>
      </w:r>
      <w:r>
        <w:rPr>
          <w:color w:val="0000FF"/>
          <w:spacing w:val="-4"/>
        </w:rPr>
        <w:t xml:space="preserve"> </w:t>
      </w:r>
      <w:r>
        <w:rPr>
          <w:color w:val="0000FF"/>
        </w:rPr>
        <w:t>with</w:t>
      </w:r>
      <w:r>
        <w:rPr>
          <w:color w:val="0000FF"/>
          <w:spacing w:val="-4"/>
        </w:rPr>
        <w:t xml:space="preserve"> </w:t>
      </w:r>
      <w:r>
        <w:rPr>
          <w:color w:val="0000FF"/>
        </w:rPr>
        <w:t>the</w:t>
      </w:r>
      <w:r>
        <w:rPr>
          <w:color w:val="0000FF"/>
          <w:spacing w:val="-5"/>
        </w:rPr>
        <w:t xml:space="preserve"> </w:t>
      </w:r>
      <w:r>
        <w:rPr>
          <w:color w:val="0000FF"/>
        </w:rPr>
        <w:t>requirements</w:t>
      </w:r>
      <w:r>
        <w:rPr>
          <w:color w:val="0000FF"/>
          <w:spacing w:val="-2"/>
        </w:rPr>
        <w:t xml:space="preserve"> </w:t>
      </w:r>
      <w:r>
        <w:rPr>
          <w:color w:val="0000FF"/>
        </w:rPr>
        <w:t>of</w:t>
      </w:r>
      <w:r>
        <w:rPr>
          <w:color w:val="0000FF"/>
          <w:spacing w:val="-4"/>
        </w:rPr>
        <w:t xml:space="preserve"> </w:t>
      </w:r>
      <w:r>
        <w:rPr>
          <w:color w:val="0000FF"/>
        </w:rPr>
        <w:t>the</w:t>
      </w:r>
      <w:r>
        <w:rPr>
          <w:color w:val="0000FF"/>
          <w:spacing w:val="-5"/>
        </w:rPr>
        <w:t xml:space="preserve"> </w:t>
      </w:r>
      <w:r>
        <w:rPr>
          <w:color w:val="0000FF"/>
        </w:rPr>
        <w:t>CSBG</w:t>
      </w:r>
      <w:r>
        <w:rPr>
          <w:color w:val="0000FF"/>
          <w:spacing w:val="-3"/>
        </w:rPr>
        <w:t xml:space="preserve"> </w:t>
      </w:r>
      <w:r>
        <w:rPr>
          <w:color w:val="0000FF"/>
        </w:rPr>
        <w:t>Act.</w:t>
      </w:r>
      <w:r>
        <w:rPr>
          <w:color w:val="0000FF"/>
          <w:spacing w:val="-4"/>
        </w:rPr>
        <w:t xml:space="preserve"> </w:t>
      </w:r>
      <w:r>
        <w:rPr>
          <w:color w:val="0000FF"/>
        </w:rPr>
        <w:t>The</w:t>
      </w:r>
      <w:r>
        <w:rPr>
          <w:color w:val="0000FF"/>
          <w:spacing w:val="-4"/>
        </w:rPr>
        <w:t xml:space="preserve"> </w:t>
      </w:r>
      <w:r>
        <w:rPr>
          <w:color w:val="0000FF"/>
        </w:rPr>
        <w:t>annual</w:t>
      </w:r>
      <w:r>
        <w:rPr>
          <w:color w:val="0000FF"/>
          <w:spacing w:val="-5"/>
        </w:rPr>
        <w:t xml:space="preserve"> </w:t>
      </w:r>
      <w:r>
        <w:rPr>
          <w:color w:val="0000FF"/>
        </w:rPr>
        <w:t>funding</w:t>
      </w:r>
      <w:r>
        <w:rPr>
          <w:color w:val="0000FF"/>
          <w:spacing w:val="-3"/>
        </w:rPr>
        <w:t xml:space="preserve"> </w:t>
      </w:r>
      <w:r>
        <w:rPr>
          <w:color w:val="0000FF"/>
        </w:rPr>
        <w:t>and</w:t>
      </w:r>
      <w:r>
        <w:rPr>
          <w:color w:val="0000FF"/>
          <w:spacing w:val="-4"/>
        </w:rPr>
        <w:t xml:space="preserve"> </w:t>
      </w:r>
      <w:r>
        <w:rPr>
          <w:color w:val="0000FF"/>
        </w:rPr>
        <w:t>contracting cycle will correspond directly to the timely availability of funds from HHS.</w:t>
      </w:r>
    </w:p>
    <w:p w14:paraId="587B1CF3" w14:textId="77777777" w:rsidR="00BC2365" w:rsidRDefault="00BC2365">
      <w:pPr>
        <w:pStyle w:val="BodyText"/>
        <w:kinsoku w:val="0"/>
        <w:overflowPunct w:val="0"/>
        <w:spacing w:before="292"/>
        <w:ind w:left="1800"/>
        <w:rPr>
          <w:b/>
          <w:bCs/>
          <w:color w:val="0000FF"/>
        </w:rPr>
      </w:pPr>
      <w:r>
        <w:rPr>
          <w:b/>
          <w:bCs/>
          <w:color w:val="0000FF"/>
          <w:u w:val="single"/>
        </w:rPr>
        <w:t>Carryover</w:t>
      </w:r>
      <w:r>
        <w:rPr>
          <w:b/>
          <w:bCs/>
          <w:color w:val="0000FF"/>
          <w:spacing w:val="-5"/>
          <w:u w:val="single"/>
        </w:rPr>
        <w:t xml:space="preserve"> </w:t>
      </w:r>
      <w:r>
        <w:rPr>
          <w:b/>
          <w:bCs/>
          <w:color w:val="0000FF"/>
          <w:spacing w:val="-2"/>
          <w:u w:val="single"/>
        </w:rPr>
        <w:t>Funds:</w:t>
      </w:r>
    </w:p>
    <w:p w14:paraId="061287DF" w14:textId="77777777" w:rsidR="00BC2365" w:rsidRDefault="00BC2365">
      <w:pPr>
        <w:pStyle w:val="BodyText"/>
        <w:kinsoku w:val="0"/>
        <w:overflowPunct w:val="0"/>
        <w:ind w:left="1800" w:right="1256"/>
        <w:rPr>
          <w:color w:val="0000FF"/>
          <w:spacing w:val="-2"/>
        </w:rPr>
      </w:pPr>
      <w:r>
        <w:rPr>
          <w:color w:val="0000FF"/>
        </w:rPr>
        <w:t>Community</w:t>
      </w:r>
      <w:r>
        <w:rPr>
          <w:color w:val="0000FF"/>
          <w:spacing w:val="-3"/>
        </w:rPr>
        <w:t xml:space="preserve"> </w:t>
      </w:r>
      <w:r>
        <w:rPr>
          <w:color w:val="0000FF"/>
        </w:rPr>
        <w:t>Services</w:t>
      </w:r>
      <w:r>
        <w:rPr>
          <w:color w:val="0000FF"/>
          <w:spacing w:val="-3"/>
        </w:rPr>
        <w:t xml:space="preserve"> </w:t>
      </w:r>
      <w:r>
        <w:rPr>
          <w:color w:val="0000FF"/>
        </w:rPr>
        <w:t>Block</w:t>
      </w:r>
      <w:r>
        <w:rPr>
          <w:color w:val="0000FF"/>
          <w:spacing w:val="-4"/>
        </w:rPr>
        <w:t xml:space="preserve"> </w:t>
      </w:r>
      <w:r>
        <w:rPr>
          <w:color w:val="0000FF"/>
        </w:rPr>
        <w:t>Grant</w:t>
      </w:r>
      <w:r>
        <w:rPr>
          <w:color w:val="0000FF"/>
          <w:spacing w:val="-4"/>
        </w:rPr>
        <w:t xml:space="preserve"> </w:t>
      </w:r>
      <w:r>
        <w:rPr>
          <w:color w:val="0000FF"/>
        </w:rPr>
        <w:t>funds</w:t>
      </w:r>
      <w:r>
        <w:rPr>
          <w:color w:val="0000FF"/>
          <w:spacing w:val="-5"/>
        </w:rPr>
        <w:t xml:space="preserve"> </w:t>
      </w:r>
      <w:r>
        <w:rPr>
          <w:color w:val="0000FF"/>
        </w:rPr>
        <w:t>distributed</w:t>
      </w:r>
      <w:r>
        <w:rPr>
          <w:color w:val="0000FF"/>
          <w:spacing w:val="-4"/>
        </w:rPr>
        <w:t xml:space="preserve"> </w:t>
      </w:r>
      <w:r>
        <w:rPr>
          <w:color w:val="0000FF"/>
        </w:rPr>
        <w:t>as</w:t>
      </w:r>
      <w:r>
        <w:rPr>
          <w:color w:val="0000FF"/>
          <w:spacing w:val="-3"/>
        </w:rPr>
        <w:t xml:space="preserve"> </w:t>
      </w:r>
      <w:r>
        <w:rPr>
          <w:color w:val="0000FF"/>
        </w:rPr>
        <w:t>grants</w:t>
      </w:r>
      <w:r>
        <w:rPr>
          <w:color w:val="0000FF"/>
          <w:spacing w:val="-5"/>
        </w:rPr>
        <w:t xml:space="preserve"> </w:t>
      </w:r>
      <w:r>
        <w:rPr>
          <w:color w:val="0000FF"/>
        </w:rPr>
        <w:t>to</w:t>
      </w:r>
      <w:r>
        <w:rPr>
          <w:color w:val="0000FF"/>
          <w:spacing w:val="-4"/>
        </w:rPr>
        <w:t xml:space="preserve"> </w:t>
      </w:r>
      <w:r>
        <w:rPr>
          <w:color w:val="0000FF"/>
        </w:rPr>
        <w:t>eligible</w:t>
      </w:r>
      <w:r>
        <w:rPr>
          <w:color w:val="0000FF"/>
          <w:spacing w:val="-5"/>
        </w:rPr>
        <w:t xml:space="preserve"> </w:t>
      </w:r>
      <w:r>
        <w:rPr>
          <w:color w:val="0000FF"/>
        </w:rPr>
        <w:t>entities</w:t>
      </w:r>
      <w:r>
        <w:rPr>
          <w:color w:val="0000FF"/>
          <w:spacing w:val="-5"/>
        </w:rPr>
        <w:t xml:space="preserve"> </w:t>
      </w:r>
      <w:r>
        <w:rPr>
          <w:color w:val="0000FF"/>
        </w:rPr>
        <w:t>that</w:t>
      </w:r>
      <w:r>
        <w:rPr>
          <w:color w:val="0000FF"/>
          <w:spacing w:val="-2"/>
        </w:rPr>
        <w:t xml:space="preserve"> </w:t>
      </w:r>
      <w:r>
        <w:rPr>
          <w:color w:val="0000FF"/>
        </w:rPr>
        <w:t xml:space="preserve">are not expended may be carried over into the next fiscal year by the entity for program expenditures. Each year, EOHLC tracks CSBG carry-over funds through three </w:t>
      </w:r>
      <w:r>
        <w:rPr>
          <w:color w:val="0000FF"/>
          <w:spacing w:val="-2"/>
        </w:rPr>
        <w:t>mechanisms:</w:t>
      </w:r>
    </w:p>
    <w:p w14:paraId="0FF33794" w14:textId="77777777" w:rsidR="00BC2365" w:rsidRDefault="00BC2365">
      <w:pPr>
        <w:pStyle w:val="ListParagraph"/>
        <w:numPr>
          <w:ilvl w:val="2"/>
          <w:numId w:val="204"/>
        </w:numPr>
        <w:tabs>
          <w:tab w:val="left" w:pos="2520"/>
        </w:tabs>
        <w:kinsoku w:val="0"/>
        <w:overflowPunct w:val="0"/>
        <w:spacing w:before="292" w:line="242" w:lineRule="auto"/>
        <w:ind w:right="1397"/>
        <w:rPr>
          <w:color w:val="0000FF"/>
        </w:rPr>
      </w:pPr>
      <w:r>
        <w:rPr>
          <w:color w:val="0000FF"/>
          <w:spacing w:val="-2"/>
        </w:rPr>
        <w:t>During</w:t>
      </w:r>
      <w:r>
        <w:rPr>
          <w:color w:val="0000FF"/>
          <w:spacing w:val="-12"/>
        </w:rPr>
        <w:t xml:space="preserve"> </w:t>
      </w:r>
      <w:r>
        <w:rPr>
          <w:color w:val="0000FF"/>
          <w:spacing w:val="-2"/>
        </w:rPr>
        <w:t>the</w:t>
      </w:r>
      <w:r>
        <w:rPr>
          <w:color w:val="0000FF"/>
          <w:spacing w:val="-12"/>
        </w:rPr>
        <w:t xml:space="preserve"> </w:t>
      </w:r>
      <w:r>
        <w:rPr>
          <w:color w:val="0000FF"/>
          <w:spacing w:val="-2"/>
        </w:rPr>
        <w:t>CSBG</w:t>
      </w:r>
      <w:r>
        <w:rPr>
          <w:color w:val="0000FF"/>
          <w:spacing w:val="-11"/>
        </w:rPr>
        <w:t xml:space="preserve"> </w:t>
      </w:r>
      <w:r>
        <w:rPr>
          <w:color w:val="0000FF"/>
          <w:spacing w:val="-2"/>
        </w:rPr>
        <w:t>Annual</w:t>
      </w:r>
      <w:r>
        <w:rPr>
          <w:color w:val="0000FF"/>
          <w:spacing w:val="-12"/>
        </w:rPr>
        <w:t xml:space="preserve"> </w:t>
      </w:r>
      <w:r>
        <w:rPr>
          <w:color w:val="0000FF"/>
          <w:spacing w:val="-2"/>
        </w:rPr>
        <w:t>Application</w:t>
      </w:r>
      <w:r>
        <w:rPr>
          <w:color w:val="0000FF"/>
          <w:spacing w:val="-11"/>
        </w:rPr>
        <w:t xml:space="preserve"> </w:t>
      </w:r>
      <w:r>
        <w:rPr>
          <w:color w:val="0000FF"/>
          <w:spacing w:val="-2"/>
        </w:rPr>
        <w:t>process,</w:t>
      </w:r>
      <w:r>
        <w:rPr>
          <w:color w:val="0000FF"/>
          <w:spacing w:val="-12"/>
        </w:rPr>
        <w:t xml:space="preserve"> </w:t>
      </w:r>
      <w:r>
        <w:rPr>
          <w:color w:val="0000FF"/>
          <w:spacing w:val="-2"/>
        </w:rPr>
        <w:t>carry-over</w:t>
      </w:r>
      <w:r>
        <w:rPr>
          <w:color w:val="0000FF"/>
          <w:spacing w:val="-11"/>
        </w:rPr>
        <w:t xml:space="preserve"> </w:t>
      </w:r>
      <w:r>
        <w:rPr>
          <w:color w:val="0000FF"/>
          <w:spacing w:val="-2"/>
        </w:rPr>
        <w:t>funds</w:t>
      </w:r>
      <w:r>
        <w:rPr>
          <w:color w:val="0000FF"/>
          <w:spacing w:val="-12"/>
        </w:rPr>
        <w:t xml:space="preserve"> </w:t>
      </w:r>
      <w:r>
        <w:rPr>
          <w:color w:val="0000FF"/>
          <w:spacing w:val="-2"/>
        </w:rPr>
        <w:t>from</w:t>
      </w:r>
      <w:r>
        <w:rPr>
          <w:color w:val="0000FF"/>
          <w:spacing w:val="-12"/>
        </w:rPr>
        <w:t xml:space="preserve"> </w:t>
      </w:r>
      <w:r>
        <w:rPr>
          <w:color w:val="0000FF"/>
          <w:spacing w:val="-2"/>
        </w:rPr>
        <w:t>the</w:t>
      </w:r>
      <w:r>
        <w:rPr>
          <w:color w:val="0000FF"/>
          <w:spacing w:val="-11"/>
        </w:rPr>
        <w:t xml:space="preserve"> </w:t>
      </w:r>
      <w:r>
        <w:rPr>
          <w:color w:val="0000FF"/>
          <w:spacing w:val="-2"/>
        </w:rPr>
        <w:t xml:space="preserve">previous </w:t>
      </w:r>
      <w:r>
        <w:rPr>
          <w:color w:val="0000FF"/>
        </w:rPr>
        <w:t>fiscal year(s)</w:t>
      </w:r>
      <w:r>
        <w:rPr>
          <w:color w:val="0000FF"/>
          <w:spacing w:val="-3"/>
        </w:rPr>
        <w:t xml:space="preserve"> </w:t>
      </w:r>
      <w:r>
        <w:rPr>
          <w:color w:val="0000FF"/>
        </w:rPr>
        <w:t>are</w:t>
      </w:r>
      <w:r>
        <w:rPr>
          <w:color w:val="0000FF"/>
          <w:spacing w:val="-1"/>
        </w:rPr>
        <w:t xml:space="preserve"> </w:t>
      </w:r>
      <w:r>
        <w:rPr>
          <w:color w:val="0000FF"/>
        </w:rPr>
        <w:t>identified</w:t>
      </w:r>
      <w:r>
        <w:rPr>
          <w:color w:val="0000FF"/>
          <w:spacing w:val="-1"/>
        </w:rPr>
        <w:t xml:space="preserve"> </w:t>
      </w:r>
      <w:r>
        <w:rPr>
          <w:color w:val="0000FF"/>
        </w:rPr>
        <w:t>in</w:t>
      </w:r>
      <w:r>
        <w:rPr>
          <w:color w:val="0000FF"/>
          <w:spacing w:val="-3"/>
        </w:rPr>
        <w:t xml:space="preserve"> </w:t>
      </w:r>
      <w:r>
        <w:rPr>
          <w:color w:val="0000FF"/>
        </w:rPr>
        <w:t>the</w:t>
      </w:r>
      <w:r>
        <w:rPr>
          <w:color w:val="0000FF"/>
          <w:spacing w:val="-1"/>
        </w:rPr>
        <w:t xml:space="preserve"> </w:t>
      </w:r>
      <w:r>
        <w:rPr>
          <w:color w:val="0000FF"/>
        </w:rPr>
        <w:t>CSBG</w:t>
      </w:r>
      <w:r>
        <w:rPr>
          <w:color w:val="0000FF"/>
          <w:spacing w:val="-2"/>
        </w:rPr>
        <w:t xml:space="preserve"> </w:t>
      </w:r>
      <w:r>
        <w:rPr>
          <w:color w:val="0000FF"/>
        </w:rPr>
        <w:t>budget.</w:t>
      </w:r>
    </w:p>
    <w:p w14:paraId="00A7D9C6" w14:textId="77777777" w:rsidR="00BC2365" w:rsidRDefault="00BC2365">
      <w:pPr>
        <w:pStyle w:val="ListParagraph"/>
        <w:numPr>
          <w:ilvl w:val="2"/>
          <w:numId w:val="204"/>
        </w:numPr>
        <w:tabs>
          <w:tab w:val="left" w:pos="2520"/>
        </w:tabs>
        <w:kinsoku w:val="0"/>
        <w:overflowPunct w:val="0"/>
        <w:ind w:right="1683"/>
        <w:rPr>
          <w:color w:val="0000FF"/>
        </w:rPr>
      </w:pPr>
      <w:r>
        <w:rPr>
          <w:color w:val="0000FF"/>
          <w:spacing w:val="-2"/>
        </w:rPr>
        <w:t>Carry-over</w:t>
      </w:r>
      <w:r>
        <w:rPr>
          <w:color w:val="0000FF"/>
          <w:spacing w:val="-12"/>
        </w:rPr>
        <w:t xml:space="preserve"> </w:t>
      </w:r>
      <w:r>
        <w:rPr>
          <w:color w:val="0000FF"/>
          <w:spacing w:val="-2"/>
        </w:rPr>
        <w:t>funds</w:t>
      </w:r>
      <w:r>
        <w:rPr>
          <w:color w:val="0000FF"/>
          <w:spacing w:val="-12"/>
        </w:rPr>
        <w:t xml:space="preserve"> </w:t>
      </w:r>
      <w:r>
        <w:rPr>
          <w:color w:val="0000FF"/>
          <w:spacing w:val="-2"/>
        </w:rPr>
        <w:t>are</w:t>
      </w:r>
      <w:r>
        <w:rPr>
          <w:color w:val="0000FF"/>
          <w:spacing w:val="-11"/>
        </w:rPr>
        <w:t xml:space="preserve"> </w:t>
      </w:r>
      <w:r>
        <w:rPr>
          <w:color w:val="0000FF"/>
          <w:spacing w:val="-2"/>
        </w:rPr>
        <w:t>then</w:t>
      </w:r>
      <w:r>
        <w:rPr>
          <w:color w:val="0000FF"/>
          <w:spacing w:val="-12"/>
        </w:rPr>
        <w:t xml:space="preserve"> </w:t>
      </w:r>
      <w:r>
        <w:rPr>
          <w:color w:val="0000FF"/>
          <w:spacing w:val="-2"/>
        </w:rPr>
        <w:t>reprogrammed</w:t>
      </w:r>
      <w:r>
        <w:rPr>
          <w:color w:val="0000FF"/>
          <w:spacing w:val="-11"/>
        </w:rPr>
        <w:t xml:space="preserve"> </w:t>
      </w:r>
      <w:r>
        <w:rPr>
          <w:color w:val="0000FF"/>
          <w:spacing w:val="-2"/>
        </w:rPr>
        <w:t>into</w:t>
      </w:r>
      <w:r>
        <w:rPr>
          <w:color w:val="0000FF"/>
          <w:spacing w:val="-12"/>
        </w:rPr>
        <w:t xml:space="preserve"> </w:t>
      </w:r>
      <w:r>
        <w:rPr>
          <w:color w:val="0000FF"/>
          <w:spacing w:val="-2"/>
        </w:rPr>
        <w:t>the</w:t>
      </w:r>
      <w:r>
        <w:rPr>
          <w:color w:val="0000FF"/>
          <w:spacing w:val="-11"/>
        </w:rPr>
        <w:t xml:space="preserve"> </w:t>
      </w:r>
      <w:r>
        <w:rPr>
          <w:color w:val="0000FF"/>
          <w:spacing w:val="-2"/>
        </w:rPr>
        <w:t>CSBG</w:t>
      </w:r>
      <w:r>
        <w:rPr>
          <w:color w:val="0000FF"/>
          <w:spacing w:val="-12"/>
        </w:rPr>
        <w:t xml:space="preserve"> </w:t>
      </w:r>
      <w:r>
        <w:rPr>
          <w:color w:val="0000FF"/>
          <w:spacing w:val="-2"/>
        </w:rPr>
        <w:t>budget</w:t>
      </w:r>
      <w:r>
        <w:rPr>
          <w:color w:val="0000FF"/>
          <w:spacing w:val="-12"/>
        </w:rPr>
        <w:t xml:space="preserve"> </w:t>
      </w:r>
      <w:r>
        <w:rPr>
          <w:color w:val="0000FF"/>
          <w:spacing w:val="-2"/>
        </w:rPr>
        <w:t>and</w:t>
      </w:r>
      <w:r>
        <w:rPr>
          <w:color w:val="0000FF"/>
          <w:spacing w:val="-11"/>
        </w:rPr>
        <w:t xml:space="preserve"> </w:t>
      </w:r>
      <w:r>
        <w:rPr>
          <w:color w:val="0000FF"/>
          <w:spacing w:val="-2"/>
        </w:rPr>
        <w:t xml:space="preserve">reported </w:t>
      </w:r>
      <w:r>
        <w:rPr>
          <w:color w:val="0000FF"/>
        </w:rPr>
        <w:t>accordingly by eligible entities.</w:t>
      </w:r>
    </w:p>
    <w:p w14:paraId="425A2C77" w14:textId="77777777" w:rsidR="00BC2365" w:rsidRDefault="00BC2365">
      <w:pPr>
        <w:pStyle w:val="ListParagraph"/>
        <w:numPr>
          <w:ilvl w:val="2"/>
          <w:numId w:val="204"/>
        </w:numPr>
        <w:tabs>
          <w:tab w:val="left" w:pos="2519"/>
        </w:tabs>
        <w:kinsoku w:val="0"/>
        <w:overflowPunct w:val="0"/>
        <w:spacing w:line="293" w:lineRule="exact"/>
        <w:ind w:left="2519" w:hanging="359"/>
        <w:rPr>
          <w:color w:val="0000FF"/>
          <w:spacing w:val="-2"/>
        </w:rPr>
      </w:pPr>
      <w:r>
        <w:rPr>
          <w:color w:val="0000FF"/>
        </w:rPr>
        <w:t>Carry-over</w:t>
      </w:r>
      <w:r>
        <w:rPr>
          <w:color w:val="0000FF"/>
          <w:spacing w:val="-4"/>
        </w:rPr>
        <w:t xml:space="preserve"> </w:t>
      </w:r>
      <w:r>
        <w:rPr>
          <w:color w:val="0000FF"/>
        </w:rPr>
        <w:t>funds</w:t>
      </w:r>
      <w:r>
        <w:rPr>
          <w:color w:val="0000FF"/>
          <w:spacing w:val="-2"/>
        </w:rPr>
        <w:t xml:space="preserve"> </w:t>
      </w:r>
      <w:r>
        <w:rPr>
          <w:color w:val="0000FF"/>
        </w:rPr>
        <w:t>are</w:t>
      </w:r>
      <w:r>
        <w:rPr>
          <w:color w:val="0000FF"/>
          <w:spacing w:val="-1"/>
        </w:rPr>
        <w:t xml:space="preserve"> </w:t>
      </w:r>
      <w:r>
        <w:rPr>
          <w:color w:val="0000FF"/>
        </w:rPr>
        <w:t>also</w:t>
      </w:r>
      <w:r>
        <w:rPr>
          <w:color w:val="0000FF"/>
          <w:spacing w:val="-4"/>
        </w:rPr>
        <w:t xml:space="preserve"> </w:t>
      </w:r>
      <w:r>
        <w:rPr>
          <w:color w:val="0000FF"/>
        </w:rPr>
        <w:t>tracked</w:t>
      </w:r>
      <w:r>
        <w:rPr>
          <w:color w:val="0000FF"/>
          <w:spacing w:val="-3"/>
        </w:rPr>
        <w:t xml:space="preserve"> </w:t>
      </w:r>
      <w:r>
        <w:rPr>
          <w:color w:val="0000FF"/>
        </w:rPr>
        <w:t>by</w:t>
      </w:r>
      <w:r>
        <w:rPr>
          <w:color w:val="0000FF"/>
          <w:spacing w:val="-5"/>
        </w:rPr>
        <w:t xml:space="preserve"> </w:t>
      </w:r>
      <w:r>
        <w:rPr>
          <w:color w:val="0000FF"/>
        </w:rPr>
        <w:t>the</w:t>
      </w:r>
      <w:r>
        <w:rPr>
          <w:color w:val="0000FF"/>
          <w:spacing w:val="-4"/>
        </w:rPr>
        <w:t xml:space="preserve"> </w:t>
      </w:r>
      <w:r>
        <w:rPr>
          <w:color w:val="0000FF"/>
        </w:rPr>
        <w:t>agencies’</w:t>
      </w:r>
      <w:r>
        <w:rPr>
          <w:color w:val="0000FF"/>
          <w:spacing w:val="-4"/>
        </w:rPr>
        <w:t xml:space="preserve"> </w:t>
      </w:r>
      <w:r>
        <w:rPr>
          <w:color w:val="0000FF"/>
        </w:rPr>
        <w:t>final</w:t>
      </w:r>
      <w:r>
        <w:rPr>
          <w:color w:val="0000FF"/>
          <w:spacing w:val="-2"/>
        </w:rPr>
        <w:t xml:space="preserve"> </w:t>
      </w:r>
      <w:r>
        <w:rPr>
          <w:color w:val="0000FF"/>
        </w:rPr>
        <w:t>fiscal</w:t>
      </w:r>
      <w:r>
        <w:rPr>
          <w:color w:val="0000FF"/>
          <w:spacing w:val="-4"/>
        </w:rPr>
        <w:t xml:space="preserve"> </w:t>
      </w:r>
      <w:r>
        <w:rPr>
          <w:color w:val="0000FF"/>
          <w:spacing w:val="-2"/>
        </w:rPr>
        <w:t>reports.</w:t>
      </w:r>
    </w:p>
    <w:p w14:paraId="1868992A" w14:textId="77777777" w:rsidR="00BC2365" w:rsidRDefault="00BC2365">
      <w:pPr>
        <w:pStyle w:val="BodyText"/>
        <w:kinsoku w:val="0"/>
        <w:overflowPunct w:val="0"/>
        <w:spacing w:before="289"/>
        <w:ind w:left="1800" w:right="1256"/>
        <w:rPr>
          <w:color w:val="0000FF"/>
        </w:rPr>
      </w:pPr>
      <w:r>
        <w:rPr>
          <w:color w:val="0000FF"/>
        </w:rPr>
        <w:t>Any</w:t>
      </w:r>
      <w:r>
        <w:rPr>
          <w:color w:val="0000FF"/>
          <w:spacing w:val="-4"/>
        </w:rPr>
        <w:t xml:space="preserve"> </w:t>
      </w:r>
      <w:r>
        <w:rPr>
          <w:color w:val="0000FF"/>
        </w:rPr>
        <w:t>amount</w:t>
      </w:r>
      <w:r>
        <w:rPr>
          <w:color w:val="0000FF"/>
          <w:spacing w:val="-3"/>
        </w:rPr>
        <w:t xml:space="preserve"> </w:t>
      </w:r>
      <w:r>
        <w:rPr>
          <w:color w:val="0000FF"/>
        </w:rPr>
        <w:t>of</w:t>
      </w:r>
      <w:r>
        <w:rPr>
          <w:color w:val="0000FF"/>
          <w:spacing w:val="-3"/>
        </w:rPr>
        <w:t xml:space="preserve"> </w:t>
      </w:r>
      <w:r>
        <w:rPr>
          <w:color w:val="0000FF"/>
        </w:rPr>
        <w:t>carry-over</w:t>
      </w:r>
      <w:r>
        <w:rPr>
          <w:color w:val="0000FF"/>
          <w:spacing w:val="-3"/>
        </w:rPr>
        <w:t xml:space="preserve"> </w:t>
      </w:r>
      <w:r>
        <w:rPr>
          <w:color w:val="0000FF"/>
        </w:rPr>
        <w:t>(projected</w:t>
      </w:r>
      <w:r>
        <w:rPr>
          <w:color w:val="0000FF"/>
          <w:spacing w:val="-5"/>
        </w:rPr>
        <w:t xml:space="preserve"> </w:t>
      </w:r>
      <w:r>
        <w:rPr>
          <w:color w:val="0000FF"/>
        </w:rPr>
        <w:t>and/or</w:t>
      </w:r>
      <w:r>
        <w:rPr>
          <w:color w:val="0000FF"/>
          <w:spacing w:val="-5"/>
        </w:rPr>
        <w:t xml:space="preserve"> </w:t>
      </w:r>
      <w:r>
        <w:rPr>
          <w:color w:val="0000FF"/>
        </w:rPr>
        <w:t>actual)</w:t>
      </w:r>
      <w:r>
        <w:rPr>
          <w:color w:val="0000FF"/>
          <w:spacing w:val="-5"/>
        </w:rPr>
        <w:t xml:space="preserve"> </w:t>
      </w:r>
      <w:r>
        <w:rPr>
          <w:color w:val="0000FF"/>
        </w:rPr>
        <w:t>must</w:t>
      </w:r>
      <w:r>
        <w:rPr>
          <w:color w:val="0000FF"/>
          <w:spacing w:val="-5"/>
        </w:rPr>
        <w:t xml:space="preserve"> </w:t>
      </w:r>
      <w:r>
        <w:rPr>
          <w:color w:val="0000FF"/>
        </w:rPr>
        <w:t>be</w:t>
      </w:r>
      <w:r>
        <w:rPr>
          <w:color w:val="0000FF"/>
          <w:spacing w:val="-6"/>
        </w:rPr>
        <w:t xml:space="preserve"> </w:t>
      </w:r>
      <w:r>
        <w:rPr>
          <w:color w:val="0000FF"/>
        </w:rPr>
        <w:t>included</w:t>
      </w:r>
      <w:r>
        <w:rPr>
          <w:color w:val="0000FF"/>
          <w:spacing w:val="-3"/>
        </w:rPr>
        <w:t xml:space="preserve"> </w:t>
      </w:r>
      <w:r>
        <w:rPr>
          <w:color w:val="0000FF"/>
        </w:rPr>
        <w:t>in</w:t>
      </w:r>
      <w:r>
        <w:rPr>
          <w:color w:val="0000FF"/>
          <w:spacing w:val="-5"/>
        </w:rPr>
        <w:t xml:space="preserve"> </w:t>
      </w:r>
      <w:r>
        <w:rPr>
          <w:color w:val="0000FF"/>
        </w:rPr>
        <w:t>the</w:t>
      </w:r>
      <w:r>
        <w:rPr>
          <w:color w:val="0000FF"/>
          <w:spacing w:val="-3"/>
        </w:rPr>
        <w:t xml:space="preserve"> </w:t>
      </w:r>
      <w:r>
        <w:rPr>
          <w:color w:val="0000FF"/>
        </w:rPr>
        <w:t>annual eligible entity CSBG Community Action Plan and Budget as well as CSBG Quarterly Reports. Actual expenditures, including carry-over, must be posted in accounting records according to that year’s approved Community Action Plan and Budget.</w:t>
      </w:r>
    </w:p>
    <w:p w14:paraId="7FC8AD95" w14:textId="77777777" w:rsidR="00BC2365" w:rsidRDefault="00BC2365">
      <w:pPr>
        <w:pStyle w:val="BodyText"/>
        <w:kinsoku w:val="0"/>
        <w:overflowPunct w:val="0"/>
      </w:pPr>
    </w:p>
    <w:p w14:paraId="50B8185A" w14:textId="77777777" w:rsidR="00BC2365" w:rsidRDefault="00BC2365">
      <w:pPr>
        <w:pStyle w:val="BodyText"/>
        <w:kinsoku w:val="0"/>
        <w:overflowPunct w:val="0"/>
        <w:ind w:left="1800" w:right="1093"/>
        <w:rPr>
          <w:color w:val="0000FF"/>
        </w:rPr>
      </w:pPr>
      <w:r>
        <w:rPr>
          <w:color w:val="0000FF"/>
        </w:rPr>
        <w:t>During routine monitoring (desk and on-site reviews), EOHLC will make recommendations to each eligible entity regarding the percentage of CSBG carry-over funds shown on the agency’s books and express concern where expenditures in a given fiscal year do not reflect the Community Action Plan and Budget for the federal fiscal year in which funds were awarded. Additionally, while a reasonable amount of carry-over</w:t>
      </w:r>
      <w:r>
        <w:rPr>
          <w:color w:val="0000FF"/>
          <w:spacing w:val="-2"/>
        </w:rPr>
        <w:t xml:space="preserve"> </w:t>
      </w:r>
      <w:r>
        <w:rPr>
          <w:color w:val="0000FF"/>
        </w:rPr>
        <w:t>may</w:t>
      </w:r>
      <w:r>
        <w:rPr>
          <w:color w:val="0000FF"/>
          <w:spacing w:val="-4"/>
        </w:rPr>
        <w:t xml:space="preserve"> </w:t>
      </w:r>
      <w:r>
        <w:rPr>
          <w:color w:val="0000FF"/>
        </w:rPr>
        <w:t>be</w:t>
      </w:r>
      <w:r>
        <w:rPr>
          <w:color w:val="0000FF"/>
          <w:spacing w:val="-4"/>
        </w:rPr>
        <w:t xml:space="preserve"> </w:t>
      </w:r>
      <w:r>
        <w:rPr>
          <w:color w:val="0000FF"/>
        </w:rPr>
        <w:t>necessary</w:t>
      </w:r>
      <w:r>
        <w:rPr>
          <w:color w:val="0000FF"/>
          <w:spacing w:val="-3"/>
        </w:rPr>
        <w:t xml:space="preserve"> </w:t>
      </w:r>
      <w:r>
        <w:rPr>
          <w:color w:val="0000FF"/>
        </w:rPr>
        <w:t>in</w:t>
      </w:r>
      <w:r>
        <w:rPr>
          <w:color w:val="0000FF"/>
          <w:spacing w:val="-2"/>
        </w:rPr>
        <w:t xml:space="preserve"> </w:t>
      </w:r>
      <w:r>
        <w:rPr>
          <w:color w:val="0000FF"/>
        </w:rPr>
        <w:t>some</w:t>
      </w:r>
      <w:r>
        <w:rPr>
          <w:color w:val="0000FF"/>
          <w:spacing w:val="-4"/>
        </w:rPr>
        <w:t xml:space="preserve"> </w:t>
      </w:r>
      <w:r>
        <w:rPr>
          <w:color w:val="0000FF"/>
        </w:rPr>
        <w:t>cases</w:t>
      </w:r>
      <w:r>
        <w:rPr>
          <w:color w:val="0000FF"/>
          <w:spacing w:val="-3"/>
        </w:rPr>
        <w:t xml:space="preserve"> </w:t>
      </w:r>
      <w:r>
        <w:rPr>
          <w:color w:val="0000FF"/>
        </w:rPr>
        <w:t>(e.g.</w:t>
      </w:r>
      <w:r>
        <w:rPr>
          <w:color w:val="0000FF"/>
          <w:spacing w:val="-1"/>
        </w:rPr>
        <w:t xml:space="preserve"> </w:t>
      </w:r>
      <w:r>
        <w:rPr>
          <w:color w:val="0000FF"/>
        </w:rPr>
        <w:t>-</w:t>
      </w:r>
      <w:r>
        <w:rPr>
          <w:color w:val="0000FF"/>
          <w:spacing w:val="-4"/>
        </w:rPr>
        <w:t xml:space="preserve"> </w:t>
      </w:r>
      <w:r>
        <w:rPr>
          <w:color w:val="0000FF"/>
        </w:rPr>
        <w:t>when</w:t>
      </w:r>
      <w:r>
        <w:rPr>
          <w:color w:val="0000FF"/>
          <w:spacing w:val="-2"/>
        </w:rPr>
        <w:t xml:space="preserve"> </w:t>
      </w:r>
      <w:r>
        <w:rPr>
          <w:color w:val="0000FF"/>
        </w:rPr>
        <w:t>final</w:t>
      </w:r>
      <w:r>
        <w:rPr>
          <w:color w:val="0000FF"/>
          <w:spacing w:val="-2"/>
        </w:rPr>
        <w:t xml:space="preserve"> </w:t>
      </w:r>
      <w:r>
        <w:rPr>
          <w:color w:val="0000FF"/>
        </w:rPr>
        <w:t>approval</w:t>
      </w:r>
      <w:r>
        <w:rPr>
          <w:color w:val="0000FF"/>
          <w:spacing w:val="-3"/>
        </w:rPr>
        <w:t xml:space="preserve"> </w:t>
      </w:r>
      <w:r>
        <w:rPr>
          <w:color w:val="0000FF"/>
        </w:rPr>
        <w:t>of</w:t>
      </w:r>
      <w:r>
        <w:rPr>
          <w:color w:val="0000FF"/>
          <w:spacing w:val="-4"/>
        </w:rPr>
        <w:t xml:space="preserve"> </w:t>
      </w:r>
      <w:r>
        <w:rPr>
          <w:color w:val="0000FF"/>
        </w:rPr>
        <w:t>the</w:t>
      </w:r>
      <w:r>
        <w:rPr>
          <w:color w:val="0000FF"/>
          <w:spacing w:val="-4"/>
        </w:rPr>
        <w:t xml:space="preserve"> </w:t>
      </w:r>
      <w:r>
        <w:rPr>
          <w:color w:val="0000FF"/>
        </w:rPr>
        <w:t>Federal</w:t>
      </w:r>
      <w:r>
        <w:rPr>
          <w:color w:val="0000FF"/>
          <w:spacing w:val="-4"/>
        </w:rPr>
        <w:t xml:space="preserve"> </w:t>
      </w:r>
      <w:r>
        <w:rPr>
          <w:color w:val="0000FF"/>
        </w:rPr>
        <w:t>budget</w:t>
      </w:r>
      <w:r>
        <w:rPr>
          <w:color w:val="0000FF"/>
          <w:spacing w:val="-4"/>
        </w:rPr>
        <w:t xml:space="preserve"> </w:t>
      </w:r>
      <w:r>
        <w:rPr>
          <w:color w:val="0000FF"/>
        </w:rPr>
        <w:t>is held</w:t>
      </w:r>
      <w:r>
        <w:rPr>
          <w:color w:val="0000FF"/>
          <w:spacing w:val="-1"/>
        </w:rPr>
        <w:t xml:space="preserve"> </w:t>
      </w:r>
      <w:r>
        <w:rPr>
          <w:color w:val="0000FF"/>
        </w:rPr>
        <w:t>up), EOHLC emphasizes</w:t>
      </w:r>
      <w:r>
        <w:rPr>
          <w:color w:val="0000FF"/>
          <w:spacing w:val="-2"/>
        </w:rPr>
        <w:t xml:space="preserve"> </w:t>
      </w:r>
      <w:r>
        <w:rPr>
          <w:color w:val="0000FF"/>
        </w:rPr>
        <w:t>that timely expenditure of</w:t>
      </w:r>
      <w:r>
        <w:rPr>
          <w:color w:val="0000FF"/>
          <w:spacing w:val="-1"/>
        </w:rPr>
        <w:t xml:space="preserve"> </w:t>
      </w:r>
      <w:r>
        <w:rPr>
          <w:color w:val="0000FF"/>
        </w:rPr>
        <w:t>funds</w:t>
      </w:r>
      <w:r>
        <w:rPr>
          <w:color w:val="0000FF"/>
          <w:spacing w:val="-2"/>
        </w:rPr>
        <w:t xml:space="preserve"> </w:t>
      </w:r>
      <w:r>
        <w:rPr>
          <w:color w:val="0000FF"/>
        </w:rPr>
        <w:t>impacts</w:t>
      </w:r>
      <w:r>
        <w:rPr>
          <w:color w:val="0000FF"/>
          <w:spacing w:val="-2"/>
        </w:rPr>
        <w:t xml:space="preserve"> </w:t>
      </w:r>
      <w:r>
        <w:rPr>
          <w:color w:val="0000FF"/>
        </w:rPr>
        <w:t>funding</w:t>
      </w:r>
      <w:r>
        <w:rPr>
          <w:color w:val="0000FF"/>
          <w:spacing w:val="-2"/>
        </w:rPr>
        <w:t xml:space="preserve"> </w:t>
      </w:r>
      <w:r>
        <w:rPr>
          <w:color w:val="0000FF"/>
        </w:rPr>
        <w:t>decisions at the federal level. Finally, pursuant to EOHLC’s Standard Contract with all eligible entities, if EOHLC</w:t>
      </w:r>
      <w:r>
        <w:rPr>
          <w:color w:val="0000FF"/>
          <w:spacing w:val="-1"/>
        </w:rPr>
        <w:t xml:space="preserve"> </w:t>
      </w:r>
      <w:r>
        <w:rPr>
          <w:color w:val="0000FF"/>
        </w:rPr>
        <w:t>observes</w:t>
      </w:r>
      <w:r>
        <w:rPr>
          <w:color w:val="0000FF"/>
          <w:spacing w:val="-1"/>
        </w:rPr>
        <w:t xml:space="preserve"> </w:t>
      </w:r>
      <w:r>
        <w:rPr>
          <w:color w:val="0000FF"/>
        </w:rPr>
        <w:t>an</w:t>
      </w:r>
      <w:r>
        <w:rPr>
          <w:color w:val="0000FF"/>
          <w:spacing w:val="-2"/>
        </w:rPr>
        <w:t xml:space="preserve"> </w:t>
      </w:r>
      <w:r>
        <w:rPr>
          <w:color w:val="0000FF"/>
        </w:rPr>
        <w:t>eligible entity</w:t>
      </w:r>
      <w:r>
        <w:rPr>
          <w:color w:val="0000FF"/>
          <w:spacing w:val="-1"/>
        </w:rPr>
        <w:t xml:space="preserve"> </w:t>
      </w:r>
      <w:r>
        <w:rPr>
          <w:color w:val="0000FF"/>
        </w:rPr>
        <w:t>has</w:t>
      </w:r>
      <w:r>
        <w:rPr>
          <w:color w:val="0000FF"/>
          <w:spacing w:val="-3"/>
        </w:rPr>
        <w:t xml:space="preserve"> </w:t>
      </w:r>
      <w:r>
        <w:rPr>
          <w:color w:val="0000FF"/>
        </w:rPr>
        <w:t>a</w:t>
      </w:r>
      <w:r>
        <w:rPr>
          <w:color w:val="0000FF"/>
          <w:spacing w:val="-3"/>
        </w:rPr>
        <w:t xml:space="preserve"> </w:t>
      </w:r>
      <w:r>
        <w:rPr>
          <w:color w:val="0000FF"/>
        </w:rPr>
        <w:t>high</w:t>
      </w:r>
      <w:r>
        <w:rPr>
          <w:color w:val="0000FF"/>
          <w:spacing w:val="-2"/>
        </w:rPr>
        <w:t xml:space="preserve"> </w:t>
      </w:r>
      <w:r>
        <w:rPr>
          <w:color w:val="0000FF"/>
        </w:rPr>
        <w:t>percentage of</w:t>
      </w:r>
      <w:r>
        <w:rPr>
          <w:color w:val="0000FF"/>
          <w:spacing w:val="-2"/>
        </w:rPr>
        <w:t xml:space="preserve"> </w:t>
      </w:r>
      <w:r>
        <w:rPr>
          <w:color w:val="0000FF"/>
        </w:rPr>
        <w:t>funds</w:t>
      </w:r>
      <w:r>
        <w:rPr>
          <w:color w:val="0000FF"/>
          <w:spacing w:val="-1"/>
        </w:rPr>
        <w:t xml:space="preserve"> </w:t>
      </w:r>
      <w:r>
        <w:rPr>
          <w:color w:val="0000FF"/>
        </w:rPr>
        <w:t>carried</w:t>
      </w:r>
      <w:r>
        <w:rPr>
          <w:color w:val="0000FF"/>
          <w:spacing w:val="-2"/>
        </w:rPr>
        <w:t xml:space="preserve"> </w:t>
      </w:r>
      <w:r>
        <w:rPr>
          <w:color w:val="0000FF"/>
        </w:rPr>
        <w:t>over from one fiscal year beyond the succeeding fiscal year, EOHLC may move to recapture and redistribute unobligated funds in excess of 20% of the current year’s CSBG allocations, according to the procedures outlined in Section 675C (a)(3) of the Act.</w:t>
      </w:r>
    </w:p>
    <w:p w14:paraId="418B0BD6" w14:textId="77777777" w:rsidR="00BC2365" w:rsidRDefault="00BC2365">
      <w:pPr>
        <w:pStyle w:val="BodyText"/>
        <w:kinsoku w:val="0"/>
        <w:overflowPunct w:val="0"/>
        <w:ind w:left="1800" w:right="1093"/>
        <w:rPr>
          <w:color w:val="0000FF"/>
        </w:rPr>
        <w:sectPr w:rsidR="00BC2365">
          <w:pgSz w:w="12240" w:h="15840"/>
          <w:pgMar w:top="1400" w:right="360" w:bottom="900" w:left="360" w:header="0" w:footer="720" w:gutter="0"/>
          <w:cols w:space="720"/>
          <w:noEndnote/>
        </w:sectPr>
      </w:pPr>
    </w:p>
    <w:p w14:paraId="0E51F41A" w14:textId="77777777" w:rsidR="00BC2365" w:rsidRDefault="00BC2365">
      <w:pPr>
        <w:pStyle w:val="ListParagraph"/>
        <w:numPr>
          <w:ilvl w:val="1"/>
          <w:numId w:val="203"/>
        </w:numPr>
        <w:tabs>
          <w:tab w:val="left" w:pos="2106"/>
          <w:tab w:val="left" w:pos="2520"/>
        </w:tabs>
        <w:kinsoku w:val="0"/>
        <w:overflowPunct w:val="0"/>
        <w:spacing w:before="32"/>
        <w:ind w:right="1794" w:hanging="720"/>
      </w:pPr>
      <w:r>
        <w:rPr>
          <w:b/>
          <w:bCs/>
          <w:spacing w:val="-6"/>
        </w:rPr>
        <w:lastRenderedPageBreak/>
        <w:t>a.</w:t>
      </w:r>
      <w:r>
        <w:rPr>
          <w:b/>
          <w:bCs/>
        </w:rPr>
        <w:tab/>
        <w:t xml:space="preserve">Distribution Method: </w:t>
      </w:r>
      <w:r>
        <w:t>Select the option below that best describes the distribution</w:t>
      </w:r>
      <w:r>
        <w:rPr>
          <w:spacing w:val="-4"/>
        </w:rPr>
        <w:t xml:space="preserve"> </w:t>
      </w:r>
      <w:r>
        <w:t>method</w:t>
      </w:r>
      <w:r>
        <w:rPr>
          <w:spacing w:val="-4"/>
        </w:rPr>
        <w:t xml:space="preserve"> </w:t>
      </w:r>
      <w:r>
        <w:t>the</w:t>
      </w:r>
      <w:r>
        <w:rPr>
          <w:spacing w:val="-7"/>
        </w:rPr>
        <w:t xml:space="preserve"> </w:t>
      </w:r>
      <w:r>
        <w:t>state</w:t>
      </w:r>
      <w:r>
        <w:rPr>
          <w:spacing w:val="-5"/>
        </w:rPr>
        <w:t xml:space="preserve"> </w:t>
      </w:r>
      <w:r>
        <w:t>uses</w:t>
      </w:r>
      <w:r>
        <w:rPr>
          <w:spacing w:val="-5"/>
        </w:rPr>
        <w:t xml:space="preserve"> </w:t>
      </w:r>
      <w:r>
        <w:t>to</w:t>
      </w:r>
      <w:r>
        <w:rPr>
          <w:spacing w:val="-5"/>
        </w:rPr>
        <w:t xml:space="preserve"> </w:t>
      </w:r>
      <w:r>
        <w:t>issue</w:t>
      </w:r>
      <w:r>
        <w:rPr>
          <w:spacing w:val="-5"/>
        </w:rPr>
        <w:t xml:space="preserve"> </w:t>
      </w:r>
      <w:r>
        <w:t>CSBG</w:t>
      </w:r>
      <w:r>
        <w:rPr>
          <w:spacing w:val="-3"/>
        </w:rPr>
        <w:t xml:space="preserve"> </w:t>
      </w:r>
      <w:r>
        <w:t>funds</w:t>
      </w:r>
      <w:r>
        <w:rPr>
          <w:spacing w:val="-5"/>
        </w:rPr>
        <w:t xml:space="preserve"> </w:t>
      </w:r>
      <w:r>
        <w:t>to</w:t>
      </w:r>
      <w:r>
        <w:rPr>
          <w:spacing w:val="-4"/>
        </w:rPr>
        <w:t xml:space="preserve"> </w:t>
      </w:r>
      <w:r>
        <w:t>eligible</w:t>
      </w:r>
      <w:r>
        <w:rPr>
          <w:spacing w:val="-5"/>
        </w:rPr>
        <w:t xml:space="preserve"> </w:t>
      </w:r>
      <w:r>
        <w:t>entities:</w:t>
      </w:r>
    </w:p>
    <w:p w14:paraId="790E3760" w14:textId="77777777" w:rsidR="00BC2365" w:rsidRDefault="00BC2365">
      <w:pPr>
        <w:pStyle w:val="ListParagraph"/>
        <w:numPr>
          <w:ilvl w:val="2"/>
          <w:numId w:val="203"/>
        </w:numPr>
        <w:tabs>
          <w:tab w:val="left" w:pos="2879"/>
        </w:tabs>
        <w:kinsoku w:val="0"/>
        <w:overflowPunct w:val="0"/>
        <w:spacing w:before="120"/>
        <w:ind w:left="2879" w:hanging="359"/>
        <w:rPr>
          <w:spacing w:val="-2"/>
        </w:rPr>
      </w:pPr>
      <w:r>
        <w:rPr>
          <w:spacing w:val="-2"/>
        </w:rPr>
        <w:t>Reimbursement</w:t>
      </w:r>
    </w:p>
    <w:p w14:paraId="316F44FA" w14:textId="77777777" w:rsidR="00BC2365" w:rsidRDefault="00BC2365">
      <w:pPr>
        <w:pStyle w:val="Heading6"/>
        <w:tabs>
          <w:tab w:val="left" w:pos="2880"/>
        </w:tabs>
        <w:kinsoku w:val="0"/>
        <w:overflowPunct w:val="0"/>
        <w:ind w:left="2520"/>
        <w:rPr>
          <w:color w:val="0000FF"/>
          <w:spacing w:val="-2"/>
        </w:rPr>
      </w:pPr>
      <w:r>
        <w:rPr>
          <w:color w:val="0000FF"/>
          <w:spacing w:val="-10"/>
        </w:rPr>
        <w:t>X</w:t>
      </w:r>
      <w:r>
        <w:rPr>
          <w:color w:val="0000FF"/>
        </w:rPr>
        <w:tab/>
      </w:r>
      <w:r>
        <w:rPr>
          <w:color w:val="0000FF"/>
          <w:spacing w:val="-2"/>
        </w:rPr>
        <w:t>Advance</w:t>
      </w:r>
    </w:p>
    <w:p w14:paraId="14B60244" w14:textId="77777777" w:rsidR="00BC2365" w:rsidRDefault="00BC2365">
      <w:pPr>
        <w:pStyle w:val="ListParagraph"/>
        <w:numPr>
          <w:ilvl w:val="2"/>
          <w:numId w:val="203"/>
        </w:numPr>
        <w:tabs>
          <w:tab w:val="left" w:pos="2879"/>
        </w:tabs>
        <w:kinsoku w:val="0"/>
        <w:overflowPunct w:val="0"/>
        <w:ind w:left="2879" w:hanging="359"/>
        <w:rPr>
          <w:spacing w:val="-2"/>
        </w:rPr>
      </w:pPr>
      <w:r>
        <w:rPr>
          <w:spacing w:val="-2"/>
        </w:rPr>
        <w:t>Hybrid</w:t>
      </w:r>
    </w:p>
    <w:p w14:paraId="25819D35" w14:textId="77777777" w:rsidR="00BC2365" w:rsidRDefault="00BC2365">
      <w:pPr>
        <w:pStyle w:val="ListParagraph"/>
        <w:numPr>
          <w:ilvl w:val="2"/>
          <w:numId w:val="203"/>
        </w:numPr>
        <w:tabs>
          <w:tab w:val="left" w:pos="2879"/>
        </w:tabs>
        <w:kinsoku w:val="0"/>
        <w:overflowPunct w:val="0"/>
        <w:ind w:left="2879" w:hanging="359"/>
        <w:rPr>
          <w:color w:val="336A90"/>
          <w:spacing w:val="-2"/>
        </w:rPr>
      </w:pPr>
      <w:r>
        <w:t>Other</w:t>
      </w:r>
      <w:r>
        <w:rPr>
          <w:spacing w:val="-2"/>
        </w:rPr>
        <w:t xml:space="preserve"> </w:t>
      </w:r>
      <w:r>
        <w:rPr>
          <w:color w:val="336A90"/>
        </w:rPr>
        <w:t>[Narrative,</w:t>
      </w:r>
      <w:r>
        <w:rPr>
          <w:color w:val="336A90"/>
          <w:spacing w:val="-2"/>
        </w:rPr>
        <w:t xml:space="preserve"> </w:t>
      </w:r>
      <w:r>
        <w:rPr>
          <w:color w:val="336A90"/>
        </w:rPr>
        <w:t xml:space="preserve">4000 </w:t>
      </w:r>
      <w:r>
        <w:rPr>
          <w:color w:val="336A90"/>
          <w:spacing w:val="-2"/>
        </w:rPr>
        <w:t>characters]</w:t>
      </w:r>
    </w:p>
    <w:p w14:paraId="7878BE10" w14:textId="77777777" w:rsidR="00BC2365" w:rsidRDefault="00BC2365">
      <w:pPr>
        <w:pStyle w:val="ListParagraph"/>
        <w:numPr>
          <w:ilvl w:val="1"/>
          <w:numId w:val="204"/>
        </w:numPr>
        <w:tabs>
          <w:tab w:val="left" w:pos="1800"/>
        </w:tabs>
        <w:kinsoku w:val="0"/>
        <w:overflowPunct w:val="0"/>
        <w:spacing w:before="119" w:line="242" w:lineRule="auto"/>
        <w:ind w:right="1782"/>
        <w:rPr>
          <w:b/>
          <w:bCs/>
          <w:color w:val="000000"/>
        </w:rPr>
      </w:pPr>
      <w:r>
        <w:rPr>
          <w:b/>
          <w:bCs/>
        </w:rPr>
        <w:t>Distribution</w:t>
      </w:r>
      <w:r>
        <w:rPr>
          <w:b/>
          <w:bCs/>
          <w:spacing w:val="-4"/>
        </w:rPr>
        <w:t xml:space="preserve"> </w:t>
      </w:r>
      <w:r>
        <w:rPr>
          <w:b/>
          <w:bCs/>
        </w:rPr>
        <w:t>Timeframe:</w:t>
      </w:r>
      <w:r>
        <w:rPr>
          <w:b/>
          <w:bCs/>
          <w:spacing w:val="-1"/>
        </w:rPr>
        <w:t xml:space="preserve"> </w:t>
      </w:r>
      <w:r>
        <w:t>Does</w:t>
      </w:r>
      <w:r>
        <w:rPr>
          <w:spacing w:val="-5"/>
        </w:rPr>
        <w:t xml:space="preserve"> </w:t>
      </w:r>
      <w:r>
        <w:t>the</w:t>
      </w:r>
      <w:r>
        <w:rPr>
          <w:spacing w:val="-5"/>
        </w:rPr>
        <w:t xml:space="preserve"> </w:t>
      </w:r>
      <w:r>
        <w:t>state</w:t>
      </w:r>
      <w:r>
        <w:rPr>
          <w:spacing w:val="-3"/>
        </w:rPr>
        <w:t xml:space="preserve"> </w:t>
      </w:r>
      <w:r>
        <w:t>intend</w:t>
      </w:r>
      <w:r>
        <w:rPr>
          <w:spacing w:val="-3"/>
        </w:rPr>
        <w:t xml:space="preserve"> </w:t>
      </w:r>
      <w:r>
        <w:t>to</w:t>
      </w:r>
      <w:r>
        <w:rPr>
          <w:spacing w:val="-4"/>
        </w:rPr>
        <w:t xml:space="preserve"> </w:t>
      </w:r>
      <w:r>
        <w:t>make</w:t>
      </w:r>
      <w:r>
        <w:rPr>
          <w:spacing w:val="-2"/>
        </w:rPr>
        <w:t xml:space="preserve"> </w:t>
      </w:r>
      <w:r>
        <w:t>funds</w:t>
      </w:r>
      <w:r>
        <w:rPr>
          <w:spacing w:val="-5"/>
        </w:rPr>
        <w:t xml:space="preserve"> </w:t>
      </w:r>
      <w:r>
        <w:t>available</w:t>
      </w:r>
      <w:r>
        <w:rPr>
          <w:spacing w:val="-5"/>
        </w:rPr>
        <w:t xml:space="preserve"> </w:t>
      </w:r>
      <w:r>
        <w:t>to</w:t>
      </w:r>
      <w:r>
        <w:rPr>
          <w:spacing w:val="-4"/>
        </w:rPr>
        <w:t xml:space="preserve"> </w:t>
      </w:r>
      <w:r>
        <w:t>eligible entities no later than 30 calendar days after OCS distributes the federal award?</w:t>
      </w:r>
    </w:p>
    <w:p w14:paraId="4B205469" w14:textId="77777777" w:rsidR="00BC2365" w:rsidRDefault="00BC2365">
      <w:pPr>
        <w:pStyle w:val="BodyText"/>
        <w:kinsoku w:val="0"/>
        <w:overflowPunct w:val="0"/>
        <w:spacing w:line="290" w:lineRule="exact"/>
        <w:ind w:left="360" w:right="1244"/>
        <w:jc w:val="right"/>
        <w:rPr>
          <w:color w:val="000000"/>
          <w:spacing w:val="-5"/>
        </w:rPr>
      </w:pPr>
      <w:r>
        <w:rPr>
          <w:b/>
          <w:bCs/>
          <w:color w:val="0000FF"/>
        </w:rPr>
        <w:t>X</w:t>
      </w:r>
      <w:r>
        <w:rPr>
          <w:b/>
          <w:bCs/>
          <w:color w:val="0000FF"/>
          <w:spacing w:val="-1"/>
        </w:rPr>
        <w:t xml:space="preserve"> </w:t>
      </w:r>
      <w:proofErr w:type="gramStart"/>
      <w:r>
        <w:rPr>
          <w:b/>
          <w:bCs/>
          <w:color w:val="0000FF"/>
        </w:rPr>
        <w:t>Yes</w:t>
      </w:r>
      <w:r>
        <w:rPr>
          <w:b/>
          <w:bCs/>
          <w:color w:val="0000FF"/>
          <w:spacing w:val="41"/>
        </w:rPr>
        <w:t xml:space="preserve">  </w:t>
      </w:r>
      <w:r>
        <w:rPr>
          <w:rFonts w:ascii="Wingdings" w:hAnsi="Wingdings" w:cs="Wingdings"/>
          <w:color w:val="000000"/>
        </w:rPr>
        <w:t></w:t>
      </w:r>
      <w:proofErr w:type="gramEnd"/>
      <w:r>
        <w:rPr>
          <w:rFonts w:ascii="Times New Roman" w:hAnsi="Times New Roman" w:cs="Times New Roman"/>
          <w:color w:val="000000"/>
          <w:spacing w:val="-6"/>
        </w:rPr>
        <w:t xml:space="preserve"> </w:t>
      </w:r>
      <w:r>
        <w:rPr>
          <w:color w:val="000000"/>
          <w:spacing w:val="-5"/>
        </w:rPr>
        <w:t>No</w:t>
      </w:r>
    </w:p>
    <w:p w14:paraId="32532FDD" w14:textId="77777777" w:rsidR="00BC2365" w:rsidRDefault="00BC2365">
      <w:pPr>
        <w:pStyle w:val="ListParagraph"/>
        <w:numPr>
          <w:ilvl w:val="1"/>
          <w:numId w:val="203"/>
        </w:numPr>
        <w:tabs>
          <w:tab w:val="left" w:pos="2106"/>
          <w:tab w:val="left" w:pos="2520"/>
        </w:tabs>
        <w:kinsoku w:val="0"/>
        <w:overflowPunct w:val="0"/>
        <w:spacing w:before="120"/>
        <w:ind w:right="1412" w:hanging="720"/>
        <w:rPr>
          <w:color w:val="336A90"/>
        </w:rPr>
      </w:pPr>
      <w:r>
        <w:rPr>
          <w:b/>
          <w:bCs/>
          <w:spacing w:val="-6"/>
        </w:rPr>
        <w:t>a.</w:t>
      </w:r>
      <w:r>
        <w:rPr>
          <w:b/>
          <w:bCs/>
        </w:rPr>
        <w:tab/>
        <w:t>Distribution</w:t>
      </w:r>
      <w:r>
        <w:rPr>
          <w:b/>
          <w:bCs/>
          <w:spacing w:val="-3"/>
        </w:rPr>
        <w:t xml:space="preserve"> </w:t>
      </w:r>
      <w:r>
        <w:rPr>
          <w:b/>
          <w:bCs/>
        </w:rPr>
        <w:t>Consistency:</w:t>
      </w:r>
      <w:r>
        <w:rPr>
          <w:b/>
          <w:bCs/>
          <w:spacing w:val="-1"/>
        </w:rPr>
        <w:t xml:space="preserve"> </w:t>
      </w:r>
      <w:r>
        <w:t>If</w:t>
      </w:r>
      <w:r>
        <w:rPr>
          <w:spacing w:val="-5"/>
        </w:rPr>
        <w:t xml:space="preserve"> </w:t>
      </w:r>
      <w:proofErr w:type="gramStart"/>
      <w:r>
        <w:t>no</w:t>
      </w:r>
      <w:proofErr w:type="gramEnd"/>
      <w:r>
        <w:t>,</w:t>
      </w:r>
      <w:r>
        <w:rPr>
          <w:spacing w:val="-5"/>
        </w:rPr>
        <w:t xml:space="preserve"> </w:t>
      </w:r>
      <w:r>
        <w:t>describe</w:t>
      </w:r>
      <w:r>
        <w:rPr>
          <w:spacing w:val="-2"/>
        </w:rPr>
        <w:t xml:space="preserve"> </w:t>
      </w:r>
      <w:r>
        <w:t>state</w:t>
      </w:r>
      <w:r>
        <w:rPr>
          <w:spacing w:val="-6"/>
        </w:rPr>
        <w:t xml:space="preserve"> </w:t>
      </w:r>
      <w:r>
        <w:t>procedures</w:t>
      </w:r>
      <w:r>
        <w:rPr>
          <w:spacing w:val="-6"/>
        </w:rPr>
        <w:t xml:space="preserve"> </w:t>
      </w:r>
      <w:r>
        <w:t>to</w:t>
      </w:r>
      <w:r>
        <w:rPr>
          <w:spacing w:val="-6"/>
        </w:rPr>
        <w:t xml:space="preserve"> </w:t>
      </w:r>
      <w:r>
        <w:t>ensure</w:t>
      </w:r>
      <w:r>
        <w:rPr>
          <w:spacing w:val="-5"/>
        </w:rPr>
        <w:t xml:space="preserve"> </w:t>
      </w:r>
      <w:r>
        <w:t>funds</w:t>
      </w:r>
      <w:r>
        <w:rPr>
          <w:spacing w:val="-8"/>
        </w:rPr>
        <w:t xml:space="preserve"> </w:t>
      </w:r>
      <w:r>
        <w:t xml:space="preserve">are made available to eligible entities consistently and without interruption. </w:t>
      </w:r>
      <w:r>
        <w:rPr>
          <w:color w:val="336A90"/>
        </w:rPr>
        <w:t>[Narrative, 4000 characters]</w:t>
      </w:r>
    </w:p>
    <w:p w14:paraId="3C600475" w14:textId="77777777" w:rsidR="00BC2365" w:rsidRDefault="00BC2365">
      <w:pPr>
        <w:pStyle w:val="Heading6"/>
        <w:kinsoku w:val="0"/>
        <w:overflowPunct w:val="0"/>
        <w:spacing w:before="120"/>
        <w:ind w:left="2520"/>
        <w:rPr>
          <w:color w:val="0000FF"/>
          <w:spacing w:val="-5"/>
        </w:rPr>
      </w:pPr>
      <w:r>
        <w:rPr>
          <w:color w:val="0000FF"/>
          <w:spacing w:val="-5"/>
        </w:rPr>
        <w:t>N/A</w:t>
      </w:r>
    </w:p>
    <w:p w14:paraId="4A97C7CE" w14:textId="77777777" w:rsidR="00BC2365" w:rsidRDefault="00BC2365">
      <w:pPr>
        <w:pStyle w:val="BodyText"/>
        <w:kinsoku w:val="0"/>
        <w:overflowPunct w:val="0"/>
        <w:spacing w:before="120"/>
        <w:ind w:left="1080" w:right="1256"/>
      </w:pPr>
      <w:r>
        <w:rPr>
          <w:b/>
          <w:bCs/>
        </w:rPr>
        <w:t>Note:</w:t>
      </w:r>
      <w:r>
        <w:rPr>
          <w:b/>
          <w:bCs/>
          <w:spacing w:val="-2"/>
        </w:rPr>
        <w:t xml:space="preserve"> </w:t>
      </w:r>
      <w:r>
        <w:t>Item</w:t>
      </w:r>
      <w:r>
        <w:rPr>
          <w:spacing w:val="-4"/>
        </w:rPr>
        <w:t xml:space="preserve"> </w:t>
      </w:r>
      <w:r>
        <w:t>7.4</w:t>
      </w:r>
      <w:r>
        <w:rPr>
          <w:spacing w:val="-2"/>
        </w:rPr>
        <w:t xml:space="preserve"> </w:t>
      </w:r>
      <w:r>
        <w:t>is</w:t>
      </w:r>
      <w:r>
        <w:rPr>
          <w:spacing w:val="-3"/>
        </w:rPr>
        <w:t xml:space="preserve"> </w:t>
      </w:r>
      <w:r>
        <w:t>associated</w:t>
      </w:r>
      <w:r>
        <w:rPr>
          <w:spacing w:val="-4"/>
        </w:rPr>
        <w:t xml:space="preserve"> </w:t>
      </w:r>
      <w:r>
        <w:t>with</w:t>
      </w:r>
      <w:r>
        <w:rPr>
          <w:spacing w:val="-4"/>
        </w:rPr>
        <w:t xml:space="preserve"> </w:t>
      </w:r>
      <w:r>
        <w:t>State</w:t>
      </w:r>
      <w:r>
        <w:rPr>
          <w:spacing w:val="-2"/>
        </w:rPr>
        <w:t xml:space="preserve"> </w:t>
      </w:r>
      <w:r>
        <w:t>Accountability</w:t>
      </w:r>
      <w:r>
        <w:rPr>
          <w:spacing w:val="-6"/>
        </w:rPr>
        <w:t xml:space="preserve"> </w:t>
      </w:r>
      <w:r>
        <w:t>Measure</w:t>
      </w:r>
      <w:r>
        <w:rPr>
          <w:spacing w:val="-2"/>
        </w:rPr>
        <w:t xml:space="preserve"> </w:t>
      </w:r>
      <w:r>
        <w:t>2Sa</w:t>
      </w:r>
      <w:r>
        <w:rPr>
          <w:spacing w:val="-2"/>
        </w:rPr>
        <w:t xml:space="preserve"> </w:t>
      </w:r>
      <w:r>
        <w:t>and</w:t>
      </w:r>
      <w:r>
        <w:rPr>
          <w:spacing w:val="-4"/>
        </w:rPr>
        <w:t xml:space="preserve"> </w:t>
      </w:r>
      <w:r>
        <w:t>may</w:t>
      </w:r>
      <w:r>
        <w:rPr>
          <w:spacing w:val="-3"/>
        </w:rPr>
        <w:t xml:space="preserve"> </w:t>
      </w:r>
      <w:r>
        <w:t>pre-populate</w:t>
      </w:r>
      <w:r>
        <w:rPr>
          <w:spacing w:val="-4"/>
        </w:rPr>
        <w:t xml:space="preserve"> </w:t>
      </w:r>
      <w:r>
        <w:t>the state’s annual report form.</w:t>
      </w:r>
    </w:p>
    <w:p w14:paraId="3BD918BB" w14:textId="77777777" w:rsidR="00BC2365" w:rsidRDefault="00BC2365">
      <w:pPr>
        <w:pStyle w:val="ListParagraph"/>
        <w:numPr>
          <w:ilvl w:val="1"/>
          <w:numId w:val="204"/>
        </w:numPr>
        <w:tabs>
          <w:tab w:val="left" w:pos="1800"/>
        </w:tabs>
        <w:kinsoku w:val="0"/>
        <w:overflowPunct w:val="0"/>
        <w:spacing w:before="120"/>
        <w:ind w:right="1130"/>
        <w:rPr>
          <w:b/>
          <w:bCs/>
          <w:color w:val="000000"/>
        </w:rPr>
      </w:pPr>
      <w:r>
        <w:rPr>
          <w:b/>
          <w:bCs/>
        </w:rPr>
        <w:t xml:space="preserve">Distribution of Funds Performance Management Adjustment: </w:t>
      </w:r>
      <w:r>
        <w:t>Describe the state’s strategy</w:t>
      </w:r>
      <w:r>
        <w:rPr>
          <w:spacing w:val="-6"/>
        </w:rPr>
        <w:t xml:space="preserve"> </w:t>
      </w:r>
      <w:r>
        <w:t>for</w:t>
      </w:r>
      <w:r>
        <w:rPr>
          <w:spacing w:val="-5"/>
        </w:rPr>
        <w:t xml:space="preserve"> </w:t>
      </w:r>
      <w:r>
        <w:t>improving</w:t>
      </w:r>
      <w:r>
        <w:rPr>
          <w:spacing w:val="-4"/>
        </w:rPr>
        <w:t xml:space="preserve"> </w:t>
      </w:r>
      <w:r>
        <w:t>grant</w:t>
      </w:r>
      <w:r>
        <w:rPr>
          <w:spacing w:val="-5"/>
        </w:rPr>
        <w:t xml:space="preserve"> </w:t>
      </w:r>
      <w:r>
        <w:t>and/or</w:t>
      </w:r>
      <w:r>
        <w:rPr>
          <w:spacing w:val="-5"/>
        </w:rPr>
        <w:t xml:space="preserve"> </w:t>
      </w:r>
      <w:r>
        <w:t>contract administration</w:t>
      </w:r>
      <w:r>
        <w:rPr>
          <w:spacing w:val="-5"/>
        </w:rPr>
        <w:t xml:space="preserve"> </w:t>
      </w:r>
      <w:r>
        <w:t>procedures</w:t>
      </w:r>
      <w:r>
        <w:rPr>
          <w:spacing w:val="-6"/>
        </w:rPr>
        <w:t xml:space="preserve"> </w:t>
      </w:r>
      <w:r>
        <w:t>under</w:t>
      </w:r>
      <w:r>
        <w:rPr>
          <w:spacing w:val="-5"/>
        </w:rPr>
        <w:t xml:space="preserve"> </w:t>
      </w:r>
      <w:r>
        <w:t>this</w:t>
      </w:r>
      <w:r>
        <w:rPr>
          <w:spacing w:val="-4"/>
        </w:rPr>
        <w:t xml:space="preserve"> </w:t>
      </w:r>
      <w:r>
        <w:t xml:space="preserve">State Plan as compared to past plans. Any improvements should be based on analysis of past performance and should consider feedback from eligible entities, OCS, and other sources, such as the public hearing. If the state is not making any improvements, provide further detail. </w:t>
      </w:r>
      <w:r>
        <w:rPr>
          <w:color w:val="336A90"/>
        </w:rPr>
        <w:t>[Narrative, 4000 characters]</w:t>
      </w:r>
    </w:p>
    <w:p w14:paraId="1296912F" w14:textId="77777777" w:rsidR="00BC2365" w:rsidRDefault="00BC2365">
      <w:pPr>
        <w:pStyle w:val="BodyText"/>
        <w:kinsoku w:val="0"/>
        <w:overflowPunct w:val="0"/>
        <w:spacing w:before="121"/>
        <w:ind w:left="1080" w:right="1256"/>
      </w:pPr>
      <w:r>
        <w:rPr>
          <w:b/>
          <w:bCs/>
        </w:rPr>
        <w:t>Note:</w:t>
      </w:r>
      <w:r>
        <w:rPr>
          <w:b/>
          <w:bCs/>
          <w:spacing w:val="-2"/>
        </w:rPr>
        <w:t xml:space="preserve"> </w:t>
      </w:r>
      <w:r>
        <w:t>This</w:t>
      </w:r>
      <w:r>
        <w:rPr>
          <w:spacing w:val="-3"/>
        </w:rPr>
        <w:t xml:space="preserve"> </w:t>
      </w:r>
      <w:r>
        <w:t>information</w:t>
      </w:r>
      <w:r>
        <w:rPr>
          <w:spacing w:val="-1"/>
        </w:rPr>
        <w:t xml:space="preserve"> </w:t>
      </w:r>
      <w:r>
        <w:t>is</w:t>
      </w:r>
      <w:r>
        <w:rPr>
          <w:spacing w:val="-5"/>
        </w:rPr>
        <w:t xml:space="preserve"> </w:t>
      </w:r>
      <w:r>
        <w:t>associated</w:t>
      </w:r>
      <w:r>
        <w:rPr>
          <w:spacing w:val="-2"/>
        </w:rPr>
        <w:t xml:space="preserve"> </w:t>
      </w:r>
      <w:r>
        <w:t>with</w:t>
      </w:r>
      <w:r>
        <w:rPr>
          <w:spacing w:val="-4"/>
        </w:rPr>
        <w:t xml:space="preserve"> </w:t>
      </w:r>
      <w:r>
        <w:t>State</w:t>
      </w:r>
      <w:r>
        <w:rPr>
          <w:spacing w:val="-5"/>
        </w:rPr>
        <w:t xml:space="preserve"> </w:t>
      </w:r>
      <w:r>
        <w:t>Accountability</w:t>
      </w:r>
      <w:r>
        <w:rPr>
          <w:spacing w:val="-3"/>
        </w:rPr>
        <w:t xml:space="preserve"> </w:t>
      </w:r>
      <w:r>
        <w:t>Measure</w:t>
      </w:r>
      <w:r>
        <w:rPr>
          <w:spacing w:val="-4"/>
        </w:rPr>
        <w:t xml:space="preserve"> </w:t>
      </w:r>
      <w:r>
        <w:t>2Sb</w:t>
      </w:r>
      <w:r>
        <w:rPr>
          <w:spacing w:val="-2"/>
        </w:rPr>
        <w:t xml:space="preserve"> </w:t>
      </w:r>
      <w:r>
        <w:t>and</w:t>
      </w:r>
      <w:r>
        <w:rPr>
          <w:spacing w:val="-2"/>
        </w:rPr>
        <w:t xml:space="preserve"> </w:t>
      </w:r>
      <w:r>
        <w:t>may</w:t>
      </w:r>
      <w:r>
        <w:rPr>
          <w:spacing w:val="-5"/>
        </w:rPr>
        <w:t xml:space="preserve"> </w:t>
      </w:r>
      <w:r>
        <w:t>pre-populate the state’s annual report form.</w:t>
      </w:r>
    </w:p>
    <w:p w14:paraId="354C63FC" w14:textId="77777777" w:rsidR="00BC2365" w:rsidRDefault="00BC2365">
      <w:pPr>
        <w:pStyle w:val="BodyText"/>
        <w:kinsoku w:val="0"/>
        <w:overflowPunct w:val="0"/>
        <w:spacing w:before="120"/>
        <w:ind w:left="1080" w:right="1256"/>
        <w:rPr>
          <w:color w:val="0000FF"/>
        </w:rPr>
      </w:pPr>
      <w:r>
        <w:rPr>
          <w:color w:val="0000FF"/>
        </w:rPr>
        <w:t>Based on</w:t>
      </w:r>
      <w:r>
        <w:rPr>
          <w:color w:val="0000FF"/>
          <w:spacing w:val="-1"/>
        </w:rPr>
        <w:t xml:space="preserve"> </w:t>
      </w:r>
      <w:r>
        <w:rPr>
          <w:color w:val="0000FF"/>
        </w:rPr>
        <w:t>the</w:t>
      </w:r>
      <w:r>
        <w:rPr>
          <w:color w:val="0000FF"/>
          <w:spacing w:val="-1"/>
        </w:rPr>
        <w:t xml:space="preserve"> </w:t>
      </w:r>
      <w:r>
        <w:rPr>
          <w:color w:val="0000FF"/>
        </w:rPr>
        <w:t>results of</w:t>
      </w:r>
      <w:r>
        <w:rPr>
          <w:color w:val="0000FF"/>
          <w:spacing w:val="-1"/>
        </w:rPr>
        <w:t xml:space="preserve"> </w:t>
      </w:r>
      <w:r>
        <w:rPr>
          <w:color w:val="0000FF"/>
        </w:rPr>
        <w:t>the most recent ACSI survey and</w:t>
      </w:r>
      <w:r>
        <w:rPr>
          <w:color w:val="0000FF"/>
          <w:spacing w:val="-1"/>
        </w:rPr>
        <w:t xml:space="preserve"> </w:t>
      </w:r>
      <w:r>
        <w:rPr>
          <w:color w:val="0000FF"/>
        </w:rPr>
        <w:t>other</w:t>
      </w:r>
      <w:r>
        <w:rPr>
          <w:color w:val="0000FF"/>
          <w:spacing w:val="-1"/>
        </w:rPr>
        <w:t xml:space="preserve"> </w:t>
      </w:r>
      <w:r>
        <w:rPr>
          <w:color w:val="0000FF"/>
        </w:rPr>
        <w:t>feedback, EOHLC</w:t>
      </w:r>
      <w:r>
        <w:rPr>
          <w:color w:val="0000FF"/>
          <w:spacing w:val="-1"/>
        </w:rPr>
        <w:t xml:space="preserve"> </w:t>
      </w:r>
      <w:r>
        <w:rPr>
          <w:color w:val="0000FF"/>
        </w:rPr>
        <w:t>will continue efforts</w:t>
      </w:r>
      <w:r>
        <w:rPr>
          <w:color w:val="0000FF"/>
          <w:spacing w:val="-5"/>
        </w:rPr>
        <w:t xml:space="preserve"> </w:t>
      </w:r>
      <w:r>
        <w:rPr>
          <w:color w:val="0000FF"/>
        </w:rPr>
        <w:t>the</w:t>
      </w:r>
      <w:r>
        <w:rPr>
          <w:color w:val="0000FF"/>
          <w:spacing w:val="-3"/>
        </w:rPr>
        <w:t xml:space="preserve"> </w:t>
      </w:r>
      <w:r>
        <w:rPr>
          <w:color w:val="0000FF"/>
        </w:rPr>
        <w:t>network</w:t>
      </w:r>
      <w:r>
        <w:rPr>
          <w:color w:val="0000FF"/>
          <w:spacing w:val="-4"/>
        </w:rPr>
        <w:t xml:space="preserve"> </w:t>
      </w:r>
      <w:r>
        <w:rPr>
          <w:color w:val="0000FF"/>
        </w:rPr>
        <w:t>responded</w:t>
      </w:r>
      <w:r>
        <w:rPr>
          <w:color w:val="0000FF"/>
          <w:spacing w:val="-4"/>
        </w:rPr>
        <w:t xml:space="preserve"> </w:t>
      </w:r>
      <w:r>
        <w:rPr>
          <w:color w:val="0000FF"/>
        </w:rPr>
        <w:t>to</w:t>
      </w:r>
      <w:r>
        <w:rPr>
          <w:color w:val="0000FF"/>
          <w:spacing w:val="-4"/>
        </w:rPr>
        <w:t xml:space="preserve"> </w:t>
      </w:r>
      <w:r>
        <w:rPr>
          <w:color w:val="0000FF"/>
        </w:rPr>
        <w:t>favorably</w:t>
      </w:r>
      <w:r>
        <w:rPr>
          <w:color w:val="0000FF"/>
          <w:spacing w:val="-4"/>
        </w:rPr>
        <w:t xml:space="preserve"> </w:t>
      </w:r>
      <w:r>
        <w:rPr>
          <w:color w:val="0000FF"/>
        </w:rPr>
        <w:t>in</w:t>
      </w:r>
      <w:r>
        <w:rPr>
          <w:color w:val="0000FF"/>
          <w:spacing w:val="-4"/>
        </w:rPr>
        <w:t xml:space="preserve"> </w:t>
      </w:r>
      <w:r>
        <w:rPr>
          <w:color w:val="0000FF"/>
        </w:rPr>
        <w:t>prior</w:t>
      </w:r>
      <w:r>
        <w:rPr>
          <w:color w:val="0000FF"/>
          <w:spacing w:val="-3"/>
        </w:rPr>
        <w:t xml:space="preserve"> </w:t>
      </w:r>
      <w:r>
        <w:rPr>
          <w:color w:val="0000FF"/>
        </w:rPr>
        <w:t>fiscal</w:t>
      </w:r>
      <w:r>
        <w:rPr>
          <w:color w:val="0000FF"/>
          <w:spacing w:val="-3"/>
        </w:rPr>
        <w:t xml:space="preserve"> </w:t>
      </w:r>
      <w:r>
        <w:rPr>
          <w:color w:val="0000FF"/>
        </w:rPr>
        <w:t>years</w:t>
      </w:r>
      <w:r>
        <w:rPr>
          <w:color w:val="0000FF"/>
          <w:spacing w:val="-4"/>
        </w:rPr>
        <w:t xml:space="preserve"> </w:t>
      </w:r>
      <w:r>
        <w:rPr>
          <w:color w:val="0000FF"/>
        </w:rPr>
        <w:t>to</w:t>
      </w:r>
      <w:r>
        <w:rPr>
          <w:color w:val="0000FF"/>
          <w:spacing w:val="-3"/>
        </w:rPr>
        <w:t xml:space="preserve"> </w:t>
      </w:r>
      <w:r>
        <w:rPr>
          <w:color w:val="0000FF"/>
        </w:rPr>
        <w:t>improve</w:t>
      </w:r>
      <w:r>
        <w:rPr>
          <w:color w:val="0000FF"/>
          <w:spacing w:val="-3"/>
        </w:rPr>
        <w:t xml:space="preserve"> </w:t>
      </w:r>
      <w:r>
        <w:rPr>
          <w:color w:val="0000FF"/>
        </w:rPr>
        <w:t>grant</w:t>
      </w:r>
      <w:r>
        <w:rPr>
          <w:color w:val="0000FF"/>
          <w:spacing w:val="-3"/>
        </w:rPr>
        <w:t xml:space="preserve"> </w:t>
      </w:r>
      <w:r>
        <w:rPr>
          <w:color w:val="0000FF"/>
        </w:rPr>
        <w:t>and</w:t>
      </w:r>
      <w:r>
        <w:rPr>
          <w:color w:val="0000FF"/>
          <w:spacing w:val="-4"/>
        </w:rPr>
        <w:t xml:space="preserve"> </w:t>
      </w:r>
      <w:r>
        <w:rPr>
          <w:color w:val="0000FF"/>
        </w:rPr>
        <w:t xml:space="preserve">contract administration procedures including maintaining a quarterly payment schedule and notifying the network via </w:t>
      </w:r>
      <w:proofErr w:type="spellStart"/>
      <w:r>
        <w:rPr>
          <w:color w:val="0000FF"/>
        </w:rPr>
        <w:t>ListServ</w:t>
      </w:r>
      <w:proofErr w:type="spellEnd"/>
      <w:r>
        <w:rPr>
          <w:color w:val="0000FF"/>
        </w:rPr>
        <w:t xml:space="preserve"> when contracts, amendments, and payment vouchers are available within E.Gov.</w:t>
      </w:r>
    </w:p>
    <w:p w14:paraId="4EA47EF5" w14:textId="77777777" w:rsidR="00BC2365" w:rsidRDefault="00BC2365">
      <w:pPr>
        <w:pStyle w:val="BodyText"/>
        <w:kinsoku w:val="0"/>
        <w:overflowPunct w:val="0"/>
        <w:spacing w:before="239"/>
      </w:pPr>
    </w:p>
    <w:p w14:paraId="17A750A0" w14:textId="77777777" w:rsidR="00BC2365" w:rsidRDefault="00BC2365">
      <w:pPr>
        <w:pStyle w:val="BodyText"/>
        <w:kinsoku w:val="0"/>
        <w:overflowPunct w:val="0"/>
        <w:ind w:left="1080"/>
        <w:rPr>
          <w:spacing w:val="-4"/>
        </w:rPr>
      </w:pPr>
      <w:r>
        <w:rPr>
          <w:b/>
          <w:bCs/>
        </w:rPr>
        <w:t>Administrative</w:t>
      </w:r>
      <w:r>
        <w:rPr>
          <w:b/>
          <w:bCs/>
          <w:spacing w:val="-7"/>
        </w:rPr>
        <w:t xml:space="preserve"> </w:t>
      </w:r>
      <w:r>
        <w:rPr>
          <w:b/>
          <w:bCs/>
        </w:rPr>
        <w:t>Funds</w:t>
      </w:r>
      <w:r>
        <w:rPr>
          <w:b/>
          <w:bCs/>
          <w:spacing w:val="-3"/>
        </w:rPr>
        <w:t xml:space="preserve"> </w:t>
      </w:r>
      <w:r>
        <w:t>[Section</w:t>
      </w:r>
      <w:r>
        <w:rPr>
          <w:spacing w:val="-4"/>
        </w:rPr>
        <w:t xml:space="preserve"> </w:t>
      </w:r>
      <w:r>
        <w:t>675C(b)(2)</w:t>
      </w:r>
      <w:r>
        <w:rPr>
          <w:spacing w:val="-4"/>
        </w:rPr>
        <w:t xml:space="preserve"> </w:t>
      </w:r>
      <w:r>
        <w:t>of</w:t>
      </w:r>
      <w:r>
        <w:rPr>
          <w:spacing w:val="-4"/>
        </w:rPr>
        <w:t xml:space="preserve"> </w:t>
      </w:r>
      <w:r>
        <w:t>the</w:t>
      </w:r>
      <w:r>
        <w:rPr>
          <w:spacing w:val="-7"/>
        </w:rPr>
        <w:t xml:space="preserve"> </w:t>
      </w:r>
      <w:r>
        <w:t>CSBG</w:t>
      </w:r>
      <w:r>
        <w:rPr>
          <w:spacing w:val="-3"/>
        </w:rPr>
        <w:t xml:space="preserve"> </w:t>
      </w:r>
      <w:r>
        <w:rPr>
          <w:spacing w:val="-4"/>
        </w:rPr>
        <w:t>Act]</w:t>
      </w:r>
    </w:p>
    <w:p w14:paraId="08CCD8E1" w14:textId="77777777" w:rsidR="00BC2365" w:rsidRDefault="00BC2365">
      <w:pPr>
        <w:pStyle w:val="ListParagraph"/>
        <w:numPr>
          <w:ilvl w:val="1"/>
          <w:numId w:val="204"/>
        </w:numPr>
        <w:tabs>
          <w:tab w:val="left" w:pos="1800"/>
        </w:tabs>
        <w:kinsoku w:val="0"/>
        <w:overflowPunct w:val="0"/>
        <w:spacing w:before="120"/>
        <w:ind w:right="2246"/>
        <w:rPr>
          <w:b/>
          <w:bCs/>
          <w:color w:val="000000"/>
        </w:rPr>
      </w:pPr>
      <w:r>
        <w:rPr>
          <w:b/>
          <w:bCs/>
        </w:rPr>
        <w:t>Allocated</w:t>
      </w:r>
      <w:r>
        <w:rPr>
          <w:b/>
          <w:bCs/>
          <w:spacing w:val="-3"/>
        </w:rPr>
        <w:t xml:space="preserve"> </w:t>
      </w:r>
      <w:r>
        <w:rPr>
          <w:b/>
          <w:bCs/>
        </w:rPr>
        <w:t>Funds:</w:t>
      </w:r>
      <w:r>
        <w:rPr>
          <w:b/>
          <w:bCs/>
          <w:spacing w:val="-1"/>
        </w:rPr>
        <w:t xml:space="preserve"> </w:t>
      </w:r>
      <w:r>
        <w:t>Specify</w:t>
      </w:r>
      <w:r>
        <w:rPr>
          <w:spacing w:val="-7"/>
        </w:rPr>
        <w:t xml:space="preserve"> </w:t>
      </w:r>
      <w:r>
        <w:t>the</w:t>
      </w:r>
      <w:r>
        <w:rPr>
          <w:spacing w:val="-3"/>
        </w:rPr>
        <w:t xml:space="preserve"> </w:t>
      </w:r>
      <w:r>
        <w:t>percentage</w:t>
      </w:r>
      <w:r>
        <w:rPr>
          <w:spacing w:val="-5"/>
        </w:rPr>
        <w:t xml:space="preserve"> </w:t>
      </w:r>
      <w:r>
        <w:t>of</w:t>
      </w:r>
      <w:r>
        <w:rPr>
          <w:spacing w:val="-5"/>
        </w:rPr>
        <w:t xml:space="preserve"> </w:t>
      </w:r>
      <w:r>
        <w:t>your</w:t>
      </w:r>
      <w:r>
        <w:rPr>
          <w:spacing w:val="-6"/>
        </w:rPr>
        <w:t xml:space="preserve"> </w:t>
      </w:r>
      <w:r>
        <w:t>CSBG</w:t>
      </w:r>
      <w:r>
        <w:rPr>
          <w:spacing w:val="-4"/>
        </w:rPr>
        <w:t xml:space="preserve"> </w:t>
      </w:r>
      <w:r>
        <w:t>planned</w:t>
      </w:r>
      <w:r>
        <w:rPr>
          <w:spacing w:val="-3"/>
        </w:rPr>
        <w:t xml:space="preserve"> </w:t>
      </w:r>
      <w:r>
        <w:t>allocation</w:t>
      </w:r>
      <w:r>
        <w:rPr>
          <w:spacing w:val="-2"/>
        </w:rPr>
        <w:t xml:space="preserve"> </w:t>
      </w:r>
      <w:r>
        <w:t>for administrative activities for the FFY(s) covered by this State Plan.</w:t>
      </w:r>
    </w:p>
    <w:p w14:paraId="35A8DF8B" w14:textId="77777777" w:rsidR="00BC2365" w:rsidRDefault="00BC2365">
      <w:pPr>
        <w:pStyle w:val="BodyText"/>
        <w:tabs>
          <w:tab w:val="left" w:pos="5760"/>
        </w:tabs>
        <w:kinsoku w:val="0"/>
        <w:overflowPunct w:val="0"/>
        <w:spacing w:before="120" w:line="338" w:lineRule="auto"/>
        <w:ind w:left="1080" w:right="2141" w:firstLine="719"/>
        <w:rPr>
          <w:color w:val="000000"/>
        </w:rPr>
      </w:pPr>
      <w:r>
        <w:rPr>
          <w:b/>
          <w:bCs/>
          <w:color w:val="0000FF"/>
        </w:rPr>
        <w:t xml:space="preserve">Year One </w:t>
      </w:r>
      <w:r>
        <w:rPr>
          <w:b/>
          <w:bCs/>
          <w:color w:val="0000FF"/>
          <w:u w:val="single"/>
        </w:rPr>
        <w:t>5</w:t>
      </w:r>
      <w:r>
        <w:rPr>
          <w:b/>
          <w:bCs/>
          <w:color w:val="0000FF"/>
        </w:rPr>
        <w:t xml:space="preserve"> %</w:t>
      </w:r>
      <w:r>
        <w:rPr>
          <w:b/>
          <w:bCs/>
          <w:color w:val="0000FF"/>
          <w:spacing w:val="40"/>
        </w:rPr>
        <w:t xml:space="preserve"> </w:t>
      </w:r>
      <w:r>
        <w:rPr>
          <w:b/>
          <w:bCs/>
          <w:color w:val="0000FF"/>
        </w:rPr>
        <w:t xml:space="preserve">Year Two </w:t>
      </w:r>
      <w:r>
        <w:rPr>
          <w:b/>
          <w:bCs/>
          <w:color w:val="0000FF"/>
          <w:u w:val="single"/>
        </w:rPr>
        <w:t>5</w:t>
      </w:r>
      <w:r>
        <w:rPr>
          <w:b/>
          <w:bCs/>
          <w:color w:val="0000FF"/>
        </w:rPr>
        <w:t xml:space="preserve"> %</w:t>
      </w:r>
      <w:r>
        <w:rPr>
          <w:b/>
          <w:bCs/>
          <w:color w:val="0000FF"/>
        </w:rPr>
        <w:tab/>
      </w:r>
      <w:r>
        <w:rPr>
          <w:b/>
          <w:bCs/>
          <w:color w:val="000000"/>
        </w:rPr>
        <w:t>[Numeric response, specify %]</w:t>
      </w:r>
      <w:r>
        <w:rPr>
          <w:b/>
          <w:bCs/>
          <w:color w:val="000000"/>
          <w:spacing w:val="80"/>
        </w:rPr>
        <w:t xml:space="preserve"> </w:t>
      </w:r>
      <w:r>
        <w:rPr>
          <w:b/>
          <w:bCs/>
          <w:color w:val="000000"/>
        </w:rPr>
        <w:t>Note:</w:t>
      </w:r>
      <w:r>
        <w:rPr>
          <w:b/>
          <w:bCs/>
          <w:color w:val="000000"/>
          <w:spacing w:val="-3"/>
        </w:rPr>
        <w:t xml:space="preserve"> </w:t>
      </w:r>
      <w:r>
        <w:rPr>
          <w:color w:val="000000"/>
        </w:rPr>
        <w:t>This</w:t>
      </w:r>
      <w:r>
        <w:rPr>
          <w:color w:val="000000"/>
          <w:spacing w:val="-4"/>
        </w:rPr>
        <w:t xml:space="preserve"> </w:t>
      </w:r>
      <w:r>
        <w:rPr>
          <w:color w:val="000000"/>
        </w:rPr>
        <w:t>information</w:t>
      </w:r>
      <w:r>
        <w:rPr>
          <w:color w:val="000000"/>
          <w:spacing w:val="-4"/>
        </w:rPr>
        <w:t xml:space="preserve"> </w:t>
      </w:r>
      <w:r>
        <w:rPr>
          <w:color w:val="000000"/>
        </w:rPr>
        <w:t>pre-populates</w:t>
      </w:r>
      <w:r>
        <w:rPr>
          <w:color w:val="000000"/>
          <w:spacing w:val="-5"/>
        </w:rPr>
        <w:t xml:space="preserve"> </w:t>
      </w:r>
      <w:r>
        <w:rPr>
          <w:color w:val="000000"/>
        </w:rPr>
        <w:t>the</w:t>
      </w:r>
      <w:r>
        <w:rPr>
          <w:color w:val="000000"/>
          <w:spacing w:val="-3"/>
        </w:rPr>
        <w:t xml:space="preserve"> </w:t>
      </w:r>
      <w:r>
        <w:rPr>
          <w:color w:val="000000"/>
        </w:rPr>
        <w:t>state’s</w:t>
      </w:r>
      <w:r>
        <w:rPr>
          <w:color w:val="000000"/>
          <w:spacing w:val="-7"/>
        </w:rPr>
        <w:t xml:space="preserve"> </w:t>
      </w:r>
      <w:r>
        <w:rPr>
          <w:color w:val="000000"/>
        </w:rPr>
        <w:t>Annual</w:t>
      </w:r>
      <w:r>
        <w:rPr>
          <w:color w:val="000000"/>
          <w:spacing w:val="-3"/>
        </w:rPr>
        <w:t xml:space="preserve"> </w:t>
      </w:r>
      <w:r>
        <w:rPr>
          <w:color w:val="000000"/>
        </w:rPr>
        <w:t>Report,</w:t>
      </w:r>
      <w:r>
        <w:rPr>
          <w:color w:val="000000"/>
          <w:spacing w:val="-5"/>
        </w:rPr>
        <w:t xml:space="preserve"> </w:t>
      </w:r>
      <w:r>
        <w:rPr>
          <w:color w:val="000000"/>
        </w:rPr>
        <w:t>Module</w:t>
      </w:r>
      <w:r>
        <w:rPr>
          <w:color w:val="000000"/>
          <w:spacing w:val="-4"/>
        </w:rPr>
        <w:t xml:space="preserve"> </w:t>
      </w:r>
      <w:r>
        <w:rPr>
          <w:color w:val="000000"/>
        </w:rPr>
        <w:t>1, Table</w:t>
      </w:r>
      <w:r>
        <w:rPr>
          <w:color w:val="000000"/>
          <w:spacing w:val="-3"/>
        </w:rPr>
        <w:t xml:space="preserve"> </w:t>
      </w:r>
      <w:r>
        <w:rPr>
          <w:color w:val="000000"/>
        </w:rPr>
        <w:t>E.4.</w:t>
      </w:r>
    </w:p>
    <w:p w14:paraId="2A94ACFE" w14:textId="77777777" w:rsidR="00BC2365" w:rsidRDefault="00BC2365">
      <w:pPr>
        <w:pStyle w:val="ListParagraph"/>
        <w:numPr>
          <w:ilvl w:val="1"/>
          <w:numId w:val="204"/>
        </w:numPr>
        <w:tabs>
          <w:tab w:val="left" w:pos="1800"/>
        </w:tabs>
        <w:kinsoku w:val="0"/>
        <w:overflowPunct w:val="0"/>
        <w:spacing w:line="242" w:lineRule="auto"/>
        <w:ind w:right="1225"/>
        <w:rPr>
          <w:b/>
          <w:bCs/>
          <w:color w:val="000000"/>
        </w:rPr>
      </w:pPr>
      <w:r>
        <w:rPr>
          <w:b/>
          <w:bCs/>
        </w:rPr>
        <w:t>State</w:t>
      </w:r>
      <w:r>
        <w:rPr>
          <w:b/>
          <w:bCs/>
          <w:spacing w:val="-3"/>
        </w:rPr>
        <w:t xml:space="preserve"> </w:t>
      </w:r>
      <w:r>
        <w:rPr>
          <w:b/>
          <w:bCs/>
        </w:rPr>
        <w:t>Staff:</w:t>
      </w:r>
      <w:r>
        <w:rPr>
          <w:b/>
          <w:bCs/>
          <w:spacing w:val="-3"/>
        </w:rPr>
        <w:t xml:space="preserve"> </w:t>
      </w:r>
      <w:r>
        <w:t>Provide</w:t>
      </w:r>
      <w:r>
        <w:rPr>
          <w:spacing w:val="-2"/>
        </w:rPr>
        <w:t xml:space="preserve"> </w:t>
      </w:r>
      <w:r>
        <w:t>the</w:t>
      </w:r>
      <w:r>
        <w:rPr>
          <w:spacing w:val="-6"/>
        </w:rPr>
        <w:t xml:space="preserve"> </w:t>
      </w:r>
      <w:r>
        <w:t>number</w:t>
      </w:r>
      <w:r>
        <w:rPr>
          <w:spacing w:val="-4"/>
        </w:rPr>
        <w:t xml:space="preserve"> </w:t>
      </w:r>
      <w:r>
        <w:t>of</w:t>
      </w:r>
      <w:r>
        <w:rPr>
          <w:spacing w:val="-1"/>
        </w:rPr>
        <w:t xml:space="preserve"> </w:t>
      </w:r>
      <w:r>
        <w:t>state staff</w:t>
      </w:r>
      <w:r>
        <w:rPr>
          <w:spacing w:val="-4"/>
        </w:rPr>
        <w:t xml:space="preserve"> </w:t>
      </w:r>
      <w:r>
        <w:t>positions</w:t>
      </w:r>
      <w:r>
        <w:rPr>
          <w:spacing w:val="-5"/>
        </w:rPr>
        <w:t xml:space="preserve"> </w:t>
      </w:r>
      <w:r>
        <w:t>to</w:t>
      </w:r>
      <w:r>
        <w:rPr>
          <w:spacing w:val="-5"/>
        </w:rPr>
        <w:t xml:space="preserve"> </w:t>
      </w:r>
      <w:r>
        <w:t>be</w:t>
      </w:r>
      <w:r>
        <w:rPr>
          <w:spacing w:val="-5"/>
        </w:rPr>
        <w:t xml:space="preserve"> </w:t>
      </w:r>
      <w:r>
        <w:t>funded</w:t>
      </w:r>
      <w:r>
        <w:rPr>
          <w:spacing w:val="-4"/>
        </w:rPr>
        <w:t xml:space="preserve"> </w:t>
      </w:r>
      <w:proofErr w:type="gramStart"/>
      <w:r>
        <w:t>in</w:t>
      </w:r>
      <w:r>
        <w:rPr>
          <w:spacing w:val="-4"/>
        </w:rPr>
        <w:t xml:space="preserve"> </w:t>
      </w:r>
      <w:r>
        <w:t>whole</w:t>
      </w:r>
      <w:proofErr w:type="gramEnd"/>
      <w:r>
        <w:rPr>
          <w:spacing w:val="-4"/>
        </w:rPr>
        <w:t xml:space="preserve"> </w:t>
      </w:r>
      <w:r>
        <w:t>or</w:t>
      </w:r>
      <w:r>
        <w:rPr>
          <w:spacing w:val="-2"/>
        </w:rPr>
        <w:t xml:space="preserve"> </w:t>
      </w:r>
      <w:r>
        <w:t>in</w:t>
      </w:r>
      <w:r>
        <w:rPr>
          <w:spacing w:val="-4"/>
        </w:rPr>
        <w:t xml:space="preserve"> </w:t>
      </w:r>
      <w:r>
        <w:t>part with CSBG funds for the FFY(s) covered by this State Plan.</w:t>
      </w:r>
    </w:p>
    <w:p w14:paraId="24BD496B" w14:textId="77777777" w:rsidR="00BC2365" w:rsidRDefault="00BC2365">
      <w:pPr>
        <w:pStyle w:val="ListParagraph"/>
        <w:numPr>
          <w:ilvl w:val="1"/>
          <w:numId w:val="204"/>
        </w:numPr>
        <w:tabs>
          <w:tab w:val="left" w:pos="1800"/>
        </w:tabs>
        <w:kinsoku w:val="0"/>
        <w:overflowPunct w:val="0"/>
        <w:spacing w:line="242" w:lineRule="auto"/>
        <w:ind w:right="1225"/>
        <w:rPr>
          <w:b/>
          <w:bCs/>
          <w:color w:val="000000"/>
        </w:rPr>
        <w:sectPr w:rsidR="00BC2365">
          <w:pgSz w:w="12240" w:h="15840"/>
          <w:pgMar w:top="1820" w:right="360" w:bottom="900" w:left="360" w:header="0" w:footer="720" w:gutter="0"/>
          <w:cols w:space="720"/>
          <w:noEndnote/>
        </w:sectPr>
      </w:pPr>
    </w:p>
    <w:p w14:paraId="0CB649BE" w14:textId="77777777" w:rsidR="00BC2365" w:rsidRDefault="00BC2365">
      <w:pPr>
        <w:pStyle w:val="Heading6"/>
        <w:tabs>
          <w:tab w:val="left" w:pos="3240"/>
          <w:tab w:val="left" w:pos="4320"/>
          <w:tab w:val="left" w:pos="5852"/>
        </w:tabs>
        <w:kinsoku w:val="0"/>
        <w:overflowPunct w:val="0"/>
        <w:spacing w:before="40"/>
        <w:rPr>
          <w:color w:val="000000"/>
          <w:spacing w:val="-2"/>
        </w:rPr>
      </w:pPr>
      <w:r>
        <w:rPr>
          <w:color w:val="0000FF"/>
        </w:rPr>
        <w:lastRenderedPageBreak/>
        <w:t>Year</w:t>
      </w:r>
      <w:r>
        <w:rPr>
          <w:color w:val="0000FF"/>
          <w:spacing w:val="-2"/>
        </w:rPr>
        <w:t xml:space="preserve"> </w:t>
      </w:r>
      <w:r>
        <w:rPr>
          <w:color w:val="0000FF"/>
          <w:spacing w:val="-5"/>
        </w:rPr>
        <w:t>One</w:t>
      </w:r>
      <w:r>
        <w:rPr>
          <w:color w:val="0000FF"/>
        </w:rPr>
        <w:tab/>
      </w:r>
      <w:r>
        <w:rPr>
          <w:color w:val="0000FF"/>
          <w:spacing w:val="-5"/>
          <w:u w:val="single"/>
        </w:rPr>
        <w:t>13</w:t>
      </w:r>
      <w:r>
        <w:rPr>
          <w:color w:val="0000FF"/>
        </w:rPr>
        <w:tab/>
        <w:t>Year</w:t>
      </w:r>
      <w:r>
        <w:rPr>
          <w:color w:val="0000FF"/>
          <w:spacing w:val="-2"/>
        </w:rPr>
        <w:t xml:space="preserve"> </w:t>
      </w:r>
      <w:r>
        <w:rPr>
          <w:color w:val="0000FF"/>
          <w:spacing w:val="-5"/>
        </w:rPr>
        <w:t>Two</w:t>
      </w:r>
      <w:r>
        <w:rPr>
          <w:color w:val="0000FF"/>
        </w:rPr>
        <w:tab/>
      </w:r>
      <w:r>
        <w:rPr>
          <w:color w:val="0000FF"/>
          <w:u w:val="single"/>
        </w:rPr>
        <w:t>13</w:t>
      </w:r>
      <w:r>
        <w:rPr>
          <w:color w:val="0000FF"/>
          <w:spacing w:val="-5"/>
        </w:rPr>
        <w:t xml:space="preserve"> </w:t>
      </w:r>
      <w:r>
        <w:rPr>
          <w:color w:val="000000"/>
        </w:rPr>
        <w:t>[Numeric</w:t>
      </w:r>
      <w:r>
        <w:rPr>
          <w:color w:val="000000"/>
          <w:spacing w:val="-3"/>
        </w:rPr>
        <w:t xml:space="preserve"> </w:t>
      </w:r>
      <w:r>
        <w:rPr>
          <w:color w:val="000000"/>
        </w:rPr>
        <w:t>response,</w:t>
      </w:r>
      <w:r>
        <w:rPr>
          <w:color w:val="000000"/>
          <w:spacing w:val="-3"/>
        </w:rPr>
        <w:t xml:space="preserve"> </w:t>
      </w:r>
      <w:r>
        <w:rPr>
          <w:color w:val="000000"/>
        </w:rPr>
        <w:t>0.00</w:t>
      </w:r>
      <w:r>
        <w:rPr>
          <w:color w:val="000000"/>
          <w:spacing w:val="3"/>
        </w:rPr>
        <w:t xml:space="preserve"> </w:t>
      </w:r>
      <w:r>
        <w:rPr>
          <w:color w:val="000000"/>
        </w:rPr>
        <w:t>–</w:t>
      </w:r>
      <w:r>
        <w:rPr>
          <w:color w:val="000000"/>
          <w:spacing w:val="-2"/>
        </w:rPr>
        <w:t xml:space="preserve"> 99.99]</w:t>
      </w:r>
    </w:p>
    <w:p w14:paraId="4837B685" w14:textId="77777777" w:rsidR="00BC2365" w:rsidRDefault="00BC2365">
      <w:pPr>
        <w:pStyle w:val="ListParagraph"/>
        <w:numPr>
          <w:ilvl w:val="1"/>
          <w:numId w:val="204"/>
        </w:numPr>
        <w:tabs>
          <w:tab w:val="left" w:pos="1800"/>
        </w:tabs>
        <w:kinsoku w:val="0"/>
        <w:overflowPunct w:val="0"/>
        <w:spacing w:before="119"/>
        <w:ind w:right="1281"/>
        <w:rPr>
          <w:b/>
          <w:bCs/>
          <w:color w:val="000000"/>
        </w:rPr>
      </w:pPr>
      <w:r>
        <w:rPr>
          <w:b/>
          <w:bCs/>
        </w:rPr>
        <w:t>State</w:t>
      </w:r>
      <w:r>
        <w:rPr>
          <w:b/>
          <w:bCs/>
          <w:spacing w:val="-2"/>
        </w:rPr>
        <w:t xml:space="preserve"> </w:t>
      </w:r>
      <w:r>
        <w:rPr>
          <w:b/>
          <w:bCs/>
        </w:rPr>
        <w:t>FTEs:</w:t>
      </w:r>
      <w:r>
        <w:rPr>
          <w:b/>
          <w:bCs/>
          <w:spacing w:val="-2"/>
        </w:rPr>
        <w:t xml:space="preserve"> </w:t>
      </w:r>
      <w:r>
        <w:t>Provide</w:t>
      </w:r>
      <w:r>
        <w:rPr>
          <w:spacing w:val="-3"/>
        </w:rPr>
        <w:t xml:space="preserve"> </w:t>
      </w:r>
      <w:r>
        <w:t>the</w:t>
      </w:r>
      <w:r>
        <w:rPr>
          <w:spacing w:val="-3"/>
        </w:rPr>
        <w:t xml:space="preserve"> </w:t>
      </w:r>
      <w:r>
        <w:t>number</w:t>
      </w:r>
      <w:r>
        <w:rPr>
          <w:spacing w:val="-3"/>
        </w:rPr>
        <w:t xml:space="preserve"> </w:t>
      </w:r>
      <w:r>
        <w:t>of</w:t>
      </w:r>
      <w:r>
        <w:rPr>
          <w:spacing w:val="-1"/>
        </w:rPr>
        <w:t xml:space="preserve"> </w:t>
      </w:r>
      <w:r>
        <w:t>state</w:t>
      </w:r>
      <w:r>
        <w:rPr>
          <w:spacing w:val="-4"/>
        </w:rPr>
        <w:t xml:space="preserve"> </w:t>
      </w:r>
      <w:r>
        <w:t>Full</w:t>
      </w:r>
      <w:r>
        <w:rPr>
          <w:spacing w:val="-4"/>
        </w:rPr>
        <w:t xml:space="preserve"> </w:t>
      </w:r>
      <w:r>
        <w:t>Time</w:t>
      </w:r>
      <w:r>
        <w:rPr>
          <w:spacing w:val="-6"/>
        </w:rPr>
        <w:t xml:space="preserve"> </w:t>
      </w:r>
      <w:r>
        <w:t>Equivalents</w:t>
      </w:r>
      <w:r>
        <w:rPr>
          <w:spacing w:val="-4"/>
        </w:rPr>
        <w:t xml:space="preserve"> </w:t>
      </w:r>
      <w:r>
        <w:t>(FTEs) to</w:t>
      </w:r>
      <w:r>
        <w:rPr>
          <w:spacing w:val="-4"/>
        </w:rPr>
        <w:t xml:space="preserve"> </w:t>
      </w:r>
      <w:r>
        <w:t>be</w:t>
      </w:r>
      <w:r>
        <w:rPr>
          <w:spacing w:val="-1"/>
        </w:rPr>
        <w:t xml:space="preserve"> </w:t>
      </w:r>
      <w:r>
        <w:t>funded</w:t>
      </w:r>
      <w:r>
        <w:rPr>
          <w:spacing w:val="-3"/>
        </w:rPr>
        <w:t xml:space="preserve"> </w:t>
      </w:r>
      <w:r>
        <w:t>with CSBG funds for the FFY(s) covered by this State Plan?</w:t>
      </w:r>
    </w:p>
    <w:p w14:paraId="1C61E482" w14:textId="77777777" w:rsidR="00BC2365" w:rsidRDefault="00BC2365">
      <w:pPr>
        <w:pStyle w:val="Heading6"/>
        <w:tabs>
          <w:tab w:val="left" w:pos="3240"/>
          <w:tab w:val="left" w:pos="4320"/>
          <w:tab w:val="left" w:pos="5852"/>
          <w:tab w:val="left" w:pos="6973"/>
        </w:tabs>
        <w:kinsoku w:val="0"/>
        <w:overflowPunct w:val="0"/>
        <w:spacing w:before="120" w:line="338" w:lineRule="auto"/>
        <w:ind w:left="1080" w:right="1256" w:firstLine="719"/>
        <w:rPr>
          <w:color w:val="000000"/>
        </w:rPr>
      </w:pPr>
      <w:r>
        <w:rPr>
          <w:color w:val="0000FF"/>
        </w:rPr>
        <w:t>Year One</w:t>
      </w:r>
      <w:r>
        <w:rPr>
          <w:color w:val="0000FF"/>
        </w:rPr>
        <w:tab/>
      </w:r>
      <w:r>
        <w:rPr>
          <w:color w:val="0000FF"/>
          <w:spacing w:val="-4"/>
          <w:u w:val="single"/>
        </w:rPr>
        <w:t>5.85</w:t>
      </w:r>
      <w:r>
        <w:rPr>
          <w:color w:val="0000FF"/>
        </w:rPr>
        <w:tab/>
        <w:t>Year Two</w:t>
      </w:r>
      <w:r>
        <w:rPr>
          <w:color w:val="0000FF"/>
        </w:rPr>
        <w:tab/>
      </w:r>
      <w:r>
        <w:rPr>
          <w:color w:val="0000FF"/>
          <w:spacing w:val="-4"/>
          <w:u w:val="single"/>
        </w:rPr>
        <w:t>5.85</w:t>
      </w:r>
      <w:r>
        <w:rPr>
          <w:color w:val="0000FF"/>
        </w:rPr>
        <w:tab/>
      </w:r>
      <w:r>
        <w:rPr>
          <w:color w:val="000000"/>
        </w:rPr>
        <w:t>[Numeric</w:t>
      </w:r>
      <w:r>
        <w:rPr>
          <w:color w:val="000000"/>
          <w:spacing w:val="-10"/>
        </w:rPr>
        <w:t xml:space="preserve"> </w:t>
      </w:r>
      <w:r>
        <w:rPr>
          <w:color w:val="000000"/>
        </w:rPr>
        <w:t>response,</w:t>
      </w:r>
      <w:r>
        <w:rPr>
          <w:color w:val="000000"/>
          <w:spacing w:val="-10"/>
        </w:rPr>
        <w:t xml:space="preserve"> </w:t>
      </w:r>
      <w:r>
        <w:rPr>
          <w:color w:val="000000"/>
        </w:rPr>
        <w:t>0.00</w:t>
      </w:r>
      <w:r>
        <w:rPr>
          <w:color w:val="000000"/>
          <w:spacing w:val="-9"/>
        </w:rPr>
        <w:t xml:space="preserve"> </w:t>
      </w:r>
      <w:r>
        <w:rPr>
          <w:color w:val="000000"/>
        </w:rPr>
        <w:t>–</w:t>
      </w:r>
      <w:r>
        <w:rPr>
          <w:color w:val="000000"/>
          <w:spacing w:val="-7"/>
        </w:rPr>
        <w:t xml:space="preserve"> </w:t>
      </w:r>
      <w:r>
        <w:rPr>
          <w:color w:val="000000"/>
        </w:rPr>
        <w:t>99.99] Use of Remainder/Discretionary Funds [Section 675C(b) of the CSBG Act]</w:t>
      </w:r>
    </w:p>
    <w:p w14:paraId="7288210C" w14:textId="77777777" w:rsidR="00BC2365" w:rsidRDefault="00BC2365">
      <w:pPr>
        <w:pStyle w:val="ListParagraph"/>
        <w:numPr>
          <w:ilvl w:val="1"/>
          <w:numId w:val="204"/>
        </w:numPr>
        <w:tabs>
          <w:tab w:val="left" w:pos="1800"/>
          <w:tab w:val="left" w:pos="9001"/>
        </w:tabs>
        <w:kinsoku w:val="0"/>
        <w:overflowPunct w:val="0"/>
        <w:ind w:right="1243"/>
        <w:rPr>
          <w:color w:val="000000"/>
        </w:rPr>
      </w:pPr>
      <w:r>
        <w:t>Remainder/Discretionary Funds Use:</w:t>
      </w:r>
      <w:r>
        <w:rPr>
          <w:spacing w:val="40"/>
        </w:rPr>
        <w:t xml:space="preserve"> </w:t>
      </w:r>
      <w:r>
        <w:t>Does the state have remainder/discretionary funds as described in Section 675C(b) of the CSBG Act?</w:t>
      </w:r>
      <w:r>
        <w:tab/>
      </w:r>
      <w:r>
        <w:rPr>
          <w:b/>
          <w:bCs/>
          <w:color w:val="0000FF"/>
        </w:rPr>
        <w:t>X</w:t>
      </w:r>
      <w:r>
        <w:rPr>
          <w:b/>
          <w:bCs/>
          <w:color w:val="0000FF"/>
          <w:spacing w:val="-7"/>
        </w:rPr>
        <w:t xml:space="preserve"> </w:t>
      </w:r>
      <w:r>
        <w:rPr>
          <w:b/>
          <w:bCs/>
          <w:color w:val="0000FF"/>
        </w:rPr>
        <w:t>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spacing w:val="-13"/>
        </w:rPr>
        <w:t xml:space="preserve"> </w:t>
      </w:r>
      <w:r>
        <w:rPr>
          <w:color w:val="000000"/>
        </w:rPr>
        <w:t>No</w:t>
      </w:r>
    </w:p>
    <w:p w14:paraId="6B68B0AF" w14:textId="3E791912" w:rsidR="00BC2365" w:rsidRDefault="008D7CDF">
      <w:pPr>
        <w:pStyle w:val="BodyText"/>
        <w:kinsoku w:val="0"/>
        <w:overflowPunct w:val="0"/>
        <w:rPr>
          <w:sz w:val="8"/>
          <w:szCs w:val="8"/>
        </w:rPr>
      </w:pPr>
      <w:r>
        <w:rPr>
          <w:noProof/>
        </w:rPr>
        <mc:AlternateContent>
          <mc:Choice Requires="wps">
            <w:drawing>
              <wp:anchor distT="0" distB="0" distL="0" distR="0" simplePos="0" relativeHeight="251649024" behindDoc="0" locked="0" layoutInCell="0" allowOverlap="1" wp14:anchorId="0EC3F2FA" wp14:editId="19DFEC4E">
                <wp:simplePos x="0" y="0"/>
                <wp:positionH relativeFrom="page">
                  <wp:posOffset>843280</wp:posOffset>
                </wp:positionH>
                <wp:positionV relativeFrom="paragraph">
                  <wp:posOffset>80645</wp:posOffset>
                </wp:positionV>
                <wp:extent cx="6088380" cy="403225"/>
                <wp:effectExtent l="0" t="0" r="0" b="0"/>
                <wp:wrapTopAndBottom/>
                <wp:docPr id="181746134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03225"/>
                        </a:xfrm>
                        <a:prstGeom prst="rect">
                          <a:avLst/>
                        </a:prstGeom>
                        <a:solidFill>
                          <a:srgbClr val="BBD9EC"/>
                        </a:solidFill>
                        <a:ln w="6095" cmpd="sng">
                          <a:solidFill>
                            <a:srgbClr val="000000"/>
                          </a:solidFill>
                          <a:miter lim="800000"/>
                          <a:headEnd/>
                          <a:tailEnd/>
                        </a:ln>
                      </wps:spPr>
                      <wps:txbx>
                        <w:txbxContent>
                          <w:p w14:paraId="5662AE37" w14:textId="77777777" w:rsidR="00BC2365" w:rsidRDefault="00BC2365">
                            <w:pPr>
                              <w:pStyle w:val="BodyText"/>
                              <w:kinsoku w:val="0"/>
                              <w:overflowPunct w:val="0"/>
                              <w:spacing w:before="19"/>
                              <w:ind w:left="108"/>
                              <w:rPr>
                                <w:color w:val="000000"/>
                                <w:spacing w:val="-2"/>
                              </w:rPr>
                            </w:pPr>
                            <w:r>
                              <w:rPr>
                                <w:b/>
                                <w:bCs/>
                                <w:color w:val="000000"/>
                              </w:rPr>
                              <w:t>GUIDANCE:</w:t>
                            </w:r>
                            <w:r>
                              <w:rPr>
                                <w:b/>
                                <w:bCs/>
                                <w:color w:val="000000"/>
                                <w:spacing w:val="58"/>
                              </w:rPr>
                              <w:t xml:space="preserve"> </w:t>
                            </w:r>
                            <w:r>
                              <w:rPr>
                                <w:b/>
                                <w:bCs/>
                                <w:color w:val="000000"/>
                              </w:rPr>
                              <w:t>“</w:t>
                            </w:r>
                            <w:r>
                              <w:rPr>
                                <w:color w:val="000000"/>
                              </w:rPr>
                              <w:t>No”</w:t>
                            </w:r>
                            <w:r>
                              <w:rPr>
                                <w:color w:val="000000"/>
                                <w:spacing w:val="-3"/>
                              </w:rPr>
                              <w:t xml:space="preserve"> </w:t>
                            </w:r>
                            <w:r>
                              <w:rPr>
                                <w:color w:val="000000"/>
                              </w:rPr>
                              <w:t>should</w:t>
                            </w:r>
                            <w:r>
                              <w:rPr>
                                <w:color w:val="000000"/>
                                <w:spacing w:val="-3"/>
                              </w:rPr>
                              <w:t xml:space="preserve"> </w:t>
                            </w:r>
                            <w:r>
                              <w:rPr>
                                <w:color w:val="000000"/>
                              </w:rPr>
                              <w:t>only</w:t>
                            </w:r>
                            <w:r>
                              <w:rPr>
                                <w:color w:val="000000"/>
                                <w:spacing w:val="-5"/>
                              </w:rPr>
                              <w:t xml:space="preserve"> </w:t>
                            </w:r>
                            <w:r>
                              <w:rPr>
                                <w:color w:val="000000"/>
                              </w:rPr>
                              <w:t>be</w:t>
                            </w:r>
                            <w:r>
                              <w:rPr>
                                <w:color w:val="000000"/>
                                <w:spacing w:val="-5"/>
                              </w:rPr>
                              <w:t xml:space="preserve"> </w:t>
                            </w:r>
                            <w:r>
                              <w:rPr>
                                <w:color w:val="000000"/>
                              </w:rPr>
                              <w:t>selected if</w:t>
                            </w:r>
                            <w:r>
                              <w:rPr>
                                <w:color w:val="000000"/>
                                <w:spacing w:val="-3"/>
                              </w:rPr>
                              <w:t xml:space="preserve"> </w:t>
                            </w:r>
                            <w:r>
                              <w:rPr>
                                <w:color w:val="000000"/>
                              </w:rPr>
                              <w:t>the</w:t>
                            </w:r>
                            <w:r>
                              <w:rPr>
                                <w:color w:val="000000"/>
                                <w:spacing w:val="-5"/>
                              </w:rPr>
                              <w:t xml:space="preserve"> </w:t>
                            </w:r>
                            <w:r>
                              <w:rPr>
                                <w:color w:val="000000"/>
                              </w:rPr>
                              <w:t>percentages</w:t>
                            </w:r>
                            <w:r>
                              <w:rPr>
                                <w:color w:val="000000"/>
                                <w:spacing w:val="-4"/>
                              </w:rPr>
                              <w:t xml:space="preserve"> </w:t>
                            </w:r>
                            <w:r>
                              <w:rPr>
                                <w:color w:val="000000"/>
                              </w:rPr>
                              <w:t>provided</w:t>
                            </w:r>
                            <w:r>
                              <w:rPr>
                                <w:color w:val="000000"/>
                                <w:spacing w:val="-3"/>
                              </w:rPr>
                              <w:t xml:space="preserve"> </w:t>
                            </w:r>
                            <w:r>
                              <w:rPr>
                                <w:color w:val="000000"/>
                              </w:rPr>
                              <w:t>under</w:t>
                            </w:r>
                            <w:r>
                              <w:rPr>
                                <w:color w:val="000000"/>
                                <w:spacing w:val="-2"/>
                              </w:rPr>
                              <w:t xml:space="preserve"> </w:t>
                            </w:r>
                            <w:r>
                              <w:rPr>
                                <w:color w:val="000000"/>
                              </w:rPr>
                              <w:t>7.2.</w:t>
                            </w:r>
                            <w:r>
                              <w:rPr>
                                <w:color w:val="000000"/>
                                <w:spacing w:val="-5"/>
                              </w:rPr>
                              <w:t xml:space="preserve"> </w:t>
                            </w:r>
                            <w:r>
                              <w:rPr>
                                <w:color w:val="000000"/>
                              </w:rPr>
                              <w:t>and</w:t>
                            </w:r>
                            <w:r>
                              <w:rPr>
                                <w:color w:val="000000"/>
                                <w:spacing w:val="-3"/>
                              </w:rPr>
                              <w:t xml:space="preserve"> </w:t>
                            </w:r>
                            <w:r>
                              <w:rPr>
                                <w:color w:val="000000"/>
                              </w:rPr>
                              <w:t>7.6.</w:t>
                            </w:r>
                            <w:r>
                              <w:rPr>
                                <w:color w:val="000000"/>
                                <w:spacing w:val="-2"/>
                              </w:rPr>
                              <w:t xml:space="preserve"> equal</w:t>
                            </w:r>
                          </w:p>
                          <w:p w14:paraId="22C251A5" w14:textId="77777777" w:rsidR="00BC2365" w:rsidRDefault="00BC2365">
                            <w:pPr>
                              <w:pStyle w:val="BodyText"/>
                              <w:kinsoku w:val="0"/>
                              <w:overflowPunct w:val="0"/>
                              <w:ind w:left="1367"/>
                              <w:rPr>
                                <w:color w:val="000000"/>
                                <w:spacing w:val="-2"/>
                              </w:rPr>
                            </w:pPr>
                            <w:r>
                              <w:rPr>
                                <w:color w:val="000000"/>
                                <w:spacing w:val="-2"/>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3F2FA" id="Text Box 137" o:spid="_x0000_s1132" type="#_x0000_t202" style="position:absolute;margin-left:66.4pt;margin-top:6.35pt;width:479.4pt;height:31.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" o:allowincell="f" fillcolor="#bbd9ec" strokeweight=".16931mm">
                <v:textbox inset="0,0,0,0">
                  <w:txbxContent>
                    <w:p w14:paraId="5662AE37" w14:textId="77777777" w:rsidR="00BC2365" w:rsidRDefault="00BC2365">
                      <w:pPr>
                        <w:pStyle w:val="BodyText"/>
                        <w:kinsoku w:val="0"/>
                        <w:overflowPunct w:val="0"/>
                        <w:spacing w:before="19"/>
                        <w:ind w:left="108"/>
                        <w:rPr>
                          <w:color w:val="000000"/>
                          <w:spacing w:val="-2"/>
                        </w:rPr>
                      </w:pPr>
                      <w:r>
                        <w:rPr>
                          <w:b/>
                          <w:bCs/>
                          <w:color w:val="000000"/>
                        </w:rPr>
                        <w:t>GUIDANCE:</w:t>
                      </w:r>
                      <w:r>
                        <w:rPr>
                          <w:b/>
                          <w:bCs/>
                          <w:color w:val="000000"/>
                          <w:spacing w:val="58"/>
                        </w:rPr>
                        <w:t xml:space="preserve"> </w:t>
                      </w:r>
                      <w:r>
                        <w:rPr>
                          <w:b/>
                          <w:bCs/>
                          <w:color w:val="000000"/>
                        </w:rPr>
                        <w:t>“</w:t>
                      </w:r>
                      <w:r>
                        <w:rPr>
                          <w:color w:val="000000"/>
                        </w:rPr>
                        <w:t>No”</w:t>
                      </w:r>
                      <w:r>
                        <w:rPr>
                          <w:color w:val="000000"/>
                          <w:spacing w:val="-3"/>
                        </w:rPr>
                        <w:t xml:space="preserve"> </w:t>
                      </w:r>
                      <w:r>
                        <w:rPr>
                          <w:color w:val="000000"/>
                        </w:rPr>
                        <w:t>should</w:t>
                      </w:r>
                      <w:r>
                        <w:rPr>
                          <w:color w:val="000000"/>
                          <w:spacing w:val="-3"/>
                        </w:rPr>
                        <w:t xml:space="preserve"> </w:t>
                      </w:r>
                      <w:r>
                        <w:rPr>
                          <w:color w:val="000000"/>
                        </w:rPr>
                        <w:t>only</w:t>
                      </w:r>
                      <w:r>
                        <w:rPr>
                          <w:color w:val="000000"/>
                          <w:spacing w:val="-5"/>
                        </w:rPr>
                        <w:t xml:space="preserve"> </w:t>
                      </w:r>
                      <w:r>
                        <w:rPr>
                          <w:color w:val="000000"/>
                        </w:rPr>
                        <w:t>be</w:t>
                      </w:r>
                      <w:r>
                        <w:rPr>
                          <w:color w:val="000000"/>
                          <w:spacing w:val="-5"/>
                        </w:rPr>
                        <w:t xml:space="preserve"> </w:t>
                      </w:r>
                      <w:r>
                        <w:rPr>
                          <w:color w:val="000000"/>
                        </w:rPr>
                        <w:t>selected if</w:t>
                      </w:r>
                      <w:r>
                        <w:rPr>
                          <w:color w:val="000000"/>
                          <w:spacing w:val="-3"/>
                        </w:rPr>
                        <w:t xml:space="preserve"> </w:t>
                      </w:r>
                      <w:r>
                        <w:rPr>
                          <w:color w:val="000000"/>
                        </w:rPr>
                        <w:t>the</w:t>
                      </w:r>
                      <w:r>
                        <w:rPr>
                          <w:color w:val="000000"/>
                          <w:spacing w:val="-5"/>
                        </w:rPr>
                        <w:t xml:space="preserve"> </w:t>
                      </w:r>
                      <w:r>
                        <w:rPr>
                          <w:color w:val="000000"/>
                        </w:rPr>
                        <w:t>percentages</w:t>
                      </w:r>
                      <w:r>
                        <w:rPr>
                          <w:color w:val="000000"/>
                          <w:spacing w:val="-4"/>
                        </w:rPr>
                        <w:t xml:space="preserve"> </w:t>
                      </w:r>
                      <w:r>
                        <w:rPr>
                          <w:color w:val="000000"/>
                        </w:rPr>
                        <w:t>provided</w:t>
                      </w:r>
                      <w:r>
                        <w:rPr>
                          <w:color w:val="000000"/>
                          <w:spacing w:val="-3"/>
                        </w:rPr>
                        <w:t xml:space="preserve"> </w:t>
                      </w:r>
                      <w:r>
                        <w:rPr>
                          <w:color w:val="000000"/>
                        </w:rPr>
                        <w:t>under</w:t>
                      </w:r>
                      <w:r>
                        <w:rPr>
                          <w:color w:val="000000"/>
                          <w:spacing w:val="-2"/>
                        </w:rPr>
                        <w:t xml:space="preserve"> </w:t>
                      </w:r>
                      <w:r>
                        <w:rPr>
                          <w:color w:val="000000"/>
                        </w:rPr>
                        <w:t>7.2.</w:t>
                      </w:r>
                      <w:r>
                        <w:rPr>
                          <w:color w:val="000000"/>
                          <w:spacing w:val="-5"/>
                        </w:rPr>
                        <w:t xml:space="preserve"> </w:t>
                      </w:r>
                      <w:r>
                        <w:rPr>
                          <w:color w:val="000000"/>
                        </w:rPr>
                        <w:t>and</w:t>
                      </w:r>
                      <w:r>
                        <w:rPr>
                          <w:color w:val="000000"/>
                          <w:spacing w:val="-3"/>
                        </w:rPr>
                        <w:t xml:space="preserve"> </w:t>
                      </w:r>
                      <w:r>
                        <w:rPr>
                          <w:color w:val="000000"/>
                        </w:rPr>
                        <w:t>7.6.</w:t>
                      </w:r>
                      <w:r>
                        <w:rPr>
                          <w:color w:val="000000"/>
                          <w:spacing w:val="-2"/>
                        </w:rPr>
                        <w:t xml:space="preserve"> equal</w:t>
                      </w:r>
                    </w:p>
                    <w:p w14:paraId="22C251A5" w14:textId="77777777" w:rsidR="00BC2365" w:rsidRDefault="00BC2365">
                      <w:pPr>
                        <w:pStyle w:val="BodyText"/>
                        <w:kinsoku w:val="0"/>
                        <w:overflowPunct w:val="0"/>
                        <w:ind w:left="1367"/>
                        <w:rPr>
                          <w:color w:val="000000"/>
                          <w:spacing w:val="-2"/>
                        </w:rPr>
                      </w:pPr>
                      <w:r>
                        <w:rPr>
                          <w:color w:val="000000"/>
                          <w:spacing w:val="-2"/>
                        </w:rPr>
                        <w:t>100%.</w:t>
                      </w:r>
                    </w:p>
                  </w:txbxContent>
                </v:textbox>
                <w10:wrap type="topAndBottom" anchorx="page"/>
              </v:shape>
            </w:pict>
          </mc:Fallback>
        </mc:AlternateContent>
      </w:r>
    </w:p>
    <w:p w14:paraId="2A4F15FF" w14:textId="77777777" w:rsidR="00BC2365" w:rsidRDefault="00BC2365">
      <w:pPr>
        <w:pStyle w:val="BodyText"/>
        <w:tabs>
          <w:tab w:val="left" w:pos="8281"/>
        </w:tabs>
        <w:kinsoku w:val="0"/>
        <w:overflowPunct w:val="0"/>
        <w:spacing w:before="126"/>
        <w:ind w:left="1800" w:right="1958"/>
        <w:rPr>
          <w:color w:val="0000FF"/>
        </w:rPr>
      </w:pPr>
      <w:r>
        <w:t xml:space="preserve">If yes, provide the allocated percentage and describe the use of the remainder/discretionary funds in the table below. </w:t>
      </w:r>
      <w:r>
        <w:rPr>
          <w:b/>
          <w:bCs/>
          <w:color w:val="0000FF"/>
        </w:rPr>
        <w:t xml:space="preserve">Year One </w:t>
      </w:r>
      <w:r>
        <w:rPr>
          <w:b/>
          <w:bCs/>
          <w:color w:val="0000FF"/>
          <w:u w:val="single"/>
        </w:rPr>
        <w:t>5</w:t>
      </w:r>
      <w:r>
        <w:rPr>
          <w:color w:val="0000FF"/>
        </w:rPr>
        <w:t>%</w:t>
      </w:r>
      <w:r>
        <w:rPr>
          <w:color w:val="0000FF"/>
        </w:rPr>
        <w:tab/>
      </w:r>
      <w:r>
        <w:rPr>
          <w:b/>
          <w:bCs/>
          <w:color w:val="0000FF"/>
        </w:rPr>
        <w:t>Year</w:t>
      </w:r>
      <w:r>
        <w:rPr>
          <w:b/>
          <w:bCs/>
          <w:color w:val="0000FF"/>
          <w:spacing w:val="-14"/>
        </w:rPr>
        <w:t xml:space="preserve"> </w:t>
      </w:r>
      <w:r>
        <w:rPr>
          <w:b/>
          <w:bCs/>
          <w:color w:val="0000FF"/>
        </w:rPr>
        <w:t>Two</w:t>
      </w:r>
      <w:r>
        <w:rPr>
          <w:b/>
          <w:bCs/>
          <w:color w:val="0000FF"/>
          <w:spacing w:val="-14"/>
        </w:rPr>
        <w:t xml:space="preserve"> </w:t>
      </w:r>
      <w:r>
        <w:rPr>
          <w:b/>
          <w:bCs/>
          <w:color w:val="0000FF"/>
          <w:u w:val="single"/>
        </w:rPr>
        <w:t>5</w:t>
      </w:r>
      <w:r>
        <w:rPr>
          <w:color w:val="0000FF"/>
        </w:rPr>
        <w:t>%</w:t>
      </w:r>
    </w:p>
    <w:p w14:paraId="370BAB2F" w14:textId="77777777" w:rsidR="00BC2365" w:rsidRDefault="00BC2365">
      <w:pPr>
        <w:pStyle w:val="BodyText"/>
        <w:kinsoku w:val="0"/>
        <w:overflowPunct w:val="0"/>
        <w:spacing w:before="120"/>
        <w:ind w:left="1800"/>
        <w:rPr>
          <w:spacing w:val="-2"/>
        </w:rPr>
      </w:pPr>
      <w:r>
        <w:rPr>
          <w:b/>
          <w:bCs/>
        </w:rPr>
        <w:t>Note</w:t>
      </w:r>
      <w:r>
        <w:t>:</w:t>
      </w:r>
      <w:r>
        <w:rPr>
          <w:spacing w:val="-5"/>
        </w:rPr>
        <w:t xml:space="preserve"> </w:t>
      </w:r>
      <w:r>
        <w:t>This</w:t>
      </w:r>
      <w:r>
        <w:rPr>
          <w:spacing w:val="-4"/>
        </w:rPr>
        <w:t xml:space="preserve"> </w:t>
      </w:r>
      <w:r>
        <w:t>response</w:t>
      </w:r>
      <w:r>
        <w:rPr>
          <w:spacing w:val="-2"/>
        </w:rPr>
        <w:t xml:space="preserve"> </w:t>
      </w:r>
      <w:r>
        <w:t>will</w:t>
      </w:r>
      <w:r>
        <w:rPr>
          <w:spacing w:val="-4"/>
        </w:rPr>
        <w:t xml:space="preserve"> </w:t>
      </w:r>
      <w:r>
        <w:t>link</w:t>
      </w:r>
      <w:r>
        <w:rPr>
          <w:spacing w:val="-5"/>
        </w:rPr>
        <w:t xml:space="preserve"> </w:t>
      </w:r>
      <w:r>
        <w:t>to</w:t>
      </w:r>
      <w:r>
        <w:rPr>
          <w:spacing w:val="-5"/>
        </w:rPr>
        <w:t xml:space="preserve"> </w:t>
      </w:r>
      <w:r>
        <w:t>the</w:t>
      </w:r>
      <w:r>
        <w:rPr>
          <w:spacing w:val="-3"/>
        </w:rPr>
        <w:t xml:space="preserve"> </w:t>
      </w:r>
      <w:r>
        <w:t>corresponding</w:t>
      </w:r>
      <w:r>
        <w:rPr>
          <w:spacing w:val="-5"/>
        </w:rPr>
        <w:t xml:space="preserve"> </w:t>
      </w:r>
      <w:r>
        <w:t>assurance,</w:t>
      </w:r>
      <w:r>
        <w:rPr>
          <w:spacing w:val="-3"/>
        </w:rPr>
        <w:t xml:space="preserve"> </w:t>
      </w:r>
      <w:r>
        <w:t>Item</w:t>
      </w:r>
      <w:r>
        <w:rPr>
          <w:spacing w:val="-4"/>
        </w:rPr>
        <w:t xml:space="preserve"> </w:t>
      </w:r>
      <w:r>
        <w:rPr>
          <w:spacing w:val="-2"/>
        </w:rPr>
        <w:t>14.2.</w:t>
      </w:r>
    </w:p>
    <w:p w14:paraId="55B2F1DB" w14:textId="2715020B" w:rsidR="00BC2365" w:rsidRDefault="008D7CDF">
      <w:pPr>
        <w:pStyle w:val="BodyText"/>
        <w:kinsoku w:val="0"/>
        <w:overflowPunct w:val="0"/>
        <w:spacing w:before="11"/>
        <w:rPr>
          <w:sz w:val="7"/>
          <w:szCs w:val="7"/>
        </w:rPr>
      </w:pPr>
      <w:r>
        <w:rPr>
          <w:noProof/>
        </w:rPr>
        <mc:AlternateContent>
          <mc:Choice Requires="wps">
            <w:drawing>
              <wp:anchor distT="0" distB="0" distL="0" distR="0" simplePos="0" relativeHeight="251650048" behindDoc="0" locked="0" layoutInCell="0" allowOverlap="1" wp14:anchorId="0E4D12A7" wp14:editId="0AF9AAAA">
                <wp:simplePos x="0" y="0"/>
                <wp:positionH relativeFrom="page">
                  <wp:posOffset>843280</wp:posOffset>
                </wp:positionH>
                <wp:positionV relativeFrom="paragraph">
                  <wp:posOffset>79375</wp:posOffset>
                </wp:positionV>
                <wp:extent cx="6088380" cy="2326005"/>
                <wp:effectExtent l="0" t="0" r="0" b="0"/>
                <wp:wrapTopAndBottom/>
                <wp:docPr id="21051120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326005"/>
                        </a:xfrm>
                        <a:prstGeom prst="rect">
                          <a:avLst/>
                        </a:prstGeom>
                        <a:solidFill>
                          <a:srgbClr val="BBD9EC"/>
                        </a:solidFill>
                        <a:ln w="6095" cmpd="sng">
                          <a:solidFill>
                            <a:srgbClr val="000000"/>
                          </a:solidFill>
                          <a:miter lim="800000"/>
                          <a:headEnd/>
                          <a:tailEnd/>
                        </a:ln>
                      </wps:spPr>
                      <wps:txbx>
                        <w:txbxContent>
                          <w:p w14:paraId="358CC92E" w14:textId="77777777" w:rsidR="00BC2365" w:rsidRDefault="00BC2365">
                            <w:pPr>
                              <w:pStyle w:val="BodyText"/>
                              <w:kinsoku w:val="0"/>
                              <w:overflowPunct w:val="0"/>
                              <w:spacing w:before="18"/>
                              <w:ind w:left="2447" w:right="250" w:hanging="2340"/>
                              <w:rPr>
                                <w:color w:val="000000"/>
                                <w:sz w:val="22"/>
                                <w:szCs w:val="22"/>
                              </w:rPr>
                            </w:pPr>
                            <w:r>
                              <w:rPr>
                                <w:b/>
                                <w:bCs/>
                                <w:color w:val="000000"/>
                                <w:sz w:val="22"/>
                                <w:szCs w:val="22"/>
                              </w:rPr>
                              <w:t>INSTRUCTIONAL</w:t>
                            </w:r>
                            <w:r>
                              <w:rPr>
                                <w:b/>
                                <w:bCs/>
                                <w:color w:val="000000"/>
                                <w:spacing w:val="-4"/>
                                <w:sz w:val="22"/>
                                <w:szCs w:val="22"/>
                              </w:rPr>
                              <w:t xml:space="preserve"> </w:t>
                            </w:r>
                            <w:r>
                              <w:rPr>
                                <w:b/>
                                <w:bCs/>
                                <w:color w:val="000000"/>
                                <w:sz w:val="22"/>
                                <w:szCs w:val="22"/>
                              </w:rPr>
                              <w:t>NOTE:</w:t>
                            </w:r>
                            <w:r>
                              <w:rPr>
                                <w:b/>
                                <w:bCs/>
                                <w:color w:val="000000"/>
                                <w:spacing w:val="-1"/>
                                <w:sz w:val="22"/>
                                <w:szCs w:val="22"/>
                              </w:rPr>
                              <w:t xml:space="preserve"> </w:t>
                            </w:r>
                            <w:r>
                              <w:rPr>
                                <w:color w:val="000000"/>
                                <w:sz w:val="22"/>
                                <w:szCs w:val="22"/>
                              </w:rPr>
                              <w:t>The</w:t>
                            </w:r>
                            <w:r>
                              <w:rPr>
                                <w:color w:val="000000"/>
                                <w:spacing w:val="-2"/>
                                <w:sz w:val="22"/>
                                <w:szCs w:val="22"/>
                              </w:rPr>
                              <w:t xml:space="preserve"> </w:t>
                            </w:r>
                            <w:r>
                              <w:rPr>
                                <w:color w:val="000000"/>
                                <w:sz w:val="22"/>
                                <w:szCs w:val="22"/>
                              </w:rPr>
                              <w:t>assurance</w:t>
                            </w:r>
                            <w:r>
                              <w:rPr>
                                <w:color w:val="000000"/>
                                <w:spacing w:val="-4"/>
                                <w:sz w:val="22"/>
                                <w:szCs w:val="22"/>
                              </w:rPr>
                              <w:t xml:space="preserve"> </w:t>
                            </w:r>
                            <w:r>
                              <w:rPr>
                                <w:color w:val="000000"/>
                                <w:sz w:val="22"/>
                                <w:szCs w:val="22"/>
                              </w:rPr>
                              <w:t>under</w:t>
                            </w:r>
                            <w:r>
                              <w:rPr>
                                <w:color w:val="000000"/>
                                <w:spacing w:val="-2"/>
                                <w:sz w:val="22"/>
                                <w:szCs w:val="22"/>
                              </w:rPr>
                              <w:t xml:space="preserve"> </w:t>
                            </w:r>
                            <w:r>
                              <w:rPr>
                                <w:color w:val="000000"/>
                                <w:sz w:val="22"/>
                                <w:szCs w:val="22"/>
                              </w:rPr>
                              <w:t>676(b)(2)</w:t>
                            </w:r>
                            <w:r>
                              <w:rPr>
                                <w:color w:val="000000"/>
                                <w:spacing w:val="-2"/>
                                <w:sz w:val="22"/>
                                <w:szCs w:val="22"/>
                              </w:rPr>
                              <w:t xml:space="preserve"> </w:t>
                            </w:r>
                            <w:r>
                              <w:rPr>
                                <w:color w:val="000000"/>
                                <w:sz w:val="22"/>
                                <w:szCs w:val="22"/>
                              </w:rPr>
                              <w:t>of</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Act</w:t>
                            </w:r>
                            <w:r>
                              <w:rPr>
                                <w:color w:val="000000"/>
                                <w:spacing w:val="-2"/>
                                <w:sz w:val="22"/>
                                <w:szCs w:val="22"/>
                              </w:rPr>
                              <w:t xml:space="preserve"> </w:t>
                            </w:r>
                            <w:r>
                              <w:rPr>
                                <w:color w:val="000000"/>
                                <w:sz w:val="22"/>
                                <w:szCs w:val="22"/>
                              </w:rPr>
                              <w:t>(Item</w:t>
                            </w:r>
                            <w:r>
                              <w:rPr>
                                <w:color w:val="000000"/>
                                <w:spacing w:val="-1"/>
                                <w:sz w:val="22"/>
                                <w:szCs w:val="22"/>
                              </w:rPr>
                              <w:t xml:space="preserve"> </w:t>
                            </w:r>
                            <w:r>
                              <w:rPr>
                                <w:color w:val="000000"/>
                                <w:sz w:val="22"/>
                                <w:szCs w:val="22"/>
                              </w:rPr>
                              <w:t>14.2</w:t>
                            </w:r>
                            <w:r>
                              <w:rPr>
                                <w:color w:val="000000"/>
                                <w:spacing w:val="-4"/>
                                <w:sz w:val="22"/>
                                <w:szCs w:val="22"/>
                              </w:rPr>
                              <w:t xml:space="preserve"> </w:t>
                            </w:r>
                            <w:r>
                              <w:rPr>
                                <w:color w:val="000000"/>
                                <w:sz w:val="22"/>
                                <w:szCs w:val="22"/>
                              </w:rPr>
                              <w:t>of</w:t>
                            </w:r>
                            <w:r>
                              <w:rPr>
                                <w:color w:val="000000"/>
                                <w:spacing w:val="-5"/>
                                <w:sz w:val="22"/>
                                <w:szCs w:val="22"/>
                              </w:rPr>
                              <w:t xml:space="preserve"> </w:t>
                            </w:r>
                            <w:r>
                              <w:rPr>
                                <w:color w:val="000000"/>
                                <w:sz w:val="22"/>
                                <w:szCs w:val="22"/>
                              </w:rPr>
                              <w:t>this</w:t>
                            </w:r>
                            <w:r>
                              <w:rPr>
                                <w:color w:val="000000"/>
                                <w:spacing w:val="-2"/>
                                <w:sz w:val="22"/>
                                <w:szCs w:val="22"/>
                              </w:rPr>
                              <w:t xml:space="preserve"> </w:t>
                            </w:r>
                            <w:r>
                              <w:rPr>
                                <w:color w:val="000000"/>
                                <w:sz w:val="22"/>
                                <w:szCs w:val="22"/>
                              </w:rPr>
                              <w:t>State</w:t>
                            </w:r>
                            <w:r>
                              <w:rPr>
                                <w:color w:val="000000"/>
                                <w:spacing w:val="-4"/>
                                <w:sz w:val="22"/>
                                <w:szCs w:val="22"/>
                              </w:rPr>
                              <w:t xml:space="preserve"> </w:t>
                            </w:r>
                            <w:r>
                              <w:rPr>
                                <w:color w:val="000000"/>
                                <w:sz w:val="22"/>
                                <w:szCs w:val="22"/>
                              </w:rPr>
                              <w:t>Plan) specifically requires a description of how the state intends to use</w:t>
                            </w:r>
                          </w:p>
                          <w:p w14:paraId="750ECB0A" w14:textId="77777777" w:rsidR="00BC2365" w:rsidRDefault="00BC2365">
                            <w:pPr>
                              <w:pStyle w:val="BodyText"/>
                              <w:kinsoku w:val="0"/>
                              <w:overflowPunct w:val="0"/>
                              <w:spacing w:before="1"/>
                              <w:ind w:left="2447" w:right="458"/>
                              <w:rPr>
                                <w:color w:val="000000"/>
                                <w:spacing w:val="-2"/>
                                <w:sz w:val="22"/>
                                <w:szCs w:val="22"/>
                              </w:rPr>
                            </w:pPr>
                            <w:r>
                              <w:rPr>
                                <w:color w:val="000000"/>
                                <w:sz w:val="22"/>
                                <w:szCs w:val="22"/>
                              </w:rPr>
                              <w:t>remainder/discretionary funds to “support innovative community and neighborhood-based</w:t>
                            </w:r>
                            <w:r>
                              <w:rPr>
                                <w:color w:val="000000"/>
                                <w:spacing w:val="-3"/>
                                <w:sz w:val="22"/>
                                <w:szCs w:val="22"/>
                              </w:rPr>
                              <w:t xml:space="preserve"> </w:t>
                            </w:r>
                            <w:r>
                              <w:rPr>
                                <w:color w:val="000000"/>
                                <w:sz w:val="22"/>
                                <w:szCs w:val="22"/>
                              </w:rPr>
                              <w:t>initiatives</w:t>
                            </w:r>
                            <w:r>
                              <w:rPr>
                                <w:color w:val="000000"/>
                                <w:spacing w:val="-3"/>
                                <w:sz w:val="22"/>
                                <w:szCs w:val="22"/>
                              </w:rPr>
                              <w:t xml:space="preserve"> </w:t>
                            </w:r>
                            <w:r>
                              <w:rPr>
                                <w:color w:val="000000"/>
                                <w:sz w:val="22"/>
                                <w:szCs w:val="22"/>
                              </w:rPr>
                              <w:t>related</w:t>
                            </w:r>
                            <w:r>
                              <w:rPr>
                                <w:color w:val="000000"/>
                                <w:spacing w:val="-3"/>
                                <w:sz w:val="22"/>
                                <w:szCs w:val="22"/>
                              </w:rPr>
                              <w:t xml:space="preserve"> </w:t>
                            </w:r>
                            <w:r>
                              <w:rPr>
                                <w:color w:val="000000"/>
                                <w:sz w:val="22"/>
                                <w:szCs w:val="22"/>
                              </w:rPr>
                              <w:t>to</w:t>
                            </w:r>
                            <w:r>
                              <w:rPr>
                                <w:color w:val="000000"/>
                                <w:spacing w:val="-3"/>
                                <w:sz w:val="22"/>
                                <w:szCs w:val="22"/>
                              </w:rPr>
                              <w:t xml:space="preserve"> </w:t>
                            </w:r>
                            <w:r>
                              <w:rPr>
                                <w:color w:val="000000"/>
                                <w:sz w:val="22"/>
                                <w:szCs w:val="22"/>
                              </w:rPr>
                              <w:t>the</w:t>
                            </w:r>
                            <w:r>
                              <w:rPr>
                                <w:color w:val="000000"/>
                                <w:spacing w:val="-5"/>
                                <w:sz w:val="22"/>
                                <w:szCs w:val="22"/>
                              </w:rPr>
                              <w:t xml:space="preserve"> </w:t>
                            </w:r>
                            <w:r>
                              <w:rPr>
                                <w:color w:val="000000"/>
                                <w:sz w:val="22"/>
                                <w:szCs w:val="22"/>
                              </w:rPr>
                              <w:t>purposes</w:t>
                            </w:r>
                            <w:r>
                              <w:rPr>
                                <w:color w:val="000000"/>
                                <w:spacing w:val="-3"/>
                                <w:sz w:val="22"/>
                                <w:szCs w:val="22"/>
                              </w:rPr>
                              <w:t xml:space="preserve"> </w:t>
                            </w:r>
                            <w:r>
                              <w:rPr>
                                <w:color w:val="000000"/>
                                <w:sz w:val="22"/>
                                <w:szCs w:val="22"/>
                              </w:rPr>
                              <w:t>of</w:t>
                            </w:r>
                            <w:r>
                              <w:rPr>
                                <w:color w:val="000000"/>
                                <w:spacing w:val="-3"/>
                                <w:sz w:val="22"/>
                                <w:szCs w:val="22"/>
                              </w:rPr>
                              <w:t xml:space="preserve"> </w:t>
                            </w:r>
                            <w:r>
                              <w:rPr>
                                <w:color w:val="000000"/>
                                <w:sz w:val="22"/>
                                <w:szCs w:val="22"/>
                              </w:rPr>
                              <w:t>[the</w:t>
                            </w:r>
                            <w:r>
                              <w:rPr>
                                <w:color w:val="000000"/>
                                <w:spacing w:val="-3"/>
                                <w:sz w:val="22"/>
                                <w:szCs w:val="22"/>
                              </w:rPr>
                              <w:t xml:space="preserve"> </w:t>
                            </w:r>
                            <w:r>
                              <w:rPr>
                                <w:color w:val="000000"/>
                                <w:sz w:val="22"/>
                                <w:szCs w:val="22"/>
                              </w:rPr>
                              <w:t>CSBG</w:t>
                            </w:r>
                            <w:r>
                              <w:rPr>
                                <w:color w:val="000000"/>
                                <w:spacing w:val="-6"/>
                                <w:sz w:val="22"/>
                                <w:szCs w:val="22"/>
                              </w:rPr>
                              <w:t xml:space="preserve"> </w:t>
                            </w:r>
                            <w:r>
                              <w:rPr>
                                <w:color w:val="000000"/>
                                <w:sz w:val="22"/>
                                <w:szCs w:val="22"/>
                              </w:rPr>
                              <w:t xml:space="preserve">Act].” Include this description in Item 7.9f of the table below and/or attach the </w:t>
                            </w:r>
                            <w:r>
                              <w:rPr>
                                <w:color w:val="000000"/>
                                <w:spacing w:val="-2"/>
                                <w:sz w:val="22"/>
                                <w:szCs w:val="22"/>
                              </w:rPr>
                              <w:t>information.</w:t>
                            </w:r>
                          </w:p>
                          <w:p w14:paraId="53903CF6" w14:textId="77777777" w:rsidR="00BC2365" w:rsidRDefault="00BC2365">
                            <w:pPr>
                              <w:pStyle w:val="BodyText"/>
                              <w:kinsoku w:val="0"/>
                              <w:overflowPunct w:val="0"/>
                              <w:spacing w:before="121"/>
                              <w:ind w:left="2447"/>
                              <w:rPr>
                                <w:color w:val="000000"/>
                                <w:sz w:val="22"/>
                                <w:szCs w:val="22"/>
                              </w:rPr>
                            </w:pPr>
                            <w:r>
                              <w:rPr>
                                <w:color w:val="000000"/>
                                <w:sz w:val="22"/>
                                <w:szCs w:val="22"/>
                              </w:rPr>
                              <w:t>If</w:t>
                            </w:r>
                            <w:r>
                              <w:rPr>
                                <w:color w:val="000000"/>
                                <w:spacing w:val="-2"/>
                                <w:sz w:val="22"/>
                                <w:szCs w:val="22"/>
                              </w:rPr>
                              <w:t xml:space="preserve"> </w:t>
                            </w:r>
                            <w:r>
                              <w:rPr>
                                <w:color w:val="000000"/>
                                <w:sz w:val="22"/>
                                <w:szCs w:val="22"/>
                              </w:rPr>
                              <w:t>a</w:t>
                            </w:r>
                            <w:r>
                              <w:rPr>
                                <w:color w:val="000000"/>
                                <w:spacing w:val="-2"/>
                                <w:sz w:val="22"/>
                                <w:szCs w:val="22"/>
                              </w:rPr>
                              <w:t xml:space="preserve"> </w:t>
                            </w:r>
                            <w:r>
                              <w:rPr>
                                <w:color w:val="000000"/>
                                <w:sz w:val="22"/>
                                <w:szCs w:val="22"/>
                              </w:rPr>
                              <w:t>funded</w:t>
                            </w:r>
                            <w:r>
                              <w:rPr>
                                <w:color w:val="000000"/>
                                <w:spacing w:val="-2"/>
                                <w:sz w:val="22"/>
                                <w:szCs w:val="22"/>
                              </w:rPr>
                              <w:t xml:space="preserve"> </w:t>
                            </w:r>
                            <w:r>
                              <w:rPr>
                                <w:color w:val="000000"/>
                                <w:sz w:val="22"/>
                                <w:szCs w:val="22"/>
                              </w:rPr>
                              <w:t>activity</w:t>
                            </w:r>
                            <w:r>
                              <w:rPr>
                                <w:color w:val="000000"/>
                                <w:spacing w:val="-2"/>
                                <w:sz w:val="22"/>
                                <w:szCs w:val="22"/>
                              </w:rPr>
                              <w:t xml:space="preserve"> </w:t>
                            </w:r>
                            <w:r>
                              <w:rPr>
                                <w:color w:val="000000"/>
                                <w:sz w:val="22"/>
                                <w:szCs w:val="22"/>
                              </w:rPr>
                              <w:t>fits</w:t>
                            </w:r>
                            <w:r>
                              <w:rPr>
                                <w:color w:val="000000"/>
                                <w:spacing w:val="-2"/>
                                <w:sz w:val="22"/>
                                <w:szCs w:val="22"/>
                              </w:rPr>
                              <w:t xml:space="preserve"> </w:t>
                            </w:r>
                            <w:r>
                              <w:rPr>
                                <w:color w:val="000000"/>
                                <w:sz w:val="22"/>
                                <w:szCs w:val="22"/>
                              </w:rPr>
                              <w:t>under</w:t>
                            </w:r>
                            <w:r>
                              <w:rPr>
                                <w:color w:val="000000"/>
                                <w:spacing w:val="-2"/>
                                <w:sz w:val="22"/>
                                <w:szCs w:val="22"/>
                              </w:rPr>
                              <w:t xml:space="preserve"> </w:t>
                            </w:r>
                            <w:r>
                              <w:rPr>
                                <w:color w:val="000000"/>
                                <w:sz w:val="22"/>
                                <w:szCs w:val="22"/>
                              </w:rPr>
                              <w:t>more</w:t>
                            </w:r>
                            <w:r>
                              <w:rPr>
                                <w:color w:val="000000"/>
                                <w:spacing w:val="-2"/>
                                <w:sz w:val="22"/>
                                <w:szCs w:val="22"/>
                              </w:rPr>
                              <w:t xml:space="preserve"> </w:t>
                            </w:r>
                            <w:r>
                              <w:rPr>
                                <w:color w:val="000000"/>
                                <w:sz w:val="22"/>
                                <w:szCs w:val="22"/>
                              </w:rPr>
                              <w:t>than</w:t>
                            </w:r>
                            <w:r>
                              <w:rPr>
                                <w:color w:val="000000"/>
                                <w:spacing w:val="-6"/>
                                <w:sz w:val="22"/>
                                <w:szCs w:val="22"/>
                              </w:rPr>
                              <w:t xml:space="preserve"> </w:t>
                            </w:r>
                            <w:r>
                              <w:rPr>
                                <w:color w:val="000000"/>
                                <w:sz w:val="22"/>
                                <w:szCs w:val="22"/>
                              </w:rPr>
                              <w:t>one</w:t>
                            </w:r>
                            <w:r>
                              <w:rPr>
                                <w:color w:val="000000"/>
                                <w:spacing w:val="-4"/>
                                <w:sz w:val="22"/>
                                <w:szCs w:val="22"/>
                              </w:rPr>
                              <w:t xml:space="preserve"> </w:t>
                            </w:r>
                            <w:r>
                              <w:rPr>
                                <w:color w:val="000000"/>
                                <w:sz w:val="22"/>
                                <w:szCs w:val="22"/>
                              </w:rPr>
                              <w:t>category</w:t>
                            </w:r>
                            <w:r>
                              <w:rPr>
                                <w:color w:val="000000"/>
                                <w:spacing w:val="-6"/>
                                <w:sz w:val="22"/>
                                <w:szCs w:val="22"/>
                              </w:rPr>
                              <w:t xml:space="preserve"> </w:t>
                            </w:r>
                            <w:r>
                              <w:rPr>
                                <w:color w:val="000000"/>
                                <w:sz w:val="22"/>
                                <w:szCs w:val="22"/>
                              </w:rPr>
                              <w:t>in</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table,</w:t>
                            </w:r>
                            <w:r>
                              <w:rPr>
                                <w:color w:val="000000"/>
                                <w:spacing w:val="-2"/>
                                <w:sz w:val="22"/>
                                <w:szCs w:val="22"/>
                              </w:rPr>
                              <w:t xml:space="preserve"> </w:t>
                            </w:r>
                            <w:r>
                              <w:rPr>
                                <w:color w:val="000000"/>
                                <w:sz w:val="22"/>
                                <w:szCs w:val="22"/>
                              </w:rPr>
                              <w:t>allocate</w:t>
                            </w:r>
                            <w:r>
                              <w:rPr>
                                <w:color w:val="000000"/>
                                <w:spacing w:val="-4"/>
                                <w:sz w:val="22"/>
                                <w:szCs w:val="22"/>
                              </w:rPr>
                              <w:t xml:space="preserve"> </w:t>
                            </w:r>
                            <w:r>
                              <w:rPr>
                                <w:color w:val="000000"/>
                                <w:sz w:val="22"/>
                                <w:szCs w:val="22"/>
                              </w:rPr>
                              <w:t>the funds among the categories. For example, if the state provides funds under a contract with the State Community Action association to provide training and technical assistance to eligible entities and to create a statewide data system, the funds for that contract should be allocated appropriately between Items</w:t>
                            </w:r>
                          </w:p>
                          <w:p w14:paraId="5F7F8CCC" w14:textId="77777777" w:rsidR="00BC2365" w:rsidRDefault="00BC2365">
                            <w:pPr>
                              <w:pStyle w:val="BodyText"/>
                              <w:kinsoku w:val="0"/>
                              <w:overflowPunct w:val="0"/>
                              <w:ind w:left="2447" w:right="250"/>
                              <w:rPr>
                                <w:color w:val="000000"/>
                                <w:sz w:val="22"/>
                                <w:szCs w:val="22"/>
                              </w:rPr>
                            </w:pPr>
                            <w:r>
                              <w:rPr>
                                <w:color w:val="000000"/>
                                <w:sz w:val="22"/>
                                <w:szCs w:val="22"/>
                              </w:rPr>
                              <w:t>7.9a.</w:t>
                            </w:r>
                            <w:r>
                              <w:rPr>
                                <w:color w:val="000000"/>
                                <w:spacing w:val="-1"/>
                                <w:sz w:val="22"/>
                                <w:szCs w:val="22"/>
                              </w:rPr>
                              <w:t xml:space="preserve"> </w:t>
                            </w:r>
                            <w:r>
                              <w:rPr>
                                <w:color w:val="000000"/>
                                <w:sz w:val="22"/>
                                <w:szCs w:val="22"/>
                              </w:rPr>
                              <w:t>–</w:t>
                            </w:r>
                            <w:r>
                              <w:rPr>
                                <w:color w:val="000000"/>
                                <w:spacing w:val="-4"/>
                                <w:sz w:val="22"/>
                                <w:szCs w:val="22"/>
                              </w:rPr>
                              <w:t xml:space="preserve"> </w:t>
                            </w:r>
                            <w:r>
                              <w:rPr>
                                <w:color w:val="000000"/>
                                <w:sz w:val="22"/>
                                <w:szCs w:val="22"/>
                              </w:rPr>
                              <w:t>7.9c.</w:t>
                            </w:r>
                            <w:r>
                              <w:rPr>
                                <w:color w:val="000000"/>
                                <w:spacing w:val="-2"/>
                                <w:sz w:val="22"/>
                                <w:szCs w:val="22"/>
                              </w:rPr>
                              <w:t xml:space="preserve"> </w:t>
                            </w:r>
                            <w:r>
                              <w:rPr>
                                <w:color w:val="000000"/>
                                <w:sz w:val="22"/>
                                <w:szCs w:val="22"/>
                              </w:rPr>
                              <w:t>If</w:t>
                            </w:r>
                            <w:r>
                              <w:rPr>
                                <w:color w:val="000000"/>
                                <w:spacing w:val="-2"/>
                                <w:sz w:val="22"/>
                                <w:szCs w:val="22"/>
                              </w:rPr>
                              <w:t xml:space="preserve"> </w:t>
                            </w:r>
                            <w:r>
                              <w:rPr>
                                <w:color w:val="000000"/>
                                <w:sz w:val="22"/>
                                <w:szCs w:val="22"/>
                              </w:rPr>
                              <w:t>allocation</w:t>
                            </w:r>
                            <w:r>
                              <w:rPr>
                                <w:color w:val="000000"/>
                                <w:spacing w:val="-3"/>
                                <w:sz w:val="22"/>
                                <w:szCs w:val="22"/>
                              </w:rPr>
                              <w:t xml:space="preserve"> </w:t>
                            </w:r>
                            <w:r>
                              <w:rPr>
                                <w:color w:val="000000"/>
                                <w:sz w:val="22"/>
                                <w:szCs w:val="22"/>
                              </w:rPr>
                              <w:t>is</w:t>
                            </w:r>
                            <w:r>
                              <w:rPr>
                                <w:color w:val="000000"/>
                                <w:spacing w:val="-7"/>
                                <w:sz w:val="22"/>
                                <w:szCs w:val="22"/>
                              </w:rPr>
                              <w:t xml:space="preserve"> </w:t>
                            </w:r>
                            <w:r>
                              <w:rPr>
                                <w:color w:val="000000"/>
                                <w:sz w:val="22"/>
                                <w:szCs w:val="22"/>
                              </w:rPr>
                              <w:t>not</w:t>
                            </w:r>
                            <w:r>
                              <w:rPr>
                                <w:color w:val="000000"/>
                                <w:spacing w:val="-2"/>
                                <w:sz w:val="22"/>
                                <w:szCs w:val="22"/>
                              </w:rPr>
                              <w:t xml:space="preserve"> </w:t>
                            </w:r>
                            <w:r>
                              <w:rPr>
                                <w:color w:val="000000"/>
                                <w:sz w:val="22"/>
                                <w:szCs w:val="22"/>
                              </w:rPr>
                              <w:t>possible,</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state</w:t>
                            </w:r>
                            <w:r>
                              <w:rPr>
                                <w:color w:val="000000"/>
                                <w:spacing w:val="-4"/>
                                <w:sz w:val="22"/>
                                <w:szCs w:val="22"/>
                              </w:rPr>
                              <w:t xml:space="preserve"> </w:t>
                            </w:r>
                            <w:r>
                              <w:rPr>
                                <w:color w:val="000000"/>
                                <w:sz w:val="22"/>
                                <w:szCs w:val="22"/>
                              </w:rPr>
                              <w:t>may</w:t>
                            </w:r>
                            <w:r>
                              <w:rPr>
                                <w:color w:val="000000"/>
                                <w:spacing w:val="-4"/>
                                <w:sz w:val="22"/>
                                <w:szCs w:val="22"/>
                              </w:rPr>
                              <w:t xml:space="preserve"> </w:t>
                            </w:r>
                            <w:r>
                              <w:rPr>
                                <w:color w:val="000000"/>
                                <w:sz w:val="22"/>
                                <w:szCs w:val="22"/>
                              </w:rPr>
                              <w:t>allocate</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funds</w:t>
                            </w:r>
                            <w:r>
                              <w:rPr>
                                <w:color w:val="000000"/>
                                <w:spacing w:val="-2"/>
                                <w:sz w:val="22"/>
                                <w:szCs w:val="22"/>
                              </w:rPr>
                              <w:t xml:space="preserve"> </w:t>
                            </w:r>
                            <w:r>
                              <w:rPr>
                                <w:color w:val="000000"/>
                                <w:sz w:val="22"/>
                                <w:szCs w:val="22"/>
                              </w:rPr>
                              <w:t>to the primary category with which the activity is associated.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D12A7" id="Text Box 138" o:spid="_x0000_s1133" type="#_x0000_t202" style="position:absolute;margin-left:66.4pt;margin-top:6.25pt;width:479.4pt;height:183.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" o:allowincell="f" fillcolor="#bbd9ec" strokeweight=".16931mm">
                <v:textbox inset="0,0,0,0">
                  <w:txbxContent>
                    <w:p w14:paraId="358CC92E" w14:textId="77777777" w:rsidR="00BC2365" w:rsidRDefault="00BC2365">
                      <w:pPr>
                        <w:pStyle w:val="BodyText"/>
                        <w:kinsoku w:val="0"/>
                        <w:overflowPunct w:val="0"/>
                        <w:spacing w:before="18"/>
                        <w:ind w:left="2447" w:right="250" w:hanging="2340"/>
                        <w:rPr>
                          <w:color w:val="000000"/>
                          <w:sz w:val="22"/>
                          <w:szCs w:val="22"/>
                        </w:rPr>
                      </w:pPr>
                      <w:r>
                        <w:rPr>
                          <w:b/>
                          <w:bCs/>
                          <w:color w:val="000000"/>
                          <w:sz w:val="22"/>
                          <w:szCs w:val="22"/>
                        </w:rPr>
                        <w:t>INSTRUCTIONAL</w:t>
                      </w:r>
                      <w:r>
                        <w:rPr>
                          <w:b/>
                          <w:bCs/>
                          <w:color w:val="000000"/>
                          <w:spacing w:val="-4"/>
                          <w:sz w:val="22"/>
                          <w:szCs w:val="22"/>
                        </w:rPr>
                        <w:t xml:space="preserve"> </w:t>
                      </w:r>
                      <w:r>
                        <w:rPr>
                          <w:b/>
                          <w:bCs/>
                          <w:color w:val="000000"/>
                          <w:sz w:val="22"/>
                          <w:szCs w:val="22"/>
                        </w:rPr>
                        <w:t>NOTE:</w:t>
                      </w:r>
                      <w:r>
                        <w:rPr>
                          <w:b/>
                          <w:bCs/>
                          <w:color w:val="000000"/>
                          <w:spacing w:val="-1"/>
                          <w:sz w:val="22"/>
                          <w:szCs w:val="22"/>
                        </w:rPr>
                        <w:t xml:space="preserve"> </w:t>
                      </w:r>
                      <w:r>
                        <w:rPr>
                          <w:color w:val="000000"/>
                          <w:sz w:val="22"/>
                          <w:szCs w:val="22"/>
                        </w:rPr>
                        <w:t>The</w:t>
                      </w:r>
                      <w:r>
                        <w:rPr>
                          <w:color w:val="000000"/>
                          <w:spacing w:val="-2"/>
                          <w:sz w:val="22"/>
                          <w:szCs w:val="22"/>
                        </w:rPr>
                        <w:t xml:space="preserve"> </w:t>
                      </w:r>
                      <w:r>
                        <w:rPr>
                          <w:color w:val="000000"/>
                          <w:sz w:val="22"/>
                          <w:szCs w:val="22"/>
                        </w:rPr>
                        <w:t>assurance</w:t>
                      </w:r>
                      <w:r>
                        <w:rPr>
                          <w:color w:val="000000"/>
                          <w:spacing w:val="-4"/>
                          <w:sz w:val="22"/>
                          <w:szCs w:val="22"/>
                        </w:rPr>
                        <w:t xml:space="preserve"> </w:t>
                      </w:r>
                      <w:r>
                        <w:rPr>
                          <w:color w:val="000000"/>
                          <w:sz w:val="22"/>
                          <w:szCs w:val="22"/>
                        </w:rPr>
                        <w:t>under</w:t>
                      </w:r>
                      <w:r>
                        <w:rPr>
                          <w:color w:val="000000"/>
                          <w:spacing w:val="-2"/>
                          <w:sz w:val="22"/>
                          <w:szCs w:val="22"/>
                        </w:rPr>
                        <w:t xml:space="preserve"> </w:t>
                      </w:r>
                      <w:r>
                        <w:rPr>
                          <w:color w:val="000000"/>
                          <w:sz w:val="22"/>
                          <w:szCs w:val="22"/>
                        </w:rPr>
                        <w:t>676(b)(2)</w:t>
                      </w:r>
                      <w:r>
                        <w:rPr>
                          <w:color w:val="000000"/>
                          <w:spacing w:val="-2"/>
                          <w:sz w:val="22"/>
                          <w:szCs w:val="22"/>
                        </w:rPr>
                        <w:t xml:space="preserve"> </w:t>
                      </w:r>
                      <w:r>
                        <w:rPr>
                          <w:color w:val="000000"/>
                          <w:sz w:val="22"/>
                          <w:szCs w:val="22"/>
                        </w:rPr>
                        <w:t>of</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Act</w:t>
                      </w:r>
                      <w:r>
                        <w:rPr>
                          <w:color w:val="000000"/>
                          <w:spacing w:val="-2"/>
                          <w:sz w:val="22"/>
                          <w:szCs w:val="22"/>
                        </w:rPr>
                        <w:t xml:space="preserve"> </w:t>
                      </w:r>
                      <w:r>
                        <w:rPr>
                          <w:color w:val="000000"/>
                          <w:sz w:val="22"/>
                          <w:szCs w:val="22"/>
                        </w:rPr>
                        <w:t>(Item</w:t>
                      </w:r>
                      <w:r>
                        <w:rPr>
                          <w:color w:val="000000"/>
                          <w:spacing w:val="-1"/>
                          <w:sz w:val="22"/>
                          <w:szCs w:val="22"/>
                        </w:rPr>
                        <w:t xml:space="preserve"> </w:t>
                      </w:r>
                      <w:r>
                        <w:rPr>
                          <w:color w:val="000000"/>
                          <w:sz w:val="22"/>
                          <w:szCs w:val="22"/>
                        </w:rPr>
                        <w:t>14.2</w:t>
                      </w:r>
                      <w:r>
                        <w:rPr>
                          <w:color w:val="000000"/>
                          <w:spacing w:val="-4"/>
                          <w:sz w:val="22"/>
                          <w:szCs w:val="22"/>
                        </w:rPr>
                        <w:t xml:space="preserve"> </w:t>
                      </w:r>
                      <w:r>
                        <w:rPr>
                          <w:color w:val="000000"/>
                          <w:sz w:val="22"/>
                          <w:szCs w:val="22"/>
                        </w:rPr>
                        <w:t>of</w:t>
                      </w:r>
                      <w:r>
                        <w:rPr>
                          <w:color w:val="000000"/>
                          <w:spacing w:val="-5"/>
                          <w:sz w:val="22"/>
                          <w:szCs w:val="22"/>
                        </w:rPr>
                        <w:t xml:space="preserve"> </w:t>
                      </w:r>
                      <w:r>
                        <w:rPr>
                          <w:color w:val="000000"/>
                          <w:sz w:val="22"/>
                          <w:szCs w:val="22"/>
                        </w:rPr>
                        <w:t>this</w:t>
                      </w:r>
                      <w:r>
                        <w:rPr>
                          <w:color w:val="000000"/>
                          <w:spacing w:val="-2"/>
                          <w:sz w:val="22"/>
                          <w:szCs w:val="22"/>
                        </w:rPr>
                        <w:t xml:space="preserve"> </w:t>
                      </w:r>
                      <w:r>
                        <w:rPr>
                          <w:color w:val="000000"/>
                          <w:sz w:val="22"/>
                          <w:szCs w:val="22"/>
                        </w:rPr>
                        <w:t>State</w:t>
                      </w:r>
                      <w:r>
                        <w:rPr>
                          <w:color w:val="000000"/>
                          <w:spacing w:val="-4"/>
                          <w:sz w:val="22"/>
                          <w:szCs w:val="22"/>
                        </w:rPr>
                        <w:t xml:space="preserve"> </w:t>
                      </w:r>
                      <w:r>
                        <w:rPr>
                          <w:color w:val="000000"/>
                          <w:sz w:val="22"/>
                          <w:szCs w:val="22"/>
                        </w:rPr>
                        <w:t>Plan) specifically requires a description of how the state intends to use</w:t>
                      </w:r>
                    </w:p>
                    <w:p w14:paraId="750ECB0A" w14:textId="77777777" w:rsidR="00BC2365" w:rsidRDefault="00BC2365">
                      <w:pPr>
                        <w:pStyle w:val="BodyText"/>
                        <w:kinsoku w:val="0"/>
                        <w:overflowPunct w:val="0"/>
                        <w:spacing w:before="1"/>
                        <w:ind w:left="2447" w:right="458"/>
                        <w:rPr>
                          <w:color w:val="000000"/>
                          <w:spacing w:val="-2"/>
                          <w:sz w:val="22"/>
                          <w:szCs w:val="22"/>
                        </w:rPr>
                      </w:pPr>
                      <w:r>
                        <w:rPr>
                          <w:color w:val="000000"/>
                          <w:sz w:val="22"/>
                          <w:szCs w:val="22"/>
                        </w:rPr>
                        <w:t>remainder/discretionary funds to “support innovative community and neighborhood-based</w:t>
                      </w:r>
                      <w:r>
                        <w:rPr>
                          <w:color w:val="000000"/>
                          <w:spacing w:val="-3"/>
                          <w:sz w:val="22"/>
                          <w:szCs w:val="22"/>
                        </w:rPr>
                        <w:t xml:space="preserve"> </w:t>
                      </w:r>
                      <w:r>
                        <w:rPr>
                          <w:color w:val="000000"/>
                          <w:sz w:val="22"/>
                          <w:szCs w:val="22"/>
                        </w:rPr>
                        <w:t>initiatives</w:t>
                      </w:r>
                      <w:r>
                        <w:rPr>
                          <w:color w:val="000000"/>
                          <w:spacing w:val="-3"/>
                          <w:sz w:val="22"/>
                          <w:szCs w:val="22"/>
                        </w:rPr>
                        <w:t xml:space="preserve"> </w:t>
                      </w:r>
                      <w:r>
                        <w:rPr>
                          <w:color w:val="000000"/>
                          <w:sz w:val="22"/>
                          <w:szCs w:val="22"/>
                        </w:rPr>
                        <w:t>related</w:t>
                      </w:r>
                      <w:r>
                        <w:rPr>
                          <w:color w:val="000000"/>
                          <w:spacing w:val="-3"/>
                          <w:sz w:val="22"/>
                          <w:szCs w:val="22"/>
                        </w:rPr>
                        <w:t xml:space="preserve"> </w:t>
                      </w:r>
                      <w:r>
                        <w:rPr>
                          <w:color w:val="000000"/>
                          <w:sz w:val="22"/>
                          <w:szCs w:val="22"/>
                        </w:rPr>
                        <w:t>to</w:t>
                      </w:r>
                      <w:r>
                        <w:rPr>
                          <w:color w:val="000000"/>
                          <w:spacing w:val="-3"/>
                          <w:sz w:val="22"/>
                          <w:szCs w:val="22"/>
                        </w:rPr>
                        <w:t xml:space="preserve"> </w:t>
                      </w:r>
                      <w:r>
                        <w:rPr>
                          <w:color w:val="000000"/>
                          <w:sz w:val="22"/>
                          <w:szCs w:val="22"/>
                        </w:rPr>
                        <w:t>the</w:t>
                      </w:r>
                      <w:r>
                        <w:rPr>
                          <w:color w:val="000000"/>
                          <w:spacing w:val="-5"/>
                          <w:sz w:val="22"/>
                          <w:szCs w:val="22"/>
                        </w:rPr>
                        <w:t xml:space="preserve"> </w:t>
                      </w:r>
                      <w:r>
                        <w:rPr>
                          <w:color w:val="000000"/>
                          <w:sz w:val="22"/>
                          <w:szCs w:val="22"/>
                        </w:rPr>
                        <w:t>purposes</w:t>
                      </w:r>
                      <w:r>
                        <w:rPr>
                          <w:color w:val="000000"/>
                          <w:spacing w:val="-3"/>
                          <w:sz w:val="22"/>
                          <w:szCs w:val="22"/>
                        </w:rPr>
                        <w:t xml:space="preserve"> </w:t>
                      </w:r>
                      <w:r>
                        <w:rPr>
                          <w:color w:val="000000"/>
                          <w:sz w:val="22"/>
                          <w:szCs w:val="22"/>
                        </w:rPr>
                        <w:t>of</w:t>
                      </w:r>
                      <w:r>
                        <w:rPr>
                          <w:color w:val="000000"/>
                          <w:spacing w:val="-3"/>
                          <w:sz w:val="22"/>
                          <w:szCs w:val="22"/>
                        </w:rPr>
                        <w:t xml:space="preserve"> </w:t>
                      </w:r>
                      <w:r>
                        <w:rPr>
                          <w:color w:val="000000"/>
                          <w:sz w:val="22"/>
                          <w:szCs w:val="22"/>
                        </w:rPr>
                        <w:t>[the</w:t>
                      </w:r>
                      <w:r>
                        <w:rPr>
                          <w:color w:val="000000"/>
                          <w:spacing w:val="-3"/>
                          <w:sz w:val="22"/>
                          <w:szCs w:val="22"/>
                        </w:rPr>
                        <w:t xml:space="preserve"> </w:t>
                      </w:r>
                      <w:r>
                        <w:rPr>
                          <w:color w:val="000000"/>
                          <w:sz w:val="22"/>
                          <w:szCs w:val="22"/>
                        </w:rPr>
                        <w:t>CSBG</w:t>
                      </w:r>
                      <w:r>
                        <w:rPr>
                          <w:color w:val="000000"/>
                          <w:spacing w:val="-6"/>
                          <w:sz w:val="22"/>
                          <w:szCs w:val="22"/>
                        </w:rPr>
                        <w:t xml:space="preserve"> </w:t>
                      </w:r>
                      <w:r>
                        <w:rPr>
                          <w:color w:val="000000"/>
                          <w:sz w:val="22"/>
                          <w:szCs w:val="22"/>
                        </w:rPr>
                        <w:t>Act].”</w:t>
                      </w:r>
                      <w:r>
                        <w:rPr>
                          <w:color w:val="000000"/>
                          <w:sz w:val="22"/>
                          <w:szCs w:val="22"/>
                        </w:rPr>
                        <w:t xml:space="preserve"> Include this description in Item 7.9f of the table below and/or attach the </w:t>
                      </w:r>
                      <w:r>
                        <w:rPr>
                          <w:color w:val="000000"/>
                          <w:spacing w:val="-2"/>
                          <w:sz w:val="22"/>
                          <w:szCs w:val="22"/>
                        </w:rPr>
                        <w:t>information.</w:t>
                      </w:r>
                    </w:p>
                    <w:p w14:paraId="53903CF6" w14:textId="77777777" w:rsidR="00BC2365" w:rsidRDefault="00BC2365">
                      <w:pPr>
                        <w:pStyle w:val="BodyText"/>
                        <w:kinsoku w:val="0"/>
                        <w:overflowPunct w:val="0"/>
                        <w:spacing w:before="121"/>
                        <w:ind w:left="2447"/>
                        <w:rPr>
                          <w:color w:val="000000"/>
                          <w:sz w:val="22"/>
                          <w:szCs w:val="22"/>
                        </w:rPr>
                      </w:pPr>
                      <w:r>
                        <w:rPr>
                          <w:color w:val="000000"/>
                          <w:sz w:val="22"/>
                          <w:szCs w:val="22"/>
                        </w:rPr>
                        <w:t>If</w:t>
                      </w:r>
                      <w:r>
                        <w:rPr>
                          <w:color w:val="000000"/>
                          <w:spacing w:val="-2"/>
                          <w:sz w:val="22"/>
                          <w:szCs w:val="22"/>
                        </w:rPr>
                        <w:t xml:space="preserve"> </w:t>
                      </w:r>
                      <w:r>
                        <w:rPr>
                          <w:color w:val="000000"/>
                          <w:sz w:val="22"/>
                          <w:szCs w:val="22"/>
                        </w:rPr>
                        <w:t>a</w:t>
                      </w:r>
                      <w:r>
                        <w:rPr>
                          <w:color w:val="000000"/>
                          <w:spacing w:val="-2"/>
                          <w:sz w:val="22"/>
                          <w:szCs w:val="22"/>
                        </w:rPr>
                        <w:t xml:space="preserve"> </w:t>
                      </w:r>
                      <w:r>
                        <w:rPr>
                          <w:color w:val="000000"/>
                          <w:sz w:val="22"/>
                          <w:szCs w:val="22"/>
                        </w:rPr>
                        <w:t>funded</w:t>
                      </w:r>
                      <w:r>
                        <w:rPr>
                          <w:color w:val="000000"/>
                          <w:spacing w:val="-2"/>
                          <w:sz w:val="22"/>
                          <w:szCs w:val="22"/>
                        </w:rPr>
                        <w:t xml:space="preserve"> </w:t>
                      </w:r>
                      <w:r>
                        <w:rPr>
                          <w:color w:val="000000"/>
                          <w:sz w:val="22"/>
                          <w:szCs w:val="22"/>
                        </w:rPr>
                        <w:t>activity</w:t>
                      </w:r>
                      <w:r>
                        <w:rPr>
                          <w:color w:val="000000"/>
                          <w:spacing w:val="-2"/>
                          <w:sz w:val="22"/>
                          <w:szCs w:val="22"/>
                        </w:rPr>
                        <w:t xml:space="preserve"> </w:t>
                      </w:r>
                      <w:r>
                        <w:rPr>
                          <w:color w:val="000000"/>
                          <w:sz w:val="22"/>
                          <w:szCs w:val="22"/>
                        </w:rPr>
                        <w:t>fits</w:t>
                      </w:r>
                      <w:r>
                        <w:rPr>
                          <w:color w:val="000000"/>
                          <w:spacing w:val="-2"/>
                          <w:sz w:val="22"/>
                          <w:szCs w:val="22"/>
                        </w:rPr>
                        <w:t xml:space="preserve"> </w:t>
                      </w:r>
                      <w:r>
                        <w:rPr>
                          <w:color w:val="000000"/>
                          <w:sz w:val="22"/>
                          <w:szCs w:val="22"/>
                        </w:rPr>
                        <w:t>under</w:t>
                      </w:r>
                      <w:r>
                        <w:rPr>
                          <w:color w:val="000000"/>
                          <w:spacing w:val="-2"/>
                          <w:sz w:val="22"/>
                          <w:szCs w:val="22"/>
                        </w:rPr>
                        <w:t xml:space="preserve"> </w:t>
                      </w:r>
                      <w:r>
                        <w:rPr>
                          <w:color w:val="000000"/>
                          <w:sz w:val="22"/>
                          <w:szCs w:val="22"/>
                        </w:rPr>
                        <w:t>more</w:t>
                      </w:r>
                      <w:r>
                        <w:rPr>
                          <w:color w:val="000000"/>
                          <w:spacing w:val="-2"/>
                          <w:sz w:val="22"/>
                          <w:szCs w:val="22"/>
                        </w:rPr>
                        <w:t xml:space="preserve"> </w:t>
                      </w:r>
                      <w:r>
                        <w:rPr>
                          <w:color w:val="000000"/>
                          <w:sz w:val="22"/>
                          <w:szCs w:val="22"/>
                        </w:rPr>
                        <w:t>than</w:t>
                      </w:r>
                      <w:r>
                        <w:rPr>
                          <w:color w:val="000000"/>
                          <w:spacing w:val="-6"/>
                          <w:sz w:val="22"/>
                          <w:szCs w:val="22"/>
                        </w:rPr>
                        <w:t xml:space="preserve"> </w:t>
                      </w:r>
                      <w:r>
                        <w:rPr>
                          <w:color w:val="000000"/>
                          <w:sz w:val="22"/>
                          <w:szCs w:val="22"/>
                        </w:rPr>
                        <w:t>one</w:t>
                      </w:r>
                      <w:r>
                        <w:rPr>
                          <w:color w:val="000000"/>
                          <w:spacing w:val="-4"/>
                          <w:sz w:val="22"/>
                          <w:szCs w:val="22"/>
                        </w:rPr>
                        <w:t xml:space="preserve"> </w:t>
                      </w:r>
                      <w:r>
                        <w:rPr>
                          <w:color w:val="000000"/>
                          <w:sz w:val="22"/>
                          <w:szCs w:val="22"/>
                        </w:rPr>
                        <w:t>category</w:t>
                      </w:r>
                      <w:r>
                        <w:rPr>
                          <w:color w:val="000000"/>
                          <w:spacing w:val="-6"/>
                          <w:sz w:val="22"/>
                          <w:szCs w:val="22"/>
                        </w:rPr>
                        <w:t xml:space="preserve"> </w:t>
                      </w:r>
                      <w:r>
                        <w:rPr>
                          <w:color w:val="000000"/>
                          <w:sz w:val="22"/>
                          <w:szCs w:val="22"/>
                        </w:rPr>
                        <w:t>in</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table,</w:t>
                      </w:r>
                      <w:r>
                        <w:rPr>
                          <w:color w:val="000000"/>
                          <w:spacing w:val="-2"/>
                          <w:sz w:val="22"/>
                          <w:szCs w:val="22"/>
                        </w:rPr>
                        <w:t xml:space="preserve"> </w:t>
                      </w:r>
                      <w:r>
                        <w:rPr>
                          <w:color w:val="000000"/>
                          <w:sz w:val="22"/>
                          <w:szCs w:val="22"/>
                        </w:rPr>
                        <w:t>allocate</w:t>
                      </w:r>
                      <w:r>
                        <w:rPr>
                          <w:color w:val="000000"/>
                          <w:spacing w:val="-4"/>
                          <w:sz w:val="22"/>
                          <w:szCs w:val="22"/>
                        </w:rPr>
                        <w:t xml:space="preserve"> </w:t>
                      </w:r>
                      <w:r>
                        <w:rPr>
                          <w:color w:val="000000"/>
                          <w:sz w:val="22"/>
                          <w:szCs w:val="22"/>
                        </w:rPr>
                        <w:t>the funds among the categories. For example, if the state provides funds under a contract with the State Community Action association to provide training and technical assistance to eligible entities and to create a statewide data system, the funds for that contract should be allocated appropriately between Items</w:t>
                      </w:r>
                    </w:p>
                    <w:p w14:paraId="5F7F8CCC" w14:textId="77777777" w:rsidR="00BC2365" w:rsidRDefault="00BC2365">
                      <w:pPr>
                        <w:pStyle w:val="BodyText"/>
                        <w:kinsoku w:val="0"/>
                        <w:overflowPunct w:val="0"/>
                        <w:ind w:left="2447" w:right="250"/>
                        <w:rPr>
                          <w:color w:val="000000"/>
                          <w:sz w:val="22"/>
                          <w:szCs w:val="22"/>
                        </w:rPr>
                      </w:pPr>
                      <w:r>
                        <w:rPr>
                          <w:color w:val="000000"/>
                          <w:sz w:val="22"/>
                          <w:szCs w:val="22"/>
                        </w:rPr>
                        <w:t>7.9a.</w:t>
                      </w:r>
                      <w:r>
                        <w:rPr>
                          <w:color w:val="000000"/>
                          <w:spacing w:val="-1"/>
                          <w:sz w:val="22"/>
                          <w:szCs w:val="22"/>
                        </w:rPr>
                        <w:t xml:space="preserve"> </w:t>
                      </w:r>
                      <w:r>
                        <w:rPr>
                          <w:color w:val="000000"/>
                          <w:sz w:val="22"/>
                          <w:szCs w:val="22"/>
                        </w:rPr>
                        <w:t>–</w:t>
                      </w:r>
                      <w:r>
                        <w:rPr>
                          <w:color w:val="000000"/>
                          <w:spacing w:val="-4"/>
                          <w:sz w:val="22"/>
                          <w:szCs w:val="22"/>
                        </w:rPr>
                        <w:t xml:space="preserve"> </w:t>
                      </w:r>
                      <w:r>
                        <w:rPr>
                          <w:color w:val="000000"/>
                          <w:sz w:val="22"/>
                          <w:szCs w:val="22"/>
                        </w:rPr>
                        <w:t>7.9c.</w:t>
                      </w:r>
                      <w:r>
                        <w:rPr>
                          <w:color w:val="000000"/>
                          <w:spacing w:val="-2"/>
                          <w:sz w:val="22"/>
                          <w:szCs w:val="22"/>
                        </w:rPr>
                        <w:t xml:space="preserve"> </w:t>
                      </w:r>
                      <w:r>
                        <w:rPr>
                          <w:color w:val="000000"/>
                          <w:sz w:val="22"/>
                          <w:szCs w:val="22"/>
                        </w:rPr>
                        <w:t>If</w:t>
                      </w:r>
                      <w:r>
                        <w:rPr>
                          <w:color w:val="000000"/>
                          <w:spacing w:val="-2"/>
                          <w:sz w:val="22"/>
                          <w:szCs w:val="22"/>
                        </w:rPr>
                        <w:t xml:space="preserve"> </w:t>
                      </w:r>
                      <w:r>
                        <w:rPr>
                          <w:color w:val="000000"/>
                          <w:sz w:val="22"/>
                          <w:szCs w:val="22"/>
                        </w:rPr>
                        <w:t>allocation</w:t>
                      </w:r>
                      <w:r>
                        <w:rPr>
                          <w:color w:val="000000"/>
                          <w:spacing w:val="-3"/>
                          <w:sz w:val="22"/>
                          <w:szCs w:val="22"/>
                        </w:rPr>
                        <w:t xml:space="preserve"> </w:t>
                      </w:r>
                      <w:r>
                        <w:rPr>
                          <w:color w:val="000000"/>
                          <w:sz w:val="22"/>
                          <w:szCs w:val="22"/>
                        </w:rPr>
                        <w:t>is</w:t>
                      </w:r>
                      <w:r>
                        <w:rPr>
                          <w:color w:val="000000"/>
                          <w:spacing w:val="-7"/>
                          <w:sz w:val="22"/>
                          <w:szCs w:val="22"/>
                        </w:rPr>
                        <w:t xml:space="preserve"> </w:t>
                      </w:r>
                      <w:r>
                        <w:rPr>
                          <w:color w:val="000000"/>
                          <w:sz w:val="22"/>
                          <w:szCs w:val="22"/>
                        </w:rPr>
                        <w:t>not</w:t>
                      </w:r>
                      <w:r>
                        <w:rPr>
                          <w:color w:val="000000"/>
                          <w:spacing w:val="-2"/>
                          <w:sz w:val="22"/>
                          <w:szCs w:val="22"/>
                        </w:rPr>
                        <w:t xml:space="preserve"> </w:t>
                      </w:r>
                      <w:r>
                        <w:rPr>
                          <w:color w:val="000000"/>
                          <w:sz w:val="22"/>
                          <w:szCs w:val="22"/>
                        </w:rPr>
                        <w:t>possible,</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state</w:t>
                      </w:r>
                      <w:r>
                        <w:rPr>
                          <w:color w:val="000000"/>
                          <w:spacing w:val="-4"/>
                          <w:sz w:val="22"/>
                          <w:szCs w:val="22"/>
                        </w:rPr>
                        <w:t xml:space="preserve"> </w:t>
                      </w:r>
                      <w:r>
                        <w:rPr>
                          <w:color w:val="000000"/>
                          <w:sz w:val="22"/>
                          <w:szCs w:val="22"/>
                        </w:rPr>
                        <w:t>may</w:t>
                      </w:r>
                      <w:r>
                        <w:rPr>
                          <w:color w:val="000000"/>
                          <w:spacing w:val="-4"/>
                          <w:sz w:val="22"/>
                          <w:szCs w:val="22"/>
                        </w:rPr>
                        <w:t xml:space="preserve"> </w:t>
                      </w:r>
                      <w:r>
                        <w:rPr>
                          <w:color w:val="000000"/>
                          <w:sz w:val="22"/>
                          <w:szCs w:val="22"/>
                        </w:rPr>
                        <w:t>allocate</w:t>
                      </w:r>
                      <w:r>
                        <w:rPr>
                          <w:color w:val="000000"/>
                          <w:spacing w:val="-4"/>
                          <w:sz w:val="22"/>
                          <w:szCs w:val="22"/>
                        </w:rPr>
                        <w:t xml:space="preserve"> </w:t>
                      </w:r>
                      <w:r>
                        <w:rPr>
                          <w:color w:val="000000"/>
                          <w:sz w:val="22"/>
                          <w:szCs w:val="22"/>
                        </w:rPr>
                        <w:t>the</w:t>
                      </w:r>
                      <w:r>
                        <w:rPr>
                          <w:color w:val="000000"/>
                          <w:spacing w:val="-2"/>
                          <w:sz w:val="22"/>
                          <w:szCs w:val="22"/>
                        </w:rPr>
                        <w:t xml:space="preserve"> </w:t>
                      </w:r>
                      <w:r>
                        <w:rPr>
                          <w:color w:val="000000"/>
                          <w:sz w:val="22"/>
                          <w:szCs w:val="22"/>
                        </w:rPr>
                        <w:t>funds</w:t>
                      </w:r>
                      <w:r>
                        <w:rPr>
                          <w:color w:val="000000"/>
                          <w:spacing w:val="-2"/>
                          <w:sz w:val="22"/>
                          <w:szCs w:val="22"/>
                        </w:rPr>
                        <w:t xml:space="preserve"> </w:t>
                      </w:r>
                      <w:r>
                        <w:rPr>
                          <w:color w:val="000000"/>
                          <w:sz w:val="22"/>
                          <w:szCs w:val="22"/>
                        </w:rPr>
                        <w:t>to the primary category with which the activity is associated.</w:t>
                      </w:r>
                    </w:p>
                  </w:txbxContent>
                </v:textbox>
                <w10:wrap type="topAndBottom" anchorx="page"/>
              </v:shape>
            </w:pict>
          </mc:Fallback>
        </mc:AlternateContent>
      </w:r>
    </w:p>
    <w:p w14:paraId="4CF538D9" w14:textId="77777777" w:rsidR="00BC2365" w:rsidRDefault="00BC2365">
      <w:pPr>
        <w:pStyle w:val="BodyText"/>
        <w:kinsoku w:val="0"/>
        <w:overflowPunct w:val="0"/>
        <w:spacing w:before="124"/>
        <w:ind w:left="1080" w:right="1093"/>
      </w:pPr>
      <w:r>
        <w:rPr>
          <w:b/>
          <w:bCs/>
        </w:rPr>
        <w:t>Note:</w:t>
      </w:r>
      <w:r>
        <w:rPr>
          <w:b/>
          <w:bCs/>
          <w:spacing w:val="-3"/>
        </w:rPr>
        <w:t xml:space="preserve"> </w:t>
      </w:r>
      <w:r>
        <w:t>This</w:t>
      </w:r>
      <w:r>
        <w:rPr>
          <w:spacing w:val="-4"/>
        </w:rPr>
        <w:t xml:space="preserve"> </w:t>
      </w:r>
      <w:r>
        <w:t>information</w:t>
      </w:r>
      <w:r>
        <w:rPr>
          <w:spacing w:val="-2"/>
        </w:rPr>
        <w:t xml:space="preserve"> </w:t>
      </w:r>
      <w:r>
        <w:t>is</w:t>
      </w:r>
      <w:r>
        <w:rPr>
          <w:spacing w:val="-6"/>
        </w:rPr>
        <w:t xml:space="preserve"> </w:t>
      </w:r>
      <w:r>
        <w:t>associated</w:t>
      </w:r>
      <w:r>
        <w:rPr>
          <w:spacing w:val="-3"/>
        </w:rPr>
        <w:t xml:space="preserve"> </w:t>
      </w:r>
      <w:r>
        <w:t>with</w:t>
      </w:r>
      <w:r>
        <w:rPr>
          <w:spacing w:val="-5"/>
        </w:rPr>
        <w:t xml:space="preserve"> </w:t>
      </w:r>
      <w:r>
        <w:t>State</w:t>
      </w:r>
      <w:r>
        <w:rPr>
          <w:spacing w:val="-6"/>
        </w:rPr>
        <w:t xml:space="preserve"> </w:t>
      </w:r>
      <w:r>
        <w:t>Accountability</w:t>
      </w:r>
      <w:r>
        <w:rPr>
          <w:spacing w:val="-4"/>
        </w:rPr>
        <w:t xml:space="preserve"> </w:t>
      </w:r>
      <w:r>
        <w:t>Measures</w:t>
      </w:r>
      <w:r>
        <w:rPr>
          <w:spacing w:val="-6"/>
        </w:rPr>
        <w:t xml:space="preserve"> </w:t>
      </w:r>
      <w:r>
        <w:t>3Sa and</w:t>
      </w:r>
      <w:r>
        <w:rPr>
          <w:spacing w:val="-5"/>
        </w:rPr>
        <w:t xml:space="preserve"> </w:t>
      </w:r>
      <w:r>
        <w:t>pre-populates the Annual Report, Module 1, Table E.7.</w:t>
      </w:r>
    </w:p>
    <w:p w14:paraId="7692B1F3" w14:textId="77777777" w:rsidR="00BC2365" w:rsidRDefault="00BC2365">
      <w:pPr>
        <w:pStyle w:val="Heading6"/>
        <w:kinsoku w:val="0"/>
        <w:overflowPunct w:val="0"/>
        <w:spacing w:before="120"/>
        <w:ind w:left="3259"/>
        <w:rPr>
          <w:spacing w:val="-5"/>
        </w:rPr>
      </w:pPr>
      <w:r>
        <w:t>Use</w:t>
      </w:r>
      <w:r>
        <w:rPr>
          <w:spacing w:val="-7"/>
        </w:rPr>
        <w:t xml:space="preserve"> </w:t>
      </w:r>
      <w:r>
        <w:t>of</w:t>
      </w:r>
      <w:r>
        <w:rPr>
          <w:spacing w:val="-2"/>
        </w:rPr>
        <w:t xml:space="preserve"> </w:t>
      </w:r>
      <w:r>
        <w:t>Remainder/Discretionary</w:t>
      </w:r>
      <w:r>
        <w:rPr>
          <w:spacing w:val="-4"/>
        </w:rPr>
        <w:t xml:space="preserve"> </w:t>
      </w:r>
      <w:r>
        <w:t>Funds –</w:t>
      </w:r>
      <w:r>
        <w:rPr>
          <w:spacing w:val="-2"/>
        </w:rPr>
        <w:t xml:space="preserve"> </w:t>
      </w:r>
      <w:r>
        <w:t>Year</w:t>
      </w:r>
      <w:r>
        <w:rPr>
          <w:spacing w:val="-4"/>
        </w:rPr>
        <w:t xml:space="preserve"> </w:t>
      </w:r>
      <w:r>
        <w:rPr>
          <w:spacing w:val="-5"/>
        </w:rPr>
        <w:t>One</w:t>
      </w:r>
    </w:p>
    <w:tbl>
      <w:tblPr>
        <w:tblW w:w="0" w:type="auto"/>
        <w:tblInd w:w="1090" w:type="dxa"/>
        <w:tblLayout w:type="fixed"/>
        <w:tblCellMar>
          <w:left w:w="0" w:type="dxa"/>
          <w:right w:w="0" w:type="dxa"/>
        </w:tblCellMar>
        <w:tblLook w:val="0000" w:firstRow="0" w:lastRow="0" w:firstColumn="0" w:lastColumn="0" w:noHBand="0" w:noVBand="0"/>
      </w:tblPr>
      <w:tblGrid>
        <w:gridCol w:w="3296"/>
        <w:gridCol w:w="2794"/>
        <w:gridCol w:w="3262"/>
      </w:tblGrid>
      <w:tr w:rsidR="00D66AB2" w14:paraId="2BC07CE3" w14:textId="77777777">
        <w:trPr>
          <w:trHeight w:val="486"/>
        </w:trPr>
        <w:tc>
          <w:tcPr>
            <w:tcW w:w="3296" w:type="dxa"/>
            <w:tcBorders>
              <w:top w:val="single" w:sz="4" w:space="0" w:color="000000"/>
              <w:left w:val="single" w:sz="4" w:space="0" w:color="000000"/>
              <w:bottom w:val="single" w:sz="4" w:space="0" w:color="000000"/>
              <w:right w:val="single" w:sz="4" w:space="0" w:color="000000"/>
            </w:tcBorders>
          </w:tcPr>
          <w:p w14:paraId="74C19E4D" w14:textId="77777777" w:rsidR="00BC2365" w:rsidRDefault="00BC2365">
            <w:pPr>
              <w:pStyle w:val="TableParagraph"/>
              <w:kinsoku w:val="0"/>
              <w:overflowPunct w:val="0"/>
              <w:spacing w:before="1" w:line="243" w:lineRule="exact"/>
              <w:ind w:left="74" w:right="73"/>
              <w:jc w:val="center"/>
              <w:rPr>
                <w:rFonts w:ascii="Calibri" w:hAnsi="Calibri" w:cs="Calibri"/>
                <w:b/>
                <w:bCs/>
                <w:spacing w:val="-4"/>
                <w:sz w:val="20"/>
                <w:szCs w:val="20"/>
              </w:rPr>
            </w:pPr>
            <w:r>
              <w:rPr>
                <w:rFonts w:ascii="Calibri" w:hAnsi="Calibri" w:cs="Calibri"/>
                <w:b/>
                <w:bCs/>
                <w:spacing w:val="-2"/>
                <w:sz w:val="20"/>
                <w:szCs w:val="20"/>
              </w:rPr>
              <w:t>Remainder/Discretionary</w:t>
            </w:r>
            <w:r>
              <w:rPr>
                <w:rFonts w:ascii="Calibri" w:hAnsi="Calibri" w:cs="Calibri"/>
                <w:b/>
                <w:bCs/>
                <w:spacing w:val="10"/>
                <w:sz w:val="20"/>
                <w:szCs w:val="20"/>
              </w:rPr>
              <w:t xml:space="preserve"> </w:t>
            </w:r>
            <w:r>
              <w:rPr>
                <w:rFonts w:ascii="Calibri" w:hAnsi="Calibri" w:cs="Calibri"/>
                <w:b/>
                <w:bCs/>
                <w:spacing w:val="-2"/>
                <w:sz w:val="20"/>
                <w:szCs w:val="20"/>
              </w:rPr>
              <w:t>Fund</w:t>
            </w:r>
            <w:r>
              <w:rPr>
                <w:rFonts w:ascii="Calibri" w:hAnsi="Calibri" w:cs="Calibri"/>
                <w:b/>
                <w:bCs/>
                <w:spacing w:val="12"/>
                <w:sz w:val="20"/>
                <w:szCs w:val="20"/>
              </w:rPr>
              <w:t xml:space="preserve"> </w:t>
            </w:r>
            <w:r>
              <w:rPr>
                <w:rFonts w:ascii="Calibri" w:hAnsi="Calibri" w:cs="Calibri"/>
                <w:b/>
                <w:bCs/>
                <w:spacing w:val="-4"/>
                <w:sz w:val="20"/>
                <w:szCs w:val="20"/>
              </w:rPr>
              <w:t>Uses</w:t>
            </w:r>
          </w:p>
          <w:p w14:paraId="42E2E6E2" w14:textId="77777777" w:rsidR="00BC2365" w:rsidRDefault="00BC2365">
            <w:pPr>
              <w:pStyle w:val="TableParagraph"/>
              <w:kinsoku w:val="0"/>
              <w:overflowPunct w:val="0"/>
              <w:spacing w:line="222" w:lineRule="exact"/>
              <w:ind w:left="77" w:right="73"/>
              <w:jc w:val="center"/>
              <w:rPr>
                <w:rFonts w:ascii="Calibri" w:hAnsi="Calibri" w:cs="Calibri"/>
                <w:spacing w:val="-4"/>
                <w:sz w:val="20"/>
                <w:szCs w:val="20"/>
              </w:rPr>
            </w:pPr>
            <w:r>
              <w:rPr>
                <w:rFonts w:ascii="Calibri" w:hAnsi="Calibri" w:cs="Calibri"/>
                <w:sz w:val="20"/>
                <w:szCs w:val="20"/>
              </w:rPr>
              <w:t>(See</w:t>
            </w:r>
            <w:r>
              <w:rPr>
                <w:rFonts w:ascii="Calibri" w:hAnsi="Calibri" w:cs="Calibri"/>
                <w:spacing w:val="-5"/>
                <w:sz w:val="20"/>
                <w:szCs w:val="20"/>
              </w:rPr>
              <w:t xml:space="preserve"> </w:t>
            </w:r>
            <w:r>
              <w:rPr>
                <w:rFonts w:ascii="Calibri" w:hAnsi="Calibri" w:cs="Calibri"/>
                <w:sz w:val="20"/>
                <w:szCs w:val="20"/>
              </w:rPr>
              <w:t>675C(b)(1)</w:t>
            </w:r>
            <w:r>
              <w:rPr>
                <w:rFonts w:ascii="Calibri" w:hAnsi="Calibri" w:cs="Calibri"/>
                <w:spacing w:val="-6"/>
                <w:sz w:val="20"/>
                <w:szCs w:val="20"/>
              </w:rPr>
              <w:t xml:space="preserve"> </w:t>
            </w:r>
            <w:r>
              <w:rPr>
                <w:rFonts w:ascii="Calibri" w:hAnsi="Calibri" w:cs="Calibri"/>
                <w:sz w:val="20"/>
                <w:szCs w:val="20"/>
              </w:rPr>
              <w:t>of</w:t>
            </w:r>
            <w:r>
              <w:rPr>
                <w:rFonts w:ascii="Calibri" w:hAnsi="Calibri" w:cs="Calibri"/>
                <w:spacing w:val="-8"/>
                <w:sz w:val="20"/>
                <w:szCs w:val="20"/>
              </w:rPr>
              <w:t xml:space="preserve"> </w:t>
            </w:r>
            <w:r>
              <w:rPr>
                <w:rFonts w:ascii="Calibri" w:hAnsi="Calibri" w:cs="Calibri"/>
                <w:sz w:val="20"/>
                <w:szCs w:val="20"/>
              </w:rPr>
              <w:t>the</w:t>
            </w:r>
            <w:r>
              <w:rPr>
                <w:rFonts w:ascii="Calibri" w:hAnsi="Calibri" w:cs="Calibri"/>
                <w:spacing w:val="-6"/>
                <w:sz w:val="20"/>
                <w:szCs w:val="20"/>
              </w:rPr>
              <w:t xml:space="preserve"> </w:t>
            </w:r>
            <w:r>
              <w:rPr>
                <w:rFonts w:ascii="Calibri" w:hAnsi="Calibri" w:cs="Calibri"/>
                <w:sz w:val="20"/>
                <w:szCs w:val="20"/>
              </w:rPr>
              <w:t>CSBG</w:t>
            </w:r>
            <w:r>
              <w:rPr>
                <w:rFonts w:ascii="Calibri" w:hAnsi="Calibri" w:cs="Calibri"/>
                <w:spacing w:val="-7"/>
                <w:sz w:val="20"/>
                <w:szCs w:val="20"/>
              </w:rPr>
              <w:t xml:space="preserve"> </w:t>
            </w:r>
            <w:r>
              <w:rPr>
                <w:rFonts w:ascii="Calibri" w:hAnsi="Calibri" w:cs="Calibri"/>
                <w:spacing w:val="-4"/>
                <w:sz w:val="20"/>
                <w:szCs w:val="20"/>
              </w:rPr>
              <w:t>Act)</w:t>
            </w:r>
          </w:p>
        </w:tc>
        <w:tc>
          <w:tcPr>
            <w:tcW w:w="2794" w:type="dxa"/>
            <w:tcBorders>
              <w:top w:val="single" w:sz="4" w:space="0" w:color="000000"/>
              <w:left w:val="single" w:sz="4" w:space="0" w:color="000000"/>
              <w:bottom w:val="single" w:sz="4" w:space="0" w:color="000000"/>
              <w:right w:val="single" w:sz="4" w:space="0" w:color="000000"/>
            </w:tcBorders>
          </w:tcPr>
          <w:p w14:paraId="15C05022" w14:textId="77777777" w:rsidR="00BC2365" w:rsidRDefault="00BC2365">
            <w:pPr>
              <w:pStyle w:val="TableParagraph"/>
              <w:kinsoku w:val="0"/>
              <w:overflowPunct w:val="0"/>
              <w:spacing w:before="121"/>
              <w:ind w:left="9"/>
              <w:jc w:val="center"/>
              <w:rPr>
                <w:rFonts w:ascii="Calibri" w:hAnsi="Calibri" w:cs="Calibri"/>
                <w:b/>
                <w:bCs/>
                <w:spacing w:val="-10"/>
                <w:sz w:val="20"/>
                <w:szCs w:val="20"/>
              </w:rPr>
            </w:pPr>
            <w:r>
              <w:rPr>
                <w:rFonts w:ascii="Calibri" w:hAnsi="Calibri" w:cs="Calibri"/>
                <w:b/>
                <w:bCs/>
                <w:sz w:val="20"/>
                <w:szCs w:val="20"/>
              </w:rPr>
              <w:t>Planned</w:t>
            </w:r>
            <w:r>
              <w:rPr>
                <w:rFonts w:ascii="Calibri" w:hAnsi="Calibri" w:cs="Calibri"/>
                <w:b/>
                <w:bCs/>
                <w:spacing w:val="-9"/>
                <w:sz w:val="20"/>
                <w:szCs w:val="20"/>
              </w:rPr>
              <w:t xml:space="preserve"> </w:t>
            </w:r>
            <w:r>
              <w:rPr>
                <w:rFonts w:ascii="Calibri" w:hAnsi="Calibri" w:cs="Calibri"/>
                <w:b/>
                <w:bCs/>
                <w:spacing w:val="-10"/>
                <w:sz w:val="20"/>
                <w:szCs w:val="20"/>
              </w:rPr>
              <w:t>$</w:t>
            </w:r>
          </w:p>
        </w:tc>
        <w:tc>
          <w:tcPr>
            <w:tcW w:w="3262" w:type="dxa"/>
            <w:tcBorders>
              <w:top w:val="single" w:sz="4" w:space="0" w:color="000000"/>
              <w:left w:val="single" w:sz="4" w:space="0" w:color="000000"/>
              <w:bottom w:val="single" w:sz="4" w:space="0" w:color="000000"/>
              <w:right w:val="single" w:sz="4" w:space="0" w:color="000000"/>
            </w:tcBorders>
          </w:tcPr>
          <w:p w14:paraId="0DCEEEA3" w14:textId="77777777" w:rsidR="00BC2365" w:rsidRDefault="00BC2365">
            <w:pPr>
              <w:pStyle w:val="TableParagraph"/>
              <w:kinsoku w:val="0"/>
              <w:overflowPunct w:val="0"/>
              <w:spacing w:before="1" w:line="243" w:lineRule="exact"/>
              <w:ind w:left="5" w:right="1"/>
              <w:jc w:val="center"/>
              <w:rPr>
                <w:rFonts w:ascii="Calibri" w:hAnsi="Calibri" w:cs="Calibri"/>
                <w:b/>
                <w:bCs/>
                <w:spacing w:val="-2"/>
                <w:sz w:val="20"/>
                <w:szCs w:val="20"/>
              </w:rPr>
            </w:pPr>
            <w:r>
              <w:rPr>
                <w:rFonts w:ascii="Calibri" w:hAnsi="Calibri" w:cs="Calibri"/>
                <w:b/>
                <w:bCs/>
                <w:sz w:val="20"/>
                <w:szCs w:val="20"/>
              </w:rPr>
              <w:t>Brief</w:t>
            </w:r>
            <w:r>
              <w:rPr>
                <w:rFonts w:ascii="Calibri" w:hAnsi="Calibri" w:cs="Calibri"/>
                <w:b/>
                <w:bCs/>
                <w:spacing w:val="-8"/>
                <w:sz w:val="20"/>
                <w:szCs w:val="20"/>
              </w:rPr>
              <w:t xml:space="preserve"> </w:t>
            </w:r>
            <w:r>
              <w:rPr>
                <w:rFonts w:ascii="Calibri" w:hAnsi="Calibri" w:cs="Calibri"/>
                <w:b/>
                <w:bCs/>
                <w:sz w:val="20"/>
                <w:szCs w:val="20"/>
              </w:rPr>
              <w:t>Description</w:t>
            </w:r>
            <w:r>
              <w:rPr>
                <w:rFonts w:ascii="Calibri" w:hAnsi="Calibri" w:cs="Calibri"/>
                <w:b/>
                <w:bCs/>
                <w:spacing w:val="-6"/>
                <w:sz w:val="20"/>
                <w:szCs w:val="20"/>
              </w:rPr>
              <w:t xml:space="preserve"> </w:t>
            </w:r>
            <w:r>
              <w:rPr>
                <w:rFonts w:ascii="Calibri" w:hAnsi="Calibri" w:cs="Calibri"/>
                <w:b/>
                <w:bCs/>
                <w:sz w:val="20"/>
                <w:szCs w:val="20"/>
              </w:rPr>
              <w:t>of</w:t>
            </w:r>
            <w:r>
              <w:rPr>
                <w:rFonts w:ascii="Calibri" w:hAnsi="Calibri" w:cs="Calibri"/>
                <w:b/>
                <w:bCs/>
                <w:spacing w:val="-8"/>
                <w:sz w:val="20"/>
                <w:szCs w:val="20"/>
              </w:rPr>
              <w:t xml:space="preserve"> </w:t>
            </w:r>
            <w:r>
              <w:rPr>
                <w:rFonts w:ascii="Calibri" w:hAnsi="Calibri" w:cs="Calibri"/>
                <w:b/>
                <w:bCs/>
                <w:sz w:val="20"/>
                <w:szCs w:val="20"/>
              </w:rPr>
              <w:t>Services</w:t>
            </w:r>
            <w:r>
              <w:rPr>
                <w:rFonts w:ascii="Calibri" w:hAnsi="Calibri" w:cs="Calibri"/>
                <w:b/>
                <w:bCs/>
                <w:spacing w:val="-5"/>
                <w:sz w:val="20"/>
                <w:szCs w:val="20"/>
              </w:rPr>
              <w:t xml:space="preserve"> </w:t>
            </w:r>
            <w:r>
              <w:rPr>
                <w:rFonts w:ascii="Calibri" w:hAnsi="Calibri" w:cs="Calibri"/>
                <w:b/>
                <w:bCs/>
                <w:spacing w:val="-2"/>
                <w:sz w:val="20"/>
                <w:szCs w:val="20"/>
              </w:rPr>
              <w:t>and/or</w:t>
            </w:r>
          </w:p>
          <w:p w14:paraId="56A5A53A" w14:textId="77777777" w:rsidR="00BC2365" w:rsidRDefault="00BC2365">
            <w:pPr>
              <w:pStyle w:val="TableParagraph"/>
              <w:kinsoku w:val="0"/>
              <w:overflowPunct w:val="0"/>
              <w:spacing w:line="222" w:lineRule="exact"/>
              <w:ind w:left="5"/>
              <w:jc w:val="center"/>
              <w:rPr>
                <w:rFonts w:ascii="Calibri" w:hAnsi="Calibri" w:cs="Calibri"/>
                <w:b/>
                <w:bCs/>
                <w:spacing w:val="-2"/>
                <w:sz w:val="20"/>
                <w:szCs w:val="20"/>
              </w:rPr>
            </w:pPr>
            <w:r>
              <w:rPr>
                <w:rFonts w:ascii="Calibri" w:hAnsi="Calibri" w:cs="Calibri"/>
                <w:b/>
                <w:bCs/>
                <w:spacing w:val="-2"/>
                <w:sz w:val="20"/>
                <w:szCs w:val="20"/>
              </w:rPr>
              <w:t>Activities</w:t>
            </w:r>
          </w:p>
        </w:tc>
      </w:tr>
      <w:tr w:rsidR="00D66AB2" w14:paraId="481D2D7F" w14:textId="77777777">
        <w:trPr>
          <w:trHeight w:val="733"/>
        </w:trPr>
        <w:tc>
          <w:tcPr>
            <w:tcW w:w="3296" w:type="dxa"/>
            <w:tcBorders>
              <w:top w:val="single" w:sz="4" w:space="0" w:color="000000"/>
              <w:left w:val="single" w:sz="4" w:space="0" w:color="000000"/>
              <w:bottom w:val="single" w:sz="4" w:space="0" w:color="000000"/>
              <w:right w:val="single" w:sz="4" w:space="0" w:color="000000"/>
            </w:tcBorders>
          </w:tcPr>
          <w:p w14:paraId="1283C9A3" w14:textId="77777777" w:rsidR="00BC2365" w:rsidRDefault="00BC2365">
            <w:pPr>
              <w:pStyle w:val="TableParagraph"/>
              <w:kinsoku w:val="0"/>
              <w:overflowPunct w:val="0"/>
              <w:spacing w:before="123"/>
              <w:ind w:left="558" w:hanging="452"/>
              <w:rPr>
                <w:rFonts w:ascii="Calibri" w:hAnsi="Calibri" w:cs="Calibri"/>
                <w:sz w:val="20"/>
                <w:szCs w:val="20"/>
              </w:rPr>
            </w:pPr>
            <w:r>
              <w:rPr>
                <w:rFonts w:ascii="Calibri" w:hAnsi="Calibri" w:cs="Calibri"/>
                <w:sz w:val="20"/>
                <w:szCs w:val="20"/>
              </w:rPr>
              <w:t>7.9a.</w:t>
            </w:r>
            <w:r>
              <w:rPr>
                <w:rFonts w:ascii="Calibri" w:hAnsi="Calibri" w:cs="Calibri"/>
                <w:spacing w:val="-11"/>
                <w:sz w:val="20"/>
                <w:szCs w:val="20"/>
              </w:rPr>
              <w:t xml:space="preserve"> </w:t>
            </w:r>
            <w:r>
              <w:rPr>
                <w:rFonts w:ascii="Calibri" w:hAnsi="Calibri" w:cs="Calibri"/>
                <w:sz w:val="20"/>
                <w:szCs w:val="20"/>
              </w:rPr>
              <w:t>Training/Technical</w:t>
            </w:r>
            <w:r>
              <w:rPr>
                <w:rFonts w:ascii="Calibri" w:hAnsi="Calibri" w:cs="Calibri"/>
                <w:spacing w:val="-11"/>
                <w:sz w:val="20"/>
                <w:szCs w:val="20"/>
              </w:rPr>
              <w:t xml:space="preserve"> </w:t>
            </w:r>
            <w:r>
              <w:rPr>
                <w:rFonts w:ascii="Calibri" w:hAnsi="Calibri" w:cs="Calibri"/>
                <w:sz w:val="20"/>
                <w:szCs w:val="20"/>
              </w:rPr>
              <w:t>Assistance</w:t>
            </w:r>
            <w:r>
              <w:rPr>
                <w:rFonts w:ascii="Calibri" w:hAnsi="Calibri" w:cs="Calibri"/>
                <w:spacing w:val="-12"/>
                <w:sz w:val="20"/>
                <w:szCs w:val="20"/>
              </w:rPr>
              <w:t xml:space="preserve"> </w:t>
            </w:r>
            <w:r>
              <w:rPr>
                <w:rFonts w:ascii="Calibri" w:hAnsi="Calibri" w:cs="Calibri"/>
                <w:sz w:val="20"/>
                <w:szCs w:val="20"/>
              </w:rPr>
              <w:t>to eligible entities</w:t>
            </w:r>
          </w:p>
        </w:tc>
        <w:tc>
          <w:tcPr>
            <w:tcW w:w="2794" w:type="dxa"/>
            <w:tcBorders>
              <w:top w:val="single" w:sz="4" w:space="0" w:color="000000"/>
              <w:left w:val="single" w:sz="4" w:space="0" w:color="000000"/>
              <w:bottom w:val="single" w:sz="4" w:space="0" w:color="000000"/>
              <w:right w:val="single" w:sz="4" w:space="0" w:color="000000"/>
            </w:tcBorders>
          </w:tcPr>
          <w:p w14:paraId="64DB3C64" w14:textId="77777777" w:rsidR="00BC2365" w:rsidRDefault="00BC2365">
            <w:pPr>
              <w:pStyle w:val="TableParagraph"/>
              <w:kinsoku w:val="0"/>
              <w:overflowPunct w:val="0"/>
              <w:spacing w:before="2"/>
              <w:rPr>
                <w:rFonts w:ascii="Calibri" w:hAnsi="Calibri" w:cs="Calibri"/>
                <w:b/>
                <w:bCs/>
                <w:sz w:val="20"/>
                <w:szCs w:val="20"/>
              </w:rPr>
            </w:pPr>
          </w:p>
          <w:p w14:paraId="49A8C1C9" w14:textId="77777777" w:rsidR="00BC2365" w:rsidRDefault="00BC2365">
            <w:pPr>
              <w:pStyle w:val="TableParagraph"/>
              <w:kinsoku w:val="0"/>
              <w:overflowPunct w:val="0"/>
              <w:ind w:left="9"/>
              <w:jc w:val="center"/>
              <w:rPr>
                <w:rFonts w:ascii="Calibri" w:hAnsi="Calibri" w:cs="Calibri"/>
                <w:b/>
                <w:bCs/>
                <w:color w:val="0000FF"/>
                <w:spacing w:val="-2"/>
                <w:sz w:val="20"/>
                <w:szCs w:val="20"/>
              </w:rPr>
            </w:pPr>
            <w:r>
              <w:rPr>
                <w:rFonts w:ascii="Calibri" w:hAnsi="Calibri" w:cs="Calibri"/>
                <w:b/>
                <w:bCs/>
                <w:color w:val="0000FF"/>
                <w:spacing w:val="-2"/>
                <w:sz w:val="20"/>
                <w:szCs w:val="20"/>
              </w:rPr>
              <w:t>$450,000</w:t>
            </w:r>
          </w:p>
        </w:tc>
        <w:tc>
          <w:tcPr>
            <w:tcW w:w="3262" w:type="dxa"/>
            <w:tcBorders>
              <w:top w:val="single" w:sz="4" w:space="0" w:color="000000"/>
              <w:left w:val="single" w:sz="4" w:space="0" w:color="000000"/>
              <w:bottom w:val="single" w:sz="4" w:space="0" w:color="000000"/>
              <w:right w:val="single" w:sz="4" w:space="0" w:color="000000"/>
            </w:tcBorders>
          </w:tcPr>
          <w:p w14:paraId="6A1F26B7" w14:textId="77777777" w:rsidR="00BC2365" w:rsidRDefault="00BC2365">
            <w:pPr>
              <w:pStyle w:val="TableParagraph"/>
              <w:kinsoku w:val="0"/>
              <w:overflowPunct w:val="0"/>
              <w:spacing w:line="240" w:lineRule="atLeast"/>
              <w:ind w:left="107" w:right="144"/>
              <w:rPr>
                <w:rFonts w:ascii="Calibri" w:hAnsi="Calibri" w:cs="Calibri"/>
                <w:color w:val="336A90"/>
                <w:spacing w:val="-2"/>
                <w:sz w:val="20"/>
                <w:szCs w:val="20"/>
              </w:rPr>
            </w:pPr>
            <w:r>
              <w:rPr>
                <w:rFonts w:ascii="Calibri" w:hAnsi="Calibri" w:cs="Calibri"/>
                <w:sz w:val="20"/>
                <w:szCs w:val="20"/>
              </w:rPr>
              <w:t>These</w:t>
            </w:r>
            <w:r>
              <w:rPr>
                <w:rFonts w:ascii="Calibri" w:hAnsi="Calibri" w:cs="Calibri"/>
                <w:spacing w:val="-12"/>
                <w:sz w:val="20"/>
                <w:szCs w:val="20"/>
              </w:rPr>
              <w:t xml:space="preserve"> </w:t>
            </w:r>
            <w:r>
              <w:rPr>
                <w:rFonts w:ascii="Calibri" w:hAnsi="Calibri" w:cs="Calibri"/>
                <w:sz w:val="20"/>
                <w:szCs w:val="20"/>
              </w:rPr>
              <w:t>planned</w:t>
            </w:r>
            <w:r>
              <w:rPr>
                <w:rFonts w:ascii="Calibri" w:hAnsi="Calibri" w:cs="Calibri"/>
                <w:spacing w:val="-11"/>
                <w:sz w:val="20"/>
                <w:szCs w:val="20"/>
              </w:rPr>
              <w:t xml:space="preserve"> </w:t>
            </w:r>
            <w:r>
              <w:rPr>
                <w:rFonts w:ascii="Calibri" w:hAnsi="Calibri" w:cs="Calibri"/>
                <w:sz w:val="20"/>
                <w:szCs w:val="20"/>
              </w:rPr>
              <w:t>services/activities</w:t>
            </w:r>
            <w:r>
              <w:rPr>
                <w:rFonts w:ascii="Calibri" w:hAnsi="Calibri" w:cs="Calibri"/>
                <w:spacing w:val="-11"/>
                <w:sz w:val="20"/>
                <w:szCs w:val="20"/>
              </w:rPr>
              <w:t xml:space="preserve"> </w:t>
            </w:r>
            <w:r>
              <w:rPr>
                <w:rFonts w:ascii="Calibri" w:hAnsi="Calibri" w:cs="Calibri"/>
                <w:sz w:val="20"/>
                <w:szCs w:val="20"/>
              </w:rPr>
              <w:t xml:space="preserve">will be described in State Plan Item 8.1 </w:t>
            </w:r>
            <w:r>
              <w:rPr>
                <w:rFonts w:ascii="Calibri" w:hAnsi="Calibri" w:cs="Calibri"/>
                <w:color w:val="336A90"/>
                <w:spacing w:val="-2"/>
                <w:sz w:val="20"/>
                <w:szCs w:val="20"/>
              </w:rPr>
              <w:t>[Read-Only]</w:t>
            </w:r>
          </w:p>
        </w:tc>
      </w:tr>
      <w:tr w:rsidR="00D66AB2" w14:paraId="2327CD7C" w14:textId="77777777">
        <w:trPr>
          <w:trHeight w:val="976"/>
        </w:trPr>
        <w:tc>
          <w:tcPr>
            <w:tcW w:w="3296" w:type="dxa"/>
            <w:tcBorders>
              <w:top w:val="single" w:sz="4" w:space="0" w:color="000000"/>
              <w:left w:val="single" w:sz="4" w:space="0" w:color="000000"/>
              <w:bottom w:val="single" w:sz="4" w:space="0" w:color="000000"/>
              <w:right w:val="single" w:sz="4" w:space="0" w:color="000000"/>
            </w:tcBorders>
          </w:tcPr>
          <w:p w14:paraId="22673402" w14:textId="77777777" w:rsidR="00BC2365" w:rsidRDefault="00BC2365">
            <w:pPr>
              <w:pStyle w:val="TableParagraph"/>
              <w:kinsoku w:val="0"/>
              <w:overflowPunct w:val="0"/>
              <w:spacing w:before="243"/>
              <w:ind w:left="558" w:hanging="452"/>
              <w:rPr>
                <w:rFonts w:ascii="Calibri" w:hAnsi="Calibri" w:cs="Calibri"/>
                <w:sz w:val="20"/>
                <w:szCs w:val="20"/>
              </w:rPr>
            </w:pPr>
            <w:r>
              <w:rPr>
                <w:rFonts w:ascii="Calibri" w:hAnsi="Calibri" w:cs="Calibri"/>
                <w:sz w:val="20"/>
                <w:szCs w:val="20"/>
              </w:rPr>
              <w:t>7.9b. Coordination of state-operated programs</w:t>
            </w:r>
            <w:r>
              <w:rPr>
                <w:rFonts w:ascii="Calibri" w:hAnsi="Calibri" w:cs="Calibri"/>
                <w:spacing w:val="-12"/>
                <w:sz w:val="20"/>
                <w:szCs w:val="20"/>
              </w:rPr>
              <w:t xml:space="preserve"> </w:t>
            </w:r>
            <w:r>
              <w:rPr>
                <w:rFonts w:ascii="Calibri" w:hAnsi="Calibri" w:cs="Calibri"/>
                <w:sz w:val="20"/>
                <w:szCs w:val="20"/>
              </w:rPr>
              <w:t>and/or</w:t>
            </w:r>
            <w:r>
              <w:rPr>
                <w:rFonts w:ascii="Calibri" w:hAnsi="Calibri" w:cs="Calibri"/>
                <w:spacing w:val="-11"/>
                <w:sz w:val="20"/>
                <w:szCs w:val="20"/>
              </w:rPr>
              <w:t xml:space="preserve"> </w:t>
            </w:r>
            <w:r>
              <w:rPr>
                <w:rFonts w:ascii="Calibri" w:hAnsi="Calibri" w:cs="Calibri"/>
                <w:sz w:val="20"/>
                <w:szCs w:val="20"/>
              </w:rPr>
              <w:t>local</w:t>
            </w:r>
            <w:r>
              <w:rPr>
                <w:rFonts w:ascii="Calibri" w:hAnsi="Calibri" w:cs="Calibri"/>
                <w:spacing w:val="-11"/>
                <w:sz w:val="20"/>
                <w:szCs w:val="20"/>
              </w:rPr>
              <w:t xml:space="preserve"> </w:t>
            </w:r>
            <w:r>
              <w:rPr>
                <w:rFonts w:ascii="Calibri" w:hAnsi="Calibri" w:cs="Calibri"/>
                <w:sz w:val="20"/>
                <w:szCs w:val="20"/>
              </w:rPr>
              <w:t>programs</w:t>
            </w:r>
          </w:p>
        </w:tc>
        <w:tc>
          <w:tcPr>
            <w:tcW w:w="2794" w:type="dxa"/>
            <w:tcBorders>
              <w:top w:val="single" w:sz="4" w:space="0" w:color="000000"/>
              <w:left w:val="single" w:sz="4" w:space="0" w:color="000000"/>
              <w:bottom w:val="single" w:sz="4" w:space="0" w:color="000000"/>
              <w:right w:val="single" w:sz="4" w:space="0" w:color="000000"/>
            </w:tcBorders>
          </w:tcPr>
          <w:p w14:paraId="6C430684" w14:textId="77777777" w:rsidR="00BC2365" w:rsidRDefault="00BC2365">
            <w:pPr>
              <w:pStyle w:val="TableParagraph"/>
              <w:kinsoku w:val="0"/>
              <w:overflowPunct w:val="0"/>
              <w:rPr>
                <w:rFonts w:ascii="Times New Roman" w:hAnsi="Times New Roman" w:cs="Times New Roman"/>
                <w:sz w:val="22"/>
                <w:szCs w:val="22"/>
              </w:rPr>
            </w:pPr>
          </w:p>
        </w:tc>
        <w:tc>
          <w:tcPr>
            <w:tcW w:w="3262" w:type="dxa"/>
            <w:tcBorders>
              <w:top w:val="single" w:sz="4" w:space="0" w:color="000000"/>
              <w:left w:val="single" w:sz="4" w:space="0" w:color="000000"/>
              <w:bottom w:val="single" w:sz="4" w:space="0" w:color="000000"/>
              <w:right w:val="single" w:sz="4" w:space="0" w:color="000000"/>
            </w:tcBorders>
          </w:tcPr>
          <w:p w14:paraId="625DF554" w14:textId="77777777" w:rsidR="00BC2365" w:rsidRDefault="00BC2365">
            <w:pPr>
              <w:pStyle w:val="TableParagraph"/>
              <w:kinsoku w:val="0"/>
              <w:overflowPunct w:val="0"/>
              <w:spacing w:before="1"/>
              <w:ind w:left="107" w:right="144"/>
              <w:jc w:val="both"/>
              <w:rPr>
                <w:rFonts w:ascii="Calibri" w:hAnsi="Calibri" w:cs="Calibri"/>
                <w:sz w:val="20"/>
                <w:szCs w:val="20"/>
              </w:rPr>
            </w:pPr>
            <w:r>
              <w:rPr>
                <w:rFonts w:ascii="Calibri" w:hAnsi="Calibri" w:cs="Calibri"/>
                <w:sz w:val="20"/>
                <w:szCs w:val="20"/>
              </w:rPr>
              <w:t>These</w:t>
            </w:r>
            <w:r>
              <w:rPr>
                <w:rFonts w:ascii="Calibri" w:hAnsi="Calibri" w:cs="Calibri"/>
                <w:spacing w:val="-12"/>
                <w:sz w:val="20"/>
                <w:szCs w:val="20"/>
              </w:rPr>
              <w:t xml:space="preserve"> </w:t>
            </w:r>
            <w:r>
              <w:rPr>
                <w:rFonts w:ascii="Calibri" w:hAnsi="Calibri" w:cs="Calibri"/>
                <w:sz w:val="20"/>
                <w:szCs w:val="20"/>
              </w:rPr>
              <w:t>planned</w:t>
            </w:r>
            <w:r>
              <w:rPr>
                <w:rFonts w:ascii="Calibri" w:hAnsi="Calibri" w:cs="Calibri"/>
                <w:spacing w:val="-11"/>
                <w:sz w:val="20"/>
                <w:szCs w:val="20"/>
              </w:rPr>
              <w:t xml:space="preserve"> </w:t>
            </w:r>
            <w:r>
              <w:rPr>
                <w:rFonts w:ascii="Calibri" w:hAnsi="Calibri" w:cs="Calibri"/>
                <w:sz w:val="20"/>
                <w:szCs w:val="20"/>
              </w:rPr>
              <w:t>services/activities</w:t>
            </w:r>
            <w:r>
              <w:rPr>
                <w:rFonts w:ascii="Calibri" w:hAnsi="Calibri" w:cs="Calibri"/>
                <w:spacing w:val="-11"/>
                <w:sz w:val="20"/>
                <w:szCs w:val="20"/>
              </w:rPr>
              <w:t xml:space="preserve"> </w:t>
            </w:r>
            <w:r>
              <w:rPr>
                <w:rFonts w:ascii="Calibri" w:hAnsi="Calibri" w:cs="Calibri"/>
                <w:sz w:val="20"/>
                <w:szCs w:val="20"/>
              </w:rPr>
              <w:t>will be described in State Plan Section 9, State Linkages and Communication</w:t>
            </w:r>
          </w:p>
          <w:p w14:paraId="49998FA0" w14:textId="77777777" w:rsidR="00BC2365" w:rsidRDefault="00BC2365">
            <w:pPr>
              <w:pStyle w:val="TableParagraph"/>
              <w:kinsoku w:val="0"/>
              <w:overflowPunct w:val="0"/>
              <w:spacing w:line="223" w:lineRule="exact"/>
              <w:ind w:left="107"/>
              <w:rPr>
                <w:rFonts w:ascii="Calibri" w:hAnsi="Calibri" w:cs="Calibri"/>
                <w:color w:val="336A90"/>
                <w:spacing w:val="-2"/>
                <w:sz w:val="20"/>
                <w:szCs w:val="20"/>
              </w:rPr>
            </w:pPr>
            <w:r>
              <w:rPr>
                <w:rFonts w:ascii="Calibri" w:hAnsi="Calibri" w:cs="Calibri"/>
                <w:color w:val="336A90"/>
                <w:spacing w:val="-2"/>
                <w:sz w:val="20"/>
                <w:szCs w:val="20"/>
              </w:rPr>
              <w:t>[Read-Only]</w:t>
            </w:r>
          </w:p>
        </w:tc>
      </w:tr>
      <w:tr w:rsidR="00D66AB2" w14:paraId="2CEF4889" w14:textId="77777777">
        <w:trPr>
          <w:trHeight w:val="976"/>
        </w:trPr>
        <w:tc>
          <w:tcPr>
            <w:tcW w:w="3296" w:type="dxa"/>
            <w:tcBorders>
              <w:top w:val="single" w:sz="4" w:space="0" w:color="000000"/>
              <w:left w:val="single" w:sz="4" w:space="0" w:color="000000"/>
              <w:bottom w:val="single" w:sz="4" w:space="0" w:color="000000"/>
              <w:right w:val="single" w:sz="4" w:space="0" w:color="000000"/>
            </w:tcBorders>
          </w:tcPr>
          <w:p w14:paraId="4902D827" w14:textId="77777777" w:rsidR="00BC2365" w:rsidRDefault="00BC2365">
            <w:pPr>
              <w:pStyle w:val="TableParagraph"/>
              <w:kinsoku w:val="0"/>
              <w:overflowPunct w:val="0"/>
              <w:spacing w:before="123"/>
              <w:ind w:left="558" w:hanging="452"/>
              <w:rPr>
                <w:rFonts w:ascii="Calibri" w:hAnsi="Calibri" w:cs="Calibri"/>
                <w:spacing w:val="-2"/>
                <w:sz w:val="20"/>
                <w:szCs w:val="20"/>
              </w:rPr>
            </w:pPr>
            <w:r>
              <w:rPr>
                <w:rFonts w:ascii="Calibri" w:hAnsi="Calibri" w:cs="Calibri"/>
                <w:sz w:val="20"/>
                <w:szCs w:val="20"/>
              </w:rPr>
              <w:t>7.9c. Statewide coordination and communication</w:t>
            </w:r>
            <w:r>
              <w:rPr>
                <w:rFonts w:ascii="Calibri" w:hAnsi="Calibri" w:cs="Calibri"/>
                <w:spacing w:val="-12"/>
                <w:sz w:val="20"/>
                <w:szCs w:val="20"/>
              </w:rPr>
              <w:t xml:space="preserve"> </w:t>
            </w:r>
            <w:r>
              <w:rPr>
                <w:rFonts w:ascii="Calibri" w:hAnsi="Calibri" w:cs="Calibri"/>
                <w:sz w:val="20"/>
                <w:szCs w:val="20"/>
              </w:rPr>
              <w:t>among</w:t>
            </w:r>
            <w:r>
              <w:rPr>
                <w:rFonts w:ascii="Calibri" w:hAnsi="Calibri" w:cs="Calibri"/>
                <w:spacing w:val="-11"/>
                <w:sz w:val="20"/>
                <w:szCs w:val="20"/>
              </w:rPr>
              <w:t xml:space="preserve"> </w:t>
            </w:r>
            <w:r>
              <w:rPr>
                <w:rFonts w:ascii="Calibri" w:hAnsi="Calibri" w:cs="Calibri"/>
                <w:sz w:val="20"/>
                <w:szCs w:val="20"/>
              </w:rPr>
              <w:t xml:space="preserve">eligible </w:t>
            </w:r>
            <w:r>
              <w:rPr>
                <w:rFonts w:ascii="Calibri" w:hAnsi="Calibri" w:cs="Calibri"/>
                <w:spacing w:val="-2"/>
                <w:sz w:val="20"/>
                <w:szCs w:val="20"/>
              </w:rPr>
              <w:t>entities</w:t>
            </w:r>
          </w:p>
        </w:tc>
        <w:tc>
          <w:tcPr>
            <w:tcW w:w="2794" w:type="dxa"/>
            <w:tcBorders>
              <w:top w:val="single" w:sz="4" w:space="0" w:color="000000"/>
              <w:left w:val="single" w:sz="4" w:space="0" w:color="000000"/>
              <w:bottom w:val="single" w:sz="4" w:space="0" w:color="000000"/>
              <w:right w:val="single" w:sz="4" w:space="0" w:color="000000"/>
            </w:tcBorders>
          </w:tcPr>
          <w:p w14:paraId="0D2B1C4C" w14:textId="77777777" w:rsidR="00BC2365" w:rsidRDefault="00BC2365">
            <w:pPr>
              <w:pStyle w:val="TableParagraph"/>
              <w:kinsoku w:val="0"/>
              <w:overflowPunct w:val="0"/>
              <w:rPr>
                <w:rFonts w:ascii="Times New Roman" w:hAnsi="Times New Roman" w:cs="Times New Roman"/>
                <w:sz w:val="22"/>
                <w:szCs w:val="22"/>
              </w:rPr>
            </w:pPr>
          </w:p>
        </w:tc>
        <w:tc>
          <w:tcPr>
            <w:tcW w:w="3262" w:type="dxa"/>
            <w:tcBorders>
              <w:top w:val="single" w:sz="4" w:space="0" w:color="000000"/>
              <w:left w:val="single" w:sz="4" w:space="0" w:color="000000"/>
              <w:bottom w:val="single" w:sz="4" w:space="0" w:color="000000"/>
              <w:right w:val="single" w:sz="4" w:space="0" w:color="000000"/>
            </w:tcBorders>
          </w:tcPr>
          <w:p w14:paraId="49E95811" w14:textId="77777777" w:rsidR="00BC2365" w:rsidRDefault="00BC2365">
            <w:pPr>
              <w:pStyle w:val="TableParagraph"/>
              <w:kinsoku w:val="0"/>
              <w:overflowPunct w:val="0"/>
              <w:spacing w:before="1"/>
              <w:ind w:left="107" w:right="144"/>
              <w:jc w:val="both"/>
              <w:rPr>
                <w:rFonts w:ascii="Calibri" w:hAnsi="Calibri" w:cs="Calibri"/>
                <w:sz w:val="20"/>
                <w:szCs w:val="20"/>
              </w:rPr>
            </w:pPr>
            <w:r>
              <w:rPr>
                <w:rFonts w:ascii="Calibri" w:hAnsi="Calibri" w:cs="Calibri"/>
                <w:sz w:val="20"/>
                <w:szCs w:val="20"/>
              </w:rPr>
              <w:t>These</w:t>
            </w:r>
            <w:r>
              <w:rPr>
                <w:rFonts w:ascii="Calibri" w:hAnsi="Calibri" w:cs="Calibri"/>
                <w:spacing w:val="-12"/>
                <w:sz w:val="20"/>
                <w:szCs w:val="20"/>
              </w:rPr>
              <w:t xml:space="preserve"> </w:t>
            </w:r>
            <w:r>
              <w:rPr>
                <w:rFonts w:ascii="Calibri" w:hAnsi="Calibri" w:cs="Calibri"/>
                <w:sz w:val="20"/>
                <w:szCs w:val="20"/>
              </w:rPr>
              <w:t>planned</w:t>
            </w:r>
            <w:r>
              <w:rPr>
                <w:rFonts w:ascii="Calibri" w:hAnsi="Calibri" w:cs="Calibri"/>
                <w:spacing w:val="-11"/>
                <w:sz w:val="20"/>
                <w:szCs w:val="20"/>
              </w:rPr>
              <w:t xml:space="preserve"> </w:t>
            </w:r>
            <w:r>
              <w:rPr>
                <w:rFonts w:ascii="Calibri" w:hAnsi="Calibri" w:cs="Calibri"/>
                <w:sz w:val="20"/>
                <w:szCs w:val="20"/>
              </w:rPr>
              <w:t>services/activities</w:t>
            </w:r>
            <w:r>
              <w:rPr>
                <w:rFonts w:ascii="Calibri" w:hAnsi="Calibri" w:cs="Calibri"/>
                <w:spacing w:val="-11"/>
                <w:sz w:val="20"/>
                <w:szCs w:val="20"/>
              </w:rPr>
              <w:t xml:space="preserve"> </w:t>
            </w:r>
            <w:r>
              <w:rPr>
                <w:rFonts w:ascii="Calibri" w:hAnsi="Calibri" w:cs="Calibri"/>
                <w:sz w:val="20"/>
                <w:szCs w:val="20"/>
              </w:rPr>
              <w:t>will be described in State Plan Section 9, State Linkages and Communication</w:t>
            </w:r>
          </w:p>
          <w:p w14:paraId="17E45075" w14:textId="77777777" w:rsidR="00BC2365" w:rsidRDefault="00BC2365">
            <w:pPr>
              <w:pStyle w:val="TableParagraph"/>
              <w:kinsoku w:val="0"/>
              <w:overflowPunct w:val="0"/>
              <w:spacing w:line="223" w:lineRule="exact"/>
              <w:ind w:left="107"/>
              <w:rPr>
                <w:rFonts w:ascii="Calibri" w:hAnsi="Calibri" w:cs="Calibri"/>
                <w:color w:val="336A90"/>
                <w:spacing w:val="-2"/>
                <w:sz w:val="20"/>
                <w:szCs w:val="20"/>
              </w:rPr>
            </w:pPr>
            <w:r>
              <w:rPr>
                <w:rFonts w:ascii="Calibri" w:hAnsi="Calibri" w:cs="Calibri"/>
                <w:color w:val="336A90"/>
                <w:spacing w:val="-2"/>
                <w:sz w:val="20"/>
                <w:szCs w:val="20"/>
              </w:rPr>
              <w:t>[Read-Only]</w:t>
            </w:r>
          </w:p>
        </w:tc>
      </w:tr>
      <w:tr w:rsidR="00D66AB2" w14:paraId="6B3F8083" w14:textId="77777777">
        <w:trPr>
          <w:trHeight w:val="244"/>
        </w:trPr>
        <w:tc>
          <w:tcPr>
            <w:tcW w:w="3296" w:type="dxa"/>
            <w:tcBorders>
              <w:top w:val="single" w:sz="4" w:space="0" w:color="000000"/>
              <w:left w:val="single" w:sz="4" w:space="0" w:color="000000"/>
              <w:bottom w:val="single" w:sz="4" w:space="0" w:color="000000"/>
              <w:right w:val="single" w:sz="4" w:space="0" w:color="000000"/>
            </w:tcBorders>
          </w:tcPr>
          <w:p w14:paraId="72BE73CD" w14:textId="77777777" w:rsidR="00BC2365" w:rsidRDefault="00BC2365">
            <w:pPr>
              <w:pStyle w:val="TableParagraph"/>
              <w:kinsoku w:val="0"/>
              <w:overflowPunct w:val="0"/>
              <w:spacing w:before="1" w:line="223" w:lineRule="exact"/>
              <w:ind w:left="107"/>
              <w:rPr>
                <w:rFonts w:ascii="Calibri" w:hAnsi="Calibri" w:cs="Calibri"/>
                <w:spacing w:val="-4"/>
                <w:sz w:val="20"/>
                <w:szCs w:val="20"/>
              </w:rPr>
            </w:pPr>
            <w:r>
              <w:rPr>
                <w:rFonts w:ascii="Calibri" w:hAnsi="Calibri" w:cs="Calibri"/>
                <w:sz w:val="20"/>
                <w:szCs w:val="20"/>
              </w:rPr>
              <w:t>7.9d.</w:t>
            </w:r>
            <w:r>
              <w:rPr>
                <w:rFonts w:ascii="Calibri" w:hAnsi="Calibri" w:cs="Calibri"/>
                <w:spacing w:val="-9"/>
                <w:sz w:val="20"/>
                <w:szCs w:val="20"/>
              </w:rPr>
              <w:t xml:space="preserve"> </w:t>
            </w:r>
            <w:r>
              <w:rPr>
                <w:rFonts w:ascii="Calibri" w:hAnsi="Calibri" w:cs="Calibri"/>
                <w:sz w:val="20"/>
                <w:szCs w:val="20"/>
              </w:rPr>
              <w:t>Analysis</w:t>
            </w:r>
            <w:r>
              <w:rPr>
                <w:rFonts w:ascii="Calibri" w:hAnsi="Calibri" w:cs="Calibri"/>
                <w:spacing w:val="-7"/>
                <w:sz w:val="20"/>
                <w:szCs w:val="20"/>
              </w:rPr>
              <w:t xml:space="preserve"> </w:t>
            </w:r>
            <w:r>
              <w:rPr>
                <w:rFonts w:ascii="Calibri" w:hAnsi="Calibri" w:cs="Calibri"/>
                <w:sz w:val="20"/>
                <w:szCs w:val="20"/>
              </w:rPr>
              <w:t>of</w:t>
            </w:r>
            <w:r>
              <w:rPr>
                <w:rFonts w:ascii="Calibri" w:hAnsi="Calibri" w:cs="Calibri"/>
                <w:spacing w:val="-8"/>
                <w:sz w:val="20"/>
                <w:szCs w:val="20"/>
              </w:rPr>
              <w:t xml:space="preserve"> </w:t>
            </w:r>
            <w:r>
              <w:rPr>
                <w:rFonts w:ascii="Calibri" w:hAnsi="Calibri" w:cs="Calibri"/>
                <w:sz w:val="20"/>
                <w:szCs w:val="20"/>
              </w:rPr>
              <w:t>distribution</w:t>
            </w:r>
            <w:r>
              <w:rPr>
                <w:rFonts w:ascii="Calibri" w:hAnsi="Calibri" w:cs="Calibri"/>
                <w:spacing w:val="-7"/>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pacing w:val="-4"/>
                <w:sz w:val="20"/>
                <w:szCs w:val="20"/>
              </w:rPr>
              <w:t>CSBG</w:t>
            </w:r>
          </w:p>
        </w:tc>
        <w:tc>
          <w:tcPr>
            <w:tcW w:w="2794" w:type="dxa"/>
            <w:tcBorders>
              <w:top w:val="single" w:sz="4" w:space="0" w:color="000000"/>
              <w:left w:val="single" w:sz="4" w:space="0" w:color="000000"/>
              <w:bottom w:val="single" w:sz="4" w:space="0" w:color="000000"/>
              <w:right w:val="single" w:sz="4" w:space="0" w:color="000000"/>
            </w:tcBorders>
          </w:tcPr>
          <w:p w14:paraId="0F6D7CFB" w14:textId="77777777" w:rsidR="00BC2365" w:rsidRDefault="00BC2365">
            <w:pPr>
              <w:pStyle w:val="TableParagraph"/>
              <w:kinsoku w:val="0"/>
              <w:overflowPunct w:val="0"/>
              <w:rPr>
                <w:rFonts w:ascii="Times New Roman" w:hAnsi="Times New Roman" w:cs="Times New Roman"/>
                <w:sz w:val="16"/>
                <w:szCs w:val="16"/>
              </w:rPr>
            </w:pPr>
          </w:p>
        </w:tc>
        <w:tc>
          <w:tcPr>
            <w:tcW w:w="3262" w:type="dxa"/>
            <w:tcBorders>
              <w:top w:val="single" w:sz="4" w:space="0" w:color="000000"/>
              <w:left w:val="single" w:sz="4" w:space="0" w:color="000000"/>
              <w:bottom w:val="single" w:sz="4" w:space="0" w:color="000000"/>
              <w:right w:val="single" w:sz="4" w:space="0" w:color="000000"/>
            </w:tcBorders>
          </w:tcPr>
          <w:p w14:paraId="7660663F" w14:textId="77777777" w:rsidR="00BC2365" w:rsidRDefault="00BC2365">
            <w:pPr>
              <w:pStyle w:val="TableParagraph"/>
              <w:kinsoku w:val="0"/>
              <w:overflowPunct w:val="0"/>
              <w:rPr>
                <w:rFonts w:ascii="Times New Roman" w:hAnsi="Times New Roman" w:cs="Times New Roman"/>
                <w:sz w:val="16"/>
                <w:szCs w:val="16"/>
              </w:rPr>
            </w:pPr>
          </w:p>
        </w:tc>
      </w:tr>
    </w:tbl>
    <w:p w14:paraId="7E3204B7" w14:textId="77777777" w:rsidR="00BC2365" w:rsidRDefault="00BC2365">
      <w:pPr>
        <w:rPr>
          <w:b/>
          <w:bCs/>
          <w:spacing w:val="-5"/>
          <w:sz w:val="24"/>
          <w:szCs w:val="24"/>
        </w:rPr>
        <w:sectPr w:rsidR="00BC2365">
          <w:pgSz w:w="12240" w:h="15840"/>
          <w:pgMar w:top="1400" w:right="360" w:bottom="1352" w:left="360" w:header="0" w:footer="720" w:gutter="0"/>
          <w:cols w:space="720"/>
          <w:noEndnote/>
        </w:sectPr>
      </w:pPr>
    </w:p>
    <w:tbl>
      <w:tblPr>
        <w:tblW w:w="0" w:type="auto"/>
        <w:tblInd w:w="1090" w:type="dxa"/>
        <w:tblLayout w:type="fixed"/>
        <w:tblCellMar>
          <w:left w:w="0" w:type="dxa"/>
          <w:right w:w="0" w:type="dxa"/>
        </w:tblCellMar>
        <w:tblLook w:val="0000" w:firstRow="0" w:lastRow="0" w:firstColumn="0" w:lastColumn="0" w:noHBand="0" w:noVBand="0"/>
      </w:tblPr>
      <w:tblGrid>
        <w:gridCol w:w="3296"/>
        <w:gridCol w:w="2794"/>
        <w:gridCol w:w="3262"/>
      </w:tblGrid>
      <w:tr w:rsidR="00D66AB2" w14:paraId="5485D18D" w14:textId="77777777">
        <w:trPr>
          <w:trHeight w:val="489"/>
        </w:trPr>
        <w:tc>
          <w:tcPr>
            <w:tcW w:w="3296" w:type="dxa"/>
            <w:tcBorders>
              <w:top w:val="single" w:sz="4" w:space="0" w:color="000000"/>
              <w:left w:val="single" w:sz="4" w:space="0" w:color="000000"/>
              <w:bottom w:val="single" w:sz="4" w:space="0" w:color="000000"/>
              <w:right w:val="single" w:sz="4" w:space="0" w:color="000000"/>
            </w:tcBorders>
          </w:tcPr>
          <w:p w14:paraId="5FEBECAB" w14:textId="77777777" w:rsidR="00BC2365" w:rsidRDefault="00BC2365">
            <w:pPr>
              <w:pStyle w:val="TableParagraph"/>
              <w:kinsoku w:val="0"/>
              <w:overflowPunct w:val="0"/>
              <w:spacing w:before="1"/>
              <w:ind w:left="74" w:right="73"/>
              <w:jc w:val="center"/>
              <w:rPr>
                <w:rFonts w:ascii="Calibri" w:hAnsi="Calibri" w:cs="Calibri"/>
                <w:b/>
                <w:bCs/>
                <w:spacing w:val="-4"/>
                <w:sz w:val="20"/>
                <w:szCs w:val="20"/>
              </w:rPr>
            </w:pPr>
            <w:r>
              <w:rPr>
                <w:rFonts w:ascii="Calibri" w:hAnsi="Calibri" w:cs="Calibri"/>
                <w:b/>
                <w:bCs/>
                <w:spacing w:val="-2"/>
                <w:sz w:val="20"/>
                <w:szCs w:val="20"/>
              </w:rPr>
              <w:lastRenderedPageBreak/>
              <w:t>Remainder/Discretionary</w:t>
            </w:r>
            <w:r>
              <w:rPr>
                <w:rFonts w:ascii="Calibri" w:hAnsi="Calibri" w:cs="Calibri"/>
                <w:b/>
                <w:bCs/>
                <w:spacing w:val="10"/>
                <w:sz w:val="20"/>
                <w:szCs w:val="20"/>
              </w:rPr>
              <w:t xml:space="preserve"> </w:t>
            </w:r>
            <w:r>
              <w:rPr>
                <w:rFonts w:ascii="Calibri" w:hAnsi="Calibri" w:cs="Calibri"/>
                <w:b/>
                <w:bCs/>
                <w:spacing w:val="-2"/>
                <w:sz w:val="20"/>
                <w:szCs w:val="20"/>
              </w:rPr>
              <w:t>Fund</w:t>
            </w:r>
            <w:r>
              <w:rPr>
                <w:rFonts w:ascii="Calibri" w:hAnsi="Calibri" w:cs="Calibri"/>
                <w:b/>
                <w:bCs/>
                <w:spacing w:val="12"/>
                <w:sz w:val="20"/>
                <w:szCs w:val="20"/>
              </w:rPr>
              <w:t xml:space="preserve"> </w:t>
            </w:r>
            <w:r>
              <w:rPr>
                <w:rFonts w:ascii="Calibri" w:hAnsi="Calibri" w:cs="Calibri"/>
                <w:b/>
                <w:bCs/>
                <w:spacing w:val="-4"/>
                <w:sz w:val="20"/>
                <w:szCs w:val="20"/>
              </w:rPr>
              <w:t>Uses</w:t>
            </w:r>
          </w:p>
          <w:p w14:paraId="78E356A0" w14:textId="77777777" w:rsidR="00BC2365" w:rsidRDefault="00BC2365">
            <w:pPr>
              <w:pStyle w:val="TableParagraph"/>
              <w:kinsoku w:val="0"/>
              <w:overflowPunct w:val="0"/>
              <w:spacing w:before="1" w:line="223" w:lineRule="exact"/>
              <w:ind w:left="77" w:right="73"/>
              <w:jc w:val="center"/>
              <w:rPr>
                <w:rFonts w:ascii="Calibri" w:hAnsi="Calibri" w:cs="Calibri"/>
                <w:spacing w:val="-4"/>
                <w:sz w:val="20"/>
                <w:szCs w:val="20"/>
              </w:rPr>
            </w:pPr>
            <w:r>
              <w:rPr>
                <w:rFonts w:ascii="Calibri" w:hAnsi="Calibri" w:cs="Calibri"/>
                <w:sz w:val="20"/>
                <w:szCs w:val="20"/>
              </w:rPr>
              <w:t>(See</w:t>
            </w:r>
            <w:r>
              <w:rPr>
                <w:rFonts w:ascii="Calibri" w:hAnsi="Calibri" w:cs="Calibri"/>
                <w:spacing w:val="-5"/>
                <w:sz w:val="20"/>
                <w:szCs w:val="20"/>
              </w:rPr>
              <w:t xml:space="preserve"> </w:t>
            </w:r>
            <w:r>
              <w:rPr>
                <w:rFonts w:ascii="Calibri" w:hAnsi="Calibri" w:cs="Calibri"/>
                <w:sz w:val="20"/>
                <w:szCs w:val="20"/>
              </w:rPr>
              <w:t>675C(b)(1)</w:t>
            </w:r>
            <w:r>
              <w:rPr>
                <w:rFonts w:ascii="Calibri" w:hAnsi="Calibri" w:cs="Calibri"/>
                <w:spacing w:val="-6"/>
                <w:sz w:val="20"/>
                <w:szCs w:val="20"/>
              </w:rPr>
              <w:t xml:space="preserve"> </w:t>
            </w:r>
            <w:r>
              <w:rPr>
                <w:rFonts w:ascii="Calibri" w:hAnsi="Calibri" w:cs="Calibri"/>
                <w:sz w:val="20"/>
                <w:szCs w:val="20"/>
              </w:rPr>
              <w:t>of</w:t>
            </w:r>
            <w:r>
              <w:rPr>
                <w:rFonts w:ascii="Calibri" w:hAnsi="Calibri" w:cs="Calibri"/>
                <w:spacing w:val="-8"/>
                <w:sz w:val="20"/>
                <w:szCs w:val="20"/>
              </w:rPr>
              <w:t xml:space="preserve"> </w:t>
            </w:r>
            <w:r>
              <w:rPr>
                <w:rFonts w:ascii="Calibri" w:hAnsi="Calibri" w:cs="Calibri"/>
                <w:sz w:val="20"/>
                <w:szCs w:val="20"/>
              </w:rPr>
              <w:t>the</w:t>
            </w:r>
            <w:r>
              <w:rPr>
                <w:rFonts w:ascii="Calibri" w:hAnsi="Calibri" w:cs="Calibri"/>
                <w:spacing w:val="-6"/>
                <w:sz w:val="20"/>
                <w:szCs w:val="20"/>
              </w:rPr>
              <w:t xml:space="preserve"> </w:t>
            </w:r>
            <w:r>
              <w:rPr>
                <w:rFonts w:ascii="Calibri" w:hAnsi="Calibri" w:cs="Calibri"/>
                <w:sz w:val="20"/>
                <w:szCs w:val="20"/>
              </w:rPr>
              <w:t>CSBG</w:t>
            </w:r>
            <w:r>
              <w:rPr>
                <w:rFonts w:ascii="Calibri" w:hAnsi="Calibri" w:cs="Calibri"/>
                <w:spacing w:val="-7"/>
                <w:sz w:val="20"/>
                <w:szCs w:val="20"/>
              </w:rPr>
              <w:t xml:space="preserve"> </w:t>
            </w:r>
            <w:r>
              <w:rPr>
                <w:rFonts w:ascii="Calibri" w:hAnsi="Calibri" w:cs="Calibri"/>
                <w:spacing w:val="-4"/>
                <w:sz w:val="20"/>
                <w:szCs w:val="20"/>
              </w:rPr>
              <w:t>Act)</w:t>
            </w:r>
          </w:p>
        </w:tc>
        <w:tc>
          <w:tcPr>
            <w:tcW w:w="2794" w:type="dxa"/>
            <w:tcBorders>
              <w:top w:val="single" w:sz="4" w:space="0" w:color="000000"/>
              <w:left w:val="single" w:sz="4" w:space="0" w:color="000000"/>
              <w:bottom w:val="single" w:sz="4" w:space="0" w:color="000000"/>
              <w:right w:val="single" w:sz="4" w:space="0" w:color="000000"/>
            </w:tcBorders>
          </w:tcPr>
          <w:p w14:paraId="447F37A7" w14:textId="77777777" w:rsidR="00BC2365" w:rsidRDefault="00BC2365">
            <w:pPr>
              <w:pStyle w:val="TableParagraph"/>
              <w:kinsoku w:val="0"/>
              <w:overflowPunct w:val="0"/>
              <w:spacing w:before="123"/>
              <w:ind w:left="9"/>
              <w:jc w:val="center"/>
              <w:rPr>
                <w:rFonts w:ascii="Calibri" w:hAnsi="Calibri" w:cs="Calibri"/>
                <w:b/>
                <w:bCs/>
                <w:spacing w:val="-10"/>
                <w:sz w:val="20"/>
                <w:szCs w:val="20"/>
              </w:rPr>
            </w:pPr>
            <w:r>
              <w:rPr>
                <w:rFonts w:ascii="Calibri" w:hAnsi="Calibri" w:cs="Calibri"/>
                <w:b/>
                <w:bCs/>
                <w:sz w:val="20"/>
                <w:szCs w:val="20"/>
              </w:rPr>
              <w:t>Planned</w:t>
            </w:r>
            <w:r>
              <w:rPr>
                <w:rFonts w:ascii="Calibri" w:hAnsi="Calibri" w:cs="Calibri"/>
                <w:b/>
                <w:bCs/>
                <w:spacing w:val="-9"/>
                <w:sz w:val="20"/>
                <w:szCs w:val="20"/>
              </w:rPr>
              <w:t xml:space="preserve"> </w:t>
            </w:r>
            <w:r>
              <w:rPr>
                <w:rFonts w:ascii="Calibri" w:hAnsi="Calibri" w:cs="Calibri"/>
                <w:b/>
                <w:bCs/>
                <w:spacing w:val="-10"/>
                <w:sz w:val="20"/>
                <w:szCs w:val="20"/>
              </w:rPr>
              <w:t>$</w:t>
            </w:r>
          </w:p>
        </w:tc>
        <w:tc>
          <w:tcPr>
            <w:tcW w:w="3262" w:type="dxa"/>
            <w:tcBorders>
              <w:top w:val="single" w:sz="4" w:space="0" w:color="000000"/>
              <w:left w:val="single" w:sz="4" w:space="0" w:color="000000"/>
              <w:bottom w:val="single" w:sz="4" w:space="0" w:color="000000"/>
              <w:right w:val="single" w:sz="4" w:space="0" w:color="000000"/>
            </w:tcBorders>
          </w:tcPr>
          <w:p w14:paraId="5F86E180" w14:textId="77777777" w:rsidR="00BC2365" w:rsidRDefault="00BC2365">
            <w:pPr>
              <w:pStyle w:val="TableParagraph"/>
              <w:kinsoku w:val="0"/>
              <w:overflowPunct w:val="0"/>
              <w:spacing w:line="240" w:lineRule="atLeast"/>
              <w:ind w:left="1247" w:right="144" w:hanging="1095"/>
              <w:rPr>
                <w:rFonts w:ascii="Calibri" w:hAnsi="Calibri" w:cs="Calibri"/>
                <w:b/>
                <w:bCs/>
                <w:spacing w:val="-2"/>
                <w:sz w:val="20"/>
                <w:szCs w:val="20"/>
              </w:rPr>
            </w:pPr>
            <w:r>
              <w:rPr>
                <w:rFonts w:ascii="Calibri" w:hAnsi="Calibri" w:cs="Calibri"/>
                <w:b/>
                <w:bCs/>
                <w:sz w:val="20"/>
                <w:szCs w:val="20"/>
              </w:rPr>
              <w:t>Brief</w:t>
            </w:r>
            <w:r>
              <w:rPr>
                <w:rFonts w:ascii="Calibri" w:hAnsi="Calibri" w:cs="Calibri"/>
                <w:b/>
                <w:bCs/>
                <w:spacing w:val="-11"/>
                <w:sz w:val="20"/>
                <w:szCs w:val="20"/>
              </w:rPr>
              <w:t xml:space="preserve"> </w:t>
            </w:r>
            <w:r>
              <w:rPr>
                <w:rFonts w:ascii="Calibri" w:hAnsi="Calibri" w:cs="Calibri"/>
                <w:b/>
                <w:bCs/>
                <w:sz w:val="20"/>
                <w:szCs w:val="20"/>
              </w:rPr>
              <w:t>Description</w:t>
            </w:r>
            <w:r>
              <w:rPr>
                <w:rFonts w:ascii="Calibri" w:hAnsi="Calibri" w:cs="Calibri"/>
                <w:b/>
                <w:bCs/>
                <w:spacing w:val="-9"/>
                <w:sz w:val="20"/>
                <w:szCs w:val="20"/>
              </w:rPr>
              <w:t xml:space="preserve"> </w:t>
            </w:r>
            <w:r>
              <w:rPr>
                <w:rFonts w:ascii="Calibri" w:hAnsi="Calibri" w:cs="Calibri"/>
                <w:b/>
                <w:bCs/>
                <w:sz w:val="20"/>
                <w:szCs w:val="20"/>
              </w:rPr>
              <w:t>of</w:t>
            </w:r>
            <w:r>
              <w:rPr>
                <w:rFonts w:ascii="Calibri" w:hAnsi="Calibri" w:cs="Calibri"/>
                <w:b/>
                <w:bCs/>
                <w:spacing w:val="-11"/>
                <w:sz w:val="20"/>
                <w:szCs w:val="20"/>
              </w:rPr>
              <w:t xml:space="preserve"> </w:t>
            </w:r>
            <w:r>
              <w:rPr>
                <w:rFonts w:ascii="Calibri" w:hAnsi="Calibri" w:cs="Calibri"/>
                <w:b/>
                <w:bCs/>
                <w:sz w:val="20"/>
                <w:szCs w:val="20"/>
              </w:rPr>
              <w:t>Services</w:t>
            </w:r>
            <w:r>
              <w:rPr>
                <w:rFonts w:ascii="Calibri" w:hAnsi="Calibri" w:cs="Calibri"/>
                <w:b/>
                <w:bCs/>
                <w:spacing w:val="-8"/>
                <w:sz w:val="20"/>
                <w:szCs w:val="20"/>
              </w:rPr>
              <w:t xml:space="preserve"> </w:t>
            </w:r>
            <w:r>
              <w:rPr>
                <w:rFonts w:ascii="Calibri" w:hAnsi="Calibri" w:cs="Calibri"/>
                <w:b/>
                <w:bCs/>
                <w:sz w:val="20"/>
                <w:szCs w:val="20"/>
              </w:rPr>
              <w:t xml:space="preserve">and/or </w:t>
            </w:r>
            <w:r>
              <w:rPr>
                <w:rFonts w:ascii="Calibri" w:hAnsi="Calibri" w:cs="Calibri"/>
                <w:b/>
                <w:bCs/>
                <w:spacing w:val="-2"/>
                <w:sz w:val="20"/>
                <w:szCs w:val="20"/>
              </w:rPr>
              <w:t>Activities</w:t>
            </w:r>
          </w:p>
        </w:tc>
      </w:tr>
      <w:tr w:rsidR="00D66AB2" w14:paraId="2B5E244D" w14:textId="77777777">
        <w:trPr>
          <w:trHeight w:val="731"/>
        </w:trPr>
        <w:tc>
          <w:tcPr>
            <w:tcW w:w="3296" w:type="dxa"/>
            <w:tcBorders>
              <w:top w:val="single" w:sz="4" w:space="0" w:color="000000"/>
              <w:left w:val="single" w:sz="4" w:space="0" w:color="000000"/>
              <w:bottom w:val="single" w:sz="4" w:space="0" w:color="000000"/>
              <w:right w:val="single" w:sz="4" w:space="0" w:color="000000"/>
            </w:tcBorders>
          </w:tcPr>
          <w:p w14:paraId="2CC4F733" w14:textId="77777777" w:rsidR="00BC2365" w:rsidRDefault="00BC2365">
            <w:pPr>
              <w:pStyle w:val="TableParagraph"/>
              <w:kinsoku w:val="0"/>
              <w:overflowPunct w:val="0"/>
              <w:spacing w:before="1"/>
              <w:ind w:left="558"/>
              <w:rPr>
                <w:rFonts w:ascii="Calibri" w:hAnsi="Calibri" w:cs="Calibri"/>
                <w:spacing w:val="-2"/>
                <w:sz w:val="20"/>
                <w:szCs w:val="20"/>
              </w:rPr>
            </w:pPr>
            <w:r>
              <w:rPr>
                <w:rFonts w:ascii="Calibri" w:hAnsi="Calibri" w:cs="Calibri"/>
                <w:sz w:val="20"/>
                <w:szCs w:val="20"/>
              </w:rPr>
              <w:t>funds</w:t>
            </w:r>
            <w:r>
              <w:rPr>
                <w:rFonts w:ascii="Calibri" w:hAnsi="Calibri" w:cs="Calibri"/>
                <w:spacing w:val="-10"/>
                <w:sz w:val="20"/>
                <w:szCs w:val="20"/>
              </w:rPr>
              <w:t xml:space="preserve"> </w:t>
            </w:r>
            <w:r>
              <w:rPr>
                <w:rFonts w:ascii="Calibri" w:hAnsi="Calibri" w:cs="Calibri"/>
                <w:sz w:val="20"/>
                <w:szCs w:val="20"/>
              </w:rPr>
              <w:t>to</w:t>
            </w:r>
            <w:r>
              <w:rPr>
                <w:rFonts w:ascii="Calibri" w:hAnsi="Calibri" w:cs="Calibri"/>
                <w:spacing w:val="-10"/>
                <w:sz w:val="20"/>
                <w:szCs w:val="20"/>
              </w:rPr>
              <w:t xml:space="preserve"> </w:t>
            </w:r>
            <w:r>
              <w:rPr>
                <w:rFonts w:ascii="Calibri" w:hAnsi="Calibri" w:cs="Calibri"/>
                <w:sz w:val="20"/>
                <w:szCs w:val="20"/>
              </w:rPr>
              <w:t>determine</w:t>
            </w:r>
            <w:r>
              <w:rPr>
                <w:rFonts w:ascii="Calibri" w:hAnsi="Calibri" w:cs="Calibri"/>
                <w:spacing w:val="-11"/>
                <w:sz w:val="20"/>
                <w:szCs w:val="20"/>
              </w:rPr>
              <w:t xml:space="preserve"> </w:t>
            </w:r>
            <w:r>
              <w:rPr>
                <w:rFonts w:ascii="Calibri" w:hAnsi="Calibri" w:cs="Calibri"/>
                <w:sz w:val="20"/>
                <w:szCs w:val="20"/>
              </w:rPr>
              <w:t>if</w:t>
            </w:r>
            <w:r>
              <w:rPr>
                <w:rFonts w:ascii="Calibri" w:hAnsi="Calibri" w:cs="Calibri"/>
                <w:spacing w:val="-11"/>
                <w:sz w:val="20"/>
                <w:szCs w:val="20"/>
              </w:rPr>
              <w:t xml:space="preserve"> </w:t>
            </w:r>
            <w:r>
              <w:rPr>
                <w:rFonts w:ascii="Calibri" w:hAnsi="Calibri" w:cs="Calibri"/>
                <w:sz w:val="20"/>
                <w:szCs w:val="20"/>
              </w:rPr>
              <w:t>targeting greatest</w:t>
            </w:r>
            <w:r>
              <w:rPr>
                <w:rFonts w:ascii="Calibri" w:hAnsi="Calibri" w:cs="Calibri"/>
                <w:spacing w:val="-7"/>
                <w:sz w:val="20"/>
                <w:szCs w:val="20"/>
              </w:rPr>
              <w:t xml:space="preserve"> </w:t>
            </w:r>
            <w:r>
              <w:rPr>
                <w:rFonts w:ascii="Calibri" w:hAnsi="Calibri" w:cs="Calibri"/>
                <w:sz w:val="20"/>
                <w:szCs w:val="20"/>
              </w:rPr>
              <w:t>need</w:t>
            </w:r>
            <w:r>
              <w:rPr>
                <w:rFonts w:ascii="Calibri" w:hAnsi="Calibri" w:cs="Calibri"/>
                <w:spacing w:val="-4"/>
                <w:sz w:val="20"/>
                <w:szCs w:val="20"/>
              </w:rPr>
              <w:t xml:space="preserve"> </w:t>
            </w:r>
            <w:r>
              <w:rPr>
                <w:rFonts w:ascii="Calibri" w:hAnsi="Calibri" w:cs="Calibri"/>
                <w:sz w:val="20"/>
                <w:szCs w:val="20"/>
              </w:rPr>
              <w:t>(Briefly</w:t>
            </w:r>
            <w:r>
              <w:rPr>
                <w:rFonts w:ascii="Calibri" w:hAnsi="Calibri" w:cs="Calibri"/>
                <w:spacing w:val="-6"/>
                <w:sz w:val="20"/>
                <w:szCs w:val="20"/>
              </w:rPr>
              <w:t xml:space="preserve"> </w:t>
            </w:r>
            <w:r>
              <w:rPr>
                <w:rFonts w:ascii="Calibri" w:hAnsi="Calibri" w:cs="Calibri"/>
                <w:spacing w:val="-2"/>
                <w:sz w:val="20"/>
                <w:szCs w:val="20"/>
              </w:rPr>
              <w:t>describe</w:t>
            </w:r>
          </w:p>
          <w:p w14:paraId="1B4C255D" w14:textId="77777777" w:rsidR="00BC2365" w:rsidRDefault="00BC2365">
            <w:pPr>
              <w:pStyle w:val="TableParagraph"/>
              <w:kinsoku w:val="0"/>
              <w:overflowPunct w:val="0"/>
              <w:spacing w:line="222" w:lineRule="exact"/>
              <w:ind w:left="558"/>
              <w:rPr>
                <w:rFonts w:ascii="Calibri" w:hAnsi="Calibri" w:cs="Calibri"/>
                <w:spacing w:val="-5"/>
                <w:sz w:val="20"/>
                <w:szCs w:val="20"/>
              </w:rPr>
            </w:pPr>
            <w:r>
              <w:rPr>
                <w:rFonts w:ascii="Calibri" w:hAnsi="Calibri" w:cs="Calibri"/>
                <w:sz w:val="20"/>
                <w:szCs w:val="20"/>
              </w:rPr>
              <w:t>under</w:t>
            </w:r>
            <w:r>
              <w:rPr>
                <w:rFonts w:ascii="Calibri" w:hAnsi="Calibri" w:cs="Calibri"/>
                <w:spacing w:val="-9"/>
                <w:sz w:val="20"/>
                <w:szCs w:val="20"/>
              </w:rPr>
              <w:t xml:space="preserve"> </w:t>
            </w:r>
            <w:r>
              <w:rPr>
                <w:rFonts w:ascii="Calibri" w:hAnsi="Calibri" w:cs="Calibri"/>
                <w:sz w:val="20"/>
                <w:szCs w:val="20"/>
              </w:rPr>
              <w:t>Column</w:t>
            </w:r>
            <w:r>
              <w:rPr>
                <w:rFonts w:ascii="Calibri" w:hAnsi="Calibri" w:cs="Calibri"/>
                <w:spacing w:val="-8"/>
                <w:sz w:val="20"/>
                <w:szCs w:val="20"/>
              </w:rPr>
              <w:t xml:space="preserve"> </w:t>
            </w:r>
            <w:r>
              <w:rPr>
                <w:rFonts w:ascii="Calibri" w:hAnsi="Calibri" w:cs="Calibri"/>
                <w:spacing w:val="-5"/>
                <w:sz w:val="20"/>
                <w:szCs w:val="20"/>
              </w:rPr>
              <w:t>4)</w:t>
            </w:r>
          </w:p>
        </w:tc>
        <w:tc>
          <w:tcPr>
            <w:tcW w:w="2794" w:type="dxa"/>
            <w:tcBorders>
              <w:top w:val="single" w:sz="4" w:space="0" w:color="000000"/>
              <w:left w:val="single" w:sz="4" w:space="0" w:color="000000"/>
              <w:bottom w:val="single" w:sz="4" w:space="0" w:color="000000"/>
              <w:right w:val="single" w:sz="4" w:space="0" w:color="000000"/>
            </w:tcBorders>
          </w:tcPr>
          <w:p w14:paraId="53421F59" w14:textId="77777777" w:rsidR="00BC2365" w:rsidRDefault="00BC2365">
            <w:pPr>
              <w:pStyle w:val="TableParagraph"/>
              <w:kinsoku w:val="0"/>
              <w:overflowPunct w:val="0"/>
              <w:rPr>
                <w:rFonts w:ascii="Times New Roman" w:hAnsi="Times New Roman" w:cs="Times New Roman"/>
                <w:sz w:val="20"/>
                <w:szCs w:val="20"/>
              </w:rPr>
            </w:pPr>
          </w:p>
        </w:tc>
        <w:tc>
          <w:tcPr>
            <w:tcW w:w="3262" w:type="dxa"/>
            <w:tcBorders>
              <w:top w:val="single" w:sz="4" w:space="0" w:color="000000"/>
              <w:left w:val="single" w:sz="4" w:space="0" w:color="000000"/>
              <w:bottom w:val="single" w:sz="4" w:space="0" w:color="000000"/>
              <w:right w:val="single" w:sz="4" w:space="0" w:color="000000"/>
            </w:tcBorders>
          </w:tcPr>
          <w:p w14:paraId="2AB98CE0" w14:textId="77777777" w:rsidR="00BC2365" w:rsidRDefault="00BC2365">
            <w:pPr>
              <w:pStyle w:val="TableParagraph"/>
              <w:kinsoku w:val="0"/>
              <w:overflowPunct w:val="0"/>
              <w:rPr>
                <w:rFonts w:ascii="Times New Roman" w:hAnsi="Times New Roman" w:cs="Times New Roman"/>
                <w:sz w:val="20"/>
                <w:szCs w:val="20"/>
              </w:rPr>
            </w:pPr>
          </w:p>
        </w:tc>
      </w:tr>
      <w:tr w:rsidR="00D66AB2" w14:paraId="108B89CD" w14:textId="77777777">
        <w:trPr>
          <w:trHeight w:val="489"/>
        </w:trPr>
        <w:tc>
          <w:tcPr>
            <w:tcW w:w="3296" w:type="dxa"/>
            <w:tcBorders>
              <w:top w:val="single" w:sz="4" w:space="0" w:color="000000"/>
              <w:left w:val="single" w:sz="4" w:space="0" w:color="000000"/>
              <w:bottom w:val="single" w:sz="4" w:space="0" w:color="000000"/>
              <w:right w:val="single" w:sz="4" w:space="0" w:color="000000"/>
            </w:tcBorders>
          </w:tcPr>
          <w:p w14:paraId="55A356EB" w14:textId="77777777" w:rsidR="00BC2365" w:rsidRDefault="00BC2365">
            <w:pPr>
              <w:pStyle w:val="TableParagraph"/>
              <w:kinsoku w:val="0"/>
              <w:overflowPunct w:val="0"/>
              <w:spacing w:line="240" w:lineRule="atLeast"/>
              <w:ind w:left="558" w:hanging="452"/>
              <w:rPr>
                <w:rFonts w:ascii="Calibri" w:hAnsi="Calibri" w:cs="Calibri"/>
                <w:sz w:val="20"/>
                <w:szCs w:val="20"/>
              </w:rPr>
            </w:pPr>
            <w:r>
              <w:rPr>
                <w:rFonts w:ascii="Calibri" w:hAnsi="Calibri" w:cs="Calibri"/>
                <w:sz w:val="20"/>
                <w:szCs w:val="20"/>
              </w:rPr>
              <w:t>7.9e.</w:t>
            </w:r>
            <w:r>
              <w:rPr>
                <w:rFonts w:ascii="Calibri" w:hAnsi="Calibri" w:cs="Calibri"/>
                <w:spacing w:val="-12"/>
                <w:sz w:val="20"/>
                <w:szCs w:val="20"/>
              </w:rPr>
              <w:t xml:space="preserve"> </w:t>
            </w:r>
            <w:r>
              <w:rPr>
                <w:rFonts w:ascii="Calibri" w:hAnsi="Calibri" w:cs="Calibri"/>
                <w:sz w:val="20"/>
                <w:szCs w:val="20"/>
              </w:rPr>
              <w:t>Asset-building</w:t>
            </w:r>
            <w:r>
              <w:rPr>
                <w:rFonts w:ascii="Calibri" w:hAnsi="Calibri" w:cs="Calibri"/>
                <w:spacing w:val="-11"/>
                <w:sz w:val="20"/>
                <w:szCs w:val="20"/>
              </w:rPr>
              <w:t xml:space="preserve"> </w:t>
            </w:r>
            <w:r>
              <w:rPr>
                <w:rFonts w:ascii="Calibri" w:hAnsi="Calibri" w:cs="Calibri"/>
                <w:sz w:val="20"/>
                <w:szCs w:val="20"/>
              </w:rPr>
              <w:t>programs</w:t>
            </w:r>
            <w:r>
              <w:rPr>
                <w:rFonts w:ascii="Calibri" w:hAnsi="Calibri" w:cs="Calibri"/>
                <w:spacing w:val="-11"/>
                <w:sz w:val="20"/>
                <w:szCs w:val="20"/>
              </w:rPr>
              <w:t xml:space="preserve"> </w:t>
            </w:r>
            <w:r>
              <w:rPr>
                <w:rFonts w:ascii="Calibri" w:hAnsi="Calibri" w:cs="Calibri"/>
                <w:sz w:val="20"/>
                <w:szCs w:val="20"/>
              </w:rPr>
              <w:t>(Briefly describe under Column 4)</w:t>
            </w:r>
          </w:p>
        </w:tc>
        <w:tc>
          <w:tcPr>
            <w:tcW w:w="2794" w:type="dxa"/>
            <w:tcBorders>
              <w:top w:val="single" w:sz="4" w:space="0" w:color="000000"/>
              <w:left w:val="single" w:sz="4" w:space="0" w:color="000000"/>
              <w:bottom w:val="single" w:sz="4" w:space="0" w:color="000000"/>
              <w:right w:val="single" w:sz="4" w:space="0" w:color="000000"/>
            </w:tcBorders>
          </w:tcPr>
          <w:p w14:paraId="764A5101" w14:textId="77777777" w:rsidR="00BC2365" w:rsidRDefault="00BC2365">
            <w:pPr>
              <w:pStyle w:val="TableParagraph"/>
              <w:kinsoku w:val="0"/>
              <w:overflowPunct w:val="0"/>
              <w:rPr>
                <w:rFonts w:ascii="Times New Roman" w:hAnsi="Times New Roman" w:cs="Times New Roman"/>
                <w:sz w:val="20"/>
                <w:szCs w:val="20"/>
              </w:rPr>
            </w:pPr>
          </w:p>
        </w:tc>
        <w:tc>
          <w:tcPr>
            <w:tcW w:w="3262" w:type="dxa"/>
            <w:tcBorders>
              <w:top w:val="single" w:sz="4" w:space="0" w:color="000000"/>
              <w:left w:val="single" w:sz="4" w:space="0" w:color="000000"/>
              <w:bottom w:val="single" w:sz="4" w:space="0" w:color="000000"/>
              <w:right w:val="single" w:sz="4" w:space="0" w:color="000000"/>
            </w:tcBorders>
          </w:tcPr>
          <w:p w14:paraId="1C129930" w14:textId="77777777" w:rsidR="00BC2365" w:rsidRDefault="00BC2365">
            <w:pPr>
              <w:pStyle w:val="TableParagraph"/>
              <w:kinsoku w:val="0"/>
              <w:overflowPunct w:val="0"/>
              <w:rPr>
                <w:rFonts w:ascii="Times New Roman" w:hAnsi="Times New Roman" w:cs="Times New Roman"/>
                <w:sz w:val="20"/>
                <w:szCs w:val="20"/>
              </w:rPr>
            </w:pPr>
          </w:p>
        </w:tc>
      </w:tr>
      <w:tr w:rsidR="00D66AB2" w14:paraId="57BF12CD" w14:textId="77777777">
        <w:trPr>
          <w:trHeight w:val="976"/>
        </w:trPr>
        <w:tc>
          <w:tcPr>
            <w:tcW w:w="3296" w:type="dxa"/>
            <w:tcBorders>
              <w:top w:val="single" w:sz="4" w:space="0" w:color="000000"/>
              <w:left w:val="single" w:sz="4" w:space="0" w:color="000000"/>
              <w:bottom w:val="single" w:sz="4" w:space="0" w:color="000000"/>
              <w:right w:val="single" w:sz="4" w:space="0" w:color="000000"/>
            </w:tcBorders>
          </w:tcPr>
          <w:p w14:paraId="54323C43" w14:textId="77777777" w:rsidR="00BC2365" w:rsidRDefault="00BC2365">
            <w:pPr>
              <w:pStyle w:val="TableParagraph"/>
              <w:kinsoku w:val="0"/>
              <w:overflowPunct w:val="0"/>
              <w:ind w:left="558" w:right="95" w:hanging="452"/>
              <w:rPr>
                <w:rFonts w:ascii="Calibri" w:hAnsi="Calibri" w:cs="Calibri"/>
                <w:sz w:val="20"/>
                <w:szCs w:val="20"/>
              </w:rPr>
            </w:pPr>
            <w:r>
              <w:rPr>
                <w:rFonts w:ascii="Calibri" w:hAnsi="Calibri" w:cs="Calibri"/>
                <w:sz w:val="20"/>
                <w:szCs w:val="20"/>
              </w:rPr>
              <w:t>7.9f.</w:t>
            </w:r>
            <w:r>
              <w:rPr>
                <w:rFonts w:ascii="Calibri" w:hAnsi="Calibri" w:cs="Calibri"/>
                <w:spacing w:val="15"/>
                <w:sz w:val="20"/>
                <w:szCs w:val="20"/>
              </w:rPr>
              <w:t xml:space="preserve"> </w:t>
            </w:r>
            <w:r>
              <w:rPr>
                <w:rFonts w:ascii="Calibri" w:hAnsi="Calibri" w:cs="Calibri"/>
                <w:sz w:val="20"/>
                <w:szCs w:val="20"/>
              </w:rPr>
              <w:t>Innovation</w:t>
            </w:r>
            <w:r>
              <w:rPr>
                <w:rFonts w:ascii="Calibri" w:hAnsi="Calibri" w:cs="Calibri"/>
                <w:spacing w:val="-12"/>
                <w:sz w:val="20"/>
                <w:szCs w:val="20"/>
              </w:rPr>
              <w:t xml:space="preserve"> </w:t>
            </w:r>
            <w:r>
              <w:rPr>
                <w:rFonts w:ascii="Calibri" w:hAnsi="Calibri" w:cs="Calibri"/>
                <w:sz w:val="20"/>
                <w:szCs w:val="20"/>
              </w:rPr>
              <w:t>programs/activities by eligible entities or other neighborhood groups (Briefly</w:t>
            </w:r>
          </w:p>
          <w:p w14:paraId="263EB86C" w14:textId="77777777" w:rsidR="00BC2365" w:rsidRDefault="00BC2365">
            <w:pPr>
              <w:pStyle w:val="TableParagraph"/>
              <w:kinsoku w:val="0"/>
              <w:overflowPunct w:val="0"/>
              <w:spacing w:before="1" w:line="223" w:lineRule="exact"/>
              <w:ind w:left="558"/>
              <w:rPr>
                <w:rFonts w:ascii="Calibri" w:hAnsi="Calibri" w:cs="Calibri"/>
                <w:spacing w:val="-5"/>
                <w:sz w:val="20"/>
                <w:szCs w:val="20"/>
              </w:rPr>
            </w:pPr>
            <w:r>
              <w:rPr>
                <w:rFonts w:ascii="Calibri" w:hAnsi="Calibri" w:cs="Calibri"/>
                <w:sz w:val="20"/>
                <w:szCs w:val="20"/>
              </w:rPr>
              <w:t>describe</w:t>
            </w:r>
            <w:r>
              <w:rPr>
                <w:rFonts w:ascii="Calibri" w:hAnsi="Calibri" w:cs="Calibri"/>
                <w:spacing w:val="-10"/>
                <w:sz w:val="20"/>
                <w:szCs w:val="20"/>
              </w:rPr>
              <w:t xml:space="preserve"> </w:t>
            </w:r>
            <w:r>
              <w:rPr>
                <w:rFonts w:ascii="Calibri" w:hAnsi="Calibri" w:cs="Calibri"/>
                <w:sz w:val="20"/>
                <w:szCs w:val="20"/>
              </w:rPr>
              <w:t>under</w:t>
            </w:r>
            <w:r>
              <w:rPr>
                <w:rFonts w:ascii="Calibri" w:hAnsi="Calibri" w:cs="Calibri"/>
                <w:spacing w:val="-8"/>
                <w:sz w:val="20"/>
                <w:szCs w:val="20"/>
              </w:rPr>
              <w:t xml:space="preserve"> </w:t>
            </w:r>
            <w:r>
              <w:rPr>
                <w:rFonts w:ascii="Calibri" w:hAnsi="Calibri" w:cs="Calibri"/>
                <w:sz w:val="20"/>
                <w:szCs w:val="20"/>
              </w:rPr>
              <w:t>Column</w:t>
            </w:r>
            <w:r>
              <w:rPr>
                <w:rFonts w:ascii="Calibri" w:hAnsi="Calibri" w:cs="Calibri"/>
                <w:spacing w:val="-8"/>
                <w:sz w:val="20"/>
                <w:szCs w:val="20"/>
              </w:rPr>
              <w:t xml:space="preserve"> </w:t>
            </w:r>
            <w:r>
              <w:rPr>
                <w:rFonts w:ascii="Calibri" w:hAnsi="Calibri" w:cs="Calibri"/>
                <w:spacing w:val="-5"/>
                <w:sz w:val="20"/>
                <w:szCs w:val="20"/>
              </w:rPr>
              <w:t>4)</w:t>
            </w:r>
          </w:p>
        </w:tc>
        <w:tc>
          <w:tcPr>
            <w:tcW w:w="2794" w:type="dxa"/>
            <w:tcBorders>
              <w:top w:val="single" w:sz="4" w:space="0" w:color="000000"/>
              <w:left w:val="single" w:sz="4" w:space="0" w:color="000000"/>
              <w:bottom w:val="single" w:sz="4" w:space="0" w:color="000000"/>
              <w:right w:val="single" w:sz="4" w:space="0" w:color="000000"/>
            </w:tcBorders>
          </w:tcPr>
          <w:p w14:paraId="4F35D828" w14:textId="77777777" w:rsidR="00BC2365" w:rsidRDefault="00BC2365">
            <w:pPr>
              <w:pStyle w:val="TableParagraph"/>
              <w:kinsoku w:val="0"/>
              <w:overflowPunct w:val="0"/>
              <w:rPr>
                <w:rFonts w:ascii="Times New Roman" w:hAnsi="Times New Roman" w:cs="Times New Roman"/>
                <w:sz w:val="20"/>
                <w:szCs w:val="20"/>
              </w:rPr>
            </w:pPr>
          </w:p>
        </w:tc>
        <w:tc>
          <w:tcPr>
            <w:tcW w:w="3262" w:type="dxa"/>
            <w:tcBorders>
              <w:top w:val="single" w:sz="4" w:space="0" w:color="000000"/>
              <w:left w:val="single" w:sz="4" w:space="0" w:color="000000"/>
              <w:bottom w:val="single" w:sz="4" w:space="0" w:color="000000"/>
              <w:right w:val="single" w:sz="4" w:space="0" w:color="000000"/>
            </w:tcBorders>
          </w:tcPr>
          <w:p w14:paraId="5FB256F6" w14:textId="77777777" w:rsidR="00BC2365" w:rsidRDefault="00BC2365">
            <w:pPr>
              <w:pStyle w:val="TableParagraph"/>
              <w:kinsoku w:val="0"/>
              <w:overflowPunct w:val="0"/>
              <w:rPr>
                <w:rFonts w:ascii="Times New Roman" w:hAnsi="Times New Roman" w:cs="Times New Roman"/>
                <w:sz w:val="20"/>
                <w:szCs w:val="20"/>
              </w:rPr>
            </w:pPr>
          </w:p>
        </w:tc>
      </w:tr>
      <w:tr w:rsidR="00D66AB2" w14:paraId="2A071F1E" w14:textId="77777777">
        <w:trPr>
          <w:trHeight w:val="487"/>
        </w:trPr>
        <w:tc>
          <w:tcPr>
            <w:tcW w:w="3296" w:type="dxa"/>
            <w:tcBorders>
              <w:top w:val="single" w:sz="4" w:space="0" w:color="000000"/>
              <w:left w:val="single" w:sz="4" w:space="0" w:color="000000"/>
              <w:bottom w:val="single" w:sz="4" w:space="0" w:color="000000"/>
              <w:right w:val="single" w:sz="4" w:space="0" w:color="000000"/>
            </w:tcBorders>
          </w:tcPr>
          <w:p w14:paraId="584130D7" w14:textId="77777777" w:rsidR="00BC2365" w:rsidRDefault="00BC2365">
            <w:pPr>
              <w:pStyle w:val="TableParagraph"/>
              <w:kinsoku w:val="0"/>
              <w:overflowPunct w:val="0"/>
              <w:spacing w:before="2" w:line="243" w:lineRule="exact"/>
              <w:ind w:left="21" w:right="73"/>
              <w:jc w:val="center"/>
              <w:rPr>
                <w:rFonts w:ascii="Calibri" w:hAnsi="Calibri" w:cs="Calibri"/>
                <w:spacing w:val="-2"/>
                <w:sz w:val="20"/>
                <w:szCs w:val="20"/>
              </w:rPr>
            </w:pPr>
            <w:r>
              <w:rPr>
                <w:rFonts w:ascii="Calibri" w:hAnsi="Calibri" w:cs="Calibri"/>
                <w:sz w:val="20"/>
                <w:szCs w:val="20"/>
              </w:rPr>
              <w:t>7.9g.</w:t>
            </w:r>
            <w:r>
              <w:rPr>
                <w:rFonts w:ascii="Calibri" w:hAnsi="Calibri" w:cs="Calibri"/>
                <w:spacing w:val="2"/>
                <w:sz w:val="20"/>
                <w:szCs w:val="20"/>
              </w:rPr>
              <w:t xml:space="preserve"> </w:t>
            </w:r>
            <w:r>
              <w:rPr>
                <w:rFonts w:ascii="Calibri" w:hAnsi="Calibri" w:cs="Calibri"/>
                <w:sz w:val="20"/>
                <w:szCs w:val="20"/>
              </w:rPr>
              <w:t>State</w:t>
            </w:r>
            <w:r>
              <w:rPr>
                <w:rFonts w:ascii="Calibri" w:hAnsi="Calibri" w:cs="Calibri"/>
                <w:spacing w:val="-7"/>
                <w:sz w:val="20"/>
                <w:szCs w:val="20"/>
              </w:rPr>
              <w:t xml:space="preserve"> </w:t>
            </w:r>
            <w:r>
              <w:rPr>
                <w:rFonts w:ascii="Calibri" w:hAnsi="Calibri" w:cs="Calibri"/>
                <w:sz w:val="20"/>
                <w:szCs w:val="20"/>
              </w:rPr>
              <w:t>Charity</w:t>
            </w:r>
            <w:r>
              <w:rPr>
                <w:rFonts w:ascii="Calibri" w:hAnsi="Calibri" w:cs="Calibri"/>
                <w:spacing w:val="-7"/>
                <w:sz w:val="20"/>
                <w:szCs w:val="20"/>
              </w:rPr>
              <w:t xml:space="preserve"> </w:t>
            </w:r>
            <w:r>
              <w:rPr>
                <w:rFonts w:ascii="Calibri" w:hAnsi="Calibri" w:cs="Calibri"/>
                <w:sz w:val="20"/>
                <w:szCs w:val="20"/>
              </w:rPr>
              <w:t>tax</w:t>
            </w:r>
            <w:r>
              <w:rPr>
                <w:rFonts w:ascii="Calibri" w:hAnsi="Calibri" w:cs="Calibri"/>
                <w:spacing w:val="-6"/>
                <w:sz w:val="20"/>
                <w:szCs w:val="20"/>
              </w:rPr>
              <w:t xml:space="preserve"> </w:t>
            </w:r>
            <w:r>
              <w:rPr>
                <w:rFonts w:ascii="Calibri" w:hAnsi="Calibri" w:cs="Calibri"/>
                <w:sz w:val="20"/>
                <w:szCs w:val="20"/>
              </w:rPr>
              <w:t>credits</w:t>
            </w:r>
            <w:r>
              <w:rPr>
                <w:rFonts w:ascii="Calibri" w:hAnsi="Calibri" w:cs="Calibri"/>
                <w:spacing w:val="-3"/>
                <w:sz w:val="20"/>
                <w:szCs w:val="20"/>
              </w:rPr>
              <w:t xml:space="preserve"> </w:t>
            </w:r>
            <w:r>
              <w:rPr>
                <w:rFonts w:ascii="Calibri" w:hAnsi="Calibri" w:cs="Calibri"/>
                <w:spacing w:val="-2"/>
                <w:sz w:val="20"/>
                <w:szCs w:val="20"/>
              </w:rPr>
              <w:t>(Briefly</w:t>
            </w:r>
          </w:p>
          <w:p w14:paraId="57FB974C" w14:textId="77777777" w:rsidR="00BC2365" w:rsidRDefault="00BC2365">
            <w:pPr>
              <w:pStyle w:val="TableParagraph"/>
              <w:kinsoku w:val="0"/>
              <w:overflowPunct w:val="0"/>
              <w:spacing w:line="222" w:lineRule="exact"/>
              <w:ind w:left="4" w:right="77"/>
              <w:jc w:val="center"/>
              <w:rPr>
                <w:rFonts w:ascii="Calibri" w:hAnsi="Calibri" w:cs="Calibri"/>
                <w:spacing w:val="-5"/>
                <w:sz w:val="20"/>
                <w:szCs w:val="20"/>
              </w:rPr>
            </w:pPr>
            <w:r>
              <w:rPr>
                <w:rFonts w:ascii="Calibri" w:hAnsi="Calibri" w:cs="Calibri"/>
                <w:sz w:val="20"/>
                <w:szCs w:val="20"/>
              </w:rPr>
              <w:t>describe</w:t>
            </w:r>
            <w:r>
              <w:rPr>
                <w:rFonts w:ascii="Calibri" w:hAnsi="Calibri" w:cs="Calibri"/>
                <w:spacing w:val="-10"/>
                <w:sz w:val="20"/>
                <w:szCs w:val="20"/>
              </w:rPr>
              <w:t xml:space="preserve"> </w:t>
            </w:r>
            <w:r>
              <w:rPr>
                <w:rFonts w:ascii="Calibri" w:hAnsi="Calibri" w:cs="Calibri"/>
                <w:sz w:val="20"/>
                <w:szCs w:val="20"/>
              </w:rPr>
              <w:t>under</w:t>
            </w:r>
            <w:r>
              <w:rPr>
                <w:rFonts w:ascii="Calibri" w:hAnsi="Calibri" w:cs="Calibri"/>
                <w:spacing w:val="-8"/>
                <w:sz w:val="20"/>
                <w:szCs w:val="20"/>
              </w:rPr>
              <w:t xml:space="preserve"> </w:t>
            </w:r>
            <w:r>
              <w:rPr>
                <w:rFonts w:ascii="Calibri" w:hAnsi="Calibri" w:cs="Calibri"/>
                <w:sz w:val="20"/>
                <w:szCs w:val="20"/>
              </w:rPr>
              <w:t>Column</w:t>
            </w:r>
            <w:r>
              <w:rPr>
                <w:rFonts w:ascii="Calibri" w:hAnsi="Calibri" w:cs="Calibri"/>
                <w:spacing w:val="-8"/>
                <w:sz w:val="20"/>
                <w:szCs w:val="20"/>
              </w:rPr>
              <w:t xml:space="preserve"> </w:t>
            </w:r>
            <w:r>
              <w:rPr>
                <w:rFonts w:ascii="Calibri" w:hAnsi="Calibri" w:cs="Calibri"/>
                <w:spacing w:val="-5"/>
                <w:sz w:val="20"/>
                <w:szCs w:val="20"/>
              </w:rPr>
              <w:t>4)</w:t>
            </w:r>
          </w:p>
        </w:tc>
        <w:tc>
          <w:tcPr>
            <w:tcW w:w="2794" w:type="dxa"/>
            <w:tcBorders>
              <w:top w:val="single" w:sz="4" w:space="0" w:color="000000"/>
              <w:left w:val="single" w:sz="4" w:space="0" w:color="000000"/>
              <w:bottom w:val="single" w:sz="4" w:space="0" w:color="000000"/>
              <w:right w:val="single" w:sz="4" w:space="0" w:color="000000"/>
            </w:tcBorders>
          </w:tcPr>
          <w:p w14:paraId="69E82DBA" w14:textId="77777777" w:rsidR="00BC2365" w:rsidRDefault="00BC2365">
            <w:pPr>
              <w:pStyle w:val="TableParagraph"/>
              <w:kinsoku w:val="0"/>
              <w:overflowPunct w:val="0"/>
              <w:rPr>
                <w:rFonts w:ascii="Times New Roman" w:hAnsi="Times New Roman" w:cs="Times New Roman"/>
                <w:sz w:val="20"/>
                <w:szCs w:val="20"/>
              </w:rPr>
            </w:pPr>
          </w:p>
        </w:tc>
        <w:tc>
          <w:tcPr>
            <w:tcW w:w="3262" w:type="dxa"/>
            <w:tcBorders>
              <w:top w:val="single" w:sz="4" w:space="0" w:color="000000"/>
              <w:left w:val="single" w:sz="4" w:space="0" w:color="000000"/>
              <w:bottom w:val="single" w:sz="4" w:space="0" w:color="000000"/>
              <w:right w:val="single" w:sz="4" w:space="0" w:color="000000"/>
            </w:tcBorders>
          </w:tcPr>
          <w:p w14:paraId="0B2F20B9" w14:textId="77777777" w:rsidR="00BC2365" w:rsidRDefault="00BC2365">
            <w:pPr>
              <w:pStyle w:val="TableParagraph"/>
              <w:kinsoku w:val="0"/>
              <w:overflowPunct w:val="0"/>
              <w:rPr>
                <w:rFonts w:ascii="Times New Roman" w:hAnsi="Times New Roman" w:cs="Times New Roman"/>
                <w:sz w:val="20"/>
                <w:szCs w:val="20"/>
              </w:rPr>
            </w:pPr>
          </w:p>
        </w:tc>
      </w:tr>
      <w:tr w:rsidR="00D66AB2" w14:paraId="3BAE311B" w14:textId="77777777">
        <w:trPr>
          <w:trHeight w:val="1953"/>
        </w:trPr>
        <w:tc>
          <w:tcPr>
            <w:tcW w:w="3296" w:type="dxa"/>
            <w:tcBorders>
              <w:top w:val="single" w:sz="4" w:space="0" w:color="000000"/>
              <w:left w:val="single" w:sz="4" w:space="0" w:color="000000"/>
              <w:bottom w:val="single" w:sz="4" w:space="0" w:color="000000"/>
              <w:right w:val="single" w:sz="4" w:space="0" w:color="000000"/>
            </w:tcBorders>
          </w:tcPr>
          <w:p w14:paraId="6E41876E" w14:textId="77777777" w:rsidR="00BC2365" w:rsidRDefault="00BC2365">
            <w:pPr>
              <w:pStyle w:val="TableParagraph"/>
              <w:kinsoku w:val="0"/>
              <w:overflowPunct w:val="0"/>
              <w:rPr>
                <w:rFonts w:ascii="Calibri" w:hAnsi="Calibri" w:cs="Calibri"/>
                <w:b/>
                <w:bCs/>
                <w:sz w:val="20"/>
                <w:szCs w:val="20"/>
              </w:rPr>
            </w:pPr>
          </w:p>
          <w:p w14:paraId="62F57661" w14:textId="77777777" w:rsidR="00BC2365" w:rsidRDefault="00BC2365">
            <w:pPr>
              <w:pStyle w:val="TableParagraph"/>
              <w:kinsoku w:val="0"/>
              <w:overflowPunct w:val="0"/>
              <w:rPr>
                <w:rFonts w:ascii="Calibri" w:hAnsi="Calibri" w:cs="Calibri"/>
                <w:b/>
                <w:bCs/>
                <w:sz w:val="20"/>
                <w:szCs w:val="20"/>
              </w:rPr>
            </w:pPr>
          </w:p>
          <w:p w14:paraId="7DCB44F8" w14:textId="77777777" w:rsidR="00BC2365" w:rsidRDefault="00BC2365">
            <w:pPr>
              <w:pStyle w:val="TableParagraph"/>
              <w:kinsoku w:val="0"/>
              <w:overflowPunct w:val="0"/>
              <w:rPr>
                <w:rFonts w:ascii="Calibri" w:hAnsi="Calibri" w:cs="Calibri"/>
                <w:b/>
                <w:bCs/>
                <w:sz w:val="20"/>
                <w:szCs w:val="20"/>
              </w:rPr>
            </w:pPr>
          </w:p>
          <w:p w14:paraId="7A21E736" w14:textId="77777777" w:rsidR="00BC2365" w:rsidRDefault="00BC2365">
            <w:pPr>
              <w:pStyle w:val="TableParagraph"/>
              <w:kinsoku w:val="0"/>
              <w:overflowPunct w:val="0"/>
              <w:spacing w:before="1"/>
              <w:ind w:left="558" w:hanging="452"/>
              <w:rPr>
                <w:rFonts w:ascii="Calibri" w:hAnsi="Calibri" w:cs="Calibri"/>
                <w:sz w:val="20"/>
                <w:szCs w:val="20"/>
              </w:rPr>
            </w:pPr>
            <w:r>
              <w:rPr>
                <w:rFonts w:ascii="Calibri" w:hAnsi="Calibri" w:cs="Calibri"/>
                <w:sz w:val="20"/>
                <w:szCs w:val="20"/>
              </w:rPr>
              <w:t>7.9h. Other activities (Specify these other</w:t>
            </w:r>
            <w:r>
              <w:rPr>
                <w:rFonts w:ascii="Calibri" w:hAnsi="Calibri" w:cs="Calibri"/>
                <w:spacing w:val="-10"/>
                <w:sz w:val="20"/>
                <w:szCs w:val="20"/>
              </w:rPr>
              <w:t xml:space="preserve"> </w:t>
            </w:r>
            <w:r>
              <w:rPr>
                <w:rFonts w:ascii="Calibri" w:hAnsi="Calibri" w:cs="Calibri"/>
                <w:sz w:val="20"/>
                <w:szCs w:val="20"/>
              </w:rPr>
              <w:t>activities</w:t>
            </w:r>
            <w:r>
              <w:rPr>
                <w:rFonts w:ascii="Calibri" w:hAnsi="Calibri" w:cs="Calibri"/>
                <w:spacing w:val="-9"/>
                <w:sz w:val="20"/>
                <w:szCs w:val="20"/>
              </w:rPr>
              <w:t xml:space="preserve"> </w:t>
            </w:r>
            <w:r>
              <w:rPr>
                <w:rFonts w:ascii="Calibri" w:hAnsi="Calibri" w:cs="Calibri"/>
                <w:sz w:val="20"/>
                <w:szCs w:val="20"/>
              </w:rPr>
              <w:t>under</w:t>
            </w:r>
            <w:r>
              <w:rPr>
                <w:rFonts w:ascii="Calibri" w:hAnsi="Calibri" w:cs="Calibri"/>
                <w:spacing w:val="-10"/>
                <w:sz w:val="20"/>
                <w:szCs w:val="20"/>
              </w:rPr>
              <w:t xml:space="preserve"> </w:t>
            </w:r>
            <w:r>
              <w:rPr>
                <w:rFonts w:ascii="Calibri" w:hAnsi="Calibri" w:cs="Calibri"/>
                <w:sz w:val="20"/>
                <w:szCs w:val="20"/>
              </w:rPr>
              <w:t>Column</w:t>
            </w:r>
            <w:r>
              <w:rPr>
                <w:rFonts w:ascii="Calibri" w:hAnsi="Calibri" w:cs="Calibri"/>
                <w:spacing w:val="-10"/>
                <w:sz w:val="20"/>
                <w:szCs w:val="20"/>
              </w:rPr>
              <w:t xml:space="preserve"> </w:t>
            </w:r>
            <w:r>
              <w:rPr>
                <w:rFonts w:ascii="Calibri" w:hAnsi="Calibri" w:cs="Calibri"/>
                <w:sz w:val="20"/>
                <w:szCs w:val="20"/>
              </w:rPr>
              <w:t>4)</w:t>
            </w:r>
          </w:p>
        </w:tc>
        <w:tc>
          <w:tcPr>
            <w:tcW w:w="2794" w:type="dxa"/>
            <w:tcBorders>
              <w:top w:val="single" w:sz="4" w:space="0" w:color="000000"/>
              <w:left w:val="single" w:sz="4" w:space="0" w:color="000000"/>
              <w:bottom w:val="single" w:sz="4" w:space="0" w:color="000000"/>
              <w:right w:val="single" w:sz="4" w:space="0" w:color="000000"/>
            </w:tcBorders>
          </w:tcPr>
          <w:p w14:paraId="01AFEC0C" w14:textId="77777777" w:rsidR="00BC2365" w:rsidRDefault="00BC2365">
            <w:pPr>
              <w:pStyle w:val="TableParagraph"/>
              <w:kinsoku w:val="0"/>
              <w:overflowPunct w:val="0"/>
              <w:rPr>
                <w:rFonts w:ascii="Calibri" w:hAnsi="Calibri" w:cs="Calibri"/>
                <w:b/>
                <w:bCs/>
                <w:sz w:val="20"/>
                <w:szCs w:val="20"/>
              </w:rPr>
            </w:pPr>
          </w:p>
          <w:p w14:paraId="54FF2B5A" w14:textId="77777777" w:rsidR="00BC2365" w:rsidRDefault="00BC2365">
            <w:pPr>
              <w:pStyle w:val="TableParagraph"/>
              <w:kinsoku w:val="0"/>
              <w:overflowPunct w:val="0"/>
              <w:rPr>
                <w:rFonts w:ascii="Calibri" w:hAnsi="Calibri" w:cs="Calibri"/>
                <w:b/>
                <w:bCs/>
                <w:sz w:val="20"/>
                <w:szCs w:val="20"/>
              </w:rPr>
            </w:pPr>
          </w:p>
          <w:p w14:paraId="5C2EEEDE" w14:textId="77777777" w:rsidR="00BC2365" w:rsidRDefault="00BC2365">
            <w:pPr>
              <w:pStyle w:val="TableParagraph"/>
              <w:kinsoku w:val="0"/>
              <w:overflowPunct w:val="0"/>
              <w:spacing w:before="123"/>
              <w:rPr>
                <w:rFonts w:ascii="Calibri" w:hAnsi="Calibri" w:cs="Calibri"/>
                <w:b/>
                <w:bCs/>
                <w:sz w:val="20"/>
                <w:szCs w:val="20"/>
              </w:rPr>
            </w:pPr>
          </w:p>
          <w:p w14:paraId="0F8E9CF5" w14:textId="77777777" w:rsidR="00BC2365" w:rsidRDefault="00BC2365">
            <w:pPr>
              <w:pStyle w:val="TableParagraph"/>
              <w:kinsoku w:val="0"/>
              <w:overflowPunct w:val="0"/>
              <w:ind w:left="9" w:right="3"/>
              <w:jc w:val="center"/>
              <w:rPr>
                <w:rFonts w:ascii="Calibri" w:hAnsi="Calibri" w:cs="Calibri"/>
                <w:b/>
                <w:bCs/>
                <w:color w:val="0000FF"/>
                <w:spacing w:val="-2"/>
                <w:sz w:val="20"/>
                <w:szCs w:val="20"/>
              </w:rPr>
            </w:pPr>
            <w:r>
              <w:rPr>
                <w:rFonts w:ascii="Calibri" w:hAnsi="Calibri" w:cs="Calibri"/>
                <w:b/>
                <w:bCs/>
                <w:color w:val="0000FF"/>
                <w:spacing w:val="-2"/>
                <w:sz w:val="20"/>
                <w:szCs w:val="20"/>
              </w:rPr>
              <w:t>$500,222.40</w:t>
            </w:r>
          </w:p>
        </w:tc>
        <w:tc>
          <w:tcPr>
            <w:tcW w:w="3262" w:type="dxa"/>
            <w:tcBorders>
              <w:top w:val="single" w:sz="4" w:space="0" w:color="000000"/>
              <w:left w:val="single" w:sz="4" w:space="0" w:color="000000"/>
              <w:bottom w:val="single" w:sz="4" w:space="0" w:color="000000"/>
              <w:right w:val="single" w:sz="4" w:space="0" w:color="000000"/>
            </w:tcBorders>
          </w:tcPr>
          <w:p w14:paraId="6D282277" w14:textId="77777777" w:rsidR="00BC2365" w:rsidRDefault="00BC2365">
            <w:pPr>
              <w:pStyle w:val="TableParagraph"/>
              <w:kinsoku w:val="0"/>
              <w:overflowPunct w:val="0"/>
              <w:spacing w:before="1"/>
              <w:ind w:left="107" w:right="146"/>
              <w:rPr>
                <w:rFonts w:ascii="Calibri" w:hAnsi="Calibri" w:cs="Calibri"/>
                <w:color w:val="0000FF"/>
                <w:sz w:val="20"/>
                <w:szCs w:val="20"/>
              </w:rPr>
            </w:pPr>
            <w:r>
              <w:rPr>
                <w:rFonts w:ascii="Calibri" w:hAnsi="Calibri" w:cs="Calibri"/>
                <w:color w:val="0000FF"/>
                <w:sz w:val="20"/>
                <w:szCs w:val="20"/>
              </w:rPr>
              <w:t>Activities that respond to State priorities</w:t>
            </w:r>
            <w:r>
              <w:rPr>
                <w:rFonts w:ascii="Calibri" w:hAnsi="Calibri" w:cs="Calibri"/>
                <w:color w:val="0000FF"/>
                <w:spacing w:val="-11"/>
                <w:sz w:val="20"/>
                <w:szCs w:val="20"/>
              </w:rPr>
              <w:t xml:space="preserve"> </w:t>
            </w:r>
            <w:r>
              <w:rPr>
                <w:rFonts w:ascii="Calibri" w:hAnsi="Calibri" w:cs="Calibri"/>
                <w:color w:val="0000FF"/>
                <w:sz w:val="20"/>
                <w:szCs w:val="20"/>
              </w:rPr>
              <w:t>identified</w:t>
            </w:r>
            <w:r>
              <w:rPr>
                <w:rFonts w:ascii="Calibri" w:hAnsi="Calibri" w:cs="Calibri"/>
                <w:color w:val="0000FF"/>
                <w:spacing w:val="-11"/>
                <w:sz w:val="20"/>
                <w:szCs w:val="20"/>
              </w:rPr>
              <w:t xml:space="preserve"> </w:t>
            </w:r>
            <w:r>
              <w:rPr>
                <w:rFonts w:ascii="Calibri" w:hAnsi="Calibri" w:cs="Calibri"/>
                <w:color w:val="0000FF"/>
                <w:sz w:val="20"/>
                <w:szCs w:val="20"/>
              </w:rPr>
              <w:t>by</w:t>
            </w:r>
            <w:r>
              <w:rPr>
                <w:rFonts w:ascii="Calibri" w:hAnsi="Calibri" w:cs="Calibri"/>
                <w:color w:val="0000FF"/>
                <w:spacing w:val="-11"/>
                <w:sz w:val="20"/>
                <w:szCs w:val="20"/>
              </w:rPr>
              <w:t xml:space="preserve"> </w:t>
            </w:r>
            <w:r>
              <w:rPr>
                <w:rFonts w:ascii="Calibri" w:hAnsi="Calibri" w:cs="Calibri"/>
                <w:color w:val="0000FF"/>
                <w:sz w:val="20"/>
                <w:szCs w:val="20"/>
              </w:rPr>
              <w:t>the</w:t>
            </w:r>
            <w:r>
              <w:rPr>
                <w:rFonts w:ascii="Calibri" w:hAnsi="Calibri" w:cs="Calibri"/>
                <w:color w:val="0000FF"/>
                <w:spacing w:val="-12"/>
                <w:sz w:val="20"/>
                <w:szCs w:val="20"/>
              </w:rPr>
              <w:t xml:space="preserve"> </w:t>
            </w:r>
            <w:r>
              <w:rPr>
                <w:rFonts w:ascii="Calibri" w:hAnsi="Calibri" w:cs="Calibri"/>
                <w:color w:val="0000FF"/>
                <w:sz w:val="20"/>
                <w:szCs w:val="20"/>
              </w:rPr>
              <w:t>Secretary which align to the purposes of the CSBG Act (to reduce poverty, revitalize low-income communities and/or empower low-income families and individuals to become</w:t>
            </w:r>
          </w:p>
          <w:p w14:paraId="37BF29AA"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self-sufficient.)</w:t>
            </w:r>
          </w:p>
        </w:tc>
      </w:tr>
      <w:tr w:rsidR="00D66AB2" w14:paraId="1321F1B6" w14:textId="77777777">
        <w:trPr>
          <w:trHeight w:val="244"/>
        </w:trPr>
        <w:tc>
          <w:tcPr>
            <w:tcW w:w="3296" w:type="dxa"/>
            <w:tcBorders>
              <w:top w:val="single" w:sz="4" w:space="0" w:color="000000"/>
              <w:left w:val="single" w:sz="4" w:space="0" w:color="000000"/>
              <w:bottom w:val="single" w:sz="4" w:space="0" w:color="000000"/>
              <w:right w:val="single" w:sz="4" w:space="0" w:color="000000"/>
            </w:tcBorders>
          </w:tcPr>
          <w:p w14:paraId="249EA430" w14:textId="77777777" w:rsidR="00BC2365" w:rsidRDefault="00BC2365">
            <w:pPr>
              <w:pStyle w:val="TableParagraph"/>
              <w:kinsoku w:val="0"/>
              <w:overflowPunct w:val="0"/>
              <w:spacing w:before="1" w:line="223" w:lineRule="exact"/>
              <w:ind w:left="107"/>
              <w:rPr>
                <w:rFonts w:ascii="Calibri" w:hAnsi="Calibri" w:cs="Calibri"/>
                <w:b/>
                <w:bCs/>
                <w:spacing w:val="-2"/>
                <w:sz w:val="20"/>
                <w:szCs w:val="20"/>
              </w:rPr>
            </w:pPr>
            <w:r>
              <w:rPr>
                <w:rFonts w:ascii="Calibri" w:hAnsi="Calibri" w:cs="Calibri"/>
                <w:b/>
                <w:bCs/>
                <w:spacing w:val="-2"/>
                <w:sz w:val="20"/>
                <w:szCs w:val="20"/>
              </w:rPr>
              <w:t>Totals</w:t>
            </w:r>
          </w:p>
        </w:tc>
        <w:tc>
          <w:tcPr>
            <w:tcW w:w="2794" w:type="dxa"/>
            <w:tcBorders>
              <w:top w:val="single" w:sz="4" w:space="0" w:color="000000"/>
              <w:left w:val="single" w:sz="4" w:space="0" w:color="000000"/>
              <w:bottom w:val="single" w:sz="4" w:space="0" w:color="000000"/>
              <w:right w:val="single" w:sz="4" w:space="0" w:color="000000"/>
            </w:tcBorders>
          </w:tcPr>
          <w:p w14:paraId="750D94EF" w14:textId="77777777" w:rsidR="00BC2365" w:rsidRDefault="00BC2365">
            <w:pPr>
              <w:pStyle w:val="TableParagraph"/>
              <w:kinsoku w:val="0"/>
              <w:overflowPunct w:val="0"/>
              <w:spacing w:before="1" w:line="223" w:lineRule="exact"/>
              <w:ind w:left="9" w:right="4"/>
              <w:jc w:val="center"/>
              <w:rPr>
                <w:rFonts w:ascii="Calibri" w:hAnsi="Calibri" w:cs="Calibri"/>
                <w:color w:val="0000FF"/>
                <w:spacing w:val="-2"/>
                <w:sz w:val="20"/>
                <w:szCs w:val="20"/>
              </w:rPr>
            </w:pPr>
            <w:r>
              <w:rPr>
                <w:rFonts w:ascii="Calibri" w:hAnsi="Calibri" w:cs="Calibri"/>
                <w:b/>
                <w:bCs/>
                <w:color w:val="0000FF"/>
                <w:spacing w:val="-2"/>
                <w:sz w:val="20"/>
                <w:szCs w:val="20"/>
              </w:rPr>
              <w:t>$950,222.40</w:t>
            </w:r>
            <w:r>
              <w:rPr>
                <w:rFonts w:ascii="Calibri" w:hAnsi="Calibri" w:cs="Calibri"/>
                <w:b/>
                <w:bCs/>
                <w:color w:val="0000FF"/>
                <w:spacing w:val="12"/>
                <w:sz w:val="20"/>
                <w:szCs w:val="20"/>
              </w:rPr>
              <w:t xml:space="preserve"> </w:t>
            </w:r>
            <w:r>
              <w:rPr>
                <w:rFonts w:ascii="Calibri" w:hAnsi="Calibri" w:cs="Calibri"/>
                <w:color w:val="0000FF"/>
                <w:spacing w:val="-2"/>
                <w:sz w:val="20"/>
                <w:szCs w:val="20"/>
              </w:rPr>
              <w:t>[</w:t>
            </w:r>
            <w:proofErr w:type="gramStart"/>
            <w:r>
              <w:rPr>
                <w:rFonts w:ascii="Calibri" w:hAnsi="Calibri" w:cs="Calibri"/>
                <w:color w:val="0000FF"/>
                <w:spacing w:val="-2"/>
                <w:sz w:val="20"/>
                <w:szCs w:val="20"/>
              </w:rPr>
              <w:t>auto-calculated</w:t>
            </w:r>
            <w:proofErr w:type="gramEnd"/>
            <w:r>
              <w:rPr>
                <w:rFonts w:ascii="Calibri" w:hAnsi="Calibri" w:cs="Calibri"/>
                <w:color w:val="0000FF"/>
                <w:spacing w:val="-2"/>
                <w:sz w:val="20"/>
                <w:szCs w:val="20"/>
              </w:rPr>
              <w:t>)</w:t>
            </w:r>
          </w:p>
        </w:tc>
        <w:tc>
          <w:tcPr>
            <w:tcW w:w="3262" w:type="dxa"/>
            <w:tcBorders>
              <w:top w:val="single" w:sz="4" w:space="0" w:color="000000"/>
              <w:left w:val="single" w:sz="4" w:space="0" w:color="000000"/>
              <w:bottom w:val="single" w:sz="4" w:space="0" w:color="000000"/>
              <w:right w:val="single" w:sz="4" w:space="0" w:color="000000"/>
            </w:tcBorders>
          </w:tcPr>
          <w:p w14:paraId="25178A50" w14:textId="77777777" w:rsidR="00BC2365" w:rsidRDefault="00BC2365">
            <w:pPr>
              <w:pStyle w:val="TableParagraph"/>
              <w:kinsoku w:val="0"/>
              <w:overflowPunct w:val="0"/>
              <w:rPr>
                <w:rFonts w:ascii="Times New Roman" w:hAnsi="Times New Roman" w:cs="Times New Roman"/>
                <w:sz w:val="16"/>
                <w:szCs w:val="16"/>
              </w:rPr>
            </w:pPr>
          </w:p>
        </w:tc>
      </w:tr>
    </w:tbl>
    <w:p w14:paraId="18429402" w14:textId="77777777" w:rsidR="00BC2365" w:rsidRDefault="00BC2365">
      <w:pPr>
        <w:pStyle w:val="BodyText"/>
        <w:kinsoku w:val="0"/>
        <w:overflowPunct w:val="0"/>
        <w:spacing w:before="142"/>
        <w:rPr>
          <w:b/>
          <w:bCs/>
        </w:rPr>
      </w:pPr>
    </w:p>
    <w:p w14:paraId="4D34CFBE" w14:textId="77777777" w:rsidR="00BC2365" w:rsidRDefault="00BC2365">
      <w:pPr>
        <w:pStyle w:val="BodyText"/>
        <w:kinsoku w:val="0"/>
        <w:overflowPunct w:val="0"/>
        <w:ind w:left="2"/>
        <w:jc w:val="center"/>
        <w:rPr>
          <w:b/>
          <w:bCs/>
          <w:spacing w:val="-5"/>
        </w:rPr>
      </w:pPr>
      <w:r>
        <w:rPr>
          <w:b/>
          <w:bCs/>
        </w:rPr>
        <w:t>Use</w:t>
      </w:r>
      <w:r>
        <w:rPr>
          <w:b/>
          <w:bCs/>
          <w:spacing w:val="-7"/>
        </w:rPr>
        <w:t xml:space="preserve"> </w:t>
      </w:r>
      <w:r>
        <w:rPr>
          <w:b/>
          <w:bCs/>
        </w:rPr>
        <w:t>of</w:t>
      </w:r>
      <w:r>
        <w:rPr>
          <w:b/>
          <w:bCs/>
          <w:spacing w:val="-2"/>
        </w:rPr>
        <w:t xml:space="preserve"> </w:t>
      </w:r>
      <w:r>
        <w:rPr>
          <w:b/>
          <w:bCs/>
        </w:rPr>
        <w:t>Remainder/Discretionary</w:t>
      </w:r>
      <w:r>
        <w:rPr>
          <w:b/>
          <w:bCs/>
          <w:spacing w:val="-4"/>
        </w:rPr>
        <w:t xml:space="preserve"> </w:t>
      </w:r>
      <w:r>
        <w:rPr>
          <w:b/>
          <w:bCs/>
        </w:rPr>
        <w:t>Funds –</w:t>
      </w:r>
      <w:r>
        <w:rPr>
          <w:b/>
          <w:bCs/>
          <w:spacing w:val="-2"/>
        </w:rPr>
        <w:t xml:space="preserve"> </w:t>
      </w:r>
      <w:r>
        <w:rPr>
          <w:b/>
          <w:bCs/>
        </w:rPr>
        <w:t>Year</w:t>
      </w:r>
      <w:r>
        <w:rPr>
          <w:b/>
          <w:bCs/>
          <w:spacing w:val="-4"/>
        </w:rPr>
        <w:t xml:space="preserve"> </w:t>
      </w:r>
      <w:r>
        <w:rPr>
          <w:b/>
          <w:bCs/>
          <w:spacing w:val="-5"/>
        </w:rPr>
        <w:t>Two</w:t>
      </w:r>
    </w:p>
    <w:tbl>
      <w:tblPr>
        <w:tblW w:w="0" w:type="auto"/>
        <w:tblInd w:w="1090" w:type="dxa"/>
        <w:tblLayout w:type="fixed"/>
        <w:tblCellMar>
          <w:left w:w="0" w:type="dxa"/>
          <w:right w:w="0" w:type="dxa"/>
        </w:tblCellMar>
        <w:tblLook w:val="0000" w:firstRow="0" w:lastRow="0" w:firstColumn="0" w:lastColumn="0" w:noHBand="0" w:noVBand="0"/>
      </w:tblPr>
      <w:tblGrid>
        <w:gridCol w:w="3298"/>
        <w:gridCol w:w="2789"/>
        <w:gridCol w:w="3264"/>
      </w:tblGrid>
      <w:tr w:rsidR="00D66AB2" w14:paraId="226E72A1" w14:textId="77777777">
        <w:trPr>
          <w:trHeight w:val="489"/>
        </w:trPr>
        <w:tc>
          <w:tcPr>
            <w:tcW w:w="3298" w:type="dxa"/>
            <w:tcBorders>
              <w:top w:val="single" w:sz="4" w:space="0" w:color="000000"/>
              <w:left w:val="single" w:sz="4" w:space="0" w:color="000000"/>
              <w:bottom w:val="single" w:sz="4" w:space="0" w:color="000000"/>
              <w:right w:val="single" w:sz="4" w:space="0" w:color="000000"/>
            </w:tcBorders>
          </w:tcPr>
          <w:p w14:paraId="7E127CA5" w14:textId="77777777" w:rsidR="00BC2365" w:rsidRDefault="00BC2365">
            <w:pPr>
              <w:pStyle w:val="TableParagraph"/>
              <w:kinsoku w:val="0"/>
              <w:overflowPunct w:val="0"/>
              <w:spacing w:before="1"/>
              <w:ind w:left="79" w:right="75"/>
              <w:jc w:val="center"/>
              <w:rPr>
                <w:rFonts w:ascii="Calibri" w:hAnsi="Calibri" w:cs="Calibri"/>
                <w:b/>
                <w:bCs/>
                <w:spacing w:val="-4"/>
                <w:sz w:val="20"/>
                <w:szCs w:val="20"/>
              </w:rPr>
            </w:pPr>
            <w:r>
              <w:rPr>
                <w:rFonts w:ascii="Calibri" w:hAnsi="Calibri" w:cs="Calibri"/>
                <w:b/>
                <w:bCs/>
                <w:spacing w:val="-2"/>
                <w:sz w:val="20"/>
                <w:szCs w:val="20"/>
              </w:rPr>
              <w:t>Remainder/Discretionary</w:t>
            </w:r>
            <w:r>
              <w:rPr>
                <w:rFonts w:ascii="Calibri" w:hAnsi="Calibri" w:cs="Calibri"/>
                <w:b/>
                <w:bCs/>
                <w:spacing w:val="10"/>
                <w:sz w:val="20"/>
                <w:szCs w:val="20"/>
              </w:rPr>
              <w:t xml:space="preserve"> </w:t>
            </w:r>
            <w:r>
              <w:rPr>
                <w:rFonts w:ascii="Calibri" w:hAnsi="Calibri" w:cs="Calibri"/>
                <w:b/>
                <w:bCs/>
                <w:spacing w:val="-2"/>
                <w:sz w:val="20"/>
                <w:szCs w:val="20"/>
              </w:rPr>
              <w:t>Fund</w:t>
            </w:r>
            <w:r>
              <w:rPr>
                <w:rFonts w:ascii="Calibri" w:hAnsi="Calibri" w:cs="Calibri"/>
                <w:b/>
                <w:bCs/>
                <w:spacing w:val="12"/>
                <w:sz w:val="20"/>
                <w:szCs w:val="20"/>
              </w:rPr>
              <w:t xml:space="preserve"> </w:t>
            </w:r>
            <w:r>
              <w:rPr>
                <w:rFonts w:ascii="Calibri" w:hAnsi="Calibri" w:cs="Calibri"/>
                <w:b/>
                <w:bCs/>
                <w:spacing w:val="-4"/>
                <w:sz w:val="20"/>
                <w:szCs w:val="20"/>
              </w:rPr>
              <w:t>Uses</w:t>
            </w:r>
          </w:p>
          <w:p w14:paraId="2644B0DE" w14:textId="77777777" w:rsidR="00BC2365" w:rsidRDefault="00BC2365">
            <w:pPr>
              <w:pStyle w:val="TableParagraph"/>
              <w:kinsoku w:val="0"/>
              <w:overflowPunct w:val="0"/>
              <w:spacing w:before="1" w:line="223" w:lineRule="exact"/>
              <w:ind w:left="82" w:right="75"/>
              <w:jc w:val="center"/>
              <w:rPr>
                <w:rFonts w:ascii="Calibri" w:hAnsi="Calibri" w:cs="Calibri"/>
                <w:spacing w:val="-4"/>
                <w:sz w:val="20"/>
                <w:szCs w:val="20"/>
              </w:rPr>
            </w:pPr>
            <w:r>
              <w:rPr>
                <w:rFonts w:ascii="Calibri" w:hAnsi="Calibri" w:cs="Calibri"/>
                <w:sz w:val="20"/>
                <w:szCs w:val="20"/>
              </w:rPr>
              <w:t>(See</w:t>
            </w:r>
            <w:r>
              <w:rPr>
                <w:rFonts w:ascii="Calibri" w:hAnsi="Calibri" w:cs="Calibri"/>
                <w:spacing w:val="-5"/>
                <w:sz w:val="20"/>
                <w:szCs w:val="20"/>
              </w:rPr>
              <w:t xml:space="preserve"> </w:t>
            </w:r>
            <w:r>
              <w:rPr>
                <w:rFonts w:ascii="Calibri" w:hAnsi="Calibri" w:cs="Calibri"/>
                <w:sz w:val="20"/>
                <w:szCs w:val="20"/>
              </w:rPr>
              <w:t>675C(b)(1)</w:t>
            </w:r>
            <w:r>
              <w:rPr>
                <w:rFonts w:ascii="Calibri" w:hAnsi="Calibri" w:cs="Calibri"/>
                <w:spacing w:val="-6"/>
                <w:sz w:val="20"/>
                <w:szCs w:val="20"/>
              </w:rPr>
              <w:t xml:space="preserve"> </w:t>
            </w:r>
            <w:r>
              <w:rPr>
                <w:rFonts w:ascii="Calibri" w:hAnsi="Calibri" w:cs="Calibri"/>
                <w:sz w:val="20"/>
                <w:szCs w:val="20"/>
              </w:rPr>
              <w:t>of</w:t>
            </w:r>
            <w:r>
              <w:rPr>
                <w:rFonts w:ascii="Calibri" w:hAnsi="Calibri" w:cs="Calibri"/>
                <w:spacing w:val="-8"/>
                <w:sz w:val="20"/>
                <w:szCs w:val="20"/>
              </w:rPr>
              <w:t xml:space="preserve"> </w:t>
            </w:r>
            <w:r>
              <w:rPr>
                <w:rFonts w:ascii="Calibri" w:hAnsi="Calibri" w:cs="Calibri"/>
                <w:sz w:val="20"/>
                <w:szCs w:val="20"/>
              </w:rPr>
              <w:t>the</w:t>
            </w:r>
            <w:r>
              <w:rPr>
                <w:rFonts w:ascii="Calibri" w:hAnsi="Calibri" w:cs="Calibri"/>
                <w:spacing w:val="-6"/>
                <w:sz w:val="20"/>
                <w:szCs w:val="20"/>
              </w:rPr>
              <w:t xml:space="preserve"> </w:t>
            </w:r>
            <w:r>
              <w:rPr>
                <w:rFonts w:ascii="Calibri" w:hAnsi="Calibri" w:cs="Calibri"/>
                <w:sz w:val="20"/>
                <w:szCs w:val="20"/>
              </w:rPr>
              <w:t>CSBG</w:t>
            </w:r>
            <w:r>
              <w:rPr>
                <w:rFonts w:ascii="Calibri" w:hAnsi="Calibri" w:cs="Calibri"/>
                <w:spacing w:val="-7"/>
                <w:sz w:val="20"/>
                <w:szCs w:val="20"/>
              </w:rPr>
              <w:t xml:space="preserve"> </w:t>
            </w:r>
            <w:r>
              <w:rPr>
                <w:rFonts w:ascii="Calibri" w:hAnsi="Calibri" w:cs="Calibri"/>
                <w:spacing w:val="-4"/>
                <w:sz w:val="20"/>
                <w:szCs w:val="20"/>
              </w:rPr>
              <w:t>Act)</w:t>
            </w:r>
          </w:p>
        </w:tc>
        <w:tc>
          <w:tcPr>
            <w:tcW w:w="2789" w:type="dxa"/>
            <w:tcBorders>
              <w:top w:val="single" w:sz="4" w:space="0" w:color="000000"/>
              <w:left w:val="single" w:sz="4" w:space="0" w:color="000000"/>
              <w:bottom w:val="single" w:sz="4" w:space="0" w:color="000000"/>
              <w:right w:val="single" w:sz="4" w:space="0" w:color="000000"/>
            </w:tcBorders>
          </w:tcPr>
          <w:p w14:paraId="3441EFEB" w14:textId="77777777" w:rsidR="00BC2365" w:rsidRDefault="00BC2365">
            <w:pPr>
              <w:pStyle w:val="TableParagraph"/>
              <w:kinsoku w:val="0"/>
              <w:overflowPunct w:val="0"/>
              <w:spacing w:before="123"/>
              <w:ind w:left="7" w:right="1"/>
              <w:jc w:val="center"/>
              <w:rPr>
                <w:rFonts w:ascii="Calibri" w:hAnsi="Calibri" w:cs="Calibri"/>
                <w:b/>
                <w:bCs/>
                <w:spacing w:val="-10"/>
                <w:sz w:val="20"/>
                <w:szCs w:val="20"/>
              </w:rPr>
            </w:pPr>
            <w:r>
              <w:rPr>
                <w:rFonts w:ascii="Calibri" w:hAnsi="Calibri" w:cs="Calibri"/>
                <w:b/>
                <w:bCs/>
                <w:sz w:val="20"/>
                <w:szCs w:val="20"/>
              </w:rPr>
              <w:t>Planned</w:t>
            </w:r>
            <w:r>
              <w:rPr>
                <w:rFonts w:ascii="Calibri" w:hAnsi="Calibri" w:cs="Calibri"/>
                <w:b/>
                <w:bCs/>
                <w:spacing w:val="-9"/>
                <w:sz w:val="20"/>
                <w:szCs w:val="20"/>
              </w:rPr>
              <w:t xml:space="preserve"> </w:t>
            </w:r>
            <w:r>
              <w:rPr>
                <w:rFonts w:ascii="Calibri" w:hAnsi="Calibri" w:cs="Calibri"/>
                <w:b/>
                <w:bCs/>
                <w:spacing w:val="-10"/>
                <w:sz w:val="20"/>
                <w:szCs w:val="20"/>
              </w:rPr>
              <w:t>$</w:t>
            </w:r>
          </w:p>
        </w:tc>
        <w:tc>
          <w:tcPr>
            <w:tcW w:w="3264" w:type="dxa"/>
            <w:tcBorders>
              <w:top w:val="single" w:sz="4" w:space="0" w:color="000000"/>
              <w:left w:val="single" w:sz="4" w:space="0" w:color="000000"/>
              <w:bottom w:val="single" w:sz="4" w:space="0" w:color="000000"/>
              <w:right w:val="single" w:sz="4" w:space="0" w:color="000000"/>
            </w:tcBorders>
          </w:tcPr>
          <w:p w14:paraId="609DD7D8" w14:textId="77777777" w:rsidR="00BC2365" w:rsidRDefault="00BC2365">
            <w:pPr>
              <w:pStyle w:val="TableParagraph"/>
              <w:kinsoku w:val="0"/>
              <w:overflowPunct w:val="0"/>
              <w:spacing w:line="240" w:lineRule="atLeast"/>
              <w:ind w:left="1248" w:hanging="1095"/>
              <w:rPr>
                <w:rFonts w:ascii="Calibri" w:hAnsi="Calibri" w:cs="Calibri"/>
                <w:b/>
                <w:bCs/>
                <w:spacing w:val="-2"/>
                <w:sz w:val="20"/>
                <w:szCs w:val="20"/>
              </w:rPr>
            </w:pPr>
            <w:r>
              <w:rPr>
                <w:rFonts w:ascii="Calibri" w:hAnsi="Calibri" w:cs="Calibri"/>
                <w:b/>
                <w:bCs/>
                <w:sz w:val="20"/>
                <w:szCs w:val="20"/>
              </w:rPr>
              <w:t>Brief</w:t>
            </w:r>
            <w:r>
              <w:rPr>
                <w:rFonts w:ascii="Calibri" w:hAnsi="Calibri" w:cs="Calibri"/>
                <w:b/>
                <w:bCs/>
                <w:spacing w:val="-11"/>
                <w:sz w:val="20"/>
                <w:szCs w:val="20"/>
              </w:rPr>
              <w:t xml:space="preserve"> </w:t>
            </w:r>
            <w:r>
              <w:rPr>
                <w:rFonts w:ascii="Calibri" w:hAnsi="Calibri" w:cs="Calibri"/>
                <w:b/>
                <w:bCs/>
                <w:sz w:val="20"/>
                <w:szCs w:val="20"/>
              </w:rPr>
              <w:t>Description</w:t>
            </w:r>
            <w:r>
              <w:rPr>
                <w:rFonts w:ascii="Calibri" w:hAnsi="Calibri" w:cs="Calibri"/>
                <w:b/>
                <w:bCs/>
                <w:spacing w:val="-9"/>
                <w:sz w:val="20"/>
                <w:szCs w:val="20"/>
              </w:rPr>
              <w:t xml:space="preserve"> </w:t>
            </w:r>
            <w:r>
              <w:rPr>
                <w:rFonts w:ascii="Calibri" w:hAnsi="Calibri" w:cs="Calibri"/>
                <w:b/>
                <w:bCs/>
                <w:sz w:val="20"/>
                <w:szCs w:val="20"/>
              </w:rPr>
              <w:t>of</w:t>
            </w:r>
            <w:r>
              <w:rPr>
                <w:rFonts w:ascii="Calibri" w:hAnsi="Calibri" w:cs="Calibri"/>
                <w:b/>
                <w:bCs/>
                <w:spacing w:val="-11"/>
                <w:sz w:val="20"/>
                <w:szCs w:val="20"/>
              </w:rPr>
              <w:t xml:space="preserve"> </w:t>
            </w:r>
            <w:r>
              <w:rPr>
                <w:rFonts w:ascii="Calibri" w:hAnsi="Calibri" w:cs="Calibri"/>
                <w:b/>
                <w:bCs/>
                <w:sz w:val="20"/>
                <w:szCs w:val="20"/>
              </w:rPr>
              <w:t>Services</w:t>
            </w:r>
            <w:r>
              <w:rPr>
                <w:rFonts w:ascii="Calibri" w:hAnsi="Calibri" w:cs="Calibri"/>
                <w:b/>
                <w:bCs/>
                <w:spacing w:val="-9"/>
                <w:sz w:val="20"/>
                <w:szCs w:val="20"/>
              </w:rPr>
              <w:t xml:space="preserve"> </w:t>
            </w:r>
            <w:r>
              <w:rPr>
                <w:rFonts w:ascii="Calibri" w:hAnsi="Calibri" w:cs="Calibri"/>
                <w:b/>
                <w:bCs/>
                <w:sz w:val="20"/>
                <w:szCs w:val="20"/>
              </w:rPr>
              <w:t xml:space="preserve">and/or </w:t>
            </w:r>
            <w:r>
              <w:rPr>
                <w:rFonts w:ascii="Calibri" w:hAnsi="Calibri" w:cs="Calibri"/>
                <w:b/>
                <w:bCs/>
                <w:spacing w:val="-2"/>
                <w:sz w:val="20"/>
                <w:szCs w:val="20"/>
              </w:rPr>
              <w:t>Activities</w:t>
            </w:r>
          </w:p>
        </w:tc>
      </w:tr>
      <w:tr w:rsidR="00D66AB2" w14:paraId="1EA71809" w14:textId="77777777">
        <w:trPr>
          <w:trHeight w:val="731"/>
        </w:trPr>
        <w:tc>
          <w:tcPr>
            <w:tcW w:w="3298" w:type="dxa"/>
            <w:tcBorders>
              <w:top w:val="single" w:sz="4" w:space="0" w:color="000000"/>
              <w:left w:val="single" w:sz="4" w:space="0" w:color="000000"/>
              <w:bottom w:val="single" w:sz="4" w:space="0" w:color="000000"/>
              <w:right w:val="single" w:sz="4" w:space="0" w:color="000000"/>
            </w:tcBorders>
          </w:tcPr>
          <w:p w14:paraId="02305951" w14:textId="77777777" w:rsidR="00BC2365" w:rsidRDefault="00BC2365">
            <w:pPr>
              <w:pStyle w:val="TableParagraph"/>
              <w:kinsoku w:val="0"/>
              <w:overflowPunct w:val="0"/>
              <w:spacing w:before="123"/>
              <w:ind w:left="558" w:right="97" w:hanging="452"/>
              <w:rPr>
                <w:rFonts w:ascii="Calibri" w:hAnsi="Calibri" w:cs="Calibri"/>
                <w:sz w:val="20"/>
                <w:szCs w:val="20"/>
              </w:rPr>
            </w:pPr>
            <w:r>
              <w:rPr>
                <w:rFonts w:ascii="Calibri" w:hAnsi="Calibri" w:cs="Calibri"/>
                <w:sz w:val="20"/>
                <w:szCs w:val="20"/>
              </w:rPr>
              <w:t>7.9a.</w:t>
            </w:r>
            <w:r>
              <w:rPr>
                <w:rFonts w:ascii="Calibri" w:hAnsi="Calibri" w:cs="Calibri"/>
                <w:spacing w:val="-11"/>
                <w:sz w:val="20"/>
                <w:szCs w:val="20"/>
              </w:rPr>
              <w:t xml:space="preserve"> </w:t>
            </w:r>
            <w:r>
              <w:rPr>
                <w:rFonts w:ascii="Calibri" w:hAnsi="Calibri" w:cs="Calibri"/>
                <w:sz w:val="20"/>
                <w:szCs w:val="20"/>
              </w:rPr>
              <w:t>Training/Technical</w:t>
            </w:r>
            <w:r>
              <w:rPr>
                <w:rFonts w:ascii="Calibri" w:hAnsi="Calibri" w:cs="Calibri"/>
                <w:spacing w:val="-11"/>
                <w:sz w:val="20"/>
                <w:szCs w:val="20"/>
              </w:rPr>
              <w:t xml:space="preserve"> </w:t>
            </w:r>
            <w:r>
              <w:rPr>
                <w:rFonts w:ascii="Calibri" w:hAnsi="Calibri" w:cs="Calibri"/>
                <w:sz w:val="20"/>
                <w:szCs w:val="20"/>
              </w:rPr>
              <w:t>Assistance</w:t>
            </w:r>
            <w:r>
              <w:rPr>
                <w:rFonts w:ascii="Calibri" w:hAnsi="Calibri" w:cs="Calibri"/>
                <w:spacing w:val="-12"/>
                <w:sz w:val="20"/>
                <w:szCs w:val="20"/>
              </w:rPr>
              <w:t xml:space="preserve"> </w:t>
            </w:r>
            <w:r>
              <w:rPr>
                <w:rFonts w:ascii="Calibri" w:hAnsi="Calibri" w:cs="Calibri"/>
                <w:sz w:val="20"/>
                <w:szCs w:val="20"/>
              </w:rPr>
              <w:t>to eligible entities</w:t>
            </w:r>
          </w:p>
        </w:tc>
        <w:tc>
          <w:tcPr>
            <w:tcW w:w="2789" w:type="dxa"/>
            <w:tcBorders>
              <w:top w:val="single" w:sz="4" w:space="0" w:color="000000"/>
              <w:left w:val="single" w:sz="4" w:space="0" w:color="000000"/>
              <w:bottom w:val="single" w:sz="4" w:space="0" w:color="000000"/>
              <w:right w:val="single" w:sz="4" w:space="0" w:color="000000"/>
            </w:tcBorders>
          </w:tcPr>
          <w:p w14:paraId="13DF2F34" w14:textId="77777777" w:rsidR="00BC2365" w:rsidRDefault="00BC2365">
            <w:pPr>
              <w:pStyle w:val="TableParagraph"/>
              <w:kinsoku w:val="0"/>
              <w:overflowPunct w:val="0"/>
              <w:spacing w:before="2"/>
              <w:rPr>
                <w:rFonts w:ascii="Calibri" w:hAnsi="Calibri" w:cs="Calibri"/>
                <w:b/>
                <w:bCs/>
                <w:sz w:val="20"/>
                <w:szCs w:val="20"/>
              </w:rPr>
            </w:pPr>
          </w:p>
          <w:p w14:paraId="742288E6" w14:textId="77777777" w:rsidR="00BC2365" w:rsidRDefault="00BC2365">
            <w:pPr>
              <w:pStyle w:val="TableParagraph"/>
              <w:kinsoku w:val="0"/>
              <w:overflowPunct w:val="0"/>
              <w:ind w:left="7" w:right="2"/>
              <w:jc w:val="center"/>
              <w:rPr>
                <w:rFonts w:ascii="Calibri" w:hAnsi="Calibri" w:cs="Calibri"/>
                <w:b/>
                <w:bCs/>
                <w:color w:val="0000FF"/>
                <w:spacing w:val="-2"/>
                <w:sz w:val="20"/>
                <w:szCs w:val="20"/>
              </w:rPr>
            </w:pPr>
            <w:r>
              <w:rPr>
                <w:rFonts w:ascii="Calibri" w:hAnsi="Calibri" w:cs="Calibri"/>
                <w:b/>
                <w:bCs/>
                <w:color w:val="0000FF"/>
                <w:spacing w:val="-2"/>
                <w:sz w:val="20"/>
                <w:szCs w:val="20"/>
              </w:rPr>
              <w:t>$450,000</w:t>
            </w:r>
          </w:p>
        </w:tc>
        <w:tc>
          <w:tcPr>
            <w:tcW w:w="3264" w:type="dxa"/>
            <w:tcBorders>
              <w:top w:val="single" w:sz="4" w:space="0" w:color="000000"/>
              <w:left w:val="single" w:sz="4" w:space="0" w:color="000000"/>
              <w:bottom w:val="single" w:sz="4" w:space="0" w:color="000000"/>
              <w:right w:val="single" w:sz="4" w:space="0" w:color="000000"/>
            </w:tcBorders>
          </w:tcPr>
          <w:p w14:paraId="6BEADA6F" w14:textId="77777777" w:rsidR="00BC2365" w:rsidRDefault="00BC2365">
            <w:pPr>
              <w:pStyle w:val="TableParagraph"/>
              <w:kinsoku w:val="0"/>
              <w:overflowPunct w:val="0"/>
              <w:spacing w:before="1"/>
              <w:ind w:left="108"/>
              <w:rPr>
                <w:rFonts w:ascii="Calibri" w:hAnsi="Calibri" w:cs="Calibri"/>
                <w:sz w:val="20"/>
                <w:szCs w:val="20"/>
              </w:rPr>
            </w:pPr>
            <w:r>
              <w:rPr>
                <w:rFonts w:ascii="Calibri" w:hAnsi="Calibri" w:cs="Calibri"/>
                <w:sz w:val="20"/>
                <w:szCs w:val="20"/>
              </w:rPr>
              <w:t>These</w:t>
            </w:r>
            <w:r>
              <w:rPr>
                <w:rFonts w:ascii="Calibri" w:hAnsi="Calibri" w:cs="Calibri"/>
                <w:spacing w:val="-12"/>
                <w:sz w:val="20"/>
                <w:szCs w:val="20"/>
              </w:rPr>
              <w:t xml:space="preserve"> </w:t>
            </w:r>
            <w:r>
              <w:rPr>
                <w:rFonts w:ascii="Calibri" w:hAnsi="Calibri" w:cs="Calibri"/>
                <w:sz w:val="20"/>
                <w:szCs w:val="20"/>
              </w:rPr>
              <w:t>planned</w:t>
            </w:r>
            <w:r>
              <w:rPr>
                <w:rFonts w:ascii="Calibri" w:hAnsi="Calibri" w:cs="Calibri"/>
                <w:spacing w:val="-11"/>
                <w:sz w:val="20"/>
                <w:szCs w:val="20"/>
              </w:rPr>
              <w:t xml:space="preserve"> </w:t>
            </w:r>
            <w:r>
              <w:rPr>
                <w:rFonts w:ascii="Calibri" w:hAnsi="Calibri" w:cs="Calibri"/>
                <w:sz w:val="20"/>
                <w:szCs w:val="20"/>
              </w:rPr>
              <w:t>services/activities</w:t>
            </w:r>
            <w:r>
              <w:rPr>
                <w:rFonts w:ascii="Calibri" w:hAnsi="Calibri" w:cs="Calibri"/>
                <w:spacing w:val="-11"/>
                <w:sz w:val="20"/>
                <w:szCs w:val="20"/>
              </w:rPr>
              <w:t xml:space="preserve"> </w:t>
            </w:r>
            <w:r>
              <w:rPr>
                <w:rFonts w:ascii="Calibri" w:hAnsi="Calibri" w:cs="Calibri"/>
                <w:sz w:val="20"/>
                <w:szCs w:val="20"/>
              </w:rPr>
              <w:t>will be described in State Plan Item 8.1</w:t>
            </w:r>
          </w:p>
          <w:p w14:paraId="2BCAD055" w14:textId="77777777" w:rsidR="00BC2365" w:rsidRDefault="00BC2365">
            <w:pPr>
              <w:pStyle w:val="TableParagraph"/>
              <w:kinsoku w:val="0"/>
              <w:overflowPunct w:val="0"/>
              <w:spacing w:line="222" w:lineRule="exact"/>
              <w:ind w:left="108"/>
              <w:rPr>
                <w:rFonts w:ascii="Calibri" w:hAnsi="Calibri" w:cs="Calibri"/>
                <w:color w:val="336A90"/>
                <w:spacing w:val="-2"/>
                <w:sz w:val="20"/>
                <w:szCs w:val="20"/>
              </w:rPr>
            </w:pPr>
            <w:r>
              <w:rPr>
                <w:rFonts w:ascii="Calibri" w:hAnsi="Calibri" w:cs="Calibri"/>
                <w:color w:val="336A90"/>
                <w:spacing w:val="-2"/>
                <w:sz w:val="20"/>
                <w:szCs w:val="20"/>
              </w:rPr>
              <w:t>[Read-Only]</w:t>
            </w:r>
          </w:p>
        </w:tc>
      </w:tr>
      <w:tr w:rsidR="00D66AB2" w14:paraId="7B5031F0" w14:textId="77777777">
        <w:trPr>
          <w:trHeight w:val="976"/>
        </w:trPr>
        <w:tc>
          <w:tcPr>
            <w:tcW w:w="3298" w:type="dxa"/>
            <w:tcBorders>
              <w:top w:val="single" w:sz="4" w:space="0" w:color="000000"/>
              <w:left w:val="single" w:sz="4" w:space="0" w:color="000000"/>
              <w:bottom w:val="single" w:sz="4" w:space="0" w:color="000000"/>
              <w:right w:val="single" w:sz="4" w:space="0" w:color="000000"/>
            </w:tcBorders>
          </w:tcPr>
          <w:p w14:paraId="0B51CBDE" w14:textId="77777777" w:rsidR="00BC2365" w:rsidRDefault="00BC2365">
            <w:pPr>
              <w:pStyle w:val="TableParagraph"/>
              <w:kinsoku w:val="0"/>
              <w:overflowPunct w:val="0"/>
              <w:spacing w:before="2"/>
              <w:rPr>
                <w:rFonts w:ascii="Calibri" w:hAnsi="Calibri" w:cs="Calibri"/>
                <w:b/>
                <w:bCs/>
                <w:sz w:val="20"/>
                <w:szCs w:val="20"/>
              </w:rPr>
            </w:pPr>
          </w:p>
          <w:p w14:paraId="5C06B8C5" w14:textId="77777777" w:rsidR="00BC2365" w:rsidRDefault="00BC2365">
            <w:pPr>
              <w:pStyle w:val="TableParagraph"/>
              <w:kinsoku w:val="0"/>
              <w:overflowPunct w:val="0"/>
              <w:ind w:left="558" w:right="97" w:hanging="452"/>
              <w:rPr>
                <w:rFonts w:ascii="Calibri" w:hAnsi="Calibri" w:cs="Calibri"/>
                <w:sz w:val="20"/>
                <w:szCs w:val="20"/>
              </w:rPr>
            </w:pPr>
            <w:r>
              <w:rPr>
                <w:rFonts w:ascii="Calibri" w:hAnsi="Calibri" w:cs="Calibri"/>
                <w:sz w:val="20"/>
                <w:szCs w:val="20"/>
              </w:rPr>
              <w:t>7.9b. Coordination of state-operated programs</w:t>
            </w:r>
            <w:r>
              <w:rPr>
                <w:rFonts w:ascii="Calibri" w:hAnsi="Calibri" w:cs="Calibri"/>
                <w:spacing w:val="-12"/>
                <w:sz w:val="20"/>
                <w:szCs w:val="20"/>
              </w:rPr>
              <w:t xml:space="preserve"> </w:t>
            </w:r>
            <w:r>
              <w:rPr>
                <w:rFonts w:ascii="Calibri" w:hAnsi="Calibri" w:cs="Calibri"/>
                <w:sz w:val="20"/>
                <w:szCs w:val="20"/>
              </w:rPr>
              <w:t>and/or</w:t>
            </w:r>
            <w:r>
              <w:rPr>
                <w:rFonts w:ascii="Calibri" w:hAnsi="Calibri" w:cs="Calibri"/>
                <w:spacing w:val="-11"/>
                <w:sz w:val="20"/>
                <w:szCs w:val="20"/>
              </w:rPr>
              <w:t xml:space="preserve"> </w:t>
            </w:r>
            <w:r>
              <w:rPr>
                <w:rFonts w:ascii="Calibri" w:hAnsi="Calibri" w:cs="Calibri"/>
                <w:sz w:val="20"/>
                <w:szCs w:val="20"/>
              </w:rPr>
              <w:t>local</w:t>
            </w:r>
            <w:r>
              <w:rPr>
                <w:rFonts w:ascii="Calibri" w:hAnsi="Calibri" w:cs="Calibri"/>
                <w:spacing w:val="-11"/>
                <w:sz w:val="20"/>
                <w:szCs w:val="20"/>
              </w:rPr>
              <w:t xml:space="preserve"> </w:t>
            </w:r>
            <w:r>
              <w:rPr>
                <w:rFonts w:ascii="Calibri" w:hAnsi="Calibri" w:cs="Calibri"/>
                <w:sz w:val="20"/>
                <w:szCs w:val="20"/>
              </w:rPr>
              <w:t>programs</w:t>
            </w:r>
          </w:p>
        </w:tc>
        <w:tc>
          <w:tcPr>
            <w:tcW w:w="2789" w:type="dxa"/>
            <w:tcBorders>
              <w:top w:val="single" w:sz="4" w:space="0" w:color="000000"/>
              <w:left w:val="single" w:sz="4" w:space="0" w:color="000000"/>
              <w:bottom w:val="single" w:sz="4" w:space="0" w:color="000000"/>
              <w:right w:val="single" w:sz="4" w:space="0" w:color="000000"/>
            </w:tcBorders>
          </w:tcPr>
          <w:p w14:paraId="08EB5575" w14:textId="77777777" w:rsidR="00BC2365" w:rsidRDefault="00BC2365">
            <w:pPr>
              <w:pStyle w:val="TableParagraph"/>
              <w:kinsoku w:val="0"/>
              <w:overflowPunct w:val="0"/>
              <w:rPr>
                <w:rFonts w:ascii="Times New Roman" w:hAnsi="Times New Roman" w:cs="Times New Roman"/>
                <w:sz w:val="20"/>
                <w:szCs w:val="20"/>
              </w:rPr>
            </w:pPr>
          </w:p>
        </w:tc>
        <w:tc>
          <w:tcPr>
            <w:tcW w:w="3264" w:type="dxa"/>
            <w:tcBorders>
              <w:top w:val="single" w:sz="4" w:space="0" w:color="000000"/>
              <w:left w:val="single" w:sz="4" w:space="0" w:color="000000"/>
              <w:bottom w:val="single" w:sz="4" w:space="0" w:color="000000"/>
              <w:right w:val="single" w:sz="4" w:space="0" w:color="000000"/>
            </w:tcBorders>
          </w:tcPr>
          <w:p w14:paraId="473A0E98" w14:textId="77777777" w:rsidR="00BC2365" w:rsidRDefault="00BC2365">
            <w:pPr>
              <w:pStyle w:val="TableParagraph"/>
              <w:kinsoku w:val="0"/>
              <w:overflowPunct w:val="0"/>
              <w:spacing w:before="1"/>
              <w:ind w:left="108" w:right="146"/>
              <w:jc w:val="both"/>
              <w:rPr>
                <w:rFonts w:ascii="Calibri" w:hAnsi="Calibri" w:cs="Calibri"/>
                <w:sz w:val="20"/>
                <w:szCs w:val="20"/>
              </w:rPr>
            </w:pPr>
            <w:r>
              <w:rPr>
                <w:rFonts w:ascii="Calibri" w:hAnsi="Calibri" w:cs="Calibri"/>
                <w:sz w:val="20"/>
                <w:szCs w:val="20"/>
              </w:rPr>
              <w:t>These</w:t>
            </w:r>
            <w:r>
              <w:rPr>
                <w:rFonts w:ascii="Calibri" w:hAnsi="Calibri" w:cs="Calibri"/>
                <w:spacing w:val="-12"/>
                <w:sz w:val="20"/>
                <w:szCs w:val="20"/>
              </w:rPr>
              <w:t xml:space="preserve"> </w:t>
            </w:r>
            <w:r>
              <w:rPr>
                <w:rFonts w:ascii="Calibri" w:hAnsi="Calibri" w:cs="Calibri"/>
                <w:sz w:val="20"/>
                <w:szCs w:val="20"/>
              </w:rPr>
              <w:t>planned</w:t>
            </w:r>
            <w:r>
              <w:rPr>
                <w:rFonts w:ascii="Calibri" w:hAnsi="Calibri" w:cs="Calibri"/>
                <w:spacing w:val="-11"/>
                <w:sz w:val="20"/>
                <w:szCs w:val="20"/>
              </w:rPr>
              <w:t xml:space="preserve"> </w:t>
            </w:r>
            <w:r>
              <w:rPr>
                <w:rFonts w:ascii="Calibri" w:hAnsi="Calibri" w:cs="Calibri"/>
                <w:sz w:val="20"/>
                <w:szCs w:val="20"/>
              </w:rPr>
              <w:t>services/activities</w:t>
            </w:r>
            <w:r>
              <w:rPr>
                <w:rFonts w:ascii="Calibri" w:hAnsi="Calibri" w:cs="Calibri"/>
                <w:spacing w:val="-11"/>
                <w:sz w:val="20"/>
                <w:szCs w:val="20"/>
              </w:rPr>
              <w:t xml:space="preserve"> </w:t>
            </w:r>
            <w:r>
              <w:rPr>
                <w:rFonts w:ascii="Calibri" w:hAnsi="Calibri" w:cs="Calibri"/>
                <w:sz w:val="20"/>
                <w:szCs w:val="20"/>
              </w:rPr>
              <w:t>will be described in State Plan Section 9, State Linkages and Communication</w:t>
            </w:r>
          </w:p>
          <w:p w14:paraId="194EB3B0" w14:textId="77777777" w:rsidR="00BC2365" w:rsidRDefault="00BC2365">
            <w:pPr>
              <w:pStyle w:val="TableParagraph"/>
              <w:kinsoku w:val="0"/>
              <w:overflowPunct w:val="0"/>
              <w:spacing w:line="223" w:lineRule="exact"/>
              <w:ind w:left="108"/>
              <w:rPr>
                <w:rFonts w:ascii="Calibri" w:hAnsi="Calibri" w:cs="Calibri"/>
                <w:color w:val="336A90"/>
                <w:spacing w:val="-2"/>
                <w:sz w:val="20"/>
                <w:szCs w:val="20"/>
              </w:rPr>
            </w:pPr>
            <w:r>
              <w:rPr>
                <w:rFonts w:ascii="Calibri" w:hAnsi="Calibri" w:cs="Calibri"/>
                <w:color w:val="336A90"/>
                <w:spacing w:val="-2"/>
                <w:sz w:val="20"/>
                <w:szCs w:val="20"/>
              </w:rPr>
              <w:t>[Read-Only]</w:t>
            </w:r>
          </w:p>
        </w:tc>
      </w:tr>
      <w:tr w:rsidR="00D66AB2" w14:paraId="1AE2AF1B" w14:textId="77777777">
        <w:trPr>
          <w:trHeight w:val="979"/>
        </w:trPr>
        <w:tc>
          <w:tcPr>
            <w:tcW w:w="3298" w:type="dxa"/>
            <w:tcBorders>
              <w:top w:val="single" w:sz="4" w:space="0" w:color="000000"/>
              <w:left w:val="single" w:sz="4" w:space="0" w:color="000000"/>
              <w:bottom w:val="single" w:sz="4" w:space="0" w:color="000000"/>
              <w:right w:val="single" w:sz="4" w:space="0" w:color="000000"/>
            </w:tcBorders>
          </w:tcPr>
          <w:p w14:paraId="4E98BD92" w14:textId="77777777" w:rsidR="00BC2365" w:rsidRDefault="00BC2365">
            <w:pPr>
              <w:pStyle w:val="TableParagraph"/>
              <w:kinsoku w:val="0"/>
              <w:overflowPunct w:val="0"/>
              <w:spacing w:before="124"/>
              <w:ind w:left="558" w:right="97" w:hanging="452"/>
              <w:rPr>
                <w:rFonts w:ascii="Calibri" w:hAnsi="Calibri" w:cs="Calibri"/>
                <w:spacing w:val="-2"/>
                <w:sz w:val="20"/>
                <w:szCs w:val="20"/>
              </w:rPr>
            </w:pPr>
            <w:r>
              <w:rPr>
                <w:rFonts w:ascii="Calibri" w:hAnsi="Calibri" w:cs="Calibri"/>
                <w:sz w:val="20"/>
                <w:szCs w:val="20"/>
              </w:rPr>
              <w:t>7.9c. Statewide coordination and communication</w:t>
            </w:r>
            <w:r>
              <w:rPr>
                <w:rFonts w:ascii="Calibri" w:hAnsi="Calibri" w:cs="Calibri"/>
                <w:spacing w:val="-12"/>
                <w:sz w:val="20"/>
                <w:szCs w:val="20"/>
              </w:rPr>
              <w:t xml:space="preserve"> </w:t>
            </w:r>
            <w:r>
              <w:rPr>
                <w:rFonts w:ascii="Calibri" w:hAnsi="Calibri" w:cs="Calibri"/>
                <w:sz w:val="20"/>
                <w:szCs w:val="20"/>
              </w:rPr>
              <w:t>among</w:t>
            </w:r>
            <w:r>
              <w:rPr>
                <w:rFonts w:ascii="Calibri" w:hAnsi="Calibri" w:cs="Calibri"/>
                <w:spacing w:val="-11"/>
                <w:sz w:val="20"/>
                <w:szCs w:val="20"/>
              </w:rPr>
              <w:t xml:space="preserve"> </w:t>
            </w:r>
            <w:r>
              <w:rPr>
                <w:rFonts w:ascii="Calibri" w:hAnsi="Calibri" w:cs="Calibri"/>
                <w:sz w:val="20"/>
                <w:szCs w:val="20"/>
              </w:rPr>
              <w:t xml:space="preserve">eligible </w:t>
            </w:r>
            <w:r>
              <w:rPr>
                <w:rFonts w:ascii="Calibri" w:hAnsi="Calibri" w:cs="Calibri"/>
                <w:spacing w:val="-2"/>
                <w:sz w:val="20"/>
                <w:szCs w:val="20"/>
              </w:rPr>
              <w:t>entities</w:t>
            </w:r>
          </w:p>
        </w:tc>
        <w:tc>
          <w:tcPr>
            <w:tcW w:w="2789" w:type="dxa"/>
            <w:tcBorders>
              <w:top w:val="single" w:sz="4" w:space="0" w:color="000000"/>
              <w:left w:val="single" w:sz="4" w:space="0" w:color="000000"/>
              <w:bottom w:val="single" w:sz="4" w:space="0" w:color="000000"/>
              <w:right w:val="single" w:sz="4" w:space="0" w:color="000000"/>
            </w:tcBorders>
          </w:tcPr>
          <w:p w14:paraId="54AD6DC5" w14:textId="77777777" w:rsidR="00BC2365" w:rsidRDefault="00BC2365">
            <w:pPr>
              <w:pStyle w:val="TableParagraph"/>
              <w:kinsoku w:val="0"/>
              <w:overflowPunct w:val="0"/>
              <w:rPr>
                <w:rFonts w:ascii="Times New Roman" w:hAnsi="Times New Roman" w:cs="Times New Roman"/>
                <w:sz w:val="20"/>
                <w:szCs w:val="20"/>
              </w:rPr>
            </w:pPr>
          </w:p>
        </w:tc>
        <w:tc>
          <w:tcPr>
            <w:tcW w:w="3264" w:type="dxa"/>
            <w:tcBorders>
              <w:top w:val="single" w:sz="4" w:space="0" w:color="000000"/>
              <w:left w:val="single" w:sz="4" w:space="0" w:color="000000"/>
              <w:bottom w:val="single" w:sz="4" w:space="0" w:color="000000"/>
              <w:right w:val="single" w:sz="4" w:space="0" w:color="000000"/>
            </w:tcBorders>
          </w:tcPr>
          <w:p w14:paraId="1C58EF57" w14:textId="77777777" w:rsidR="00BC2365" w:rsidRDefault="00BC2365">
            <w:pPr>
              <w:pStyle w:val="TableParagraph"/>
              <w:kinsoku w:val="0"/>
              <w:overflowPunct w:val="0"/>
              <w:spacing w:line="240" w:lineRule="atLeast"/>
              <w:ind w:left="108" w:right="146"/>
              <w:rPr>
                <w:rFonts w:ascii="Calibri" w:hAnsi="Calibri" w:cs="Calibri"/>
                <w:color w:val="336A90"/>
                <w:spacing w:val="-2"/>
                <w:sz w:val="20"/>
                <w:szCs w:val="20"/>
              </w:rPr>
            </w:pPr>
            <w:r>
              <w:rPr>
                <w:rFonts w:ascii="Calibri" w:hAnsi="Calibri" w:cs="Calibri"/>
                <w:sz w:val="20"/>
                <w:szCs w:val="20"/>
              </w:rPr>
              <w:t>These</w:t>
            </w:r>
            <w:r>
              <w:rPr>
                <w:rFonts w:ascii="Calibri" w:hAnsi="Calibri" w:cs="Calibri"/>
                <w:spacing w:val="-12"/>
                <w:sz w:val="20"/>
                <w:szCs w:val="20"/>
              </w:rPr>
              <w:t xml:space="preserve"> </w:t>
            </w:r>
            <w:r>
              <w:rPr>
                <w:rFonts w:ascii="Calibri" w:hAnsi="Calibri" w:cs="Calibri"/>
                <w:sz w:val="20"/>
                <w:szCs w:val="20"/>
              </w:rPr>
              <w:t>planned</w:t>
            </w:r>
            <w:r>
              <w:rPr>
                <w:rFonts w:ascii="Calibri" w:hAnsi="Calibri" w:cs="Calibri"/>
                <w:spacing w:val="-11"/>
                <w:sz w:val="20"/>
                <w:szCs w:val="20"/>
              </w:rPr>
              <w:t xml:space="preserve"> </w:t>
            </w:r>
            <w:r>
              <w:rPr>
                <w:rFonts w:ascii="Calibri" w:hAnsi="Calibri" w:cs="Calibri"/>
                <w:sz w:val="20"/>
                <w:szCs w:val="20"/>
              </w:rPr>
              <w:t>services/activities</w:t>
            </w:r>
            <w:r>
              <w:rPr>
                <w:rFonts w:ascii="Calibri" w:hAnsi="Calibri" w:cs="Calibri"/>
                <w:spacing w:val="-11"/>
                <w:sz w:val="20"/>
                <w:szCs w:val="20"/>
              </w:rPr>
              <w:t xml:space="preserve"> </w:t>
            </w:r>
            <w:r>
              <w:rPr>
                <w:rFonts w:ascii="Calibri" w:hAnsi="Calibri" w:cs="Calibri"/>
                <w:sz w:val="20"/>
                <w:szCs w:val="20"/>
              </w:rPr>
              <w:t xml:space="preserve">will be described in State Plan Section 9, State Linkages and Communication </w:t>
            </w:r>
            <w:r>
              <w:rPr>
                <w:rFonts w:ascii="Calibri" w:hAnsi="Calibri" w:cs="Calibri"/>
                <w:color w:val="336A90"/>
                <w:spacing w:val="-2"/>
                <w:sz w:val="20"/>
                <w:szCs w:val="20"/>
              </w:rPr>
              <w:t>[Read-Only]</w:t>
            </w:r>
          </w:p>
        </w:tc>
      </w:tr>
      <w:tr w:rsidR="00D66AB2" w14:paraId="7B96B787" w14:textId="77777777">
        <w:trPr>
          <w:trHeight w:val="976"/>
        </w:trPr>
        <w:tc>
          <w:tcPr>
            <w:tcW w:w="3298" w:type="dxa"/>
            <w:tcBorders>
              <w:top w:val="single" w:sz="4" w:space="0" w:color="000000"/>
              <w:left w:val="single" w:sz="4" w:space="0" w:color="000000"/>
              <w:bottom w:val="single" w:sz="4" w:space="0" w:color="000000"/>
              <w:right w:val="single" w:sz="4" w:space="0" w:color="000000"/>
            </w:tcBorders>
          </w:tcPr>
          <w:p w14:paraId="056451C4" w14:textId="77777777" w:rsidR="00BC2365" w:rsidRDefault="00BC2365">
            <w:pPr>
              <w:pStyle w:val="TableParagraph"/>
              <w:kinsoku w:val="0"/>
              <w:overflowPunct w:val="0"/>
              <w:ind w:left="558" w:right="182" w:hanging="452"/>
              <w:jc w:val="both"/>
              <w:rPr>
                <w:rFonts w:ascii="Calibri" w:hAnsi="Calibri" w:cs="Calibri"/>
                <w:sz w:val="20"/>
                <w:szCs w:val="20"/>
              </w:rPr>
            </w:pPr>
            <w:r>
              <w:rPr>
                <w:rFonts w:ascii="Calibri" w:hAnsi="Calibri" w:cs="Calibri"/>
                <w:sz w:val="20"/>
                <w:szCs w:val="20"/>
              </w:rPr>
              <w:t>7.9d.</w:t>
            </w:r>
            <w:r>
              <w:rPr>
                <w:rFonts w:ascii="Calibri" w:hAnsi="Calibri" w:cs="Calibri"/>
                <w:spacing w:val="-10"/>
                <w:sz w:val="20"/>
                <w:szCs w:val="20"/>
              </w:rPr>
              <w:t xml:space="preserve"> </w:t>
            </w:r>
            <w:r>
              <w:rPr>
                <w:rFonts w:ascii="Calibri" w:hAnsi="Calibri" w:cs="Calibri"/>
                <w:sz w:val="20"/>
                <w:szCs w:val="20"/>
              </w:rPr>
              <w:t>Analysis</w:t>
            </w:r>
            <w:r>
              <w:rPr>
                <w:rFonts w:ascii="Calibri" w:hAnsi="Calibri" w:cs="Calibri"/>
                <w:spacing w:val="-8"/>
                <w:sz w:val="20"/>
                <w:szCs w:val="20"/>
              </w:rPr>
              <w:t xml:space="preserve"> </w:t>
            </w:r>
            <w:r>
              <w:rPr>
                <w:rFonts w:ascii="Calibri" w:hAnsi="Calibri" w:cs="Calibri"/>
                <w:sz w:val="20"/>
                <w:szCs w:val="20"/>
              </w:rPr>
              <w:t>of</w:t>
            </w:r>
            <w:r>
              <w:rPr>
                <w:rFonts w:ascii="Calibri" w:hAnsi="Calibri" w:cs="Calibri"/>
                <w:spacing w:val="-10"/>
                <w:sz w:val="20"/>
                <w:szCs w:val="20"/>
              </w:rPr>
              <w:t xml:space="preserve"> </w:t>
            </w:r>
            <w:r>
              <w:rPr>
                <w:rFonts w:ascii="Calibri" w:hAnsi="Calibri" w:cs="Calibri"/>
                <w:sz w:val="20"/>
                <w:szCs w:val="20"/>
              </w:rPr>
              <w:t>distribution</w:t>
            </w:r>
            <w:r>
              <w:rPr>
                <w:rFonts w:ascii="Calibri" w:hAnsi="Calibri" w:cs="Calibri"/>
                <w:spacing w:val="-8"/>
                <w:sz w:val="20"/>
                <w:szCs w:val="20"/>
              </w:rPr>
              <w:t xml:space="preserve"> </w:t>
            </w:r>
            <w:r>
              <w:rPr>
                <w:rFonts w:ascii="Calibri" w:hAnsi="Calibri" w:cs="Calibri"/>
                <w:sz w:val="20"/>
                <w:szCs w:val="20"/>
              </w:rPr>
              <w:t>of</w:t>
            </w:r>
            <w:r>
              <w:rPr>
                <w:rFonts w:ascii="Calibri" w:hAnsi="Calibri" w:cs="Calibri"/>
                <w:spacing w:val="-10"/>
                <w:sz w:val="20"/>
                <w:szCs w:val="20"/>
              </w:rPr>
              <w:t xml:space="preserve"> </w:t>
            </w:r>
            <w:r>
              <w:rPr>
                <w:rFonts w:ascii="Calibri" w:hAnsi="Calibri" w:cs="Calibri"/>
                <w:sz w:val="20"/>
                <w:szCs w:val="20"/>
              </w:rPr>
              <w:t>CSBG funds to determine if targeting greatest need (Briefly describe</w:t>
            </w:r>
          </w:p>
          <w:p w14:paraId="74A16D18" w14:textId="77777777" w:rsidR="00BC2365" w:rsidRDefault="00BC2365">
            <w:pPr>
              <w:pStyle w:val="TableParagraph"/>
              <w:kinsoku w:val="0"/>
              <w:overflowPunct w:val="0"/>
              <w:spacing w:before="1" w:line="223" w:lineRule="exact"/>
              <w:ind w:left="558"/>
              <w:jc w:val="both"/>
              <w:rPr>
                <w:rFonts w:ascii="Calibri" w:hAnsi="Calibri" w:cs="Calibri"/>
                <w:spacing w:val="-5"/>
                <w:sz w:val="20"/>
                <w:szCs w:val="20"/>
              </w:rPr>
            </w:pPr>
            <w:r>
              <w:rPr>
                <w:rFonts w:ascii="Calibri" w:hAnsi="Calibri" w:cs="Calibri"/>
                <w:sz w:val="20"/>
                <w:szCs w:val="20"/>
              </w:rPr>
              <w:t>under</w:t>
            </w:r>
            <w:r>
              <w:rPr>
                <w:rFonts w:ascii="Calibri" w:hAnsi="Calibri" w:cs="Calibri"/>
                <w:spacing w:val="-9"/>
                <w:sz w:val="20"/>
                <w:szCs w:val="20"/>
              </w:rPr>
              <w:t xml:space="preserve"> </w:t>
            </w:r>
            <w:r>
              <w:rPr>
                <w:rFonts w:ascii="Calibri" w:hAnsi="Calibri" w:cs="Calibri"/>
                <w:sz w:val="20"/>
                <w:szCs w:val="20"/>
              </w:rPr>
              <w:t>Column</w:t>
            </w:r>
            <w:r>
              <w:rPr>
                <w:rFonts w:ascii="Calibri" w:hAnsi="Calibri" w:cs="Calibri"/>
                <w:spacing w:val="-8"/>
                <w:sz w:val="20"/>
                <w:szCs w:val="20"/>
              </w:rPr>
              <w:t xml:space="preserve"> </w:t>
            </w:r>
            <w:r>
              <w:rPr>
                <w:rFonts w:ascii="Calibri" w:hAnsi="Calibri" w:cs="Calibri"/>
                <w:spacing w:val="-5"/>
                <w:sz w:val="20"/>
                <w:szCs w:val="20"/>
              </w:rPr>
              <w:t>4)</w:t>
            </w:r>
          </w:p>
        </w:tc>
        <w:tc>
          <w:tcPr>
            <w:tcW w:w="2789" w:type="dxa"/>
            <w:tcBorders>
              <w:top w:val="single" w:sz="4" w:space="0" w:color="000000"/>
              <w:left w:val="single" w:sz="4" w:space="0" w:color="000000"/>
              <w:bottom w:val="single" w:sz="4" w:space="0" w:color="000000"/>
              <w:right w:val="single" w:sz="4" w:space="0" w:color="000000"/>
            </w:tcBorders>
          </w:tcPr>
          <w:p w14:paraId="6FE327F4" w14:textId="77777777" w:rsidR="00BC2365" w:rsidRDefault="00BC2365">
            <w:pPr>
              <w:pStyle w:val="TableParagraph"/>
              <w:kinsoku w:val="0"/>
              <w:overflowPunct w:val="0"/>
              <w:rPr>
                <w:rFonts w:ascii="Times New Roman" w:hAnsi="Times New Roman" w:cs="Times New Roman"/>
                <w:sz w:val="20"/>
                <w:szCs w:val="20"/>
              </w:rPr>
            </w:pPr>
          </w:p>
        </w:tc>
        <w:tc>
          <w:tcPr>
            <w:tcW w:w="3264" w:type="dxa"/>
            <w:tcBorders>
              <w:top w:val="single" w:sz="4" w:space="0" w:color="000000"/>
              <w:left w:val="single" w:sz="4" w:space="0" w:color="000000"/>
              <w:bottom w:val="single" w:sz="4" w:space="0" w:color="000000"/>
              <w:right w:val="single" w:sz="4" w:space="0" w:color="000000"/>
            </w:tcBorders>
          </w:tcPr>
          <w:p w14:paraId="7880ADC1" w14:textId="77777777" w:rsidR="00BC2365" w:rsidRDefault="00BC2365">
            <w:pPr>
              <w:pStyle w:val="TableParagraph"/>
              <w:kinsoku w:val="0"/>
              <w:overflowPunct w:val="0"/>
              <w:rPr>
                <w:rFonts w:ascii="Times New Roman" w:hAnsi="Times New Roman" w:cs="Times New Roman"/>
                <w:sz w:val="20"/>
                <w:szCs w:val="20"/>
              </w:rPr>
            </w:pPr>
          </w:p>
        </w:tc>
      </w:tr>
      <w:tr w:rsidR="00D66AB2" w14:paraId="2F532DC8" w14:textId="77777777">
        <w:trPr>
          <w:trHeight w:val="486"/>
        </w:trPr>
        <w:tc>
          <w:tcPr>
            <w:tcW w:w="3298" w:type="dxa"/>
            <w:tcBorders>
              <w:top w:val="single" w:sz="4" w:space="0" w:color="000000"/>
              <w:left w:val="single" w:sz="4" w:space="0" w:color="000000"/>
              <w:bottom w:val="single" w:sz="4" w:space="0" w:color="000000"/>
              <w:right w:val="single" w:sz="4" w:space="0" w:color="000000"/>
            </w:tcBorders>
          </w:tcPr>
          <w:p w14:paraId="600B9DF8" w14:textId="77777777" w:rsidR="00BC2365" w:rsidRDefault="00BC2365">
            <w:pPr>
              <w:pStyle w:val="TableParagraph"/>
              <w:kinsoku w:val="0"/>
              <w:overflowPunct w:val="0"/>
              <w:spacing w:line="243" w:lineRule="exact"/>
              <w:ind w:left="55" w:right="75"/>
              <w:jc w:val="center"/>
              <w:rPr>
                <w:rFonts w:ascii="Calibri" w:hAnsi="Calibri" w:cs="Calibri"/>
                <w:spacing w:val="-2"/>
                <w:sz w:val="20"/>
                <w:szCs w:val="20"/>
              </w:rPr>
            </w:pPr>
            <w:r>
              <w:rPr>
                <w:rFonts w:ascii="Calibri" w:hAnsi="Calibri" w:cs="Calibri"/>
                <w:sz w:val="20"/>
                <w:szCs w:val="20"/>
              </w:rPr>
              <w:t>7.9e.</w:t>
            </w:r>
            <w:r>
              <w:rPr>
                <w:rFonts w:ascii="Calibri" w:hAnsi="Calibri" w:cs="Calibri"/>
                <w:spacing w:val="-9"/>
                <w:sz w:val="20"/>
                <w:szCs w:val="20"/>
              </w:rPr>
              <w:t xml:space="preserve"> </w:t>
            </w:r>
            <w:r>
              <w:rPr>
                <w:rFonts w:ascii="Calibri" w:hAnsi="Calibri" w:cs="Calibri"/>
                <w:sz w:val="20"/>
                <w:szCs w:val="20"/>
              </w:rPr>
              <w:t>Asset-building</w:t>
            </w:r>
            <w:r>
              <w:rPr>
                <w:rFonts w:ascii="Calibri" w:hAnsi="Calibri" w:cs="Calibri"/>
                <w:spacing w:val="-11"/>
                <w:sz w:val="20"/>
                <w:szCs w:val="20"/>
              </w:rPr>
              <w:t xml:space="preserve"> </w:t>
            </w:r>
            <w:r>
              <w:rPr>
                <w:rFonts w:ascii="Calibri" w:hAnsi="Calibri" w:cs="Calibri"/>
                <w:sz w:val="20"/>
                <w:szCs w:val="20"/>
              </w:rPr>
              <w:t>programs</w:t>
            </w:r>
            <w:r>
              <w:rPr>
                <w:rFonts w:ascii="Calibri" w:hAnsi="Calibri" w:cs="Calibri"/>
                <w:spacing w:val="-11"/>
                <w:sz w:val="20"/>
                <w:szCs w:val="20"/>
              </w:rPr>
              <w:t xml:space="preserve"> </w:t>
            </w:r>
            <w:r>
              <w:rPr>
                <w:rFonts w:ascii="Calibri" w:hAnsi="Calibri" w:cs="Calibri"/>
                <w:spacing w:val="-2"/>
                <w:sz w:val="20"/>
                <w:szCs w:val="20"/>
              </w:rPr>
              <w:t>(Briefly</w:t>
            </w:r>
          </w:p>
          <w:p w14:paraId="38B80A89" w14:textId="77777777" w:rsidR="00BC2365" w:rsidRDefault="00BC2365">
            <w:pPr>
              <w:pStyle w:val="TableParagraph"/>
              <w:kinsoku w:val="0"/>
              <w:overflowPunct w:val="0"/>
              <w:spacing w:line="223" w:lineRule="exact"/>
              <w:ind w:left="7" w:right="82"/>
              <w:jc w:val="center"/>
              <w:rPr>
                <w:rFonts w:ascii="Calibri" w:hAnsi="Calibri" w:cs="Calibri"/>
                <w:spacing w:val="-5"/>
                <w:sz w:val="20"/>
                <w:szCs w:val="20"/>
              </w:rPr>
            </w:pPr>
            <w:r>
              <w:rPr>
                <w:rFonts w:ascii="Calibri" w:hAnsi="Calibri" w:cs="Calibri"/>
                <w:sz w:val="20"/>
                <w:szCs w:val="20"/>
              </w:rPr>
              <w:t>describe</w:t>
            </w:r>
            <w:r>
              <w:rPr>
                <w:rFonts w:ascii="Calibri" w:hAnsi="Calibri" w:cs="Calibri"/>
                <w:spacing w:val="-10"/>
                <w:sz w:val="20"/>
                <w:szCs w:val="20"/>
              </w:rPr>
              <w:t xml:space="preserve"> </w:t>
            </w:r>
            <w:r>
              <w:rPr>
                <w:rFonts w:ascii="Calibri" w:hAnsi="Calibri" w:cs="Calibri"/>
                <w:sz w:val="20"/>
                <w:szCs w:val="20"/>
              </w:rPr>
              <w:t>under</w:t>
            </w:r>
            <w:r>
              <w:rPr>
                <w:rFonts w:ascii="Calibri" w:hAnsi="Calibri" w:cs="Calibri"/>
                <w:spacing w:val="-8"/>
                <w:sz w:val="20"/>
                <w:szCs w:val="20"/>
              </w:rPr>
              <w:t xml:space="preserve"> </w:t>
            </w:r>
            <w:r>
              <w:rPr>
                <w:rFonts w:ascii="Calibri" w:hAnsi="Calibri" w:cs="Calibri"/>
                <w:sz w:val="20"/>
                <w:szCs w:val="20"/>
              </w:rPr>
              <w:t>Column</w:t>
            </w:r>
            <w:r>
              <w:rPr>
                <w:rFonts w:ascii="Calibri" w:hAnsi="Calibri" w:cs="Calibri"/>
                <w:spacing w:val="-8"/>
                <w:sz w:val="20"/>
                <w:szCs w:val="20"/>
              </w:rPr>
              <w:t xml:space="preserve"> </w:t>
            </w:r>
            <w:r>
              <w:rPr>
                <w:rFonts w:ascii="Calibri" w:hAnsi="Calibri" w:cs="Calibri"/>
                <w:spacing w:val="-5"/>
                <w:sz w:val="20"/>
                <w:szCs w:val="20"/>
              </w:rPr>
              <w:t>4)</w:t>
            </w:r>
          </w:p>
        </w:tc>
        <w:tc>
          <w:tcPr>
            <w:tcW w:w="2789" w:type="dxa"/>
            <w:tcBorders>
              <w:top w:val="single" w:sz="4" w:space="0" w:color="000000"/>
              <w:left w:val="single" w:sz="4" w:space="0" w:color="000000"/>
              <w:bottom w:val="single" w:sz="4" w:space="0" w:color="000000"/>
              <w:right w:val="single" w:sz="4" w:space="0" w:color="000000"/>
            </w:tcBorders>
          </w:tcPr>
          <w:p w14:paraId="077902A3" w14:textId="77777777" w:rsidR="00BC2365" w:rsidRDefault="00BC2365">
            <w:pPr>
              <w:pStyle w:val="TableParagraph"/>
              <w:kinsoku w:val="0"/>
              <w:overflowPunct w:val="0"/>
              <w:rPr>
                <w:rFonts w:ascii="Times New Roman" w:hAnsi="Times New Roman" w:cs="Times New Roman"/>
                <w:sz w:val="20"/>
                <w:szCs w:val="20"/>
              </w:rPr>
            </w:pPr>
          </w:p>
        </w:tc>
        <w:tc>
          <w:tcPr>
            <w:tcW w:w="3264" w:type="dxa"/>
            <w:tcBorders>
              <w:top w:val="single" w:sz="4" w:space="0" w:color="000000"/>
              <w:left w:val="single" w:sz="4" w:space="0" w:color="000000"/>
              <w:bottom w:val="single" w:sz="4" w:space="0" w:color="000000"/>
              <w:right w:val="single" w:sz="4" w:space="0" w:color="000000"/>
            </w:tcBorders>
          </w:tcPr>
          <w:p w14:paraId="4866EB06" w14:textId="77777777" w:rsidR="00BC2365" w:rsidRDefault="00BC2365">
            <w:pPr>
              <w:pStyle w:val="TableParagraph"/>
              <w:kinsoku w:val="0"/>
              <w:overflowPunct w:val="0"/>
              <w:rPr>
                <w:rFonts w:ascii="Times New Roman" w:hAnsi="Times New Roman" w:cs="Times New Roman"/>
                <w:sz w:val="20"/>
                <w:szCs w:val="20"/>
              </w:rPr>
            </w:pPr>
          </w:p>
        </w:tc>
      </w:tr>
      <w:tr w:rsidR="00D66AB2" w14:paraId="4931B513" w14:textId="77777777">
        <w:trPr>
          <w:trHeight w:val="976"/>
        </w:trPr>
        <w:tc>
          <w:tcPr>
            <w:tcW w:w="3298" w:type="dxa"/>
            <w:tcBorders>
              <w:top w:val="single" w:sz="4" w:space="0" w:color="000000"/>
              <w:left w:val="single" w:sz="4" w:space="0" w:color="000000"/>
              <w:bottom w:val="single" w:sz="4" w:space="0" w:color="000000"/>
              <w:right w:val="single" w:sz="4" w:space="0" w:color="000000"/>
            </w:tcBorders>
          </w:tcPr>
          <w:p w14:paraId="25101B03" w14:textId="77777777" w:rsidR="00BC2365" w:rsidRDefault="00BC2365">
            <w:pPr>
              <w:pStyle w:val="TableParagraph"/>
              <w:kinsoku w:val="0"/>
              <w:overflowPunct w:val="0"/>
              <w:spacing w:before="1"/>
              <w:ind w:left="558" w:right="97" w:hanging="452"/>
              <w:rPr>
                <w:rFonts w:ascii="Calibri" w:hAnsi="Calibri" w:cs="Calibri"/>
                <w:sz w:val="20"/>
                <w:szCs w:val="20"/>
              </w:rPr>
            </w:pPr>
            <w:r>
              <w:rPr>
                <w:rFonts w:ascii="Calibri" w:hAnsi="Calibri" w:cs="Calibri"/>
                <w:sz w:val="20"/>
                <w:szCs w:val="20"/>
              </w:rPr>
              <w:t>7.9f.</w:t>
            </w:r>
            <w:r>
              <w:rPr>
                <w:rFonts w:ascii="Calibri" w:hAnsi="Calibri" w:cs="Calibri"/>
                <w:spacing w:val="15"/>
                <w:sz w:val="20"/>
                <w:szCs w:val="20"/>
              </w:rPr>
              <w:t xml:space="preserve"> </w:t>
            </w:r>
            <w:r>
              <w:rPr>
                <w:rFonts w:ascii="Calibri" w:hAnsi="Calibri" w:cs="Calibri"/>
                <w:sz w:val="20"/>
                <w:szCs w:val="20"/>
              </w:rPr>
              <w:t>Innovation</w:t>
            </w:r>
            <w:r>
              <w:rPr>
                <w:rFonts w:ascii="Calibri" w:hAnsi="Calibri" w:cs="Calibri"/>
                <w:spacing w:val="-12"/>
                <w:sz w:val="20"/>
                <w:szCs w:val="20"/>
              </w:rPr>
              <w:t xml:space="preserve"> </w:t>
            </w:r>
            <w:r>
              <w:rPr>
                <w:rFonts w:ascii="Calibri" w:hAnsi="Calibri" w:cs="Calibri"/>
                <w:sz w:val="20"/>
                <w:szCs w:val="20"/>
              </w:rPr>
              <w:t>programs/activities by eligible entities or other neighborhood groups (Briefly</w:t>
            </w:r>
          </w:p>
          <w:p w14:paraId="75E91542" w14:textId="77777777" w:rsidR="00BC2365" w:rsidRDefault="00BC2365">
            <w:pPr>
              <w:pStyle w:val="TableParagraph"/>
              <w:kinsoku w:val="0"/>
              <w:overflowPunct w:val="0"/>
              <w:spacing w:line="223" w:lineRule="exact"/>
              <w:ind w:left="558"/>
              <w:rPr>
                <w:rFonts w:ascii="Calibri" w:hAnsi="Calibri" w:cs="Calibri"/>
                <w:spacing w:val="-5"/>
                <w:sz w:val="20"/>
                <w:szCs w:val="20"/>
              </w:rPr>
            </w:pPr>
            <w:r>
              <w:rPr>
                <w:rFonts w:ascii="Calibri" w:hAnsi="Calibri" w:cs="Calibri"/>
                <w:sz w:val="20"/>
                <w:szCs w:val="20"/>
              </w:rPr>
              <w:t>describe</w:t>
            </w:r>
            <w:r>
              <w:rPr>
                <w:rFonts w:ascii="Calibri" w:hAnsi="Calibri" w:cs="Calibri"/>
                <w:spacing w:val="-10"/>
                <w:sz w:val="20"/>
                <w:szCs w:val="20"/>
              </w:rPr>
              <w:t xml:space="preserve"> </w:t>
            </w:r>
            <w:r>
              <w:rPr>
                <w:rFonts w:ascii="Calibri" w:hAnsi="Calibri" w:cs="Calibri"/>
                <w:sz w:val="20"/>
                <w:szCs w:val="20"/>
              </w:rPr>
              <w:t>under</w:t>
            </w:r>
            <w:r>
              <w:rPr>
                <w:rFonts w:ascii="Calibri" w:hAnsi="Calibri" w:cs="Calibri"/>
                <w:spacing w:val="-8"/>
                <w:sz w:val="20"/>
                <w:szCs w:val="20"/>
              </w:rPr>
              <w:t xml:space="preserve"> </w:t>
            </w:r>
            <w:r>
              <w:rPr>
                <w:rFonts w:ascii="Calibri" w:hAnsi="Calibri" w:cs="Calibri"/>
                <w:sz w:val="20"/>
                <w:szCs w:val="20"/>
              </w:rPr>
              <w:t>Column</w:t>
            </w:r>
            <w:r>
              <w:rPr>
                <w:rFonts w:ascii="Calibri" w:hAnsi="Calibri" w:cs="Calibri"/>
                <w:spacing w:val="-8"/>
                <w:sz w:val="20"/>
                <w:szCs w:val="20"/>
              </w:rPr>
              <w:t xml:space="preserve"> </w:t>
            </w:r>
            <w:r>
              <w:rPr>
                <w:rFonts w:ascii="Calibri" w:hAnsi="Calibri" w:cs="Calibri"/>
                <w:spacing w:val="-5"/>
                <w:sz w:val="20"/>
                <w:szCs w:val="20"/>
              </w:rPr>
              <w:t>4)</w:t>
            </w:r>
          </w:p>
        </w:tc>
        <w:tc>
          <w:tcPr>
            <w:tcW w:w="2789" w:type="dxa"/>
            <w:tcBorders>
              <w:top w:val="single" w:sz="4" w:space="0" w:color="000000"/>
              <w:left w:val="single" w:sz="4" w:space="0" w:color="000000"/>
              <w:bottom w:val="single" w:sz="4" w:space="0" w:color="000000"/>
              <w:right w:val="single" w:sz="4" w:space="0" w:color="000000"/>
            </w:tcBorders>
          </w:tcPr>
          <w:p w14:paraId="09E176A5" w14:textId="77777777" w:rsidR="00BC2365" w:rsidRDefault="00BC2365">
            <w:pPr>
              <w:pStyle w:val="TableParagraph"/>
              <w:kinsoku w:val="0"/>
              <w:overflowPunct w:val="0"/>
              <w:rPr>
                <w:rFonts w:ascii="Times New Roman" w:hAnsi="Times New Roman" w:cs="Times New Roman"/>
                <w:sz w:val="20"/>
                <w:szCs w:val="20"/>
              </w:rPr>
            </w:pPr>
          </w:p>
        </w:tc>
        <w:tc>
          <w:tcPr>
            <w:tcW w:w="3264" w:type="dxa"/>
            <w:tcBorders>
              <w:top w:val="single" w:sz="4" w:space="0" w:color="000000"/>
              <w:left w:val="single" w:sz="4" w:space="0" w:color="000000"/>
              <w:bottom w:val="single" w:sz="4" w:space="0" w:color="000000"/>
              <w:right w:val="single" w:sz="4" w:space="0" w:color="000000"/>
            </w:tcBorders>
          </w:tcPr>
          <w:p w14:paraId="2991608C" w14:textId="77777777" w:rsidR="00BC2365" w:rsidRDefault="00BC2365">
            <w:pPr>
              <w:pStyle w:val="TableParagraph"/>
              <w:kinsoku w:val="0"/>
              <w:overflowPunct w:val="0"/>
              <w:rPr>
                <w:rFonts w:ascii="Times New Roman" w:hAnsi="Times New Roman" w:cs="Times New Roman"/>
                <w:sz w:val="20"/>
                <w:szCs w:val="20"/>
              </w:rPr>
            </w:pPr>
          </w:p>
        </w:tc>
      </w:tr>
      <w:tr w:rsidR="00D66AB2" w14:paraId="3AA10EC1" w14:textId="77777777">
        <w:trPr>
          <w:trHeight w:val="489"/>
        </w:trPr>
        <w:tc>
          <w:tcPr>
            <w:tcW w:w="3298" w:type="dxa"/>
            <w:tcBorders>
              <w:top w:val="single" w:sz="4" w:space="0" w:color="000000"/>
              <w:left w:val="single" w:sz="4" w:space="0" w:color="000000"/>
              <w:bottom w:val="single" w:sz="4" w:space="0" w:color="000000"/>
              <w:right w:val="single" w:sz="4" w:space="0" w:color="000000"/>
            </w:tcBorders>
          </w:tcPr>
          <w:p w14:paraId="12FC680E" w14:textId="77777777" w:rsidR="00BC2365" w:rsidRDefault="00BC2365">
            <w:pPr>
              <w:pStyle w:val="TableParagraph"/>
              <w:kinsoku w:val="0"/>
              <w:overflowPunct w:val="0"/>
              <w:spacing w:line="240" w:lineRule="atLeast"/>
              <w:ind w:left="558" w:right="97" w:hanging="452"/>
              <w:rPr>
                <w:rFonts w:ascii="Calibri" w:hAnsi="Calibri" w:cs="Calibri"/>
                <w:sz w:val="20"/>
                <w:szCs w:val="20"/>
              </w:rPr>
            </w:pPr>
            <w:r>
              <w:rPr>
                <w:rFonts w:ascii="Calibri" w:hAnsi="Calibri" w:cs="Calibri"/>
                <w:sz w:val="20"/>
                <w:szCs w:val="20"/>
              </w:rPr>
              <w:t>7.9g. State</w:t>
            </w:r>
            <w:r>
              <w:rPr>
                <w:rFonts w:ascii="Calibri" w:hAnsi="Calibri" w:cs="Calibri"/>
                <w:spacing w:val="-9"/>
                <w:sz w:val="20"/>
                <w:szCs w:val="20"/>
              </w:rPr>
              <w:t xml:space="preserve"> </w:t>
            </w:r>
            <w:r>
              <w:rPr>
                <w:rFonts w:ascii="Calibri" w:hAnsi="Calibri" w:cs="Calibri"/>
                <w:sz w:val="20"/>
                <w:szCs w:val="20"/>
              </w:rPr>
              <w:t>Charity</w:t>
            </w:r>
            <w:r>
              <w:rPr>
                <w:rFonts w:ascii="Calibri" w:hAnsi="Calibri" w:cs="Calibri"/>
                <w:spacing w:val="-8"/>
                <w:sz w:val="20"/>
                <w:szCs w:val="20"/>
              </w:rPr>
              <w:t xml:space="preserve"> </w:t>
            </w:r>
            <w:r>
              <w:rPr>
                <w:rFonts w:ascii="Calibri" w:hAnsi="Calibri" w:cs="Calibri"/>
                <w:sz w:val="20"/>
                <w:szCs w:val="20"/>
              </w:rPr>
              <w:t>tax</w:t>
            </w:r>
            <w:r>
              <w:rPr>
                <w:rFonts w:ascii="Calibri" w:hAnsi="Calibri" w:cs="Calibri"/>
                <w:spacing w:val="-8"/>
                <w:sz w:val="20"/>
                <w:szCs w:val="20"/>
              </w:rPr>
              <w:t xml:space="preserve"> </w:t>
            </w:r>
            <w:r>
              <w:rPr>
                <w:rFonts w:ascii="Calibri" w:hAnsi="Calibri" w:cs="Calibri"/>
                <w:sz w:val="20"/>
                <w:szCs w:val="20"/>
              </w:rPr>
              <w:t>credits</w:t>
            </w:r>
            <w:r>
              <w:rPr>
                <w:rFonts w:ascii="Calibri" w:hAnsi="Calibri" w:cs="Calibri"/>
                <w:spacing w:val="-7"/>
                <w:sz w:val="20"/>
                <w:szCs w:val="20"/>
              </w:rPr>
              <w:t xml:space="preserve"> </w:t>
            </w:r>
            <w:r>
              <w:rPr>
                <w:rFonts w:ascii="Calibri" w:hAnsi="Calibri" w:cs="Calibri"/>
                <w:sz w:val="20"/>
                <w:szCs w:val="20"/>
              </w:rPr>
              <w:t xml:space="preserve">(Briefly </w:t>
            </w:r>
            <w:proofErr w:type="gramStart"/>
            <w:r>
              <w:rPr>
                <w:rFonts w:ascii="Calibri" w:hAnsi="Calibri" w:cs="Calibri"/>
                <w:sz w:val="20"/>
                <w:szCs w:val="20"/>
              </w:rPr>
              <w:t>describe</w:t>
            </w:r>
            <w:proofErr w:type="gramEnd"/>
            <w:r>
              <w:rPr>
                <w:rFonts w:ascii="Calibri" w:hAnsi="Calibri" w:cs="Calibri"/>
                <w:sz w:val="20"/>
                <w:szCs w:val="20"/>
              </w:rPr>
              <w:t xml:space="preserve"> under Column 4)</w:t>
            </w:r>
          </w:p>
        </w:tc>
        <w:tc>
          <w:tcPr>
            <w:tcW w:w="2789" w:type="dxa"/>
            <w:tcBorders>
              <w:top w:val="single" w:sz="4" w:space="0" w:color="000000"/>
              <w:left w:val="single" w:sz="4" w:space="0" w:color="000000"/>
              <w:bottom w:val="single" w:sz="4" w:space="0" w:color="000000"/>
              <w:right w:val="single" w:sz="4" w:space="0" w:color="000000"/>
            </w:tcBorders>
          </w:tcPr>
          <w:p w14:paraId="7830A5DE" w14:textId="77777777" w:rsidR="00BC2365" w:rsidRDefault="00BC2365">
            <w:pPr>
              <w:pStyle w:val="TableParagraph"/>
              <w:kinsoku w:val="0"/>
              <w:overflowPunct w:val="0"/>
              <w:rPr>
                <w:rFonts w:ascii="Times New Roman" w:hAnsi="Times New Roman" w:cs="Times New Roman"/>
                <w:sz w:val="20"/>
                <w:szCs w:val="20"/>
              </w:rPr>
            </w:pPr>
          </w:p>
        </w:tc>
        <w:tc>
          <w:tcPr>
            <w:tcW w:w="3264" w:type="dxa"/>
            <w:tcBorders>
              <w:top w:val="single" w:sz="4" w:space="0" w:color="000000"/>
              <w:left w:val="single" w:sz="4" w:space="0" w:color="000000"/>
              <w:bottom w:val="single" w:sz="4" w:space="0" w:color="000000"/>
              <w:right w:val="single" w:sz="4" w:space="0" w:color="000000"/>
            </w:tcBorders>
          </w:tcPr>
          <w:p w14:paraId="7D582C1B" w14:textId="77777777" w:rsidR="00BC2365" w:rsidRDefault="00BC2365">
            <w:pPr>
              <w:pStyle w:val="TableParagraph"/>
              <w:kinsoku w:val="0"/>
              <w:overflowPunct w:val="0"/>
              <w:rPr>
                <w:rFonts w:ascii="Times New Roman" w:hAnsi="Times New Roman" w:cs="Times New Roman"/>
                <w:sz w:val="20"/>
                <w:szCs w:val="20"/>
              </w:rPr>
            </w:pPr>
          </w:p>
        </w:tc>
      </w:tr>
    </w:tbl>
    <w:p w14:paraId="4FBFE132" w14:textId="77777777" w:rsidR="00BC2365" w:rsidRDefault="00BC2365">
      <w:pPr>
        <w:rPr>
          <w:b/>
          <w:bCs/>
          <w:spacing w:val="-5"/>
          <w:sz w:val="24"/>
          <w:szCs w:val="24"/>
        </w:rPr>
        <w:sectPr w:rsidR="00BC2365">
          <w:pgSz w:w="12240" w:h="15840"/>
          <w:pgMar w:top="1420" w:right="360" w:bottom="1806" w:left="360" w:header="0" w:footer="720" w:gutter="0"/>
          <w:cols w:space="720"/>
          <w:noEndnote/>
        </w:sectPr>
      </w:pPr>
    </w:p>
    <w:tbl>
      <w:tblPr>
        <w:tblW w:w="0" w:type="auto"/>
        <w:tblInd w:w="1090" w:type="dxa"/>
        <w:tblLayout w:type="fixed"/>
        <w:tblCellMar>
          <w:left w:w="0" w:type="dxa"/>
          <w:right w:w="0" w:type="dxa"/>
        </w:tblCellMar>
        <w:tblLook w:val="0000" w:firstRow="0" w:lastRow="0" w:firstColumn="0" w:lastColumn="0" w:noHBand="0" w:noVBand="0"/>
      </w:tblPr>
      <w:tblGrid>
        <w:gridCol w:w="3298"/>
        <w:gridCol w:w="2789"/>
        <w:gridCol w:w="3264"/>
      </w:tblGrid>
      <w:tr w:rsidR="00D66AB2" w14:paraId="57501158" w14:textId="77777777">
        <w:trPr>
          <w:trHeight w:val="489"/>
        </w:trPr>
        <w:tc>
          <w:tcPr>
            <w:tcW w:w="3298" w:type="dxa"/>
            <w:tcBorders>
              <w:top w:val="single" w:sz="4" w:space="0" w:color="000000"/>
              <w:left w:val="single" w:sz="4" w:space="0" w:color="000000"/>
              <w:bottom w:val="single" w:sz="4" w:space="0" w:color="000000"/>
              <w:right w:val="single" w:sz="4" w:space="0" w:color="000000"/>
            </w:tcBorders>
          </w:tcPr>
          <w:p w14:paraId="0F2F2843" w14:textId="77777777" w:rsidR="00BC2365" w:rsidRDefault="00BC2365">
            <w:pPr>
              <w:pStyle w:val="TableParagraph"/>
              <w:kinsoku w:val="0"/>
              <w:overflowPunct w:val="0"/>
              <w:spacing w:before="1"/>
              <w:ind w:left="79" w:right="75"/>
              <w:jc w:val="center"/>
              <w:rPr>
                <w:rFonts w:ascii="Calibri" w:hAnsi="Calibri" w:cs="Calibri"/>
                <w:b/>
                <w:bCs/>
                <w:spacing w:val="-4"/>
                <w:sz w:val="20"/>
                <w:szCs w:val="20"/>
              </w:rPr>
            </w:pPr>
            <w:r>
              <w:rPr>
                <w:rFonts w:ascii="Calibri" w:hAnsi="Calibri" w:cs="Calibri"/>
                <w:b/>
                <w:bCs/>
                <w:spacing w:val="-2"/>
                <w:sz w:val="20"/>
                <w:szCs w:val="20"/>
              </w:rPr>
              <w:lastRenderedPageBreak/>
              <w:t>Remainder/Discretionary</w:t>
            </w:r>
            <w:r>
              <w:rPr>
                <w:rFonts w:ascii="Calibri" w:hAnsi="Calibri" w:cs="Calibri"/>
                <w:b/>
                <w:bCs/>
                <w:spacing w:val="10"/>
                <w:sz w:val="20"/>
                <w:szCs w:val="20"/>
              </w:rPr>
              <w:t xml:space="preserve"> </w:t>
            </w:r>
            <w:r>
              <w:rPr>
                <w:rFonts w:ascii="Calibri" w:hAnsi="Calibri" w:cs="Calibri"/>
                <w:b/>
                <w:bCs/>
                <w:spacing w:val="-2"/>
                <w:sz w:val="20"/>
                <w:szCs w:val="20"/>
              </w:rPr>
              <w:t>Fund</w:t>
            </w:r>
            <w:r>
              <w:rPr>
                <w:rFonts w:ascii="Calibri" w:hAnsi="Calibri" w:cs="Calibri"/>
                <w:b/>
                <w:bCs/>
                <w:spacing w:val="12"/>
                <w:sz w:val="20"/>
                <w:szCs w:val="20"/>
              </w:rPr>
              <w:t xml:space="preserve"> </w:t>
            </w:r>
            <w:r>
              <w:rPr>
                <w:rFonts w:ascii="Calibri" w:hAnsi="Calibri" w:cs="Calibri"/>
                <w:b/>
                <w:bCs/>
                <w:spacing w:val="-4"/>
                <w:sz w:val="20"/>
                <w:szCs w:val="20"/>
              </w:rPr>
              <w:t>Uses</w:t>
            </w:r>
          </w:p>
          <w:p w14:paraId="1F2857CD" w14:textId="77777777" w:rsidR="00BC2365" w:rsidRDefault="00BC2365">
            <w:pPr>
              <w:pStyle w:val="TableParagraph"/>
              <w:kinsoku w:val="0"/>
              <w:overflowPunct w:val="0"/>
              <w:spacing w:before="1" w:line="223" w:lineRule="exact"/>
              <w:ind w:left="82" w:right="75"/>
              <w:jc w:val="center"/>
              <w:rPr>
                <w:rFonts w:ascii="Calibri" w:hAnsi="Calibri" w:cs="Calibri"/>
                <w:spacing w:val="-4"/>
                <w:sz w:val="20"/>
                <w:szCs w:val="20"/>
              </w:rPr>
            </w:pPr>
            <w:r>
              <w:rPr>
                <w:rFonts w:ascii="Calibri" w:hAnsi="Calibri" w:cs="Calibri"/>
                <w:sz w:val="20"/>
                <w:szCs w:val="20"/>
              </w:rPr>
              <w:t>(See</w:t>
            </w:r>
            <w:r>
              <w:rPr>
                <w:rFonts w:ascii="Calibri" w:hAnsi="Calibri" w:cs="Calibri"/>
                <w:spacing w:val="-5"/>
                <w:sz w:val="20"/>
                <w:szCs w:val="20"/>
              </w:rPr>
              <w:t xml:space="preserve"> </w:t>
            </w:r>
            <w:r>
              <w:rPr>
                <w:rFonts w:ascii="Calibri" w:hAnsi="Calibri" w:cs="Calibri"/>
                <w:sz w:val="20"/>
                <w:szCs w:val="20"/>
              </w:rPr>
              <w:t>675C(b)(1)</w:t>
            </w:r>
            <w:r>
              <w:rPr>
                <w:rFonts w:ascii="Calibri" w:hAnsi="Calibri" w:cs="Calibri"/>
                <w:spacing w:val="-6"/>
                <w:sz w:val="20"/>
                <w:szCs w:val="20"/>
              </w:rPr>
              <w:t xml:space="preserve"> </w:t>
            </w:r>
            <w:r>
              <w:rPr>
                <w:rFonts w:ascii="Calibri" w:hAnsi="Calibri" w:cs="Calibri"/>
                <w:sz w:val="20"/>
                <w:szCs w:val="20"/>
              </w:rPr>
              <w:t>of</w:t>
            </w:r>
            <w:r>
              <w:rPr>
                <w:rFonts w:ascii="Calibri" w:hAnsi="Calibri" w:cs="Calibri"/>
                <w:spacing w:val="-8"/>
                <w:sz w:val="20"/>
                <w:szCs w:val="20"/>
              </w:rPr>
              <w:t xml:space="preserve"> </w:t>
            </w:r>
            <w:r>
              <w:rPr>
                <w:rFonts w:ascii="Calibri" w:hAnsi="Calibri" w:cs="Calibri"/>
                <w:sz w:val="20"/>
                <w:szCs w:val="20"/>
              </w:rPr>
              <w:t>the</w:t>
            </w:r>
            <w:r>
              <w:rPr>
                <w:rFonts w:ascii="Calibri" w:hAnsi="Calibri" w:cs="Calibri"/>
                <w:spacing w:val="-6"/>
                <w:sz w:val="20"/>
                <w:szCs w:val="20"/>
              </w:rPr>
              <w:t xml:space="preserve"> </w:t>
            </w:r>
            <w:r>
              <w:rPr>
                <w:rFonts w:ascii="Calibri" w:hAnsi="Calibri" w:cs="Calibri"/>
                <w:sz w:val="20"/>
                <w:szCs w:val="20"/>
              </w:rPr>
              <w:t>CSBG</w:t>
            </w:r>
            <w:r>
              <w:rPr>
                <w:rFonts w:ascii="Calibri" w:hAnsi="Calibri" w:cs="Calibri"/>
                <w:spacing w:val="-7"/>
                <w:sz w:val="20"/>
                <w:szCs w:val="20"/>
              </w:rPr>
              <w:t xml:space="preserve"> </w:t>
            </w:r>
            <w:r>
              <w:rPr>
                <w:rFonts w:ascii="Calibri" w:hAnsi="Calibri" w:cs="Calibri"/>
                <w:spacing w:val="-4"/>
                <w:sz w:val="20"/>
                <w:szCs w:val="20"/>
              </w:rPr>
              <w:t>Act)</w:t>
            </w:r>
          </w:p>
        </w:tc>
        <w:tc>
          <w:tcPr>
            <w:tcW w:w="2789" w:type="dxa"/>
            <w:tcBorders>
              <w:top w:val="single" w:sz="4" w:space="0" w:color="000000"/>
              <w:left w:val="single" w:sz="4" w:space="0" w:color="000000"/>
              <w:bottom w:val="single" w:sz="4" w:space="0" w:color="000000"/>
              <w:right w:val="single" w:sz="4" w:space="0" w:color="000000"/>
            </w:tcBorders>
          </w:tcPr>
          <w:p w14:paraId="69BD158F" w14:textId="77777777" w:rsidR="00BC2365" w:rsidRDefault="00BC2365">
            <w:pPr>
              <w:pStyle w:val="TableParagraph"/>
              <w:kinsoku w:val="0"/>
              <w:overflowPunct w:val="0"/>
              <w:spacing w:before="123"/>
              <w:ind w:left="7" w:right="1"/>
              <w:jc w:val="center"/>
              <w:rPr>
                <w:rFonts w:ascii="Calibri" w:hAnsi="Calibri" w:cs="Calibri"/>
                <w:b/>
                <w:bCs/>
                <w:spacing w:val="-10"/>
                <w:sz w:val="20"/>
                <w:szCs w:val="20"/>
              </w:rPr>
            </w:pPr>
            <w:r>
              <w:rPr>
                <w:rFonts w:ascii="Calibri" w:hAnsi="Calibri" w:cs="Calibri"/>
                <w:b/>
                <w:bCs/>
                <w:sz w:val="20"/>
                <w:szCs w:val="20"/>
              </w:rPr>
              <w:t>Planned</w:t>
            </w:r>
            <w:r>
              <w:rPr>
                <w:rFonts w:ascii="Calibri" w:hAnsi="Calibri" w:cs="Calibri"/>
                <w:b/>
                <w:bCs/>
                <w:spacing w:val="-9"/>
                <w:sz w:val="20"/>
                <w:szCs w:val="20"/>
              </w:rPr>
              <w:t xml:space="preserve"> </w:t>
            </w:r>
            <w:r>
              <w:rPr>
                <w:rFonts w:ascii="Calibri" w:hAnsi="Calibri" w:cs="Calibri"/>
                <w:b/>
                <w:bCs/>
                <w:spacing w:val="-10"/>
                <w:sz w:val="20"/>
                <w:szCs w:val="20"/>
              </w:rPr>
              <w:t>$</w:t>
            </w:r>
          </w:p>
        </w:tc>
        <w:tc>
          <w:tcPr>
            <w:tcW w:w="3264" w:type="dxa"/>
            <w:tcBorders>
              <w:top w:val="single" w:sz="4" w:space="0" w:color="000000"/>
              <w:left w:val="single" w:sz="4" w:space="0" w:color="000000"/>
              <w:bottom w:val="single" w:sz="4" w:space="0" w:color="000000"/>
              <w:right w:val="single" w:sz="4" w:space="0" w:color="000000"/>
            </w:tcBorders>
          </w:tcPr>
          <w:p w14:paraId="15F0F0BC" w14:textId="77777777" w:rsidR="00BC2365" w:rsidRDefault="00BC2365">
            <w:pPr>
              <w:pStyle w:val="TableParagraph"/>
              <w:kinsoku w:val="0"/>
              <w:overflowPunct w:val="0"/>
              <w:spacing w:line="240" w:lineRule="atLeast"/>
              <w:ind w:left="1248" w:hanging="1095"/>
              <w:rPr>
                <w:rFonts w:ascii="Calibri" w:hAnsi="Calibri" w:cs="Calibri"/>
                <w:b/>
                <w:bCs/>
                <w:spacing w:val="-2"/>
                <w:sz w:val="20"/>
                <w:szCs w:val="20"/>
              </w:rPr>
            </w:pPr>
            <w:r>
              <w:rPr>
                <w:rFonts w:ascii="Calibri" w:hAnsi="Calibri" w:cs="Calibri"/>
                <w:b/>
                <w:bCs/>
                <w:sz w:val="20"/>
                <w:szCs w:val="20"/>
              </w:rPr>
              <w:t>Brief</w:t>
            </w:r>
            <w:r>
              <w:rPr>
                <w:rFonts w:ascii="Calibri" w:hAnsi="Calibri" w:cs="Calibri"/>
                <w:b/>
                <w:bCs/>
                <w:spacing w:val="-11"/>
                <w:sz w:val="20"/>
                <w:szCs w:val="20"/>
              </w:rPr>
              <w:t xml:space="preserve"> </w:t>
            </w:r>
            <w:r>
              <w:rPr>
                <w:rFonts w:ascii="Calibri" w:hAnsi="Calibri" w:cs="Calibri"/>
                <w:b/>
                <w:bCs/>
                <w:sz w:val="20"/>
                <w:szCs w:val="20"/>
              </w:rPr>
              <w:t>Description</w:t>
            </w:r>
            <w:r>
              <w:rPr>
                <w:rFonts w:ascii="Calibri" w:hAnsi="Calibri" w:cs="Calibri"/>
                <w:b/>
                <w:bCs/>
                <w:spacing w:val="-9"/>
                <w:sz w:val="20"/>
                <w:szCs w:val="20"/>
              </w:rPr>
              <w:t xml:space="preserve"> </w:t>
            </w:r>
            <w:r>
              <w:rPr>
                <w:rFonts w:ascii="Calibri" w:hAnsi="Calibri" w:cs="Calibri"/>
                <w:b/>
                <w:bCs/>
                <w:sz w:val="20"/>
                <w:szCs w:val="20"/>
              </w:rPr>
              <w:t>of</w:t>
            </w:r>
            <w:r>
              <w:rPr>
                <w:rFonts w:ascii="Calibri" w:hAnsi="Calibri" w:cs="Calibri"/>
                <w:b/>
                <w:bCs/>
                <w:spacing w:val="-11"/>
                <w:sz w:val="20"/>
                <w:szCs w:val="20"/>
              </w:rPr>
              <w:t xml:space="preserve"> </w:t>
            </w:r>
            <w:r>
              <w:rPr>
                <w:rFonts w:ascii="Calibri" w:hAnsi="Calibri" w:cs="Calibri"/>
                <w:b/>
                <w:bCs/>
                <w:sz w:val="20"/>
                <w:szCs w:val="20"/>
              </w:rPr>
              <w:t>Services</w:t>
            </w:r>
            <w:r>
              <w:rPr>
                <w:rFonts w:ascii="Calibri" w:hAnsi="Calibri" w:cs="Calibri"/>
                <w:b/>
                <w:bCs/>
                <w:spacing w:val="-9"/>
                <w:sz w:val="20"/>
                <w:szCs w:val="20"/>
              </w:rPr>
              <w:t xml:space="preserve"> </w:t>
            </w:r>
            <w:r>
              <w:rPr>
                <w:rFonts w:ascii="Calibri" w:hAnsi="Calibri" w:cs="Calibri"/>
                <w:b/>
                <w:bCs/>
                <w:sz w:val="20"/>
                <w:szCs w:val="20"/>
              </w:rPr>
              <w:t xml:space="preserve">and/or </w:t>
            </w:r>
            <w:r>
              <w:rPr>
                <w:rFonts w:ascii="Calibri" w:hAnsi="Calibri" w:cs="Calibri"/>
                <w:b/>
                <w:bCs/>
                <w:spacing w:val="-2"/>
                <w:sz w:val="20"/>
                <w:szCs w:val="20"/>
              </w:rPr>
              <w:t>Activities</w:t>
            </w:r>
          </w:p>
        </w:tc>
      </w:tr>
      <w:tr w:rsidR="00D66AB2" w14:paraId="71E3DB26" w14:textId="77777777">
        <w:trPr>
          <w:trHeight w:val="1953"/>
        </w:trPr>
        <w:tc>
          <w:tcPr>
            <w:tcW w:w="3298" w:type="dxa"/>
            <w:tcBorders>
              <w:top w:val="single" w:sz="4" w:space="0" w:color="000000"/>
              <w:left w:val="single" w:sz="4" w:space="0" w:color="000000"/>
              <w:bottom w:val="single" w:sz="4" w:space="0" w:color="000000"/>
              <w:right w:val="single" w:sz="4" w:space="0" w:color="000000"/>
            </w:tcBorders>
          </w:tcPr>
          <w:p w14:paraId="35B64DE3" w14:textId="77777777" w:rsidR="00BC2365" w:rsidRDefault="00BC2365">
            <w:pPr>
              <w:pStyle w:val="TableParagraph"/>
              <w:kinsoku w:val="0"/>
              <w:overflowPunct w:val="0"/>
              <w:rPr>
                <w:rFonts w:ascii="Calibri" w:hAnsi="Calibri" w:cs="Calibri"/>
                <w:b/>
                <w:bCs/>
                <w:sz w:val="20"/>
                <w:szCs w:val="20"/>
              </w:rPr>
            </w:pPr>
          </w:p>
          <w:p w14:paraId="2DD6CD0A" w14:textId="77777777" w:rsidR="00BC2365" w:rsidRDefault="00BC2365">
            <w:pPr>
              <w:pStyle w:val="TableParagraph"/>
              <w:kinsoku w:val="0"/>
              <w:overflowPunct w:val="0"/>
              <w:rPr>
                <w:rFonts w:ascii="Calibri" w:hAnsi="Calibri" w:cs="Calibri"/>
                <w:b/>
                <w:bCs/>
                <w:sz w:val="20"/>
                <w:szCs w:val="20"/>
              </w:rPr>
            </w:pPr>
          </w:p>
          <w:p w14:paraId="2484CEBA" w14:textId="77777777" w:rsidR="00BC2365" w:rsidRDefault="00BC2365">
            <w:pPr>
              <w:pStyle w:val="TableParagraph"/>
              <w:kinsoku w:val="0"/>
              <w:overflowPunct w:val="0"/>
              <w:rPr>
                <w:rFonts w:ascii="Calibri" w:hAnsi="Calibri" w:cs="Calibri"/>
                <w:b/>
                <w:bCs/>
                <w:sz w:val="20"/>
                <w:szCs w:val="20"/>
              </w:rPr>
            </w:pPr>
          </w:p>
          <w:p w14:paraId="15FB8419" w14:textId="77777777" w:rsidR="00BC2365" w:rsidRDefault="00BC2365">
            <w:pPr>
              <w:pStyle w:val="TableParagraph"/>
              <w:kinsoku w:val="0"/>
              <w:overflowPunct w:val="0"/>
              <w:spacing w:before="1"/>
              <w:ind w:left="558" w:right="97" w:hanging="452"/>
              <w:rPr>
                <w:rFonts w:ascii="Calibri" w:hAnsi="Calibri" w:cs="Calibri"/>
                <w:sz w:val="20"/>
                <w:szCs w:val="20"/>
              </w:rPr>
            </w:pPr>
            <w:r>
              <w:rPr>
                <w:rFonts w:ascii="Calibri" w:hAnsi="Calibri" w:cs="Calibri"/>
                <w:sz w:val="20"/>
                <w:szCs w:val="20"/>
              </w:rPr>
              <w:t>7.9h. Other activities (Specify these other</w:t>
            </w:r>
            <w:r>
              <w:rPr>
                <w:rFonts w:ascii="Calibri" w:hAnsi="Calibri" w:cs="Calibri"/>
                <w:spacing w:val="-11"/>
                <w:sz w:val="20"/>
                <w:szCs w:val="20"/>
              </w:rPr>
              <w:t xml:space="preserve"> </w:t>
            </w:r>
            <w:r>
              <w:rPr>
                <w:rFonts w:ascii="Calibri" w:hAnsi="Calibri" w:cs="Calibri"/>
                <w:sz w:val="20"/>
                <w:szCs w:val="20"/>
              </w:rPr>
              <w:t>activities</w:t>
            </w:r>
            <w:r>
              <w:rPr>
                <w:rFonts w:ascii="Calibri" w:hAnsi="Calibri" w:cs="Calibri"/>
                <w:spacing w:val="-11"/>
                <w:sz w:val="20"/>
                <w:szCs w:val="20"/>
              </w:rPr>
              <w:t xml:space="preserve"> </w:t>
            </w:r>
            <w:r>
              <w:rPr>
                <w:rFonts w:ascii="Calibri" w:hAnsi="Calibri" w:cs="Calibri"/>
                <w:sz w:val="20"/>
                <w:szCs w:val="20"/>
              </w:rPr>
              <w:t>under</w:t>
            </w:r>
            <w:r>
              <w:rPr>
                <w:rFonts w:ascii="Calibri" w:hAnsi="Calibri" w:cs="Calibri"/>
                <w:spacing w:val="-11"/>
                <w:sz w:val="20"/>
                <w:szCs w:val="20"/>
              </w:rPr>
              <w:t xml:space="preserve"> </w:t>
            </w:r>
            <w:r>
              <w:rPr>
                <w:rFonts w:ascii="Calibri" w:hAnsi="Calibri" w:cs="Calibri"/>
                <w:sz w:val="20"/>
                <w:szCs w:val="20"/>
              </w:rPr>
              <w:t>Column</w:t>
            </w:r>
            <w:r>
              <w:rPr>
                <w:rFonts w:ascii="Calibri" w:hAnsi="Calibri" w:cs="Calibri"/>
                <w:spacing w:val="-11"/>
                <w:sz w:val="20"/>
                <w:szCs w:val="20"/>
              </w:rPr>
              <w:t xml:space="preserve"> </w:t>
            </w:r>
            <w:r>
              <w:rPr>
                <w:rFonts w:ascii="Calibri" w:hAnsi="Calibri" w:cs="Calibri"/>
                <w:sz w:val="20"/>
                <w:szCs w:val="20"/>
              </w:rPr>
              <w:t>4)</w:t>
            </w:r>
          </w:p>
        </w:tc>
        <w:tc>
          <w:tcPr>
            <w:tcW w:w="2789" w:type="dxa"/>
            <w:tcBorders>
              <w:top w:val="single" w:sz="4" w:space="0" w:color="000000"/>
              <w:left w:val="single" w:sz="4" w:space="0" w:color="000000"/>
              <w:bottom w:val="single" w:sz="4" w:space="0" w:color="000000"/>
              <w:right w:val="single" w:sz="4" w:space="0" w:color="000000"/>
            </w:tcBorders>
          </w:tcPr>
          <w:p w14:paraId="6D077458" w14:textId="77777777" w:rsidR="00BC2365" w:rsidRDefault="00BC2365">
            <w:pPr>
              <w:pStyle w:val="TableParagraph"/>
              <w:kinsoku w:val="0"/>
              <w:overflowPunct w:val="0"/>
              <w:rPr>
                <w:rFonts w:ascii="Calibri" w:hAnsi="Calibri" w:cs="Calibri"/>
                <w:b/>
                <w:bCs/>
                <w:sz w:val="20"/>
                <w:szCs w:val="20"/>
              </w:rPr>
            </w:pPr>
          </w:p>
          <w:p w14:paraId="520735D3" w14:textId="77777777" w:rsidR="00BC2365" w:rsidRDefault="00BC2365">
            <w:pPr>
              <w:pStyle w:val="TableParagraph"/>
              <w:kinsoku w:val="0"/>
              <w:overflowPunct w:val="0"/>
              <w:rPr>
                <w:rFonts w:ascii="Calibri" w:hAnsi="Calibri" w:cs="Calibri"/>
                <w:b/>
                <w:bCs/>
                <w:sz w:val="20"/>
                <w:szCs w:val="20"/>
              </w:rPr>
            </w:pPr>
          </w:p>
          <w:p w14:paraId="79A8C22E" w14:textId="77777777" w:rsidR="00BC2365" w:rsidRDefault="00BC2365">
            <w:pPr>
              <w:pStyle w:val="TableParagraph"/>
              <w:kinsoku w:val="0"/>
              <w:overflowPunct w:val="0"/>
              <w:spacing w:before="123"/>
              <w:rPr>
                <w:rFonts w:ascii="Calibri" w:hAnsi="Calibri" w:cs="Calibri"/>
                <w:b/>
                <w:bCs/>
                <w:sz w:val="20"/>
                <w:szCs w:val="20"/>
              </w:rPr>
            </w:pPr>
          </w:p>
          <w:p w14:paraId="5A2E5971" w14:textId="77777777" w:rsidR="00BC2365" w:rsidRDefault="00BC2365">
            <w:pPr>
              <w:pStyle w:val="TableParagraph"/>
              <w:kinsoku w:val="0"/>
              <w:overflowPunct w:val="0"/>
              <w:ind w:left="7"/>
              <w:jc w:val="center"/>
              <w:rPr>
                <w:rFonts w:ascii="Calibri" w:hAnsi="Calibri" w:cs="Calibri"/>
                <w:b/>
                <w:bCs/>
                <w:color w:val="0000FF"/>
                <w:spacing w:val="-2"/>
                <w:sz w:val="20"/>
                <w:szCs w:val="20"/>
              </w:rPr>
            </w:pPr>
            <w:r>
              <w:rPr>
                <w:rFonts w:ascii="Calibri" w:hAnsi="Calibri" w:cs="Calibri"/>
                <w:b/>
                <w:bCs/>
                <w:color w:val="0000FF"/>
                <w:spacing w:val="-2"/>
                <w:sz w:val="20"/>
                <w:szCs w:val="20"/>
              </w:rPr>
              <w:t>$500,222.40</w:t>
            </w:r>
          </w:p>
        </w:tc>
        <w:tc>
          <w:tcPr>
            <w:tcW w:w="3264" w:type="dxa"/>
            <w:tcBorders>
              <w:top w:val="single" w:sz="4" w:space="0" w:color="000000"/>
              <w:left w:val="single" w:sz="4" w:space="0" w:color="000000"/>
              <w:bottom w:val="single" w:sz="4" w:space="0" w:color="000000"/>
              <w:right w:val="single" w:sz="4" w:space="0" w:color="000000"/>
            </w:tcBorders>
          </w:tcPr>
          <w:p w14:paraId="3F2A3245" w14:textId="77777777" w:rsidR="00BC2365" w:rsidRDefault="00BC2365">
            <w:pPr>
              <w:pStyle w:val="TableParagraph"/>
              <w:kinsoku w:val="0"/>
              <w:overflowPunct w:val="0"/>
              <w:spacing w:before="1"/>
              <w:ind w:left="108" w:right="147"/>
              <w:rPr>
                <w:rFonts w:ascii="Calibri" w:hAnsi="Calibri" w:cs="Calibri"/>
                <w:color w:val="0000FF"/>
                <w:sz w:val="20"/>
                <w:szCs w:val="20"/>
              </w:rPr>
            </w:pPr>
            <w:r>
              <w:rPr>
                <w:rFonts w:ascii="Calibri" w:hAnsi="Calibri" w:cs="Calibri"/>
                <w:color w:val="0000FF"/>
                <w:sz w:val="20"/>
                <w:szCs w:val="20"/>
              </w:rPr>
              <w:t>Activities that respond to State priorities</w:t>
            </w:r>
            <w:r>
              <w:rPr>
                <w:rFonts w:ascii="Calibri" w:hAnsi="Calibri" w:cs="Calibri"/>
                <w:color w:val="0000FF"/>
                <w:spacing w:val="-11"/>
                <w:sz w:val="20"/>
                <w:szCs w:val="20"/>
              </w:rPr>
              <w:t xml:space="preserve"> </w:t>
            </w:r>
            <w:r>
              <w:rPr>
                <w:rFonts w:ascii="Calibri" w:hAnsi="Calibri" w:cs="Calibri"/>
                <w:color w:val="0000FF"/>
                <w:sz w:val="20"/>
                <w:szCs w:val="20"/>
              </w:rPr>
              <w:t>identified</w:t>
            </w:r>
            <w:r>
              <w:rPr>
                <w:rFonts w:ascii="Calibri" w:hAnsi="Calibri" w:cs="Calibri"/>
                <w:color w:val="0000FF"/>
                <w:spacing w:val="-11"/>
                <w:sz w:val="20"/>
                <w:szCs w:val="20"/>
              </w:rPr>
              <w:t xml:space="preserve"> </w:t>
            </w:r>
            <w:r>
              <w:rPr>
                <w:rFonts w:ascii="Calibri" w:hAnsi="Calibri" w:cs="Calibri"/>
                <w:color w:val="0000FF"/>
                <w:sz w:val="20"/>
                <w:szCs w:val="20"/>
              </w:rPr>
              <w:t>by</w:t>
            </w:r>
            <w:r>
              <w:rPr>
                <w:rFonts w:ascii="Calibri" w:hAnsi="Calibri" w:cs="Calibri"/>
                <w:color w:val="0000FF"/>
                <w:spacing w:val="-11"/>
                <w:sz w:val="20"/>
                <w:szCs w:val="20"/>
              </w:rPr>
              <w:t xml:space="preserve"> </w:t>
            </w:r>
            <w:r>
              <w:rPr>
                <w:rFonts w:ascii="Calibri" w:hAnsi="Calibri" w:cs="Calibri"/>
                <w:color w:val="0000FF"/>
                <w:sz w:val="20"/>
                <w:szCs w:val="20"/>
              </w:rPr>
              <w:t>the</w:t>
            </w:r>
            <w:r>
              <w:rPr>
                <w:rFonts w:ascii="Calibri" w:hAnsi="Calibri" w:cs="Calibri"/>
                <w:color w:val="0000FF"/>
                <w:spacing w:val="-12"/>
                <w:sz w:val="20"/>
                <w:szCs w:val="20"/>
              </w:rPr>
              <w:t xml:space="preserve"> </w:t>
            </w:r>
            <w:r>
              <w:rPr>
                <w:rFonts w:ascii="Calibri" w:hAnsi="Calibri" w:cs="Calibri"/>
                <w:color w:val="0000FF"/>
                <w:sz w:val="20"/>
                <w:szCs w:val="20"/>
              </w:rPr>
              <w:t>Secretary which align to the purposes of the CSBG Act (to reduce poverty, revitalize low-income communities and/or empower low-income families and individuals to become</w:t>
            </w:r>
          </w:p>
          <w:p w14:paraId="50D76253" w14:textId="77777777" w:rsidR="00BC2365" w:rsidRDefault="00BC2365">
            <w:pPr>
              <w:pStyle w:val="TableParagraph"/>
              <w:kinsoku w:val="0"/>
              <w:overflowPunct w:val="0"/>
              <w:spacing w:line="223" w:lineRule="exact"/>
              <w:ind w:left="108"/>
              <w:rPr>
                <w:rFonts w:ascii="Calibri" w:hAnsi="Calibri" w:cs="Calibri"/>
                <w:color w:val="0000FF"/>
                <w:spacing w:val="-2"/>
                <w:sz w:val="20"/>
                <w:szCs w:val="20"/>
              </w:rPr>
            </w:pPr>
            <w:r>
              <w:rPr>
                <w:rFonts w:ascii="Calibri" w:hAnsi="Calibri" w:cs="Calibri"/>
                <w:color w:val="0000FF"/>
                <w:spacing w:val="-2"/>
                <w:sz w:val="20"/>
                <w:szCs w:val="20"/>
              </w:rPr>
              <w:t>self-sufficient.)</w:t>
            </w:r>
          </w:p>
        </w:tc>
      </w:tr>
      <w:tr w:rsidR="00D66AB2" w14:paraId="0CB95D87" w14:textId="77777777">
        <w:trPr>
          <w:trHeight w:val="244"/>
        </w:trPr>
        <w:tc>
          <w:tcPr>
            <w:tcW w:w="3298" w:type="dxa"/>
            <w:tcBorders>
              <w:top w:val="single" w:sz="4" w:space="0" w:color="000000"/>
              <w:left w:val="single" w:sz="4" w:space="0" w:color="000000"/>
              <w:bottom w:val="single" w:sz="4" w:space="0" w:color="000000"/>
              <w:right w:val="single" w:sz="4" w:space="0" w:color="000000"/>
            </w:tcBorders>
          </w:tcPr>
          <w:p w14:paraId="4D5B2835" w14:textId="77777777" w:rsidR="00BC2365" w:rsidRDefault="00BC2365">
            <w:pPr>
              <w:pStyle w:val="TableParagraph"/>
              <w:kinsoku w:val="0"/>
              <w:overflowPunct w:val="0"/>
              <w:spacing w:line="224" w:lineRule="exact"/>
              <w:ind w:left="107"/>
              <w:rPr>
                <w:rFonts w:ascii="Calibri" w:hAnsi="Calibri" w:cs="Calibri"/>
                <w:b/>
                <w:bCs/>
                <w:spacing w:val="-2"/>
                <w:sz w:val="20"/>
                <w:szCs w:val="20"/>
              </w:rPr>
            </w:pPr>
            <w:r>
              <w:rPr>
                <w:rFonts w:ascii="Calibri" w:hAnsi="Calibri" w:cs="Calibri"/>
                <w:b/>
                <w:bCs/>
                <w:spacing w:val="-2"/>
                <w:sz w:val="20"/>
                <w:szCs w:val="20"/>
              </w:rPr>
              <w:t>Totals</w:t>
            </w:r>
          </w:p>
        </w:tc>
        <w:tc>
          <w:tcPr>
            <w:tcW w:w="2789" w:type="dxa"/>
            <w:tcBorders>
              <w:top w:val="single" w:sz="4" w:space="0" w:color="000000"/>
              <w:left w:val="single" w:sz="4" w:space="0" w:color="000000"/>
              <w:bottom w:val="single" w:sz="4" w:space="0" w:color="000000"/>
              <w:right w:val="single" w:sz="4" w:space="0" w:color="000000"/>
            </w:tcBorders>
          </w:tcPr>
          <w:p w14:paraId="3D224635" w14:textId="77777777" w:rsidR="00BC2365" w:rsidRDefault="00BC2365">
            <w:pPr>
              <w:pStyle w:val="TableParagraph"/>
              <w:kinsoku w:val="0"/>
              <w:overflowPunct w:val="0"/>
              <w:spacing w:line="224" w:lineRule="exact"/>
              <w:ind w:left="7" w:right="1"/>
              <w:jc w:val="center"/>
              <w:rPr>
                <w:rFonts w:ascii="Calibri" w:hAnsi="Calibri" w:cs="Calibri"/>
                <w:color w:val="0000FF"/>
                <w:spacing w:val="-2"/>
                <w:sz w:val="20"/>
                <w:szCs w:val="20"/>
              </w:rPr>
            </w:pPr>
            <w:r>
              <w:rPr>
                <w:rFonts w:ascii="Calibri" w:hAnsi="Calibri" w:cs="Calibri"/>
                <w:b/>
                <w:bCs/>
                <w:color w:val="0000FF"/>
                <w:spacing w:val="-2"/>
                <w:sz w:val="20"/>
                <w:szCs w:val="20"/>
              </w:rPr>
              <w:t>$950,222.40</w:t>
            </w:r>
            <w:r>
              <w:rPr>
                <w:rFonts w:ascii="Calibri" w:hAnsi="Calibri" w:cs="Calibri"/>
                <w:b/>
                <w:bCs/>
                <w:color w:val="0000FF"/>
                <w:spacing w:val="12"/>
                <w:sz w:val="20"/>
                <w:szCs w:val="20"/>
              </w:rPr>
              <w:t xml:space="preserve"> </w:t>
            </w:r>
            <w:r>
              <w:rPr>
                <w:rFonts w:ascii="Calibri" w:hAnsi="Calibri" w:cs="Calibri"/>
                <w:color w:val="0000FF"/>
                <w:spacing w:val="-2"/>
                <w:sz w:val="20"/>
                <w:szCs w:val="20"/>
              </w:rPr>
              <w:t>[</w:t>
            </w:r>
            <w:proofErr w:type="gramStart"/>
            <w:r>
              <w:rPr>
                <w:rFonts w:ascii="Calibri" w:hAnsi="Calibri" w:cs="Calibri"/>
                <w:color w:val="0000FF"/>
                <w:spacing w:val="-2"/>
                <w:sz w:val="20"/>
                <w:szCs w:val="20"/>
              </w:rPr>
              <w:t>auto-calculated</w:t>
            </w:r>
            <w:proofErr w:type="gramEnd"/>
            <w:r>
              <w:rPr>
                <w:rFonts w:ascii="Calibri" w:hAnsi="Calibri" w:cs="Calibri"/>
                <w:color w:val="0000FF"/>
                <w:spacing w:val="-2"/>
                <w:sz w:val="20"/>
                <w:szCs w:val="20"/>
              </w:rPr>
              <w:t>)</w:t>
            </w:r>
          </w:p>
        </w:tc>
        <w:tc>
          <w:tcPr>
            <w:tcW w:w="3264" w:type="dxa"/>
            <w:tcBorders>
              <w:top w:val="single" w:sz="4" w:space="0" w:color="000000"/>
              <w:left w:val="single" w:sz="4" w:space="0" w:color="000000"/>
              <w:bottom w:val="single" w:sz="4" w:space="0" w:color="000000"/>
              <w:right w:val="single" w:sz="4" w:space="0" w:color="000000"/>
            </w:tcBorders>
          </w:tcPr>
          <w:p w14:paraId="66EC27A2" w14:textId="77777777" w:rsidR="00BC2365" w:rsidRDefault="00BC2365">
            <w:pPr>
              <w:pStyle w:val="TableParagraph"/>
              <w:kinsoku w:val="0"/>
              <w:overflowPunct w:val="0"/>
              <w:rPr>
                <w:rFonts w:ascii="Times New Roman" w:hAnsi="Times New Roman" w:cs="Times New Roman"/>
                <w:sz w:val="16"/>
                <w:szCs w:val="16"/>
              </w:rPr>
            </w:pPr>
          </w:p>
        </w:tc>
      </w:tr>
    </w:tbl>
    <w:p w14:paraId="3E45B832" w14:textId="6D54524A" w:rsidR="00BC2365" w:rsidRDefault="008D7CDF">
      <w:pPr>
        <w:pStyle w:val="BodyText"/>
        <w:kinsoku w:val="0"/>
        <w:overflowPunct w:val="0"/>
        <w:spacing w:before="9"/>
        <w:rPr>
          <w:b/>
          <w:bCs/>
          <w:sz w:val="9"/>
          <w:szCs w:val="9"/>
        </w:rPr>
      </w:pPr>
      <w:r>
        <w:rPr>
          <w:noProof/>
        </w:rPr>
        <mc:AlternateContent>
          <mc:Choice Requires="wps">
            <w:drawing>
              <wp:anchor distT="0" distB="0" distL="0" distR="0" simplePos="0" relativeHeight="251651072" behindDoc="0" locked="0" layoutInCell="0" allowOverlap="1" wp14:anchorId="3DD13C20" wp14:editId="33340298">
                <wp:simplePos x="0" y="0"/>
                <wp:positionH relativeFrom="page">
                  <wp:posOffset>843280</wp:posOffset>
                </wp:positionH>
                <wp:positionV relativeFrom="paragraph">
                  <wp:posOffset>94615</wp:posOffset>
                </wp:positionV>
                <wp:extent cx="6088380" cy="772795"/>
                <wp:effectExtent l="0" t="0" r="0" b="0"/>
                <wp:wrapTopAndBottom/>
                <wp:docPr id="55997463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72795"/>
                        </a:xfrm>
                        <a:prstGeom prst="rect">
                          <a:avLst/>
                        </a:prstGeom>
                        <a:solidFill>
                          <a:srgbClr val="BBD9EC"/>
                        </a:solidFill>
                        <a:ln w="6095" cmpd="sng">
                          <a:solidFill>
                            <a:srgbClr val="000000"/>
                          </a:solidFill>
                          <a:miter lim="800000"/>
                          <a:headEnd/>
                          <a:tailEnd/>
                        </a:ln>
                      </wps:spPr>
                      <wps:txbx>
                        <w:txbxContent>
                          <w:p w14:paraId="0590A47F" w14:textId="77777777" w:rsidR="00BC2365" w:rsidRDefault="00BC2365">
                            <w:pPr>
                              <w:pStyle w:val="BodyText"/>
                              <w:kinsoku w:val="0"/>
                              <w:overflowPunct w:val="0"/>
                              <w:spacing w:before="16"/>
                              <w:ind w:left="108" w:right="250"/>
                              <w:rPr>
                                <w:color w:val="000000"/>
                                <w:spacing w:val="-2"/>
                              </w:rPr>
                            </w:pPr>
                            <w:r>
                              <w:rPr>
                                <w:b/>
                                <w:bCs/>
                                <w:color w:val="000000"/>
                              </w:rPr>
                              <w:t>GUIDANCE:</w:t>
                            </w:r>
                            <w:r>
                              <w:rPr>
                                <w:b/>
                                <w:bCs/>
                                <w:color w:val="000000"/>
                                <w:spacing w:val="-1"/>
                              </w:rPr>
                              <w:t xml:space="preserve"> </w:t>
                            </w:r>
                            <w:r>
                              <w:rPr>
                                <w:color w:val="000000"/>
                              </w:rPr>
                              <w:t>If</w:t>
                            </w:r>
                            <w:r>
                              <w:rPr>
                                <w:color w:val="000000"/>
                                <w:spacing w:val="-5"/>
                              </w:rPr>
                              <w:t xml:space="preserve"> </w:t>
                            </w:r>
                            <w:r>
                              <w:rPr>
                                <w:color w:val="000000"/>
                              </w:rPr>
                              <w:t>the</w:t>
                            </w:r>
                            <w:r>
                              <w:rPr>
                                <w:color w:val="000000"/>
                                <w:spacing w:val="-4"/>
                              </w:rPr>
                              <w:t xml:space="preserve"> </w:t>
                            </w:r>
                            <w:r>
                              <w:rPr>
                                <w:color w:val="000000"/>
                              </w:rPr>
                              <w:t>percentages</w:t>
                            </w:r>
                            <w:r>
                              <w:rPr>
                                <w:color w:val="000000"/>
                                <w:spacing w:val="-3"/>
                              </w:rPr>
                              <w:t xml:space="preserve"> </w:t>
                            </w:r>
                            <w:r>
                              <w:rPr>
                                <w:color w:val="000000"/>
                              </w:rPr>
                              <w:t>provided under</w:t>
                            </w:r>
                            <w:r>
                              <w:rPr>
                                <w:color w:val="000000"/>
                                <w:spacing w:val="-4"/>
                              </w:rPr>
                              <w:t xml:space="preserve"> </w:t>
                            </w:r>
                            <w:r>
                              <w:rPr>
                                <w:color w:val="000000"/>
                              </w:rPr>
                              <w:t>7.2.</w:t>
                            </w:r>
                            <w:r>
                              <w:rPr>
                                <w:color w:val="000000"/>
                                <w:spacing w:val="-4"/>
                              </w:rPr>
                              <w:t xml:space="preserve"> </w:t>
                            </w:r>
                            <w:r>
                              <w:rPr>
                                <w:color w:val="000000"/>
                              </w:rPr>
                              <w:t>and</w:t>
                            </w:r>
                            <w:r>
                              <w:rPr>
                                <w:color w:val="000000"/>
                                <w:spacing w:val="-4"/>
                              </w:rPr>
                              <w:t xml:space="preserve"> </w:t>
                            </w:r>
                            <w:r>
                              <w:rPr>
                                <w:color w:val="000000"/>
                              </w:rPr>
                              <w:t>7.6.</w:t>
                            </w:r>
                            <w:r>
                              <w:rPr>
                                <w:color w:val="000000"/>
                                <w:spacing w:val="-6"/>
                              </w:rPr>
                              <w:t xml:space="preserve"> </w:t>
                            </w:r>
                            <w:r>
                              <w:rPr>
                                <w:color w:val="000000"/>
                              </w:rPr>
                              <w:t>do</w:t>
                            </w:r>
                            <w:r>
                              <w:rPr>
                                <w:color w:val="000000"/>
                                <w:spacing w:val="-4"/>
                              </w:rPr>
                              <w:t xml:space="preserve"> </w:t>
                            </w:r>
                            <w:r>
                              <w:rPr>
                                <w:color w:val="000000"/>
                              </w:rPr>
                              <w:t>not</w:t>
                            </w:r>
                            <w:r>
                              <w:rPr>
                                <w:color w:val="000000"/>
                                <w:spacing w:val="-3"/>
                              </w:rPr>
                              <w:t xml:space="preserve"> </w:t>
                            </w:r>
                            <w:r>
                              <w:rPr>
                                <w:color w:val="000000"/>
                              </w:rPr>
                              <w:t>equal</w:t>
                            </w:r>
                            <w:r>
                              <w:rPr>
                                <w:color w:val="000000"/>
                                <w:spacing w:val="-5"/>
                              </w:rPr>
                              <w:t xml:space="preserve"> </w:t>
                            </w:r>
                            <w:r>
                              <w:rPr>
                                <w:color w:val="000000"/>
                              </w:rPr>
                              <w:t>100%,</w:t>
                            </w:r>
                            <w:r>
                              <w:rPr>
                                <w:color w:val="000000"/>
                                <w:spacing w:val="-5"/>
                              </w:rPr>
                              <w:t xml:space="preserve"> </w:t>
                            </w:r>
                            <w:r>
                              <w:rPr>
                                <w:color w:val="000000"/>
                              </w:rPr>
                              <w:t>the</w:t>
                            </w:r>
                            <w:r>
                              <w:rPr>
                                <w:color w:val="000000"/>
                                <w:spacing w:val="-2"/>
                              </w:rPr>
                              <w:t xml:space="preserve"> </w:t>
                            </w:r>
                            <w:r>
                              <w:rPr>
                                <w:color w:val="000000"/>
                              </w:rPr>
                              <w:t xml:space="preserve">remaining percentage should be reported under 7.9. If the state does not have any remainder/ discretionary fund activities (as listed in 7.9a. – 7.9g.), the remainder should be described in </w:t>
                            </w:r>
                            <w:r>
                              <w:rPr>
                                <w:color w:val="000000"/>
                                <w:spacing w:val="-2"/>
                              </w:rPr>
                              <w:t>7.9h.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13C20" id="Text Box 139" o:spid="_x0000_s1134" type="#_x0000_t202" style="position:absolute;margin-left:66.4pt;margin-top:7.45pt;width:479.4pt;height:60.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" o:allowincell="f" fillcolor="#bbd9ec" strokeweight=".16931mm">
                <v:textbox inset="0,0,0,0">
                  <w:txbxContent>
                    <w:p w14:paraId="0590A47F" w14:textId="77777777" w:rsidR="00BC2365" w:rsidRDefault="00BC2365">
                      <w:pPr>
                        <w:pStyle w:val="BodyText"/>
                        <w:kinsoku w:val="0"/>
                        <w:overflowPunct w:val="0"/>
                        <w:spacing w:before="16"/>
                        <w:ind w:left="108" w:right="250"/>
                        <w:rPr>
                          <w:color w:val="000000"/>
                          <w:spacing w:val="-2"/>
                        </w:rPr>
                      </w:pPr>
                      <w:r>
                        <w:rPr>
                          <w:b/>
                          <w:bCs/>
                          <w:color w:val="000000"/>
                        </w:rPr>
                        <w:t>GUIDANCE:</w:t>
                      </w:r>
                      <w:r>
                        <w:rPr>
                          <w:b/>
                          <w:bCs/>
                          <w:color w:val="000000"/>
                          <w:spacing w:val="-1"/>
                        </w:rPr>
                        <w:t xml:space="preserve"> </w:t>
                      </w:r>
                      <w:r>
                        <w:rPr>
                          <w:color w:val="000000"/>
                        </w:rPr>
                        <w:t>If</w:t>
                      </w:r>
                      <w:r>
                        <w:rPr>
                          <w:color w:val="000000"/>
                          <w:spacing w:val="-5"/>
                        </w:rPr>
                        <w:t xml:space="preserve"> </w:t>
                      </w:r>
                      <w:r>
                        <w:rPr>
                          <w:color w:val="000000"/>
                        </w:rPr>
                        <w:t>the</w:t>
                      </w:r>
                      <w:r>
                        <w:rPr>
                          <w:color w:val="000000"/>
                          <w:spacing w:val="-4"/>
                        </w:rPr>
                        <w:t xml:space="preserve"> </w:t>
                      </w:r>
                      <w:r>
                        <w:rPr>
                          <w:color w:val="000000"/>
                        </w:rPr>
                        <w:t>percentages</w:t>
                      </w:r>
                      <w:r>
                        <w:rPr>
                          <w:color w:val="000000"/>
                          <w:spacing w:val="-3"/>
                        </w:rPr>
                        <w:t xml:space="preserve"> </w:t>
                      </w:r>
                      <w:r>
                        <w:rPr>
                          <w:color w:val="000000"/>
                        </w:rPr>
                        <w:t>provided under</w:t>
                      </w:r>
                      <w:r>
                        <w:rPr>
                          <w:color w:val="000000"/>
                          <w:spacing w:val="-4"/>
                        </w:rPr>
                        <w:t xml:space="preserve"> </w:t>
                      </w:r>
                      <w:r>
                        <w:rPr>
                          <w:color w:val="000000"/>
                        </w:rPr>
                        <w:t>7.2.</w:t>
                      </w:r>
                      <w:r>
                        <w:rPr>
                          <w:color w:val="000000"/>
                          <w:spacing w:val="-4"/>
                        </w:rPr>
                        <w:t xml:space="preserve"> </w:t>
                      </w:r>
                      <w:r>
                        <w:rPr>
                          <w:color w:val="000000"/>
                        </w:rPr>
                        <w:t>and</w:t>
                      </w:r>
                      <w:r>
                        <w:rPr>
                          <w:color w:val="000000"/>
                          <w:spacing w:val="-4"/>
                        </w:rPr>
                        <w:t xml:space="preserve"> </w:t>
                      </w:r>
                      <w:r>
                        <w:rPr>
                          <w:color w:val="000000"/>
                        </w:rPr>
                        <w:t>7.6.</w:t>
                      </w:r>
                      <w:r>
                        <w:rPr>
                          <w:color w:val="000000"/>
                          <w:spacing w:val="-6"/>
                        </w:rPr>
                        <w:t xml:space="preserve"> </w:t>
                      </w:r>
                      <w:r>
                        <w:rPr>
                          <w:color w:val="000000"/>
                        </w:rPr>
                        <w:t>do</w:t>
                      </w:r>
                      <w:r>
                        <w:rPr>
                          <w:color w:val="000000"/>
                          <w:spacing w:val="-4"/>
                        </w:rPr>
                        <w:t xml:space="preserve"> </w:t>
                      </w:r>
                      <w:r>
                        <w:rPr>
                          <w:color w:val="000000"/>
                        </w:rPr>
                        <w:t>not</w:t>
                      </w:r>
                      <w:r>
                        <w:rPr>
                          <w:color w:val="000000"/>
                          <w:spacing w:val="-3"/>
                        </w:rPr>
                        <w:t xml:space="preserve"> </w:t>
                      </w:r>
                      <w:r>
                        <w:rPr>
                          <w:color w:val="000000"/>
                        </w:rPr>
                        <w:t>equal</w:t>
                      </w:r>
                      <w:r>
                        <w:rPr>
                          <w:color w:val="000000"/>
                          <w:spacing w:val="-5"/>
                        </w:rPr>
                        <w:t xml:space="preserve"> </w:t>
                      </w:r>
                      <w:r>
                        <w:rPr>
                          <w:color w:val="000000"/>
                        </w:rPr>
                        <w:t>100%,</w:t>
                      </w:r>
                      <w:r>
                        <w:rPr>
                          <w:color w:val="000000"/>
                          <w:spacing w:val="-5"/>
                        </w:rPr>
                        <w:t xml:space="preserve"> </w:t>
                      </w:r>
                      <w:r>
                        <w:rPr>
                          <w:color w:val="000000"/>
                        </w:rPr>
                        <w:t>the</w:t>
                      </w:r>
                      <w:r>
                        <w:rPr>
                          <w:color w:val="000000"/>
                          <w:spacing w:val="-2"/>
                        </w:rPr>
                        <w:t xml:space="preserve"> </w:t>
                      </w:r>
                      <w:r>
                        <w:rPr>
                          <w:color w:val="000000"/>
                        </w:rPr>
                        <w:t xml:space="preserve">remaining percentage should be reported under 7.9. If the state does not have any remainder/ discretionary fund activities (as listed in 7.9a. – 7.9g.), the remainder should be described in </w:t>
                      </w:r>
                      <w:r>
                        <w:rPr>
                          <w:color w:val="000000"/>
                          <w:spacing w:val="-2"/>
                        </w:rPr>
                        <w:t>7.9h.</w:t>
                      </w:r>
                    </w:p>
                  </w:txbxContent>
                </v:textbox>
                <w10:wrap type="topAndBottom" anchorx="page"/>
              </v:shape>
            </w:pict>
          </mc:Fallback>
        </mc:AlternateContent>
      </w:r>
    </w:p>
    <w:p w14:paraId="13B819D4" w14:textId="77777777" w:rsidR="00BC2365" w:rsidRDefault="00BC2365">
      <w:pPr>
        <w:pStyle w:val="ListParagraph"/>
        <w:numPr>
          <w:ilvl w:val="1"/>
          <w:numId w:val="204"/>
        </w:numPr>
        <w:tabs>
          <w:tab w:val="left" w:pos="1800"/>
        </w:tabs>
        <w:kinsoku w:val="0"/>
        <w:overflowPunct w:val="0"/>
        <w:spacing w:before="126"/>
        <w:ind w:right="1237"/>
        <w:rPr>
          <w:b/>
          <w:bCs/>
          <w:color w:val="000000"/>
        </w:rPr>
      </w:pPr>
      <w:r>
        <w:rPr>
          <w:b/>
          <w:bCs/>
        </w:rPr>
        <w:t>Remainder/Discretionary</w:t>
      </w:r>
      <w:r>
        <w:rPr>
          <w:b/>
          <w:bCs/>
          <w:spacing w:val="-5"/>
        </w:rPr>
        <w:t xml:space="preserve"> </w:t>
      </w:r>
      <w:r>
        <w:rPr>
          <w:b/>
          <w:bCs/>
        </w:rPr>
        <w:t>Funds</w:t>
      </w:r>
      <w:r>
        <w:rPr>
          <w:b/>
          <w:bCs/>
          <w:spacing w:val="-6"/>
        </w:rPr>
        <w:t xml:space="preserve"> </w:t>
      </w:r>
      <w:r>
        <w:rPr>
          <w:b/>
          <w:bCs/>
        </w:rPr>
        <w:t xml:space="preserve">Partnerships: </w:t>
      </w:r>
      <w:r>
        <w:t>Select</w:t>
      </w:r>
      <w:r>
        <w:rPr>
          <w:spacing w:val="-2"/>
        </w:rPr>
        <w:t xml:space="preserve"> </w:t>
      </w:r>
      <w:r>
        <w:t>the</w:t>
      </w:r>
      <w:r>
        <w:rPr>
          <w:spacing w:val="-5"/>
        </w:rPr>
        <w:t xml:space="preserve"> </w:t>
      </w:r>
      <w:r>
        <w:t>types</w:t>
      </w:r>
      <w:r>
        <w:rPr>
          <w:spacing w:val="-6"/>
        </w:rPr>
        <w:t xml:space="preserve"> </w:t>
      </w:r>
      <w:r>
        <w:t>of</w:t>
      </w:r>
      <w:r>
        <w:rPr>
          <w:spacing w:val="-5"/>
        </w:rPr>
        <w:t xml:space="preserve"> </w:t>
      </w:r>
      <w:r>
        <w:t>organizations,</w:t>
      </w:r>
      <w:r>
        <w:rPr>
          <w:spacing w:val="-6"/>
        </w:rPr>
        <w:t xml:space="preserve"> </w:t>
      </w:r>
      <w:r>
        <w:t>if</w:t>
      </w:r>
      <w:r>
        <w:rPr>
          <w:spacing w:val="-5"/>
        </w:rPr>
        <w:t xml:space="preserve"> </w:t>
      </w:r>
      <w:r>
        <w:t xml:space="preserve">any, the state intends to work with (by grant or contract using remainder/discretionary funds) to carry out some or all the activities in Table 7.9. </w:t>
      </w:r>
      <w:r>
        <w:rPr>
          <w:color w:val="336A90"/>
        </w:rPr>
        <w:t>[Check all that applies and narrative where applicable]</w:t>
      </w:r>
    </w:p>
    <w:p w14:paraId="18C38E51" w14:textId="77777777" w:rsidR="00BC2365" w:rsidRDefault="00BC2365">
      <w:pPr>
        <w:pStyle w:val="ListParagraph"/>
        <w:numPr>
          <w:ilvl w:val="0"/>
          <w:numId w:val="202"/>
        </w:numPr>
        <w:tabs>
          <w:tab w:val="left" w:pos="2159"/>
        </w:tabs>
        <w:kinsoku w:val="0"/>
        <w:overflowPunct w:val="0"/>
        <w:spacing w:before="120"/>
        <w:ind w:left="2159" w:hanging="359"/>
        <w:rPr>
          <w:spacing w:val="-2"/>
        </w:rPr>
      </w:pPr>
      <w:r>
        <w:t>The</w:t>
      </w:r>
      <w:r>
        <w:rPr>
          <w:spacing w:val="-2"/>
        </w:rPr>
        <w:t xml:space="preserve"> </w:t>
      </w:r>
      <w:r>
        <w:t>State</w:t>
      </w:r>
      <w:r>
        <w:rPr>
          <w:spacing w:val="-3"/>
        </w:rPr>
        <w:t xml:space="preserve"> </w:t>
      </w:r>
      <w:r>
        <w:t>Directly</w:t>
      </w:r>
      <w:r>
        <w:rPr>
          <w:spacing w:val="-3"/>
        </w:rPr>
        <w:t xml:space="preserve"> </w:t>
      </w:r>
      <w:r>
        <w:t>Carries</w:t>
      </w:r>
      <w:r>
        <w:rPr>
          <w:spacing w:val="-2"/>
        </w:rPr>
        <w:t xml:space="preserve"> </w:t>
      </w:r>
      <w:r>
        <w:t>Out</w:t>
      </w:r>
      <w:r>
        <w:rPr>
          <w:spacing w:val="-4"/>
        </w:rPr>
        <w:t xml:space="preserve"> </w:t>
      </w:r>
      <w:r>
        <w:t>All</w:t>
      </w:r>
      <w:r>
        <w:rPr>
          <w:spacing w:val="-1"/>
        </w:rPr>
        <w:t xml:space="preserve"> </w:t>
      </w:r>
      <w:r>
        <w:t>Activities</w:t>
      </w:r>
      <w:r>
        <w:rPr>
          <w:spacing w:val="-3"/>
        </w:rPr>
        <w:t xml:space="preserve"> </w:t>
      </w:r>
      <w:r>
        <w:t>(No</w:t>
      </w:r>
      <w:r>
        <w:rPr>
          <w:spacing w:val="-1"/>
        </w:rPr>
        <w:t xml:space="preserve"> </w:t>
      </w:r>
      <w:r>
        <w:rPr>
          <w:spacing w:val="-2"/>
        </w:rPr>
        <w:t>Partnerships)</w:t>
      </w:r>
    </w:p>
    <w:p w14:paraId="21378B06" w14:textId="77777777" w:rsidR="00BC2365" w:rsidRDefault="00BC2365">
      <w:pPr>
        <w:pStyle w:val="ListParagraph"/>
        <w:numPr>
          <w:ilvl w:val="0"/>
          <w:numId w:val="201"/>
        </w:numPr>
        <w:tabs>
          <w:tab w:val="left" w:pos="2159"/>
        </w:tabs>
        <w:kinsoku w:val="0"/>
        <w:overflowPunct w:val="0"/>
        <w:ind w:left="2159" w:hanging="359"/>
        <w:rPr>
          <w:spacing w:val="-2"/>
        </w:rPr>
      </w:pPr>
      <w:r>
        <w:t>The</w:t>
      </w:r>
      <w:r>
        <w:rPr>
          <w:spacing w:val="-2"/>
        </w:rPr>
        <w:t xml:space="preserve"> </w:t>
      </w:r>
      <w:r>
        <w:t>State</w:t>
      </w:r>
      <w:r>
        <w:rPr>
          <w:spacing w:val="-1"/>
        </w:rPr>
        <w:t xml:space="preserve"> </w:t>
      </w:r>
      <w:r>
        <w:t>Partially</w:t>
      </w:r>
      <w:r>
        <w:rPr>
          <w:spacing w:val="-5"/>
        </w:rPr>
        <w:t xml:space="preserve"> </w:t>
      </w:r>
      <w:r>
        <w:t>Carries</w:t>
      </w:r>
      <w:r>
        <w:rPr>
          <w:spacing w:val="-3"/>
        </w:rPr>
        <w:t xml:space="preserve"> </w:t>
      </w:r>
      <w:r>
        <w:t>Out</w:t>
      </w:r>
      <w:r>
        <w:rPr>
          <w:spacing w:val="-1"/>
        </w:rPr>
        <w:t xml:space="preserve"> </w:t>
      </w:r>
      <w:r>
        <w:t>Some</w:t>
      </w:r>
      <w:r>
        <w:rPr>
          <w:spacing w:val="-3"/>
        </w:rPr>
        <w:t xml:space="preserve"> </w:t>
      </w:r>
      <w:r>
        <w:rPr>
          <w:spacing w:val="-2"/>
        </w:rPr>
        <w:t>Activities</w:t>
      </w:r>
    </w:p>
    <w:p w14:paraId="6ADD3799" w14:textId="77777777" w:rsidR="00BC2365" w:rsidRDefault="00BC2365">
      <w:pPr>
        <w:pStyle w:val="BodyText"/>
        <w:tabs>
          <w:tab w:val="left" w:pos="2160"/>
        </w:tabs>
        <w:kinsoku w:val="0"/>
        <w:overflowPunct w:val="0"/>
        <w:ind w:left="2160" w:right="1473" w:hanging="360"/>
        <w:rPr>
          <w:b/>
          <w:bCs/>
          <w:color w:val="0000FF"/>
        </w:rPr>
      </w:pPr>
      <w:r>
        <w:rPr>
          <w:b/>
          <w:bCs/>
          <w:color w:val="0000FF"/>
          <w:spacing w:val="-10"/>
        </w:rPr>
        <w:t>X</w:t>
      </w:r>
      <w:r>
        <w:rPr>
          <w:b/>
          <w:bCs/>
          <w:color w:val="0000FF"/>
        </w:rPr>
        <w:tab/>
        <w:t>CSBG</w:t>
      </w:r>
      <w:r>
        <w:rPr>
          <w:b/>
          <w:bCs/>
          <w:color w:val="0000FF"/>
          <w:spacing w:val="-3"/>
        </w:rPr>
        <w:t xml:space="preserve"> </w:t>
      </w:r>
      <w:r>
        <w:rPr>
          <w:b/>
          <w:bCs/>
          <w:color w:val="0000FF"/>
        </w:rPr>
        <w:t>Eligible</w:t>
      </w:r>
      <w:r>
        <w:rPr>
          <w:b/>
          <w:bCs/>
          <w:color w:val="0000FF"/>
          <w:spacing w:val="-6"/>
        </w:rPr>
        <w:t xml:space="preserve"> </w:t>
      </w:r>
      <w:r>
        <w:rPr>
          <w:b/>
          <w:bCs/>
          <w:color w:val="0000FF"/>
        </w:rPr>
        <w:t>Entities</w:t>
      </w:r>
      <w:r>
        <w:rPr>
          <w:b/>
          <w:bCs/>
          <w:color w:val="0000FF"/>
          <w:spacing w:val="-5"/>
        </w:rPr>
        <w:t xml:space="preserve"> </w:t>
      </w:r>
      <w:r>
        <w:rPr>
          <w:b/>
          <w:bCs/>
          <w:color w:val="0000FF"/>
        </w:rPr>
        <w:t>(if</w:t>
      </w:r>
      <w:r>
        <w:rPr>
          <w:b/>
          <w:bCs/>
          <w:color w:val="0000FF"/>
          <w:spacing w:val="-6"/>
        </w:rPr>
        <w:t xml:space="preserve"> </w:t>
      </w:r>
      <w:r>
        <w:rPr>
          <w:b/>
          <w:bCs/>
          <w:color w:val="0000FF"/>
        </w:rPr>
        <w:t>checked,</w:t>
      </w:r>
      <w:r>
        <w:rPr>
          <w:b/>
          <w:bCs/>
          <w:color w:val="0000FF"/>
          <w:spacing w:val="-3"/>
        </w:rPr>
        <w:t xml:space="preserve"> </w:t>
      </w:r>
      <w:r>
        <w:rPr>
          <w:b/>
          <w:bCs/>
          <w:color w:val="0000FF"/>
        </w:rPr>
        <w:t>include</w:t>
      </w:r>
      <w:r>
        <w:rPr>
          <w:b/>
          <w:bCs/>
          <w:color w:val="0000FF"/>
          <w:spacing w:val="-5"/>
        </w:rPr>
        <w:t xml:space="preserve"> </w:t>
      </w:r>
      <w:r>
        <w:rPr>
          <w:b/>
          <w:bCs/>
          <w:color w:val="0000FF"/>
        </w:rPr>
        <w:t>the</w:t>
      </w:r>
      <w:r>
        <w:rPr>
          <w:b/>
          <w:bCs/>
          <w:color w:val="0000FF"/>
          <w:spacing w:val="-5"/>
        </w:rPr>
        <w:t xml:space="preserve"> </w:t>
      </w:r>
      <w:r>
        <w:rPr>
          <w:b/>
          <w:bCs/>
          <w:color w:val="0000FF"/>
        </w:rPr>
        <w:t>expected</w:t>
      </w:r>
      <w:r>
        <w:rPr>
          <w:b/>
          <w:bCs/>
          <w:color w:val="0000FF"/>
          <w:spacing w:val="-3"/>
        </w:rPr>
        <w:t xml:space="preserve"> </w:t>
      </w:r>
      <w:r>
        <w:rPr>
          <w:b/>
          <w:bCs/>
          <w:color w:val="0000FF"/>
        </w:rPr>
        <w:t>number</w:t>
      </w:r>
      <w:r>
        <w:rPr>
          <w:b/>
          <w:bCs/>
          <w:color w:val="0000FF"/>
          <w:spacing w:val="-3"/>
        </w:rPr>
        <w:t xml:space="preserve"> </w:t>
      </w:r>
      <w:r>
        <w:rPr>
          <w:b/>
          <w:bCs/>
          <w:color w:val="0000FF"/>
        </w:rPr>
        <w:t>of</w:t>
      </w:r>
      <w:r>
        <w:rPr>
          <w:b/>
          <w:bCs/>
          <w:color w:val="0000FF"/>
          <w:spacing w:val="-3"/>
        </w:rPr>
        <w:t xml:space="preserve"> </w:t>
      </w:r>
      <w:r>
        <w:rPr>
          <w:b/>
          <w:bCs/>
          <w:color w:val="0000FF"/>
        </w:rPr>
        <w:t>CSBG</w:t>
      </w:r>
      <w:r>
        <w:rPr>
          <w:b/>
          <w:bCs/>
          <w:color w:val="0000FF"/>
          <w:spacing w:val="-5"/>
        </w:rPr>
        <w:t xml:space="preserve"> </w:t>
      </w:r>
      <w:r>
        <w:rPr>
          <w:b/>
          <w:bCs/>
          <w:color w:val="0000FF"/>
        </w:rPr>
        <w:t xml:space="preserve">eligible entities to receive funds) </w:t>
      </w:r>
      <w:r>
        <w:rPr>
          <w:color w:val="336A90"/>
        </w:rPr>
        <w:t xml:space="preserve">[Numeric response, 0 – 100] </w:t>
      </w:r>
      <w:r>
        <w:rPr>
          <w:b/>
          <w:bCs/>
          <w:color w:val="0000FF"/>
        </w:rPr>
        <w:t>[2]</w:t>
      </w:r>
    </w:p>
    <w:p w14:paraId="43AAE14B" w14:textId="77777777" w:rsidR="00BC2365" w:rsidRDefault="00BC2365">
      <w:pPr>
        <w:pStyle w:val="BodyText"/>
        <w:tabs>
          <w:tab w:val="left" w:pos="2160"/>
        </w:tabs>
        <w:kinsoku w:val="0"/>
        <w:overflowPunct w:val="0"/>
        <w:spacing w:line="293" w:lineRule="exact"/>
        <w:ind w:left="1800"/>
        <w:rPr>
          <w:b/>
          <w:bCs/>
          <w:color w:val="0000FF"/>
          <w:spacing w:val="-2"/>
        </w:rPr>
      </w:pPr>
      <w:r>
        <w:rPr>
          <w:b/>
          <w:bCs/>
          <w:color w:val="0000FF"/>
          <w:spacing w:val="-10"/>
        </w:rPr>
        <w:t>X</w:t>
      </w:r>
      <w:r>
        <w:rPr>
          <w:b/>
          <w:bCs/>
          <w:color w:val="0000FF"/>
        </w:rPr>
        <w:tab/>
        <w:t>Other</w:t>
      </w:r>
      <w:r>
        <w:rPr>
          <w:b/>
          <w:bCs/>
          <w:color w:val="0000FF"/>
          <w:spacing w:val="-3"/>
        </w:rPr>
        <w:t xml:space="preserve"> </w:t>
      </w:r>
      <w:r>
        <w:rPr>
          <w:b/>
          <w:bCs/>
          <w:color w:val="0000FF"/>
        </w:rPr>
        <w:t>Community-based</w:t>
      </w:r>
      <w:r>
        <w:rPr>
          <w:b/>
          <w:bCs/>
          <w:color w:val="0000FF"/>
          <w:spacing w:val="-1"/>
        </w:rPr>
        <w:t xml:space="preserve"> </w:t>
      </w:r>
      <w:r>
        <w:rPr>
          <w:b/>
          <w:bCs/>
          <w:color w:val="0000FF"/>
          <w:spacing w:val="-2"/>
        </w:rPr>
        <w:t>Organizations</w:t>
      </w:r>
    </w:p>
    <w:p w14:paraId="0D91C5B4" w14:textId="77777777" w:rsidR="00BC2365" w:rsidRDefault="00BC2365">
      <w:pPr>
        <w:pStyle w:val="BodyText"/>
        <w:tabs>
          <w:tab w:val="left" w:pos="2160"/>
        </w:tabs>
        <w:kinsoku w:val="0"/>
        <w:overflowPunct w:val="0"/>
        <w:spacing w:before="2"/>
        <w:ind w:left="1800"/>
        <w:rPr>
          <w:b/>
          <w:bCs/>
          <w:color w:val="0000FF"/>
          <w:spacing w:val="-2"/>
        </w:rPr>
      </w:pPr>
      <w:r>
        <w:rPr>
          <w:b/>
          <w:bCs/>
          <w:color w:val="0000FF"/>
          <w:spacing w:val="-10"/>
        </w:rPr>
        <w:t>X</w:t>
      </w:r>
      <w:r>
        <w:rPr>
          <w:b/>
          <w:bCs/>
          <w:color w:val="0000FF"/>
        </w:rPr>
        <w:tab/>
        <w:t>State</w:t>
      </w:r>
      <w:r>
        <w:rPr>
          <w:b/>
          <w:bCs/>
          <w:color w:val="0000FF"/>
          <w:spacing w:val="-2"/>
        </w:rPr>
        <w:t xml:space="preserve"> </w:t>
      </w:r>
      <w:r>
        <w:rPr>
          <w:b/>
          <w:bCs/>
          <w:color w:val="0000FF"/>
        </w:rPr>
        <w:t>Community</w:t>
      </w:r>
      <w:r>
        <w:rPr>
          <w:b/>
          <w:bCs/>
          <w:color w:val="0000FF"/>
          <w:spacing w:val="-4"/>
        </w:rPr>
        <w:t xml:space="preserve"> </w:t>
      </w:r>
      <w:r>
        <w:rPr>
          <w:b/>
          <w:bCs/>
          <w:color w:val="0000FF"/>
        </w:rPr>
        <w:t>Action</w:t>
      </w:r>
      <w:r>
        <w:rPr>
          <w:b/>
          <w:bCs/>
          <w:color w:val="0000FF"/>
          <w:spacing w:val="-2"/>
        </w:rPr>
        <w:t xml:space="preserve"> Association</w:t>
      </w:r>
    </w:p>
    <w:p w14:paraId="2C5A3A7F" w14:textId="77777777" w:rsidR="00BC2365" w:rsidRDefault="00BC2365">
      <w:pPr>
        <w:pStyle w:val="ListParagraph"/>
        <w:numPr>
          <w:ilvl w:val="0"/>
          <w:numId w:val="201"/>
        </w:numPr>
        <w:tabs>
          <w:tab w:val="left" w:pos="2159"/>
        </w:tabs>
        <w:kinsoku w:val="0"/>
        <w:overflowPunct w:val="0"/>
        <w:ind w:left="2159" w:hanging="359"/>
        <w:rPr>
          <w:spacing w:val="-2"/>
        </w:rPr>
      </w:pPr>
      <w:r>
        <w:t>Regional</w:t>
      </w:r>
      <w:r>
        <w:rPr>
          <w:spacing w:val="-3"/>
        </w:rPr>
        <w:t xml:space="preserve"> </w:t>
      </w:r>
      <w:r>
        <w:t>CSBG</w:t>
      </w:r>
      <w:r>
        <w:rPr>
          <w:spacing w:val="-3"/>
        </w:rPr>
        <w:t xml:space="preserve"> </w:t>
      </w:r>
      <w:r>
        <w:t>Technical</w:t>
      </w:r>
      <w:r>
        <w:rPr>
          <w:spacing w:val="-5"/>
        </w:rPr>
        <w:t xml:space="preserve"> </w:t>
      </w:r>
      <w:r>
        <w:t>Assistance</w:t>
      </w:r>
      <w:r>
        <w:rPr>
          <w:spacing w:val="-4"/>
        </w:rPr>
        <w:t xml:space="preserve"> </w:t>
      </w:r>
      <w:r>
        <w:rPr>
          <w:spacing w:val="-2"/>
        </w:rPr>
        <w:t>Provider(s)</w:t>
      </w:r>
    </w:p>
    <w:p w14:paraId="1C82E524" w14:textId="77777777" w:rsidR="00BC2365" w:rsidRDefault="00BC2365">
      <w:pPr>
        <w:pStyle w:val="ListParagraph"/>
        <w:numPr>
          <w:ilvl w:val="0"/>
          <w:numId w:val="201"/>
        </w:numPr>
        <w:tabs>
          <w:tab w:val="left" w:pos="2159"/>
        </w:tabs>
        <w:kinsoku w:val="0"/>
        <w:overflowPunct w:val="0"/>
        <w:ind w:left="2159" w:hanging="359"/>
        <w:rPr>
          <w:spacing w:val="-2"/>
        </w:rPr>
      </w:pPr>
      <w:r>
        <w:t>National</w:t>
      </w:r>
      <w:r>
        <w:rPr>
          <w:spacing w:val="-6"/>
        </w:rPr>
        <w:t xml:space="preserve"> </w:t>
      </w:r>
      <w:r>
        <w:t>Technical</w:t>
      </w:r>
      <w:r>
        <w:rPr>
          <w:spacing w:val="-3"/>
        </w:rPr>
        <w:t xml:space="preserve"> </w:t>
      </w:r>
      <w:r>
        <w:t>Assistance</w:t>
      </w:r>
      <w:r>
        <w:rPr>
          <w:spacing w:val="-2"/>
        </w:rPr>
        <w:t xml:space="preserve"> Provider(s)</w:t>
      </w:r>
    </w:p>
    <w:p w14:paraId="649D6919" w14:textId="77777777" w:rsidR="00BC2365" w:rsidRDefault="00BC2365">
      <w:pPr>
        <w:pStyle w:val="ListParagraph"/>
        <w:numPr>
          <w:ilvl w:val="0"/>
          <w:numId w:val="201"/>
        </w:numPr>
        <w:tabs>
          <w:tab w:val="left" w:pos="2159"/>
        </w:tabs>
        <w:kinsoku w:val="0"/>
        <w:overflowPunct w:val="0"/>
        <w:ind w:left="2159" w:hanging="359"/>
        <w:rPr>
          <w:spacing w:val="-2"/>
        </w:rPr>
      </w:pPr>
      <w:r>
        <w:t>Individual</w:t>
      </w:r>
      <w:r>
        <w:rPr>
          <w:spacing w:val="-4"/>
        </w:rPr>
        <w:t xml:space="preserve"> </w:t>
      </w:r>
      <w:r>
        <w:rPr>
          <w:spacing w:val="-2"/>
        </w:rPr>
        <w:t>Consultant(s)</w:t>
      </w:r>
    </w:p>
    <w:p w14:paraId="05D5C7D1" w14:textId="77777777" w:rsidR="00BC2365" w:rsidRDefault="00BC2365">
      <w:pPr>
        <w:pStyle w:val="ListParagraph"/>
        <w:numPr>
          <w:ilvl w:val="0"/>
          <w:numId w:val="201"/>
        </w:numPr>
        <w:tabs>
          <w:tab w:val="left" w:pos="2159"/>
        </w:tabs>
        <w:kinsoku w:val="0"/>
        <w:overflowPunct w:val="0"/>
        <w:ind w:left="2159" w:hanging="359"/>
        <w:rPr>
          <w:spacing w:val="-2"/>
        </w:rPr>
      </w:pPr>
      <w:r>
        <w:t>Tribes</w:t>
      </w:r>
      <w:r>
        <w:rPr>
          <w:spacing w:val="-4"/>
        </w:rPr>
        <w:t xml:space="preserve"> </w:t>
      </w:r>
      <w:r>
        <w:t>and</w:t>
      </w:r>
      <w:r>
        <w:rPr>
          <w:spacing w:val="-3"/>
        </w:rPr>
        <w:t xml:space="preserve"> </w:t>
      </w:r>
      <w:r>
        <w:t xml:space="preserve">Tribal </w:t>
      </w:r>
      <w:r>
        <w:rPr>
          <w:spacing w:val="-2"/>
        </w:rPr>
        <w:t>Organizations</w:t>
      </w:r>
    </w:p>
    <w:p w14:paraId="755F4755" w14:textId="77777777" w:rsidR="00BC2365" w:rsidRDefault="00BC2365">
      <w:pPr>
        <w:pStyle w:val="ListParagraph"/>
        <w:numPr>
          <w:ilvl w:val="0"/>
          <w:numId w:val="201"/>
        </w:numPr>
        <w:tabs>
          <w:tab w:val="left" w:pos="2159"/>
        </w:tabs>
        <w:kinsoku w:val="0"/>
        <w:overflowPunct w:val="0"/>
        <w:ind w:left="2159" w:hanging="359"/>
        <w:rPr>
          <w:color w:val="336A90"/>
          <w:spacing w:val="-2"/>
        </w:rPr>
      </w:pPr>
      <w:r>
        <w:t>Other</w:t>
      </w:r>
      <w:r>
        <w:rPr>
          <w:spacing w:val="-2"/>
        </w:rPr>
        <w:t xml:space="preserve"> </w:t>
      </w:r>
      <w:r>
        <w:rPr>
          <w:color w:val="336A90"/>
        </w:rPr>
        <w:t>[Narrative,</w:t>
      </w:r>
      <w:r>
        <w:rPr>
          <w:color w:val="336A90"/>
          <w:spacing w:val="-3"/>
        </w:rPr>
        <w:t xml:space="preserve"> </w:t>
      </w:r>
      <w:r>
        <w:rPr>
          <w:color w:val="336A90"/>
        </w:rPr>
        <w:t>2500</w:t>
      </w:r>
      <w:r>
        <w:rPr>
          <w:color w:val="336A90"/>
          <w:spacing w:val="1"/>
        </w:rPr>
        <w:t xml:space="preserve"> </w:t>
      </w:r>
      <w:r>
        <w:rPr>
          <w:color w:val="336A90"/>
          <w:spacing w:val="-2"/>
        </w:rPr>
        <w:t>characters]</w:t>
      </w:r>
    </w:p>
    <w:p w14:paraId="634080BD" w14:textId="77777777" w:rsidR="00BC2365" w:rsidRDefault="00BC2365">
      <w:pPr>
        <w:pStyle w:val="BodyText"/>
        <w:kinsoku w:val="0"/>
        <w:overflowPunct w:val="0"/>
        <w:spacing w:before="120"/>
        <w:ind w:left="1800"/>
        <w:rPr>
          <w:spacing w:val="-2"/>
        </w:rPr>
      </w:pPr>
      <w:r>
        <w:rPr>
          <w:b/>
          <w:bCs/>
        </w:rPr>
        <w:t>Note:</w:t>
      </w:r>
      <w:r>
        <w:rPr>
          <w:b/>
          <w:bCs/>
          <w:spacing w:val="-3"/>
        </w:rPr>
        <w:t xml:space="preserve"> </w:t>
      </w:r>
      <w:r>
        <w:t>This</w:t>
      </w:r>
      <w:r>
        <w:rPr>
          <w:spacing w:val="-3"/>
        </w:rPr>
        <w:t xml:space="preserve"> </w:t>
      </w:r>
      <w:r>
        <w:t>response</w:t>
      </w:r>
      <w:r>
        <w:rPr>
          <w:spacing w:val="-5"/>
        </w:rPr>
        <w:t xml:space="preserve"> </w:t>
      </w:r>
      <w:r>
        <w:t>will</w:t>
      </w:r>
      <w:r>
        <w:rPr>
          <w:spacing w:val="-3"/>
        </w:rPr>
        <w:t xml:space="preserve"> </w:t>
      </w:r>
      <w:r>
        <w:t>link</w:t>
      </w:r>
      <w:r>
        <w:rPr>
          <w:spacing w:val="-4"/>
        </w:rPr>
        <w:t xml:space="preserve"> </w:t>
      </w:r>
      <w:r>
        <w:t>to</w:t>
      </w:r>
      <w:r>
        <w:rPr>
          <w:spacing w:val="-4"/>
        </w:rPr>
        <w:t xml:space="preserve"> </w:t>
      </w:r>
      <w:r>
        <w:t>the</w:t>
      </w:r>
      <w:r>
        <w:rPr>
          <w:spacing w:val="-2"/>
        </w:rPr>
        <w:t xml:space="preserve"> </w:t>
      </w:r>
      <w:r>
        <w:t>corresponding</w:t>
      </w:r>
      <w:r>
        <w:rPr>
          <w:spacing w:val="-5"/>
        </w:rPr>
        <w:t xml:space="preserve"> </w:t>
      </w:r>
      <w:r>
        <w:t>CSBG</w:t>
      </w:r>
      <w:r>
        <w:rPr>
          <w:spacing w:val="-3"/>
        </w:rPr>
        <w:t xml:space="preserve"> </w:t>
      </w:r>
      <w:r>
        <w:t>assurance</w:t>
      </w:r>
      <w:r>
        <w:rPr>
          <w:spacing w:val="-2"/>
        </w:rPr>
        <w:t xml:space="preserve"> </w:t>
      </w:r>
      <w:r>
        <w:t>in</w:t>
      </w:r>
      <w:r>
        <w:rPr>
          <w:spacing w:val="-4"/>
        </w:rPr>
        <w:t xml:space="preserve"> </w:t>
      </w:r>
      <w:r>
        <w:t>Item</w:t>
      </w:r>
      <w:r>
        <w:rPr>
          <w:spacing w:val="-4"/>
        </w:rPr>
        <w:t xml:space="preserve"> </w:t>
      </w:r>
      <w:r>
        <w:rPr>
          <w:spacing w:val="-2"/>
        </w:rPr>
        <w:t>14.2.</w:t>
      </w:r>
    </w:p>
    <w:p w14:paraId="3C97AC0D" w14:textId="77777777" w:rsidR="00BC2365" w:rsidRDefault="00BC2365">
      <w:pPr>
        <w:pStyle w:val="ListParagraph"/>
        <w:numPr>
          <w:ilvl w:val="1"/>
          <w:numId w:val="204"/>
        </w:numPr>
        <w:tabs>
          <w:tab w:val="left" w:pos="1800"/>
        </w:tabs>
        <w:kinsoku w:val="0"/>
        <w:overflowPunct w:val="0"/>
        <w:spacing w:before="119"/>
        <w:ind w:right="1210"/>
        <w:rPr>
          <w:b/>
          <w:bCs/>
          <w:color w:val="000000"/>
        </w:rPr>
      </w:pPr>
      <w:r>
        <w:rPr>
          <w:b/>
          <w:bCs/>
        </w:rPr>
        <w:t xml:space="preserve">Use of Remainder/Discretionary Funds Performance Management Adjustment: </w:t>
      </w:r>
      <w:r>
        <w:t>Describe any adjustments the state will make to the use of remainder/discretionary funds</w:t>
      </w:r>
      <w:r>
        <w:rPr>
          <w:spacing w:val="-5"/>
        </w:rPr>
        <w:t xml:space="preserve"> </w:t>
      </w:r>
      <w:r>
        <w:t>under</w:t>
      </w:r>
      <w:r>
        <w:rPr>
          <w:spacing w:val="-4"/>
        </w:rPr>
        <w:t xml:space="preserve"> </w:t>
      </w:r>
      <w:r>
        <w:t>this</w:t>
      </w:r>
      <w:r>
        <w:rPr>
          <w:spacing w:val="-5"/>
        </w:rPr>
        <w:t xml:space="preserve"> </w:t>
      </w:r>
      <w:r>
        <w:t>State</w:t>
      </w:r>
      <w:r>
        <w:rPr>
          <w:spacing w:val="-4"/>
        </w:rPr>
        <w:t xml:space="preserve"> </w:t>
      </w:r>
      <w:r>
        <w:t>Plan</w:t>
      </w:r>
      <w:r>
        <w:rPr>
          <w:spacing w:val="-2"/>
        </w:rPr>
        <w:t xml:space="preserve"> </w:t>
      </w:r>
      <w:r>
        <w:t>as</w:t>
      </w:r>
      <w:r>
        <w:rPr>
          <w:spacing w:val="-3"/>
        </w:rPr>
        <w:t xml:space="preserve"> </w:t>
      </w:r>
      <w:r>
        <w:t>compared</w:t>
      </w:r>
      <w:r>
        <w:rPr>
          <w:spacing w:val="-4"/>
        </w:rPr>
        <w:t xml:space="preserve"> </w:t>
      </w:r>
      <w:r>
        <w:t>to</w:t>
      </w:r>
      <w:r>
        <w:rPr>
          <w:spacing w:val="-4"/>
        </w:rPr>
        <w:t xml:space="preserve"> </w:t>
      </w:r>
      <w:r>
        <w:t>past State</w:t>
      </w:r>
      <w:r>
        <w:rPr>
          <w:spacing w:val="-5"/>
        </w:rPr>
        <w:t xml:space="preserve"> </w:t>
      </w:r>
      <w:r>
        <w:t>Plans?</w:t>
      </w:r>
      <w:r>
        <w:rPr>
          <w:spacing w:val="-4"/>
        </w:rPr>
        <w:t xml:space="preserve"> </w:t>
      </w:r>
      <w:r>
        <w:t>Any</w:t>
      </w:r>
      <w:r>
        <w:rPr>
          <w:spacing w:val="-3"/>
        </w:rPr>
        <w:t xml:space="preserve"> </w:t>
      </w:r>
      <w:r>
        <w:t>adjustment</w:t>
      </w:r>
      <w:r>
        <w:rPr>
          <w:spacing w:val="-4"/>
        </w:rPr>
        <w:t xml:space="preserve"> </w:t>
      </w:r>
      <w:r>
        <w:t>should</w:t>
      </w:r>
      <w:r>
        <w:rPr>
          <w:spacing w:val="-4"/>
        </w:rPr>
        <w:t xml:space="preserve"> </w:t>
      </w:r>
      <w:r>
        <w:t xml:space="preserve">be based on the state’s analysis of past performance, and should consider feedback from eligible entities, OCS, and other sources, such as the public hearing. If the state is not making any adjustments, provide further detail. </w:t>
      </w:r>
      <w:r>
        <w:rPr>
          <w:color w:val="336A90"/>
        </w:rPr>
        <w:t>[Narrative, 4000 characters]</w:t>
      </w:r>
    </w:p>
    <w:p w14:paraId="21B03CF3" w14:textId="77777777" w:rsidR="00BC2365" w:rsidRDefault="00BC2365">
      <w:pPr>
        <w:pStyle w:val="BodyText"/>
        <w:kinsoku w:val="0"/>
        <w:overflowPunct w:val="0"/>
        <w:spacing w:before="119" w:line="242" w:lineRule="auto"/>
        <w:ind w:left="1800" w:right="1396"/>
      </w:pPr>
      <w:r>
        <w:rPr>
          <w:b/>
          <w:bCs/>
        </w:rPr>
        <w:t>Note:</w:t>
      </w:r>
      <w:r>
        <w:rPr>
          <w:b/>
          <w:bCs/>
          <w:spacing w:val="-2"/>
        </w:rPr>
        <w:t xml:space="preserve"> </w:t>
      </w:r>
      <w:r>
        <w:t>This</w:t>
      </w:r>
      <w:r>
        <w:rPr>
          <w:spacing w:val="-4"/>
        </w:rPr>
        <w:t xml:space="preserve"> </w:t>
      </w:r>
      <w:r>
        <w:t>information</w:t>
      </w:r>
      <w:r>
        <w:rPr>
          <w:spacing w:val="-2"/>
        </w:rPr>
        <w:t xml:space="preserve"> </w:t>
      </w:r>
      <w:r>
        <w:t>is</w:t>
      </w:r>
      <w:r>
        <w:rPr>
          <w:spacing w:val="-6"/>
        </w:rPr>
        <w:t xml:space="preserve"> </w:t>
      </w:r>
      <w:r>
        <w:t>associated</w:t>
      </w:r>
      <w:r>
        <w:rPr>
          <w:spacing w:val="-3"/>
        </w:rPr>
        <w:t xml:space="preserve"> </w:t>
      </w:r>
      <w:r>
        <w:t>with</w:t>
      </w:r>
      <w:r>
        <w:rPr>
          <w:spacing w:val="-5"/>
        </w:rPr>
        <w:t xml:space="preserve"> </w:t>
      </w:r>
      <w:r>
        <w:t>State</w:t>
      </w:r>
      <w:r>
        <w:rPr>
          <w:spacing w:val="-6"/>
        </w:rPr>
        <w:t xml:space="preserve"> </w:t>
      </w:r>
      <w:r>
        <w:t>Accountability</w:t>
      </w:r>
      <w:r>
        <w:rPr>
          <w:spacing w:val="-4"/>
        </w:rPr>
        <w:t xml:space="preserve"> </w:t>
      </w:r>
      <w:r>
        <w:t>Measures</w:t>
      </w:r>
      <w:r>
        <w:rPr>
          <w:spacing w:val="-6"/>
        </w:rPr>
        <w:t xml:space="preserve"> </w:t>
      </w:r>
      <w:r>
        <w:t>3Sb</w:t>
      </w:r>
      <w:r>
        <w:rPr>
          <w:spacing w:val="-3"/>
        </w:rPr>
        <w:t xml:space="preserve"> </w:t>
      </w:r>
      <w:r>
        <w:t xml:space="preserve">and may </w:t>
      </w:r>
      <w:proofErr w:type="gramStart"/>
      <w:r>
        <w:t>pre-populate</w:t>
      </w:r>
      <w:proofErr w:type="gramEnd"/>
      <w:r>
        <w:t xml:space="preserve"> the state’s annual report form.</w:t>
      </w:r>
    </w:p>
    <w:p w14:paraId="011F0209" w14:textId="77777777" w:rsidR="00BC2365" w:rsidRDefault="00BC2365">
      <w:pPr>
        <w:pStyle w:val="BodyText"/>
        <w:kinsoku w:val="0"/>
        <w:overflowPunct w:val="0"/>
        <w:spacing w:before="117"/>
        <w:ind w:left="1800" w:right="1093"/>
        <w:rPr>
          <w:color w:val="0000FF"/>
        </w:rPr>
      </w:pPr>
      <w:r>
        <w:rPr>
          <w:color w:val="0000FF"/>
        </w:rPr>
        <w:t>Based on the results of the most recent ACSI survey and other feedback showing a favorable</w:t>
      </w:r>
      <w:r>
        <w:rPr>
          <w:color w:val="0000FF"/>
          <w:spacing w:val="-2"/>
        </w:rPr>
        <w:t xml:space="preserve"> </w:t>
      </w:r>
      <w:r>
        <w:rPr>
          <w:color w:val="0000FF"/>
        </w:rPr>
        <w:t>response</w:t>
      </w:r>
      <w:r>
        <w:rPr>
          <w:color w:val="0000FF"/>
          <w:spacing w:val="-2"/>
        </w:rPr>
        <w:t xml:space="preserve"> </w:t>
      </w:r>
      <w:r>
        <w:rPr>
          <w:color w:val="0000FF"/>
        </w:rPr>
        <w:t>from</w:t>
      </w:r>
      <w:r>
        <w:rPr>
          <w:color w:val="0000FF"/>
          <w:spacing w:val="-5"/>
        </w:rPr>
        <w:t xml:space="preserve"> </w:t>
      </w:r>
      <w:r>
        <w:rPr>
          <w:color w:val="0000FF"/>
        </w:rPr>
        <w:t>the</w:t>
      </w:r>
      <w:r>
        <w:rPr>
          <w:color w:val="0000FF"/>
          <w:spacing w:val="-5"/>
        </w:rPr>
        <w:t xml:space="preserve"> </w:t>
      </w:r>
      <w:r>
        <w:rPr>
          <w:color w:val="0000FF"/>
        </w:rPr>
        <w:t>network,</w:t>
      </w:r>
      <w:r>
        <w:rPr>
          <w:color w:val="0000FF"/>
          <w:spacing w:val="-3"/>
        </w:rPr>
        <w:t xml:space="preserve"> </w:t>
      </w:r>
      <w:r>
        <w:rPr>
          <w:color w:val="0000FF"/>
        </w:rPr>
        <w:t>EOHLC</w:t>
      </w:r>
      <w:r>
        <w:rPr>
          <w:color w:val="0000FF"/>
          <w:spacing w:val="-4"/>
        </w:rPr>
        <w:t xml:space="preserve"> </w:t>
      </w:r>
      <w:r>
        <w:rPr>
          <w:color w:val="0000FF"/>
        </w:rPr>
        <w:t>will</w:t>
      </w:r>
      <w:r>
        <w:rPr>
          <w:color w:val="0000FF"/>
          <w:spacing w:val="-5"/>
        </w:rPr>
        <w:t xml:space="preserve"> </w:t>
      </w:r>
      <w:r>
        <w:rPr>
          <w:color w:val="0000FF"/>
        </w:rPr>
        <w:t>continue</w:t>
      </w:r>
      <w:r>
        <w:rPr>
          <w:color w:val="0000FF"/>
          <w:spacing w:val="-5"/>
        </w:rPr>
        <w:t xml:space="preserve"> </w:t>
      </w:r>
      <w:r>
        <w:rPr>
          <w:color w:val="0000FF"/>
        </w:rPr>
        <w:t>its</w:t>
      </w:r>
      <w:r>
        <w:rPr>
          <w:color w:val="0000FF"/>
          <w:spacing w:val="-3"/>
        </w:rPr>
        <w:t xml:space="preserve"> </w:t>
      </w:r>
      <w:r>
        <w:rPr>
          <w:color w:val="0000FF"/>
        </w:rPr>
        <w:t>multi-year</w:t>
      </w:r>
      <w:r>
        <w:rPr>
          <w:color w:val="0000FF"/>
          <w:spacing w:val="-5"/>
        </w:rPr>
        <w:t xml:space="preserve"> </w:t>
      </w:r>
      <w:r>
        <w:rPr>
          <w:color w:val="0000FF"/>
        </w:rPr>
        <w:t>investment</w:t>
      </w:r>
      <w:r>
        <w:rPr>
          <w:color w:val="0000FF"/>
          <w:spacing w:val="-2"/>
        </w:rPr>
        <w:t xml:space="preserve"> </w:t>
      </w:r>
      <w:r>
        <w:rPr>
          <w:color w:val="0000FF"/>
        </w:rPr>
        <w:t>of</w:t>
      </w:r>
    </w:p>
    <w:p w14:paraId="1D9DB8E3" w14:textId="77777777" w:rsidR="00BC2365" w:rsidRDefault="00BC2365">
      <w:pPr>
        <w:pStyle w:val="BodyText"/>
        <w:kinsoku w:val="0"/>
        <w:overflowPunct w:val="0"/>
        <w:spacing w:before="117"/>
        <w:ind w:left="1800" w:right="1093"/>
        <w:rPr>
          <w:color w:val="0000FF"/>
        </w:rPr>
        <w:sectPr w:rsidR="00BC2365">
          <w:pgSz w:w="12240" w:h="15840"/>
          <w:pgMar w:top="1420" w:right="360" w:bottom="900" w:left="360" w:header="0" w:footer="720" w:gutter="0"/>
          <w:cols w:space="720"/>
          <w:noEndnote/>
        </w:sectPr>
      </w:pPr>
    </w:p>
    <w:p w14:paraId="46CA96FC" w14:textId="77777777" w:rsidR="00BC2365" w:rsidRDefault="00BC2365">
      <w:pPr>
        <w:pStyle w:val="BodyText"/>
        <w:kinsoku w:val="0"/>
        <w:overflowPunct w:val="0"/>
        <w:spacing w:before="40"/>
        <w:ind w:left="1800"/>
        <w:rPr>
          <w:color w:val="0000FF"/>
          <w:spacing w:val="-2"/>
        </w:rPr>
      </w:pPr>
      <w:r>
        <w:rPr>
          <w:color w:val="0000FF"/>
        </w:rPr>
        <w:lastRenderedPageBreak/>
        <w:t>discretionary</w:t>
      </w:r>
      <w:r>
        <w:rPr>
          <w:color w:val="0000FF"/>
          <w:spacing w:val="-8"/>
        </w:rPr>
        <w:t xml:space="preserve"> </w:t>
      </w:r>
      <w:r>
        <w:rPr>
          <w:color w:val="0000FF"/>
        </w:rPr>
        <w:t>funding</w:t>
      </w:r>
      <w:r>
        <w:rPr>
          <w:color w:val="0000FF"/>
          <w:spacing w:val="-5"/>
        </w:rPr>
        <w:t xml:space="preserve"> </w:t>
      </w:r>
      <w:r>
        <w:rPr>
          <w:color w:val="0000FF"/>
        </w:rPr>
        <w:t>to</w:t>
      </w:r>
      <w:r>
        <w:rPr>
          <w:color w:val="0000FF"/>
          <w:spacing w:val="-5"/>
        </w:rPr>
        <w:t xml:space="preserve"> </w:t>
      </w:r>
      <w:r>
        <w:rPr>
          <w:color w:val="0000FF"/>
        </w:rPr>
        <w:t>MASSCAP</w:t>
      </w:r>
      <w:r>
        <w:rPr>
          <w:color w:val="0000FF"/>
          <w:spacing w:val="-2"/>
        </w:rPr>
        <w:t xml:space="preserve"> </w:t>
      </w:r>
      <w:r>
        <w:rPr>
          <w:color w:val="0000FF"/>
        </w:rPr>
        <w:t>as</w:t>
      </w:r>
      <w:r>
        <w:rPr>
          <w:color w:val="0000FF"/>
          <w:spacing w:val="-6"/>
        </w:rPr>
        <w:t xml:space="preserve"> </w:t>
      </w:r>
      <w:r>
        <w:rPr>
          <w:color w:val="0000FF"/>
        </w:rPr>
        <w:t>the</w:t>
      </w:r>
      <w:r>
        <w:rPr>
          <w:color w:val="0000FF"/>
          <w:spacing w:val="-2"/>
        </w:rPr>
        <w:t xml:space="preserve"> </w:t>
      </w:r>
      <w:r>
        <w:rPr>
          <w:color w:val="0000FF"/>
        </w:rPr>
        <w:t>State’s</w:t>
      </w:r>
      <w:r>
        <w:rPr>
          <w:color w:val="0000FF"/>
          <w:spacing w:val="-6"/>
        </w:rPr>
        <w:t xml:space="preserve"> </w:t>
      </w:r>
      <w:r>
        <w:rPr>
          <w:color w:val="0000FF"/>
        </w:rPr>
        <w:t>designated</w:t>
      </w:r>
      <w:r>
        <w:rPr>
          <w:color w:val="0000FF"/>
          <w:spacing w:val="-4"/>
        </w:rPr>
        <w:t xml:space="preserve"> </w:t>
      </w:r>
      <w:r>
        <w:rPr>
          <w:color w:val="0000FF"/>
        </w:rPr>
        <w:t>T/TA</w:t>
      </w:r>
      <w:r>
        <w:rPr>
          <w:color w:val="0000FF"/>
          <w:spacing w:val="-5"/>
        </w:rPr>
        <w:t xml:space="preserve"> </w:t>
      </w:r>
      <w:r>
        <w:rPr>
          <w:color w:val="0000FF"/>
        </w:rPr>
        <w:t>provider</w:t>
      </w:r>
      <w:r>
        <w:rPr>
          <w:color w:val="0000FF"/>
          <w:spacing w:val="-2"/>
        </w:rPr>
        <w:t xml:space="preserve"> </w:t>
      </w:r>
      <w:r>
        <w:rPr>
          <w:color w:val="0000FF"/>
        </w:rPr>
        <w:t>to</w:t>
      </w:r>
      <w:r>
        <w:rPr>
          <w:color w:val="0000FF"/>
          <w:spacing w:val="-5"/>
        </w:rPr>
        <w:t xml:space="preserve"> </w:t>
      </w:r>
      <w:r>
        <w:rPr>
          <w:color w:val="0000FF"/>
          <w:spacing w:val="-2"/>
        </w:rPr>
        <w:t>support</w:t>
      </w:r>
    </w:p>
    <w:p w14:paraId="650F2191" w14:textId="77777777" w:rsidR="00BC2365" w:rsidRDefault="00BC2365">
      <w:pPr>
        <w:pStyle w:val="BodyText"/>
        <w:kinsoku w:val="0"/>
        <w:overflowPunct w:val="0"/>
        <w:ind w:left="1800"/>
        <w:rPr>
          <w:color w:val="0000FF"/>
          <w:spacing w:val="-4"/>
        </w:rPr>
      </w:pPr>
      <w:r>
        <w:rPr>
          <w:color w:val="0000FF"/>
        </w:rPr>
        <w:t>the</w:t>
      </w:r>
      <w:r>
        <w:rPr>
          <w:color w:val="0000FF"/>
          <w:spacing w:val="-5"/>
        </w:rPr>
        <w:t xml:space="preserve"> </w:t>
      </w:r>
      <w:r>
        <w:rPr>
          <w:color w:val="0000FF"/>
        </w:rPr>
        <w:t>network</w:t>
      </w:r>
      <w:r>
        <w:rPr>
          <w:color w:val="0000FF"/>
          <w:spacing w:val="-3"/>
        </w:rPr>
        <w:t xml:space="preserve"> </w:t>
      </w:r>
      <w:r>
        <w:rPr>
          <w:color w:val="0000FF"/>
        </w:rPr>
        <w:t>and</w:t>
      </w:r>
      <w:r>
        <w:rPr>
          <w:color w:val="0000FF"/>
          <w:spacing w:val="-1"/>
        </w:rPr>
        <w:t xml:space="preserve"> </w:t>
      </w:r>
      <w:r>
        <w:rPr>
          <w:color w:val="0000FF"/>
        </w:rPr>
        <w:t>its</w:t>
      </w:r>
      <w:r>
        <w:rPr>
          <w:color w:val="0000FF"/>
          <w:spacing w:val="-2"/>
        </w:rPr>
        <w:t xml:space="preserve"> </w:t>
      </w:r>
      <w:r>
        <w:rPr>
          <w:color w:val="0000FF"/>
        </w:rPr>
        <w:t>anti-poverty</w:t>
      </w:r>
      <w:r>
        <w:rPr>
          <w:color w:val="0000FF"/>
          <w:spacing w:val="-5"/>
        </w:rPr>
        <w:t xml:space="preserve"> </w:t>
      </w:r>
      <w:r>
        <w:rPr>
          <w:color w:val="0000FF"/>
          <w:spacing w:val="-4"/>
        </w:rPr>
        <w:t>work.</w:t>
      </w:r>
    </w:p>
    <w:p w14:paraId="10879BEF" w14:textId="77777777" w:rsidR="00BC2365" w:rsidRDefault="00BC2365">
      <w:pPr>
        <w:pStyle w:val="BodyText"/>
        <w:kinsoku w:val="0"/>
        <w:overflowPunct w:val="0"/>
        <w:ind w:left="1800"/>
        <w:rPr>
          <w:color w:val="0000FF"/>
          <w:spacing w:val="-4"/>
        </w:rPr>
        <w:sectPr w:rsidR="00BC2365">
          <w:pgSz w:w="12240" w:h="15840"/>
          <w:pgMar w:top="1400" w:right="360" w:bottom="900" w:left="360" w:header="0" w:footer="720" w:gutter="0"/>
          <w:cols w:space="720"/>
          <w:noEndnote/>
        </w:sectPr>
      </w:pPr>
    </w:p>
    <w:p w14:paraId="3D75D4A6" w14:textId="77777777" w:rsidR="00BC2365" w:rsidRDefault="00BC2365">
      <w:pPr>
        <w:pStyle w:val="Heading6"/>
        <w:kinsoku w:val="0"/>
        <w:overflowPunct w:val="0"/>
        <w:spacing w:before="40"/>
        <w:ind w:left="0" w:right="1"/>
        <w:jc w:val="center"/>
        <w:rPr>
          <w:spacing w:val="-2"/>
        </w:rPr>
      </w:pPr>
      <w:bookmarkStart w:id="7" w:name="_bookmark7"/>
      <w:bookmarkEnd w:id="7"/>
      <w:r>
        <w:lastRenderedPageBreak/>
        <w:t>SECTION</w:t>
      </w:r>
      <w:r>
        <w:rPr>
          <w:spacing w:val="-5"/>
        </w:rPr>
        <w:t xml:space="preserve"> </w:t>
      </w:r>
      <w:r>
        <w:t>8:</w:t>
      </w:r>
      <w:r>
        <w:rPr>
          <w:spacing w:val="-3"/>
        </w:rPr>
        <w:t xml:space="preserve"> </w:t>
      </w:r>
      <w:r>
        <w:t>State</w:t>
      </w:r>
      <w:r>
        <w:rPr>
          <w:spacing w:val="-2"/>
        </w:rPr>
        <w:t xml:space="preserve"> </w:t>
      </w:r>
      <w:r>
        <w:t>Training</w:t>
      </w:r>
      <w:r>
        <w:rPr>
          <w:spacing w:val="-4"/>
        </w:rPr>
        <w:t xml:space="preserve"> </w:t>
      </w:r>
      <w:r>
        <w:t>and</w:t>
      </w:r>
      <w:r>
        <w:rPr>
          <w:spacing w:val="-2"/>
        </w:rPr>
        <w:t xml:space="preserve"> </w:t>
      </w:r>
      <w:r>
        <w:t>Technical</w:t>
      </w:r>
      <w:r>
        <w:rPr>
          <w:spacing w:val="-4"/>
        </w:rPr>
        <w:t xml:space="preserve"> </w:t>
      </w:r>
      <w:r>
        <w:rPr>
          <w:spacing w:val="-2"/>
        </w:rPr>
        <w:t>Assistance</w:t>
      </w:r>
    </w:p>
    <w:p w14:paraId="6C6BC050" w14:textId="77777777" w:rsidR="00BC2365" w:rsidRDefault="00BC2365">
      <w:pPr>
        <w:pStyle w:val="ListParagraph"/>
        <w:numPr>
          <w:ilvl w:val="1"/>
          <w:numId w:val="200"/>
        </w:numPr>
        <w:tabs>
          <w:tab w:val="left" w:pos="1800"/>
        </w:tabs>
        <w:kinsoku w:val="0"/>
        <w:overflowPunct w:val="0"/>
        <w:spacing w:before="292"/>
        <w:ind w:right="1274"/>
      </w:pPr>
      <w:r>
        <w:rPr>
          <w:b/>
          <w:bCs/>
        </w:rPr>
        <w:t xml:space="preserve">Training and Technical Assistance Plan: </w:t>
      </w:r>
      <w:r>
        <w:t>Describe the state’s plan for delivering CSBG-funded training and technical assistance to eligible entities under this State Plan by completing the table below. The T/TA plan should include all planned CSBG T/TA activities funded through the administrative or remainder/discretionary funds of this CSBG</w:t>
      </w:r>
      <w:r>
        <w:rPr>
          <w:spacing w:val="-3"/>
        </w:rPr>
        <w:t xml:space="preserve"> </w:t>
      </w:r>
      <w:r>
        <w:t>award</w:t>
      </w:r>
      <w:r>
        <w:rPr>
          <w:spacing w:val="-1"/>
        </w:rPr>
        <w:t xml:space="preserve"> </w:t>
      </w:r>
      <w:r>
        <w:t>(as</w:t>
      </w:r>
      <w:r>
        <w:rPr>
          <w:spacing w:val="-4"/>
        </w:rPr>
        <w:t xml:space="preserve"> </w:t>
      </w:r>
      <w:r>
        <w:t>reported</w:t>
      </w:r>
      <w:r>
        <w:rPr>
          <w:spacing w:val="-4"/>
        </w:rPr>
        <w:t xml:space="preserve"> </w:t>
      </w:r>
      <w:r>
        <w:t>in</w:t>
      </w:r>
      <w:r>
        <w:rPr>
          <w:spacing w:val="-2"/>
        </w:rPr>
        <w:t xml:space="preserve"> </w:t>
      </w:r>
      <w:r>
        <w:t>Section</w:t>
      </w:r>
      <w:r>
        <w:rPr>
          <w:spacing w:val="-2"/>
        </w:rPr>
        <w:t xml:space="preserve"> </w:t>
      </w:r>
      <w:r>
        <w:t>7).</w:t>
      </w:r>
      <w:r>
        <w:rPr>
          <w:spacing w:val="-4"/>
        </w:rPr>
        <w:t xml:space="preserve"> </w:t>
      </w:r>
      <w:r>
        <w:t>The</w:t>
      </w:r>
      <w:r>
        <w:rPr>
          <w:spacing w:val="-2"/>
        </w:rPr>
        <w:t xml:space="preserve"> </w:t>
      </w:r>
      <w:r>
        <w:t>CSBG</w:t>
      </w:r>
      <w:r>
        <w:rPr>
          <w:spacing w:val="-5"/>
        </w:rPr>
        <w:t xml:space="preserve"> </w:t>
      </w:r>
      <w:r>
        <w:t>T/TA</w:t>
      </w:r>
      <w:r>
        <w:rPr>
          <w:spacing w:val="-4"/>
        </w:rPr>
        <w:t xml:space="preserve"> </w:t>
      </w:r>
      <w:r>
        <w:t>plan</w:t>
      </w:r>
      <w:r>
        <w:rPr>
          <w:spacing w:val="-4"/>
        </w:rPr>
        <w:t xml:space="preserve"> </w:t>
      </w:r>
      <w:r>
        <w:t>should</w:t>
      </w:r>
      <w:r>
        <w:rPr>
          <w:spacing w:val="-4"/>
        </w:rPr>
        <w:t xml:space="preserve"> </w:t>
      </w:r>
      <w:r>
        <w:t>include</w:t>
      </w:r>
      <w:r>
        <w:rPr>
          <w:spacing w:val="-5"/>
        </w:rPr>
        <w:t xml:space="preserve"> </w:t>
      </w:r>
      <w:r>
        <w:t>training</w:t>
      </w:r>
      <w:r>
        <w:rPr>
          <w:spacing w:val="-5"/>
        </w:rPr>
        <w:t xml:space="preserve"> </w:t>
      </w:r>
      <w:r>
        <w:t>and technical assistance conducted directly by the state or through partnerships (as specified in 8.3). Add a row for each activity: indicate the timeframe; whether it is training, technical assistance, or both; and the topic.</w:t>
      </w:r>
    </w:p>
    <w:p w14:paraId="7CBDBF5C" w14:textId="77777777" w:rsidR="00BC2365" w:rsidRDefault="00BC2365">
      <w:pPr>
        <w:pStyle w:val="BodyText"/>
        <w:kinsoku w:val="0"/>
        <w:overflowPunct w:val="0"/>
        <w:spacing w:before="122"/>
        <w:ind w:left="1800" w:right="1256"/>
      </w:pPr>
      <w:r>
        <w:rPr>
          <w:b/>
          <w:bCs/>
        </w:rPr>
        <w:t>Note:</w:t>
      </w:r>
      <w:r>
        <w:rPr>
          <w:b/>
          <w:bCs/>
          <w:spacing w:val="-1"/>
        </w:rPr>
        <w:t xml:space="preserve"> </w:t>
      </w:r>
      <w:r>
        <w:t>This</w:t>
      </w:r>
      <w:r>
        <w:rPr>
          <w:spacing w:val="-3"/>
        </w:rPr>
        <w:t xml:space="preserve"> </w:t>
      </w:r>
      <w:r>
        <w:t>information</w:t>
      </w:r>
      <w:r>
        <w:rPr>
          <w:spacing w:val="-1"/>
        </w:rPr>
        <w:t xml:space="preserve"> </w:t>
      </w:r>
      <w:r>
        <w:t>is</w:t>
      </w:r>
      <w:r>
        <w:rPr>
          <w:spacing w:val="-5"/>
        </w:rPr>
        <w:t xml:space="preserve"> </w:t>
      </w:r>
      <w:r>
        <w:t>associated</w:t>
      </w:r>
      <w:r>
        <w:rPr>
          <w:spacing w:val="-2"/>
        </w:rPr>
        <w:t xml:space="preserve"> </w:t>
      </w:r>
      <w:r>
        <w:t>with</w:t>
      </w:r>
      <w:r>
        <w:rPr>
          <w:spacing w:val="-4"/>
        </w:rPr>
        <w:t xml:space="preserve"> </w:t>
      </w:r>
      <w:r>
        <w:t>State</w:t>
      </w:r>
      <w:r>
        <w:rPr>
          <w:spacing w:val="-5"/>
        </w:rPr>
        <w:t xml:space="preserve"> </w:t>
      </w:r>
      <w:r>
        <w:t>Accountability</w:t>
      </w:r>
      <w:r>
        <w:rPr>
          <w:spacing w:val="-3"/>
        </w:rPr>
        <w:t xml:space="preserve"> </w:t>
      </w:r>
      <w:r>
        <w:t>Measure</w:t>
      </w:r>
      <w:r>
        <w:rPr>
          <w:spacing w:val="-4"/>
        </w:rPr>
        <w:t xml:space="preserve"> </w:t>
      </w:r>
      <w:r>
        <w:t>3Sc</w:t>
      </w:r>
      <w:r>
        <w:rPr>
          <w:spacing w:val="-3"/>
        </w:rPr>
        <w:t xml:space="preserve"> </w:t>
      </w:r>
      <w:r>
        <w:t>and</w:t>
      </w:r>
      <w:r>
        <w:rPr>
          <w:spacing w:val="-4"/>
        </w:rPr>
        <w:t xml:space="preserve"> </w:t>
      </w:r>
      <w:r>
        <w:t>pre-populates the Annual Report, Module 1, Table F.1.</w:t>
      </w:r>
    </w:p>
    <w:p w14:paraId="166327D5" w14:textId="77777777" w:rsidR="00BC2365" w:rsidRDefault="00BC2365">
      <w:pPr>
        <w:pStyle w:val="Heading6"/>
        <w:kinsoku w:val="0"/>
        <w:overflowPunct w:val="0"/>
        <w:spacing w:before="120"/>
        <w:ind w:left="3523"/>
        <w:rPr>
          <w:spacing w:val="-5"/>
        </w:rPr>
      </w:pPr>
      <w:r>
        <w:t>Training</w:t>
      </w:r>
      <w:r>
        <w:rPr>
          <w:spacing w:val="-4"/>
        </w:rPr>
        <w:t xml:space="preserve"> </w:t>
      </w:r>
      <w:r>
        <w:t>and</w:t>
      </w:r>
      <w:r>
        <w:rPr>
          <w:spacing w:val="-3"/>
        </w:rPr>
        <w:t xml:space="preserve"> </w:t>
      </w:r>
      <w:r>
        <w:t>Technical</w:t>
      </w:r>
      <w:r>
        <w:rPr>
          <w:spacing w:val="-4"/>
        </w:rPr>
        <w:t xml:space="preserve"> </w:t>
      </w:r>
      <w:r>
        <w:t>Assistance</w:t>
      </w:r>
      <w:r>
        <w:rPr>
          <w:spacing w:val="2"/>
        </w:rPr>
        <w:t xml:space="preserve"> </w:t>
      </w:r>
      <w:r>
        <w:t>–</w:t>
      </w:r>
      <w:r>
        <w:rPr>
          <w:spacing w:val="-3"/>
        </w:rPr>
        <w:t xml:space="preserve"> </w:t>
      </w:r>
      <w:r>
        <w:t>Year</w:t>
      </w:r>
      <w:r>
        <w:rPr>
          <w:spacing w:val="-1"/>
        </w:rPr>
        <w:t xml:space="preserve"> </w:t>
      </w:r>
      <w:r>
        <w:rPr>
          <w:spacing w:val="-5"/>
        </w:rPr>
        <w:t>One</w:t>
      </w:r>
    </w:p>
    <w:tbl>
      <w:tblPr>
        <w:tblW w:w="0" w:type="auto"/>
        <w:tblInd w:w="1090" w:type="dxa"/>
        <w:tblLayout w:type="fixed"/>
        <w:tblCellMar>
          <w:left w:w="0" w:type="dxa"/>
          <w:right w:w="0" w:type="dxa"/>
        </w:tblCellMar>
        <w:tblLook w:val="0000" w:firstRow="0" w:lastRow="0" w:firstColumn="0" w:lastColumn="0" w:noHBand="0" w:noVBand="0"/>
      </w:tblPr>
      <w:tblGrid>
        <w:gridCol w:w="2021"/>
        <w:gridCol w:w="1909"/>
        <w:gridCol w:w="3658"/>
        <w:gridCol w:w="1765"/>
      </w:tblGrid>
      <w:tr w:rsidR="00D66AB2" w14:paraId="2A519624"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74FBD025" w14:textId="77777777" w:rsidR="00BC2365" w:rsidRDefault="00BC2365">
            <w:pPr>
              <w:pStyle w:val="TableParagraph"/>
              <w:kinsoku w:val="0"/>
              <w:overflowPunct w:val="0"/>
              <w:spacing w:before="123"/>
              <w:ind w:left="194"/>
              <w:rPr>
                <w:rFonts w:ascii="Calibri" w:hAnsi="Calibri" w:cs="Calibri"/>
                <w:b/>
                <w:bCs/>
                <w:spacing w:val="-2"/>
                <w:sz w:val="20"/>
                <w:szCs w:val="20"/>
              </w:rPr>
            </w:pPr>
            <w:r>
              <w:rPr>
                <w:rFonts w:ascii="Calibri" w:hAnsi="Calibri" w:cs="Calibri"/>
                <w:b/>
                <w:bCs/>
                <w:sz w:val="20"/>
                <w:szCs w:val="20"/>
              </w:rPr>
              <w:t>Planned</w:t>
            </w:r>
            <w:r>
              <w:rPr>
                <w:rFonts w:ascii="Calibri" w:hAnsi="Calibri" w:cs="Calibri"/>
                <w:b/>
                <w:bCs/>
                <w:spacing w:val="-9"/>
                <w:sz w:val="20"/>
                <w:szCs w:val="20"/>
              </w:rPr>
              <w:t xml:space="preserve"> </w:t>
            </w:r>
            <w:r>
              <w:rPr>
                <w:rFonts w:ascii="Calibri" w:hAnsi="Calibri" w:cs="Calibri"/>
                <w:b/>
                <w:bCs/>
                <w:spacing w:val="-2"/>
                <w:sz w:val="20"/>
                <w:szCs w:val="20"/>
              </w:rPr>
              <w:t>Timeframe</w:t>
            </w:r>
          </w:p>
        </w:tc>
        <w:tc>
          <w:tcPr>
            <w:tcW w:w="1909" w:type="dxa"/>
            <w:tcBorders>
              <w:top w:val="single" w:sz="4" w:space="0" w:color="000000"/>
              <w:left w:val="single" w:sz="4" w:space="0" w:color="000000"/>
              <w:bottom w:val="single" w:sz="4" w:space="0" w:color="000000"/>
              <w:right w:val="single" w:sz="4" w:space="0" w:color="000000"/>
            </w:tcBorders>
          </w:tcPr>
          <w:p w14:paraId="7B6D1D5D" w14:textId="77777777" w:rsidR="00BC2365" w:rsidRDefault="00BC2365">
            <w:pPr>
              <w:pStyle w:val="TableParagraph"/>
              <w:kinsoku w:val="0"/>
              <w:overflowPunct w:val="0"/>
              <w:spacing w:line="240" w:lineRule="atLeast"/>
              <w:ind w:left="160" w:firstLine="16"/>
              <w:rPr>
                <w:rFonts w:ascii="Calibri" w:hAnsi="Calibri" w:cs="Calibri"/>
                <w:b/>
                <w:bCs/>
                <w:spacing w:val="-4"/>
                <w:sz w:val="20"/>
                <w:szCs w:val="20"/>
              </w:rPr>
            </w:pPr>
            <w:r>
              <w:rPr>
                <w:rFonts w:ascii="Calibri" w:hAnsi="Calibri" w:cs="Calibri"/>
                <w:b/>
                <w:bCs/>
                <w:sz w:val="20"/>
                <w:szCs w:val="20"/>
              </w:rPr>
              <w:t>Training,</w:t>
            </w:r>
            <w:r>
              <w:rPr>
                <w:rFonts w:ascii="Calibri" w:hAnsi="Calibri" w:cs="Calibri"/>
                <w:b/>
                <w:bCs/>
                <w:spacing w:val="-12"/>
                <w:sz w:val="20"/>
                <w:szCs w:val="20"/>
              </w:rPr>
              <w:t xml:space="preserve"> </w:t>
            </w:r>
            <w:r>
              <w:rPr>
                <w:rFonts w:ascii="Calibri" w:hAnsi="Calibri" w:cs="Calibri"/>
                <w:b/>
                <w:bCs/>
                <w:sz w:val="20"/>
                <w:szCs w:val="20"/>
              </w:rPr>
              <w:t>Technical Assistance,</w:t>
            </w:r>
            <w:r>
              <w:rPr>
                <w:rFonts w:ascii="Calibri" w:hAnsi="Calibri" w:cs="Calibri"/>
                <w:b/>
                <w:bCs/>
                <w:spacing w:val="-7"/>
                <w:sz w:val="20"/>
                <w:szCs w:val="20"/>
              </w:rPr>
              <w:t xml:space="preserve"> </w:t>
            </w:r>
            <w:r>
              <w:rPr>
                <w:rFonts w:ascii="Calibri" w:hAnsi="Calibri" w:cs="Calibri"/>
                <w:b/>
                <w:bCs/>
                <w:sz w:val="20"/>
                <w:szCs w:val="20"/>
              </w:rPr>
              <w:t>or</w:t>
            </w:r>
            <w:r>
              <w:rPr>
                <w:rFonts w:ascii="Calibri" w:hAnsi="Calibri" w:cs="Calibri"/>
                <w:b/>
                <w:bCs/>
                <w:spacing w:val="-5"/>
                <w:sz w:val="20"/>
                <w:szCs w:val="20"/>
              </w:rPr>
              <w:t xml:space="preserve"> </w:t>
            </w:r>
            <w:r>
              <w:rPr>
                <w:rFonts w:ascii="Calibri" w:hAnsi="Calibri" w:cs="Calibri"/>
                <w:b/>
                <w:bCs/>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240C77CA" w14:textId="77777777" w:rsidR="00BC2365" w:rsidRDefault="00BC2365">
            <w:pPr>
              <w:pStyle w:val="TableParagraph"/>
              <w:kinsoku w:val="0"/>
              <w:overflowPunct w:val="0"/>
              <w:spacing w:before="123"/>
              <w:ind w:left="7"/>
              <w:jc w:val="center"/>
              <w:rPr>
                <w:rFonts w:ascii="Calibri" w:hAnsi="Calibri" w:cs="Calibri"/>
                <w:b/>
                <w:bCs/>
                <w:spacing w:val="-2"/>
                <w:sz w:val="20"/>
                <w:szCs w:val="20"/>
              </w:rPr>
            </w:pPr>
            <w:r>
              <w:rPr>
                <w:rFonts w:ascii="Calibri" w:hAnsi="Calibri" w:cs="Calibri"/>
                <w:b/>
                <w:bCs/>
                <w:spacing w:val="-2"/>
                <w:sz w:val="20"/>
                <w:szCs w:val="20"/>
              </w:rPr>
              <w:t>Topic</w:t>
            </w:r>
          </w:p>
        </w:tc>
        <w:tc>
          <w:tcPr>
            <w:tcW w:w="1765" w:type="dxa"/>
            <w:tcBorders>
              <w:top w:val="single" w:sz="4" w:space="0" w:color="000000"/>
              <w:left w:val="single" w:sz="4" w:space="0" w:color="000000"/>
              <w:bottom w:val="single" w:sz="4" w:space="0" w:color="000000"/>
              <w:right w:val="single" w:sz="4" w:space="0" w:color="000000"/>
            </w:tcBorders>
          </w:tcPr>
          <w:p w14:paraId="0D5C55BB" w14:textId="77777777" w:rsidR="00BC2365" w:rsidRDefault="00BC2365">
            <w:pPr>
              <w:pStyle w:val="TableParagraph"/>
              <w:kinsoku w:val="0"/>
              <w:overflowPunct w:val="0"/>
              <w:spacing w:line="240" w:lineRule="atLeast"/>
              <w:ind w:left="443" w:right="171" w:hanging="260"/>
              <w:rPr>
                <w:rFonts w:ascii="Calibri" w:hAnsi="Calibri" w:cs="Calibri"/>
                <w:b/>
                <w:bCs/>
                <w:sz w:val="20"/>
                <w:szCs w:val="20"/>
              </w:rPr>
            </w:pPr>
            <w:r>
              <w:rPr>
                <w:rFonts w:ascii="Calibri" w:hAnsi="Calibri" w:cs="Calibri"/>
                <w:b/>
                <w:bCs/>
                <w:sz w:val="20"/>
                <w:szCs w:val="20"/>
              </w:rPr>
              <w:t>Brief</w:t>
            </w:r>
            <w:r>
              <w:rPr>
                <w:rFonts w:ascii="Calibri" w:hAnsi="Calibri" w:cs="Calibri"/>
                <w:b/>
                <w:bCs/>
                <w:spacing w:val="-12"/>
                <w:sz w:val="20"/>
                <w:szCs w:val="20"/>
              </w:rPr>
              <w:t xml:space="preserve"> </w:t>
            </w:r>
            <w:r>
              <w:rPr>
                <w:rFonts w:ascii="Calibri" w:hAnsi="Calibri" w:cs="Calibri"/>
                <w:b/>
                <w:bCs/>
                <w:sz w:val="20"/>
                <w:szCs w:val="20"/>
              </w:rPr>
              <w:t>Description of “Other”</w:t>
            </w:r>
          </w:p>
        </w:tc>
      </w:tr>
      <w:tr w:rsidR="00D66AB2" w14:paraId="2DA3C0EB" w14:textId="77777777">
        <w:trPr>
          <w:trHeight w:val="4702"/>
        </w:trPr>
        <w:tc>
          <w:tcPr>
            <w:tcW w:w="2021" w:type="dxa"/>
            <w:tcBorders>
              <w:top w:val="single" w:sz="4" w:space="0" w:color="000000"/>
              <w:left w:val="single" w:sz="4" w:space="0" w:color="000000"/>
              <w:bottom w:val="single" w:sz="4" w:space="0" w:color="000000"/>
              <w:right w:val="single" w:sz="4" w:space="0" w:color="000000"/>
            </w:tcBorders>
          </w:tcPr>
          <w:p w14:paraId="16F9A731" w14:textId="77777777" w:rsidR="00BC2365" w:rsidRDefault="00BC2365">
            <w:pPr>
              <w:pStyle w:val="TableParagraph"/>
              <w:kinsoku w:val="0"/>
              <w:overflowPunct w:val="0"/>
              <w:spacing w:line="243" w:lineRule="exact"/>
              <w:ind w:left="107"/>
              <w:rPr>
                <w:rFonts w:ascii="Calibri" w:hAnsi="Calibri" w:cs="Calibri"/>
                <w:b/>
                <w:bCs/>
                <w:color w:val="336A90"/>
                <w:spacing w:val="-2"/>
                <w:sz w:val="20"/>
                <w:szCs w:val="20"/>
              </w:rPr>
            </w:pPr>
            <w:r>
              <w:rPr>
                <w:rFonts w:ascii="Calibri" w:hAnsi="Calibri" w:cs="Calibri"/>
                <w:b/>
                <w:bCs/>
                <w:color w:val="336A90"/>
                <w:sz w:val="20"/>
                <w:szCs w:val="20"/>
              </w:rPr>
              <w:t>Dropdown</w:t>
            </w:r>
            <w:r>
              <w:rPr>
                <w:rFonts w:ascii="Calibri" w:hAnsi="Calibri" w:cs="Calibri"/>
                <w:b/>
                <w:bCs/>
                <w:color w:val="336A90"/>
                <w:spacing w:val="-9"/>
                <w:sz w:val="20"/>
                <w:szCs w:val="20"/>
              </w:rPr>
              <w:t xml:space="preserve"> </w:t>
            </w:r>
            <w:r>
              <w:rPr>
                <w:rFonts w:ascii="Calibri" w:hAnsi="Calibri" w:cs="Calibri"/>
                <w:b/>
                <w:bCs/>
                <w:color w:val="336A90"/>
                <w:spacing w:val="-2"/>
                <w:sz w:val="20"/>
                <w:szCs w:val="20"/>
              </w:rPr>
              <w:t>Options:</w:t>
            </w:r>
          </w:p>
          <w:p w14:paraId="028FBA8D" w14:textId="77777777" w:rsidR="00BC2365" w:rsidRDefault="00BC2365">
            <w:pPr>
              <w:pStyle w:val="TableParagraph"/>
              <w:numPr>
                <w:ilvl w:val="0"/>
                <w:numId w:val="199"/>
              </w:numPr>
              <w:tabs>
                <w:tab w:val="left" w:pos="467"/>
              </w:tabs>
              <w:kinsoku w:val="0"/>
              <w:overflowPunct w:val="0"/>
              <w:rPr>
                <w:rFonts w:ascii="Calibri" w:hAnsi="Calibri" w:cs="Calibri"/>
                <w:spacing w:val="-5"/>
                <w:sz w:val="20"/>
                <w:szCs w:val="20"/>
              </w:rPr>
            </w:pPr>
            <w:r>
              <w:rPr>
                <w:rFonts w:ascii="Calibri" w:hAnsi="Calibri" w:cs="Calibri"/>
                <w:sz w:val="20"/>
                <w:szCs w:val="20"/>
              </w:rPr>
              <w:t>FY1</w:t>
            </w:r>
            <w:r>
              <w:rPr>
                <w:rFonts w:ascii="Calibri" w:hAnsi="Calibri" w:cs="Calibri"/>
                <w:spacing w:val="-7"/>
                <w:sz w:val="20"/>
                <w:szCs w:val="20"/>
              </w:rPr>
              <w:t xml:space="preserve"> </w:t>
            </w:r>
            <w:r>
              <w:rPr>
                <w:rFonts w:ascii="Calibri" w:hAnsi="Calibri" w:cs="Calibri"/>
                <w:spacing w:val="-5"/>
                <w:sz w:val="20"/>
                <w:szCs w:val="20"/>
              </w:rPr>
              <w:t>Q1</w:t>
            </w:r>
          </w:p>
          <w:p w14:paraId="5EF46C17" w14:textId="77777777" w:rsidR="00BC2365" w:rsidRDefault="00BC2365">
            <w:pPr>
              <w:pStyle w:val="TableParagraph"/>
              <w:numPr>
                <w:ilvl w:val="0"/>
                <w:numId w:val="199"/>
              </w:numPr>
              <w:tabs>
                <w:tab w:val="left" w:pos="467"/>
              </w:tabs>
              <w:kinsoku w:val="0"/>
              <w:overflowPunct w:val="0"/>
              <w:spacing w:before="2" w:line="255" w:lineRule="exact"/>
              <w:rPr>
                <w:rFonts w:ascii="Calibri" w:hAnsi="Calibri" w:cs="Calibri"/>
                <w:spacing w:val="-5"/>
                <w:sz w:val="20"/>
                <w:szCs w:val="20"/>
              </w:rPr>
            </w:pPr>
            <w:r>
              <w:rPr>
                <w:rFonts w:ascii="Calibri" w:hAnsi="Calibri" w:cs="Calibri"/>
                <w:sz w:val="20"/>
                <w:szCs w:val="20"/>
              </w:rPr>
              <w:t>FY1</w:t>
            </w:r>
            <w:r>
              <w:rPr>
                <w:rFonts w:ascii="Calibri" w:hAnsi="Calibri" w:cs="Calibri"/>
                <w:spacing w:val="-7"/>
                <w:sz w:val="20"/>
                <w:szCs w:val="20"/>
              </w:rPr>
              <w:t xml:space="preserve"> </w:t>
            </w:r>
            <w:r>
              <w:rPr>
                <w:rFonts w:ascii="Calibri" w:hAnsi="Calibri" w:cs="Calibri"/>
                <w:spacing w:val="-5"/>
                <w:sz w:val="20"/>
                <w:szCs w:val="20"/>
              </w:rPr>
              <w:t>Q2</w:t>
            </w:r>
          </w:p>
          <w:p w14:paraId="61E3A963" w14:textId="77777777" w:rsidR="00BC2365" w:rsidRDefault="00BC2365">
            <w:pPr>
              <w:pStyle w:val="TableParagraph"/>
              <w:numPr>
                <w:ilvl w:val="0"/>
                <w:numId w:val="199"/>
              </w:numPr>
              <w:tabs>
                <w:tab w:val="left" w:pos="467"/>
              </w:tabs>
              <w:kinsoku w:val="0"/>
              <w:overflowPunct w:val="0"/>
              <w:rPr>
                <w:rFonts w:ascii="Calibri" w:hAnsi="Calibri" w:cs="Calibri"/>
                <w:spacing w:val="-5"/>
                <w:sz w:val="20"/>
                <w:szCs w:val="20"/>
              </w:rPr>
            </w:pPr>
            <w:r>
              <w:rPr>
                <w:rFonts w:ascii="Calibri" w:hAnsi="Calibri" w:cs="Calibri"/>
                <w:sz w:val="20"/>
                <w:szCs w:val="20"/>
              </w:rPr>
              <w:t>FY1</w:t>
            </w:r>
            <w:r>
              <w:rPr>
                <w:rFonts w:ascii="Calibri" w:hAnsi="Calibri" w:cs="Calibri"/>
                <w:spacing w:val="-7"/>
                <w:sz w:val="20"/>
                <w:szCs w:val="20"/>
              </w:rPr>
              <w:t xml:space="preserve"> </w:t>
            </w:r>
            <w:r>
              <w:rPr>
                <w:rFonts w:ascii="Calibri" w:hAnsi="Calibri" w:cs="Calibri"/>
                <w:spacing w:val="-5"/>
                <w:sz w:val="20"/>
                <w:szCs w:val="20"/>
              </w:rPr>
              <w:t>Q3</w:t>
            </w:r>
          </w:p>
          <w:p w14:paraId="75E6358B" w14:textId="77777777" w:rsidR="00BC2365" w:rsidRDefault="00BC2365">
            <w:pPr>
              <w:pStyle w:val="TableParagraph"/>
              <w:numPr>
                <w:ilvl w:val="0"/>
                <w:numId w:val="199"/>
              </w:numPr>
              <w:tabs>
                <w:tab w:val="left" w:pos="467"/>
              </w:tabs>
              <w:kinsoku w:val="0"/>
              <w:overflowPunct w:val="0"/>
              <w:spacing w:line="255" w:lineRule="exact"/>
              <w:rPr>
                <w:rFonts w:ascii="Calibri" w:hAnsi="Calibri" w:cs="Calibri"/>
                <w:spacing w:val="-5"/>
                <w:sz w:val="20"/>
                <w:szCs w:val="20"/>
              </w:rPr>
            </w:pPr>
            <w:r>
              <w:rPr>
                <w:rFonts w:ascii="Calibri" w:hAnsi="Calibri" w:cs="Calibri"/>
                <w:sz w:val="20"/>
                <w:szCs w:val="20"/>
              </w:rPr>
              <w:t>FY1</w:t>
            </w:r>
            <w:r>
              <w:rPr>
                <w:rFonts w:ascii="Calibri" w:hAnsi="Calibri" w:cs="Calibri"/>
                <w:spacing w:val="-7"/>
                <w:sz w:val="20"/>
                <w:szCs w:val="20"/>
              </w:rPr>
              <w:t xml:space="preserve"> </w:t>
            </w:r>
            <w:r>
              <w:rPr>
                <w:rFonts w:ascii="Calibri" w:hAnsi="Calibri" w:cs="Calibri"/>
                <w:spacing w:val="-5"/>
                <w:sz w:val="20"/>
                <w:szCs w:val="20"/>
              </w:rPr>
              <w:t>Q4</w:t>
            </w:r>
          </w:p>
          <w:p w14:paraId="1BA11BFF" w14:textId="77777777" w:rsidR="00BC2365" w:rsidRDefault="00BC2365">
            <w:pPr>
              <w:pStyle w:val="TableParagraph"/>
              <w:numPr>
                <w:ilvl w:val="0"/>
                <w:numId w:val="199"/>
              </w:numPr>
              <w:tabs>
                <w:tab w:val="left" w:pos="467"/>
              </w:tabs>
              <w:kinsoku w:val="0"/>
              <w:overflowPunct w:val="0"/>
              <w:ind w:right="99"/>
              <w:rPr>
                <w:rFonts w:ascii="Calibri" w:hAnsi="Calibri" w:cs="Calibri"/>
                <w:spacing w:val="-2"/>
                <w:sz w:val="20"/>
                <w:szCs w:val="20"/>
              </w:rPr>
            </w:pPr>
            <w:r>
              <w:rPr>
                <w:rFonts w:ascii="Calibri" w:hAnsi="Calibri" w:cs="Calibri"/>
                <w:spacing w:val="-2"/>
                <w:sz w:val="20"/>
                <w:szCs w:val="20"/>
              </w:rPr>
              <w:t>Ongoing/Multiple Quarters</w:t>
            </w:r>
          </w:p>
          <w:p w14:paraId="0EBBBAEA" w14:textId="77777777" w:rsidR="00BC2365" w:rsidRDefault="00BC2365">
            <w:pPr>
              <w:pStyle w:val="TableParagraph"/>
              <w:numPr>
                <w:ilvl w:val="0"/>
                <w:numId w:val="199"/>
              </w:numPr>
              <w:tabs>
                <w:tab w:val="left" w:pos="467"/>
              </w:tabs>
              <w:kinsoku w:val="0"/>
              <w:overflowPunct w:val="0"/>
              <w:rPr>
                <w:rFonts w:ascii="Calibri" w:hAnsi="Calibri" w:cs="Calibri"/>
                <w:spacing w:val="-2"/>
                <w:sz w:val="20"/>
                <w:szCs w:val="20"/>
              </w:rPr>
            </w:pPr>
            <w:r>
              <w:rPr>
                <w:rFonts w:ascii="Calibri" w:hAnsi="Calibri" w:cs="Calibri"/>
                <w:sz w:val="20"/>
                <w:szCs w:val="20"/>
              </w:rPr>
              <w:t>All</w:t>
            </w:r>
            <w:r>
              <w:rPr>
                <w:rFonts w:ascii="Calibri" w:hAnsi="Calibri" w:cs="Calibri"/>
                <w:spacing w:val="-4"/>
                <w:sz w:val="20"/>
                <w:szCs w:val="20"/>
              </w:rPr>
              <w:t xml:space="preserve"> </w:t>
            </w:r>
            <w:r>
              <w:rPr>
                <w:rFonts w:ascii="Calibri" w:hAnsi="Calibri" w:cs="Calibri"/>
                <w:spacing w:val="-2"/>
                <w:sz w:val="20"/>
                <w:szCs w:val="20"/>
              </w:rPr>
              <w:t>quarters</w:t>
            </w:r>
          </w:p>
          <w:p w14:paraId="52FE5C1A" w14:textId="77777777" w:rsidR="00BC2365" w:rsidRDefault="00BC2365">
            <w:pPr>
              <w:pStyle w:val="TableParagraph"/>
              <w:kinsoku w:val="0"/>
              <w:overflowPunct w:val="0"/>
              <w:rPr>
                <w:rFonts w:ascii="Calibri" w:hAnsi="Calibri" w:cs="Calibri"/>
                <w:b/>
                <w:bCs/>
                <w:sz w:val="20"/>
                <w:szCs w:val="20"/>
              </w:rPr>
            </w:pPr>
          </w:p>
          <w:p w14:paraId="03203B06" w14:textId="77777777" w:rsidR="00BC2365" w:rsidRDefault="00BC2365">
            <w:pPr>
              <w:pStyle w:val="TableParagraph"/>
              <w:kinsoku w:val="0"/>
              <w:overflowPunct w:val="0"/>
              <w:rPr>
                <w:rFonts w:ascii="Calibri" w:hAnsi="Calibri" w:cs="Calibri"/>
                <w:b/>
                <w:bCs/>
                <w:sz w:val="20"/>
                <w:szCs w:val="20"/>
              </w:rPr>
            </w:pPr>
          </w:p>
          <w:p w14:paraId="06850609" w14:textId="77777777" w:rsidR="00BC2365" w:rsidRDefault="00BC2365">
            <w:pPr>
              <w:pStyle w:val="TableParagraph"/>
              <w:kinsoku w:val="0"/>
              <w:overflowPunct w:val="0"/>
              <w:rPr>
                <w:rFonts w:ascii="Calibri" w:hAnsi="Calibri" w:cs="Calibri"/>
                <w:b/>
                <w:bCs/>
                <w:sz w:val="20"/>
                <w:szCs w:val="20"/>
              </w:rPr>
            </w:pPr>
          </w:p>
          <w:p w14:paraId="38454B3C" w14:textId="77777777" w:rsidR="00BC2365" w:rsidRDefault="00BC2365">
            <w:pPr>
              <w:pStyle w:val="TableParagraph"/>
              <w:kinsoku w:val="0"/>
              <w:overflowPunct w:val="0"/>
              <w:rPr>
                <w:rFonts w:ascii="Calibri" w:hAnsi="Calibri" w:cs="Calibri"/>
                <w:b/>
                <w:bCs/>
                <w:sz w:val="20"/>
                <w:szCs w:val="20"/>
              </w:rPr>
            </w:pPr>
          </w:p>
          <w:p w14:paraId="5563FD99" w14:textId="77777777" w:rsidR="00BC2365" w:rsidRDefault="00BC2365">
            <w:pPr>
              <w:pStyle w:val="TableParagraph"/>
              <w:kinsoku w:val="0"/>
              <w:overflowPunct w:val="0"/>
              <w:rPr>
                <w:rFonts w:ascii="Calibri" w:hAnsi="Calibri" w:cs="Calibri"/>
                <w:b/>
                <w:bCs/>
                <w:sz w:val="20"/>
                <w:szCs w:val="20"/>
              </w:rPr>
            </w:pPr>
          </w:p>
          <w:p w14:paraId="7804CC11" w14:textId="77777777" w:rsidR="00BC2365" w:rsidRDefault="00BC2365">
            <w:pPr>
              <w:pStyle w:val="TableParagraph"/>
              <w:kinsoku w:val="0"/>
              <w:overflowPunct w:val="0"/>
              <w:rPr>
                <w:rFonts w:ascii="Calibri" w:hAnsi="Calibri" w:cs="Calibri"/>
                <w:b/>
                <w:bCs/>
                <w:sz w:val="20"/>
                <w:szCs w:val="20"/>
              </w:rPr>
            </w:pPr>
          </w:p>
          <w:p w14:paraId="6B15A12F" w14:textId="77777777" w:rsidR="00BC2365" w:rsidRDefault="00BC2365">
            <w:pPr>
              <w:pStyle w:val="TableParagraph"/>
              <w:kinsoku w:val="0"/>
              <w:overflowPunct w:val="0"/>
              <w:rPr>
                <w:rFonts w:ascii="Calibri" w:hAnsi="Calibri" w:cs="Calibri"/>
                <w:b/>
                <w:bCs/>
                <w:sz w:val="20"/>
                <w:szCs w:val="20"/>
              </w:rPr>
            </w:pPr>
          </w:p>
          <w:p w14:paraId="37D56F67" w14:textId="77777777" w:rsidR="00BC2365" w:rsidRDefault="00BC2365">
            <w:pPr>
              <w:pStyle w:val="TableParagraph"/>
              <w:kinsoku w:val="0"/>
              <w:overflowPunct w:val="0"/>
              <w:spacing w:before="223"/>
              <w:rPr>
                <w:rFonts w:ascii="Calibri" w:hAnsi="Calibri" w:cs="Calibri"/>
                <w:b/>
                <w:bCs/>
                <w:sz w:val="20"/>
                <w:szCs w:val="20"/>
              </w:rPr>
            </w:pPr>
          </w:p>
          <w:p w14:paraId="121F887B" w14:textId="77777777" w:rsidR="00BC2365" w:rsidRDefault="00BC2365">
            <w:pPr>
              <w:pStyle w:val="TableParagraph"/>
              <w:kinsoku w:val="0"/>
              <w:overflowPunct w:val="0"/>
              <w:spacing w:line="240" w:lineRule="atLeast"/>
              <w:ind w:left="107"/>
              <w:rPr>
                <w:rFonts w:ascii="Calibri" w:hAnsi="Calibri" w:cs="Calibri"/>
                <w:i/>
                <w:iCs/>
                <w:color w:val="336A90"/>
                <w:sz w:val="20"/>
                <w:szCs w:val="20"/>
              </w:rPr>
            </w:pPr>
            <w:r>
              <w:rPr>
                <w:rFonts w:ascii="Calibri" w:hAnsi="Calibri" w:cs="Calibri"/>
                <w:i/>
                <w:iCs/>
                <w:color w:val="336A90"/>
                <w:sz w:val="20"/>
                <w:szCs w:val="20"/>
              </w:rPr>
              <w:t>[Select</w:t>
            </w:r>
            <w:r>
              <w:rPr>
                <w:rFonts w:ascii="Calibri" w:hAnsi="Calibri" w:cs="Calibri"/>
                <w:i/>
                <w:iCs/>
                <w:color w:val="336A90"/>
                <w:spacing w:val="-12"/>
                <w:sz w:val="20"/>
                <w:szCs w:val="20"/>
              </w:rPr>
              <w:t xml:space="preserve"> </w:t>
            </w:r>
            <w:r>
              <w:rPr>
                <w:rFonts w:ascii="Calibri" w:hAnsi="Calibri" w:cs="Calibri"/>
                <w:i/>
                <w:iCs/>
                <w:color w:val="336A90"/>
                <w:sz w:val="20"/>
                <w:szCs w:val="20"/>
              </w:rPr>
              <w:t>one</w:t>
            </w:r>
            <w:r>
              <w:rPr>
                <w:rFonts w:ascii="Calibri" w:hAnsi="Calibri" w:cs="Calibri"/>
                <w:i/>
                <w:iCs/>
                <w:color w:val="336A90"/>
                <w:spacing w:val="-11"/>
                <w:sz w:val="20"/>
                <w:szCs w:val="20"/>
              </w:rPr>
              <w:t xml:space="preserve"> </w:t>
            </w:r>
            <w:r>
              <w:rPr>
                <w:rFonts w:ascii="Calibri" w:hAnsi="Calibri" w:cs="Calibri"/>
                <w:i/>
                <w:iCs/>
                <w:color w:val="336A90"/>
                <w:sz w:val="20"/>
                <w:szCs w:val="20"/>
              </w:rPr>
              <w:t>dropdown per row]</w:t>
            </w:r>
          </w:p>
        </w:tc>
        <w:tc>
          <w:tcPr>
            <w:tcW w:w="1909" w:type="dxa"/>
            <w:tcBorders>
              <w:top w:val="single" w:sz="4" w:space="0" w:color="000000"/>
              <w:left w:val="single" w:sz="4" w:space="0" w:color="000000"/>
              <w:bottom w:val="single" w:sz="4" w:space="0" w:color="000000"/>
              <w:right w:val="single" w:sz="4" w:space="0" w:color="000000"/>
            </w:tcBorders>
          </w:tcPr>
          <w:p w14:paraId="5EC383CA" w14:textId="77777777" w:rsidR="00BC2365" w:rsidRDefault="00BC2365">
            <w:pPr>
              <w:pStyle w:val="TableParagraph"/>
              <w:kinsoku w:val="0"/>
              <w:overflowPunct w:val="0"/>
              <w:spacing w:line="243" w:lineRule="exact"/>
              <w:ind w:left="107"/>
              <w:rPr>
                <w:rFonts w:ascii="Calibri" w:hAnsi="Calibri" w:cs="Calibri"/>
                <w:b/>
                <w:bCs/>
                <w:color w:val="336A90"/>
                <w:spacing w:val="-2"/>
                <w:sz w:val="20"/>
                <w:szCs w:val="20"/>
              </w:rPr>
            </w:pPr>
            <w:r>
              <w:rPr>
                <w:rFonts w:ascii="Calibri" w:hAnsi="Calibri" w:cs="Calibri"/>
                <w:b/>
                <w:bCs/>
                <w:color w:val="336A90"/>
                <w:sz w:val="20"/>
                <w:szCs w:val="20"/>
              </w:rPr>
              <w:t>Dropdown</w:t>
            </w:r>
            <w:r>
              <w:rPr>
                <w:rFonts w:ascii="Calibri" w:hAnsi="Calibri" w:cs="Calibri"/>
                <w:b/>
                <w:bCs/>
                <w:color w:val="336A90"/>
                <w:spacing w:val="-9"/>
                <w:sz w:val="20"/>
                <w:szCs w:val="20"/>
              </w:rPr>
              <w:t xml:space="preserve"> </w:t>
            </w:r>
            <w:r>
              <w:rPr>
                <w:rFonts w:ascii="Calibri" w:hAnsi="Calibri" w:cs="Calibri"/>
                <w:b/>
                <w:bCs/>
                <w:color w:val="336A90"/>
                <w:spacing w:val="-2"/>
                <w:sz w:val="20"/>
                <w:szCs w:val="20"/>
              </w:rPr>
              <w:t>Options:</w:t>
            </w:r>
          </w:p>
          <w:p w14:paraId="0DA3C390" w14:textId="77777777" w:rsidR="00BC2365" w:rsidRDefault="00BC2365">
            <w:pPr>
              <w:pStyle w:val="TableParagraph"/>
              <w:numPr>
                <w:ilvl w:val="0"/>
                <w:numId w:val="198"/>
              </w:numPr>
              <w:tabs>
                <w:tab w:val="left" w:pos="417"/>
              </w:tabs>
              <w:kinsoku w:val="0"/>
              <w:overflowPunct w:val="0"/>
              <w:rPr>
                <w:rFonts w:ascii="Calibri" w:hAnsi="Calibri" w:cs="Calibri"/>
                <w:spacing w:val="-2"/>
                <w:sz w:val="20"/>
                <w:szCs w:val="20"/>
              </w:rPr>
            </w:pPr>
            <w:r>
              <w:rPr>
                <w:rFonts w:ascii="Calibri" w:hAnsi="Calibri" w:cs="Calibri"/>
                <w:spacing w:val="-2"/>
                <w:sz w:val="20"/>
                <w:szCs w:val="20"/>
              </w:rPr>
              <w:t>Training</w:t>
            </w:r>
          </w:p>
          <w:p w14:paraId="5E92235B" w14:textId="77777777" w:rsidR="00BC2365" w:rsidRDefault="00BC2365">
            <w:pPr>
              <w:pStyle w:val="TableParagraph"/>
              <w:numPr>
                <w:ilvl w:val="0"/>
                <w:numId w:val="198"/>
              </w:numPr>
              <w:tabs>
                <w:tab w:val="left" w:pos="417"/>
              </w:tabs>
              <w:kinsoku w:val="0"/>
              <w:overflowPunct w:val="0"/>
              <w:spacing w:before="2"/>
              <w:ind w:right="630"/>
              <w:rPr>
                <w:rFonts w:ascii="Calibri" w:hAnsi="Calibri" w:cs="Calibri"/>
                <w:spacing w:val="-2"/>
                <w:sz w:val="20"/>
                <w:szCs w:val="20"/>
              </w:rPr>
            </w:pPr>
            <w:r>
              <w:rPr>
                <w:rFonts w:ascii="Calibri" w:hAnsi="Calibri" w:cs="Calibri"/>
                <w:spacing w:val="-2"/>
                <w:sz w:val="20"/>
                <w:szCs w:val="20"/>
              </w:rPr>
              <w:t>Technical Assistance</w:t>
            </w:r>
          </w:p>
          <w:p w14:paraId="2763552B" w14:textId="77777777" w:rsidR="00BC2365" w:rsidRDefault="00BC2365">
            <w:pPr>
              <w:pStyle w:val="TableParagraph"/>
              <w:numPr>
                <w:ilvl w:val="0"/>
                <w:numId w:val="198"/>
              </w:numPr>
              <w:tabs>
                <w:tab w:val="left" w:pos="417"/>
              </w:tabs>
              <w:kinsoku w:val="0"/>
              <w:overflowPunct w:val="0"/>
              <w:spacing w:line="253" w:lineRule="exact"/>
              <w:rPr>
                <w:rFonts w:ascii="Calibri" w:hAnsi="Calibri" w:cs="Calibri"/>
                <w:spacing w:val="-4"/>
                <w:sz w:val="20"/>
                <w:szCs w:val="20"/>
              </w:rPr>
            </w:pPr>
            <w:r>
              <w:rPr>
                <w:rFonts w:ascii="Calibri" w:hAnsi="Calibri" w:cs="Calibri"/>
                <w:spacing w:val="-4"/>
                <w:sz w:val="20"/>
                <w:szCs w:val="20"/>
              </w:rPr>
              <w:t>Both</w:t>
            </w:r>
          </w:p>
          <w:p w14:paraId="28C716CF" w14:textId="77777777" w:rsidR="00BC2365" w:rsidRDefault="00BC2365">
            <w:pPr>
              <w:pStyle w:val="TableParagraph"/>
              <w:kinsoku w:val="0"/>
              <w:overflowPunct w:val="0"/>
              <w:rPr>
                <w:rFonts w:ascii="Calibri" w:hAnsi="Calibri" w:cs="Calibri"/>
                <w:b/>
                <w:bCs/>
                <w:sz w:val="20"/>
                <w:szCs w:val="20"/>
              </w:rPr>
            </w:pPr>
          </w:p>
          <w:p w14:paraId="78C2C1E9" w14:textId="77777777" w:rsidR="00BC2365" w:rsidRDefault="00BC2365">
            <w:pPr>
              <w:pStyle w:val="TableParagraph"/>
              <w:kinsoku w:val="0"/>
              <w:overflowPunct w:val="0"/>
              <w:rPr>
                <w:rFonts w:ascii="Calibri" w:hAnsi="Calibri" w:cs="Calibri"/>
                <w:b/>
                <w:bCs/>
                <w:sz w:val="20"/>
                <w:szCs w:val="20"/>
              </w:rPr>
            </w:pPr>
          </w:p>
          <w:p w14:paraId="6296091E" w14:textId="77777777" w:rsidR="00BC2365" w:rsidRDefault="00BC2365">
            <w:pPr>
              <w:pStyle w:val="TableParagraph"/>
              <w:kinsoku w:val="0"/>
              <w:overflowPunct w:val="0"/>
              <w:rPr>
                <w:rFonts w:ascii="Calibri" w:hAnsi="Calibri" w:cs="Calibri"/>
                <w:b/>
                <w:bCs/>
                <w:sz w:val="20"/>
                <w:szCs w:val="20"/>
              </w:rPr>
            </w:pPr>
          </w:p>
          <w:p w14:paraId="30E8BF4E" w14:textId="77777777" w:rsidR="00BC2365" w:rsidRDefault="00BC2365">
            <w:pPr>
              <w:pStyle w:val="TableParagraph"/>
              <w:kinsoku w:val="0"/>
              <w:overflowPunct w:val="0"/>
              <w:rPr>
                <w:rFonts w:ascii="Calibri" w:hAnsi="Calibri" w:cs="Calibri"/>
                <w:b/>
                <w:bCs/>
                <w:sz w:val="20"/>
                <w:szCs w:val="20"/>
              </w:rPr>
            </w:pPr>
          </w:p>
          <w:p w14:paraId="6BFFF364" w14:textId="77777777" w:rsidR="00BC2365" w:rsidRDefault="00BC2365">
            <w:pPr>
              <w:pStyle w:val="TableParagraph"/>
              <w:kinsoku w:val="0"/>
              <w:overflowPunct w:val="0"/>
              <w:rPr>
                <w:rFonts w:ascii="Calibri" w:hAnsi="Calibri" w:cs="Calibri"/>
                <w:b/>
                <w:bCs/>
                <w:sz w:val="20"/>
                <w:szCs w:val="20"/>
              </w:rPr>
            </w:pPr>
          </w:p>
          <w:p w14:paraId="55293E49" w14:textId="77777777" w:rsidR="00BC2365" w:rsidRDefault="00BC2365">
            <w:pPr>
              <w:pStyle w:val="TableParagraph"/>
              <w:kinsoku w:val="0"/>
              <w:overflowPunct w:val="0"/>
              <w:rPr>
                <w:rFonts w:ascii="Calibri" w:hAnsi="Calibri" w:cs="Calibri"/>
                <w:b/>
                <w:bCs/>
                <w:sz w:val="20"/>
                <w:szCs w:val="20"/>
              </w:rPr>
            </w:pPr>
          </w:p>
          <w:p w14:paraId="2A475335" w14:textId="77777777" w:rsidR="00BC2365" w:rsidRDefault="00BC2365">
            <w:pPr>
              <w:pStyle w:val="TableParagraph"/>
              <w:kinsoku w:val="0"/>
              <w:overflowPunct w:val="0"/>
              <w:rPr>
                <w:rFonts w:ascii="Calibri" w:hAnsi="Calibri" w:cs="Calibri"/>
                <w:b/>
                <w:bCs/>
                <w:sz w:val="20"/>
                <w:szCs w:val="20"/>
              </w:rPr>
            </w:pPr>
          </w:p>
          <w:p w14:paraId="0D4FE62F" w14:textId="77777777" w:rsidR="00BC2365" w:rsidRDefault="00BC2365">
            <w:pPr>
              <w:pStyle w:val="TableParagraph"/>
              <w:kinsoku w:val="0"/>
              <w:overflowPunct w:val="0"/>
              <w:rPr>
                <w:rFonts w:ascii="Calibri" w:hAnsi="Calibri" w:cs="Calibri"/>
                <w:b/>
                <w:bCs/>
                <w:sz w:val="20"/>
                <w:szCs w:val="20"/>
              </w:rPr>
            </w:pPr>
          </w:p>
          <w:p w14:paraId="4D3E48F4" w14:textId="77777777" w:rsidR="00BC2365" w:rsidRDefault="00BC2365">
            <w:pPr>
              <w:pStyle w:val="TableParagraph"/>
              <w:kinsoku w:val="0"/>
              <w:overflowPunct w:val="0"/>
              <w:rPr>
                <w:rFonts w:ascii="Calibri" w:hAnsi="Calibri" w:cs="Calibri"/>
                <w:b/>
                <w:bCs/>
                <w:sz w:val="20"/>
                <w:szCs w:val="20"/>
              </w:rPr>
            </w:pPr>
          </w:p>
          <w:p w14:paraId="6981951A" w14:textId="77777777" w:rsidR="00BC2365" w:rsidRDefault="00BC2365">
            <w:pPr>
              <w:pStyle w:val="TableParagraph"/>
              <w:kinsoku w:val="0"/>
              <w:overflowPunct w:val="0"/>
              <w:rPr>
                <w:rFonts w:ascii="Calibri" w:hAnsi="Calibri" w:cs="Calibri"/>
                <w:b/>
                <w:bCs/>
                <w:sz w:val="20"/>
                <w:szCs w:val="20"/>
              </w:rPr>
            </w:pPr>
          </w:p>
          <w:p w14:paraId="2B41E5D5" w14:textId="77777777" w:rsidR="00BC2365" w:rsidRDefault="00BC2365">
            <w:pPr>
              <w:pStyle w:val="TableParagraph"/>
              <w:kinsoku w:val="0"/>
              <w:overflowPunct w:val="0"/>
              <w:rPr>
                <w:rFonts w:ascii="Calibri" w:hAnsi="Calibri" w:cs="Calibri"/>
                <w:b/>
                <w:bCs/>
                <w:sz w:val="20"/>
                <w:szCs w:val="20"/>
              </w:rPr>
            </w:pPr>
          </w:p>
          <w:p w14:paraId="1A1AD8A0" w14:textId="77777777" w:rsidR="00BC2365" w:rsidRDefault="00BC2365">
            <w:pPr>
              <w:pStyle w:val="TableParagraph"/>
              <w:kinsoku w:val="0"/>
              <w:overflowPunct w:val="0"/>
              <w:spacing w:before="1"/>
              <w:rPr>
                <w:rFonts w:ascii="Calibri" w:hAnsi="Calibri" w:cs="Calibri"/>
                <w:b/>
                <w:bCs/>
                <w:sz w:val="20"/>
                <w:szCs w:val="20"/>
              </w:rPr>
            </w:pPr>
          </w:p>
          <w:p w14:paraId="12F5271A" w14:textId="77777777" w:rsidR="00BC2365" w:rsidRDefault="00BC2365">
            <w:pPr>
              <w:pStyle w:val="TableParagraph"/>
              <w:kinsoku w:val="0"/>
              <w:overflowPunct w:val="0"/>
              <w:ind w:left="107" w:right="98"/>
              <w:rPr>
                <w:rFonts w:ascii="Calibri" w:hAnsi="Calibri" w:cs="Calibri"/>
                <w:i/>
                <w:iCs/>
                <w:color w:val="336A90"/>
                <w:sz w:val="20"/>
                <w:szCs w:val="20"/>
              </w:rPr>
            </w:pPr>
            <w:r>
              <w:rPr>
                <w:rFonts w:ascii="Calibri" w:hAnsi="Calibri" w:cs="Calibri"/>
                <w:i/>
                <w:iCs/>
                <w:color w:val="336A90"/>
                <w:sz w:val="20"/>
                <w:szCs w:val="20"/>
              </w:rPr>
              <w:t>[Select one dropdown</w:t>
            </w:r>
            <w:r>
              <w:rPr>
                <w:rFonts w:ascii="Calibri" w:hAnsi="Calibri" w:cs="Calibri"/>
                <w:i/>
                <w:iCs/>
                <w:color w:val="336A90"/>
                <w:spacing w:val="-12"/>
                <w:sz w:val="20"/>
                <w:szCs w:val="20"/>
              </w:rPr>
              <w:t xml:space="preserve"> </w:t>
            </w:r>
            <w:r>
              <w:rPr>
                <w:rFonts w:ascii="Calibri" w:hAnsi="Calibri" w:cs="Calibri"/>
                <w:i/>
                <w:iCs/>
                <w:color w:val="336A90"/>
                <w:sz w:val="20"/>
                <w:szCs w:val="20"/>
              </w:rPr>
              <w:t>per</w:t>
            </w:r>
            <w:r>
              <w:rPr>
                <w:rFonts w:ascii="Calibri" w:hAnsi="Calibri" w:cs="Calibri"/>
                <w:i/>
                <w:iCs/>
                <w:color w:val="336A90"/>
                <w:spacing w:val="-11"/>
                <w:sz w:val="20"/>
                <w:szCs w:val="20"/>
              </w:rPr>
              <w:t xml:space="preserve"> </w:t>
            </w:r>
            <w:r>
              <w:rPr>
                <w:rFonts w:ascii="Calibri" w:hAnsi="Calibri" w:cs="Calibri"/>
                <w:i/>
                <w:iCs/>
                <w:color w:val="336A90"/>
                <w:sz w:val="20"/>
                <w:szCs w:val="20"/>
              </w:rPr>
              <w:t>row]</w:t>
            </w:r>
          </w:p>
        </w:tc>
        <w:tc>
          <w:tcPr>
            <w:tcW w:w="3658" w:type="dxa"/>
            <w:tcBorders>
              <w:top w:val="single" w:sz="4" w:space="0" w:color="000000"/>
              <w:left w:val="single" w:sz="4" w:space="0" w:color="000000"/>
              <w:bottom w:val="single" w:sz="4" w:space="0" w:color="000000"/>
              <w:right w:val="single" w:sz="4" w:space="0" w:color="000000"/>
            </w:tcBorders>
          </w:tcPr>
          <w:p w14:paraId="61E9D407" w14:textId="77777777" w:rsidR="00BC2365" w:rsidRDefault="00BC2365">
            <w:pPr>
              <w:pStyle w:val="TableParagraph"/>
              <w:kinsoku w:val="0"/>
              <w:overflowPunct w:val="0"/>
              <w:spacing w:line="243" w:lineRule="exact"/>
              <w:ind w:left="107"/>
              <w:rPr>
                <w:rFonts w:ascii="Calibri" w:hAnsi="Calibri" w:cs="Calibri"/>
                <w:b/>
                <w:bCs/>
                <w:color w:val="336A90"/>
                <w:spacing w:val="-2"/>
                <w:sz w:val="20"/>
                <w:szCs w:val="20"/>
              </w:rPr>
            </w:pPr>
            <w:r>
              <w:rPr>
                <w:rFonts w:ascii="Calibri" w:hAnsi="Calibri" w:cs="Calibri"/>
                <w:b/>
                <w:bCs/>
                <w:color w:val="336A90"/>
                <w:sz w:val="20"/>
                <w:szCs w:val="20"/>
              </w:rPr>
              <w:t>Dropdown</w:t>
            </w:r>
            <w:r>
              <w:rPr>
                <w:rFonts w:ascii="Calibri" w:hAnsi="Calibri" w:cs="Calibri"/>
                <w:b/>
                <w:bCs/>
                <w:color w:val="336A90"/>
                <w:spacing w:val="-9"/>
                <w:sz w:val="20"/>
                <w:szCs w:val="20"/>
              </w:rPr>
              <w:t xml:space="preserve"> </w:t>
            </w:r>
            <w:r>
              <w:rPr>
                <w:rFonts w:ascii="Calibri" w:hAnsi="Calibri" w:cs="Calibri"/>
                <w:b/>
                <w:bCs/>
                <w:color w:val="336A90"/>
                <w:spacing w:val="-2"/>
                <w:sz w:val="20"/>
                <w:szCs w:val="20"/>
              </w:rPr>
              <w:t>Options:</w:t>
            </w:r>
          </w:p>
          <w:p w14:paraId="62780A99" w14:textId="77777777" w:rsidR="00BC2365" w:rsidRDefault="00BC2365">
            <w:pPr>
              <w:pStyle w:val="TableParagraph"/>
              <w:numPr>
                <w:ilvl w:val="0"/>
                <w:numId w:val="197"/>
              </w:numPr>
              <w:tabs>
                <w:tab w:val="left" w:pos="374"/>
              </w:tabs>
              <w:kinsoku w:val="0"/>
              <w:overflowPunct w:val="0"/>
              <w:ind w:left="374" w:hanging="253"/>
              <w:rPr>
                <w:rFonts w:ascii="Calibri" w:hAnsi="Calibri" w:cs="Calibri"/>
                <w:spacing w:val="-2"/>
                <w:sz w:val="20"/>
                <w:szCs w:val="20"/>
              </w:rPr>
            </w:pPr>
            <w:r>
              <w:rPr>
                <w:rFonts w:ascii="Calibri" w:hAnsi="Calibri" w:cs="Calibri"/>
                <w:spacing w:val="-2"/>
                <w:sz w:val="20"/>
                <w:szCs w:val="20"/>
              </w:rPr>
              <w:t>Fiscal</w:t>
            </w:r>
          </w:p>
          <w:p w14:paraId="323B8BAA" w14:textId="77777777" w:rsidR="00BC2365" w:rsidRDefault="00BC2365">
            <w:pPr>
              <w:pStyle w:val="TableParagraph"/>
              <w:numPr>
                <w:ilvl w:val="0"/>
                <w:numId w:val="197"/>
              </w:numPr>
              <w:tabs>
                <w:tab w:val="left" w:pos="374"/>
              </w:tabs>
              <w:kinsoku w:val="0"/>
              <w:overflowPunct w:val="0"/>
              <w:spacing w:before="2" w:line="255" w:lineRule="exact"/>
              <w:ind w:left="374" w:hanging="253"/>
              <w:rPr>
                <w:rFonts w:ascii="Calibri" w:hAnsi="Calibri" w:cs="Calibri"/>
                <w:spacing w:val="-2"/>
                <w:sz w:val="20"/>
                <w:szCs w:val="20"/>
              </w:rPr>
            </w:pPr>
            <w:r>
              <w:rPr>
                <w:rFonts w:ascii="Calibri" w:hAnsi="Calibri" w:cs="Calibri"/>
                <w:spacing w:val="-2"/>
                <w:sz w:val="20"/>
                <w:szCs w:val="20"/>
              </w:rPr>
              <w:t>Governance/Tripartite</w:t>
            </w:r>
            <w:r>
              <w:rPr>
                <w:rFonts w:ascii="Calibri" w:hAnsi="Calibri" w:cs="Calibri"/>
                <w:spacing w:val="17"/>
                <w:sz w:val="20"/>
                <w:szCs w:val="20"/>
              </w:rPr>
              <w:t xml:space="preserve"> </w:t>
            </w:r>
            <w:r>
              <w:rPr>
                <w:rFonts w:ascii="Calibri" w:hAnsi="Calibri" w:cs="Calibri"/>
                <w:spacing w:val="-2"/>
                <w:sz w:val="20"/>
                <w:szCs w:val="20"/>
              </w:rPr>
              <w:t>Boards</w:t>
            </w:r>
          </w:p>
          <w:p w14:paraId="3169CACE" w14:textId="77777777" w:rsidR="00BC2365" w:rsidRDefault="00BC2365">
            <w:pPr>
              <w:pStyle w:val="TableParagraph"/>
              <w:numPr>
                <w:ilvl w:val="0"/>
                <w:numId w:val="197"/>
              </w:numPr>
              <w:tabs>
                <w:tab w:val="left" w:pos="374"/>
              </w:tabs>
              <w:kinsoku w:val="0"/>
              <w:overflowPunct w:val="0"/>
              <w:ind w:left="374" w:hanging="253"/>
              <w:rPr>
                <w:rFonts w:ascii="Calibri" w:hAnsi="Calibri" w:cs="Calibri"/>
                <w:spacing w:val="-2"/>
                <w:sz w:val="20"/>
                <w:szCs w:val="20"/>
              </w:rPr>
            </w:pPr>
            <w:r>
              <w:rPr>
                <w:rFonts w:ascii="Calibri" w:hAnsi="Calibri" w:cs="Calibri"/>
                <w:sz w:val="20"/>
                <w:szCs w:val="20"/>
              </w:rPr>
              <w:t>Organizational</w:t>
            </w:r>
            <w:r>
              <w:rPr>
                <w:rFonts w:ascii="Calibri" w:hAnsi="Calibri" w:cs="Calibri"/>
                <w:spacing w:val="-9"/>
                <w:sz w:val="20"/>
                <w:szCs w:val="20"/>
              </w:rPr>
              <w:t xml:space="preserve"> </w:t>
            </w:r>
            <w:r>
              <w:rPr>
                <w:rFonts w:ascii="Calibri" w:hAnsi="Calibri" w:cs="Calibri"/>
                <w:sz w:val="20"/>
                <w:szCs w:val="20"/>
              </w:rPr>
              <w:t>Standards</w:t>
            </w:r>
            <w:r>
              <w:rPr>
                <w:rFonts w:ascii="Calibri" w:hAnsi="Calibri" w:cs="Calibri"/>
                <w:spacing w:val="-5"/>
                <w:sz w:val="20"/>
                <w:szCs w:val="20"/>
              </w:rPr>
              <w:t xml:space="preserve"> </w:t>
            </w:r>
            <w:r>
              <w:rPr>
                <w:rFonts w:ascii="Calibri" w:hAnsi="Calibri" w:cs="Calibri"/>
                <w:sz w:val="20"/>
                <w:szCs w:val="20"/>
              </w:rPr>
              <w:t>–</w:t>
            </w:r>
            <w:r>
              <w:rPr>
                <w:rFonts w:ascii="Calibri" w:hAnsi="Calibri" w:cs="Calibri"/>
                <w:spacing w:val="-9"/>
                <w:sz w:val="20"/>
                <w:szCs w:val="20"/>
              </w:rPr>
              <w:t xml:space="preserve"> </w:t>
            </w:r>
            <w:r>
              <w:rPr>
                <w:rFonts w:ascii="Calibri" w:hAnsi="Calibri" w:cs="Calibri"/>
                <w:spacing w:val="-2"/>
                <w:sz w:val="20"/>
                <w:szCs w:val="20"/>
              </w:rPr>
              <w:t>General</w:t>
            </w:r>
          </w:p>
          <w:p w14:paraId="429616B4" w14:textId="77777777" w:rsidR="00BC2365" w:rsidRDefault="00BC2365">
            <w:pPr>
              <w:pStyle w:val="TableParagraph"/>
              <w:numPr>
                <w:ilvl w:val="0"/>
                <w:numId w:val="197"/>
              </w:numPr>
              <w:tabs>
                <w:tab w:val="left" w:pos="375"/>
              </w:tabs>
              <w:kinsoku w:val="0"/>
              <w:overflowPunct w:val="0"/>
              <w:ind w:right="178"/>
              <w:rPr>
                <w:rFonts w:ascii="Calibri" w:hAnsi="Calibri" w:cs="Calibri"/>
                <w:sz w:val="20"/>
                <w:szCs w:val="20"/>
              </w:rPr>
            </w:pPr>
            <w:r>
              <w:rPr>
                <w:rFonts w:ascii="Calibri" w:hAnsi="Calibri" w:cs="Calibri"/>
                <w:sz w:val="20"/>
                <w:szCs w:val="20"/>
              </w:rPr>
              <w:t>Organizational</w:t>
            </w:r>
            <w:r>
              <w:rPr>
                <w:rFonts w:ascii="Calibri" w:hAnsi="Calibri" w:cs="Calibri"/>
                <w:spacing w:val="-11"/>
                <w:sz w:val="20"/>
                <w:szCs w:val="20"/>
              </w:rPr>
              <w:t xml:space="preserve"> </w:t>
            </w:r>
            <w:r>
              <w:rPr>
                <w:rFonts w:ascii="Calibri" w:hAnsi="Calibri" w:cs="Calibri"/>
                <w:sz w:val="20"/>
                <w:szCs w:val="20"/>
              </w:rPr>
              <w:t>Standards</w:t>
            </w:r>
            <w:r>
              <w:rPr>
                <w:rFonts w:ascii="Calibri" w:hAnsi="Calibri" w:cs="Calibri"/>
                <w:spacing w:val="-8"/>
                <w:sz w:val="20"/>
                <w:szCs w:val="20"/>
              </w:rPr>
              <w:t xml:space="preserve"> </w:t>
            </w:r>
            <w:r>
              <w:rPr>
                <w:rFonts w:ascii="Calibri" w:hAnsi="Calibri" w:cs="Calibri"/>
                <w:sz w:val="20"/>
                <w:szCs w:val="20"/>
              </w:rPr>
              <w:t>–</w:t>
            </w:r>
            <w:r>
              <w:rPr>
                <w:rFonts w:ascii="Calibri" w:hAnsi="Calibri" w:cs="Calibri"/>
                <w:spacing w:val="-11"/>
                <w:sz w:val="20"/>
                <w:szCs w:val="20"/>
              </w:rPr>
              <w:t xml:space="preserve"> </w:t>
            </w:r>
            <w:r>
              <w:rPr>
                <w:rFonts w:ascii="Calibri" w:hAnsi="Calibri" w:cs="Calibri"/>
                <w:sz w:val="20"/>
                <w:szCs w:val="20"/>
              </w:rPr>
              <w:t>for</w:t>
            </w:r>
            <w:r>
              <w:rPr>
                <w:rFonts w:ascii="Calibri" w:hAnsi="Calibri" w:cs="Calibri"/>
                <w:spacing w:val="-11"/>
                <w:sz w:val="20"/>
                <w:szCs w:val="20"/>
              </w:rPr>
              <w:t xml:space="preserve"> </w:t>
            </w:r>
            <w:r>
              <w:rPr>
                <w:rFonts w:ascii="Calibri" w:hAnsi="Calibri" w:cs="Calibri"/>
                <w:sz w:val="20"/>
                <w:szCs w:val="20"/>
              </w:rPr>
              <w:t>eligible entities with unmet TAPs or QIPs</w:t>
            </w:r>
          </w:p>
          <w:p w14:paraId="12F1D760" w14:textId="77777777" w:rsidR="00BC2365" w:rsidRDefault="00BC2365">
            <w:pPr>
              <w:pStyle w:val="TableParagraph"/>
              <w:numPr>
                <w:ilvl w:val="0"/>
                <w:numId w:val="197"/>
              </w:numPr>
              <w:tabs>
                <w:tab w:val="left" w:pos="375"/>
              </w:tabs>
              <w:kinsoku w:val="0"/>
              <w:overflowPunct w:val="0"/>
              <w:ind w:right="519"/>
              <w:rPr>
                <w:rFonts w:ascii="Calibri" w:hAnsi="Calibri" w:cs="Calibri"/>
                <w:sz w:val="20"/>
                <w:szCs w:val="20"/>
              </w:rPr>
            </w:pPr>
            <w:r>
              <w:rPr>
                <w:rFonts w:ascii="Calibri" w:hAnsi="Calibri" w:cs="Calibri"/>
                <w:sz w:val="20"/>
                <w:szCs w:val="20"/>
              </w:rPr>
              <w:t>Correcting</w:t>
            </w:r>
            <w:r>
              <w:rPr>
                <w:rFonts w:ascii="Calibri" w:hAnsi="Calibri" w:cs="Calibri"/>
                <w:spacing w:val="-12"/>
                <w:sz w:val="20"/>
                <w:szCs w:val="20"/>
              </w:rPr>
              <w:t xml:space="preserve"> </w:t>
            </w:r>
            <w:r>
              <w:rPr>
                <w:rFonts w:ascii="Calibri" w:hAnsi="Calibri" w:cs="Calibri"/>
                <w:sz w:val="20"/>
                <w:szCs w:val="20"/>
              </w:rPr>
              <w:t>Significant</w:t>
            </w:r>
            <w:r>
              <w:rPr>
                <w:rFonts w:ascii="Calibri" w:hAnsi="Calibri" w:cs="Calibri"/>
                <w:spacing w:val="-11"/>
                <w:sz w:val="20"/>
                <w:szCs w:val="20"/>
              </w:rPr>
              <w:t xml:space="preserve"> </w:t>
            </w:r>
            <w:r>
              <w:rPr>
                <w:rFonts w:ascii="Calibri" w:hAnsi="Calibri" w:cs="Calibri"/>
                <w:sz w:val="20"/>
                <w:szCs w:val="20"/>
              </w:rPr>
              <w:t>Deficiencies Among Eligible Entities</w:t>
            </w:r>
          </w:p>
          <w:p w14:paraId="62E04B80" w14:textId="77777777" w:rsidR="00BC2365" w:rsidRDefault="00BC2365">
            <w:pPr>
              <w:pStyle w:val="TableParagraph"/>
              <w:numPr>
                <w:ilvl w:val="0"/>
                <w:numId w:val="197"/>
              </w:numPr>
              <w:tabs>
                <w:tab w:val="left" w:pos="374"/>
              </w:tabs>
              <w:kinsoku w:val="0"/>
              <w:overflowPunct w:val="0"/>
              <w:spacing w:line="255" w:lineRule="exact"/>
              <w:ind w:left="374" w:hanging="253"/>
              <w:rPr>
                <w:rFonts w:ascii="Calibri" w:hAnsi="Calibri" w:cs="Calibri"/>
                <w:spacing w:val="-2"/>
                <w:sz w:val="20"/>
                <w:szCs w:val="20"/>
              </w:rPr>
            </w:pPr>
            <w:r>
              <w:rPr>
                <w:rFonts w:ascii="Calibri" w:hAnsi="Calibri" w:cs="Calibri"/>
                <w:spacing w:val="-2"/>
                <w:sz w:val="20"/>
                <w:szCs w:val="20"/>
              </w:rPr>
              <w:t>Reporting</w:t>
            </w:r>
          </w:p>
          <w:p w14:paraId="51BD4E3B" w14:textId="77777777" w:rsidR="00BC2365" w:rsidRDefault="00BC2365">
            <w:pPr>
              <w:pStyle w:val="TableParagraph"/>
              <w:numPr>
                <w:ilvl w:val="0"/>
                <w:numId w:val="197"/>
              </w:numPr>
              <w:tabs>
                <w:tab w:val="left" w:pos="374"/>
              </w:tabs>
              <w:kinsoku w:val="0"/>
              <w:overflowPunct w:val="0"/>
              <w:spacing w:line="254" w:lineRule="exact"/>
              <w:ind w:left="374" w:hanging="253"/>
              <w:rPr>
                <w:rFonts w:ascii="Calibri" w:hAnsi="Calibri" w:cs="Calibri"/>
                <w:spacing w:val="-4"/>
                <w:sz w:val="20"/>
                <w:szCs w:val="20"/>
              </w:rPr>
            </w:pPr>
            <w:r>
              <w:rPr>
                <w:rFonts w:ascii="Calibri" w:hAnsi="Calibri" w:cs="Calibri"/>
                <w:spacing w:val="-4"/>
                <w:sz w:val="20"/>
                <w:szCs w:val="20"/>
              </w:rPr>
              <w:t>ROMA</w:t>
            </w:r>
          </w:p>
          <w:p w14:paraId="666F1A61" w14:textId="77777777" w:rsidR="00BC2365" w:rsidRDefault="00BC2365">
            <w:pPr>
              <w:pStyle w:val="TableParagraph"/>
              <w:numPr>
                <w:ilvl w:val="0"/>
                <w:numId w:val="197"/>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z w:val="20"/>
                <w:szCs w:val="20"/>
              </w:rPr>
              <w:t>Community</w:t>
            </w:r>
            <w:r>
              <w:rPr>
                <w:rFonts w:ascii="Calibri" w:hAnsi="Calibri" w:cs="Calibri"/>
                <w:spacing w:val="-10"/>
                <w:sz w:val="20"/>
                <w:szCs w:val="20"/>
              </w:rPr>
              <w:t xml:space="preserve"> </w:t>
            </w:r>
            <w:r>
              <w:rPr>
                <w:rFonts w:ascii="Calibri" w:hAnsi="Calibri" w:cs="Calibri"/>
                <w:spacing w:val="-2"/>
                <w:sz w:val="20"/>
                <w:szCs w:val="20"/>
              </w:rPr>
              <w:t>Assessment</w:t>
            </w:r>
          </w:p>
          <w:p w14:paraId="4F53D91F" w14:textId="77777777" w:rsidR="00BC2365" w:rsidRDefault="00BC2365">
            <w:pPr>
              <w:pStyle w:val="TableParagraph"/>
              <w:numPr>
                <w:ilvl w:val="0"/>
                <w:numId w:val="197"/>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z w:val="20"/>
                <w:szCs w:val="20"/>
              </w:rPr>
              <w:t>Strategic</w:t>
            </w:r>
            <w:r>
              <w:rPr>
                <w:rFonts w:ascii="Calibri" w:hAnsi="Calibri" w:cs="Calibri"/>
                <w:spacing w:val="-10"/>
                <w:sz w:val="20"/>
                <w:szCs w:val="20"/>
              </w:rPr>
              <w:t xml:space="preserve"> </w:t>
            </w:r>
            <w:r>
              <w:rPr>
                <w:rFonts w:ascii="Calibri" w:hAnsi="Calibri" w:cs="Calibri"/>
                <w:spacing w:val="-2"/>
                <w:sz w:val="20"/>
                <w:szCs w:val="20"/>
              </w:rPr>
              <w:t>Planning</w:t>
            </w:r>
          </w:p>
          <w:p w14:paraId="5EBD6AF4" w14:textId="77777777" w:rsidR="00BC2365" w:rsidRDefault="00BC2365">
            <w:pPr>
              <w:pStyle w:val="TableParagraph"/>
              <w:numPr>
                <w:ilvl w:val="0"/>
                <w:numId w:val="197"/>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pacing w:val="-2"/>
                <w:sz w:val="20"/>
                <w:szCs w:val="20"/>
              </w:rPr>
              <w:t>Monitoring</w:t>
            </w:r>
          </w:p>
          <w:p w14:paraId="23BCF3AD" w14:textId="77777777" w:rsidR="00BC2365" w:rsidRDefault="00BC2365">
            <w:pPr>
              <w:pStyle w:val="TableParagraph"/>
              <w:numPr>
                <w:ilvl w:val="0"/>
                <w:numId w:val="197"/>
              </w:numPr>
              <w:tabs>
                <w:tab w:val="left" w:pos="374"/>
              </w:tabs>
              <w:kinsoku w:val="0"/>
              <w:overflowPunct w:val="0"/>
              <w:ind w:left="374" w:hanging="253"/>
              <w:rPr>
                <w:rFonts w:ascii="Calibri" w:hAnsi="Calibri" w:cs="Calibri"/>
                <w:spacing w:val="-2"/>
                <w:sz w:val="20"/>
                <w:szCs w:val="20"/>
              </w:rPr>
            </w:pPr>
            <w:r>
              <w:rPr>
                <w:rFonts w:ascii="Calibri" w:hAnsi="Calibri" w:cs="Calibri"/>
                <w:spacing w:val="-2"/>
                <w:sz w:val="20"/>
                <w:szCs w:val="20"/>
              </w:rPr>
              <w:t>Communication</w:t>
            </w:r>
          </w:p>
          <w:p w14:paraId="22DCEFF1" w14:textId="77777777" w:rsidR="00BC2365" w:rsidRDefault="00BC2365">
            <w:pPr>
              <w:pStyle w:val="TableParagraph"/>
              <w:numPr>
                <w:ilvl w:val="0"/>
                <w:numId w:val="197"/>
              </w:numPr>
              <w:tabs>
                <w:tab w:val="left" w:pos="374"/>
              </w:tabs>
              <w:kinsoku w:val="0"/>
              <w:overflowPunct w:val="0"/>
              <w:spacing w:before="2" w:line="255" w:lineRule="exact"/>
              <w:ind w:left="374" w:hanging="253"/>
              <w:rPr>
                <w:rFonts w:ascii="Calibri" w:hAnsi="Calibri" w:cs="Calibri"/>
                <w:spacing w:val="-2"/>
                <w:sz w:val="20"/>
                <w:szCs w:val="20"/>
              </w:rPr>
            </w:pPr>
            <w:r>
              <w:rPr>
                <w:rFonts w:ascii="Calibri" w:hAnsi="Calibri" w:cs="Calibri"/>
                <w:spacing w:val="-2"/>
                <w:sz w:val="20"/>
                <w:szCs w:val="20"/>
              </w:rPr>
              <w:t>Technology</w:t>
            </w:r>
          </w:p>
          <w:p w14:paraId="10EDBDF4" w14:textId="77777777" w:rsidR="00BC2365" w:rsidRDefault="00BC2365">
            <w:pPr>
              <w:pStyle w:val="TableParagraph"/>
              <w:numPr>
                <w:ilvl w:val="0"/>
                <w:numId w:val="197"/>
              </w:numPr>
              <w:tabs>
                <w:tab w:val="left" w:pos="374"/>
              </w:tabs>
              <w:kinsoku w:val="0"/>
              <w:overflowPunct w:val="0"/>
              <w:ind w:left="374" w:hanging="253"/>
              <w:rPr>
                <w:rFonts w:ascii="Calibri" w:hAnsi="Calibri" w:cs="Calibri"/>
                <w:spacing w:val="-2"/>
                <w:sz w:val="20"/>
                <w:szCs w:val="20"/>
              </w:rPr>
            </w:pPr>
            <w:r>
              <w:rPr>
                <w:rFonts w:ascii="Calibri" w:hAnsi="Calibri" w:cs="Calibri"/>
                <w:spacing w:val="-2"/>
                <w:sz w:val="20"/>
                <w:szCs w:val="20"/>
              </w:rPr>
              <w:t>Other</w:t>
            </w:r>
          </w:p>
          <w:p w14:paraId="0B9D0579" w14:textId="77777777" w:rsidR="00BC2365" w:rsidRDefault="00BC2365">
            <w:pPr>
              <w:pStyle w:val="TableParagraph"/>
              <w:kinsoku w:val="0"/>
              <w:overflowPunct w:val="0"/>
              <w:spacing w:before="243"/>
              <w:ind w:left="121"/>
              <w:rPr>
                <w:rFonts w:ascii="Calibri" w:hAnsi="Calibri" w:cs="Calibri"/>
                <w:i/>
                <w:iCs/>
                <w:color w:val="336A90"/>
                <w:spacing w:val="-4"/>
                <w:sz w:val="20"/>
                <w:szCs w:val="20"/>
              </w:rPr>
            </w:pPr>
            <w:r>
              <w:rPr>
                <w:rFonts w:ascii="Calibri" w:hAnsi="Calibri" w:cs="Calibri"/>
                <w:i/>
                <w:iCs/>
                <w:color w:val="336A90"/>
                <w:sz w:val="20"/>
                <w:szCs w:val="20"/>
              </w:rPr>
              <w:t>[Select</w:t>
            </w:r>
            <w:r>
              <w:rPr>
                <w:rFonts w:ascii="Calibri" w:hAnsi="Calibri" w:cs="Calibri"/>
                <w:i/>
                <w:iCs/>
                <w:color w:val="336A90"/>
                <w:spacing w:val="-6"/>
                <w:sz w:val="20"/>
                <w:szCs w:val="20"/>
              </w:rPr>
              <w:t xml:space="preserve"> </w:t>
            </w:r>
            <w:r>
              <w:rPr>
                <w:rFonts w:ascii="Calibri" w:hAnsi="Calibri" w:cs="Calibri"/>
                <w:i/>
                <w:iCs/>
                <w:color w:val="336A90"/>
                <w:sz w:val="20"/>
                <w:szCs w:val="20"/>
              </w:rPr>
              <w:t>one</w:t>
            </w:r>
            <w:r>
              <w:rPr>
                <w:rFonts w:ascii="Calibri" w:hAnsi="Calibri" w:cs="Calibri"/>
                <w:i/>
                <w:iCs/>
                <w:color w:val="336A90"/>
                <w:spacing w:val="-8"/>
                <w:sz w:val="20"/>
                <w:szCs w:val="20"/>
              </w:rPr>
              <w:t xml:space="preserve"> </w:t>
            </w:r>
            <w:r>
              <w:rPr>
                <w:rFonts w:ascii="Calibri" w:hAnsi="Calibri" w:cs="Calibri"/>
                <w:i/>
                <w:iCs/>
                <w:color w:val="336A90"/>
                <w:sz w:val="20"/>
                <w:szCs w:val="20"/>
              </w:rPr>
              <w:t>dropdown</w:t>
            </w:r>
            <w:r>
              <w:rPr>
                <w:rFonts w:ascii="Calibri" w:hAnsi="Calibri" w:cs="Calibri"/>
                <w:i/>
                <w:iCs/>
                <w:color w:val="336A90"/>
                <w:spacing w:val="-5"/>
                <w:sz w:val="20"/>
                <w:szCs w:val="20"/>
              </w:rPr>
              <w:t xml:space="preserve"> </w:t>
            </w:r>
            <w:r>
              <w:rPr>
                <w:rFonts w:ascii="Calibri" w:hAnsi="Calibri" w:cs="Calibri"/>
                <w:i/>
                <w:iCs/>
                <w:color w:val="336A90"/>
                <w:sz w:val="20"/>
                <w:szCs w:val="20"/>
              </w:rPr>
              <w:t>per</w:t>
            </w:r>
            <w:r>
              <w:rPr>
                <w:rFonts w:ascii="Calibri" w:hAnsi="Calibri" w:cs="Calibri"/>
                <w:i/>
                <w:iCs/>
                <w:color w:val="336A90"/>
                <w:spacing w:val="-8"/>
                <w:sz w:val="20"/>
                <w:szCs w:val="20"/>
              </w:rPr>
              <w:t xml:space="preserve"> </w:t>
            </w:r>
            <w:r>
              <w:rPr>
                <w:rFonts w:ascii="Calibri" w:hAnsi="Calibri" w:cs="Calibri"/>
                <w:i/>
                <w:iCs/>
                <w:color w:val="336A90"/>
                <w:spacing w:val="-4"/>
                <w:sz w:val="20"/>
                <w:szCs w:val="20"/>
              </w:rPr>
              <w:t>row]</w:t>
            </w:r>
          </w:p>
        </w:tc>
        <w:tc>
          <w:tcPr>
            <w:tcW w:w="1765" w:type="dxa"/>
            <w:tcBorders>
              <w:top w:val="single" w:sz="4" w:space="0" w:color="000000"/>
              <w:left w:val="single" w:sz="4" w:space="0" w:color="000000"/>
              <w:bottom w:val="single" w:sz="4" w:space="0" w:color="000000"/>
              <w:right w:val="single" w:sz="4" w:space="0" w:color="000000"/>
            </w:tcBorders>
          </w:tcPr>
          <w:p w14:paraId="21E79F8B" w14:textId="77777777" w:rsidR="00BC2365" w:rsidRDefault="00BC2365">
            <w:pPr>
              <w:pStyle w:val="TableParagraph"/>
              <w:kinsoku w:val="0"/>
              <w:overflowPunct w:val="0"/>
              <w:ind w:left="107" w:right="53"/>
              <w:rPr>
                <w:rFonts w:ascii="Calibri" w:hAnsi="Calibri" w:cs="Calibri"/>
                <w:spacing w:val="-2"/>
                <w:sz w:val="20"/>
                <w:szCs w:val="20"/>
              </w:rPr>
            </w:pPr>
            <w:r>
              <w:rPr>
                <w:rFonts w:ascii="Calibri" w:hAnsi="Calibri" w:cs="Calibri"/>
                <w:sz w:val="20"/>
                <w:szCs w:val="20"/>
              </w:rPr>
              <w:t>If</w:t>
            </w:r>
            <w:r>
              <w:rPr>
                <w:rFonts w:ascii="Calibri" w:hAnsi="Calibri" w:cs="Calibri"/>
                <w:spacing w:val="-12"/>
                <w:sz w:val="20"/>
                <w:szCs w:val="20"/>
              </w:rPr>
              <w:t xml:space="preserve"> </w:t>
            </w:r>
            <w:proofErr w:type="gramStart"/>
            <w:r>
              <w:rPr>
                <w:rFonts w:ascii="Calibri" w:hAnsi="Calibri" w:cs="Calibri"/>
                <w:sz w:val="20"/>
                <w:szCs w:val="20"/>
              </w:rPr>
              <w:t>other</w:t>
            </w:r>
            <w:r>
              <w:rPr>
                <w:rFonts w:ascii="Calibri" w:hAnsi="Calibri" w:cs="Calibri"/>
                <w:spacing w:val="-11"/>
                <w:sz w:val="20"/>
                <w:szCs w:val="20"/>
              </w:rPr>
              <w:t xml:space="preserve"> </w:t>
            </w:r>
            <w:r>
              <w:rPr>
                <w:rFonts w:ascii="Calibri" w:hAnsi="Calibri" w:cs="Calibri"/>
                <w:sz w:val="20"/>
                <w:szCs w:val="20"/>
              </w:rPr>
              <w:t>is</w:t>
            </w:r>
            <w:proofErr w:type="gramEnd"/>
            <w:r>
              <w:rPr>
                <w:rFonts w:ascii="Calibri" w:hAnsi="Calibri" w:cs="Calibri"/>
                <w:spacing w:val="-11"/>
                <w:sz w:val="20"/>
                <w:szCs w:val="20"/>
              </w:rPr>
              <w:t xml:space="preserve"> </w:t>
            </w:r>
            <w:r>
              <w:rPr>
                <w:rFonts w:ascii="Calibri" w:hAnsi="Calibri" w:cs="Calibri"/>
                <w:sz w:val="20"/>
                <w:szCs w:val="20"/>
              </w:rPr>
              <w:t xml:space="preserve">selected in Column 3, </w:t>
            </w:r>
            <w:proofErr w:type="gramStart"/>
            <w:r>
              <w:rPr>
                <w:rFonts w:ascii="Calibri" w:hAnsi="Calibri" w:cs="Calibri"/>
                <w:sz w:val="20"/>
                <w:szCs w:val="20"/>
              </w:rPr>
              <w:t>describe</w:t>
            </w:r>
            <w:proofErr w:type="gramEnd"/>
            <w:r>
              <w:rPr>
                <w:rFonts w:ascii="Calibri" w:hAnsi="Calibri" w:cs="Calibri"/>
                <w:sz w:val="20"/>
                <w:szCs w:val="20"/>
              </w:rPr>
              <w:t xml:space="preserve"> in this </w:t>
            </w:r>
            <w:r>
              <w:rPr>
                <w:rFonts w:ascii="Calibri" w:hAnsi="Calibri" w:cs="Calibri"/>
                <w:spacing w:val="-2"/>
                <w:sz w:val="20"/>
                <w:szCs w:val="20"/>
              </w:rPr>
              <w:t>column</w:t>
            </w:r>
          </w:p>
          <w:p w14:paraId="4DE04DE5" w14:textId="77777777" w:rsidR="00BC2365" w:rsidRDefault="00BC2365">
            <w:pPr>
              <w:pStyle w:val="TableParagraph"/>
              <w:kinsoku w:val="0"/>
              <w:overflowPunct w:val="0"/>
              <w:rPr>
                <w:rFonts w:ascii="Calibri" w:hAnsi="Calibri" w:cs="Calibri"/>
                <w:b/>
                <w:bCs/>
                <w:sz w:val="20"/>
                <w:szCs w:val="20"/>
              </w:rPr>
            </w:pPr>
          </w:p>
          <w:p w14:paraId="31191F16" w14:textId="77777777" w:rsidR="00BC2365" w:rsidRDefault="00BC2365">
            <w:pPr>
              <w:pStyle w:val="TableParagraph"/>
              <w:kinsoku w:val="0"/>
              <w:overflowPunct w:val="0"/>
              <w:rPr>
                <w:rFonts w:ascii="Calibri" w:hAnsi="Calibri" w:cs="Calibri"/>
                <w:b/>
                <w:bCs/>
                <w:sz w:val="20"/>
                <w:szCs w:val="20"/>
              </w:rPr>
            </w:pPr>
          </w:p>
          <w:p w14:paraId="2BCA611D" w14:textId="77777777" w:rsidR="00BC2365" w:rsidRDefault="00BC2365">
            <w:pPr>
              <w:pStyle w:val="TableParagraph"/>
              <w:kinsoku w:val="0"/>
              <w:overflowPunct w:val="0"/>
              <w:rPr>
                <w:rFonts w:ascii="Calibri" w:hAnsi="Calibri" w:cs="Calibri"/>
                <w:b/>
                <w:bCs/>
                <w:sz w:val="20"/>
                <w:szCs w:val="20"/>
              </w:rPr>
            </w:pPr>
          </w:p>
          <w:p w14:paraId="0DFC7260" w14:textId="77777777" w:rsidR="00BC2365" w:rsidRDefault="00BC2365">
            <w:pPr>
              <w:pStyle w:val="TableParagraph"/>
              <w:kinsoku w:val="0"/>
              <w:overflowPunct w:val="0"/>
              <w:rPr>
                <w:rFonts w:ascii="Calibri" w:hAnsi="Calibri" w:cs="Calibri"/>
                <w:b/>
                <w:bCs/>
                <w:sz w:val="20"/>
                <w:szCs w:val="20"/>
              </w:rPr>
            </w:pPr>
          </w:p>
          <w:p w14:paraId="28BC8260" w14:textId="77777777" w:rsidR="00BC2365" w:rsidRDefault="00BC2365">
            <w:pPr>
              <w:pStyle w:val="TableParagraph"/>
              <w:kinsoku w:val="0"/>
              <w:overflowPunct w:val="0"/>
              <w:rPr>
                <w:rFonts w:ascii="Calibri" w:hAnsi="Calibri" w:cs="Calibri"/>
                <w:b/>
                <w:bCs/>
                <w:sz w:val="20"/>
                <w:szCs w:val="20"/>
              </w:rPr>
            </w:pPr>
          </w:p>
          <w:p w14:paraId="62E26AE0" w14:textId="77777777" w:rsidR="00BC2365" w:rsidRDefault="00BC2365">
            <w:pPr>
              <w:pStyle w:val="TableParagraph"/>
              <w:kinsoku w:val="0"/>
              <w:overflowPunct w:val="0"/>
              <w:rPr>
                <w:rFonts w:ascii="Calibri" w:hAnsi="Calibri" w:cs="Calibri"/>
                <w:b/>
                <w:bCs/>
                <w:sz w:val="20"/>
                <w:szCs w:val="20"/>
              </w:rPr>
            </w:pPr>
          </w:p>
          <w:p w14:paraId="232AF096" w14:textId="77777777" w:rsidR="00BC2365" w:rsidRDefault="00BC2365">
            <w:pPr>
              <w:pStyle w:val="TableParagraph"/>
              <w:kinsoku w:val="0"/>
              <w:overflowPunct w:val="0"/>
              <w:rPr>
                <w:rFonts w:ascii="Calibri" w:hAnsi="Calibri" w:cs="Calibri"/>
                <w:b/>
                <w:bCs/>
                <w:sz w:val="20"/>
                <w:szCs w:val="20"/>
              </w:rPr>
            </w:pPr>
          </w:p>
          <w:p w14:paraId="415C82D5" w14:textId="77777777" w:rsidR="00BC2365" w:rsidRDefault="00BC2365">
            <w:pPr>
              <w:pStyle w:val="TableParagraph"/>
              <w:kinsoku w:val="0"/>
              <w:overflowPunct w:val="0"/>
              <w:rPr>
                <w:rFonts w:ascii="Calibri" w:hAnsi="Calibri" w:cs="Calibri"/>
                <w:b/>
                <w:bCs/>
                <w:sz w:val="20"/>
                <w:szCs w:val="20"/>
              </w:rPr>
            </w:pPr>
          </w:p>
          <w:p w14:paraId="15140524" w14:textId="77777777" w:rsidR="00BC2365" w:rsidRDefault="00BC2365">
            <w:pPr>
              <w:pStyle w:val="TableParagraph"/>
              <w:kinsoku w:val="0"/>
              <w:overflowPunct w:val="0"/>
              <w:rPr>
                <w:rFonts w:ascii="Calibri" w:hAnsi="Calibri" w:cs="Calibri"/>
                <w:b/>
                <w:bCs/>
                <w:sz w:val="20"/>
                <w:szCs w:val="20"/>
              </w:rPr>
            </w:pPr>
          </w:p>
          <w:p w14:paraId="3C15EECD" w14:textId="77777777" w:rsidR="00BC2365" w:rsidRDefault="00BC2365">
            <w:pPr>
              <w:pStyle w:val="TableParagraph"/>
              <w:kinsoku w:val="0"/>
              <w:overflowPunct w:val="0"/>
              <w:rPr>
                <w:rFonts w:ascii="Calibri" w:hAnsi="Calibri" w:cs="Calibri"/>
                <w:b/>
                <w:bCs/>
                <w:sz w:val="20"/>
                <w:szCs w:val="20"/>
              </w:rPr>
            </w:pPr>
          </w:p>
          <w:p w14:paraId="3076F535" w14:textId="77777777" w:rsidR="00BC2365" w:rsidRDefault="00BC2365">
            <w:pPr>
              <w:pStyle w:val="TableParagraph"/>
              <w:kinsoku w:val="0"/>
              <w:overflowPunct w:val="0"/>
              <w:rPr>
                <w:rFonts w:ascii="Calibri" w:hAnsi="Calibri" w:cs="Calibri"/>
                <w:b/>
                <w:bCs/>
                <w:sz w:val="20"/>
                <w:szCs w:val="20"/>
              </w:rPr>
            </w:pPr>
          </w:p>
          <w:p w14:paraId="5EA9B7B6" w14:textId="77777777" w:rsidR="00BC2365" w:rsidRDefault="00BC2365">
            <w:pPr>
              <w:pStyle w:val="TableParagraph"/>
              <w:kinsoku w:val="0"/>
              <w:overflowPunct w:val="0"/>
              <w:rPr>
                <w:rFonts w:ascii="Calibri" w:hAnsi="Calibri" w:cs="Calibri"/>
                <w:b/>
                <w:bCs/>
                <w:sz w:val="20"/>
                <w:szCs w:val="20"/>
              </w:rPr>
            </w:pPr>
          </w:p>
          <w:p w14:paraId="2FF9A992" w14:textId="77777777" w:rsidR="00BC2365" w:rsidRDefault="00BC2365">
            <w:pPr>
              <w:pStyle w:val="TableParagraph"/>
              <w:kinsoku w:val="0"/>
              <w:overflowPunct w:val="0"/>
              <w:spacing w:before="1"/>
              <w:rPr>
                <w:rFonts w:ascii="Calibri" w:hAnsi="Calibri" w:cs="Calibri"/>
                <w:b/>
                <w:bCs/>
                <w:sz w:val="20"/>
                <w:szCs w:val="20"/>
              </w:rPr>
            </w:pPr>
          </w:p>
          <w:p w14:paraId="17EB0176" w14:textId="77777777" w:rsidR="00BC2365" w:rsidRDefault="00BC2365">
            <w:pPr>
              <w:pStyle w:val="TableParagraph"/>
              <w:kinsoku w:val="0"/>
              <w:overflowPunct w:val="0"/>
              <w:ind w:left="107" w:right="171"/>
              <w:rPr>
                <w:rFonts w:ascii="Calibri" w:hAnsi="Calibri" w:cs="Calibri"/>
                <w:i/>
                <w:iCs/>
                <w:color w:val="336A90"/>
                <w:spacing w:val="-2"/>
                <w:sz w:val="20"/>
                <w:szCs w:val="20"/>
              </w:rPr>
            </w:pPr>
            <w:r>
              <w:rPr>
                <w:rFonts w:ascii="Calibri" w:hAnsi="Calibri" w:cs="Calibri"/>
                <w:i/>
                <w:iCs/>
                <w:color w:val="336A90"/>
                <w:spacing w:val="-2"/>
                <w:sz w:val="20"/>
                <w:szCs w:val="20"/>
              </w:rPr>
              <w:t>[Narrative,</w:t>
            </w:r>
            <w:r>
              <w:rPr>
                <w:rFonts w:ascii="Calibri" w:hAnsi="Calibri" w:cs="Calibri"/>
                <w:i/>
                <w:iCs/>
                <w:color w:val="336A90"/>
                <w:spacing w:val="-10"/>
                <w:sz w:val="20"/>
                <w:szCs w:val="20"/>
              </w:rPr>
              <w:t xml:space="preserve"> </w:t>
            </w:r>
            <w:r>
              <w:rPr>
                <w:rFonts w:ascii="Calibri" w:hAnsi="Calibri" w:cs="Calibri"/>
                <w:i/>
                <w:iCs/>
                <w:color w:val="336A90"/>
                <w:spacing w:val="-2"/>
                <w:sz w:val="20"/>
                <w:szCs w:val="20"/>
              </w:rPr>
              <w:t>500 characters]</w:t>
            </w:r>
          </w:p>
        </w:tc>
      </w:tr>
      <w:tr w:rsidR="00D66AB2" w14:paraId="11390A4B"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7E2CC1EC"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161870A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Training</w:t>
            </w:r>
          </w:p>
        </w:tc>
        <w:tc>
          <w:tcPr>
            <w:tcW w:w="3658" w:type="dxa"/>
            <w:tcBorders>
              <w:top w:val="single" w:sz="4" w:space="0" w:color="000000"/>
              <w:left w:val="single" w:sz="4" w:space="0" w:color="000000"/>
              <w:bottom w:val="single" w:sz="4" w:space="0" w:color="000000"/>
              <w:right w:val="single" w:sz="4" w:space="0" w:color="000000"/>
            </w:tcBorders>
          </w:tcPr>
          <w:p w14:paraId="42A74CBA"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Fiscal</w:t>
            </w:r>
          </w:p>
        </w:tc>
        <w:tc>
          <w:tcPr>
            <w:tcW w:w="1765" w:type="dxa"/>
            <w:tcBorders>
              <w:top w:val="single" w:sz="4" w:space="0" w:color="000000"/>
              <w:left w:val="single" w:sz="4" w:space="0" w:color="000000"/>
              <w:bottom w:val="single" w:sz="4" w:space="0" w:color="000000"/>
              <w:right w:val="single" w:sz="4" w:space="0" w:color="000000"/>
            </w:tcBorders>
          </w:tcPr>
          <w:p w14:paraId="27375809" w14:textId="77777777" w:rsidR="00BC2365" w:rsidRDefault="00BC2365">
            <w:pPr>
              <w:pStyle w:val="TableParagraph"/>
              <w:kinsoku w:val="0"/>
              <w:overflowPunct w:val="0"/>
              <w:rPr>
                <w:rFonts w:ascii="Times New Roman" w:hAnsi="Times New Roman" w:cs="Times New Roman"/>
                <w:sz w:val="20"/>
                <w:szCs w:val="20"/>
              </w:rPr>
            </w:pPr>
          </w:p>
        </w:tc>
      </w:tr>
      <w:tr w:rsidR="00D66AB2" w14:paraId="6D7A3A53" w14:textId="77777777">
        <w:trPr>
          <w:trHeight w:val="486"/>
        </w:trPr>
        <w:tc>
          <w:tcPr>
            <w:tcW w:w="2021" w:type="dxa"/>
            <w:tcBorders>
              <w:top w:val="single" w:sz="4" w:space="0" w:color="000000"/>
              <w:left w:val="single" w:sz="4" w:space="0" w:color="000000"/>
              <w:bottom w:val="single" w:sz="4" w:space="0" w:color="000000"/>
              <w:right w:val="single" w:sz="4" w:space="0" w:color="000000"/>
            </w:tcBorders>
          </w:tcPr>
          <w:p w14:paraId="544C9B7D" w14:textId="77777777" w:rsidR="00BC2365" w:rsidRDefault="00BC2365">
            <w:pPr>
              <w:pStyle w:val="TableParagraph"/>
              <w:kinsoku w:val="0"/>
              <w:overflowPunct w:val="0"/>
              <w:spacing w:before="1" w:line="243" w:lineRule="exact"/>
              <w:ind w:left="107"/>
              <w:rPr>
                <w:rFonts w:ascii="Calibri" w:hAnsi="Calibri" w:cs="Calibri"/>
                <w:color w:val="0000FF"/>
                <w:spacing w:val="-2"/>
                <w:sz w:val="20"/>
                <w:szCs w:val="20"/>
              </w:rPr>
            </w:pPr>
            <w:r>
              <w:rPr>
                <w:rFonts w:ascii="Calibri" w:hAnsi="Calibri" w:cs="Calibri"/>
                <w:color w:val="0000FF"/>
                <w:spacing w:val="-2"/>
                <w:sz w:val="20"/>
                <w:szCs w:val="20"/>
              </w:rPr>
              <w:t>Ongoing/Multiple</w:t>
            </w:r>
          </w:p>
          <w:p w14:paraId="19F5E5C0"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097BBA5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Training</w:t>
            </w:r>
          </w:p>
        </w:tc>
        <w:tc>
          <w:tcPr>
            <w:tcW w:w="3658" w:type="dxa"/>
            <w:tcBorders>
              <w:top w:val="single" w:sz="4" w:space="0" w:color="000000"/>
              <w:left w:val="single" w:sz="4" w:space="0" w:color="000000"/>
              <w:bottom w:val="single" w:sz="4" w:space="0" w:color="000000"/>
              <w:right w:val="single" w:sz="4" w:space="0" w:color="000000"/>
            </w:tcBorders>
          </w:tcPr>
          <w:p w14:paraId="6AA848EF" w14:textId="77777777" w:rsidR="00BC2365" w:rsidRDefault="00BC2365">
            <w:pPr>
              <w:pStyle w:val="TableParagraph"/>
              <w:kinsoku w:val="0"/>
              <w:overflowPunct w:val="0"/>
              <w:spacing w:before="1"/>
              <w:ind w:left="107"/>
              <w:rPr>
                <w:rFonts w:ascii="Calibri" w:hAnsi="Calibri" w:cs="Calibri"/>
                <w:color w:val="0000FF"/>
                <w:spacing w:val="-2"/>
                <w:w w:val="95"/>
                <w:sz w:val="20"/>
                <w:szCs w:val="20"/>
              </w:rPr>
            </w:pPr>
            <w:r>
              <w:rPr>
                <w:rFonts w:ascii="Calibri" w:hAnsi="Calibri" w:cs="Calibri"/>
                <w:color w:val="0000FF"/>
                <w:w w:val="90"/>
                <w:sz w:val="20"/>
                <w:szCs w:val="20"/>
              </w:rPr>
              <w:t>Governance/</w:t>
            </w:r>
            <w:proofErr w:type="gramStart"/>
            <w:r>
              <w:rPr>
                <w:rFonts w:ascii="Calibri" w:hAnsi="Calibri" w:cs="Calibri"/>
                <w:color w:val="0000FF"/>
                <w:w w:val="90"/>
                <w:sz w:val="20"/>
                <w:szCs w:val="20"/>
              </w:rPr>
              <w:t>Tripartite</w:t>
            </w:r>
            <w:r>
              <w:rPr>
                <w:rFonts w:ascii="Calibri" w:hAnsi="Calibri" w:cs="Calibri"/>
                <w:color w:val="0000FF"/>
                <w:spacing w:val="44"/>
                <w:sz w:val="20"/>
                <w:szCs w:val="20"/>
              </w:rPr>
              <w:t xml:space="preserve">  </w:t>
            </w:r>
            <w:r>
              <w:rPr>
                <w:rFonts w:ascii="Calibri" w:hAnsi="Calibri" w:cs="Calibri"/>
                <w:color w:val="0000FF"/>
                <w:spacing w:val="-2"/>
                <w:w w:val="95"/>
                <w:sz w:val="20"/>
                <w:szCs w:val="20"/>
              </w:rPr>
              <w:t>Boards</w:t>
            </w:r>
            <w:proofErr w:type="gramEnd"/>
          </w:p>
        </w:tc>
        <w:tc>
          <w:tcPr>
            <w:tcW w:w="1765" w:type="dxa"/>
            <w:tcBorders>
              <w:top w:val="single" w:sz="4" w:space="0" w:color="000000"/>
              <w:left w:val="single" w:sz="4" w:space="0" w:color="000000"/>
              <w:bottom w:val="single" w:sz="4" w:space="0" w:color="000000"/>
              <w:right w:val="single" w:sz="4" w:space="0" w:color="000000"/>
            </w:tcBorders>
          </w:tcPr>
          <w:p w14:paraId="5502F4E8" w14:textId="77777777" w:rsidR="00BC2365" w:rsidRDefault="00BC2365">
            <w:pPr>
              <w:pStyle w:val="TableParagraph"/>
              <w:kinsoku w:val="0"/>
              <w:overflowPunct w:val="0"/>
              <w:rPr>
                <w:rFonts w:ascii="Times New Roman" w:hAnsi="Times New Roman" w:cs="Times New Roman"/>
                <w:sz w:val="20"/>
                <w:szCs w:val="20"/>
              </w:rPr>
            </w:pPr>
          </w:p>
        </w:tc>
      </w:tr>
      <w:tr w:rsidR="00D66AB2" w14:paraId="6D3961D6"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051C7E63"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312955BC"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19CAE8D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Organizational</w:t>
            </w:r>
            <w:r>
              <w:rPr>
                <w:rFonts w:ascii="Calibri" w:hAnsi="Calibri" w:cs="Calibri"/>
                <w:color w:val="0000FF"/>
                <w:spacing w:val="-9"/>
                <w:sz w:val="20"/>
                <w:szCs w:val="20"/>
              </w:rPr>
              <w:t xml:space="preserve"> </w:t>
            </w:r>
            <w:r>
              <w:rPr>
                <w:rFonts w:ascii="Calibri" w:hAnsi="Calibri" w:cs="Calibri"/>
                <w:color w:val="0000FF"/>
                <w:sz w:val="20"/>
                <w:szCs w:val="20"/>
              </w:rPr>
              <w:t>Standards</w:t>
            </w:r>
            <w:r>
              <w:rPr>
                <w:rFonts w:ascii="Calibri" w:hAnsi="Calibri" w:cs="Calibri"/>
                <w:color w:val="0000FF"/>
                <w:spacing w:val="-5"/>
                <w:sz w:val="20"/>
                <w:szCs w:val="20"/>
              </w:rPr>
              <w:t xml:space="preserve"> </w:t>
            </w:r>
            <w:r>
              <w:rPr>
                <w:rFonts w:ascii="Calibri" w:hAnsi="Calibri" w:cs="Calibri"/>
                <w:color w:val="0000FF"/>
                <w:sz w:val="20"/>
                <w:szCs w:val="20"/>
              </w:rPr>
              <w:t>–</w:t>
            </w:r>
            <w:r>
              <w:rPr>
                <w:rFonts w:ascii="Calibri" w:hAnsi="Calibri" w:cs="Calibri"/>
                <w:color w:val="0000FF"/>
                <w:spacing w:val="-9"/>
                <w:sz w:val="20"/>
                <w:szCs w:val="20"/>
              </w:rPr>
              <w:t xml:space="preserve"> </w:t>
            </w:r>
            <w:r>
              <w:rPr>
                <w:rFonts w:ascii="Calibri" w:hAnsi="Calibri" w:cs="Calibri"/>
                <w:color w:val="0000FF"/>
                <w:spacing w:val="-2"/>
                <w:sz w:val="20"/>
                <w:szCs w:val="20"/>
              </w:rPr>
              <w:t>General</w:t>
            </w:r>
          </w:p>
        </w:tc>
        <w:tc>
          <w:tcPr>
            <w:tcW w:w="1765" w:type="dxa"/>
            <w:tcBorders>
              <w:top w:val="single" w:sz="4" w:space="0" w:color="000000"/>
              <w:left w:val="single" w:sz="4" w:space="0" w:color="000000"/>
              <w:bottom w:val="single" w:sz="4" w:space="0" w:color="000000"/>
              <w:right w:val="single" w:sz="4" w:space="0" w:color="000000"/>
            </w:tcBorders>
          </w:tcPr>
          <w:p w14:paraId="1854186A" w14:textId="77777777" w:rsidR="00BC2365" w:rsidRDefault="00BC2365">
            <w:pPr>
              <w:pStyle w:val="TableParagraph"/>
              <w:kinsoku w:val="0"/>
              <w:overflowPunct w:val="0"/>
              <w:rPr>
                <w:rFonts w:ascii="Times New Roman" w:hAnsi="Times New Roman" w:cs="Times New Roman"/>
                <w:sz w:val="20"/>
                <w:szCs w:val="20"/>
              </w:rPr>
            </w:pPr>
          </w:p>
        </w:tc>
      </w:tr>
      <w:tr w:rsidR="00D66AB2" w14:paraId="031DC9B7"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4D6B4BF2"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284D70D6"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3DEE8720" w14:textId="77777777" w:rsidR="00BC2365" w:rsidRDefault="00BC2365">
            <w:pPr>
              <w:pStyle w:val="TableParagraph"/>
              <w:kinsoku w:val="0"/>
              <w:overflowPunct w:val="0"/>
              <w:spacing w:line="240" w:lineRule="atLeast"/>
              <w:ind w:left="107"/>
              <w:rPr>
                <w:rFonts w:ascii="Calibri" w:hAnsi="Calibri" w:cs="Calibri"/>
                <w:color w:val="0000FF"/>
                <w:sz w:val="20"/>
                <w:szCs w:val="20"/>
              </w:rPr>
            </w:pPr>
            <w:r>
              <w:rPr>
                <w:rFonts w:ascii="Calibri" w:hAnsi="Calibri" w:cs="Calibri"/>
                <w:color w:val="0000FF"/>
                <w:sz w:val="20"/>
                <w:szCs w:val="20"/>
              </w:rPr>
              <w:t>Organizational</w:t>
            </w:r>
            <w:r>
              <w:rPr>
                <w:rFonts w:ascii="Calibri" w:hAnsi="Calibri" w:cs="Calibri"/>
                <w:color w:val="0000FF"/>
                <w:spacing w:val="-12"/>
                <w:sz w:val="20"/>
                <w:szCs w:val="20"/>
              </w:rPr>
              <w:t xml:space="preserve"> </w:t>
            </w:r>
            <w:r>
              <w:rPr>
                <w:rFonts w:ascii="Calibri" w:hAnsi="Calibri" w:cs="Calibri"/>
                <w:color w:val="0000FF"/>
                <w:sz w:val="20"/>
                <w:szCs w:val="20"/>
              </w:rPr>
              <w:t>Standards</w:t>
            </w:r>
            <w:r>
              <w:rPr>
                <w:rFonts w:ascii="Calibri" w:hAnsi="Calibri" w:cs="Calibri"/>
                <w:color w:val="0000FF"/>
                <w:spacing w:val="-7"/>
                <w:sz w:val="20"/>
                <w:szCs w:val="20"/>
              </w:rPr>
              <w:t xml:space="preserve"> </w:t>
            </w:r>
            <w:r>
              <w:rPr>
                <w:rFonts w:ascii="Calibri" w:hAnsi="Calibri" w:cs="Calibri"/>
                <w:color w:val="0000FF"/>
                <w:sz w:val="20"/>
                <w:szCs w:val="20"/>
              </w:rPr>
              <w:t>-</w:t>
            </w:r>
            <w:r>
              <w:rPr>
                <w:rFonts w:ascii="Calibri" w:hAnsi="Calibri" w:cs="Calibri"/>
                <w:color w:val="0000FF"/>
                <w:spacing w:val="-12"/>
                <w:sz w:val="20"/>
                <w:szCs w:val="20"/>
              </w:rPr>
              <w:t xml:space="preserve"> </w:t>
            </w:r>
            <w:r>
              <w:rPr>
                <w:rFonts w:ascii="Calibri" w:hAnsi="Calibri" w:cs="Calibri"/>
                <w:color w:val="0000FF"/>
                <w:sz w:val="20"/>
                <w:szCs w:val="20"/>
              </w:rPr>
              <w:t>for</w:t>
            </w:r>
            <w:r>
              <w:rPr>
                <w:rFonts w:ascii="Calibri" w:hAnsi="Calibri" w:cs="Calibri"/>
                <w:color w:val="0000FF"/>
                <w:spacing w:val="-11"/>
                <w:sz w:val="20"/>
                <w:szCs w:val="20"/>
              </w:rPr>
              <w:t xml:space="preserve"> </w:t>
            </w:r>
            <w:r>
              <w:rPr>
                <w:rFonts w:ascii="Calibri" w:hAnsi="Calibri" w:cs="Calibri"/>
                <w:color w:val="0000FF"/>
                <w:sz w:val="20"/>
                <w:szCs w:val="20"/>
              </w:rPr>
              <w:t>eligible entities with unmet TAPs or QIPs</w:t>
            </w:r>
          </w:p>
        </w:tc>
        <w:tc>
          <w:tcPr>
            <w:tcW w:w="1765" w:type="dxa"/>
            <w:tcBorders>
              <w:top w:val="single" w:sz="4" w:space="0" w:color="000000"/>
              <w:left w:val="single" w:sz="4" w:space="0" w:color="000000"/>
              <w:bottom w:val="single" w:sz="4" w:space="0" w:color="000000"/>
              <w:right w:val="single" w:sz="4" w:space="0" w:color="000000"/>
            </w:tcBorders>
          </w:tcPr>
          <w:p w14:paraId="02C2B81C" w14:textId="77777777" w:rsidR="00BC2365" w:rsidRDefault="00BC2365">
            <w:pPr>
              <w:pStyle w:val="TableParagraph"/>
              <w:kinsoku w:val="0"/>
              <w:overflowPunct w:val="0"/>
              <w:rPr>
                <w:rFonts w:ascii="Times New Roman" w:hAnsi="Times New Roman" w:cs="Times New Roman"/>
                <w:sz w:val="20"/>
                <w:szCs w:val="20"/>
              </w:rPr>
            </w:pPr>
          </w:p>
        </w:tc>
      </w:tr>
      <w:tr w:rsidR="00D66AB2" w14:paraId="53A0665B" w14:textId="77777777">
        <w:trPr>
          <w:trHeight w:val="487"/>
        </w:trPr>
        <w:tc>
          <w:tcPr>
            <w:tcW w:w="2021" w:type="dxa"/>
            <w:tcBorders>
              <w:top w:val="single" w:sz="4" w:space="0" w:color="000000"/>
              <w:left w:val="single" w:sz="4" w:space="0" w:color="000000"/>
              <w:bottom w:val="single" w:sz="4" w:space="0" w:color="000000"/>
              <w:right w:val="single" w:sz="4" w:space="0" w:color="000000"/>
            </w:tcBorders>
          </w:tcPr>
          <w:p w14:paraId="28D02629" w14:textId="77777777" w:rsidR="00BC2365" w:rsidRDefault="00BC2365">
            <w:pPr>
              <w:pStyle w:val="TableParagraph"/>
              <w:kinsoku w:val="0"/>
              <w:overflowPunct w:val="0"/>
              <w:spacing w:line="244" w:lineRule="exact"/>
              <w:ind w:left="107"/>
              <w:rPr>
                <w:rFonts w:ascii="Calibri" w:hAnsi="Calibri" w:cs="Calibri"/>
                <w:color w:val="0000FF"/>
                <w:spacing w:val="-2"/>
                <w:sz w:val="20"/>
                <w:szCs w:val="20"/>
              </w:rPr>
            </w:pPr>
            <w:r>
              <w:rPr>
                <w:rFonts w:ascii="Calibri" w:hAnsi="Calibri" w:cs="Calibri"/>
                <w:color w:val="0000FF"/>
                <w:spacing w:val="-2"/>
                <w:sz w:val="20"/>
                <w:szCs w:val="20"/>
              </w:rPr>
              <w:t>Ongoing/Multiple</w:t>
            </w:r>
          </w:p>
          <w:p w14:paraId="5454B19B"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502E5AC7" w14:textId="77777777" w:rsidR="00BC2365" w:rsidRDefault="00BC2365">
            <w:pPr>
              <w:pStyle w:val="TableParagraph"/>
              <w:kinsoku w:val="0"/>
              <w:overflowPunct w:val="0"/>
              <w:spacing w:line="244" w:lineRule="exact"/>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1D5D6B79" w14:textId="77777777" w:rsidR="00BC2365" w:rsidRDefault="00BC2365">
            <w:pPr>
              <w:pStyle w:val="TableParagraph"/>
              <w:kinsoku w:val="0"/>
              <w:overflowPunct w:val="0"/>
              <w:spacing w:line="244" w:lineRule="exact"/>
              <w:ind w:left="107"/>
              <w:rPr>
                <w:rFonts w:ascii="Calibri" w:hAnsi="Calibri" w:cs="Calibri"/>
                <w:color w:val="0000FF"/>
                <w:spacing w:val="-2"/>
                <w:sz w:val="20"/>
                <w:szCs w:val="20"/>
              </w:rPr>
            </w:pPr>
            <w:r>
              <w:rPr>
                <w:rFonts w:ascii="Calibri" w:hAnsi="Calibri" w:cs="Calibri"/>
                <w:color w:val="0000FF"/>
                <w:spacing w:val="-2"/>
                <w:sz w:val="20"/>
                <w:szCs w:val="20"/>
              </w:rPr>
              <w:t>Correcting</w:t>
            </w:r>
            <w:r>
              <w:rPr>
                <w:rFonts w:ascii="Calibri" w:hAnsi="Calibri" w:cs="Calibri"/>
                <w:color w:val="0000FF"/>
                <w:spacing w:val="12"/>
                <w:sz w:val="20"/>
                <w:szCs w:val="20"/>
              </w:rPr>
              <w:t xml:space="preserve"> </w:t>
            </w:r>
            <w:r>
              <w:rPr>
                <w:rFonts w:ascii="Calibri" w:hAnsi="Calibri" w:cs="Calibri"/>
                <w:color w:val="0000FF"/>
                <w:spacing w:val="-2"/>
                <w:sz w:val="20"/>
                <w:szCs w:val="20"/>
              </w:rPr>
              <w:t>Significant</w:t>
            </w:r>
            <w:r>
              <w:rPr>
                <w:rFonts w:ascii="Calibri" w:hAnsi="Calibri" w:cs="Calibri"/>
                <w:color w:val="0000FF"/>
                <w:spacing w:val="13"/>
                <w:sz w:val="20"/>
                <w:szCs w:val="20"/>
              </w:rPr>
              <w:t xml:space="preserve"> </w:t>
            </w:r>
            <w:r>
              <w:rPr>
                <w:rFonts w:ascii="Calibri" w:hAnsi="Calibri" w:cs="Calibri"/>
                <w:color w:val="0000FF"/>
                <w:spacing w:val="-2"/>
                <w:sz w:val="20"/>
                <w:szCs w:val="20"/>
              </w:rPr>
              <w:t>Deficiencies</w:t>
            </w:r>
            <w:r>
              <w:rPr>
                <w:rFonts w:ascii="Calibri" w:hAnsi="Calibri" w:cs="Calibri"/>
                <w:color w:val="0000FF"/>
                <w:spacing w:val="2"/>
                <w:sz w:val="20"/>
                <w:szCs w:val="20"/>
              </w:rPr>
              <w:t xml:space="preserve"> </w:t>
            </w:r>
            <w:r>
              <w:rPr>
                <w:rFonts w:ascii="Calibri" w:hAnsi="Calibri" w:cs="Calibri"/>
                <w:color w:val="0000FF"/>
                <w:spacing w:val="-2"/>
                <w:sz w:val="20"/>
                <w:szCs w:val="20"/>
              </w:rPr>
              <w:t>Among</w:t>
            </w:r>
          </w:p>
          <w:p w14:paraId="23F0B901"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z w:val="20"/>
                <w:szCs w:val="20"/>
              </w:rPr>
              <w:t>Eligible</w:t>
            </w:r>
            <w:r>
              <w:rPr>
                <w:rFonts w:ascii="Calibri" w:hAnsi="Calibri" w:cs="Calibri"/>
                <w:color w:val="0000FF"/>
                <w:spacing w:val="-8"/>
                <w:sz w:val="20"/>
                <w:szCs w:val="20"/>
              </w:rPr>
              <w:t xml:space="preserve"> </w:t>
            </w:r>
            <w:r>
              <w:rPr>
                <w:rFonts w:ascii="Calibri" w:hAnsi="Calibri" w:cs="Calibri"/>
                <w:color w:val="0000FF"/>
                <w:spacing w:val="-2"/>
                <w:sz w:val="20"/>
                <w:szCs w:val="20"/>
              </w:rPr>
              <w:t>Entities</w:t>
            </w:r>
          </w:p>
        </w:tc>
        <w:tc>
          <w:tcPr>
            <w:tcW w:w="1765" w:type="dxa"/>
            <w:tcBorders>
              <w:top w:val="single" w:sz="4" w:space="0" w:color="000000"/>
              <w:left w:val="single" w:sz="4" w:space="0" w:color="000000"/>
              <w:bottom w:val="single" w:sz="4" w:space="0" w:color="000000"/>
              <w:right w:val="single" w:sz="4" w:space="0" w:color="000000"/>
            </w:tcBorders>
          </w:tcPr>
          <w:p w14:paraId="64F6301B" w14:textId="77777777" w:rsidR="00BC2365" w:rsidRDefault="00BC2365">
            <w:pPr>
              <w:pStyle w:val="TableParagraph"/>
              <w:kinsoku w:val="0"/>
              <w:overflowPunct w:val="0"/>
              <w:rPr>
                <w:rFonts w:ascii="Times New Roman" w:hAnsi="Times New Roman" w:cs="Times New Roman"/>
                <w:sz w:val="20"/>
                <w:szCs w:val="20"/>
              </w:rPr>
            </w:pPr>
          </w:p>
        </w:tc>
      </w:tr>
      <w:tr w:rsidR="00D66AB2" w14:paraId="75996FF8"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4B839623"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122397D5"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7A84750E"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Reporting</w:t>
            </w:r>
          </w:p>
        </w:tc>
        <w:tc>
          <w:tcPr>
            <w:tcW w:w="1765" w:type="dxa"/>
            <w:tcBorders>
              <w:top w:val="single" w:sz="4" w:space="0" w:color="000000"/>
              <w:left w:val="single" w:sz="4" w:space="0" w:color="000000"/>
              <w:bottom w:val="single" w:sz="4" w:space="0" w:color="000000"/>
              <w:right w:val="single" w:sz="4" w:space="0" w:color="000000"/>
            </w:tcBorders>
          </w:tcPr>
          <w:p w14:paraId="468BA082" w14:textId="77777777" w:rsidR="00BC2365" w:rsidRDefault="00BC2365">
            <w:pPr>
              <w:pStyle w:val="TableParagraph"/>
              <w:kinsoku w:val="0"/>
              <w:overflowPunct w:val="0"/>
              <w:rPr>
                <w:rFonts w:ascii="Times New Roman" w:hAnsi="Times New Roman" w:cs="Times New Roman"/>
                <w:sz w:val="20"/>
                <w:szCs w:val="20"/>
              </w:rPr>
            </w:pPr>
          </w:p>
        </w:tc>
      </w:tr>
      <w:tr w:rsidR="00D66AB2" w14:paraId="1083CB04"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1A6967A5" w14:textId="77777777" w:rsidR="00BC2365" w:rsidRDefault="00BC2365">
            <w:pPr>
              <w:pStyle w:val="TableParagraph"/>
              <w:kinsoku w:val="0"/>
              <w:overflowPunct w:val="0"/>
              <w:spacing w:before="1" w:line="243" w:lineRule="exact"/>
              <w:ind w:left="107"/>
              <w:rPr>
                <w:rFonts w:ascii="Calibri" w:hAnsi="Calibri" w:cs="Calibri"/>
                <w:color w:val="0000FF"/>
                <w:spacing w:val="-2"/>
                <w:sz w:val="20"/>
                <w:szCs w:val="20"/>
              </w:rPr>
            </w:pPr>
            <w:r>
              <w:rPr>
                <w:rFonts w:ascii="Calibri" w:hAnsi="Calibri" w:cs="Calibri"/>
                <w:color w:val="0000FF"/>
                <w:spacing w:val="-2"/>
                <w:sz w:val="20"/>
                <w:szCs w:val="20"/>
              </w:rPr>
              <w:t>Ongoing/Multiple</w:t>
            </w:r>
          </w:p>
          <w:p w14:paraId="58B9E3CE" w14:textId="77777777" w:rsidR="00BC2365" w:rsidRDefault="00BC2365">
            <w:pPr>
              <w:pStyle w:val="TableParagraph"/>
              <w:kinsoku w:val="0"/>
              <w:overflowPunct w:val="0"/>
              <w:spacing w:line="225" w:lineRule="exact"/>
              <w:ind w:left="107"/>
              <w:rPr>
                <w:rFonts w:ascii="Calibri" w:hAnsi="Calibri" w:cs="Calibri"/>
                <w:color w:val="0000FF"/>
                <w:spacing w:val="-2"/>
                <w:sz w:val="20"/>
                <w:szCs w:val="20"/>
              </w:rPr>
            </w:pP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6E653EE2"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3D2A5744"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ROMA</w:t>
            </w:r>
          </w:p>
        </w:tc>
        <w:tc>
          <w:tcPr>
            <w:tcW w:w="1765" w:type="dxa"/>
            <w:tcBorders>
              <w:top w:val="single" w:sz="4" w:space="0" w:color="000000"/>
              <w:left w:val="single" w:sz="4" w:space="0" w:color="000000"/>
              <w:bottom w:val="single" w:sz="4" w:space="0" w:color="000000"/>
              <w:right w:val="single" w:sz="4" w:space="0" w:color="000000"/>
            </w:tcBorders>
          </w:tcPr>
          <w:p w14:paraId="1C62AC97" w14:textId="77777777" w:rsidR="00BC2365" w:rsidRDefault="00BC2365">
            <w:pPr>
              <w:pStyle w:val="TableParagraph"/>
              <w:kinsoku w:val="0"/>
              <w:overflowPunct w:val="0"/>
              <w:rPr>
                <w:rFonts w:ascii="Times New Roman" w:hAnsi="Times New Roman" w:cs="Times New Roman"/>
                <w:sz w:val="20"/>
                <w:szCs w:val="20"/>
              </w:rPr>
            </w:pPr>
          </w:p>
        </w:tc>
      </w:tr>
    </w:tbl>
    <w:p w14:paraId="2B1007BC" w14:textId="77777777" w:rsidR="00BC2365" w:rsidRDefault="00BC2365">
      <w:pPr>
        <w:rPr>
          <w:b/>
          <w:bCs/>
          <w:spacing w:val="-5"/>
          <w:sz w:val="24"/>
          <w:szCs w:val="24"/>
        </w:rPr>
        <w:sectPr w:rsidR="00BC2365">
          <w:footerReference w:type="default" r:id="rId34"/>
          <w:pgSz w:w="12240" w:h="15840"/>
          <w:pgMar w:top="1400" w:right="360" w:bottom="1397" w:left="360" w:header="0" w:footer="720" w:gutter="0"/>
          <w:cols w:space="720"/>
          <w:noEndnote/>
        </w:sectPr>
      </w:pPr>
    </w:p>
    <w:tbl>
      <w:tblPr>
        <w:tblW w:w="0" w:type="auto"/>
        <w:tblInd w:w="1090" w:type="dxa"/>
        <w:tblLayout w:type="fixed"/>
        <w:tblCellMar>
          <w:left w:w="0" w:type="dxa"/>
          <w:right w:w="0" w:type="dxa"/>
        </w:tblCellMar>
        <w:tblLook w:val="0000" w:firstRow="0" w:lastRow="0" w:firstColumn="0" w:lastColumn="0" w:noHBand="0" w:noVBand="0"/>
      </w:tblPr>
      <w:tblGrid>
        <w:gridCol w:w="2021"/>
        <w:gridCol w:w="1909"/>
        <w:gridCol w:w="3658"/>
        <w:gridCol w:w="1765"/>
      </w:tblGrid>
      <w:tr w:rsidR="00D66AB2" w14:paraId="375F25A8"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21058261" w14:textId="77777777" w:rsidR="00BC2365" w:rsidRDefault="00BC2365">
            <w:pPr>
              <w:pStyle w:val="TableParagraph"/>
              <w:kinsoku w:val="0"/>
              <w:overflowPunct w:val="0"/>
              <w:spacing w:before="123"/>
              <w:ind w:left="194"/>
              <w:rPr>
                <w:rFonts w:ascii="Calibri" w:hAnsi="Calibri" w:cs="Calibri"/>
                <w:b/>
                <w:bCs/>
                <w:spacing w:val="-2"/>
                <w:sz w:val="20"/>
                <w:szCs w:val="20"/>
              </w:rPr>
            </w:pPr>
            <w:r>
              <w:rPr>
                <w:rFonts w:ascii="Calibri" w:hAnsi="Calibri" w:cs="Calibri"/>
                <w:b/>
                <w:bCs/>
                <w:sz w:val="20"/>
                <w:szCs w:val="20"/>
              </w:rPr>
              <w:lastRenderedPageBreak/>
              <w:t>Planned</w:t>
            </w:r>
            <w:r>
              <w:rPr>
                <w:rFonts w:ascii="Calibri" w:hAnsi="Calibri" w:cs="Calibri"/>
                <w:b/>
                <w:bCs/>
                <w:spacing w:val="-9"/>
                <w:sz w:val="20"/>
                <w:szCs w:val="20"/>
              </w:rPr>
              <w:t xml:space="preserve"> </w:t>
            </w:r>
            <w:r>
              <w:rPr>
                <w:rFonts w:ascii="Calibri" w:hAnsi="Calibri" w:cs="Calibri"/>
                <w:b/>
                <w:bCs/>
                <w:spacing w:val="-2"/>
                <w:sz w:val="20"/>
                <w:szCs w:val="20"/>
              </w:rPr>
              <w:t>Timeframe</w:t>
            </w:r>
          </w:p>
        </w:tc>
        <w:tc>
          <w:tcPr>
            <w:tcW w:w="1909" w:type="dxa"/>
            <w:tcBorders>
              <w:top w:val="single" w:sz="4" w:space="0" w:color="000000"/>
              <w:left w:val="single" w:sz="4" w:space="0" w:color="000000"/>
              <w:bottom w:val="single" w:sz="4" w:space="0" w:color="000000"/>
              <w:right w:val="single" w:sz="4" w:space="0" w:color="000000"/>
            </w:tcBorders>
          </w:tcPr>
          <w:p w14:paraId="6B6776DD" w14:textId="77777777" w:rsidR="00BC2365" w:rsidRDefault="00BC2365">
            <w:pPr>
              <w:pStyle w:val="TableParagraph"/>
              <w:kinsoku w:val="0"/>
              <w:overflowPunct w:val="0"/>
              <w:spacing w:line="240" w:lineRule="atLeast"/>
              <w:ind w:left="160" w:firstLine="16"/>
              <w:rPr>
                <w:rFonts w:ascii="Calibri" w:hAnsi="Calibri" w:cs="Calibri"/>
                <w:b/>
                <w:bCs/>
                <w:spacing w:val="-4"/>
                <w:sz w:val="20"/>
                <w:szCs w:val="20"/>
              </w:rPr>
            </w:pPr>
            <w:r>
              <w:rPr>
                <w:rFonts w:ascii="Calibri" w:hAnsi="Calibri" w:cs="Calibri"/>
                <w:b/>
                <w:bCs/>
                <w:sz w:val="20"/>
                <w:szCs w:val="20"/>
              </w:rPr>
              <w:t>Training,</w:t>
            </w:r>
            <w:r>
              <w:rPr>
                <w:rFonts w:ascii="Calibri" w:hAnsi="Calibri" w:cs="Calibri"/>
                <w:b/>
                <w:bCs/>
                <w:spacing w:val="-12"/>
                <w:sz w:val="20"/>
                <w:szCs w:val="20"/>
              </w:rPr>
              <w:t xml:space="preserve"> </w:t>
            </w:r>
            <w:r>
              <w:rPr>
                <w:rFonts w:ascii="Calibri" w:hAnsi="Calibri" w:cs="Calibri"/>
                <w:b/>
                <w:bCs/>
                <w:sz w:val="20"/>
                <w:szCs w:val="20"/>
              </w:rPr>
              <w:t>Technical Assistance,</w:t>
            </w:r>
            <w:r>
              <w:rPr>
                <w:rFonts w:ascii="Calibri" w:hAnsi="Calibri" w:cs="Calibri"/>
                <w:b/>
                <w:bCs/>
                <w:spacing w:val="-7"/>
                <w:sz w:val="20"/>
                <w:szCs w:val="20"/>
              </w:rPr>
              <w:t xml:space="preserve"> </w:t>
            </w:r>
            <w:r>
              <w:rPr>
                <w:rFonts w:ascii="Calibri" w:hAnsi="Calibri" w:cs="Calibri"/>
                <w:b/>
                <w:bCs/>
                <w:sz w:val="20"/>
                <w:szCs w:val="20"/>
              </w:rPr>
              <w:t>or</w:t>
            </w:r>
            <w:r>
              <w:rPr>
                <w:rFonts w:ascii="Calibri" w:hAnsi="Calibri" w:cs="Calibri"/>
                <w:b/>
                <w:bCs/>
                <w:spacing w:val="-5"/>
                <w:sz w:val="20"/>
                <w:szCs w:val="20"/>
              </w:rPr>
              <w:t xml:space="preserve"> </w:t>
            </w:r>
            <w:r>
              <w:rPr>
                <w:rFonts w:ascii="Calibri" w:hAnsi="Calibri" w:cs="Calibri"/>
                <w:b/>
                <w:bCs/>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7B47DBE4" w14:textId="77777777" w:rsidR="00BC2365" w:rsidRDefault="00BC2365">
            <w:pPr>
              <w:pStyle w:val="TableParagraph"/>
              <w:kinsoku w:val="0"/>
              <w:overflowPunct w:val="0"/>
              <w:spacing w:before="123"/>
              <w:ind w:left="7"/>
              <w:jc w:val="center"/>
              <w:rPr>
                <w:rFonts w:ascii="Calibri" w:hAnsi="Calibri" w:cs="Calibri"/>
                <w:b/>
                <w:bCs/>
                <w:spacing w:val="-2"/>
                <w:sz w:val="20"/>
                <w:szCs w:val="20"/>
              </w:rPr>
            </w:pPr>
            <w:r>
              <w:rPr>
                <w:rFonts w:ascii="Calibri" w:hAnsi="Calibri" w:cs="Calibri"/>
                <w:b/>
                <w:bCs/>
                <w:spacing w:val="-2"/>
                <w:sz w:val="20"/>
                <w:szCs w:val="20"/>
              </w:rPr>
              <w:t>Topic</w:t>
            </w:r>
          </w:p>
        </w:tc>
        <w:tc>
          <w:tcPr>
            <w:tcW w:w="1765" w:type="dxa"/>
            <w:tcBorders>
              <w:top w:val="single" w:sz="4" w:space="0" w:color="000000"/>
              <w:left w:val="single" w:sz="4" w:space="0" w:color="000000"/>
              <w:bottom w:val="single" w:sz="4" w:space="0" w:color="000000"/>
              <w:right w:val="single" w:sz="4" w:space="0" w:color="000000"/>
            </w:tcBorders>
          </w:tcPr>
          <w:p w14:paraId="0ECBB158" w14:textId="77777777" w:rsidR="00BC2365" w:rsidRDefault="00BC2365">
            <w:pPr>
              <w:pStyle w:val="TableParagraph"/>
              <w:kinsoku w:val="0"/>
              <w:overflowPunct w:val="0"/>
              <w:spacing w:line="240" w:lineRule="atLeast"/>
              <w:ind w:left="443" w:right="171" w:hanging="260"/>
              <w:rPr>
                <w:rFonts w:ascii="Calibri" w:hAnsi="Calibri" w:cs="Calibri"/>
                <w:b/>
                <w:bCs/>
                <w:sz w:val="20"/>
                <w:szCs w:val="20"/>
              </w:rPr>
            </w:pPr>
            <w:r>
              <w:rPr>
                <w:rFonts w:ascii="Calibri" w:hAnsi="Calibri" w:cs="Calibri"/>
                <w:b/>
                <w:bCs/>
                <w:sz w:val="20"/>
                <w:szCs w:val="20"/>
              </w:rPr>
              <w:t>Brief</w:t>
            </w:r>
            <w:r>
              <w:rPr>
                <w:rFonts w:ascii="Calibri" w:hAnsi="Calibri" w:cs="Calibri"/>
                <w:b/>
                <w:bCs/>
                <w:spacing w:val="-12"/>
                <w:sz w:val="20"/>
                <w:szCs w:val="20"/>
              </w:rPr>
              <w:t xml:space="preserve"> </w:t>
            </w:r>
            <w:r>
              <w:rPr>
                <w:rFonts w:ascii="Calibri" w:hAnsi="Calibri" w:cs="Calibri"/>
                <w:b/>
                <w:bCs/>
                <w:sz w:val="20"/>
                <w:szCs w:val="20"/>
              </w:rPr>
              <w:t>Description of “Other”</w:t>
            </w:r>
          </w:p>
        </w:tc>
      </w:tr>
      <w:tr w:rsidR="00D66AB2" w14:paraId="33094D23" w14:textId="77777777">
        <w:trPr>
          <w:trHeight w:val="486"/>
        </w:trPr>
        <w:tc>
          <w:tcPr>
            <w:tcW w:w="2021" w:type="dxa"/>
            <w:tcBorders>
              <w:top w:val="single" w:sz="4" w:space="0" w:color="000000"/>
              <w:left w:val="single" w:sz="4" w:space="0" w:color="000000"/>
              <w:bottom w:val="single" w:sz="4" w:space="0" w:color="000000"/>
              <w:right w:val="single" w:sz="4" w:space="0" w:color="000000"/>
            </w:tcBorders>
          </w:tcPr>
          <w:p w14:paraId="583469B5" w14:textId="77777777" w:rsidR="00BC2365" w:rsidRDefault="00BC2365">
            <w:pPr>
              <w:pStyle w:val="TableParagraph"/>
              <w:kinsoku w:val="0"/>
              <w:overflowPunct w:val="0"/>
              <w:spacing w:before="1" w:line="243" w:lineRule="exact"/>
              <w:ind w:left="107"/>
              <w:rPr>
                <w:rFonts w:ascii="Calibri" w:hAnsi="Calibri" w:cs="Calibri"/>
                <w:color w:val="0000FF"/>
                <w:spacing w:val="-2"/>
                <w:sz w:val="20"/>
                <w:szCs w:val="20"/>
              </w:rPr>
            </w:pPr>
            <w:r>
              <w:rPr>
                <w:rFonts w:ascii="Calibri" w:hAnsi="Calibri" w:cs="Calibri"/>
                <w:color w:val="0000FF"/>
                <w:spacing w:val="-2"/>
                <w:sz w:val="20"/>
                <w:szCs w:val="20"/>
              </w:rPr>
              <w:t>Ongoing/Multiple</w:t>
            </w:r>
          </w:p>
          <w:p w14:paraId="6DC83020"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33EB20A1"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5E4F94A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Monitoring</w:t>
            </w:r>
          </w:p>
        </w:tc>
        <w:tc>
          <w:tcPr>
            <w:tcW w:w="1765" w:type="dxa"/>
            <w:tcBorders>
              <w:top w:val="single" w:sz="4" w:space="0" w:color="000000"/>
              <w:left w:val="single" w:sz="4" w:space="0" w:color="000000"/>
              <w:bottom w:val="single" w:sz="4" w:space="0" w:color="000000"/>
              <w:right w:val="single" w:sz="4" w:space="0" w:color="000000"/>
            </w:tcBorders>
          </w:tcPr>
          <w:p w14:paraId="2E05E405" w14:textId="77777777" w:rsidR="00BC2365" w:rsidRDefault="00BC2365">
            <w:pPr>
              <w:pStyle w:val="TableParagraph"/>
              <w:kinsoku w:val="0"/>
              <w:overflowPunct w:val="0"/>
              <w:rPr>
                <w:rFonts w:ascii="Times New Roman" w:hAnsi="Times New Roman" w:cs="Times New Roman"/>
                <w:sz w:val="18"/>
                <w:szCs w:val="18"/>
              </w:rPr>
            </w:pPr>
          </w:p>
        </w:tc>
      </w:tr>
      <w:tr w:rsidR="00D66AB2" w14:paraId="7C708324"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06E10FD6"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0329293C"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5D1FA7E1"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Technology</w:t>
            </w:r>
          </w:p>
        </w:tc>
        <w:tc>
          <w:tcPr>
            <w:tcW w:w="1765" w:type="dxa"/>
            <w:tcBorders>
              <w:top w:val="single" w:sz="4" w:space="0" w:color="000000"/>
              <w:left w:val="single" w:sz="4" w:space="0" w:color="000000"/>
              <w:bottom w:val="single" w:sz="4" w:space="0" w:color="000000"/>
              <w:right w:val="single" w:sz="4" w:space="0" w:color="000000"/>
            </w:tcBorders>
          </w:tcPr>
          <w:p w14:paraId="22784EB7" w14:textId="77777777" w:rsidR="00BC2365" w:rsidRDefault="00BC2365">
            <w:pPr>
              <w:pStyle w:val="TableParagraph"/>
              <w:kinsoku w:val="0"/>
              <w:overflowPunct w:val="0"/>
              <w:rPr>
                <w:rFonts w:ascii="Times New Roman" w:hAnsi="Times New Roman" w:cs="Times New Roman"/>
                <w:sz w:val="18"/>
                <w:szCs w:val="18"/>
              </w:rPr>
            </w:pPr>
          </w:p>
        </w:tc>
      </w:tr>
    </w:tbl>
    <w:p w14:paraId="0363F2EB" w14:textId="77777777" w:rsidR="00BC2365" w:rsidRDefault="00BC2365">
      <w:pPr>
        <w:pStyle w:val="BodyText"/>
        <w:kinsoku w:val="0"/>
        <w:overflowPunct w:val="0"/>
        <w:spacing w:before="22"/>
        <w:ind w:left="1080"/>
        <w:rPr>
          <w:i/>
          <w:iCs/>
          <w:color w:val="336A90"/>
          <w:spacing w:val="-2"/>
          <w:sz w:val="20"/>
          <w:szCs w:val="20"/>
        </w:rPr>
      </w:pPr>
      <w:r>
        <w:rPr>
          <w:b/>
          <w:bCs/>
          <w:i/>
          <w:iCs/>
          <w:color w:val="336A90"/>
          <w:sz w:val="20"/>
          <w:szCs w:val="20"/>
        </w:rPr>
        <w:t>NOTE:</w:t>
      </w:r>
      <w:r>
        <w:rPr>
          <w:b/>
          <w:bCs/>
          <w:i/>
          <w:iCs/>
          <w:color w:val="336A90"/>
          <w:spacing w:val="-6"/>
          <w:sz w:val="20"/>
          <w:szCs w:val="20"/>
        </w:rPr>
        <w:t xml:space="preserve"> </w:t>
      </w:r>
      <w:r>
        <w:rPr>
          <w:b/>
          <w:bCs/>
          <w:i/>
          <w:iCs/>
          <w:color w:val="336A90"/>
          <w:sz w:val="20"/>
          <w:szCs w:val="20"/>
        </w:rPr>
        <w:t>ADD-A-ROW</w:t>
      </w:r>
      <w:r>
        <w:rPr>
          <w:b/>
          <w:bCs/>
          <w:i/>
          <w:iCs/>
          <w:color w:val="336A90"/>
          <w:spacing w:val="-3"/>
          <w:sz w:val="20"/>
          <w:szCs w:val="20"/>
        </w:rPr>
        <w:t xml:space="preserve"> </w:t>
      </w:r>
      <w:r>
        <w:rPr>
          <w:b/>
          <w:bCs/>
          <w:i/>
          <w:iCs/>
          <w:color w:val="336A90"/>
          <w:sz w:val="20"/>
          <w:szCs w:val="20"/>
        </w:rPr>
        <w:t>FUNCTION</w:t>
      </w:r>
      <w:r>
        <w:rPr>
          <w:b/>
          <w:bCs/>
          <w:i/>
          <w:iCs/>
          <w:color w:val="336A90"/>
          <w:spacing w:val="-3"/>
          <w:sz w:val="20"/>
          <w:szCs w:val="20"/>
        </w:rPr>
        <w:t xml:space="preserve"> </w:t>
      </w:r>
      <w:r>
        <w:rPr>
          <w:b/>
          <w:bCs/>
          <w:i/>
          <w:iCs/>
          <w:color w:val="336A90"/>
          <w:sz w:val="20"/>
          <w:szCs w:val="20"/>
        </w:rPr>
        <w:t>–</w:t>
      </w:r>
      <w:r>
        <w:rPr>
          <w:b/>
          <w:bCs/>
          <w:i/>
          <w:iCs/>
          <w:color w:val="336A90"/>
          <w:spacing w:val="-6"/>
          <w:sz w:val="20"/>
          <w:szCs w:val="20"/>
        </w:rPr>
        <w:t xml:space="preserve"> </w:t>
      </w:r>
      <w:r>
        <w:rPr>
          <w:i/>
          <w:iCs/>
          <w:color w:val="336A90"/>
          <w:sz w:val="20"/>
          <w:szCs w:val="20"/>
        </w:rPr>
        <w:t>States</w:t>
      </w:r>
      <w:r>
        <w:rPr>
          <w:i/>
          <w:iCs/>
          <w:color w:val="336A90"/>
          <w:spacing w:val="-5"/>
          <w:sz w:val="20"/>
          <w:szCs w:val="20"/>
        </w:rPr>
        <w:t xml:space="preserve"> </w:t>
      </w:r>
      <w:r>
        <w:rPr>
          <w:i/>
          <w:iCs/>
          <w:color w:val="336A90"/>
          <w:sz w:val="20"/>
          <w:szCs w:val="20"/>
        </w:rPr>
        <w:t>can</w:t>
      </w:r>
      <w:r>
        <w:rPr>
          <w:i/>
          <w:iCs/>
          <w:color w:val="336A90"/>
          <w:spacing w:val="-6"/>
          <w:sz w:val="20"/>
          <w:szCs w:val="20"/>
        </w:rPr>
        <w:t xml:space="preserve"> </w:t>
      </w:r>
      <w:r>
        <w:rPr>
          <w:i/>
          <w:iCs/>
          <w:color w:val="336A90"/>
          <w:sz w:val="20"/>
          <w:szCs w:val="20"/>
        </w:rPr>
        <w:t>add</w:t>
      </w:r>
      <w:r>
        <w:rPr>
          <w:i/>
          <w:iCs/>
          <w:color w:val="336A90"/>
          <w:spacing w:val="-4"/>
          <w:sz w:val="20"/>
          <w:szCs w:val="20"/>
        </w:rPr>
        <w:t xml:space="preserve"> </w:t>
      </w:r>
      <w:r>
        <w:rPr>
          <w:i/>
          <w:iCs/>
          <w:color w:val="336A90"/>
          <w:sz w:val="20"/>
          <w:szCs w:val="20"/>
        </w:rPr>
        <w:t>rows</w:t>
      </w:r>
      <w:r>
        <w:rPr>
          <w:i/>
          <w:iCs/>
          <w:color w:val="336A90"/>
          <w:spacing w:val="-6"/>
          <w:sz w:val="20"/>
          <w:szCs w:val="20"/>
        </w:rPr>
        <w:t xml:space="preserve"> </w:t>
      </w:r>
      <w:r>
        <w:rPr>
          <w:i/>
          <w:iCs/>
          <w:color w:val="336A90"/>
          <w:sz w:val="20"/>
          <w:szCs w:val="20"/>
        </w:rPr>
        <w:t>for</w:t>
      </w:r>
      <w:r>
        <w:rPr>
          <w:i/>
          <w:iCs/>
          <w:color w:val="336A90"/>
          <w:spacing w:val="-7"/>
          <w:sz w:val="20"/>
          <w:szCs w:val="20"/>
        </w:rPr>
        <w:t xml:space="preserve"> </w:t>
      </w:r>
      <w:r>
        <w:rPr>
          <w:i/>
          <w:iCs/>
          <w:color w:val="336A90"/>
          <w:sz w:val="20"/>
          <w:szCs w:val="20"/>
        </w:rPr>
        <w:t>each</w:t>
      </w:r>
      <w:r>
        <w:rPr>
          <w:i/>
          <w:iCs/>
          <w:color w:val="336A90"/>
          <w:spacing w:val="-5"/>
          <w:sz w:val="20"/>
          <w:szCs w:val="20"/>
        </w:rPr>
        <w:t xml:space="preserve"> </w:t>
      </w:r>
      <w:r>
        <w:rPr>
          <w:i/>
          <w:iCs/>
          <w:color w:val="336A90"/>
          <w:sz w:val="20"/>
          <w:szCs w:val="20"/>
        </w:rPr>
        <w:t>additional</w:t>
      </w:r>
      <w:r>
        <w:rPr>
          <w:i/>
          <w:iCs/>
          <w:color w:val="336A90"/>
          <w:spacing w:val="-6"/>
          <w:sz w:val="20"/>
          <w:szCs w:val="20"/>
        </w:rPr>
        <w:t xml:space="preserve"> </w:t>
      </w:r>
      <w:r>
        <w:rPr>
          <w:i/>
          <w:iCs/>
          <w:color w:val="336A90"/>
          <w:spacing w:val="-2"/>
          <w:sz w:val="20"/>
          <w:szCs w:val="20"/>
        </w:rPr>
        <w:t>training</w:t>
      </w:r>
    </w:p>
    <w:p w14:paraId="2C6AD825" w14:textId="77777777" w:rsidR="00BC2365" w:rsidRDefault="00BC2365">
      <w:pPr>
        <w:pStyle w:val="BodyText"/>
        <w:kinsoku w:val="0"/>
        <w:overflowPunct w:val="0"/>
        <w:spacing w:before="22"/>
        <w:ind w:left="1080"/>
        <w:rPr>
          <w:i/>
          <w:iCs/>
          <w:color w:val="336A90"/>
          <w:spacing w:val="-2"/>
          <w:sz w:val="20"/>
          <w:szCs w:val="20"/>
        </w:rPr>
        <w:sectPr w:rsidR="00BC2365">
          <w:pgSz w:w="12240" w:h="15840"/>
          <w:pgMar w:top="1420" w:right="360" w:bottom="900" w:left="360" w:header="0" w:footer="720" w:gutter="0"/>
          <w:cols w:space="720"/>
          <w:noEndnote/>
        </w:sectPr>
      </w:pPr>
    </w:p>
    <w:p w14:paraId="19F2D4D1" w14:textId="77777777" w:rsidR="00BC2365" w:rsidRDefault="00BC2365">
      <w:pPr>
        <w:pStyle w:val="Heading6"/>
        <w:kinsoku w:val="0"/>
        <w:overflowPunct w:val="0"/>
        <w:spacing w:before="40"/>
        <w:ind w:left="2"/>
        <w:jc w:val="center"/>
        <w:rPr>
          <w:spacing w:val="-5"/>
        </w:rPr>
      </w:pPr>
      <w:r>
        <w:lastRenderedPageBreak/>
        <w:t>Training</w:t>
      </w:r>
      <w:r>
        <w:rPr>
          <w:spacing w:val="-4"/>
        </w:rPr>
        <w:t xml:space="preserve"> </w:t>
      </w:r>
      <w:r>
        <w:t>and</w:t>
      </w:r>
      <w:r>
        <w:rPr>
          <w:spacing w:val="-3"/>
        </w:rPr>
        <w:t xml:space="preserve"> </w:t>
      </w:r>
      <w:r>
        <w:t>Technical</w:t>
      </w:r>
      <w:r>
        <w:rPr>
          <w:spacing w:val="-4"/>
        </w:rPr>
        <w:t xml:space="preserve"> </w:t>
      </w:r>
      <w:r>
        <w:t>Assistance</w:t>
      </w:r>
      <w:r>
        <w:rPr>
          <w:spacing w:val="2"/>
        </w:rPr>
        <w:t xml:space="preserve"> </w:t>
      </w:r>
      <w:r>
        <w:t>–</w:t>
      </w:r>
      <w:r>
        <w:rPr>
          <w:spacing w:val="-3"/>
        </w:rPr>
        <w:t xml:space="preserve"> </w:t>
      </w:r>
      <w:r>
        <w:t>Year</w:t>
      </w:r>
      <w:r>
        <w:rPr>
          <w:spacing w:val="-1"/>
        </w:rPr>
        <w:t xml:space="preserve"> </w:t>
      </w:r>
      <w:r>
        <w:rPr>
          <w:spacing w:val="-5"/>
        </w:rPr>
        <w:t>Two</w:t>
      </w:r>
    </w:p>
    <w:tbl>
      <w:tblPr>
        <w:tblW w:w="0" w:type="auto"/>
        <w:tblInd w:w="1090" w:type="dxa"/>
        <w:tblLayout w:type="fixed"/>
        <w:tblCellMar>
          <w:left w:w="0" w:type="dxa"/>
          <w:right w:w="0" w:type="dxa"/>
        </w:tblCellMar>
        <w:tblLook w:val="0000" w:firstRow="0" w:lastRow="0" w:firstColumn="0" w:lastColumn="0" w:noHBand="0" w:noVBand="0"/>
      </w:tblPr>
      <w:tblGrid>
        <w:gridCol w:w="2021"/>
        <w:gridCol w:w="1909"/>
        <w:gridCol w:w="3658"/>
        <w:gridCol w:w="1765"/>
      </w:tblGrid>
      <w:tr w:rsidR="00D66AB2" w14:paraId="0A9452D4"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13DB1372" w14:textId="77777777" w:rsidR="00BC2365" w:rsidRDefault="00BC2365">
            <w:pPr>
              <w:pStyle w:val="TableParagraph"/>
              <w:kinsoku w:val="0"/>
              <w:overflowPunct w:val="0"/>
              <w:spacing w:before="123"/>
              <w:ind w:left="194"/>
              <w:rPr>
                <w:rFonts w:ascii="Calibri" w:hAnsi="Calibri" w:cs="Calibri"/>
                <w:b/>
                <w:bCs/>
                <w:spacing w:val="-2"/>
                <w:sz w:val="20"/>
                <w:szCs w:val="20"/>
              </w:rPr>
            </w:pPr>
            <w:r>
              <w:rPr>
                <w:rFonts w:ascii="Calibri" w:hAnsi="Calibri" w:cs="Calibri"/>
                <w:b/>
                <w:bCs/>
                <w:sz w:val="20"/>
                <w:szCs w:val="20"/>
              </w:rPr>
              <w:t>Planned</w:t>
            </w:r>
            <w:r>
              <w:rPr>
                <w:rFonts w:ascii="Calibri" w:hAnsi="Calibri" w:cs="Calibri"/>
                <w:b/>
                <w:bCs/>
                <w:spacing w:val="-9"/>
                <w:sz w:val="20"/>
                <w:szCs w:val="20"/>
              </w:rPr>
              <w:t xml:space="preserve"> </w:t>
            </w:r>
            <w:r>
              <w:rPr>
                <w:rFonts w:ascii="Calibri" w:hAnsi="Calibri" w:cs="Calibri"/>
                <w:b/>
                <w:bCs/>
                <w:spacing w:val="-2"/>
                <w:sz w:val="20"/>
                <w:szCs w:val="20"/>
              </w:rPr>
              <w:t>Timeframe</w:t>
            </w:r>
          </w:p>
        </w:tc>
        <w:tc>
          <w:tcPr>
            <w:tcW w:w="1909" w:type="dxa"/>
            <w:tcBorders>
              <w:top w:val="single" w:sz="4" w:space="0" w:color="000000"/>
              <w:left w:val="single" w:sz="4" w:space="0" w:color="000000"/>
              <w:bottom w:val="single" w:sz="4" w:space="0" w:color="000000"/>
              <w:right w:val="single" w:sz="4" w:space="0" w:color="000000"/>
            </w:tcBorders>
          </w:tcPr>
          <w:p w14:paraId="5685B4C2" w14:textId="77777777" w:rsidR="00BC2365" w:rsidRDefault="00BC2365">
            <w:pPr>
              <w:pStyle w:val="TableParagraph"/>
              <w:kinsoku w:val="0"/>
              <w:overflowPunct w:val="0"/>
              <w:spacing w:line="240" w:lineRule="atLeast"/>
              <w:ind w:left="160" w:firstLine="16"/>
              <w:rPr>
                <w:rFonts w:ascii="Calibri" w:hAnsi="Calibri" w:cs="Calibri"/>
                <w:b/>
                <w:bCs/>
                <w:spacing w:val="-4"/>
                <w:sz w:val="20"/>
                <w:szCs w:val="20"/>
              </w:rPr>
            </w:pPr>
            <w:r>
              <w:rPr>
                <w:rFonts w:ascii="Calibri" w:hAnsi="Calibri" w:cs="Calibri"/>
                <w:b/>
                <w:bCs/>
                <w:sz w:val="20"/>
                <w:szCs w:val="20"/>
              </w:rPr>
              <w:t>Training,</w:t>
            </w:r>
            <w:r>
              <w:rPr>
                <w:rFonts w:ascii="Calibri" w:hAnsi="Calibri" w:cs="Calibri"/>
                <w:b/>
                <w:bCs/>
                <w:spacing w:val="-12"/>
                <w:sz w:val="20"/>
                <w:szCs w:val="20"/>
              </w:rPr>
              <w:t xml:space="preserve"> </w:t>
            </w:r>
            <w:r>
              <w:rPr>
                <w:rFonts w:ascii="Calibri" w:hAnsi="Calibri" w:cs="Calibri"/>
                <w:b/>
                <w:bCs/>
                <w:sz w:val="20"/>
                <w:szCs w:val="20"/>
              </w:rPr>
              <w:t>Technical Assistance,</w:t>
            </w:r>
            <w:r>
              <w:rPr>
                <w:rFonts w:ascii="Calibri" w:hAnsi="Calibri" w:cs="Calibri"/>
                <w:b/>
                <w:bCs/>
                <w:spacing w:val="-7"/>
                <w:sz w:val="20"/>
                <w:szCs w:val="20"/>
              </w:rPr>
              <w:t xml:space="preserve"> </w:t>
            </w:r>
            <w:r>
              <w:rPr>
                <w:rFonts w:ascii="Calibri" w:hAnsi="Calibri" w:cs="Calibri"/>
                <w:b/>
                <w:bCs/>
                <w:sz w:val="20"/>
                <w:szCs w:val="20"/>
              </w:rPr>
              <w:t>or</w:t>
            </w:r>
            <w:r>
              <w:rPr>
                <w:rFonts w:ascii="Calibri" w:hAnsi="Calibri" w:cs="Calibri"/>
                <w:b/>
                <w:bCs/>
                <w:spacing w:val="-5"/>
                <w:sz w:val="20"/>
                <w:szCs w:val="20"/>
              </w:rPr>
              <w:t xml:space="preserve"> </w:t>
            </w:r>
            <w:r>
              <w:rPr>
                <w:rFonts w:ascii="Calibri" w:hAnsi="Calibri" w:cs="Calibri"/>
                <w:b/>
                <w:bCs/>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62746718" w14:textId="77777777" w:rsidR="00BC2365" w:rsidRDefault="00BC2365">
            <w:pPr>
              <w:pStyle w:val="TableParagraph"/>
              <w:kinsoku w:val="0"/>
              <w:overflowPunct w:val="0"/>
              <w:spacing w:before="123"/>
              <w:ind w:left="7"/>
              <w:jc w:val="center"/>
              <w:rPr>
                <w:rFonts w:ascii="Calibri" w:hAnsi="Calibri" w:cs="Calibri"/>
                <w:b/>
                <w:bCs/>
                <w:spacing w:val="-2"/>
                <w:sz w:val="20"/>
                <w:szCs w:val="20"/>
              </w:rPr>
            </w:pPr>
            <w:r>
              <w:rPr>
                <w:rFonts w:ascii="Calibri" w:hAnsi="Calibri" w:cs="Calibri"/>
                <w:b/>
                <w:bCs/>
                <w:spacing w:val="-2"/>
                <w:sz w:val="20"/>
                <w:szCs w:val="20"/>
              </w:rPr>
              <w:t>Topic</w:t>
            </w:r>
          </w:p>
        </w:tc>
        <w:tc>
          <w:tcPr>
            <w:tcW w:w="1765" w:type="dxa"/>
            <w:tcBorders>
              <w:top w:val="single" w:sz="4" w:space="0" w:color="000000"/>
              <w:left w:val="single" w:sz="4" w:space="0" w:color="000000"/>
              <w:bottom w:val="single" w:sz="4" w:space="0" w:color="000000"/>
              <w:right w:val="single" w:sz="4" w:space="0" w:color="000000"/>
            </w:tcBorders>
          </w:tcPr>
          <w:p w14:paraId="26A3DDC9" w14:textId="77777777" w:rsidR="00BC2365" w:rsidRDefault="00BC2365">
            <w:pPr>
              <w:pStyle w:val="TableParagraph"/>
              <w:kinsoku w:val="0"/>
              <w:overflowPunct w:val="0"/>
              <w:spacing w:before="1"/>
              <w:ind w:left="4" w:right="2"/>
              <w:jc w:val="center"/>
              <w:rPr>
                <w:rFonts w:ascii="Calibri" w:hAnsi="Calibri" w:cs="Calibri"/>
                <w:b/>
                <w:bCs/>
                <w:spacing w:val="-2"/>
                <w:sz w:val="20"/>
                <w:szCs w:val="20"/>
              </w:rPr>
            </w:pPr>
            <w:r>
              <w:rPr>
                <w:rFonts w:ascii="Calibri" w:hAnsi="Calibri" w:cs="Calibri"/>
                <w:b/>
                <w:bCs/>
                <w:sz w:val="20"/>
                <w:szCs w:val="20"/>
              </w:rPr>
              <w:t>Brief</w:t>
            </w:r>
            <w:r>
              <w:rPr>
                <w:rFonts w:ascii="Calibri" w:hAnsi="Calibri" w:cs="Calibri"/>
                <w:b/>
                <w:bCs/>
                <w:spacing w:val="-6"/>
                <w:sz w:val="20"/>
                <w:szCs w:val="20"/>
              </w:rPr>
              <w:t xml:space="preserve"> </w:t>
            </w:r>
            <w:r>
              <w:rPr>
                <w:rFonts w:ascii="Calibri" w:hAnsi="Calibri" w:cs="Calibri"/>
                <w:b/>
                <w:bCs/>
                <w:spacing w:val="-2"/>
                <w:sz w:val="20"/>
                <w:szCs w:val="20"/>
              </w:rPr>
              <w:t>Description</w:t>
            </w:r>
          </w:p>
          <w:p w14:paraId="7780283B" w14:textId="77777777" w:rsidR="00BC2365" w:rsidRDefault="00BC2365">
            <w:pPr>
              <w:pStyle w:val="TableParagraph"/>
              <w:kinsoku w:val="0"/>
              <w:overflowPunct w:val="0"/>
              <w:spacing w:before="1" w:line="223" w:lineRule="exact"/>
              <w:ind w:left="4"/>
              <w:jc w:val="center"/>
              <w:rPr>
                <w:rFonts w:ascii="Calibri" w:hAnsi="Calibri" w:cs="Calibri"/>
                <w:b/>
                <w:bCs/>
                <w:spacing w:val="-2"/>
                <w:sz w:val="20"/>
                <w:szCs w:val="20"/>
              </w:rPr>
            </w:pPr>
            <w:r>
              <w:rPr>
                <w:rFonts w:ascii="Calibri" w:hAnsi="Calibri" w:cs="Calibri"/>
                <w:b/>
                <w:bCs/>
                <w:sz w:val="20"/>
                <w:szCs w:val="20"/>
              </w:rPr>
              <w:t>of</w:t>
            </w:r>
            <w:r>
              <w:rPr>
                <w:rFonts w:ascii="Calibri" w:hAnsi="Calibri" w:cs="Calibri"/>
                <w:b/>
                <w:bCs/>
                <w:spacing w:val="-3"/>
                <w:sz w:val="20"/>
                <w:szCs w:val="20"/>
              </w:rPr>
              <w:t xml:space="preserve"> </w:t>
            </w:r>
            <w:r>
              <w:rPr>
                <w:rFonts w:ascii="Calibri" w:hAnsi="Calibri" w:cs="Calibri"/>
                <w:b/>
                <w:bCs/>
                <w:spacing w:val="-2"/>
                <w:sz w:val="20"/>
                <w:szCs w:val="20"/>
              </w:rPr>
              <w:t>“Other”</w:t>
            </w:r>
          </w:p>
        </w:tc>
      </w:tr>
      <w:tr w:rsidR="00D66AB2" w14:paraId="083D16E7" w14:textId="77777777">
        <w:trPr>
          <w:trHeight w:val="4701"/>
        </w:trPr>
        <w:tc>
          <w:tcPr>
            <w:tcW w:w="2021" w:type="dxa"/>
            <w:tcBorders>
              <w:top w:val="single" w:sz="4" w:space="0" w:color="000000"/>
              <w:left w:val="single" w:sz="4" w:space="0" w:color="000000"/>
              <w:bottom w:val="single" w:sz="4" w:space="0" w:color="000000"/>
              <w:right w:val="single" w:sz="4" w:space="0" w:color="000000"/>
            </w:tcBorders>
          </w:tcPr>
          <w:p w14:paraId="773A3800" w14:textId="77777777" w:rsidR="00BC2365" w:rsidRDefault="00BC2365">
            <w:pPr>
              <w:pStyle w:val="TableParagraph"/>
              <w:kinsoku w:val="0"/>
              <w:overflowPunct w:val="0"/>
              <w:spacing w:before="1" w:line="244" w:lineRule="exact"/>
              <w:ind w:left="107"/>
              <w:rPr>
                <w:rFonts w:ascii="Calibri" w:hAnsi="Calibri" w:cs="Calibri"/>
                <w:b/>
                <w:bCs/>
                <w:color w:val="336A90"/>
                <w:spacing w:val="-2"/>
                <w:sz w:val="20"/>
                <w:szCs w:val="20"/>
              </w:rPr>
            </w:pPr>
            <w:r>
              <w:rPr>
                <w:rFonts w:ascii="Calibri" w:hAnsi="Calibri" w:cs="Calibri"/>
                <w:b/>
                <w:bCs/>
                <w:color w:val="336A90"/>
                <w:sz w:val="20"/>
                <w:szCs w:val="20"/>
              </w:rPr>
              <w:t>Dropdown</w:t>
            </w:r>
            <w:r>
              <w:rPr>
                <w:rFonts w:ascii="Calibri" w:hAnsi="Calibri" w:cs="Calibri"/>
                <w:b/>
                <w:bCs/>
                <w:color w:val="336A90"/>
                <w:spacing w:val="-9"/>
                <w:sz w:val="20"/>
                <w:szCs w:val="20"/>
              </w:rPr>
              <w:t xml:space="preserve"> </w:t>
            </w:r>
            <w:r>
              <w:rPr>
                <w:rFonts w:ascii="Calibri" w:hAnsi="Calibri" w:cs="Calibri"/>
                <w:b/>
                <w:bCs/>
                <w:color w:val="336A90"/>
                <w:spacing w:val="-2"/>
                <w:sz w:val="20"/>
                <w:szCs w:val="20"/>
              </w:rPr>
              <w:t>Options:</w:t>
            </w:r>
          </w:p>
          <w:p w14:paraId="0F833F8E" w14:textId="77777777" w:rsidR="00BC2365" w:rsidRDefault="00BC2365">
            <w:pPr>
              <w:pStyle w:val="TableParagraph"/>
              <w:numPr>
                <w:ilvl w:val="0"/>
                <w:numId w:val="196"/>
              </w:numPr>
              <w:tabs>
                <w:tab w:val="left" w:pos="467"/>
              </w:tabs>
              <w:kinsoku w:val="0"/>
              <w:overflowPunct w:val="0"/>
              <w:spacing w:line="254" w:lineRule="exact"/>
              <w:rPr>
                <w:rFonts w:ascii="Calibri" w:hAnsi="Calibri" w:cs="Calibri"/>
                <w:spacing w:val="-5"/>
                <w:sz w:val="20"/>
                <w:szCs w:val="20"/>
              </w:rPr>
            </w:pPr>
            <w:r>
              <w:rPr>
                <w:rFonts w:ascii="Calibri" w:hAnsi="Calibri" w:cs="Calibri"/>
                <w:sz w:val="20"/>
                <w:szCs w:val="20"/>
              </w:rPr>
              <w:t>FY2</w:t>
            </w:r>
            <w:r>
              <w:rPr>
                <w:rFonts w:ascii="Calibri" w:hAnsi="Calibri" w:cs="Calibri"/>
                <w:spacing w:val="-6"/>
                <w:sz w:val="20"/>
                <w:szCs w:val="20"/>
              </w:rPr>
              <w:t xml:space="preserve"> </w:t>
            </w:r>
            <w:r>
              <w:rPr>
                <w:rFonts w:ascii="Calibri" w:hAnsi="Calibri" w:cs="Calibri"/>
                <w:spacing w:val="-5"/>
                <w:sz w:val="20"/>
                <w:szCs w:val="20"/>
              </w:rPr>
              <w:t>Q1</w:t>
            </w:r>
          </w:p>
          <w:p w14:paraId="3929DF43" w14:textId="77777777" w:rsidR="00BC2365" w:rsidRDefault="00BC2365">
            <w:pPr>
              <w:pStyle w:val="TableParagraph"/>
              <w:numPr>
                <w:ilvl w:val="0"/>
                <w:numId w:val="196"/>
              </w:numPr>
              <w:tabs>
                <w:tab w:val="left" w:pos="467"/>
              </w:tabs>
              <w:kinsoku w:val="0"/>
              <w:overflowPunct w:val="0"/>
              <w:spacing w:line="254" w:lineRule="exact"/>
              <w:rPr>
                <w:rFonts w:ascii="Calibri" w:hAnsi="Calibri" w:cs="Calibri"/>
                <w:spacing w:val="-5"/>
                <w:sz w:val="20"/>
                <w:szCs w:val="20"/>
              </w:rPr>
            </w:pPr>
            <w:r>
              <w:rPr>
                <w:rFonts w:ascii="Calibri" w:hAnsi="Calibri" w:cs="Calibri"/>
                <w:sz w:val="20"/>
                <w:szCs w:val="20"/>
              </w:rPr>
              <w:t>FY2</w:t>
            </w:r>
            <w:r>
              <w:rPr>
                <w:rFonts w:ascii="Calibri" w:hAnsi="Calibri" w:cs="Calibri"/>
                <w:spacing w:val="-6"/>
                <w:sz w:val="20"/>
                <w:szCs w:val="20"/>
              </w:rPr>
              <w:t xml:space="preserve"> </w:t>
            </w:r>
            <w:r>
              <w:rPr>
                <w:rFonts w:ascii="Calibri" w:hAnsi="Calibri" w:cs="Calibri"/>
                <w:spacing w:val="-5"/>
                <w:sz w:val="20"/>
                <w:szCs w:val="20"/>
              </w:rPr>
              <w:t>Q2</w:t>
            </w:r>
          </w:p>
          <w:p w14:paraId="1666DB6B" w14:textId="77777777" w:rsidR="00BC2365" w:rsidRDefault="00BC2365">
            <w:pPr>
              <w:pStyle w:val="TableParagraph"/>
              <w:numPr>
                <w:ilvl w:val="0"/>
                <w:numId w:val="196"/>
              </w:numPr>
              <w:tabs>
                <w:tab w:val="left" w:pos="467"/>
              </w:tabs>
              <w:kinsoku w:val="0"/>
              <w:overflowPunct w:val="0"/>
              <w:spacing w:line="254" w:lineRule="exact"/>
              <w:rPr>
                <w:rFonts w:ascii="Calibri" w:hAnsi="Calibri" w:cs="Calibri"/>
                <w:spacing w:val="-5"/>
                <w:sz w:val="20"/>
                <w:szCs w:val="20"/>
              </w:rPr>
            </w:pPr>
            <w:r>
              <w:rPr>
                <w:rFonts w:ascii="Calibri" w:hAnsi="Calibri" w:cs="Calibri"/>
                <w:sz w:val="20"/>
                <w:szCs w:val="20"/>
              </w:rPr>
              <w:t>FY2</w:t>
            </w:r>
            <w:r>
              <w:rPr>
                <w:rFonts w:ascii="Calibri" w:hAnsi="Calibri" w:cs="Calibri"/>
                <w:spacing w:val="-6"/>
                <w:sz w:val="20"/>
                <w:szCs w:val="20"/>
              </w:rPr>
              <w:t xml:space="preserve"> </w:t>
            </w:r>
            <w:r>
              <w:rPr>
                <w:rFonts w:ascii="Calibri" w:hAnsi="Calibri" w:cs="Calibri"/>
                <w:spacing w:val="-5"/>
                <w:sz w:val="20"/>
                <w:szCs w:val="20"/>
              </w:rPr>
              <w:t>Q3</w:t>
            </w:r>
          </w:p>
          <w:p w14:paraId="02FC55B1" w14:textId="77777777" w:rsidR="00BC2365" w:rsidRDefault="00BC2365">
            <w:pPr>
              <w:pStyle w:val="TableParagraph"/>
              <w:numPr>
                <w:ilvl w:val="0"/>
                <w:numId w:val="196"/>
              </w:numPr>
              <w:tabs>
                <w:tab w:val="left" w:pos="467"/>
              </w:tabs>
              <w:kinsoku w:val="0"/>
              <w:overflowPunct w:val="0"/>
              <w:spacing w:line="254" w:lineRule="exact"/>
              <w:rPr>
                <w:rFonts w:ascii="Calibri" w:hAnsi="Calibri" w:cs="Calibri"/>
                <w:spacing w:val="-5"/>
                <w:sz w:val="20"/>
                <w:szCs w:val="20"/>
              </w:rPr>
            </w:pPr>
            <w:r>
              <w:rPr>
                <w:rFonts w:ascii="Calibri" w:hAnsi="Calibri" w:cs="Calibri"/>
                <w:sz w:val="20"/>
                <w:szCs w:val="20"/>
              </w:rPr>
              <w:t>FY2</w:t>
            </w:r>
            <w:r>
              <w:rPr>
                <w:rFonts w:ascii="Calibri" w:hAnsi="Calibri" w:cs="Calibri"/>
                <w:spacing w:val="-6"/>
                <w:sz w:val="20"/>
                <w:szCs w:val="20"/>
              </w:rPr>
              <w:t xml:space="preserve"> </w:t>
            </w:r>
            <w:r>
              <w:rPr>
                <w:rFonts w:ascii="Calibri" w:hAnsi="Calibri" w:cs="Calibri"/>
                <w:spacing w:val="-5"/>
                <w:sz w:val="20"/>
                <w:szCs w:val="20"/>
              </w:rPr>
              <w:t>Q4</w:t>
            </w:r>
          </w:p>
          <w:p w14:paraId="25701529" w14:textId="77777777" w:rsidR="00BC2365" w:rsidRDefault="00BC2365">
            <w:pPr>
              <w:pStyle w:val="TableParagraph"/>
              <w:numPr>
                <w:ilvl w:val="0"/>
                <w:numId w:val="196"/>
              </w:numPr>
              <w:tabs>
                <w:tab w:val="left" w:pos="467"/>
              </w:tabs>
              <w:kinsoku w:val="0"/>
              <w:overflowPunct w:val="0"/>
              <w:ind w:right="99"/>
              <w:rPr>
                <w:rFonts w:ascii="Calibri" w:hAnsi="Calibri" w:cs="Calibri"/>
                <w:spacing w:val="-2"/>
                <w:sz w:val="20"/>
                <w:szCs w:val="20"/>
              </w:rPr>
            </w:pPr>
            <w:r>
              <w:rPr>
                <w:rFonts w:ascii="Calibri" w:hAnsi="Calibri" w:cs="Calibri"/>
                <w:spacing w:val="-2"/>
                <w:sz w:val="20"/>
                <w:szCs w:val="20"/>
              </w:rPr>
              <w:t>Ongoing/Multiple Quarters</w:t>
            </w:r>
          </w:p>
          <w:p w14:paraId="57E87FAA" w14:textId="77777777" w:rsidR="00BC2365" w:rsidRDefault="00BC2365">
            <w:pPr>
              <w:pStyle w:val="TableParagraph"/>
              <w:numPr>
                <w:ilvl w:val="0"/>
                <w:numId w:val="196"/>
              </w:numPr>
              <w:tabs>
                <w:tab w:val="left" w:pos="467"/>
              </w:tabs>
              <w:kinsoku w:val="0"/>
              <w:overflowPunct w:val="0"/>
              <w:rPr>
                <w:rFonts w:ascii="Calibri" w:hAnsi="Calibri" w:cs="Calibri"/>
                <w:spacing w:val="-2"/>
                <w:sz w:val="20"/>
                <w:szCs w:val="20"/>
              </w:rPr>
            </w:pPr>
            <w:r>
              <w:rPr>
                <w:rFonts w:ascii="Calibri" w:hAnsi="Calibri" w:cs="Calibri"/>
                <w:sz w:val="20"/>
                <w:szCs w:val="20"/>
              </w:rPr>
              <w:t>All</w:t>
            </w:r>
            <w:r>
              <w:rPr>
                <w:rFonts w:ascii="Calibri" w:hAnsi="Calibri" w:cs="Calibri"/>
                <w:spacing w:val="-4"/>
                <w:sz w:val="20"/>
                <w:szCs w:val="20"/>
              </w:rPr>
              <w:t xml:space="preserve"> </w:t>
            </w:r>
            <w:r>
              <w:rPr>
                <w:rFonts w:ascii="Calibri" w:hAnsi="Calibri" w:cs="Calibri"/>
                <w:spacing w:val="-2"/>
                <w:sz w:val="20"/>
                <w:szCs w:val="20"/>
              </w:rPr>
              <w:t>quarters</w:t>
            </w:r>
          </w:p>
          <w:p w14:paraId="0D768F54" w14:textId="77777777" w:rsidR="00BC2365" w:rsidRDefault="00BC2365">
            <w:pPr>
              <w:pStyle w:val="TableParagraph"/>
              <w:kinsoku w:val="0"/>
              <w:overflowPunct w:val="0"/>
              <w:rPr>
                <w:rFonts w:ascii="Calibri" w:hAnsi="Calibri" w:cs="Calibri"/>
                <w:b/>
                <w:bCs/>
                <w:sz w:val="20"/>
                <w:szCs w:val="20"/>
              </w:rPr>
            </w:pPr>
          </w:p>
          <w:p w14:paraId="18653294" w14:textId="77777777" w:rsidR="00BC2365" w:rsidRDefault="00BC2365">
            <w:pPr>
              <w:pStyle w:val="TableParagraph"/>
              <w:kinsoku w:val="0"/>
              <w:overflowPunct w:val="0"/>
              <w:rPr>
                <w:rFonts w:ascii="Calibri" w:hAnsi="Calibri" w:cs="Calibri"/>
                <w:b/>
                <w:bCs/>
                <w:sz w:val="20"/>
                <w:szCs w:val="20"/>
              </w:rPr>
            </w:pPr>
          </w:p>
          <w:p w14:paraId="7D521FEB" w14:textId="77777777" w:rsidR="00BC2365" w:rsidRDefault="00BC2365">
            <w:pPr>
              <w:pStyle w:val="TableParagraph"/>
              <w:kinsoku w:val="0"/>
              <w:overflowPunct w:val="0"/>
              <w:rPr>
                <w:rFonts w:ascii="Calibri" w:hAnsi="Calibri" w:cs="Calibri"/>
                <w:b/>
                <w:bCs/>
                <w:sz w:val="20"/>
                <w:szCs w:val="20"/>
              </w:rPr>
            </w:pPr>
          </w:p>
          <w:p w14:paraId="529F7780" w14:textId="77777777" w:rsidR="00BC2365" w:rsidRDefault="00BC2365">
            <w:pPr>
              <w:pStyle w:val="TableParagraph"/>
              <w:kinsoku w:val="0"/>
              <w:overflowPunct w:val="0"/>
              <w:rPr>
                <w:rFonts w:ascii="Calibri" w:hAnsi="Calibri" w:cs="Calibri"/>
                <w:b/>
                <w:bCs/>
                <w:sz w:val="20"/>
                <w:szCs w:val="20"/>
              </w:rPr>
            </w:pPr>
          </w:p>
          <w:p w14:paraId="4AB85087" w14:textId="77777777" w:rsidR="00BC2365" w:rsidRDefault="00BC2365">
            <w:pPr>
              <w:pStyle w:val="TableParagraph"/>
              <w:kinsoku w:val="0"/>
              <w:overflowPunct w:val="0"/>
              <w:rPr>
                <w:rFonts w:ascii="Calibri" w:hAnsi="Calibri" w:cs="Calibri"/>
                <w:b/>
                <w:bCs/>
                <w:sz w:val="20"/>
                <w:szCs w:val="20"/>
              </w:rPr>
            </w:pPr>
          </w:p>
          <w:p w14:paraId="1BF61B85" w14:textId="77777777" w:rsidR="00BC2365" w:rsidRDefault="00BC2365">
            <w:pPr>
              <w:pStyle w:val="TableParagraph"/>
              <w:kinsoku w:val="0"/>
              <w:overflowPunct w:val="0"/>
              <w:rPr>
                <w:rFonts w:ascii="Calibri" w:hAnsi="Calibri" w:cs="Calibri"/>
                <w:b/>
                <w:bCs/>
                <w:sz w:val="20"/>
                <w:szCs w:val="20"/>
              </w:rPr>
            </w:pPr>
          </w:p>
          <w:p w14:paraId="4B8A73F0" w14:textId="77777777" w:rsidR="00BC2365" w:rsidRDefault="00BC2365">
            <w:pPr>
              <w:pStyle w:val="TableParagraph"/>
              <w:kinsoku w:val="0"/>
              <w:overflowPunct w:val="0"/>
              <w:rPr>
                <w:rFonts w:ascii="Calibri" w:hAnsi="Calibri" w:cs="Calibri"/>
                <w:b/>
                <w:bCs/>
                <w:sz w:val="20"/>
                <w:szCs w:val="20"/>
              </w:rPr>
            </w:pPr>
          </w:p>
          <w:p w14:paraId="198EA7FD" w14:textId="77777777" w:rsidR="00BC2365" w:rsidRDefault="00BC2365">
            <w:pPr>
              <w:pStyle w:val="TableParagraph"/>
              <w:kinsoku w:val="0"/>
              <w:overflowPunct w:val="0"/>
              <w:spacing w:before="228"/>
              <w:rPr>
                <w:rFonts w:ascii="Calibri" w:hAnsi="Calibri" w:cs="Calibri"/>
                <w:b/>
                <w:bCs/>
                <w:sz w:val="20"/>
                <w:szCs w:val="20"/>
              </w:rPr>
            </w:pPr>
          </w:p>
          <w:p w14:paraId="10CF5AAC" w14:textId="77777777" w:rsidR="00BC2365" w:rsidRDefault="00BC2365">
            <w:pPr>
              <w:pStyle w:val="TableParagraph"/>
              <w:kinsoku w:val="0"/>
              <w:overflowPunct w:val="0"/>
              <w:spacing w:line="242" w:lineRule="exact"/>
              <w:ind w:left="107"/>
              <w:rPr>
                <w:rFonts w:ascii="Calibri" w:hAnsi="Calibri" w:cs="Calibri"/>
                <w:i/>
                <w:iCs/>
                <w:color w:val="336A90"/>
                <w:sz w:val="20"/>
                <w:szCs w:val="20"/>
              </w:rPr>
            </w:pPr>
            <w:r>
              <w:rPr>
                <w:rFonts w:ascii="Calibri" w:hAnsi="Calibri" w:cs="Calibri"/>
                <w:i/>
                <w:iCs/>
                <w:color w:val="336A90"/>
                <w:sz w:val="20"/>
                <w:szCs w:val="20"/>
              </w:rPr>
              <w:t>[Select</w:t>
            </w:r>
            <w:r>
              <w:rPr>
                <w:rFonts w:ascii="Calibri" w:hAnsi="Calibri" w:cs="Calibri"/>
                <w:i/>
                <w:iCs/>
                <w:color w:val="336A90"/>
                <w:spacing w:val="-12"/>
                <w:sz w:val="20"/>
                <w:szCs w:val="20"/>
              </w:rPr>
              <w:t xml:space="preserve"> </w:t>
            </w:r>
            <w:r>
              <w:rPr>
                <w:rFonts w:ascii="Calibri" w:hAnsi="Calibri" w:cs="Calibri"/>
                <w:i/>
                <w:iCs/>
                <w:color w:val="336A90"/>
                <w:sz w:val="20"/>
                <w:szCs w:val="20"/>
              </w:rPr>
              <w:t>one</w:t>
            </w:r>
            <w:r>
              <w:rPr>
                <w:rFonts w:ascii="Calibri" w:hAnsi="Calibri" w:cs="Calibri"/>
                <w:i/>
                <w:iCs/>
                <w:color w:val="336A90"/>
                <w:spacing w:val="-11"/>
                <w:sz w:val="20"/>
                <w:szCs w:val="20"/>
              </w:rPr>
              <w:t xml:space="preserve"> </w:t>
            </w:r>
            <w:r>
              <w:rPr>
                <w:rFonts w:ascii="Calibri" w:hAnsi="Calibri" w:cs="Calibri"/>
                <w:i/>
                <w:iCs/>
                <w:color w:val="336A90"/>
                <w:sz w:val="20"/>
                <w:szCs w:val="20"/>
              </w:rPr>
              <w:t>dropdown per row]</w:t>
            </w:r>
          </w:p>
        </w:tc>
        <w:tc>
          <w:tcPr>
            <w:tcW w:w="1909" w:type="dxa"/>
            <w:tcBorders>
              <w:top w:val="single" w:sz="4" w:space="0" w:color="000000"/>
              <w:left w:val="single" w:sz="4" w:space="0" w:color="000000"/>
              <w:bottom w:val="single" w:sz="4" w:space="0" w:color="000000"/>
              <w:right w:val="single" w:sz="4" w:space="0" w:color="000000"/>
            </w:tcBorders>
          </w:tcPr>
          <w:p w14:paraId="7DD63014" w14:textId="77777777" w:rsidR="00BC2365" w:rsidRDefault="00BC2365">
            <w:pPr>
              <w:pStyle w:val="TableParagraph"/>
              <w:kinsoku w:val="0"/>
              <w:overflowPunct w:val="0"/>
              <w:spacing w:before="1" w:line="244" w:lineRule="exact"/>
              <w:ind w:left="107"/>
              <w:rPr>
                <w:rFonts w:ascii="Calibri" w:hAnsi="Calibri" w:cs="Calibri"/>
                <w:b/>
                <w:bCs/>
                <w:color w:val="336A90"/>
                <w:spacing w:val="-2"/>
                <w:sz w:val="20"/>
                <w:szCs w:val="20"/>
              </w:rPr>
            </w:pPr>
            <w:r>
              <w:rPr>
                <w:rFonts w:ascii="Calibri" w:hAnsi="Calibri" w:cs="Calibri"/>
                <w:b/>
                <w:bCs/>
                <w:color w:val="336A90"/>
                <w:sz w:val="20"/>
                <w:szCs w:val="20"/>
              </w:rPr>
              <w:t>Dropdown</w:t>
            </w:r>
            <w:r>
              <w:rPr>
                <w:rFonts w:ascii="Calibri" w:hAnsi="Calibri" w:cs="Calibri"/>
                <w:b/>
                <w:bCs/>
                <w:color w:val="336A90"/>
                <w:spacing w:val="-9"/>
                <w:sz w:val="20"/>
                <w:szCs w:val="20"/>
              </w:rPr>
              <w:t xml:space="preserve"> </w:t>
            </w:r>
            <w:r>
              <w:rPr>
                <w:rFonts w:ascii="Calibri" w:hAnsi="Calibri" w:cs="Calibri"/>
                <w:b/>
                <w:bCs/>
                <w:color w:val="336A90"/>
                <w:spacing w:val="-2"/>
                <w:sz w:val="20"/>
                <w:szCs w:val="20"/>
              </w:rPr>
              <w:t>Options:</w:t>
            </w:r>
          </w:p>
          <w:p w14:paraId="1CFF66EE" w14:textId="77777777" w:rsidR="00BC2365" w:rsidRDefault="00BC2365">
            <w:pPr>
              <w:pStyle w:val="TableParagraph"/>
              <w:numPr>
                <w:ilvl w:val="0"/>
                <w:numId w:val="195"/>
              </w:numPr>
              <w:tabs>
                <w:tab w:val="left" w:pos="417"/>
              </w:tabs>
              <w:kinsoku w:val="0"/>
              <w:overflowPunct w:val="0"/>
              <w:spacing w:line="254" w:lineRule="exact"/>
              <w:rPr>
                <w:rFonts w:ascii="Calibri" w:hAnsi="Calibri" w:cs="Calibri"/>
                <w:spacing w:val="-2"/>
                <w:sz w:val="20"/>
                <w:szCs w:val="20"/>
              </w:rPr>
            </w:pPr>
            <w:r>
              <w:rPr>
                <w:rFonts w:ascii="Calibri" w:hAnsi="Calibri" w:cs="Calibri"/>
                <w:spacing w:val="-2"/>
                <w:sz w:val="20"/>
                <w:szCs w:val="20"/>
              </w:rPr>
              <w:t>Training</w:t>
            </w:r>
          </w:p>
          <w:p w14:paraId="0D1C6F16" w14:textId="77777777" w:rsidR="00BC2365" w:rsidRDefault="00BC2365">
            <w:pPr>
              <w:pStyle w:val="TableParagraph"/>
              <w:numPr>
                <w:ilvl w:val="0"/>
                <w:numId w:val="195"/>
              </w:numPr>
              <w:tabs>
                <w:tab w:val="left" w:pos="417"/>
              </w:tabs>
              <w:kinsoku w:val="0"/>
              <w:overflowPunct w:val="0"/>
              <w:ind w:right="630"/>
              <w:rPr>
                <w:rFonts w:ascii="Calibri" w:hAnsi="Calibri" w:cs="Calibri"/>
                <w:spacing w:val="-2"/>
                <w:sz w:val="20"/>
                <w:szCs w:val="20"/>
              </w:rPr>
            </w:pPr>
            <w:r>
              <w:rPr>
                <w:rFonts w:ascii="Calibri" w:hAnsi="Calibri" w:cs="Calibri"/>
                <w:spacing w:val="-2"/>
                <w:sz w:val="20"/>
                <w:szCs w:val="20"/>
              </w:rPr>
              <w:t>Technical Assistance</w:t>
            </w:r>
          </w:p>
          <w:p w14:paraId="16DE626E" w14:textId="77777777" w:rsidR="00BC2365" w:rsidRDefault="00BC2365">
            <w:pPr>
              <w:pStyle w:val="TableParagraph"/>
              <w:numPr>
                <w:ilvl w:val="0"/>
                <w:numId w:val="195"/>
              </w:numPr>
              <w:tabs>
                <w:tab w:val="left" w:pos="417"/>
              </w:tabs>
              <w:kinsoku w:val="0"/>
              <w:overflowPunct w:val="0"/>
              <w:rPr>
                <w:rFonts w:ascii="Calibri" w:hAnsi="Calibri" w:cs="Calibri"/>
                <w:spacing w:val="-4"/>
                <w:sz w:val="20"/>
                <w:szCs w:val="20"/>
              </w:rPr>
            </w:pPr>
            <w:r>
              <w:rPr>
                <w:rFonts w:ascii="Calibri" w:hAnsi="Calibri" w:cs="Calibri"/>
                <w:spacing w:val="-4"/>
                <w:sz w:val="20"/>
                <w:szCs w:val="20"/>
              </w:rPr>
              <w:t>Both</w:t>
            </w:r>
          </w:p>
          <w:p w14:paraId="6C72DBB7" w14:textId="77777777" w:rsidR="00BC2365" w:rsidRDefault="00BC2365">
            <w:pPr>
              <w:pStyle w:val="TableParagraph"/>
              <w:kinsoku w:val="0"/>
              <w:overflowPunct w:val="0"/>
              <w:rPr>
                <w:rFonts w:ascii="Calibri" w:hAnsi="Calibri" w:cs="Calibri"/>
                <w:b/>
                <w:bCs/>
                <w:sz w:val="20"/>
                <w:szCs w:val="20"/>
              </w:rPr>
            </w:pPr>
          </w:p>
          <w:p w14:paraId="0D63FFCF" w14:textId="77777777" w:rsidR="00BC2365" w:rsidRDefault="00BC2365">
            <w:pPr>
              <w:pStyle w:val="TableParagraph"/>
              <w:kinsoku w:val="0"/>
              <w:overflowPunct w:val="0"/>
              <w:rPr>
                <w:rFonts w:ascii="Calibri" w:hAnsi="Calibri" w:cs="Calibri"/>
                <w:b/>
                <w:bCs/>
                <w:sz w:val="20"/>
                <w:szCs w:val="20"/>
              </w:rPr>
            </w:pPr>
          </w:p>
          <w:p w14:paraId="50595348" w14:textId="77777777" w:rsidR="00BC2365" w:rsidRDefault="00BC2365">
            <w:pPr>
              <w:pStyle w:val="TableParagraph"/>
              <w:kinsoku w:val="0"/>
              <w:overflowPunct w:val="0"/>
              <w:rPr>
                <w:rFonts w:ascii="Calibri" w:hAnsi="Calibri" w:cs="Calibri"/>
                <w:b/>
                <w:bCs/>
                <w:sz w:val="20"/>
                <w:szCs w:val="20"/>
              </w:rPr>
            </w:pPr>
          </w:p>
          <w:p w14:paraId="0DDCDC02" w14:textId="77777777" w:rsidR="00BC2365" w:rsidRDefault="00BC2365">
            <w:pPr>
              <w:pStyle w:val="TableParagraph"/>
              <w:kinsoku w:val="0"/>
              <w:overflowPunct w:val="0"/>
              <w:rPr>
                <w:rFonts w:ascii="Calibri" w:hAnsi="Calibri" w:cs="Calibri"/>
                <w:b/>
                <w:bCs/>
                <w:sz w:val="20"/>
                <w:szCs w:val="20"/>
              </w:rPr>
            </w:pPr>
          </w:p>
          <w:p w14:paraId="6CF0ECF3" w14:textId="77777777" w:rsidR="00BC2365" w:rsidRDefault="00BC2365">
            <w:pPr>
              <w:pStyle w:val="TableParagraph"/>
              <w:kinsoku w:val="0"/>
              <w:overflowPunct w:val="0"/>
              <w:rPr>
                <w:rFonts w:ascii="Calibri" w:hAnsi="Calibri" w:cs="Calibri"/>
                <w:b/>
                <w:bCs/>
                <w:sz w:val="20"/>
                <w:szCs w:val="20"/>
              </w:rPr>
            </w:pPr>
          </w:p>
          <w:p w14:paraId="71BF1744" w14:textId="77777777" w:rsidR="00BC2365" w:rsidRDefault="00BC2365">
            <w:pPr>
              <w:pStyle w:val="TableParagraph"/>
              <w:kinsoku w:val="0"/>
              <w:overflowPunct w:val="0"/>
              <w:rPr>
                <w:rFonts w:ascii="Calibri" w:hAnsi="Calibri" w:cs="Calibri"/>
                <w:b/>
                <w:bCs/>
                <w:sz w:val="20"/>
                <w:szCs w:val="20"/>
              </w:rPr>
            </w:pPr>
          </w:p>
          <w:p w14:paraId="4AEC889C" w14:textId="77777777" w:rsidR="00BC2365" w:rsidRDefault="00BC2365">
            <w:pPr>
              <w:pStyle w:val="TableParagraph"/>
              <w:kinsoku w:val="0"/>
              <w:overflowPunct w:val="0"/>
              <w:rPr>
                <w:rFonts w:ascii="Calibri" w:hAnsi="Calibri" w:cs="Calibri"/>
                <w:b/>
                <w:bCs/>
                <w:sz w:val="20"/>
                <w:szCs w:val="20"/>
              </w:rPr>
            </w:pPr>
          </w:p>
          <w:p w14:paraId="6F419AB7" w14:textId="77777777" w:rsidR="00BC2365" w:rsidRDefault="00BC2365">
            <w:pPr>
              <w:pStyle w:val="TableParagraph"/>
              <w:kinsoku w:val="0"/>
              <w:overflowPunct w:val="0"/>
              <w:rPr>
                <w:rFonts w:ascii="Calibri" w:hAnsi="Calibri" w:cs="Calibri"/>
                <w:b/>
                <w:bCs/>
                <w:sz w:val="20"/>
                <w:szCs w:val="20"/>
              </w:rPr>
            </w:pPr>
          </w:p>
          <w:p w14:paraId="42D95AB6" w14:textId="77777777" w:rsidR="00BC2365" w:rsidRDefault="00BC2365">
            <w:pPr>
              <w:pStyle w:val="TableParagraph"/>
              <w:kinsoku w:val="0"/>
              <w:overflowPunct w:val="0"/>
              <w:rPr>
                <w:rFonts w:ascii="Calibri" w:hAnsi="Calibri" w:cs="Calibri"/>
                <w:b/>
                <w:bCs/>
                <w:sz w:val="20"/>
                <w:szCs w:val="20"/>
              </w:rPr>
            </w:pPr>
          </w:p>
          <w:p w14:paraId="2779D841" w14:textId="77777777" w:rsidR="00BC2365" w:rsidRDefault="00BC2365">
            <w:pPr>
              <w:pStyle w:val="TableParagraph"/>
              <w:kinsoku w:val="0"/>
              <w:overflowPunct w:val="0"/>
              <w:rPr>
                <w:rFonts w:ascii="Calibri" w:hAnsi="Calibri" w:cs="Calibri"/>
                <w:b/>
                <w:bCs/>
                <w:sz w:val="20"/>
                <w:szCs w:val="20"/>
              </w:rPr>
            </w:pPr>
          </w:p>
          <w:p w14:paraId="0869EAD1" w14:textId="77777777" w:rsidR="00BC2365" w:rsidRDefault="00BC2365">
            <w:pPr>
              <w:pStyle w:val="TableParagraph"/>
              <w:kinsoku w:val="0"/>
              <w:overflowPunct w:val="0"/>
              <w:rPr>
                <w:rFonts w:ascii="Calibri" w:hAnsi="Calibri" w:cs="Calibri"/>
                <w:b/>
                <w:bCs/>
                <w:sz w:val="20"/>
                <w:szCs w:val="20"/>
              </w:rPr>
            </w:pPr>
          </w:p>
          <w:p w14:paraId="6262060D" w14:textId="77777777" w:rsidR="00BC2365" w:rsidRDefault="00BC2365">
            <w:pPr>
              <w:pStyle w:val="TableParagraph"/>
              <w:kinsoku w:val="0"/>
              <w:overflowPunct w:val="0"/>
              <w:rPr>
                <w:rFonts w:ascii="Calibri" w:hAnsi="Calibri" w:cs="Calibri"/>
                <w:b/>
                <w:bCs/>
                <w:sz w:val="20"/>
                <w:szCs w:val="20"/>
              </w:rPr>
            </w:pPr>
          </w:p>
          <w:p w14:paraId="658F0E6A" w14:textId="77777777" w:rsidR="00BC2365" w:rsidRDefault="00BC2365">
            <w:pPr>
              <w:pStyle w:val="TableParagraph"/>
              <w:kinsoku w:val="0"/>
              <w:overflowPunct w:val="0"/>
              <w:ind w:left="107" w:right="98"/>
              <w:rPr>
                <w:rFonts w:ascii="Calibri" w:hAnsi="Calibri" w:cs="Calibri"/>
                <w:i/>
                <w:iCs/>
                <w:color w:val="336A90"/>
                <w:sz w:val="20"/>
                <w:szCs w:val="20"/>
              </w:rPr>
            </w:pPr>
            <w:r>
              <w:rPr>
                <w:rFonts w:ascii="Calibri" w:hAnsi="Calibri" w:cs="Calibri"/>
                <w:i/>
                <w:iCs/>
                <w:color w:val="336A90"/>
                <w:sz w:val="20"/>
                <w:szCs w:val="20"/>
              </w:rPr>
              <w:t>[Select one dropdown</w:t>
            </w:r>
            <w:r>
              <w:rPr>
                <w:rFonts w:ascii="Calibri" w:hAnsi="Calibri" w:cs="Calibri"/>
                <w:i/>
                <w:iCs/>
                <w:color w:val="336A90"/>
                <w:spacing w:val="-12"/>
                <w:sz w:val="20"/>
                <w:szCs w:val="20"/>
              </w:rPr>
              <w:t xml:space="preserve"> </w:t>
            </w:r>
            <w:r>
              <w:rPr>
                <w:rFonts w:ascii="Calibri" w:hAnsi="Calibri" w:cs="Calibri"/>
                <w:i/>
                <w:iCs/>
                <w:color w:val="336A90"/>
                <w:sz w:val="20"/>
                <w:szCs w:val="20"/>
              </w:rPr>
              <w:t>per</w:t>
            </w:r>
            <w:r>
              <w:rPr>
                <w:rFonts w:ascii="Calibri" w:hAnsi="Calibri" w:cs="Calibri"/>
                <w:i/>
                <w:iCs/>
                <w:color w:val="336A90"/>
                <w:spacing w:val="-11"/>
                <w:sz w:val="20"/>
                <w:szCs w:val="20"/>
              </w:rPr>
              <w:t xml:space="preserve"> </w:t>
            </w:r>
            <w:r>
              <w:rPr>
                <w:rFonts w:ascii="Calibri" w:hAnsi="Calibri" w:cs="Calibri"/>
                <w:i/>
                <w:iCs/>
                <w:color w:val="336A90"/>
                <w:sz w:val="20"/>
                <w:szCs w:val="20"/>
              </w:rPr>
              <w:t>row]</w:t>
            </w:r>
          </w:p>
        </w:tc>
        <w:tc>
          <w:tcPr>
            <w:tcW w:w="3658" w:type="dxa"/>
            <w:tcBorders>
              <w:top w:val="single" w:sz="4" w:space="0" w:color="000000"/>
              <w:left w:val="single" w:sz="4" w:space="0" w:color="000000"/>
              <w:bottom w:val="single" w:sz="4" w:space="0" w:color="000000"/>
              <w:right w:val="single" w:sz="4" w:space="0" w:color="000000"/>
            </w:tcBorders>
          </w:tcPr>
          <w:p w14:paraId="3C28F5B7" w14:textId="77777777" w:rsidR="00BC2365" w:rsidRDefault="00BC2365">
            <w:pPr>
              <w:pStyle w:val="TableParagraph"/>
              <w:kinsoku w:val="0"/>
              <w:overflowPunct w:val="0"/>
              <w:spacing w:before="1" w:line="244" w:lineRule="exact"/>
              <w:ind w:left="107"/>
              <w:rPr>
                <w:rFonts w:ascii="Calibri" w:hAnsi="Calibri" w:cs="Calibri"/>
                <w:b/>
                <w:bCs/>
                <w:color w:val="336A90"/>
                <w:spacing w:val="-2"/>
                <w:sz w:val="20"/>
                <w:szCs w:val="20"/>
              </w:rPr>
            </w:pPr>
            <w:r>
              <w:rPr>
                <w:rFonts w:ascii="Calibri" w:hAnsi="Calibri" w:cs="Calibri"/>
                <w:b/>
                <w:bCs/>
                <w:color w:val="336A90"/>
                <w:sz w:val="20"/>
                <w:szCs w:val="20"/>
              </w:rPr>
              <w:t>Dropdown</w:t>
            </w:r>
            <w:r>
              <w:rPr>
                <w:rFonts w:ascii="Calibri" w:hAnsi="Calibri" w:cs="Calibri"/>
                <w:b/>
                <w:bCs/>
                <w:color w:val="336A90"/>
                <w:spacing w:val="-9"/>
                <w:sz w:val="20"/>
                <w:szCs w:val="20"/>
              </w:rPr>
              <w:t xml:space="preserve"> </w:t>
            </w:r>
            <w:r>
              <w:rPr>
                <w:rFonts w:ascii="Calibri" w:hAnsi="Calibri" w:cs="Calibri"/>
                <w:b/>
                <w:bCs/>
                <w:color w:val="336A90"/>
                <w:spacing w:val="-2"/>
                <w:sz w:val="20"/>
                <w:szCs w:val="20"/>
              </w:rPr>
              <w:t>Options:</w:t>
            </w:r>
          </w:p>
          <w:p w14:paraId="0A6734F7" w14:textId="77777777" w:rsidR="00BC2365" w:rsidRDefault="00BC2365">
            <w:pPr>
              <w:pStyle w:val="TableParagraph"/>
              <w:numPr>
                <w:ilvl w:val="0"/>
                <w:numId w:val="194"/>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pacing w:val="-2"/>
                <w:sz w:val="20"/>
                <w:szCs w:val="20"/>
              </w:rPr>
              <w:t>Fiscal</w:t>
            </w:r>
          </w:p>
          <w:p w14:paraId="3467A626" w14:textId="77777777" w:rsidR="00BC2365" w:rsidRDefault="00BC2365">
            <w:pPr>
              <w:pStyle w:val="TableParagraph"/>
              <w:numPr>
                <w:ilvl w:val="0"/>
                <w:numId w:val="194"/>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pacing w:val="-2"/>
                <w:sz w:val="20"/>
                <w:szCs w:val="20"/>
              </w:rPr>
              <w:t>Governance/Tripartite</w:t>
            </w:r>
            <w:r>
              <w:rPr>
                <w:rFonts w:ascii="Calibri" w:hAnsi="Calibri" w:cs="Calibri"/>
                <w:spacing w:val="17"/>
                <w:sz w:val="20"/>
                <w:szCs w:val="20"/>
              </w:rPr>
              <w:t xml:space="preserve"> </w:t>
            </w:r>
            <w:r>
              <w:rPr>
                <w:rFonts w:ascii="Calibri" w:hAnsi="Calibri" w:cs="Calibri"/>
                <w:spacing w:val="-2"/>
                <w:sz w:val="20"/>
                <w:szCs w:val="20"/>
              </w:rPr>
              <w:t>Boards</w:t>
            </w:r>
          </w:p>
          <w:p w14:paraId="075DBF0C" w14:textId="77777777" w:rsidR="00BC2365" w:rsidRDefault="00BC2365">
            <w:pPr>
              <w:pStyle w:val="TableParagraph"/>
              <w:numPr>
                <w:ilvl w:val="0"/>
                <w:numId w:val="194"/>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z w:val="20"/>
                <w:szCs w:val="20"/>
              </w:rPr>
              <w:t>Organizational</w:t>
            </w:r>
            <w:r>
              <w:rPr>
                <w:rFonts w:ascii="Calibri" w:hAnsi="Calibri" w:cs="Calibri"/>
                <w:spacing w:val="-9"/>
                <w:sz w:val="20"/>
                <w:szCs w:val="20"/>
              </w:rPr>
              <w:t xml:space="preserve"> </w:t>
            </w:r>
            <w:r>
              <w:rPr>
                <w:rFonts w:ascii="Calibri" w:hAnsi="Calibri" w:cs="Calibri"/>
                <w:sz w:val="20"/>
                <w:szCs w:val="20"/>
              </w:rPr>
              <w:t>Standards</w:t>
            </w:r>
            <w:r>
              <w:rPr>
                <w:rFonts w:ascii="Calibri" w:hAnsi="Calibri" w:cs="Calibri"/>
                <w:spacing w:val="-5"/>
                <w:sz w:val="20"/>
                <w:szCs w:val="20"/>
              </w:rPr>
              <w:t xml:space="preserve"> </w:t>
            </w:r>
            <w:r>
              <w:rPr>
                <w:rFonts w:ascii="Calibri" w:hAnsi="Calibri" w:cs="Calibri"/>
                <w:sz w:val="20"/>
                <w:szCs w:val="20"/>
              </w:rPr>
              <w:t>–</w:t>
            </w:r>
            <w:r>
              <w:rPr>
                <w:rFonts w:ascii="Calibri" w:hAnsi="Calibri" w:cs="Calibri"/>
                <w:spacing w:val="-9"/>
                <w:sz w:val="20"/>
                <w:szCs w:val="20"/>
              </w:rPr>
              <w:t xml:space="preserve"> </w:t>
            </w:r>
            <w:r>
              <w:rPr>
                <w:rFonts w:ascii="Calibri" w:hAnsi="Calibri" w:cs="Calibri"/>
                <w:spacing w:val="-2"/>
                <w:sz w:val="20"/>
                <w:szCs w:val="20"/>
              </w:rPr>
              <w:t>General</w:t>
            </w:r>
          </w:p>
          <w:p w14:paraId="3276EE86" w14:textId="77777777" w:rsidR="00BC2365" w:rsidRDefault="00BC2365">
            <w:pPr>
              <w:pStyle w:val="TableParagraph"/>
              <w:numPr>
                <w:ilvl w:val="0"/>
                <w:numId w:val="194"/>
              </w:numPr>
              <w:tabs>
                <w:tab w:val="left" w:pos="375"/>
              </w:tabs>
              <w:kinsoku w:val="0"/>
              <w:overflowPunct w:val="0"/>
              <w:ind w:right="178"/>
              <w:rPr>
                <w:rFonts w:ascii="Calibri" w:hAnsi="Calibri" w:cs="Calibri"/>
                <w:sz w:val="20"/>
                <w:szCs w:val="20"/>
              </w:rPr>
            </w:pPr>
            <w:r>
              <w:rPr>
                <w:rFonts w:ascii="Calibri" w:hAnsi="Calibri" w:cs="Calibri"/>
                <w:sz w:val="20"/>
                <w:szCs w:val="20"/>
              </w:rPr>
              <w:t>Organizational</w:t>
            </w:r>
            <w:r>
              <w:rPr>
                <w:rFonts w:ascii="Calibri" w:hAnsi="Calibri" w:cs="Calibri"/>
                <w:spacing w:val="-11"/>
                <w:sz w:val="20"/>
                <w:szCs w:val="20"/>
              </w:rPr>
              <w:t xml:space="preserve"> </w:t>
            </w:r>
            <w:r>
              <w:rPr>
                <w:rFonts w:ascii="Calibri" w:hAnsi="Calibri" w:cs="Calibri"/>
                <w:sz w:val="20"/>
                <w:szCs w:val="20"/>
              </w:rPr>
              <w:t>Standards</w:t>
            </w:r>
            <w:r>
              <w:rPr>
                <w:rFonts w:ascii="Calibri" w:hAnsi="Calibri" w:cs="Calibri"/>
                <w:spacing w:val="-8"/>
                <w:sz w:val="20"/>
                <w:szCs w:val="20"/>
              </w:rPr>
              <w:t xml:space="preserve"> </w:t>
            </w:r>
            <w:r>
              <w:rPr>
                <w:rFonts w:ascii="Calibri" w:hAnsi="Calibri" w:cs="Calibri"/>
                <w:sz w:val="20"/>
                <w:szCs w:val="20"/>
              </w:rPr>
              <w:t>–</w:t>
            </w:r>
            <w:r>
              <w:rPr>
                <w:rFonts w:ascii="Calibri" w:hAnsi="Calibri" w:cs="Calibri"/>
                <w:spacing w:val="-11"/>
                <w:sz w:val="20"/>
                <w:szCs w:val="20"/>
              </w:rPr>
              <w:t xml:space="preserve"> </w:t>
            </w:r>
            <w:r>
              <w:rPr>
                <w:rFonts w:ascii="Calibri" w:hAnsi="Calibri" w:cs="Calibri"/>
                <w:sz w:val="20"/>
                <w:szCs w:val="20"/>
              </w:rPr>
              <w:t>for</w:t>
            </w:r>
            <w:r>
              <w:rPr>
                <w:rFonts w:ascii="Calibri" w:hAnsi="Calibri" w:cs="Calibri"/>
                <w:spacing w:val="-11"/>
                <w:sz w:val="20"/>
                <w:szCs w:val="20"/>
              </w:rPr>
              <w:t xml:space="preserve"> </w:t>
            </w:r>
            <w:r>
              <w:rPr>
                <w:rFonts w:ascii="Calibri" w:hAnsi="Calibri" w:cs="Calibri"/>
                <w:sz w:val="20"/>
                <w:szCs w:val="20"/>
              </w:rPr>
              <w:t>eligible entities with unmet TAPs or QIPs</w:t>
            </w:r>
          </w:p>
          <w:p w14:paraId="17A9693E" w14:textId="77777777" w:rsidR="00BC2365" w:rsidRDefault="00BC2365">
            <w:pPr>
              <w:pStyle w:val="TableParagraph"/>
              <w:numPr>
                <w:ilvl w:val="0"/>
                <w:numId w:val="194"/>
              </w:numPr>
              <w:tabs>
                <w:tab w:val="left" w:pos="375"/>
              </w:tabs>
              <w:kinsoku w:val="0"/>
              <w:overflowPunct w:val="0"/>
              <w:ind w:right="519"/>
              <w:rPr>
                <w:rFonts w:ascii="Calibri" w:hAnsi="Calibri" w:cs="Calibri"/>
                <w:sz w:val="20"/>
                <w:szCs w:val="20"/>
              </w:rPr>
            </w:pPr>
            <w:r>
              <w:rPr>
                <w:rFonts w:ascii="Calibri" w:hAnsi="Calibri" w:cs="Calibri"/>
                <w:sz w:val="20"/>
                <w:szCs w:val="20"/>
              </w:rPr>
              <w:t>Correcting</w:t>
            </w:r>
            <w:r>
              <w:rPr>
                <w:rFonts w:ascii="Calibri" w:hAnsi="Calibri" w:cs="Calibri"/>
                <w:spacing w:val="-12"/>
                <w:sz w:val="20"/>
                <w:szCs w:val="20"/>
              </w:rPr>
              <w:t xml:space="preserve"> </w:t>
            </w:r>
            <w:r>
              <w:rPr>
                <w:rFonts w:ascii="Calibri" w:hAnsi="Calibri" w:cs="Calibri"/>
                <w:sz w:val="20"/>
                <w:szCs w:val="20"/>
              </w:rPr>
              <w:t>Significant</w:t>
            </w:r>
            <w:r>
              <w:rPr>
                <w:rFonts w:ascii="Calibri" w:hAnsi="Calibri" w:cs="Calibri"/>
                <w:spacing w:val="-11"/>
                <w:sz w:val="20"/>
                <w:szCs w:val="20"/>
              </w:rPr>
              <w:t xml:space="preserve"> </w:t>
            </w:r>
            <w:r>
              <w:rPr>
                <w:rFonts w:ascii="Calibri" w:hAnsi="Calibri" w:cs="Calibri"/>
                <w:sz w:val="20"/>
                <w:szCs w:val="20"/>
              </w:rPr>
              <w:t>Deficiencies Among Eligible Entities</w:t>
            </w:r>
          </w:p>
          <w:p w14:paraId="59372BD7" w14:textId="77777777" w:rsidR="00BC2365" w:rsidRDefault="00BC2365">
            <w:pPr>
              <w:pStyle w:val="TableParagraph"/>
              <w:numPr>
                <w:ilvl w:val="0"/>
                <w:numId w:val="194"/>
              </w:numPr>
              <w:tabs>
                <w:tab w:val="left" w:pos="374"/>
              </w:tabs>
              <w:kinsoku w:val="0"/>
              <w:overflowPunct w:val="0"/>
              <w:spacing w:before="1" w:line="255" w:lineRule="exact"/>
              <w:ind w:left="374" w:hanging="253"/>
              <w:rPr>
                <w:rFonts w:ascii="Calibri" w:hAnsi="Calibri" w:cs="Calibri"/>
                <w:spacing w:val="-2"/>
                <w:sz w:val="20"/>
                <w:szCs w:val="20"/>
              </w:rPr>
            </w:pPr>
            <w:r>
              <w:rPr>
                <w:rFonts w:ascii="Calibri" w:hAnsi="Calibri" w:cs="Calibri"/>
                <w:spacing w:val="-2"/>
                <w:sz w:val="20"/>
                <w:szCs w:val="20"/>
              </w:rPr>
              <w:t>Reporting</w:t>
            </w:r>
          </w:p>
          <w:p w14:paraId="3499B96A" w14:textId="77777777" w:rsidR="00BC2365" w:rsidRDefault="00BC2365">
            <w:pPr>
              <w:pStyle w:val="TableParagraph"/>
              <w:numPr>
                <w:ilvl w:val="0"/>
                <w:numId w:val="194"/>
              </w:numPr>
              <w:tabs>
                <w:tab w:val="left" w:pos="374"/>
              </w:tabs>
              <w:kinsoku w:val="0"/>
              <w:overflowPunct w:val="0"/>
              <w:spacing w:line="254" w:lineRule="exact"/>
              <w:ind w:left="374" w:hanging="253"/>
              <w:rPr>
                <w:rFonts w:ascii="Calibri" w:hAnsi="Calibri" w:cs="Calibri"/>
                <w:spacing w:val="-4"/>
                <w:sz w:val="20"/>
                <w:szCs w:val="20"/>
              </w:rPr>
            </w:pPr>
            <w:r>
              <w:rPr>
                <w:rFonts w:ascii="Calibri" w:hAnsi="Calibri" w:cs="Calibri"/>
                <w:spacing w:val="-4"/>
                <w:sz w:val="20"/>
                <w:szCs w:val="20"/>
              </w:rPr>
              <w:t>ROMA</w:t>
            </w:r>
          </w:p>
          <w:p w14:paraId="086AD6FA" w14:textId="77777777" w:rsidR="00BC2365" w:rsidRDefault="00BC2365">
            <w:pPr>
              <w:pStyle w:val="TableParagraph"/>
              <w:numPr>
                <w:ilvl w:val="0"/>
                <w:numId w:val="194"/>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z w:val="20"/>
                <w:szCs w:val="20"/>
              </w:rPr>
              <w:t>Community</w:t>
            </w:r>
            <w:r>
              <w:rPr>
                <w:rFonts w:ascii="Calibri" w:hAnsi="Calibri" w:cs="Calibri"/>
                <w:spacing w:val="-10"/>
                <w:sz w:val="20"/>
                <w:szCs w:val="20"/>
              </w:rPr>
              <w:t xml:space="preserve"> </w:t>
            </w:r>
            <w:r>
              <w:rPr>
                <w:rFonts w:ascii="Calibri" w:hAnsi="Calibri" w:cs="Calibri"/>
                <w:spacing w:val="-2"/>
                <w:sz w:val="20"/>
                <w:szCs w:val="20"/>
              </w:rPr>
              <w:t>Assessment</w:t>
            </w:r>
          </w:p>
          <w:p w14:paraId="05C5E288" w14:textId="77777777" w:rsidR="00BC2365" w:rsidRDefault="00BC2365">
            <w:pPr>
              <w:pStyle w:val="TableParagraph"/>
              <w:numPr>
                <w:ilvl w:val="0"/>
                <w:numId w:val="194"/>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z w:val="20"/>
                <w:szCs w:val="20"/>
              </w:rPr>
              <w:t>Strategic</w:t>
            </w:r>
            <w:r>
              <w:rPr>
                <w:rFonts w:ascii="Calibri" w:hAnsi="Calibri" w:cs="Calibri"/>
                <w:spacing w:val="-10"/>
                <w:sz w:val="20"/>
                <w:szCs w:val="20"/>
              </w:rPr>
              <w:t xml:space="preserve"> </w:t>
            </w:r>
            <w:r>
              <w:rPr>
                <w:rFonts w:ascii="Calibri" w:hAnsi="Calibri" w:cs="Calibri"/>
                <w:spacing w:val="-2"/>
                <w:sz w:val="20"/>
                <w:szCs w:val="20"/>
              </w:rPr>
              <w:t>Planning</w:t>
            </w:r>
          </w:p>
          <w:p w14:paraId="1390273E" w14:textId="77777777" w:rsidR="00BC2365" w:rsidRDefault="00BC2365">
            <w:pPr>
              <w:pStyle w:val="TableParagraph"/>
              <w:numPr>
                <w:ilvl w:val="0"/>
                <w:numId w:val="194"/>
              </w:numPr>
              <w:tabs>
                <w:tab w:val="left" w:pos="374"/>
              </w:tabs>
              <w:kinsoku w:val="0"/>
              <w:overflowPunct w:val="0"/>
              <w:ind w:left="374" w:hanging="253"/>
              <w:rPr>
                <w:rFonts w:ascii="Calibri" w:hAnsi="Calibri" w:cs="Calibri"/>
                <w:spacing w:val="-2"/>
                <w:sz w:val="20"/>
                <w:szCs w:val="20"/>
              </w:rPr>
            </w:pPr>
            <w:r>
              <w:rPr>
                <w:rFonts w:ascii="Calibri" w:hAnsi="Calibri" w:cs="Calibri"/>
                <w:spacing w:val="-2"/>
                <w:sz w:val="20"/>
                <w:szCs w:val="20"/>
              </w:rPr>
              <w:t>Monitoring</w:t>
            </w:r>
          </w:p>
          <w:p w14:paraId="1C3E32F8" w14:textId="77777777" w:rsidR="00BC2365" w:rsidRDefault="00BC2365">
            <w:pPr>
              <w:pStyle w:val="TableParagraph"/>
              <w:numPr>
                <w:ilvl w:val="0"/>
                <w:numId w:val="194"/>
              </w:numPr>
              <w:tabs>
                <w:tab w:val="left" w:pos="374"/>
              </w:tabs>
              <w:kinsoku w:val="0"/>
              <w:overflowPunct w:val="0"/>
              <w:spacing w:before="2" w:line="255" w:lineRule="exact"/>
              <w:ind w:left="374" w:hanging="253"/>
              <w:rPr>
                <w:rFonts w:ascii="Calibri" w:hAnsi="Calibri" w:cs="Calibri"/>
                <w:spacing w:val="-2"/>
                <w:sz w:val="20"/>
                <w:szCs w:val="20"/>
              </w:rPr>
            </w:pPr>
            <w:r>
              <w:rPr>
                <w:rFonts w:ascii="Calibri" w:hAnsi="Calibri" w:cs="Calibri"/>
                <w:spacing w:val="-2"/>
                <w:sz w:val="20"/>
                <w:szCs w:val="20"/>
              </w:rPr>
              <w:t>Communication</w:t>
            </w:r>
          </w:p>
          <w:p w14:paraId="19360579" w14:textId="77777777" w:rsidR="00BC2365" w:rsidRDefault="00BC2365">
            <w:pPr>
              <w:pStyle w:val="TableParagraph"/>
              <w:numPr>
                <w:ilvl w:val="0"/>
                <w:numId w:val="194"/>
              </w:numPr>
              <w:tabs>
                <w:tab w:val="left" w:pos="374"/>
              </w:tabs>
              <w:kinsoku w:val="0"/>
              <w:overflowPunct w:val="0"/>
              <w:spacing w:line="254" w:lineRule="exact"/>
              <w:ind w:left="374" w:hanging="253"/>
              <w:rPr>
                <w:rFonts w:ascii="Calibri" w:hAnsi="Calibri" w:cs="Calibri"/>
                <w:spacing w:val="-2"/>
                <w:sz w:val="20"/>
                <w:szCs w:val="20"/>
              </w:rPr>
            </w:pPr>
            <w:r>
              <w:rPr>
                <w:rFonts w:ascii="Calibri" w:hAnsi="Calibri" w:cs="Calibri"/>
                <w:spacing w:val="-2"/>
                <w:sz w:val="20"/>
                <w:szCs w:val="20"/>
              </w:rPr>
              <w:t>Technology</w:t>
            </w:r>
          </w:p>
          <w:p w14:paraId="487CC155" w14:textId="77777777" w:rsidR="00BC2365" w:rsidRDefault="00BC2365">
            <w:pPr>
              <w:pStyle w:val="TableParagraph"/>
              <w:numPr>
                <w:ilvl w:val="0"/>
                <w:numId w:val="194"/>
              </w:numPr>
              <w:tabs>
                <w:tab w:val="left" w:pos="374"/>
              </w:tabs>
              <w:kinsoku w:val="0"/>
              <w:overflowPunct w:val="0"/>
              <w:ind w:left="374" w:hanging="253"/>
              <w:rPr>
                <w:rFonts w:ascii="Calibri" w:hAnsi="Calibri" w:cs="Calibri"/>
                <w:spacing w:val="-2"/>
                <w:sz w:val="20"/>
                <w:szCs w:val="20"/>
              </w:rPr>
            </w:pPr>
            <w:r>
              <w:rPr>
                <w:rFonts w:ascii="Calibri" w:hAnsi="Calibri" w:cs="Calibri"/>
                <w:spacing w:val="-2"/>
                <w:sz w:val="20"/>
                <w:szCs w:val="20"/>
              </w:rPr>
              <w:t>Other</w:t>
            </w:r>
          </w:p>
          <w:p w14:paraId="7511B391" w14:textId="77777777" w:rsidR="00BC2365" w:rsidRDefault="00BC2365">
            <w:pPr>
              <w:pStyle w:val="TableParagraph"/>
              <w:kinsoku w:val="0"/>
              <w:overflowPunct w:val="0"/>
              <w:spacing w:before="1"/>
              <w:rPr>
                <w:rFonts w:ascii="Calibri" w:hAnsi="Calibri" w:cs="Calibri"/>
                <w:b/>
                <w:bCs/>
                <w:sz w:val="20"/>
                <w:szCs w:val="20"/>
              </w:rPr>
            </w:pPr>
          </w:p>
          <w:p w14:paraId="4322ABC6" w14:textId="77777777" w:rsidR="00BC2365" w:rsidRDefault="00BC2365">
            <w:pPr>
              <w:pStyle w:val="TableParagraph"/>
              <w:kinsoku w:val="0"/>
              <w:overflowPunct w:val="0"/>
              <w:ind w:left="121"/>
              <w:rPr>
                <w:rFonts w:ascii="Calibri" w:hAnsi="Calibri" w:cs="Calibri"/>
                <w:i/>
                <w:iCs/>
                <w:color w:val="336A90"/>
                <w:spacing w:val="-4"/>
                <w:sz w:val="20"/>
                <w:szCs w:val="20"/>
              </w:rPr>
            </w:pPr>
            <w:r>
              <w:rPr>
                <w:rFonts w:ascii="Calibri" w:hAnsi="Calibri" w:cs="Calibri"/>
                <w:i/>
                <w:iCs/>
                <w:color w:val="336A90"/>
                <w:sz w:val="20"/>
                <w:szCs w:val="20"/>
              </w:rPr>
              <w:t>[Select</w:t>
            </w:r>
            <w:r>
              <w:rPr>
                <w:rFonts w:ascii="Calibri" w:hAnsi="Calibri" w:cs="Calibri"/>
                <w:i/>
                <w:iCs/>
                <w:color w:val="336A90"/>
                <w:spacing w:val="-6"/>
                <w:sz w:val="20"/>
                <w:szCs w:val="20"/>
              </w:rPr>
              <w:t xml:space="preserve"> </w:t>
            </w:r>
            <w:r>
              <w:rPr>
                <w:rFonts w:ascii="Calibri" w:hAnsi="Calibri" w:cs="Calibri"/>
                <w:i/>
                <w:iCs/>
                <w:color w:val="336A90"/>
                <w:sz w:val="20"/>
                <w:szCs w:val="20"/>
              </w:rPr>
              <w:t>one</w:t>
            </w:r>
            <w:r>
              <w:rPr>
                <w:rFonts w:ascii="Calibri" w:hAnsi="Calibri" w:cs="Calibri"/>
                <w:i/>
                <w:iCs/>
                <w:color w:val="336A90"/>
                <w:spacing w:val="-8"/>
                <w:sz w:val="20"/>
                <w:szCs w:val="20"/>
              </w:rPr>
              <w:t xml:space="preserve"> </w:t>
            </w:r>
            <w:r>
              <w:rPr>
                <w:rFonts w:ascii="Calibri" w:hAnsi="Calibri" w:cs="Calibri"/>
                <w:i/>
                <w:iCs/>
                <w:color w:val="336A90"/>
                <w:sz w:val="20"/>
                <w:szCs w:val="20"/>
              </w:rPr>
              <w:t>dropdown</w:t>
            </w:r>
            <w:r>
              <w:rPr>
                <w:rFonts w:ascii="Calibri" w:hAnsi="Calibri" w:cs="Calibri"/>
                <w:i/>
                <w:iCs/>
                <w:color w:val="336A90"/>
                <w:spacing w:val="-5"/>
                <w:sz w:val="20"/>
                <w:szCs w:val="20"/>
              </w:rPr>
              <w:t xml:space="preserve"> </w:t>
            </w:r>
            <w:r>
              <w:rPr>
                <w:rFonts w:ascii="Calibri" w:hAnsi="Calibri" w:cs="Calibri"/>
                <w:i/>
                <w:iCs/>
                <w:color w:val="336A90"/>
                <w:sz w:val="20"/>
                <w:szCs w:val="20"/>
              </w:rPr>
              <w:t>per</w:t>
            </w:r>
            <w:r>
              <w:rPr>
                <w:rFonts w:ascii="Calibri" w:hAnsi="Calibri" w:cs="Calibri"/>
                <w:i/>
                <w:iCs/>
                <w:color w:val="336A90"/>
                <w:spacing w:val="-8"/>
                <w:sz w:val="20"/>
                <w:szCs w:val="20"/>
              </w:rPr>
              <w:t xml:space="preserve"> </w:t>
            </w:r>
            <w:r>
              <w:rPr>
                <w:rFonts w:ascii="Calibri" w:hAnsi="Calibri" w:cs="Calibri"/>
                <w:i/>
                <w:iCs/>
                <w:color w:val="336A90"/>
                <w:spacing w:val="-4"/>
                <w:sz w:val="20"/>
                <w:szCs w:val="20"/>
              </w:rPr>
              <w:t>row]</w:t>
            </w:r>
          </w:p>
        </w:tc>
        <w:tc>
          <w:tcPr>
            <w:tcW w:w="1765" w:type="dxa"/>
            <w:tcBorders>
              <w:top w:val="single" w:sz="4" w:space="0" w:color="000000"/>
              <w:left w:val="single" w:sz="4" w:space="0" w:color="000000"/>
              <w:bottom w:val="single" w:sz="4" w:space="0" w:color="000000"/>
              <w:right w:val="single" w:sz="4" w:space="0" w:color="000000"/>
            </w:tcBorders>
          </w:tcPr>
          <w:p w14:paraId="2424AC90" w14:textId="77777777" w:rsidR="00BC2365" w:rsidRDefault="00BC2365">
            <w:pPr>
              <w:pStyle w:val="TableParagraph"/>
              <w:kinsoku w:val="0"/>
              <w:overflowPunct w:val="0"/>
              <w:spacing w:before="1"/>
              <w:ind w:left="107" w:right="53"/>
              <w:rPr>
                <w:rFonts w:ascii="Calibri" w:hAnsi="Calibri" w:cs="Calibri"/>
                <w:spacing w:val="-2"/>
                <w:sz w:val="20"/>
                <w:szCs w:val="20"/>
              </w:rPr>
            </w:pPr>
            <w:r>
              <w:rPr>
                <w:rFonts w:ascii="Calibri" w:hAnsi="Calibri" w:cs="Calibri"/>
                <w:sz w:val="20"/>
                <w:szCs w:val="20"/>
              </w:rPr>
              <w:t>If</w:t>
            </w:r>
            <w:r>
              <w:rPr>
                <w:rFonts w:ascii="Calibri" w:hAnsi="Calibri" w:cs="Calibri"/>
                <w:spacing w:val="-12"/>
                <w:sz w:val="20"/>
                <w:szCs w:val="20"/>
              </w:rPr>
              <w:t xml:space="preserve"> </w:t>
            </w:r>
            <w:proofErr w:type="gramStart"/>
            <w:r>
              <w:rPr>
                <w:rFonts w:ascii="Calibri" w:hAnsi="Calibri" w:cs="Calibri"/>
                <w:sz w:val="20"/>
                <w:szCs w:val="20"/>
              </w:rPr>
              <w:t>other</w:t>
            </w:r>
            <w:r>
              <w:rPr>
                <w:rFonts w:ascii="Calibri" w:hAnsi="Calibri" w:cs="Calibri"/>
                <w:spacing w:val="-11"/>
                <w:sz w:val="20"/>
                <w:szCs w:val="20"/>
              </w:rPr>
              <w:t xml:space="preserve"> </w:t>
            </w:r>
            <w:r>
              <w:rPr>
                <w:rFonts w:ascii="Calibri" w:hAnsi="Calibri" w:cs="Calibri"/>
                <w:sz w:val="20"/>
                <w:szCs w:val="20"/>
              </w:rPr>
              <w:t>is</w:t>
            </w:r>
            <w:proofErr w:type="gramEnd"/>
            <w:r>
              <w:rPr>
                <w:rFonts w:ascii="Calibri" w:hAnsi="Calibri" w:cs="Calibri"/>
                <w:spacing w:val="-11"/>
                <w:sz w:val="20"/>
                <w:szCs w:val="20"/>
              </w:rPr>
              <w:t xml:space="preserve"> </w:t>
            </w:r>
            <w:r>
              <w:rPr>
                <w:rFonts w:ascii="Calibri" w:hAnsi="Calibri" w:cs="Calibri"/>
                <w:sz w:val="20"/>
                <w:szCs w:val="20"/>
              </w:rPr>
              <w:t xml:space="preserve">selected in Column 3, </w:t>
            </w:r>
            <w:proofErr w:type="gramStart"/>
            <w:r>
              <w:rPr>
                <w:rFonts w:ascii="Calibri" w:hAnsi="Calibri" w:cs="Calibri"/>
                <w:sz w:val="20"/>
                <w:szCs w:val="20"/>
              </w:rPr>
              <w:t>describe</w:t>
            </w:r>
            <w:proofErr w:type="gramEnd"/>
            <w:r>
              <w:rPr>
                <w:rFonts w:ascii="Calibri" w:hAnsi="Calibri" w:cs="Calibri"/>
                <w:sz w:val="20"/>
                <w:szCs w:val="20"/>
              </w:rPr>
              <w:t xml:space="preserve"> in this </w:t>
            </w:r>
            <w:r>
              <w:rPr>
                <w:rFonts w:ascii="Calibri" w:hAnsi="Calibri" w:cs="Calibri"/>
                <w:spacing w:val="-2"/>
                <w:sz w:val="20"/>
                <w:szCs w:val="20"/>
              </w:rPr>
              <w:t>column</w:t>
            </w:r>
          </w:p>
          <w:p w14:paraId="2DFCDDCA" w14:textId="77777777" w:rsidR="00BC2365" w:rsidRDefault="00BC2365">
            <w:pPr>
              <w:pStyle w:val="TableParagraph"/>
              <w:kinsoku w:val="0"/>
              <w:overflowPunct w:val="0"/>
              <w:rPr>
                <w:rFonts w:ascii="Calibri" w:hAnsi="Calibri" w:cs="Calibri"/>
                <w:b/>
                <w:bCs/>
                <w:sz w:val="20"/>
                <w:szCs w:val="20"/>
              </w:rPr>
            </w:pPr>
          </w:p>
          <w:p w14:paraId="58D5612D" w14:textId="77777777" w:rsidR="00BC2365" w:rsidRDefault="00BC2365">
            <w:pPr>
              <w:pStyle w:val="TableParagraph"/>
              <w:kinsoku w:val="0"/>
              <w:overflowPunct w:val="0"/>
              <w:rPr>
                <w:rFonts w:ascii="Calibri" w:hAnsi="Calibri" w:cs="Calibri"/>
                <w:b/>
                <w:bCs/>
                <w:sz w:val="20"/>
                <w:szCs w:val="20"/>
              </w:rPr>
            </w:pPr>
          </w:p>
          <w:p w14:paraId="0CFDF08A" w14:textId="77777777" w:rsidR="00BC2365" w:rsidRDefault="00BC2365">
            <w:pPr>
              <w:pStyle w:val="TableParagraph"/>
              <w:kinsoku w:val="0"/>
              <w:overflowPunct w:val="0"/>
              <w:rPr>
                <w:rFonts w:ascii="Calibri" w:hAnsi="Calibri" w:cs="Calibri"/>
                <w:b/>
                <w:bCs/>
                <w:sz w:val="20"/>
                <w:szCs w:val="20"/>
              </w:rPr>
            </w:pPr>
          </w:p>
          <w:p w14:paraId="050194E9" w14:textId="77777777" w:rsidR="00BC2365" w:rsidRDefault="00BC2365">
            <w:pPr>
              <w:pStyle w:val="TableParagraph"/>
              <w:kinsoku w:val="0"/>
              <w:overflowPunct w:val="0"/>
              <w:rPr>
                <w:rFonts w:ascii="Calibri" w:hAnsi="Calibri" w:cs="Calibri"/>
                <w:b/>
                <w:bCs/>
                <w:sz w:val="20"/>
                <w:szCs w:val="20"/>
              </w:rPr>
            </w:pPr>
          </w:p>
          <w:p w14:paraId="28BA59A8" w14:textId="77777777" w:rsidR="00BC2365" w:rsidRDefault="00BC2365">
            <w:pPr>
              <w:pStyle w:val="TableParagraph"/>
              <w:kinsoku w:val="0"/>
              <w:overflowPunct w:val="0"/>
              <w:rPr>
                <w:rFonts w:ascii="Calibri" w:hAnsi="Calibri" w:cs="Calibri"/>
                <w:b/>
                <w:bCs/>
                <w:sz w:val="20"/>
                <w:szCs w:val="20"/>
              </w:rPr>
            </w:pPr>
          </w:p>
          <w:p w14:paraId="100E3F8D" w14:textId="77777777" w:rsidR="00BC2365" w:rsidRDefault="00BC2365">
            <w:pPr>
              <w:pStyle w:val="TableParagraph"/>
              <w:kinsoku w:val="0"/>
              <w:overflowPunct w:val="0"/>
              <w:rPr>
                <w:rFonts w:ascii="Calibri" w:hAnsi="Calibri" w:cs="Calibri"/>
                <w:b/>
                <w:bCs/>
                <w:sz w:val="20"/>
                <w:szCs w:val="20"/>
              </w:rPr>
            </w:pPr>
          </w:p>
          <w:p w14:paraId="0DA8BC92" w14:textId="77777777" w:rsidR="00BC2365" w:rsidRDefault="00BC2365">
            <w:pPr>
              <w:pStyle w:val="TableParagraph"/>
              <w:kinsoku w:val="0"/>
              <w:overflowPunct w:val="0"/>
              <w:rPr>
                <w:rFonts w:ascii="Calibri" w:hAnsi="Calibri" w:cs="Calibri"/>
                <w:b/>
                <w:bCs/>
                <w:sz w:val="20"/>
                <w:szCs w:val="20"/>
              </w:rPr>
            </w:pPr>
          </w:p>
          <w:p w14:paraId="1D56F74C" w14:textId="77777777" w:rsidR="00BC2365" w:rsidRDefault="00BC2365">
            <w:pPr>
              <w:pStyle w:val="TableParagraph"/>
              <w:kinsoku w:val="0"/>
              <w:overflowPunct w:val="0"/>
              <w:rPr>
                <w:rFonts w:ascii="Calibri" w:hAnsi="Calibri" w:cs="Calibri"/>
                <w:b/>
                <w:bCs/>
                <w:sz w:val="20"/>
                <w:szCs w:val="20"/>
              </w:rPr>
            </w:pPr>
          </w:p>
          <w:p w14:paraId="2C59D250" w14:textId="77777777" w:rsidR="00BC2365" w:rsidRDefault="00BC2365">
            <w:pPr>
              <w:pStyle w:val="TableParagraph"/>
              <w:kinsoku w:val="0"/>
              <w:overflowPunct w:val="0"/>
              <w:rPr>
                <w:rFonts w:ascii="Calibri" w:hAnsi="Calibri" w:cs="Calibri"/>
                <w:b/>
                <w:bCs/>
                <w:sz w:val="20"/>
                <w:szCs w:val="20"/>
              </w:rPr>
            </w:pPr>
          </w:p>
          <w:p w14:paraId="0CE60748" w14:textId="77777777" w:rsidR="00BC2365" w:rsidRDefault="00BC2365">
            <w:pPr>
              <w:pStyle w:val="TableParagraph"/>
              <w:kinsoku w:val="0"/>
              <w:overflowPunct w:val="0"/>
              <w:rPr>
                <w:rFonts w:ascii="Calibri" w:hAnsi="Calibri" w:cs="Calibri"/>
                <w:b/>
                <w:bCs/>
                <w:sz w:val="20"/>
                <w:szCs w:val="20"/>
              </w:rPr>
            </w:pPr>
          </w:p>
          <w:p w14:paraId="6FB1FBD1" w14:textId="77777777" w:rsidR="00BC2365" w:rsidRDefault="00BC2365">
            <w:pPr>
              <w:pStyle w:val="TableParagraph"/>
              <w:kinsoku w:val="0"/>
              <w:overflowPunct w:val="0"/>
              <w:rPr>
                <w:rFonts w:ascii="Calibri" w:hAnsi="Calibri" w:cs="Calibri"/>
                <w:b/>
                <w:bCs/>
                <w:sz w:val="20"/>
                <w:szCs w:val="20"/>
              </w:rPr>
            </w:pPr>
          </w:p>
          <w:p w14:paraId="1A1676A4" w14:textId="77777777" w:rsidR="00BC2365" w:rsidRDefault="00BC2365">
            <w:pPr>
              <w:pStyle w:val="TableParagraph"/>
              <w:kinsoku w:val="0"/>
              <w:overflowPunct w:val="0"/>
              <w:rPr>
                <w:rFonts w:ascii="Calibri" w:hAnsi="Calibri" w:cs="Calibri"/>
                <w:b/>
                <w:bCs/>
                <w:sz w:val="20"/>
                <w:szCs w:val="20"/>
              </w:rPr>
            </w:pPr>
          </w:p>
          <w:p w14:paraId="6AD232D7" w14:textId="77777777" w:rsidR="00BC2365" w:rsidRDefault="00BC2365">
            <w:pPr>
              <w:pStyle w:val="TableParagraph"/>
              <w:kinsoku w:val="0"/>
              <w:overflowPunct w:val="0"/>
              <w:rPr>
                <w:rFonts w:ascii="Calibri" w:hAnsi="Calibri" w:cs="Calibri"/>
                <w:b/>
                <w:bCs/>
                <w:sz w:val="20"/>
                <w:szCs w:val="20"/>
              </w:rPr>
            </w:pPr>
          </w:p>
          <w:p w14:paraId="1CF543F7" w14:textId="77777777" w:rsidR="00BC2365" w:rsidRDefault="00BC2365">
            <w:pPr>
              <w:pStyle w:val="TableParagraph"/>
              <w:kinsoku w:val="0"/>
              <w:overflowPunct w:val="0"/>
              <w:ind w:left="107" w:right="171"/>
              <w:rPr>
                <w:rFonts w:ascii="Calibri" w:hAnsi="Calibri" w:cs="Calibri"/>
                <w:i/>
                <w:iCs/>
                <w:color w:val="336A90"/>
                <w:spacing w:val="-2"/>
                <w:sz w:val="20"/>
                <w:szCs w:val="20"/>
              </w:rPr>
            </w:pPr>
            <w:r>
              <w:rPr>
                <w:rFonts w:ascii="Calibri" w:hAnsi="Calibri" w:cs="Calibri"/>
                <w:i/>
                <w:iCs/>
                <w:color w:val="336A90"/>
                <w:spacing w:val="-2"/>
                <w:sz w:val="20"/>
                <w:szCs w:val="20"/>
              </w:rPr>
              <w:t>[Narrative,</w:t>
            </w:r>
            <w:r>
              <w:rPr>
                <w:rFonts w:ascii="Calibri" w:hAnsi="Calibri" w:cs="Calibri"/>
                <w:i/>
                <w:iCs/>
                <w:color w:val="336A90"/>
                <w:spacing w:val="-10"/>
                <w:sz w:val="20"/>
                <w:szCs w:val="20"/>
              </w:rPr>
              <w:t xml:space="preserve"> </w:t>
            </w:r>
            <w:r>
              <w:rPr>
                <w:rFonts w:ascii="Calibri" w:hAnsi="Calibri" w:cs="Calibri"/>
                <w:i/>
                <w:iCs/>
                <w:color w:val="336A90"/>
                <w:spacing w:val="-2"/>
                <w:sz w:val="20"/>
                <w:szCs w:val="20"/>
              </w:rPr>
              <w:t>500 characters]</w:t>
            </w:r>
          </w:p>
        </w:tc>
      </w:tr>
      <w:tr w:rsidR="00D66AB2" w14:paraId="3FAD5938"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2AA449ED"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7BB4D0CD"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Training</w:t>
            </w:r>
          </w:p>
        </w:tc>
        <w:tc>
          <w:tcPr>
            <w:tcW w:w="3658" w:type="dxa"/>
            <w:tcBorders>
              <w:top w:val="single" w:sz="4" w:space="0" w:color="000000"/>
              <w:left w:val="single" w:sz="4" w:space="0" w:color="000000"/>
              <w:bottom w:val="single" w:sz="4" w:space="0" w:color="000000"/>
              <w:right w:val="single" w:sz="4" w:space="0" w:color="000000"/>
            </w:tcBorders>
          </w:tcPr>
          <w:p w14:paraId="62BB4228"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Fiscal</w:t>
            </w:r>
          </w:p>
        </w:tc>
        <w:tc>
          <w:tcPr>
            <w:tcW w:w="1765" w:type="dxa"/>
            <w:tcBorders>
              <w:top w:val="single" w:sz="4" w:space="0" w:color="000000"/>
              <w:left w:val="single" w:sz="4" w:space="0" w:color="000000"/>
              <w:bottom w:val="single" w:sz="4" w:space="0" w:color="000000"/>
              <w:right w:val="single" w:sz="4" w:space="0" w:color="000000"/>
            </w:tcBorders>
          </w:tcPr>
          <w:p w14:paraId="44E5D1C5" w14:textId="77777777" w:rsidR="00BC2365" w:rsidRDefault="00BC2365">
            <w:pPr>
              <w:pStyle w:val="TableParagraph"/>
              <w:kinsoku w:val="0"/>
              <w:overflowPunct w:val="0"/>
              <w:rPr>
                <w:rFonts w:ascii="Times New Roman" w:hAnsi="Times New Roman" w:cs="Times New Roman"/>
                <w:sz w:val="20"/>
                <w:szCs w:val="20"/>
              </w:rPr>
            </w:pPr>
          </w:p>
        </w:tc>
      </w:tr>
      <w:tr w:rsidR="00D66AB2" w14:paraId="68FEC2B4" w14:textId="77777777">
        <w:trPr>
          <w:trHeight w:val="486"/>
        </w:trPr>
        <w:tc>
          <w:tcPr>
            <w:tcW w:w="2021" w:type="dxa"/>
            <w:tcBorders>
              <w:top w:val="single" w:sz="4" w:space="0" w:color="000000"/>
              <w:left w:val="single" w:sz="4" w:space="0" w:color="000000"/>
              <w:bottom w:val="single" w:sz="4" w:space="0" w:color="000000"/>
              <w:right w:val="single" w:sz="4" w:space="0" w:color="000000"/>
            </w:tcBorders>
          </w:tcPr>
          <w:p w14:paraId="78448D56" w14:textId="77777777" w:rsidR="00BC2365" w:rsidRDefault="00BC2365">
            <w:pPr>
              <w:pStyle w:val="TableParagraph"/>
              <w:kinsoku w:val="0"/>
              <w:overflowPunct w:val="0"/>
              <w:spacing w:before="1" w:line="243" w:lineRule="exact"/>
              <w:ind w:left="107"/>
              <w:rPr>
                <w:rFonts w:ascii="Calibri" w:hAnsi="Calibri" w:cs="Calibri"/>
                <w:color w:val="0000FF"/>
                <w:spacing w:val="-2"/>
                <w:sz w:val="20"/>
                <w:szCs w:val="20"/>
              </w:rPr>
            </w:pPr>
            <w:r>
              <w:rPr>
                <w:rFonts w:ascii="Calibri" w:hAnsi="Calibri" w:cs="Calibri"/>
                <w:color w:val="0000FF"/>
                <w:spacing w:val="-2"/>
                <w:sz w:val="20"/>
                <w:szCs w:val="20"/>
              </w:rPr>
              <w:t>Ongoing/Multiple</w:t>
            </w:r>
          </w:p>
          <w:p w14:paraId="78EF0DD5"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05F28C4F"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Training</w:t>
            </w:r>
          </w:p>
        </w:tc>
        <w:tc>
          <w:tcPr>
            <w:tcW w:w="3658" w:type="dxa"/>
            <w:tcBorders>
              <w:top w:val="single" w:sz="4" w:space="0" w:color="000000"/>
              <w:left w:val="single" w:sz="4" w:space="0" w:color="000000"/>
              <w:bottom w:val="single" w:sz="4" w:space="0" w:color="000000"/>
              <w:right w:val="single" w:sz="4" w:space="0" w:color="000000"/>
            </w:tcBorders>
          </w:tcPr>
          <w:p w14:paraId="44FD63C7" w14:textId="77777777" w:rsidR="00BC2365" w:rsidRDefault="00BC2365">
            <w:pPr>
              <w:pStyle w:val="TableParagraph"/>
              <w:kinsoku w:val="0"/>
              <w:overflowPunct w:val="0"/>
              <w:spacing w:before="1"/>
              <w:ind w:left="107"/>
              <w:rPr>
                <w:rFonts w:ascii="Calibri" w:hAnsi="Calibri" w:cs="Calibri"/>
                <w:color w:val="0000FF"/>
                <w:spacing w:val="-2"/>
                <w:w w:val="95"/>
                <w:sz w:val="20"/>
                <w:szCs w:val="20"/>
              </w:rPr>
            </w:pPr>
            <w:r>
              <w:rPr>
                <w:rFonts w:ascii="Calibri" w:hAnsi="Calibri" w:cs="Calibri"/>
                <w:color w:val="0000FF"/>
                <w:w w:val="90"/>
                <w:sz w:val="20"/>
                <w:szCs w:val="20"/>
              </w:rPr>
              <w:t>Governance/</w:t>
            </w:r>
            <w:proofErr w:type="gramStart"/>
            <w:r>
              <w:rPr>
                <w:rFonts w:ascii="Calibri" w:hAnsi="Calibri" w:cs="Calibri"/>
                <w:color w:val="0000FF"/>
                <w:w w:val="90"/>
                <w:sz w:val="20"/>
                <w:szCs w:val="20"/>
              </w:rPr>
              <w:t>Tripartite</w:t>
            </w:r>
            <w:r>
              <w:rPr>
                <w:rFonts w:ascii="Calibri" w:hAnsi="Calibri" w:cs="Calibri"/>
                <w:color w:val="0000FF"/>
                <w:spacing w:val="44"/>
                <w:sz w:val="20"/>
                <w:szCs w:val="20"/>
              </w:rPr>
              <w:t xml:space="preserve">  </w:t>
            </w:r>
            <w:r>
              <w:rPr>
                <w:rFonts w:ascii="Calibri" w:hAnsi="Calibri" w:cs="Calibri"/>
                <w:color w:val="0000FF"/>
                <w:spacing w:val="-2"/>
                <w:w w:val="95"/>
                <w:sz w:val="20"/>
                <w:szCs w:val="20"/>
              </w:rPr>
              <w:t>Boards</w:t>
            </w:r>
            <w:proofErr w:type="gramEnd"/>
          </w:p>
        </w:tc>
        <w:tc>
          <w:tcPr>
            <w:tcW w:w="1765" w:type="dxa"/>
            <w:tcBorders>
              <w:top w:val="single" w:sz="4" w:space="0" w:color="000000"/>
              <w:left w:val="single" w:sz="4" w:space="0" w:color="000000"/>
              <w:bottom w:val="single" w:sz="4" w:space="0" w:color="000000"/>
              <w:right w:val="single" w:sz="4" w:space="0" w:color="000000"/>
            </w:tcBorders>
          </w:tcPr>
          <w:p w14:paraId="47E9A228" w14:textId="77777777" w:rsidR="00BC2365" w:rsidRDefault="00BC2365">
            <w:pPr>
              <w:pStyle w:val="TableParagraph"/>
              <w:kinsoku w:val="0"/>
              <w:overflowPunct w:val="0"/>
              <w:rPr>
                <w:rFonts w:ascii="Times New Roman" w:hAnsi="Times New Roman" w:cs="Times New Roman"/>
                <w:sz w:val="20"/>
                <w:szCs w:val="20"/>
              </w:rPr>
            </w:pPr>
          </w:p>
        </w:tc>
      </w:tr>
      <w:tr w:rsidR="00D66AB2" w14:paraId="1ECBD48F" w14:textId="77777777">
        <w:trPr>
          <w:trHeight w:val="513"/>
        </w:trPr>
        <w:tc>
          <w:tcPr>
            <w:tcW w:w="2021" w:type="dxa"/>
            <w:tcBorders>
              <w:top w:val="single" w:sz="4" w:space="0" w:color="000000"/>
              <w:left w:val="single" w:sz="4" w:space="0" w:color="000000"/>
              <w:bottom w:val="single" w:sz="4" w:space="0" w:color="000000"/>
              <w:right w:val="single" w:sz="4" w:space="0" w:color="000000"/>
            </w:tcBorders>
          </w:tcPr>
          <w:p w14:paraId="10805BFE"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2755E8A1"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25CA3BA9"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Organizational</w:t>
            </w:r>
            <w:r>
              <w:rPr>
                <w:rFonts w:ascii="Calibri" w:hAnsi="Calibri" w:cs="Calibri"/>
                <w:color w:val="0000FF"/>
                <w:spacing w:val="-9"/>
                <w:sz w:val="20"/>
                <w:szCs w:val="20"/>
              </w:rPr>
              <w:t xml:space="preserve"> </w:t>
            </w:r>
            <w:r>
              <w:rPr>
                <w:rFonts w:ascii="Calibri" w:hAnsi="Calibri" w:cs="Calibri"/>
                <w:color w:val="0000FF"/>
                <w:sz w:val="20"/>
                <w:szCs w:val="20"/>
              </w:rPr>
              <w:t>Standards</w:t>
            </w:r>
            <w:r>
              <w:rPr>
                <w:rFonts w:ascii="Calibri" w:hAnsi="Calibri" w:cs="Calibri"/>
                <w:color w:val="0000FF"/>
                <w:spacing w:val="-5"/>
                <w:sz w:val="20"/>
                <w:szCs w:val="20"/>
              </w:rPr>
              <w:t xml:space="preserve"> </w:t>
            </w:r>
            <w:r>
              <w:rPr>
                <w:rFonts w:ascii="Calibri" w:hAnsi="Calibri" w:cs="Calibri"/>
                <w:color w:val="0000FF"/>
                <w:sz w:val="20"/>
                <w:szCs w:val="20"/>
              </w:rPr>
              <w:t>–</w:t>
            </w:r>
            <w:r>
              <w:rPr>
                <w:rFonts w:ascii="Calibri" w:hAnsi="Calibri" w:cs="Calibri"/>
                <w:color w:val="0000FF"/>
                <w:spacing w:val="-9"/>
                <w:sz w:val="20"/>
                <w:szCs w:val="20"/>
              </w:rPr>
              <w:t xml:space="preserve"> </w:t>
            </w:r>
            <w:r>
              <w:rPr>
                <w:rFonts w:ascii="Calibri" w:hAnsi="Calibri" w:cs="Calibri"/>
                <w:color w:val="0000FF"/>
                <w:spacing w:val="-2"/>
                <w:sz w:val="20"/>
                <w:szCs w:val="20"/>
              </w:rPr>
              <w:t>General</w:t>
            </w:r>
          </w:p>
        </w:tc>
        <w:tc>
          <w:tcPr>
            <w:tcW w:w="1765" w:type="dxa"/>
            <w:tcBorders>
              <w:top w:val="single" w:sz="4" w:space="0" w:color="000000"/>
              <w:left w:val="single" w:sz="4" w:space="0" w:color="000000"/>
              <w:bottom w:val="single" w:sz="4" w:space="0" w:color="000000"/>
              <w:right w:val="single" w:sz="4" w:space="0" w:color="000000"/>
            </w:tcBorders>
          </w:tcPr>
          <w:p w14:paraId="5A5F8DB2" w14:textId="77777777" w:rsidR="00BC2365" w:rsidRDefault="00BC2365">
            <w:pPr>
              <w:pStyle w:val="TableParagraph"/>
              <w:kinsoku w:val="0"/>
              <w:overflowPunct w:val="0"/>
              <w:rPr>
                <w:rFonts w:ascii="Times New Roman" w:hAnsi="Times New Roman" w:cs="Times New Roman"/>
                <w:sz w:val="20"/>
                <w:szCs w:val="20"/>
              </w:rPr>
            </w:pPr>
          </w:p>
        </w:tc>
      </w:tr>
      <w:tr w:rsidR="00D66AB2" w14:paraId="638C6C23"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0CA64533"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61B9616F"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1FDBCA19" w14:textId="77777777" w:rsidR="00BC2365" w:rsidRDefault="00BC2365">
            <w:pPr>
              <w:pStyle w:val="TableParagraph"/>
              <w:kinsoku w:val="0"/>
              <w:overflowPunct w:val="0"/>
              <w:spacing w:line="240" w:lineRule="atLeast"/>
              <w:ind w:left="107"/>
              <w:rPr>
                <w:rFonts w:ascii="Calibri" w:hAnsi="Calibri" w:cs="Calibri"/>
                <w:color w:val="0000FF"/>
                <w:sz w:val="20"/>
                <w:szCs w:val="20"/>
              </w:rPr>
            </w:pPr>
            <w:r>
              <w:rPr>
                <w:rFonts w:ascii="Calibri" w:hAnsi="Calibri" w:cs="Calibri"/>
                <w:color w:val="0000FF"/>
                <w:sz w:val="20"/>
                <w:szCs w:val="20"/>
              </w:rPr>
              <w:t>Organizational</w:t>
            </w:r>
            <w:r>
              <w:rPr>
                <w:rFonts w:ascii="Calibri" w:hAnsi="Calibri" w:cs="Calibri"/>
                <w:color w:val="0000FF"/>
                <w:spacing w:val="-12"/>
                <w:sz w:val="20"/>
                <w:szCs w:val="20"/>
              </w:rPr>
              <w:t xml:space="preserve"> </w:t>
            </w:r>
            <w:r>
              <w:rPr>
                <w:rFonts w:ascii="Calibri" w:hAnsi="Calibri" w:cs="Calibri"/>
                <w:color w:val="0000FF"/>
                <w:sz w:val="20"/>
                <w:szCs w:val="20"/>
              </w:rPr>
              <w:t>Standards</w:t>
            </w:r>
            <w:r>
              <w:rPr>
                <w:rFonts w:ascii="Calibri" w:hAnsi="Calibri" w:cs="Calibri"/>
                <w:color w:val="0000FF"/>
                <w:spacing w:val="-7"/>
                <w:sz w:val="20"/>
                <w:szCs w:val="20"/>
              </w:rPr>
              <w:t xml:space="preserve"> </w:t>
            </w:r>
            <w:r>
              <w:rPr>
                <w:rFonts w:ascii="Calibri" w:hAnsi="Calibri" w:cs="Calibri"/>
                <w:color w:val="0000FF"/>
                <w:sz w:val="20"/>
                <w:szCs w:val="20"/>
              </w:rPr>
              <w:t>-</w:t>
            </w:r>
            <w:r>
              <w:rPr>
                <w:rFonts w:ascii="Calibri" w:hAnsi="Calibri" w:cs="Calibri"/>
                <w:color w:val="0000FF"/>
                <w:spacing w:val="-12"/>
                <w:sz w:val="20"/>
                <w:szCs w:val="20"/>
              </w:rPr>
              <w:t xml:space="preserve"> </w:t>
            </w:r>
            <w:r>
              <w:rPr>
                <w:rFonts w:ascii="Calibri" w:hAnsi="Calibri" w:cs="Calibri"/>
                <w:color w:val="0000FF"/>
                <w:sz w:val="20"/>
                <w:szCs w:val="20"/>
              </w:rPr>
              <w:t>for</w:t>
            </w:r>
            <w:r>
              <w:rPr>
                <w:rFonts w:ascii="Calibri" w:hAnsi="Calibri" w:cs="Calibri"/>
                <w:color w:val="0000FF"/>
                <w:spacing w:val="-11"/>
                <w:sz w:val="20"/>
                <w:szCs w:val="20"/>
              </w:rPr>
              <w:t xml:space="preserve"> </w:t>
            </w:r>
            <w:r>
              <w:rPr>
                <w:rFonts w:ascii="Calibri" w:hAnsi="Calibri" w:cs="Calibri"/>
                <w:color w:val="0000FF"/>
                <w:sz w:val="20"/>
                <w:szCs w:val="20"/>
              </w:rPr>
              <w:t>eligible entities with unmet TAPs or QIPs</w:t>
            </w:r>
          </w:p>
        </w:tc>
        <w:tc>
          <w:tcPr>
            <w:tcW w:w="1765" w:type="dxa"/>
            <w:tcBorders>
              <w:top w:val="single" w:sz="4" w:space="0" w:color="000000"/>
              <w:left w:val="single" w:sz="4" w:space="0" w:color="000000"/>
              <w:bottom w:val="single" w:sz="4" w:space="0" w:color="000000"/>
              <w:right w:val="single" w:sz="4" w:space="0" w:color="000000"/>
            </w:tcBorders>
          </w:tcPr>
          <w:p w14:paraId="4DE4F4B4" w14:textId="77777777" w:rsidR="00BC2365" w:rsidRDefault="00BC2365">
            <w:pPr>
              <w:pStyle w:val="TableParagraph"/>
              <w:kinsoku w:val="0"/>
              <w:overflowPunct w:val="0"/>
              <w:rPr>
                <w:rFonts w:ascii="Times New Roman" w:hAnsi="Times New Roman" w:cs="Times New Roman"/>
                <w:sz w:val="20"/>
                <w:szCs w:val="20"/>
              </w:rPr>
            </w:pPr>
          </w:p>
        </w:tc>
      </w:tr>
      <w:tr w:rsidR="00D66AB2" w14:paraId="08B131A1" w14:textId="77777777">
        <w:trPr>
          <w:trHeight w:val="486"/>
        </w:trPr>
        <w:tc>
          <w:tcPr>
            <w:tcW w:w="2021" w:type="dxa"/>
            <w:tcBorders>
              <w:top w:val="single" w:sz="4" w:space="0" w:color="000000"/>
              <w:left w:val="single" w:sz="4" w:space="0" w:color="000000"/>
              <w:bottom w:val="single" w:sz="4" w:space="0" w:color="000000"/>
              <w:right w:val="single" w:sz="4" w:space="0" w:color="000000"/>
            </w:tcBorders>
          </w:tcPr>
          <w:p w14:paraId="1D1D7740" w14:textId="77777777" w:rsidR="00BC2365" w:rsidRDefault="00BC2365">
            <w:pPr>
              <w:pStyle w:val="TableParagraph"/>
              <w:kinsoku w:val="0"/>
              <w:overflowPunct w:val="0"/>
              <w:spacing w:line="243" w:lineRule="exact"/>
              <w:ind w:left="107"/>
              <w:rPr>
                <w:rFonts w:ascii="Calibri" w:hAnsi="Calibri" w:cs="Calibri"/>
                <w:color w:val="0000FF"/>
                <w:spacing w:val="-2"/>
                <w:sz w:val="20"/>
                <w:szCs w:val="20"/>
              </w:rPr>
            </w:pPr>
            <w:r>
              <w:rPr>
                <w:rFonts w:ascii="Calibri" w:hAnsi="Calibri" w:cs="Calibri"/>
                <w:color w:val="0000FF"/>
                <w:spacing w:val="-2"/>
                <w:sz w:val="20"/>
                <w:szCs w:val="20"/>
              </w:rPr>
              <w:t>Ongoing/Multiple</w:t>
            </w:r>
          </w:p>
          <w:p w14:paraId="0E748162"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269449BF" w14:textId="77777777" w:rsidR="00BC2365" w:rsidRDefault="00BC2365">
            <w:pPr>
              <w:pStyle w:val="TableParagraph"/>
              <w:kinsoku w:val="0"/>
              <w:overflowPunct w:val="0"/>
              <w:spacing w:line="243" w:lineRule="exact"/>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21DDE042" w14:textId="77777777" w:rsidR="00BC2365" w:rsidRDefault="00BC2365">
            <w:pPr>
              <w:pStyle w:val="TableParagraph"/>
              <w:kinsoku w:val="0"/>
              <w:overflowPunct w:val="0"/>
              <w:spacing w:line="243" w:lineRule="exact"/>
              <w:ind w:left="107"/>
              <w:rPr>
                <w:rFonts w:ascii="Calibri" w:hAnsi="Calibri" w:cs="Calibri"/>
                <w:color w:val="0000FF"/>
                <w:spacing w:val="-2"/>
                <w:sz w:val="20"/>
                <w:szCs w:val="20"/>
              </w:rPr>
            </w:pPr>
            <w:r>
              <w:rPr>
                <w:rFonts w:ascii="Calibri" w:hAnsi="Calibri" w:cs="Calibri"/>
                <w:color w:val="0000FF"/>
                <w:spacing w:val="-2"/>
                <w:sz w:val="20"/>
                <w:szCs w:val="20"/>
              </w:rPr>
              <w:t>Correcting</w:t>
            </w:r>
            <w:r>
              <w:rPr>
                <w:rFonts w:ascii="Calibri" w:hAnsi="Calibri" w:cs="Calibri"/>
                <w:color w:val="0000FF"/>
                <w:spacing w:val="12"/>
                <w:sz w:val="20"/>
                <w:szCs w:val="20"/>
              </w:rPr>
              <w:t xml:space="preserve"> </w:t>
            </w:r>
            <w:r>
              <w:rPr>
                <w:rFonts w:ascii="Calibri" w:hAnsi="Calibri" w:cs="Calibri"/>
                <w:color w:val="0000FF"/>
                <w:spacing w:val="-2"/>
                <w:sz w:val="20"/>
                <w:szCs w:val="20"/>
              </w:rPr>
              <w:t>Significant</w:t>
            </w:r>
            <w:r>
              <w:rPr>
                <w:rFonts w:ascii="Calibri" w:hAnsi="Calibri" w:cs="Calibri"/>
                <w:color w:val="0000FF"/>
                <w:spacing w:val="13"/>
                <w:sz w:val="20"/>
                <w:szCs w:val="20"/>
              </w:rPr>
              <w:t xml:space="preserve"> </w:t>
            </w:r>
            <w:r>
              <w:rPr>
                <w:rFonts w:ascii="Calibri" w:hAnsi="Calibri" w:cs="Calibri"/>
                <w:color w:val="0000FF"/>
                <w:spacing w:val="-2"/>
                <w:sz w:val="20"/>
                <w:szCs w:val="20"/>
              </w:rPr>
              <w:t>Deficiencies</w:t>
            </w:r>
            <w:r>
              <w:rPr>
                <w:rFonts w:ascii="Calibri" w:hAnsi="Calibri" w:cs="Calibri"/>
                <w:color w:val="0000FF"/>
                <w:spacing w:val="2"/>
                <w:sz w:val="20"/>
                <w:szCs w:val="20"/>
              </w:rPr>
              <w:t xml:space="preserve"> </w:t>
            </w:r>
            <w:r>
              <w:rPr>
                <w:rFonts w:ascii="Calibri" w:hAnsi="Calibri" w:cs="Calibri"/>
                <w:color w:val="0000FF"/>
                <w:spacing w:val="-2"/>
                <w:sz w:val="20"/>
                <w:szCs w:val="20"/>
              </w:rPr>
              <w:t>Among</w:t>
            </w:r>
          </w:p>
          <w:p w14:paraId="57F0FC79" w14:textId="77777777" w:rsidR="00BC2365" w:rsidRDefault="00BC2365">
            <w:pPr>
              <w:pStyle w:val="TableParagraph"/>
              <w:kinsoku w:val="0"/>
              <w:overflowPunct w:val="0"/>
              <w:spacing w:line="223" w:lineRule="exact"/>
              <w:ind w:left="107"/>
              <w:rPr>
                <w:rFonts w:ascii="Calibri" w:hAnsi="Calibri" w:cs="Calibri"/>
                <w:color w:val="0000FF"/>
                <w:spacing w:val="-2"/>
                <w:sz w:val="20"/>
                <w:szCs w:val="20"/>
              </w:rPr>
            </w:pPr>
            <w:r>
              <w:rPr>
                <w:rFonts w:ascii="Calibri" w:hAnsi="Calibri" w:cs="Calibri"/>
                <w:color w:val="0000FF"/>
                <w:sz w:val="20"/>
                <w:szCs w:val="20"/>
              </w:rPr>
              <w:t>Eligible</w:t>
            </w:r>
            <w:r>
              <w:rPr>
                <w:rFonts w:ascii="Calibri" w:hAnsi="Calibri" w:cs="Calibri"/>
                <w:color w:val="0000FF"/>
                <w:spacing w:val="-8"/>
                <w:sz w:val="20"/>
                <w:szCs w:val="20"/>
              </w:rPr>
              <w:t xml:space="preserve"> </w:t>
            </w:r>
            <w:r>
              <w:rPr>
                <w:rFonts w:ascii="Calibri" w:hAnsi="Calibri" w:cs="Calibri"/>
                <w:color w:val="0000FF"/>
                <w:spacing w:val="-2"/>
                <w:sz w:val="20"/>
                <w:szCs w:val="20"/>
              </w:rPr>
              <w:t>Entities</w:t>
            </w:r>
          </w:p>
        </w:tc>
        <w:tc>
          <w:tcPr>
            <w:tcW w:w="1765" w:type="dxa"/>
            <w:tcBorders>
              <w:top w:val="single" w:sz="4" w:space="0" w:color="000000"/>
              <w:left w:val="single" w:sz="4" w:space="0" w:color="000000"/>
              <w:bottom w:val="single" w:sz="4" w:space="0" w:color="000000"/>
              <w:right w:val="single" w:sz="4" w:space="0" w:color="000000"/>
            </w:tcBorders>
          </w:tcPr>
          <w:p w14:paraId="53128626" w14:textId="77777777" w:rsidR="00BC2365" w:rsidRDefault="00BC2365">
            <w:pPr>
              <w:pStyle w:val="TableParagraph"/>
              <w:kinsoku w:val="0"/>
              <w:overflowPunct w:val="0"/>
              <w:rPr>
                <w:rFonts w:ascii="Times New Roman" w:hAnsi="Times New Roman" w:cs="Times New Roman"/>
                <w:sz w:val="20"/>
                <w:szCs w:val="20"/>
              </w:rPr>
            </w:pPr>
          </w:p>
        </w:tc>
      </w:tr>
      <w:tr w:rsidR="00D66AB2" w14:paraId="602B87C5"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10C9AE74"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24365E20"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54C5BE20"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Reporting</w:t>
            </w:r>
          </w:p>
        </w:tc>
        <w:tc>
          <w:tcPr>
            <w:tcW w:w="1765" w:type="dxa"/>
            <w:tcBorders>
              <w:top w:val="single" w:sz="4" w:space="0" w:color="000000"/>
              <w:left w:val="single" w:sz="4" w:space="0" w:color="000000"/>
              <w:bottom w:val="single" w:sz="4" w:space="0" w:color="000000"/>
              <w:right w:val="single" w:sz="4" w:space="0" w:color="000000"/>
            </w:tcBorders>
          </w:tcPr>
          <w:p w14:paraId="411BBCEC" w14:textId="77777777" w:rsidR="00BC2365" w:rsidRDefault="00BC2365">
            <w:pPr>
              <w:pStyle w:val="TableParagraph"/>
              <w:kinsoku w:val="0"/>
              <w:overflowPunct w:val="0"/>
              <w:rPr>
                <w:rFonts w:ascii="Times New Roman" w:hAnsi="Times New Roman" w:cs="Times New Roman"/>
                <w:sz w:val="20"/>
                <w:szCs w:val="20"/>
              </w:rPr>
            </w:pPr>
          </w:p>
        </w:tc>
      </w:tr>
      <w:tr w:rsidR="00D66AB2" w14:paraId="761D4866" w14:textId="77777777">
        <w:trPr>
          <w:trHeight w:val="487"/>
        </w:trPr>
        <w:tc>
          <w:tcPr>
            <w:tcW w:w="2021" w:type="dxa"/>
            <w:tcBorders>
              <w:top w:val="single" w:sz="4" w:space="0" w:color="000000"/>
              <w:left w:val="single" w:sz="4" w:space="0" w:color="000000"/>
              <w:bottom w:val="single" w:sz="4" w:space="0" w:color="000000"/>
              <w:right w:val="single" w:sz="4" w:space="0" w:color="000000"/>
            </w:tcBorders>
          </w:tcPr>
          <w:p w14:paraId="010468D6" w14:textId="77777777" w:rsidR="00BC2365" w:rsidRDefault="00BC2365">
            <w:pPr>
              <w:pStyle w:val="TableParagraph"/>
              <w:kinsoku w:val="0"/>
              <w:overflowPunct w:val="0"/>
              <w:spacing w:before="2" w:line="243" w:lineRule="exact"/>
              <w:ind w:left="107"/>
              <w:rPr>
                <w:rFonts w:ascii="Calibri" w:hAnsi="Calibri" w:cs="Calibri"/>
                <w:color w:val="0000FF"/>
                <w:spacing w:val="-2"/>
                <w:sz w:val="20"/>
                <w:szCs w:val="20"/>
              </w:rPr>
            </w:pPr>
            <w:r>
              <w:rPr>
                <w:rFonts w:ascii="Calibri" w:hAnsi="Calibri" w:cs="Calibri"/>
                <w:color w:val="0000FF"/>
                <w:spacing w:val="-2"/>
                <w:sz w:val="20"/>
                <w:szCs w:val="20"/>
              </w:rPr>
              <w:t>Ongoing/Multiple</w:t>
            </w:r>
          </w:p>
          <w:p w14:paraId="21368C2C" w14:textId="77777777" w:rsidR="00BC2365" w:rsidRDefault="00BC2365">
            <w:pPr>
              <w:pStyle w:val="TableParagraph"/>
              <w:kinsoku w:val="0"/>
              <w:overflowPunct w:val="0"/>
              <w:spacing w:line="222" w:lineRule="exact"/>
              <w:ind w:left="107"/>
              <w:rPr>
                <w:rFonts w:ascii="Calibri" w:hAnsi="Calibri" w:cs="Calibri"/>
                <w:color w:val="0000FF"/>
                <w:spacing w:val="-2"/>
                <w:sz w:val="20"/>
                <w:szCs w:val="20"/>
              </w:rPr>
            </w:pP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44AC30D4" w14:textId="77777777" w:rsidR="00BC2365" w:rsidRDefault="00BC2365">
            <w:pPr>
              <w:pStyle w:val="TableParagraph"/>
              <w:kinsoku w:val="0"/>
              <w:overflowPunct w:val="0"/>
              <w:spacing w:before="2"/>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1CDA06E1" w14:textId="77777777" w:rsidR="00BC2365" w:rsidRDefault="00BC2365">
            <w:pPr>
              <w:pStyle w:val="TableParagraph"/>
              <w:kinsoku w:val="0"/>
              <w:overflowPunct w:val="0"/>
              <w:spacing w:before="2"/>
              <w:ind w:left="107"/>
              <w:rPr>
                <w:rFonts w:ascii="Calibri" w:hAnsi="Calibri" w:cs="Calibri"/>
                <w:color w:val="0000FF"/>
                <w:spacing w:val="-4"/>
                <w:sz w:val="20"/>
                <w:szCs w:val="20"/>
              </w:rPr>
            </w:pPr>
            <w:r>
              <w:rPr>
                <w:rFonts w:ascii="Calibri" w:hAnsi="Calibri" w:cs="Calibri"/>
                <w:color w:val="0000FF"/>
                <w:spacing w:val="-4"/>
                <w:sz w:val="20"/>
                <w:szCs w:val="20"/>
              </w:rPr>
              <w:t>ROMA</w:t>
            </w:r>
          </w:p>
        </w:tc>
        <w:tc>
          <w:tcPr>
            <w:tcW w:w="1765" w:type="dxa"/>
            <w:tcBorders>
              <w:top w:val="single" w:sz="4" w:space="0" w:color="000000"/>
              <w:left w:val="single" w:sz="4" w:space="0" w:color="000000"/>
              <w:bottom w:val="single" w:sz="4" w:space="0" w:color="000000"/>
              <w:right w:val="single" w:sz="4" w:space="0" w:color="000000"/>
            </w:tcBorders>
          </w:tcPr>
          <w:p w14:paraId="7346970A" w14:textId="77777777" w:rsidR="00BC2365" w:rsidRDefault="00BC2365">
            <w:pPr>
              <w:pStyle w:val="TableParagraph"/>
              <w:kinsoku w:val="0"/>
              <w:overflowPunct w:val="0"/>
              <w:rPr>
                <w:rFonts w:ascii="Times New Roman" w:hAnsi="Times New Roman" w:cs="Times New Roman"/>
                <w:sz w:val="20"/>
                <w:szCs w:val="20"/>
              </w:rPr>
            </w:pPr>
          </w:p>
        </w:tc>
      </w:tr>
      <w:tr w:rsidR="00D66AB2" w14:paraId="505B11B5"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5C6F754D"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3AF3FBBE"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3D0D69A9"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Monitoring</w:t>
            </w:r>
          </w:p>
        </w:tc>
        <w:tc>
          <w:tcPr>
            <w:tcW w:w="1765" w:type="dxa"/>
            <w:tcBorders>
              <w:top w:val="single" w:sz="4" w:space="0" w:color="000000"/>
              <w:left w:val="single" w:sz="4" w:space="0" w:color="000000"/>
              <w:bottom w:val="single" w:sz="4" w:space="0" w:color="000000"/>
              <w:right w:val="single" w:sz="4" w:space="0" w:color="000000"/>
            </w:tcBorders>
          </w:tcPr>
          <w:p w14:paraId="469B56BB" w14:textId="77777777" w:rsidR="00BC2365" w:rsidRDefault="00BC2365">
            <w:pPr>
              <w:pStyle w:val="TableParagraph"/>
              <w:kinsoku w:val="0"/>
              <w:overflowPunct w:val="0"/>
              <w:rPr>
                <w:rFonts w:ascii="Times New Roman" w:hAnsi="Times New Roman" w:cs="Times New Roman"/>
                <w:sz w:val="20"/>
                <w:szCs w:val="20"/>
              </w:rPr>
            </w:pPr>
          </w:p>
        </w:tc>
      </w:tr>
      <w:tr w:rsidR="00D66AB2" w14:paraId="25DAB93F" w14:textId="77777777">
        <w:trPr>
          <w:trHeight w:val="489"/>
        </w:trPr>
        <w:tc>
          <w:tcPr>
            <w:tcW w:w="2021" w:type="dxa"/>
            <w:tcBorders>
              <w:top w:val="single" w:sz="4" w:space="0" w:color="000000"/>
              <w:left w:val="single" w:sz="4" w:space="0" w:color="000000"/>
              <w:bottom w:val="single" w:sz="4" w:space="0" w:color="000000"/>
              <w:right w:val="single" w:sz="4" w:space="0" w:color="000000"/>
            </w:tcBorders>
          </w:tcPr>
          <w:p w14:paraId="50C33B6C" w14:textId="77777777" w:rsidR="00BC2365" w:rsidRDefault="00BC2365">
            <w:pPr>
              <w:pStyle w:val="TableParagraph"/>
              <w:kinsoku w:val="0"/>
              <w:overflowPunct w:val="0"/>
              <w:spacing w:line="240" w:lineRule="atLeast"/>
              <w:ind w:left="107"/>
              <w:rPr>
                <w:rFonts w:ascii="Calibri" w:hAnsi="Calibri" w:cs="Calibri"/>
                <w:color w:val="0000FF"/>
                <w:spacing w:val="-2"/>
                <w:sz w:val="20"/>
                <w:szCs w:val="20"/>
              </w:rPr>
            </w:pPr>
            <w:r>
              <w:rPr>
                <w:rFonts w:ascii="Calibri" w:hAnsi="Calibri" w:cs="Calibri"/>
                <w:color w:val="0000FF"/>
                <w:spacing w:val="-4"/>
                <w:sz w:val="20"/>
                <w:szCs w:val="20"/>
              </w:rPr>
              <w:t xml:space="preserve">Ongoing/Multiple </w:t>
            </w:r>
            <w:r>
              <w:rPr>
                <w:rFonts w:ascii="Calibri" w:hAnsi="Calibri" w:cs="Calibri"/>
                <w:color w:val="0000FF"/>
                <w:spacing w:val="-2"/>
                <w:sz w:val="20"/>
                <w:szCs w:val="20"/>
              </w:rPr>
              <w:t>Quarters</w:t>
            </w:r>
          </w:p>
        </w:tc>
        <w:tc>
          <w:tcPr>
            <w:tcW w:w="1909" w:type="dxa"/>
            <w:tcBorders>
              <w:top w:val="single" w:sz="4" w:space="0" w:color="000000"/>
              <w:left w:val="single" w:sz="4" w:space="0" w:color="000000"/>
              <w:bottom w:val="single" w:sz="4" w:space="0" w:color="000000"/>
              <w:right w:val="single" w:sz="4" w:space="0" w:color="000000"/>
            </w:tcBorders>
          </w:tcPr>
          <w:p w14:paraId="6CCB82F0" w14:textId="77777777" w:rsidR="00BC2365" w:rsidRDefault="00BC2365">
            <w:pPr>
              <w:pStyle w:val="TableParagraph"/>
              <w:kinsoku w:val="0"/>
              <w:overflowPunct w:val="0"/>
              <w:spacing w:before="1"/>
              <w:ind w:left="107"/>
              <w:rPr>
                <w:rFonts w:ascii="Calibri" w:hAnsi="Calibri" w:cs="Calibri"/>
                <w:color w:val="0000FF"/>
                <w:spacing w:val="-4"/>
                <w:sz w:val="20"/>
                <w:szCs w:val="20"/>
              </w:rPr>
            </w:pPr>
            <w:r>
              <w:rPr>
                <w:rFonts w:ascii="Calibri" w:hAnsi="Calibri" w:cs="Calibri"/>
                <w:color w:val="0000FF"/>
                <w:spacing w:val="-4"/>
                <w:sz w:val="20"/>
                <w:szCs w:val="20"/>
              </w:rPr>
              <w:t>Both</w:t>
            </w:r>
          </w:p>
        </w:tc>
        <w:tc>
          <w:tcPr>
            <w:tcW w:w="3658" w:type="dxa"/>
            <w:tcBorders>
              <w:top w:val="single" w:sz="4" w:space="0" w:color="000000"/>
              <w:left w:val="single" w:sz="4" w:space="0" w:color="000000"/>
              <w:bottom w:val="single" w:sz="4" w:space="0" w:color="000000"/>
              <w:right w:val="single" w:sz="4" w:space="0" w:color="000000"/>
            </w:tcBorders>
          </w:tcPr>
          <w:p w14:paraId="566B0FD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Technology</w:t>
            </w:r>
          </w:p>
        </w:tc>
        <w:tc>
          <w:tcPr>
            <w:tcW w:w="1765" w:type="dxa"/>
            <w:tcBorders>
              <w:top w:val="single" w:sz="4" w:space="0" w:color="000000"/>
              <w:left w:val="single" w:sz="4" w:space="0" w:color="000000"/>
              <w:bottom w:val="single" w:sz="4" w:space="0" w:color="000000"/>
              <w:right w:val="single" w:sz="4" w:space="0" w:color="000000"/>
            </w:tcBorders>
          </w:tcPr>
          <w:p w14:paraId="644AD503" w14:textId="77777777" w:rsidR="00BC2365" w:rsidRDefault="00BC2365">
            <w:pPr>
              <w:pStyle w:val="TableParagraph"/>
              <w:kinsoku w:val="0"/>
              <w:overflowPunct w:val="0"/>
              <w:rPr>
                <w:rFonts w:ascii="Times New Roman" w:hAnsi="Times New Roman" w:cs="Times New Roman"/>
                <w:sz w:val="20"/>
                <w:szCs w:val="20"/>
              </w:rPr>
            </w:pPr>
          </w:p>
        </w:tc>
      </w:tr>
    </w:tbl>
    <w:p w14:paraId="5301619B" w14:textId="77777777" w:rsidR="00BC2365" w:rsidRDefault="00BC2365">
      <w:pPr>
        <w:pStyle w:val="BodyText"/>
        <w:kinsoku w:val="0"/>
        <w:overflowPunct w:val="0"/>
        <w:spacing w:before="5"/>
        <w:ind w:left="1080"/>
        <w:rPr>
          <w:i/>
          <w:iCs/>
          <w:color w:val="336A90"/>
          <w:spacing w:val="-2"/>
          <w:sz w:val="20"/>
          <w:szCs w:val="20"/>
        </w:rPr>
      </w:pPr>
      <w:r>
        <w:rPr>
          <w:b/>
          <w:bCs/>
          <w:i/>
          <w:iCs/>
          <w:color w:val="336A90"/>
          <w:sz w:val="20"/>
          <w:szCs w:val="20"/>
        </w:rPr>
        <w:t>NOTE:</w:t>
      </w:r>
      <w:r>
        <w:rPr>
          <w:b/>
          <w:bCs/>
          <w:i/>
          <w:iCs/>
          <w:color w:val="336A90"/>
          <w:spacing w:val="-6"/>
          <w:sz w:val="20"/>
          <w:szCs w:val="20"/>
        </w:rPr>
        <w:t xml:space="preserve"> </w:t>
      </w:r>
      <w:r>
        <w:rPr>
          <w:b/>
          <w:bCs/>
          <w:i/>
          <w:iCs/>
          <w:color w:val="336A90"/>
          <w:sz w:val="20"/>
          <w:szCs w:val="20"/>
        </w:rPr>
        <w:t>ADD-A-ROW</w:t>
      </w:r>
      <w:r>
        <w:rPr>
          <w:b/>
          <w:bCs/>
          <w:i/>
          <w:iCs/>
          <w:color w:val="336A90"/>
          <w:spacing w:val="-3"/>
          <w:sz w:val="20"/>
          <w:szCs w:val="20"/>
        </w:rPr>
        <w:t xml:space="preserve"> </w:t>
      </w:r>
      <w:r>
        <w:rPr>
          <w:b/>
          <w:bCs/>
          <w:i/>
          <w:iCs/>
          <w:color w:val="336A90"/>
          <w:sz w:val="20"/>
          <w:szCs w:val="20"/>
        </w:rPr>
        <w:t>FUNCTION</w:t>
      </w:r>
      <w:r>
        <w:rPr>
          <w:b/>
          <w:bCs/>
          <w:i/>
          <w:iCs/>
          <w:color w:val="336A90"/>
          <w:spacing w:val="-3"/>
          <w:sz w:val="20"/>
          <w:szCs w:val="20"/>
        </w:rPr>
        <w:t xml:space="preserve"> </w:t>
      </w:r>
      <w:r>
        <w:rPr>
          <w:b/>
          <w:bCs/>
          <w:i/>
          <w:iCs/>
          <w:color w:val="336A90"/>
          <w:sz w:val="20"/>
          <w:szCs w:val="20"/>
        </w:rPr>
        <w:t>–</w:t>
      </w:r>
      <w:r>
        <w:rPr>
          <w:b/>
          <w:bCs/>
          <w:i/>
          <w:iCs/>
          <w:color w:val="336A90"/>
          <w:spacing w:val="-6"/>
          <w:sz w:val="20"/>
          <w:szCs w:val="20"/>
        </w:rPr>
        <w:t xml:space="preserve"> </w:t>
      </w:r>
      <w:r>
        <w:rPr>
          <w:i/>
          <w:iCs/>
          <w:color w:val="336A90"/>
          <w:sz w:val="20"/>
          <w:szCs w:val="20"/>
        </w:rPr>
        <w:t>States</w:t>
      </w:r>
      <w:r>
        <w:rPr>
          <w:i/>
          <w:iCs/>
          <w:color w:val="336A90"/>
          <w:spacing w:val="-5"/>
          <w:sz w:val="20"/>
          <w:szCs w:val="20"/>
        </w:rPr>
        <w:t xml:space="preserve"> </w:t>
      </w:r>
      <w:r>
        <w:rPr>
          <w:i/>
          <w:iCs/>
          <w:color w:val="336A90"/>
          <w:sz w:val="20"/>
          <w:szCs w:val="20"/>
        </w:rPr>
        <w:t>can</w:t>
      </w:r>
      <w:r>
        <w:rPr>
          <w:i/>
          <w:iCs/>
          <w:color w:val="336A90"/>
          <w:spacing w:val="-6"/>
          <w:sz w:val="20"/>
          <w:szCs w:val="20"/>
        </w:rPr>
        <w:t xml:space="preserve"> </w:t>
      </w:r>
      <w:r>
        <w:rPr>
          <w:i/>
          <w:iCs/>
          <w:color w:val="336A90"/>
          <w:sz w:val="20"/>
          <w:szCs w:val="20"/>
        </w:rPr>
        <w:t>add</w:t>
      </w:r>
      <w:r>
        <w:rPr>
          <w:i/>
          <w:iCs/>
          <w:color w:val="336A90"/>
          <w:spacing w:val="-4"/>
          <w:sz w:val="20"/>
          <w:szCs w:val="20"/>
        </w:rPr>
        <w:t xml:space="preserve"> </w:t>
      </w:r>
      <w:r>
        <w:rPr>
          <w:i/>
          <w:iCs/>
          <w:color w:val="336A90"/>
          <w:sz w:val="20"/>
          <w:szCs w:val="20"/>
        </w:rPr>
        <w:t>rows</w:t>
      </w:r>
      <w:r>
        <w:rPr>
          <w:i/>
          <w:iCs/>
          <w:color w:val="336A90"/>
          <w:spacing w:val="-6"/>
          <w:sz w:val="20"/>
          <w:szCs w:val="20"/>
        </w:rPr>
        <w:t xml:space="preserve"> </w:t>
      </w:r>
      <w:r>
        <w:rPr>
          <w:i/>
          <w:iCs/>
          <w:color w:val="336A90"/>
          <w:sz w:val="20"/>
          <w:szCs w:val="20"/>
        </w:rPr>
        <w:t>for</w:t>
      </w:r>
      <w:r>
        <w:rPr>
          <w:i/>
          <w:iCs/>
          <w:color w:val="336A90"/>
          <w:spacing w:val="-7"/>
          <w:sz w:val="20"/>
          <w:szCs w:val="20"/>
        </w:rPr>
        <w:t xml:space="preserve"> </w:t>
      </w:r>
      <w:r>
        <w:rPr>
          <w:i/>
          <w:iCs/>
          <w:color w:val="336A90"/>
          <w:sz w:val="20"/>
          <w:szCs w:val="20"/>
        </w:rPr>
        <w:t>each</w:t>
      </w:r>
      <w:r>
        <w:rPr>
          <w:i/>
          <w:iCs/>
          <w:color w:val="336A90"/>
          <w:spacing w:val="-5"/>
          <w:sz w:val="20"/>
          <w:szCs w:val="20"/>
        </w:rPr>
        <w:t xml:space="preserve"> </w:t>
      </w:r>
      <w:r>
        <w:rPr>
          <w:i/>
          <w:iCs/>
          <w:color w:val="336A90"/>
          <w:sz w:val="20"/>
          <w:szCs w:val="20"/>
        </w:rPr>
        <w:t>additional</w:t>
      </w:r>
      <w:r>
        <w:rPr>
          <w:i/>
          <w:iCs/>
          <w:color w:val="336A90"/>
          <w:spacing w:val="-6"/>
          <w:sz w:val="20"/>
          <w:szCs w:val="20"/>
        </w:rPr>
        <w:t xml:space="preserve"> </w:t>
      </w:r>
      <w:r>
        <w:rPr>
          <w:i/>
          <w:iCs/>
          <w:color w:val="336A90"/>
          <w:spacing w:val="-2"/>
          <w:sz w:val="20"/>
          <w:szCs w:val="20"/>
        </w:rPr>
        <w:t>training</w:t>
      </w:r>
    </w:p>
    <w:p w14:paraId="770A483A" w14:textId="77777777" w:rsidR="00BC2365" w:rsidRDefault="00BC2365">
      <w:pPr>
        <w:pStyle w:val="ListParagraph"/>
        <w:numPr>
          <w:ilvl w:val="1"/>
          <w:numId w:val="193"/>
        </w:numPr>
        <w:tabs>
          <w:tab w:val="left" w:pos="2106"/>
          <w:tab w:val="left" w:pos="2520"/>
        </w:tabs>
        <w:kinsoku w:val="0"/>
        <w:overflowPunct w:val="0"/>
        <w:spacing w:before="119"/>
        <w:ind w:right="1398" w:hanging="720"/>
      </w:pPr>
      <w:r>
        <w:rPr>
          <w:b/>
          <w:bCs/>
          <w:spacing w:val="-6"/>
        </w:rPr>
        <w:t>a.</w:t>
      </w:r>
      <w:r>
        <w:rPr>
          <w:b/>
          <w:bCs/>
        </w:rPr>
        <w:tab/>
        <w:t>Training</w:t>
      </w:r>
      <w:r>
        <w:rPr>
          <w:b/>
          <w:bCs/>
          <w:spacing w:val="-5"/>
        </w:rPr>
        <w:t xml:space="preserve"> </w:t>
      </w:r>
      <w:r>
        <w:rPr>
          <w:b/>
          <w:bCs/>
        </w:rPr>
        <w:t>and</w:t>
      </w:r>
      <w:r>
        <w:rPr>
          <w:b/>
          <w:bCs/>
          <w:spacing w:val="-5"/>
        </w:rPr>
        <w:t xml:space="preserve"> </w:t>
      </w:r>
      <w:r>
        <w:rPr>
          <w:b/>
          <w:bCs/>
        </w:rPr>
        <w:t>Technical</w:t>
      </w:r>
      <w:r>
        <w:rPr>
          <w:b/>
          <w:bCs/>
          <w:spacing w:val="-6"/>
        </w:rPr>
        <w:t xml:space="preserve"> </w:t>
      </w:r>
      <w:r>
        <w:rPr>
          <w:b/>
          <w:bCs/>
        </w:rPr>
        <w:t>Assistance</w:t>
      </w:r>
      <w:r>
        <w:rPr>
          <w:b/>
          <w:bCs/>
          <w:spacing w:val="-4"/>
        </w:rPr>
        <w:t xml:space="preserve"> </w:t>
      </w:r>
      <w:r>
        <w:rPr>
          <w:b/>
          <w:bCs/>
        </w:rPr>
        <w:t xml:space="preserve">Budget: </w:t>
      </w:r>
      <w:r>
        <w:t>The</w:t>
      </w:r>
      <w:r>
        <w:rPr>
          <w:spacing w:val="-6"/>
        </w:rPr>
        <w:t xml:space="preserve"> </w:t>
      </w:r>
      <w:r>
        <w:t>planned</w:t>
      </w:r>
      <w:r>
        <w:rPr>
          <w:spacing w:val="-5"/>
        </w:rPr>
        <w:t xml:space="preserve"> </w:t>
      </w:r>
      <w:r>
        <w:t>budget</w:t>
      </w:r>
      <w:r>
        <w:rPr>
          <w:spacing w:val="-4"/>
        </w:rPr>
        <w:t xml:space="preserve"> </w:t>
      </w:r>
      <w:r>
        <w:t>for</w:t>
      </w:r>
      <w:r>
        <w:rPr>
          <w:spacing w:val="-2"/>
        </w:rPr>
        <w:t xml:space="preserve"> </w:t>
      </w:r>
      <w:r>
        <w:t>all</w:t>
      </w:r>
      <w:r>
        <w:rPr>
          <w:spacing w:val="-5"/>
        </w:rPr>
        <w:t xml:space="preserve"> </w:t>
      </w:r>
      <w:r>
        <w:t>training and technical assistance:</w:t>
      </w:r>
    </w:p>
    <w:p w14:paraId="6081DFDD" w14:textId="77777777" w:rsidR="00BC2365" w:rsidRDefault="00BC2365">
      <w:pPr>
        <w:pStyle w:val="BodyText"/>
        <w:kinsoku w:val="0"/>
        <w:overflowPunct w:val="0"/>
        <w:spacing w:before="120"/>
        <w:ind w:left="2520"/>
        <w:rPr>
          <w:b/>
          <w:bCs/>
          <w:color w:val="0000FF"/>
          <w:spacing w:val="-2"/>
        </w:rPr>
      </w:pPr>
      <w:r>
        <w:t xml:space="preserve">Year </w:t>
      </w:r>
      <w:proofErr w:type="gramStart"/>
      <w:r>
        <w:t>One</w:t>
      </w:r>
      <w:r>
        <w:rPr>
          <w:spacing w:val="38"/>
        </w:rPr>
        <w:t xml:space="preserve">  </w:t>
      </w:r>
      <w:r>
        <w:rPr>
          <w:b/>
          <w:bCs/>
          <w:color w:val="0000FF"/>
          <w:u w:val="single"/>
        </w:rPr>
        <w:t>$450,000</w:t>
      </w:r>
      <w:r>
        <w:rPr>
          <w:b/>
          <w:bCs/>
          <w:color w:val="0000FF"/>
          <w:spacing w:val="27"/>
        </w:rPr>
        <w:t xml:space="preserve">  </w:t>
      </w:r>
      <w:r>
        <w:rPr>
          <w:color w:val="000000"/>
        </w:rPr>
        <w:t>Year</w:t>
      </w:r>
      <w:proofErr w:type="gramEnd"/>
      <w:r>
        <w:rPr>
          <w:color w:val="000000"/>
          <w:spacing w:val="1"/>
        </w:rPr>
        <w:t xml:space="preserve"> </w:t>
      </w:r>
      <w:proofErr w:type="gramStart"/>
      <w:r>
        <w:rPr>
          <w:color w:val="000000"/>
        </w:rPr>
        <w:t>Two</w:t>
      </w:r>
      <w:r>
        <w:rPr>
          <w:color w:val="000000"/>
          <w:spacing w:val="32"/>
        </w:rPr>
        <w:t xml:space="preserve">  </w:t>
      </w:r>
      <w:r>
        <w:rPr>
          <w:b/>
          <w:bCs/>
          <w:color w:val="0000FF"/>
          <w:spacing w:val="-2"/>
          <w:u w:val="single"/>
        </w:rPr>
        <w:t>$</w:t>
      </w:r>
      <w:proofErr w:type="gramEnd"/>
      <w:r>
        <w:rPr>
          <w:b/>
          <w:bCs/>
          <w:color w:val="0000FF"/>
          <w:spacing w:val="-2"/>
          <w:u w:val="single"/>
        </w:rPr>
        <w:t>450,000</w:t>
      </w:r>
    </w:p>
    <w:p w14:paraId="717618CB" w14:textId="77777777" w:rsidR="00BC2365" w:rsidRDefault="00BC2365">
      <w:pPr>
        <w:pStyle w:val="ListParagraph"/>
        <w:numPr>
          <w:ilvl w:val="1"/>
          <w:numId w:val="192"/>
        </w:numPr>
        <w:tabs>
          <w:tab w:val="left" w:pos="2107"/>
          <w:tab w:val="left" w:pos="2520"/>
        </w:tabs>
        <w:kinsoku w:val="0"/>
        <w:overflowPunct w:val="0"/>
        <w:spacing w:before="120"/>
        <w:ind w:right="1472" w:hanging="720"/>
        <w:rPr>
          <w:color w:val="336A90"/>
        </w:rPr>
      </w:pPr>
      <w:r>
        <w:rPr>
          <w:b/>
          <w:bCs/>
          <w:spacing w:val="-6"/>
        </w:rPr>
        <w:t>b.</w:t>
      </w:r>
      <w:r>
        <w:rPr>
          <w:b/>
          <w:bCs/>
        </w:rPr>
        <w:tab/>
      </w:r>
      <w:r>
        <w:t>Training and Technical Assistance Collaboration: Describe how the state will collaborate</w:t>
      </w:r>
      <w:r>
        <w:rPr>
          <w:spacing w:val="-5"/>
        </w:rPr>
        <w:t xml:space="preserve"> </w:t>
      </w:r>
      <w:r>
        <w:t>with</w:t>
      </w:r>
      <w:r>
        <w:rPr>
          <w:spacing w:val="-5"/>
        </w:rPr>
        <w:t xml:space="preserve"> </w:t>
      </w:r>
      <w:r>
        <w:t>the</w:t>
      </w:r>
      <w:r>
        <w:rPr>
          <w:spacing w:val="-6"/>
        </w:rPr>
        <w:t xml:space="preserve"> </w:t>
      </w:r>
      <w:r>
        <w:t>State</w:t>
      </w:r>
      <w:r>
        <w:rPr>
          <w:spacing w:val="-3"/>
        </w:rPr>
        <w:t xml:space="preserve"> </w:t>
      </w:r>
      <w:r>
        <w:t>Association</w:t>
      </w:r>
      <w:r>
        <w:rPr>
          <w:spacing w:val="-3"/>
        </w:rPr>
        <w:t xml:space="preserve"> </w:t>
      </w:r>
      <w:r>
        <w:t>and</w:t>
      </w:r>
      <w:r>
        <w:rPr>
          <w:spacing w:val="-5"/>
        </w:rPr>
        <w:t xml:space="preserve"> </w:t>
      </w:r>
      <w:r>
        <w:t>other</w:t>
      </w:r>
      <w:r>
        <w:rPr>
          <w:spacing w:val="-5"/>
        </w:rPr>
        <w:t xml:space="preserve"> </w:t>
      </w:r>
      <w:r>
        <w:t>stakeholders in</w:t>
      </w:r>
      <w:r>
        <w:rPr>
          <w:spacing w:val="-5"/>
        </w:rPr>
        <w:t xml:space="preserve"> </w:t>
      </w:r>
      <w:r>
        <w:t>the</w:t>
      </w:r>
      <w:r>
        <w:rPr>
          <w:spacing w:val="-6"/>
        </w:rPr>
        <w:t xml:space="preserve"> </w:t>
      </w:r>
      <w:r>
        <w:t>planning and</w:t>
      </w:r>
      <w:r>
        <w:rPr>
          <w:spacing w:val="-4"/>
        </w:rPr>
        <w:t xml:space="preserve"> </w:t>
      </w:r>
      <w:r>
        <w:t>delivery</w:t>
      </w:r>
      <w:r>
        <w:rPr>
          <w:spacing w:val="-6"/>
        </w:rPr>
        <w:t xml:space="preserve"> </w:t>
      </w:r>
      <w:r>
        <w:t>of</w:t>
      </w:r>
      <w:r>
        <w:rPr>
          <w:spacing w:val="-1"/>
        </w:rPr>
        <w:t xml:space="preserve"> </w:t>
      </w:r>
      <w:r>
        <w:t>training</w:t>
      </w:r>
      <w:r>
        <w:rPr>
          <w:spacing w:val="-5"/>
        </w:rPr>
        <w:t xml:space="preserve"> </w:t>
      </w:r>
      <w:r>
        <w:t>and</w:t>
      </w:r>
      <w:r>
        <w:rPr>
          <w:spacing w:val="-4"/>
        </w:rPr>
        <w:t xml:space="preserve"> </w:t>
      </w:r>
      <w:r>
        <w:t>technical</w:t>
      </w:r>
      <w:r>
        <w:rPr>
          <w:spacing w:val="-2"/>
        </w:rPr>
        <w:t xml:space="preserve"> </w:t>
      </w:r>
      <w:r>
        <w:t>assistance.</w:t>
      </w:r>
      <w:r>
        <w:rPr>
          <w:spacing w:val="-3"/>
        </w:rPr>
        <w:t xml:space="preserve"> </w:t>
      </w:r>
      <w:r>
        <w:rPr>
          <w:color w:val="336A90"/>
        </w:rPr>
        <w:t>[Narrative,</w:t>
      </w:r>
      <w:r>
        <w:rPr>
          <w:color w:val="336A90"/>
          <w:spacing w:val="-2"/>
        </w:rPr>
        <w:t xml:space="preserve"> </w:t>
      </w:r>
      <w:r>
        <w:rPr>
          <w:color w:val="336A90"/>
        </w:rPr>
        <w:t>2500</w:t>
      </w:r>
      <w:r>
        <w:rPr>
          <w:color w:val="336A90"/>
          <w:spacing w:val="-4"/>
        </w:rPr>
        <w:t xml:space="preserve"> </w:t>
      </w:r>
      <w:r>
        <w:rPr>
          <w:color w:val="336A90"/>
        </w:rPr>
        <w:t>characters]</w:t>
      </w:r>
    </w:p>
    <w:p w14:paraId="5AA21915" w14:textId="77777777" w:rsidR="00BC2365" w:rsidRDefault="00BC2365">
      <w:pPr>
        <w:pStyle w:val="BodyText"/>
        <w:kinsoku w:val="0"/>
        <w:overflowPunct w:val="0"/>
        <w:spacing w:before="119"/>
        <w:ind w:left="2520"/>
        <w:rPr>
          <w:color w:val="0000FF"/>
          <w:spacing w:val="-4"/>
        </w:rPr>
      </w:pPr>
      <w:r>
        <w:rPr>
          <w:color w:val="0000FF"/>
        </w:rPr>
        <w:t>EOHLC</w:t>
      </w:r>
      <w:r>
        <w:rPr>
          <w:color w:val="0000FF"/>
          <w:spacing w:val="-3"/>
        </w:rPr>
        <w:t xml:space="preserve"> </w:t>
      </w:r>
      <w:r>
        <w:rPr>
          <w:color w:val="0000FF"/>
        </w:rPr>
        <w:t>will</w:t>
      </w:r>
      <w:r>
        <w:rPr>
          <w:color w:val="0000FF"/>
          <w:spacing w:val="-3"/>
        </w:rPr>
        <w:t xml:space="preserve"> </w:t>
      </w:r>
      <w:r>
        <w:rPr>
          <w:color w:val="0000FF"/>
        </w:rPr>
        <w:t>collaborate</w:t>
      </w:r>
      <w:r>
        <w:rPr>
          <w:color w:val="0000FF"/>
          <w:spacing w:val="1"/>
        </w:rPr>
        <w:t xml:space="preserve"> </w:t>
      </w:r>
      <w:r>
        <w:rPr>
          <w:color w:val="0000FF"/>
        </w:rPr>
        <w:t>with</w:t>
      </w:r>
      <w:r>
        <w:rPr>
          <w:color w:val="0000FF"/>
          <w:spacing w:val="-3"/>
        </w:rPr>
        <w:t xml:space="preserve"> </w:t>
      </w:r>
      <w:r>
        <w:rPr>
          <w:color w:val="0000FF"/>
        </w:rPr>
        <w:t>MASSCAP,</w:t>
      </w:r>
      <w:r>
        <w:rPr>
          <w:color w:val="0000FF"/>
          <w:spacing w:val="-3"/>
        </w:rPr>
        <w:t xml:space="preserve"> </w:t>
      </w:r>
      <w:r>
        <w:rPr>
          <w:color w:val="0000FF"/>
        </w:rPr>
        <w:t>a</w:t>
      </w:r>
      <w:r>
        <w:rPr>
          <w:color w:val="0000FF"/>
          <w:spacing w:val="-4"/>
        </w:rPr>
        <w:t xml:space="preserve"> </w:t>
      </w:r>
      <w:r>
        <w:rPr>
          <w:color w:val="0000FF"/>
        </w:rPr>
        <w:t>3rd</w:t>
      </w:r>
      <w:r>
        <w:rPr>
          <w:color w:val="0000FF"/>
          <w:spacing w:val="-3"/>
        </w:rPr>
        <w:t xml:space="preserve"> </w:t>
      </w:r>
      <w:r>
        <w:rPr>
          <w:color w:val="0000FF"/>
        </w:rPr>
        <w:t>party</w:t>
      </w:r>
      <w:r>
        <w:rPr>
          <w:color w:val="0000FF"/>
          <w:spacing w:val="-3"/>
        </w:rPr>
        <w:t xml:space="preserve"> </w:t>
      </w:r>
      <w:r>
        <w:rPr>
          <w:color w:val="0000FF"/>
        </w:rPr>
        <w:t>Validator</w:t>
      </w:r>
      <w:r>
        <w:rPr>
          <w:color w:val="0000FF"/>
          <w:spacing w:val="-3"/>
        </w:rPr>
        <w:t xml:space="preserve"> </w:t>
      </w:r>
      <w:r>
        <w:rPr>
          <w:color w:val="0000FF"/>
        </w:rPr>
        <w:t>who</w:t>
      </w:r>
      <w:r>
        <w:rPr>
          <w:color w:val="0000FF"/>
          <w:spacing w:val="-2"/>
        </w:rPr>
        <w:t xml:space="preserve"> </w:t>
      </w:r>
      <w:r>
        <w:rPr>
          <w:color w:val="0000FF"/>
        </w:rPr>
        <w:t>assists</w:t>
      </w:r>
      <w:r>
        <w:rPr>
          <w:color w:val="0000FF"/>
          <w:spacing w:val="-2"/>
        </w:rPr>
        <w:t xml:space="preserve"> </w:t>
      </w:r>
      <w:r>
        <w:rPr>
          <w:color w:val="0000FF"/>
          <w:spacing w:val="-4"/>
        </w:rPr>
        <w:t>with</w:t>
      </w:r>
    </w:p>
    <w:p w14:paraId="17A925DB" w14:textId="77777777" w:rsidR="00BC2365" w:rsidRDefault="00BC2365">
      <w:pPr>
        <w:pStyle w:val="BodyText"/>
        <w:kinsoku w:val="0"/>
        <w:overflowPunct w:val="0"/>
        <w:spacing w:before="119"/>
        <w:ind w:left="2520"/>
        <w:rPr>
          <w:color w:val="0000FF"/>
          <w:spacing w:val="-4"/>
        </w:rPr>
        <w:sectPr w:rsidR="00BC2365">
          <w:pgSz w:w="12240" w:h="15840"/>
          <w:pgMar w:top="1400" w:right="360" w:bottom="900" w:left="360" w:header="0" w:footer="720" w:gutter="0"/>
          <w:cols w:space="720"/>
          <w:noEndnote/>
        </w:sectPr>
      </w:pPr>
    </w:p>
    <w:p w14:paraId="4F1DF343" w14:textId="77777777" w:rsidR="00BC2365" w:rsidRDefault="00BC2365">
      <w:pPr>
        <w:pStyle w:val="BodyText"/>
        <w:kinsoku w:val="0"/>
        <w:overflowPunct w:val="0"/>
        <w:spacing w:before="40"/>
        <w:ind w:left="2520" w:right="1437"/>
        <w:rPr>
          <w:color w:val="0000FF"/>
        </w:rPr>
      </w:pPr>
      <w:r>
        <w:rPr>
          <w:color w:val="0000FF"/>
        </w:rPr>
        <w:lastRenderedPageBreak/>
        <w:t xml:space="preserve">monitoring assessments, the contracted vendor for our </w:t>
      </w:r>
      <w:proofErr w:type="gramStart"/>
      <w:r>
        <w:rPr>
          <w:color w:val="0000FF"/>
        </w:rPr>
        <w:t>E.Gov</w:t>
      </w:r>
      <w:proofErr w:type="gramEnd"/>
      <w:r>
        <w:rPr>
          <w:color w:val="0000FF"/>
        </w:rPr>
        <w:t xml:space="preserve"> reporting system, and other stakeholders in the planning and delivery of training and technical</w:t>
      </w:r>
      <w:r>
        <w:rPr>
          <w:color w:val="0000FF"/>
          <w:spacing w:val="-3"/>
        </w:rPr>
        <w:t xml:space="preserve"> </w:t>
      </w:r>
      <w:r>
        <w:rPr>
          <w:color w:val="0000FF"/>
        </w:rPr>
        <w:t>assistance</w:t>
      </w:r>
      <w:r>
        <w:rPr>
          <w:color w:val="0000FF"/>
          <w:spacing w:val="-1"/>
        </w:rPr>
        <w:t xml:space="preserve"> </w:t>
      </w:r>
      <w:r>
        <w:rPr>
          <w:color w:val="0000FF"/>
        </w:rPr>
        <w:t>(T/TA).</w:t>
      </w:r>
      <w:r>
        <w:rPr>
          <w:color w:val="0000FF"/>
          <w:spacing w:val="-2"/>
        </w:rPr>
        <w:t xml:space="preserve"> </w:t>
      </w:r>
      <w:r>
        <w:rPr>
          <w:color w:val="0000FF"/>
        </w:rPr>
        <w:t>Input</w:t>
      </w:r>
      <w:r>
        <w:rPr>
          <w:color w:val="0000FF"/>
          <w:spacing w:val="-1"/>
        </w:rPr>
        <w:t xml:space="preserve"> </w:t>
      </w:r>
      <w:r>
        <w:rPr>
          <w:color w:val="0000FF"/>
        </w:rPr>
        <w:t>on</w:t>
      </w:r>
      <w:r>
        <w:rPr>
          <w:color w:val="0000FF"/>
          <w:spacing w:val="-2"/>
        </w:rPr>
        <w:t xml:space="preserve"> </w:t>
      </w:r>
      <w:r>
        <w:rPr>
          <w:color w:val="0000FF"/>
        </w:rPr>
        <w:t>needs</w:t>
      </w:r>
      <w:r>
        <w:rPr>
          <w:color w:val="0000FF"/>
          <w:spacing w:val="-2"/>
        </w:rPr>
        <w:t xml:space="preserve"> </w:t>
      </w:r>
      <w:r>
        <w:rPr>
          <w:color w:val="0000FF"/>
        </w:rPr>
        <w:t>will</w:t>
      </w:r>
      <w:r>
        <w:rPr>
          <w:color w:val="0000FF"/>
          <w:spacing w:val="-3"/>
        </w:rPr>
        <w:t xml:space="preserve"> </w:t>
      </w:r>
      <w:r>
        <w:rPr>
          <w:color w:val="0000FF"/>
        </w:rPr>
        <w:t>be</w:t>
      </w:r>
      <w:r>
        <w:rPr>
          <w:color w:val="0000FF"/>
          <w:spacing w:val="-1"/>
        </w:rPr>
        <w:t xml:space="preserve"> </w:t>
      </w:r>
      <w:r>
        <w:rPr>
          <w:color w:val="0000FF"/>
        </w:rPr>
        <w:t>gathered</w:t>
      </w:r>
      <w:r>
        <w:rPr>
          <w:color w:val="0000FF"/>
          <w:spacing w:val="-2"/>
        </w:rPr>
        <w:t xml:space="preserve"> </w:t>
      </w:r>
      <w:r>
        <w:rPr>
          <w:color w:val="0000FF"/>
        </w:rPr>
        <w:t>through</w:t>
      </w:r>
      <w:r>
        <w:rPr>
          <w:color w:val="0000FF"/>
          <w:spacing w:val="-2"/>
        </w:rPr>
        <w:t xml:space="preserve"> </w:t>
      </w:r>
      <w:r>
        <w:rPr>
          <w:color w:val="0000FF"/>
        </w:rPr>
        <w:t>a</w:t>
      </w:r>
      <w:r>
        <w:rPr>
          <w:color w:val="0000FF"/>
          <w:spacing w:val="-2"/>
        </w:rPr>
        <w:t xml:space="preserve"> </w:t>
      </w:r>
      <w:r>
        <w:rPr>
          <w:color w:val="0000FF"/>
        </w:rPr>
        <w:t>variety of means including regular program monitoring by EOHLC, comments collected during the State Plan development process, results of the most recent ACSI survey, analysis of evaluations completed by MASSCAP Training Center (MTC) training participants, and needs assessments conducted by MASSCAP as part of their Strategic Planning process. Top needs identified thus far include data analysis/integration, communication/storytelling, customer service best practices, leadership development, and succession planning.</w:t>
      </w:r>
      <w:r>
        <w:rPr>
          <w:color w:val="0000FF"/>
          <w:spacing w:val="40"/>
        </w:rPr>
        <w:t xml:space="preserve"> </w:t>
      </w:r>
      <w:r>
        <w:rPr>
          <w:color w:val="0000FF"/>
        </w:rPr>
        <w:t>Collaboration to plan for and deliver T/TA to meet these priority needs will occur through discussions with MTC staff, meetings with the MASSCAP</w:t>
      </w:r>
      <w:r>
        <w:rPr>
          <w:color w:val="0000FF"/>
          <w:spacing w:val="-3"/>
        </w:rPr>
        <w:t xml:space="preserve"> </w:t>
      </w:r>
      <w:r>
        <w:rPr>
          <w:color w:val="0000FF"/>
        </w:rPr>
        <w:t>Executive</w:t>
      </w:r>
      <w:r>
        <w:rPr>
          <w:color w:val="0000FF"/>
          <w:spacing w:val="-6"/>
        </w:rPr>
        <w:t xml:space="preserve"> </w:t>
      </w:r>
      <w:r>
        <w:rPr>
          <w:color w:val="0000FF"/>
        </w:rPr>
        <w:t>Committee</w:t>
      </w:r>
      <w:r>
        <w:rPr>
          <w:color w:val="0000FF"/>
          <w:spacing w:val="-3"/>
        </w:rPr>
        <w:t xml:space="preserve"> </w:t>
      </w:r>
      <w:r>
        <w:rPr>
          <w:color w:val="0000FF"/>
        </w:rPr>
        <w:t>and</w:t>
      </w:r>
      <w:r>
        <w:rPr>
          <w:color w:val="0000FF"/>
          <w:spacing w:val="-3"/>
        </w:rPr>
        <w:t xml:space="preserve"> </w:t>
      </w:r>
      <w:r>
        <w:rPr>
          <w:color w:val="0000FF"/>
        </w:rPr>
        <w:t>Board</w:t>
      </w:r>
      <w:r>
        <w:rPr>
          <w:color w:val="0000FF"/>
          <w:spacing w:val="-5"/>
        </w:rPr>
        <w:t xml:space="preserve"> </w:t>
      </w:r>
      <w:r>
        <w:rPr>
          <w:color w:val="0000FF"/>
        </w:rPr>
        <w:t>of</w:t>
      </w:r>
      <w:r>
        <w:rPr>
          <w:color w:val="0000FF"/>
          <w:spacing w:val="-5"/>
        </w:rPr>
        <w:t xml:space="preserve"> </w:t>
      </w:r>
      <w:r>
        <w:rPr>
          <w:color w:val="0000FF"/>
        </w:rPr>
        <w:t>Directors,</w:t>
      </w:r>
      <w:r>
        <w:rPr>
          <w:color w:val="0000FF"/>
          <w:spacing w:val="-4"/>
        </w:rPr>
        <w:t xml:space="preserve"> </w:t>
      </w:r>
      <w:r>
        <w:rPr>
          <w:color w:val="0000FF"/>
        </w:rPr>
        <w:t>and</w:t>
      </w:r>
      <w:r>
        <w:rPr>
          <w:color w:val="0000FF"/>
          <w:spacing w:val="-5"/>
        </w:rPr>
        <w:t xml:space="preserve"> </w:t>
      </w:r>
      <w:r>
        <w:rPr>
          <w:color w:val="0000FF"/>
        </w:rPr>
        <w:t>by</w:t>
      </w:r>
      <w:r>
        <w:rPr>
          <w:color w:val="0000FF"/>
          <w:spacing w:val="-4"/>
        </w:rPr>
        <w:t xml:space="preserve"> </w:t>
      </w:r>
      <w:r>
        <w:rPr>
          <w:color w:val="0000FF"/>
        </w:rPr>
        <w:t>meetings</w:t>
      </w:r>
      <w:r>
        <w:rPr>
          <w:color w:val="0000FF"/>
          <w:spacing w:val="-5"/>
        </w:rPr>
        <w:t xml:space="preserve"> </w:t>
      </w:r>
      <w:r>
        <w:rPr>
          <w:color w:val="0000FF"/>
        </w:rPr>
        <w:t>with the MASSCAP Communities of Practice.</w:t>
      </w:r>
    </w:p>
    <w:p w14:paraId="4B0A2DBA" w14:textId="77777777" w:rsidR="00BC2365" w:rsidRDefault="00BC2365">
      <w:pPr>
        <w:pStyle w:val="BodyText"/>
        <w:kinsoku w:val="0"/>
        <w:overflowPunct w:val="0"/>
        <w:spacing w:before="242"/>
      </w:pPr>
    </w:p>
    <w:p w14:paraId="608910FC" w14:textId="77777777" w:rsidR="00BC2365" w:rsidRDefault="00BC2365">
      <w:pPr>
        <w:pStyle w:val="BodyText"/>
        <w:tabs>
          <w:tab w:val="left" w:pos="9001"/>
        </w:tabs>
        <w:kinsoku w:val="0"/>
        <w:overflowPunct w:val="0"/>
        <w:ind w:left="1800" w:right="1253"/>
        <w:rPr>
          <w:color w:val="000000"/>
        </w:rPr>
      </w:pPr>
      <w:r>
        <w:rPr>
          <w:b/>
          <w:bCs/>
        </w:rPr>
        <w:t xml:space="preserve">Organizational Standards Technical Assistance: </w:t>
      </w:r>
      <w:r>
        <w:t>Does the state have Technical Assistance Plans (TAPs) in place for all eligible entities with unmet organizational standards, if appropriate?</w:t>
      </w:r>
      <w:r>
        <w:tab/>
      </w:r>
      <w:r>
        <w:rPr>
          <w:b/>
          <w:bCs/>
          <w:color w:val="0000FF"/>
        </w:rPr>
        <w:t>X</w:t>
      </w:r>
      <w:r>
        <w:rPr>
          <w:b/>
          <w:bCs/>
          <w:color w:val="0000FF"/>
          <w:spacing w:val="-7"/>
        </w:rPr>
        <w:t xml:space="preserve"> </w:t>
      </w:r>
      <w:r>
        <w:rPr>
          <w:b/>
          <w:bCs/>
          <w:color w:val="0000FF"/>
        </w:rPr>
        <w:t>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spacing w:val="-13"/>
        </w:rPr>
        <w:t xml:space="preserve"> </w:t>
      </w:r>
      <w:r>
        <w:rPr>
          <w:color w:val="000000"/>
        </w:rPr>
        <w:t>No</w:t>
      </w:r>
    </w:p>
    <w:p w14:paraId="055D7A47" w14:textId="77777777" w:rsidR="00BC2365" w:rsidRDefault="00BC2365">
      <w:pPr>
        <w:pStyle w:val="BodyText"/>
        <w:kinsoku w:val="0"/>
        <w:overflowPunct w:val="0"/>
        <w:spacing w:before="120"/>
        <w:ind w:left="1800" w:right="1256"/>
        <w:rPr>
          <w:spacing w:val="-2"/>
        </w:rPr>
      </w:pPr>
      <w:r>
        <w:rPr>
          <w:b/>
          <w:bCs/>
        </w:rPr>
        <w:t>Note:</w:t>
      </w:r>
      <w:r>
        <w:rPr>
          <w:b/>
          <w:bCs/>
          <w:spacing w:val="-2"/>
        </w:rPr>
        <w:t xml:space="preserve"> </w:t>
      </w:r>
      <w:r>
        <w:t>8.2</w:t>
      </w:r>
      <w:r>
        <w:rPr>
          <w:spacing w:val="-3"/>
        </w:rPr>
        <w:t xml:space="preserve"> </w:t>
      </w:r>
      <w:r>
        <w:t>is</w:t>
      </w:r>
      <w:r>
        <w:rPr>
          <w:spacing w:val="-4"/>
        </w:rPr>
        <w:t xml:space="preserve"> </w:t>
      </w:r>
      <w:r>
        <w:t>associated</w:t>
      </w:r>
      <w:r>
        <w:rPr>
          <w:spacing w:val="-5"/>
        </w:rPr>
        <w:t xml:space="preserve"> </w:t>
      </w:r>
      <w:r>
        <w:t>with</w:t>
      </w:r>
      <w:r>
        <w:rPr>
          <w:spacing w:val="-3"/>
        </w:rPr>
        <w:t xml:space="preserve"> </w:t>
      </w:r>
      <w:r>
        <w:t>State</w:t>
      </w:r>
      <w:r>
        <w:rPr>
          <w:spacing w:val="-3"/>
        </w:rPr>
        <w:t xml:space="preserve"> </w:t>
      </w:r>
      <w:r>
        <w:t>Accountability</w:t>
      </w:r>
      <w:r>
        <w:rPr>
          <w:spacing w:val="-6"/>
        </w:rPr>
        <w:t xml:space="preserve"> </w:t>
      </w:r>
      <w:r>
        <w:t>Measure</w:t>
      </w:r>
      <w:r>
        <w:rPr>
          <w:spacing w:val="-3"/>
        </w:rPr>
        <w:t xml:space="preserve"> </w:t>
      </w:r>
      <w:r>
        <w:t>6Sb. The</w:t>
      </w:r>
      <w:r>
        <w:rPr>
          <w:spacing w:val="-3"/>
        </w:rPr>
        <w:t xml:space="preserve"> </w:t>
      </w:r>
      <w:r>
        <w:t>state</w:t>
      </w:r>
      <w:r>
        <w:rPr>
          <w:spacing w:val="-6"/>
        </w:rPr>
        <w:t xml:space="preserve"> </w:t>
      </w:r>
      <w:r>
        <w:t>should</w:t>
      </w:r>
      <w:r>
        <w:rPr>
          <w:spacing w:val="-5"/>
        </w:rPr>
        <w:t xml:space="preserve"> </w:t>
      </w:r>
      <w:r>
        <w:t>put</w:t>
      </w:r>
      <w:r>
        <w:rPr>
          <w:spacing w:val="-5"/>
        </w:rPr>
        <w:t xml:space="preserve"> </w:t>
      </w:r>
      <w:r>
        <w:t xml:space="preserve">a TAP in place to support eligible entities with one or more unmet organizational </w:t>
      </w:r>
      <w:r>
        <w:rPr>
          <w:spacing w:val="-2"/>
        </w:rPr>
        <w:t>standards.</w:t>
      </w:r>
    </w:p>
    <w:p w14:paraId="6E28AA64" w14:textId="77777777" w:rsidR="00BC2365" w:rsidRDefault="00BC2365">
      <w:pPr>
        <w:pStyle w:val="ListParagraph"/>
        <w:numPr>
          <w:ilvl w:val="1"/>
          <w:numId w:val="192"/>
        </w:numPr>
        <w:tabs>
          <w:tab w:val="left" w:pos="2106"/>
          <w:tab w:val="left" w:pos="2520"/>
        </w:tabs>
        <w:kinsoku w:val="0"/>
        <w:overflowPunct w:val="0"/>
        <w:spacing w:before="120"/>
        <w:ind w:right="1193" w:hanging="720"/>
        <w:rPr>
          <w:color w:val="336A90"/>
        </w:rPr>
      </w:pPr>
      <w:r>
        <w:rPr>
          <w:b/>
          <w:bCs/>
          <w:spacing w:val="-6"/>
        </w:rPr>
        <w:t>a.</w:t>
      </w:r>
      <w:r>
        <w:rPr>
          <w:b/>
          <w:bCs/>
        </w:rPr>
        <w:tab/>
        <w:t xml:space="preserve">Address Unmet Organizational Standards: </w:t>
      </w:r>
      <w:r>
        <w:t>Describe the state’s plan to provide T/TA</w:t>
      </w:r>
      <w:r>
        <w:rPr>
          <w:spacing w:val="-5"/>
        </w:rPr>
        <w:t xml:space="preserve"> </w:t>
      </w:r>
      <w:r>
        <w:t>to</w:t>
      </w:r>
      <w:r>
        <w:rPr>
          <w:spacing w:val="-6"/>
        </w:rPr>
        <w:t xml:space="preserve"> </w:t>
      </w:r>
      <w:r>
        <w:t>eligible</w:t>
      </w:r>
      <w:r>
        <w:rPr>
          <w:spacing w:val="-3"/>
        </w:rPr>
        <w:t xml:space="preserve"> </w:t>
      </w:r>
      <w:r>
        <w:t>entities</w:t>
      </w:r>
      <w:r>
        <w:rPr>
          <w:spacing w:val="-6"/>
        </w:rPr>
        <w:t xml:space="preserve"> </w:t>
      </w:r>
      <w:r>
        <w:t>to</w:t>
      </w:r>
      <w:r>
        <w:rPr>
          <w:spacing w:val="-3"/>
        </w:rPr>
        <w:t xml:space="preserve"> </w:t>
      </w:r>
      <w:r>
        <w:t>ensure</w:t>
      </w:r>
      <w:r>
        <w:rPr>
          <w:spacing w:val="-5"/>
        </w:rPr>
        <w:t xml:space="preserve"> </w:t>
      </w:r>
      <w:r>
        <w:t>they</w:t>
      </w:r>
      <w:r>
        <w:rPr>
          <w:spacing w:val="-4"/>
        </w:rPr>
        <w:t xml:space="preserve"> </w:t>
      </w:r>
      <w:r>
        <w:t>address</w:t>
      </w:r>
      <w:r>
        <w:rPr>
          <w:spacing w:val="-6"/>
        </w:rPr>
        <w:t xml:space="preserve"> </w:t>
      </w:r>
      <w:r>
        <w:t>unmet</w:t>
      </w:r>
      <w:r>
        <w:rPr>
          <w:spacing w:val="-4"/>
        </w:rPr>
        <w:t xml:space="preserve"> </w:t>
      </w:r>
      <w:r>
        <w:t>Organizational</w:t>
      </w:r>
      <w:r>
        <w:rPr>
          <w:spacing w:val="-6"/>
        </w:rPr>
        <w:t xml:space="preserve"> </w:t>
      </w:r>
      <w:r>
        <w:t xml:space="preserve">Standards. </w:t>
      </w:r>
      <w:r>
        <w:rPr>
          <w:color w:val="336A90"/>
        </w:rPr>
        <w:t>[Narrative, 2500 characters]</w:t>
      </w:r>
    </w:p>
    <w:p w14:paraId="291DABCD" w14:textId="77777777" w:rsidR="00BC2365" w:rsidRDefault="00BC2365">
      <w:pPr>
        <w:pStyle w:val="BodyText"/>
        <w:kinsoku w:val="0"/>
        <w:overflowPunct w:val="0"/>
        <w:spacing w:before="122"/>
        <w:ind w:left="2520" w:right="1256"/>
        <w:rPr>
          <w:color w:val="0000FF"/>
        </w:rPr>
      </w:pPr>
      <w:r>
        <w:rPr>
          <w:color w:val="0000FF"/>
        </w:rPr>
        <w:t>For</w:t>
      </w:r>
      <w:r>
        <w:rPr>
          <w:color w:val="0000FF"/>
          <w:spacing w:val="-4"/>
        </w:rPr>
        <w:t xml:space="preserve"> </w:t>
      </w:r>
      <w:r>
        <w:rPr>
          <w:color w:val="0000FF"/>
        </w:rPr>
        <w:t>eligible</w:t>
      </w:r>
      <w:r>
        <w:rPr>
          <w:color w:val="0000FF"/>
          <w:spacing w:val="-6"/>
        </w:rPr>
        <w:t xml:space="preserve"> </w:t>
      </w:r>
      <w:r>
        <w:rPr>
          <w:color w:val="0000FF"/>
        </w:rPr>
        <w:t>entities</w:t>
      </w:r>
      <w:r>
        <w:rPr>
          <w:color w:val="0000FF"/>
          <w:spacing w:val="-7"/>
        </w:rPr>
        <w:t xml:space="preserve"> </w:t>
      </w:r>
      <w:r>
        <w:rPr>
          <w:color w:val="0000FF"/>
        </w:rPr>
        <w:t>with</w:t>
      </w:r>
      <w:r>
        <w:rPr>
          <w:color w:val="0000FF"/>
          <w:spacing w:val="-8"/>
        </w:rPr>
        <w:t xml:space="preserve"> </w:t>
      </w:r>
      <w:r>
        <w:rPr>
          <w:color w:val="0000FF"/>
        </w:rPr>
        <w:t>unmet</w:t>
      </w:r>
      <w:r>
        <w:rPr>
          <w:color w:val="0000FF"/>
          <w:spacing w:val="-4"/>
        </w:rPr>
        <w:t xml:space="preserve"> </w:t>
      </w:r>
      <w:r>
        <w:rPr>
          <w:color w:val="0000FF"/>
        </w:rPr>
        <w:t>Organizational</w:t>
      </w:r>
      <w:r>
        <w:rPr>
          <w:color w:val="0000FF"/>
          <w:spacing w:val="-5"/>
        </w:rPr>
        <w:t xml:space="preserve"> </w:t>
      </w:r>
      <w:r>
        <w:rPr>
          <w:color w:val="0000FF"/>
        </w:rPr>
        <w:t>Standards,</w:t>
      </w:r>
      <w:r>
        <w:rPr>
          <w:color w:val="0000FF"/>
          <w:spacing w:val="-5"/>
        </w:rPr>
        <w:t xml:space="preserve"> </w:t>
      </w:r>
      <w:r>
        <w:rPr>
          <w:color w:val="0000FF"/>
        </w:rPr>
        <w:t>EOHLC</w:t>
      </w:r>
      <w:r>
        <w:rPr>
          <w:color w:val="0000FF"/>
          <w:spacing w:val="-6"/>
        </w:rPr>
        <w:t xml:space="preserve"> </w:t>
      </w:r>
      <w:r>
        <w:rPr>
          <w:color w:val="0000FF"/>
        </w:rPr>
        <w:t>provides ongoing follow-up on agency Performance Improvement Deliverables.</w:t>
      </w:r>
    </w:p>
    <w:p w14:paraId="7254997B" w14:textId="77777777" w:rsidR="00BC2365" w:rsidRDefault="00BC2365">
      <w:pPr>
        <w:pStyle w:val="BodyText"/>
        <w:kinsoku w:val="0"/>
        <w:overflowPunct w:val="0"/>
        <w:ind w:left="2520" w:right="1391"/>
        <w:rPr>
          <w:color w:val="0000FF"/>
        </w:rPr>
      </w:pPr>
      <w:r>
        <w:rPr>
          <w:color w:val="0000FF"/>
        </w:rPr>
        <w:t>EOHLC’s policies and procedures for addressing issues related to CSBG monitoring, including unmet Organizational Standards, are further summarized in a Performance Improvement and Risk Management Matrix tool</w:t>
      </w:r>
      <w:r>
        <w:rPr>
          <w:color w:val="0000FF"/>
          <w:spacing w:val="-6"/>
        </w:rPr>
        <w:t xml:space="preserve"> </w:t>
      </w:r>
      <w:r>
        <w:rPr>
          <w:color w:val="0000FF"/>
        </w:rPr>
        <w:t>developed</w:t>
      </w:r>
      <w:r>
        <w:rPr>
          <w:color w:val="0000FF"/>
          <w:spacing w:val="-4"/>
        </w:rPr>
        <w:t xml:space="preserve"> </w:t>
      </w:r>
      <w:r>
        <w:rPr>
          <w:color w:val="0000FF"/>
        </w:rPr>
        <w:t>in</w:t>
      </w:r>
      <w:r>
        <w:rPr>
          <w:color w:val="0000FF"/>
          <w:spacing w:val="-4"/>
        </w:rPr>
        <w:t xml:space="preserve"> </w:t>
      </w:r>
      <w:r>
        <w:rPr>
          <w:color w:val="0000FF"/>
        </w:rPr>
        <w:t>collaboration</w:t>
      </w:r>
      <w:r>
        <w:rPr>
          <w:color w:val="0000FF"/>
          <w:spacing w:val="-5"/>
        </w:rPr>
        <w:t xml:space="preserve"> </w:t>
      </w:r>
      <w:r>
        <w:rPr>
          <w:color w:val="0000FF"/>
        </w:rPr>
        <w:t>with</w:t>
      </w:r>
      <w:r>
        <w:rPr>
          <w:color w:val="0000FF"/>
          <w:spacing w:val="-5"/>
        </w:rPr>
        <w:t xml:space="preserve"> </w:t>
      </w:r>
      <w:r>
        <w:rPr>
          <w:color w:val="0000FF"/>
        </w:rPr>
        <w:t>the</w:t>
      </w:r>
      <w:r>
        <w:rPr>
          <w:color w:val="0000FF"/>
          <w:spacing w:val="-6"/>
        </w:rPr>
        <w:t xml:space="preserve"> </w:t>
      </w:r>
      <w:r>
        <w:rPr>
          <w:color w:val="0000FF"/>
        </w:rPr>
        <w:t>MASSCAP</w:t>
      </w:r>
      <w:r>
        <w:rPr>
          <w:color w:val="0000FF"/>
          <w:spacing w:val="-4"/>
        </w:rPr>
        <w:t xml:space="preserve"> </w:t>
      </w:r>
      <w:r>
        <w:rPr>
          <w:color w:val="0000FF"/>
        </w:rPr>
        <w:t>Executive</w:t>
      </w:r>
      <w:r>
        <w:rPr>
          <w:color w:val="0000FF"/>
          <w:spacing w:val="-5"/>
        </w:rPr>
        <w:t xml:space="preserve"> </w:t>
      </w:r>
      <w:r>
        <w:rPr>
          <w:color w:val="0000FF"/>
        </w:rPr>
        <w:t>Committee. If</w:t>
      </w:r>
      <w:r>
        <w:rPr>
          <w:color w:val="0000FF"/>
          <w:spacing w:val="-4"/>
        </w:rPr>
        <w:t xml:space="preserve"> </w:t>
      </w:r>
      <w:r>
        <w:rPr>
          <w:color w:val="0000FF"/>
        </w:rPr>
        <w:t>an eligible entity fails to resolve a Performance Improvement Deliverable within the deadline negotiated with EOHLC, it can prompt our office to escalate the level of intervention taken as outlined in the matrix tool, which may include but</w:t>
      </w:r>
      <w:r>
        <w:rPr>
          <w:color w:val="0000FF"/>
          <w:spacing w:val="-2"/>
        </w:rPr>
        <w:t xml:space="preserve"> </w:t>
      </w:r>
      <w:r>
        <w:rPr>
          <w:color w:val="0000FF"/>
        </w:rPr>
        <w:t>is</w:t>
      </w:r>
      <w:r>
        <w:rPr>
          <w:color w:val="0000FF"/>
          <w:spacing w:val="-4"/>
        </w:rPr>
        <w:t xml:space="preserve"> </w:t>
      </w:r>
      <w:r>
        <w:rPr>
          <w:color w:val="0000FF"/>
        </w:rPr>
        <w:t>not</w:t>
      </w:r>
      <w:r>
        <w:rPr>
          <w:color w:val="0000FF"/>
          <w:spacing w:val="-2"/>
        </w:rPr>
        <w:t xml:space="preserve"> </w:t>
      </w:r>
      <w:r>
        <w:rPr>
          <w:color w:val="0000FF"/>
        </w:rPr>
        <w:t>limited</w:t>
      </w:r>
      <w:r>
        <w:rPr>
          <w:color w:val="0000FF"/>
          <w:spacing w:val="-1"/>
        </w:rPr>
        <w:t xml:space="preserve"> </w:t>
      </w:r>
      <w:r>
        <w:rPr>
          <w:color w:val="0000FF"/>
        </w:rPr>
        <w:t>to</w:t>
      </w:r>
      <w:r>
        <w:rPr>
          <w:color w:val="0000FF"/>
          <w:spacing w:val="-4"/>
        </w:rPr>
        <w:t xml:space="preserve"> </w:t>
      </w:r>
      <w:r>
        <w:rPr>
          <w:color w:val="0000FF"/>
        </w:rPr>
        <w:t>a</w:t>
      </w:r>
      <w:r>
        <w:rPr>
          <w:color w:val="0000FF"/>
          <w:spacing w:val="-2"/>
        </w:rPr>
        <w:t xml:space="preserve"> </w:t>
      </w:r>
      <w:r>
        <w:rPr>
          <w:color w:val="0000FF"/>
        </w:rPr>
        <w:t>Technical</w:t>
      </w:r>
      <w:r>
        <w:rPr>
          <w:color w:val="0000FF"/>
          <w:spacing w:val="-1"/>
        </w:rPr>
        <w:t xml:space="preserve"> </w:t>
      </w:r>
      <w:r>
        <w:rPr>
          <w:color w:val="0000FF"/>
        </w:rPr>
        <w:t>Assistance</w:t>
      </w:r>
      <w:r>
        <w:rPr>
          <w:color w:val="0000FF"/>
          <w:spacing w:val="-1"/>
        </w:rPr>
        <w:t xml:space="preserve"> </w:t>
      </w:r>
      <w:r>
        <w:rPr>
          <w:color w:val="0000FF"/>
        </w:rPr>
        <w:t>Plan.</w:t>
      </w:r>
      <w:r>
        <w:rPr>
          <w:color w:val="0000FF"/>
          <w:spacing w:val="-2"/>
        </w:rPr>
        <w:t xml:space="preserve"> </w:t>
      </w:r>
      <w:r>
        <w:rPr>
          <w:color w:val="0000FF"/>
        </w:rPr>
        <w:t>T/TA</w:t>
      </w:r>
      <w:r>
        <w:rPr>
          <w:color w:val="0000FF"/>
          <w:spacing w:val="-1"/>
        </w:rPr>
        <w:t xml:space="preserve"> </w:t>
      </w:r>
      <w:r>
        <w:rPr>
          <w:color w:val="0000FF"/>
        </w:rPr>
        <w:t>is</w:t>
      </w:r>
      <w:r>
        <w:rPr>
          <w:color w:val="0000FF"/>
          <w:spacing w:val="-4"/>
        </w:rPr>
        <w:t xml:space="preserve"> </w:t>
      </w:r>
      <w:r>
        <w:rPr>
          <w:color w:val="0000FF"/>
        </w:rPr>
        <w:t>also</w:t>
      </w:r>
      <w:r>
        <w:rPr>
          <w:color w:val="0000FF"/>
          <w:spacing w:val="-3"/>
        </w:rPr>
        <w:t xml:space="preserve"> </w:t>
      </w:r>
      <w:r>
        <w:rPr>
          <w:color w:val="0000FF"/>
        </w:rPr>
        <w:t>provided</w:t>
      </w:r>
      <w:r>
        <w:rPr>
          <w:color w:val="0000FF"/>
          <w:spacing w:val="-3"/>
        </w:rPr>
        <w:t xml:space="preserve"> </w:t>
      </w:r>
      <w:r>
        <w:rPr>
          <w:color w:val="0000FF"/>
        </w:rPr>
        <w:t>through MASSCAP and the MASSCAP Training Center to assist agencies in addressing unmet standards.</w:t>
      </w:r>
    </w:p>
    <w:p w14:paraId="329104DC" w14:textId="77777777" w:rsidR="00BC2365" w:rsidRDefault="00BC2365">
      <w:pPr>
        <w:pStyle w:val="ListParagraph"/>
        <w:numPr>
          <w:ilvl w:val="1"/>
          <w:numId w:val="191"/>
        </w:numPr>
        <w:tabs>
          <w:tab w:val="left" w:pos="1800"/>
        </w:tabs>
        <w:kinsoku w:val="0"/>
        <w:overflowPunct w:val="0"/>
        <w:spacing w:before="119"/>
        <w:ind w:right="1468"/>
        <w:rPr>
          <w:b/>
          <w:bCs/>
        </w:rPr>
      </w:pPr>
      <w:r>
        <w:rPr>
          <w:b/>
          <w:bCs/>
        </w:rPr>
        <w:t>Training</w:t>
      </w:r>
      <w:r>
        <w:rPr>
          <w:b/>
          <w:bCs/>
          <w:spacing w:val="-4"/>
        </w:rPr>
        <w:t xml:space="preserve"> </w:t>
      </w:r>
      <w:r>
        <w:rPr>
          <w:b/>
          <w:bCs/>
        </w:rPr>
        <w:t>and</w:t>
      </w:r>
      <w:r>
        <w:rPr>
          <w:b/>
          <w:bCs/>
          <w:spacing w:val="-4"/>
        </w:rPr>
        <w:t xml:space="preserve"> </w:t>
      </w:r>
      <w:r>
        <w:rPr>
          <w:b/>
          <w:bCs/>
        </w:rPr>
        <w:t>Technical</w:t>
      </w:r>
      <w:r>
        <w:rPr>
          <w:b/>
          <w:bCs/>
          <w:spacing w:val="-5"/>
        </w:rPr>
        <w:t xml:space="preserve"> </w:t>
      </w:r>
      <w:r>
        <w:rPr>
          <w:b/>
          <w:bCs/>
        </w:rPr>
        <w:t>Assistance</w:t>
      </w:r>
      <w:r>
        <w:rPr>
          <w:b/>
          <w:bCs/>
          <w:spacing w:val="-5"/>
        </w:rPr>
        <w:t xml:space="preserve"> </w:t>
      </w:r>
      <w:r>
        <w:rPr>
          <w:b/>
          <w:bCs/>
        </w:rPr>
        <w:t xml:space="preserve">Organizations: </w:t>
      </w:r>
      <w:r>
        <w:t>Indicate</w:t>
      </w:r>
      <w:r>
        <w:rPr>
          <w:spacing w:val="-5"/>
        </w:rPr>
        <w:t xml:space="preserve"> </w:t>
      </w:r>
      <w:r>
        <w:t>the</w:t>
      </w:r>
      <w:r>
        <w:rPr>
          <w:spacing w:val="-4"/>
        </w:rPr>
        <w:t xml:space="preserve"> </w:t>
      </w:r>
      <w:r>
        <w:t>types</w:t>
      </w:r>
      <w:r>
        <w:rPr>
          <w:spacing w:val="-5"/>
        </w:rPr>
        <w:t xml:space="preserve"> </w:t>
      </w:r>
      <w:r>
        <w:t>of</w:t>
      </w:r>
      <w:r>
        <w:rPr>
          <w:spacing w:val="-4"/>
        </w:rPr>
        <w:t xml:space="preserve"> </w:t>
      </w:r>
      <w:r>
        <w:t xml:space="preserve">organizations through which the state intends to provide training and/or technical assistance as described in Item </w:t>
      </w:r>
      <w:proofErr w:type="gramStart"/>
      <w:r>
        <w:t>8.1, and</w:t>
      </w:r>
      <w:proofErr w:type="gramEnd"/>
      <w:r>
        <w:t xml:space="preserve"> briefly describe their involvement. (Check all that apply.) </w:t>
      </w:r>
      <w:r>
        <w:rPr>
          <w:b/>
          <w:bCs/>
        </w:rPr>
        <w:t>[Check all that applies and narrative where applicable]</w:t>
      </w:r>
    </w:p>
    <w:p w14:paraId="00744B76" w14:textId="77777777" w:rsidR="00BC2365" w:rsidRDefault="00BC2365">
      <w:pPr>
        <w:pStyle w:val="ListParagraph"/>
        <w:numPr>
          <w:ilvl w:val="2"/>
          <w:numId w:val="191"/>
        </w:numPr>
        <w:tabs>
          <w:tab w:val="left" w:pos="2159"/>
        </w:tabs>
        <w:kinsoku w:val="0"/>
        <w:overflowPunct w:val="0"/>
        <w:spacing w:before="121"/>
        <w:ind w:left="2159" w:hanging="359"/>
        <w:rPr>
          <w:spacing w:val="-4"/>
        </w:rPr>
      </w:pPr>
      <w:r>
        <w:t>All</w:t>
      </w:r>
      <w:r>
        <w:rPr>
          <w:spacing w:val="-1"/>
        </w:rPr>
        <w:t xml:space="preserve"> </w:t>
      </w:r>
      <w:r>
        <w:t>T/TA</w:t>
      </w:r>
      <w:r>
        <w:rPr>
          <w:spacing w:val="-1"/>
        </w:rPr>
        <w:t xml:space="preserve"> </w:t>
      </w:r>
      <w:r>
        <w:t>is</w:t>
      </w:r>
      <w:r>
        <w:rPr>
          <w:spacing w:val="-2"/>
        </w:rPr>
        <w:t xml:space="preserve"> </w:t>
      </w:r>
      <w:r>
        <w:t>conducted</w:t>
      </w:r>
      <w:r>
        <w:rPr>
          <w:spacing w:val="-1"/>
        </w:rPr>
        <w:t xml:space="preserve"> </w:t>
      </w:r>
      <w:r>
        <w:t>by</w:t>
      </w:r>
      <w:r>
        <w:rPr>
          <w:spacing w:val="-7"/>
        </w:rPr>
        <w:t xml:space="preserve"> </w:t>
      </w:r>
      <w:r>
        <w:t>the</w:t>
      </w:r>
      <w:r>
        <w:rPr>
          <w:spacing w:val="-3"/>
        </w:rPr>
        <w:t xml:space="preserve"> </w:t>
      </w:r>
      <w:r>
        <w:rPr>
          <w:spacing w:val="-4"/>
        </w:rPr>
        <w:t>state</w:t>
      </w:r>
    </w:p>
    <w:p w14:paraId="087F91B0" w14:textId="77777777" w:rsidR="00BC2365" w:rsidRDefault="00BC2365">
      <w:pPr>
        <w:pStyle w:val="ListParagraph"/>
        <w:numPr>
          <w:ilvl w:val="2"/>
          <w:numId w:val="191"/>
        </w:numPr>
        <w:tabs>
          <w:tab w:val="left" w:pos="2159"/>
        </w:tabs>
        <w:kinsoku w:val="0"/>
        <w:overflowPunct w:val="0"/>
        <w:spacing w:before="121"/>
        <w:ind w:left="2159" w:hanging="359"/>
        <w:rPr>
          <w:spacing w:val="-4"/>
        </w:rPr>
        <w:sectPr w:rsidR="00BC2365">
          <w:pgSz w:w="12240" w:h="15840"/>
          <w:pgMar w:top="1400" w:right="360" w:bottom="900" w:left="360" w:header="0" w:footer="720" w:gutter="0"/>
          <w:cols w:space="720"/>
          <w:noEndnote/>
        </w:sectPr>
      </w:pPr>
    </w:p>
    <w:p w14:paraId="2104B9AC" w14:textId="77777777" w:rsidR="00BC2365" w:rsidRDefault="00BC2365">
      <w:pPr>
        <w:pStyle w:val="ListParagraph"/>
        <w:numPr>
          <w:ilvl w:val="2"/>
          <w:numId w:val="191"/>
        </w:numPr>
        <w:tabs>
          <w:tab w:val="left" w:pos="2160"/>
        </w:tabs>
        <w:kinsoku w:val="0"/>
        <w:overflowPunct w:val="0"/>
        <w:spacing w:before="60"/>
        <w:ind w:right="1597"/>
        <w:rPr>
          <w:color w:val="336A90"/>
        </w:rPr>
      </w:pPr>
      <w:r>
        <w:lastRenderedPageBreak/>
        <w:t>CSBG</w:t>
      </w:r>
      <w:r>
        <w:rPr>
          <w:spacing w:val="-4"/>
        </w:rPr>
        <w:t xml:space="preserve"> </w:t>
      </w:r>
      <w:r>
        <w:t>eligible</w:t>
      </w:r>
      <w:r>
        <w:rPr>
          <w:spacing w:val="-3"/>
        </w:rPr>
        <w:t xml:space="preserve"> </w:t>
      </w:r>
      <w:r>
        <w:t>entities</w:t>
      </w:r>
      <w:r>
        <w:rPr>
          <w:spacing w:val="-4"/>
        </w:rPr>
        <w:t xml:space="preserve"> </w:t>
      </w:r>
      <w:r>
        <w:t>(if</w:t>
      </w:r>
      <w:r>
        <w:rPr>
          <w:spacing w:val="-5"/>
        </w:rPr>
        <w:t xml:space="preserve"> </w:t>
      </w:r>
      <w:r>
        <w:t>checked,</w:t>
      </w:r>
      <w:r>
        <w:rPr>
          <w:spacing w:val="-4"/>
        </w:rPr>
        <w:t xml:space="preserve"> </w:t>
      </w:r>
      <w:r>
        <w:t>provide</w:t>
      </w:r>
      <w:r>
        <w:rPr>
          <w:spacing w:val="-6"/>
        </w:rPr>
        <w:t xml:space="preserve"> </w:t>
      </w:r>
      <w:r>
        <w:t>the</w:t>
      </w:r>
      <w:r>
        <w:rPr>
          <w:spacing w:val="-3"/>
        </w:rPr>
        <w:t xml:space="preserve"> </w:t>
      </w:r>
      <w:r>
        <w:t>expected</w:t>
      </w:r>
      <w:r>
        <w:rPr>
          <w:spacing w:val="-5"/>
        </w:rPr>
        <w:t xml:space="preserve"> </w:t>
      </w:r>
      <w:r>
        <w:t>number</w:t>
      </w:r>
      <w:r>
        <w:rPr>
          <w:spacing w:val="-5"/>
        </w:rPr>
        <w:t xml:space="preserve"> </w:t>
      </w:r>
      <w:r>
        <w:t>of</w:t>
      </w:r>
      <w:r>
        <w:rPr>
          <w:spacing w:val="-3"/>
        </w:rPr>
        <w:t xml:space="preserve"> </w:t>
      </w:r>
      <w:r>
        <w:t>CSBG</w:t>
      </w:r>
      <w:r>
        <w:rPr>
          <w:spacing w:val="-4"/>
        </w:rPr>
        <w:t xml:space="preserve"> </w:t>
      </w:r>
      <w:r>
        <w:t xml:space="preserve">eligible entities to receive funds) </w:t>
      </w:r>
      <w:r>
        <w:rPr>
          <w:color w:val="336A90"/>
        </w:rPr>
        <w:t>[Numeric response, 0 – 100]</w:t>
      </w:r>
    </w:p>
    <w:p w14:paraId="4D53CB52" w14:textId="77777777" w:rsidR="00BC2365" w:rsidRDefault="00BC2365">
      <w:pPr>
        <w:pStyle w:val="ListParagraph"/>
        <w:numPr>
          <w:ilvl w:val="2"/>
          <w:numId w:val="191"/>
        </w:numPr>
        <w:tabs>
          <w:tab w:val="left" w:pos="2159"/>
        </w:tabs>
        <w:kinsoku w:val="0"/>
        <w:overflowPunct w:val="0"/>
        <w:spacing w:line="293" w:lineRule="exact"/>
        <w:ind w:left="2159" w:hanging="359"/>
        <w:rPr>
          <w:spacing w:val="-2"/>
        </w:rPr>
      </w:pPr>
      <w:r>
        <w:t>Other</w:t>
      </w:r>
      <w:r>
        <w:rPr>
          <w:spacing w:val="-6"/>
        </w:rPr>
        <w:t xml:space="preserve"> </w:t>
      </w:r>
      <w:r>
        <w:t>community-based</w:t>
      </w:r>
      <w:r>
        <w:rPr>
          <w:spacing w:val="-6"/>
        </w:rPr>
        <w:t xml:space="preserve"> </w:t>
      </w:r>
      <w:r>
        <w:rPr>
          <w:spacing w:val="-2"/>
        </w:rPr>
        <w:t>organizations</w:t>
      </w:r>
    </w:p>
    <w:p w14:paraId="22ABE417" w14:textId="77777777" w:rsidR="00BC2365" w:rsidRDefault="00BC2365">
      <w:pPr>
        <w:pStyle w:val="Heading6"/>
        <w:tabs>
          <w:tab w:val="left" w:pos="2160"/>
        </w:tabs>
        <w:kinsoku w:val="0"/>
        <w:overflowPunct w:val="0"/>
        <w:rPr>
          <w:color w:val="0000FF"/>
          <w:spacing w:val="-2"/>
        </w:rPr>
      </w:pPr>
      <w:r>
        <w:rPr>
          <w:color w:val="0000FF"/>
          <w:spacing w:val="-10"/>
        </w:rPr>
        <w:t>X</w:t>
      </w:r>
      <w:r>
        <w:rPr>
          <w:color w:val="0000FF"/>
        </w:rPr>
        <w:tab/>
        <w:t>State</w:t>
      </w:r>
      <w:r>
        <w:rPr>
          <w:color w:val="0000FF"/>
          <w:spacing w:val="-2"/>
        </w:rPr>
        <w:t xml:space="preserve"> </w:t>
      </w:r>
      <w:r>
        <w:rPr>
          <w:color w:val="0000FF"/>
        </w:rPr>
        <w:t>Community</w:t>
      </w:r>
      <w:r>
        <w:rPr>
          <w:color w:val="0000FF"/>
          <w:spacing w:val="-4"/>
        </w:rPr>
        <w:t xml:space="preserve"> </w:t>
      </w:r>
      <w:r>
        <w:rPr>
          <w:color w:val="0000FF"/>
        </w:rPr>
        <w:t>Action</w:t>
      </w:r>
      <w:r>
        <w:rPr>
          <w:color w:val="0000FF"/>
          <w:spacing w:val="-2"/>
        </w:rPr>
        <w:t xml:space="preserve"> Association</w:t>
      </w:r>
    </w:p>
    <w:p w14:paraId="375A19AD" w14:textId="77777777" w:rsidR="00BC2365" w:rsidRDefault="00BC2365">
      <w:pPr>
        <w:pStyle w:val="ListParagraph"/>
        <w:numPr>
          <w:ilvl w:val="2"/>
          <w:numId w:val="191"/>
        </w:numPr>
        <w:tabs>
          <w:tab w:val="left" w:pos="2159"/>
        </w:tabs>
        <w:kinsoku w:val="0"/>
        <w:overflowPunct w:val="0"/>
        <w:ind w:left="2159" w:hanging="359"/>
        <w:rPr>
          <w:spacing w:val="-2"/>
        </w:rPr>
      </w:pPr>
      <w:r>
        <w:t>Regional</w:t>
      </w:r>
      <w:r>
        <w:rPr>
          <w:spacing w:val="-3"/>
        </w:rPr>
        <w:t xml:space="preserve"> </w:t>
      </w:r>
      <w:r>
        <w:t>CSBG</w:t>
      </w:r>
      <w:r>
        <w:rPr>
          <w:spacing w:val="-3"/>
        </w:rPr>
        <w:t xml:space="preserve"> </w:t>
      </w:r>
      <w:r>
        <w:t>technical</w:t>
      </w:r>
      <w:r>
        <w:rPr>
          <w:spacing w:val="-5"/>
        </w:rPr>
        <w:t xml:space="preserve"> </w:t>
      </w:r>
      <w:r>
        <w:t>assistance</w:t>
      </w:r>
      <w:r>
        <w:rPr>
          <w:spacing w:val="-3"/>
        </w:rPr>
        <w:t xml:space="preserve"> </w:t>
      </w:r>
      <w:r>
        <w:rPr>
          <w:spacing w:val="-2"/>
        </w:rPr>
        <w:t>provider(s)</w:t>
      </w:r>
    </w:p>
    <w:p w14:paraId="1697DB17" w14:textId="77777777" w:rsidR="00BC2365" w:rsidRDefault="00BC2365">
      <w:pPr>
        <w:pStyle w:val="Heading6"/>
        <w:tabs>
          <w:tab w:val="left" w:pos="2160"/>
        </w:tabs>
        <w:kinsoku w:val="0"/>
        <w:overflowPunct w:val="0"/>
        <w:rPr>
          <w:color w:val="0000FF"/>
          <w:spacing w:val="-2"/>
        </w:rPr>
      </w:pPr>
      <w:r>
        <w:rPr>
          <w:color w:val="0000FF"/>
          <w:spacing w:val="-10"/>
        </w:rPr>
        <w:t>X</w:t>
      </w:r>
      <w:r>
        <w:rPr>
          <w:color w:val="0000FF"/>
        </w:rPr>
        <w:tab/>
        <w:t>National</w:t>
      </w:r>
      <w:r>
        <w:rPr>
          <w:color w:val="0000FF"/>
          <w:spacing w:val="-4"/>
        </w:rPr>
        <w:t xml:space="preserve"> </w:t>
      </w:r>
      <w:r>
        <w:rPr>
          <w:color w:val="0000FF"/>
        </w:rPr>
        <w:t>technical</w:t>
      </w:r>
      <w:r>
        <w:rPr>
          <w:color w:val="0000FF"/>
          <w:spacing w:val="-2"/>
        </w:rPr>
        <w:t xml:space="preserve"> </w:t>
      </w:r>
      <w:r>
        <w:rPr>
          <w:color w:val="0000FF"/>
        </w:rPr>
        <w:t>assistance</w:t>
      </w:r>
      <w:r>
        <w:rPr>
          <w:color w:val="0000FF"/>
          <w:spacing w:val="-2"/>
        </w:rPr>
        <w:t xml:space="preserve"> provider(s)</w:t>
      </w:r>
    </w:p>
    <w:p w14:paraId="5ABCC1A5" w14:textId="77777777" w:rsidR="00BC2365" w:rsidRDefault="00BC2365">
      <w:pPr>
        <w:pStyle w:val="BodyText"/>
        <w:tabs>
          <w:tab w:val="left" w:pos="2160"/>
        </w:tabs>
        <w:kinsoku w:val="0"/>
        <w:overflowPunct w:val="0"/>
        <w:ind w:left="1800"/>
        <w:rPr>
          <w:b/>
          <w:bCs/>
          <w:color w:val="0000FF"/>
          <w:spacing w:val="-2"/>
        </w:rPr>
      </w:pPr>
      <w:r>
        <w:rPr>
          <w:b/>
          <w:bCs/>
          <w:color w:val="0000FF"/>
          <w:spacing w:val="-10"/>
        </w:rPr>
        <w:t>X</w:t>
      </w:r>
      <w:r>
        <w:rPr>
          <w:b/>
          <w:bCs/>
          <w:color w:val="0000FF"/>
        </w:rPr>
        <w:tab/>
        <w:t>Individual</w:t>
      </w:r>
      <w:r>
        <w:rPr>
          <w:b/>
          <w:bCs/>
          <w:color w:val="0000FF"/>
          <w:spacing w:val="-6"/>
        </w:rPr>
        <w:t xml:space="preserve"> </w:t>
      </w:r>
      <w:r>
        <w:rPr>
          <w:b/>
          <w:bCs/>
          <w:color w:val="0000FF"/>
          <w:spacing w:val="-2"/>
        </w:rPr>
        <w:t>consultant(s)</w:t>
      </w:r>
    </w:p>
    <w:p w14:paraId="165DAAF0" w14:textId="77777777" w:rsidR="00BC2365" w:rsidRDefault="00BC2365">
      <w:pPr>
        <w:pStyle w:val="ListParagraph"/>
        <w:numPr>
          <w:ilvl w:val="2"/>
          <w:numId w:val="191"/>
        </w:numPr>
        <w:tabs>
          <w:tab w:val="left" w:pos="2159"/>
        </w:tabs>
        <w:kinsoku w:val="0"/>
        <w:overflowPunct w:val="0"/>
        <w:ind w:left="2159" w:hanging="359"/>
        <w:rPr>
          <w:spacing w:val="-2"/>
        </w:rPr>
      </w:pPr>
      <w:r>
        <w:t>Tribes</w:t>
      </w:r>
      <w:r>
        <w:rPr>
          <w:spacing w:val="-4"/>
        </w:rPr>
        <w:t xml:space="preserve"> </w:t>
      </w:r>
      <w:r>
        <w:t>and</w:t>
      </w:r>
      <w:r>
        <w:rPr>
          <w:spacing w:val="-3"/>
        </w:rPr>
        <w:t xml:space="preserve"> </w:t>
      </w:r>
      <w:r>
        <w:t xml:space="preserve">Tribal </w:t>
      </w:r>
      <w:r>
        <w:rPr>
          <w:spacing w:val="-2"/>
        </w:rPr>
        <w:t>Organizations</w:t>
      </w:r>
    </w:p>
    <w:p w14:paraId="2273846B" w14:textId="77777777" w:rsidR="00BC2365" w:rsidRDefault="00BC2365">
      <w:pPr>
        <w:pStyle w:val="ListParagraph"/>
        <w:numPr>
          <w:ilvl w:val="2"/>
          <w:numId w:val="191"/>
        </w:numPr>
        <w:tabs>
          <w:tab w:val="left" w:pos="2159"/>
        </w:tabs>
        <w:kinsoku w:val="0"/>
        <w:overflowPunct w:val="0"/>
        <w:spacing w:before="1"/>
        <w:ind w:left="2159" w:hanging="359"/>
        <w:rPr>
          <w:color w:val="336A90"/>
          <w:spacing w:val="-2"/>
        </w:rPr>
      </w:pPr>
      <w:r>
        <w:t>Other</w:t>
      </w:r>
      <w:r>
        <w:rPr>
          <w:spacing w:val="-2"/>
        </w:rPr>
        <w:t xml:space="preserve"> </w:t>
      </w:r>
      <w:r>
        <w:rPr>
          <w:color w:val="336A90"/>
        </w:rPr>
        <w:t>[Narrative,</w:t>
      </w:r>
      <w:r>
        <w:rPr>
          <w:color w:val="336A90"/>
          <w:spacing w:val="-3"/>
        </w:rPr>
        <w:t xml:space="preserve"> </w:t>
      </w:r>
      <w:r>
        <w:rPr>
          <w:color w:val="336A90"/>
        </w:rPr>
        <w:t>1000</w:t>
      </w:r>
      <w:r>
        <w:rPr>
          <w:color w:val="336A90"/>
          <w:spacing w:val="1"/>
        </w:rPr>
        <w:t xml:space="preserve"> </w:t>
      </w:r>
      <w:r>
        <w:rPr>
          <w:color w:val="336A90"/>
          <w:spacing w:val="-2"/>
        </w:rPr>
        <w:t>characters]</w:t>
      </w:r>
    </w:p>
    <w:p w14:paraId="44ABBE6F" w14:textId="77777777" w:rsidR="00BC2365" w:rsidRDefault="00BC2365">
      <w:pPr>
        <w:pStyle w:val="ListParagraph"/>
        <w:numPr>
          <w:ilvl w:val="1"/>
          <w:numId w:val="191"/>
        </w:numPr>
        <w:tabs>
          <w:tab w:val="left" w:pos="1800"/>
        </w:tabs>
        <w:kinsoku w:val="0"/>
        <w:overflowPunct w:val="0"/>
        <w:spacing w:before="120"/>
        <w:ind w:right="1256"/>
      </w:pPr>
      <w:r>
        <w:rPr>
          <w:b/>
          <w:bCs/>
        </w:rPr>
        <w:t>CSBG-Funded</w:t>
      </w:r>
      <w:r>
        <w:rPr>
          <w:b/>
          <w:bCs/>
          <w:spacing w:val="-7"/>
        </w:rPr>
        <w:t xml:space="preserve"> </w:t>
      </w:r>
      <w:r>
        <w:rPr>
          <w:b/>
          <w:bCs/>
        </w:rPr>
        <w:t>T/TA</w:t>
      </w:r>
      <w:r>
        <w:rPr>
          <w:b/>
          <w:bCs/>
          <w:spacing w:val="-5"/>
        </w:rPr>
        <w:t xml:space="preserve"> </w:t>
      </w:r>
      <w:r>
        <w:rPr>
          <w:b/>
          <w:bCs/>
        </w:rPr>
        <w:t>Performance</w:t>
      </w:r>
      <w:r>
        <w:rPr>
          <w:b/>
          <w:bCs/>
          <w:spacing w:val="-6"/>
        </w:rPr>
        <w:t xml:space="preserve"> </w:t>
      </w:r>
      <w:r>
        <w:rPr>
          <w:b/>
          <w:bCs/>
        </w:rPr>
        <w:t>Management</w:t>
      </w:r>
      <w:r>
        <w:rPr>
          <w:b/>
          <w:bCs/>
          <w:spacing w:val="-5"/>
        </w:rPr>
        <w:t xml:space="preserve"> </w:t>
      </w:r>
      <w:r>
        <w:rPr>
          <w:b/>
          <w:bCs/>
        </w:rPr>
        <w:t>Adjustment:</w:t>
      </w:r>
      <w:r>
        <w:rPr>
          <w:b/>
          <w:bCs/>
          <w:spacing w:val="-3"/>
        </w:rPr>
        <w:t xml:space="preserve"> </w:t>
      </w:r>
      <w:r>
        <w:t>Describe</w:t>
      </w:r>
      <w:r>
        <w:rPr>
          <w:spacing w:val="-5"/>
        </w:rPr>
        <w:t xml:space="preserve"> </w:t>
      </w:r>
      <w:r>
        <w:t>adjustments</w:t>
      </w:r>
      <w:r>
        <w:rPr>
          <w:spacing w:val="-8"/>
        </w:rPr>
        <w:t xml:space="preserve"> </w:t>
      </w:r>
      <w:r>
        <w:t>the state made to the training and technical assistance plan under this State Plan as</w:t>
      </w:r>
    </w:p>
    <w:p w14:paraId="0BB57FB2" w14:textId="77777777" w:rsidR="00BC2365" w:rsidRDefault="00BC2365">
      <w:pPr>
        <w:pStyle w:val="BodyText"/>
        <w:kinsoku w:val="0"/>
        <w:overflowPunct w:val="0"/>
        <w:ind w:left="1800" w:right="1093"/>
        <w:rPr>
          <w:color w:val="336A90"/>
        </w:rPr>
      </w:pPr>
      <w:r>
        <w:t>compared</w:t>
      </w:r>
      <w:r>
        <w:rPr>
          <w:spacing w:val="-4"/>
        </w:rPr>
        <w:t xml:space="preserve"> </w:t>
      </w:r>
      <w:r>
        <w:t>to</w:t>
      </w:r>
      <w:r>
        <w:rPr>
          <w:spacing w:val="-2"/>
        </w:rPr>
        <w:t xml:space="preserve"> </w:t>
      </w:r>
      <w:r>
        <w:t>past</w:t>
      </w:r>
      <w:r>
        <w:rPr>
          <w:spacing w:val="-4"/>
        </w:rPr>
        <w:t xml:space="preserve"> </w:t>
      </w:r>
      <w:r>
        <w:t>plans.</w:t>
      </w:r>
      <w:r>
        <w:rPr>
          <w:spacing w:val="-6"/>
        </w:rPr>
        <w:t xml:space="preserve"> </w:t>
      </w:r>
      <w:r>
        <w:t>Any</w:t>
      </w:r>
      <w:r>
        <w:rPr>
          <w:spacing w:val="-3"/>
        </w:rPr>
        <w:t xml:space="preserve"> </w:t>
      </w:r>
      <w:r>
        <w:t>adjustment</w:t>
      </w:r>
      <w:r>
        <w:rPr>
          <w:spacing w:val="-4"/>
        </w:rPr>
        <w:t xml:space="preserve"> </w:t>
      </w:r>
      <w:r>
        <w:t>should</w:t>
      </w:r>
      <w:r>
        <w:rPr>
          <w:spacing w:val="-4"/>
        </w:rPr>
        <w:t xml:space="preserve"> </w:t>
      </w:r>
      <w:r>
        <w:t>be</w:t>
      </w:r>
      <w:r>
        <w:rPr>
          <w:spacing w:val="-2"/>
        </w:rPr>
        <w:t xml:space="preserve"> </w:t>
      </w:r>
      <w:r>
        <w:t>based</w:t>
      </w:r>
      <w:r>
        <w:rPr>
          <w:spacing w:val="-2"/>
        </w:rPr>
        <w:t xml:space="preserve"> </w:t>
      </w:r>
      <w:r>
        <w:t>on</w:t>
      </w:r>
      <w:r>
        <w:rPr>
          <w:spacing w:val="-4"/>
        </w:rPr>
        <w:t xml:space="preserve"> </w:t>
      </w:r>
      <w:r>
        <w:t>the</w:t>
      </w:r>
      <w:r>
        <w:rPr>
          <w:spacing w:val="-5"/>
        </w:rPr>
        <w:t xml:space="preserve"> </w:t>
      </w:r>
      <w:r>
        <w:t>state’s</w:t>
      </w:r>
      <w:r>
        <w:rPr>
          <w:spacing w:val="-3"/>
        </w:rPr>
        <w:t xml:space="preserve"> </w:t>
      </w:r>
      <w:r>
        <w:t>analysis</w:t>
      </w:r>
      <w:r>
        <w:rPr>
          <w:spacing w:val="-3"/>
        </w:rPr>
        <w:t xml:space="preserve"> </w:t>
      </w:r>
      <w:r>
        <w:t>of</w:t>
      </w:r>
      <w:r>
        <w:rPr>
          <w:spacing w:val="-3"/>
        </w:rPr>
        <w:t xml:space="preserve"> </w:t>
      </w:r>
      <w:r>
        <w:t xml:space="preserve">past performance, and should consider feedback from eligible entities, OCS, and other sources, such as the public hearing. If the state is not making any adjustments, provide further detail. </w:t>
      </w:r>
      <w:r>
        <w:rPr>
          <w:color w:val="336A90"/>
        </w:rPr>
        <w:t>[Narrative, 2500 Characters]</w:t>
      </w:r>
    </w:p>
    <w:p w14:paraId="4CF07B32" w14:textId="77777777" w:rsidR="00BC2365" w:rsidRDefault="00BC2365">
      <w:pPr>
        <w:pStyle w:val="BodyText"/>
        <w:kinsoku w:val="0"/>
        <w:overflowPunct w:val="0"/>
        <w:spacing w:before="119"/>
        <w:ind w:left="1080" w:right="1256"/>
      </w:pPr>
      <w:r>
        <w:rPr>
          <w:b/>
          <w:bCs/>
        </w:rPr>
        <w:t>Note:</w:t>
      </w:r>
      <w:r>
        <w:rPr>
          <w:b/>
          <w:bCs/>
          <w:spacing w:val="-2"/>
        </w:rPr>
        <w:t xml:space="preserve"> </w:t>
      </w:r>
      <w:r>
        <w:t>This</w:t>
      </w:r>
      <w:r>
        <w:rPr>
          <w:spacing w:val="-3"/>
        </w:rPr>
        <w:t xml:space="preserve"> </w:t>
      </w:r>
      <w:r>
        <w:t>information</w:t>
      </w:r>
      <w:r>
        <w:rPr>
          <w:spacing w:val="-1"/>
        </w:rPr>
        <w:t xml:space="preserve"> </w:t>
      </w:r>
      <w:r>
        <w:t>is</w:t>
      </w:r>
      <w:r>
        <w:rPr>
          <w:spacing w:val="-5"/>
        </w:rPr>
        <w:t xml:space="preserve"> </w:t>
      </w:r>
      <w:r>
        <w:t>associated</w:t>
      </w:r>
      <w:r>
        <w:rPr>
          <w:spacing w:val="-2"/>
        </w:rPr>
        <w:t xml:space="preserve"> </w:t>
      </w:r>
      <w:r>
        <w:t>with</w:t>
      </w:r>
      <w:r>
        <w:rPr>
          <w:spacing w:val="-4"/>
        </w:rPr>
        <w:t xml:space="preserve"> </w:t>
      </w:r>
      <w:r>
        <w:t>State</w:t>
      </w:r>
      <w:r>
        <w:rPr>
          <w:spacing w:val="-5"/>
        </w:rPr>
        <w:t xml:space="preserve"> </w:t>
      </w:r>
      <w:r>
        <w:t>Accountability</w:t>
      </w:r>
      <w:r>
        <w:rPr>
          <w:spacing w:val="-3"/>
        </w:rPr>
        <w:t xml:space="preserve"> </w:t>
      </w:r>
      <w:r>
        <w:t>Measures</w:t>
      </w:r>
      <w:r>
        <w:rPr>
          <w:spacing w:val="-5"/>
        </w:rPr>
        <w:t xml:space="preserve"> </w:t>
      </w:r>
      <w:r>
        <w:t>3Sd</w:t>
      </w:r>
      <w:r>
        <w:rPr>
          <w:spacing w:val="-2"/>
        </w:rPr>
        <w:t xml:space="preserve"> </w:t>
      </w:r>
      <w:r>
        <w:t>and</w:t>
      </w:r>
      <w:r>
        <w:rPr>
          <w:spacing w:val="-2"/>
        </w:rPr>
        <w:t xml:space="preserve"> </w:t>
      </w:r>
      <w:r>
        <w:t>may</w:t>
      </w:r>
      <w:r>
        <w:rPr>
          <w:spacing w:val="-5"/>
        </w:rPr>
        <w:t xml:space="preserve"> </w:t>
      </w:r>
      <w:r>
        <w:t>pre-populate the state’s annual report form.</w:t>
      </w:r>
    </w:p>
    <w:p w14:paraId="40B31B75" w14:textId="77777777" w:rsidR="00BC2365" w:rsidRDefault="00BC2365">
      <w:pPr>
        <w:pStyle w:val="BodyText"/>
        <w:kinsoku w:val="0"/>
        <w:overflowPunct w:val="0"/>
        <w:spacing w:before="120"/>
        <w:ind w:left="1800" w:right="1093"/>
        <w:rPr>
          <w:color w:val="0000FF"/>
        </w:rPr>
      </w:pPr>
      <w:r>
        <w:rPr>
          <w:color w:val="0000FF"/>
        </w:rPr>
        <w:t>Based on the results of the most recent ACSI survey and other feedback showing a favorable response from the network, EOHLC will continue its multi-year investment of discretionary funding to MASSCAP as the State’s designated T/TA provider to carry out TTA</w:t>
      </w:r>
      <w:r>
        <w:rPr>
          <w:color w:val="0000FF"/>
          <w:spacing w:val="-4"/>
        </w:rPr>
        <w:t xml:space="preserve"> </w:t>
      </w:r>
      <w:r>
        <w:rPr>
          <w:color w:val="0000FF"/>
        </w:rPr>
        <w:t>priorities</w:t>
      </w:r>
      <w:r>
        <w:rPr>
          <w:color w:val="0000FF"/>
          <w:spacing w:val="-3"/>
        </w:rPr>
        <w:t xml:space="preserve"> </w:t>
      </w:r>
      <w:r>
        <w:rPr>
          <w:color w:val="0000FF"/>
        </w:rPr>
        <w:t>developed</w:t>
      </w:r>
      <w:r>
        <w:rPr>
          <w:color w:val="0000FF"/>
          <w:spacing w:val="-6"/>
        </w:rPr>
        <w:t xml:space="preserve"> </w:t>
      </w:r>
      <w:r>
        <w:rPr>
          <w:color w:val="0000FF"/>
        </w:rPr>
        <w:t>jointly</w:t>
      </w:r>
      <w:r>
        <w:rPr>
          <w:color w:val="0000FF"/>
          <w:spacing w:val="-6"/>
        </w:rPr>
        <w:t xml:space="preserve"> </w:t>
      </w:r>
      <w:r>
        <w:rPr>
          <w:color w:val="0000FF"/>
        </w:rPr>
        <w:t>with</w:t>
      </w:r>
      <w:r>
        <w:rPr>
          <w:color w:val="0000FF"/>
          <w:spacing w:val="-4"/>
        </w:rPr>
        <w:t xml:space="preserve"> </w:t>
      </w:r>
      <w:r>
        <w:rPr>
          <w:color w:val="0000FF"/>
        </w:rPr>
        <w:t>our</w:t>
      </w:r>
      <w:r>
        <w:rPr>
          <w:color w:val="0000FF"/>
          <w:spacing w:val="-5"/>
        </w:rPr>
        <w:t xml:space="preserve"> </w:t>
      </w:r>
      <w:r>
        <w:rPr>
          <w:color w:val="0000FF"/>
        </w:rPr>
        <w:t>office and</w:t>
      </w:r>
      <w:r>
        <w:rPr>
          <w:color w:val="0000FF"/>
          <w:spacing w:val="-2"/>
        </w:rPr>
        <w:t xml:space="preserve"> </w:t>
      </w:r>
      <w:r>
        <w:rPr>
          <w:color w:val="0000FF"/>
        </w:rPr>
        <w:t>identified</w:t>
      </w:r>
      <w:r>
        <w:rPr>
          <w:color w:val="0000FF"/>
          <w:spacing w:val="-4"/>
        </w:rPr>
        <w:t xml:space="preserve"> </w:t>
      </w:r>
      <w:r>
        <w:rPr>
          <w:color w:val="0000FF"/>
        </w:rPr>
        <w:t>through</w:t>
      </w:r>
      <w:r>
        <w:rPr>
          <w:color w:val="0000FF"/>
          <w:spacing w:val="-4"/>
        </w:rPr>
        <w:t xml:space="preserve"> </w:t>
      </w:r>
      <w:r>
        <w:rPr>
          <w:color w:val="0000FF"/>
        </w:rPr>
        <w:t>the</w:t>
      </w:r>
      <w:r>
        <w:rPr>
          <w:color w:val="0000FF"/>
          <w:spacing w:val="-4"/>
        </w:rPr>
        <w:t xml:space="preserve"> </w:t>
      </w:r>
      <w:r>
        <w:rPr>
          <w:color w:val="0000FF"/>
        </w:rPr>
        <w:t>federal</w:t>
      </w:r>
      <w:r>
        <w:rPr>
          <w:color w:val="0000FF"/>
          <w:spacing w:val="-2"/>
        </w:rPr>
        <w:t xml:space="preserve"> </w:t>
      </w:r>
      <w:r>
        <w:rPr>
          <w:color w:val="0000FF"/>
        </w:rPr>
        <w:t>Office of Community Services TTA needs survey.</w:t>
      </w:r>
    </w:p>
    <w:p w14:paraId="32313FBB" w14:textId="77777777" w:rsidR="00BC2365" w:rsidRDefault="00BC2365">
      <w:pPr>
        <w:pStyle w:val="BodyText"/>
        <w:kinsoku w:val="0"/>
        <w:overflowPunct w:val="0"/>
        <w:spacing w:before="120"/>
        <w:ind w:left="1800" w:right="1093"/>
        <w:rPr>
          <w:color w:val="0000FF"/>
        </w:rPr>
        <w:sectPr w:rsidR="00BC2365">
          <w:pgSz w:w="12240" w:h="15840"/>
          <w:pgMar w:top="1380" w:right="360" w:bottom="900" w:left="360" w:header="0" w:footer="720" w:gutter="0"/>
          <w:cols w:space="720"/>
          <w:noEndnote/>
        </w:sectPr>
      </w:pPr>
    </w:p>
    <w:p w14:paraId="2666B5D0" w14:textId="77777777" w:rsidR="00BC2365" w:rsidRDefault="00BC2365">
      <w:pPr>
        <w:pStyle w:val="Heading6"/>
        <w:kinsoku w:val="0"/>
        <w:overflowPunct w:val="0"/>
        <w:spacing w:before="40"/>
        <w:ind w:left="0" w:right="1"/>
        <w:jc w:val="center"/>
        <w:rPr>
          <w:spacing w:val="-2"/>
        </w:rPr>
      </w:pPr>
      <w:bookmarkStart w:id="8" w:name="_bookmark8"/>
      <w:bookmarkEnd w:id="8"/>
      <w:r>
        <w:lastRenderedPageBreak/>
        <w:t>SECTION</w:t>
      </w:r>
      <w:r>
        <w:rPr>
          <w:spacing w:val="-3"/>
        </w:rPr>
        <w:t xml:space="preserve"> </w:t>
      </w:r>
      <w:r>
        <w:t>9:</w:t>
      </w:r>
      <w:r>
        <w:rPr>
          <w:spacing w:val="-2"/>
        </w:rPr>
        <w:t xml:space="preserve"> </w:t>
      </w:r>
      <w:r>
        <w:t>State</w:t>
      </w:r>
      <w:r>
        <w:rPr>
          <w:spacing w:val="-3"/>
        </w:rPr>
        <w:t xml:space="preserve"> </w:t>
      </w:r>
      <w:r>
        <w:t>Linkages</w:t>
      </w:r>
      <w:r>
        <w:rPr>
          <w:spacing w:val="-2"/>
        </w:rPr>
        <w:t xml:space="preserve"> </w:t>
      </w:r>
      <w:r>
        <w:t>and</w:t>
      </w:r>
      <w:r>
        <w:rPr>
          <w:spacing w:val="-1"/>
        </w:rPr>
        <w:t xml:space="preserve"> </w:t>
      </w:r>
      <w:r>
        <w:rPr>
          <w:spacing w:val="-2"/>
        </w:rPr>
        <w:t>Communication</w:t>
      </w:r>
    </w:p>
    <w:p w14:paraId="4D59ADF9" w14:textId="77777777" w:rsidR="00BC2365" w:rsidRDefault="00BC2365">
      <w:pPr>
        <w:pStyle w:val="BodyText"/>
        <w:kinsoku w:val="0"/>
        <w:overflowPunct w:val="0"/>
        <w:spacing w:before="292"/>
        <w:ind w:left="1080" w:right="1256"/>
      </w:pPr>
      <w:r>
        <w:rPr>
          <w:b/>
          <w:bCs/>
        </w:rPr>
        <w:t xml:space="preserve">Note: </w:t>
      </w:r>
      <w:r>
        <w:t>This section describes activities that the state may support with CSBG remainder/discretionary</w:t>
      </w:r>
      <w:r>
        <w:rPr>
          <w:spacing w:val="-5"/>
        </w:rPr>
        <w:t xml:space="preserve"> </w:t>
      </w:r>
      <w:r>
        <w:t>funds,</w:t>
      </w:r>
      <w:r>
        <w:rPr>
          <w:spacing w:val="-5"/>
        </w:rPr>
        <w:t xml:space="preserve"> </w:t>
      </w:r>
      <w:r>
        <w:t>described</w:t>
      </w:r>
      <w:r>
        <w:rPr>
          <w:spacing w:val="-5"/>
        </w:rPr>
        <w:t xml:space="preserve"> </w:t>
      </w:r>
      <w:r>
        <w:t>under</w:t>
      </w:r>
      <w:r>
        <w:rPr>
          <w:spacing w:val="-3"/>
        </w:rPr>
        <w:t xml:space="preserve"> </w:t>
      </w:r>
      <w:r>
        <w:t>Section</w:t>
      </w:r>
      <w:r>
        <w:rPr>
          <w:spacing w:val="-5"/>
        </w:rPr>
        <w:t xml:space="preserve"> </w:t>
      </w:r>
      <w:r>
        <w:t>675C(b)(1)</w:t>
      </w:r>
      <w:r>
        <w:rPr>
          <w:spacing w:val="-4"/>
        </w:rPr>
        <w:t xml:space="preserve"> </w:t>
      </w:r>
      <w:r>
        <w:t>of</w:t>
      </w:r>
      <w:r>
        <w:rPr>
          <w:spacing w:val="-4"/>
        </w:rPr>
        <w:t xml:space="preserve"> </w:t>
      </w:r>
      <w:r>
        <w:t>the</w:t>
      </w:r>
      <w:r>
        <w:rPr>
          <w:spacing w:val="-7"/>
        </w:rPr>
        <w:t xml:space="preserve"> </w:t>
      </w:r>
      <w:r>
        <w:t>CSBG</w:t>
      </w:r>
      <w:r>
        <w:rPr>
          <w:spacing w:val="-4"/>
        </w:rPr>
        <w:t xml:space="preserve"> </w:t>
      </w:r>
      <w:r>
        <w:t>Act.</w:t>
      </w:r>
      <w:r>
        <w:rPr>
          <w:spacing w:val="-5"/>
        </w:rPr>
        <w:t xml:space="preserve"> </w:t>
      </w:r>
      <w:r>
        <w:t>The</w:t>
      </w:r>
      <w:r>
        <w:rPr>
          <w:spacing w:val="-3"/>
        </w:rPr>
        <w:t xml:space="preserve"> </w:t>
      </w:r>
      <w:r>
        <w:t>state may indicate planned use of remainder/discretionary funds for linkage/communication activities in Section 7, State Use of Funds, items 7.9(b) and (c).</w:t>
      </w:r>
    </w:p>
    <w:p w14:paraId="04741941" w14:textId="77777777" w:rsidR="00BC2365" w:rsidRDefault="00BC2365">
      <w:pPr>
        <w:pStyle w:val="ListParagraph"/>
        <w:numPr>
          <w:ilvl w:val="1"/>
          <w:numId w:val="190"/>
        </w:numPr>
        <w:tabs>
          <w:tab w:val="left" w:pos="1800"/>
        </w:tabs>
        <w:kinsoku w:val="0"/>
        <w:overflowPunct w:val="0"/>
        <w:spacing w:before="120"/>
        <w:ind w:right="1136"/>
        <w:rPr>
          <w:color w:val="336A90"/>
        </w:rPr>
      </w:pPr>
      <w:r>
        <w:rPr>
          <w:b/>
          <w:bCs/>
        </w:rPr>
        <w:t xml:space="preserve">State Linkages and Coordination at the State Level: </w:t>
      </w:r>
      <w:r>
        <w:t>Describe the linkages and coordination at the state level that the state intends to create or maintain to ensure increased access to CSBG services to low-income people and communities under this State</w:t>
      </w:r>
      <w:r>
        <w:rPr>
          <w:spacing w:val="-3"/>
        </w:rPr>
        <w:t xml:space="preserve"> </w:t>
      </w:r>
      <w:r>
        <w:t>Plan and</w:t>
      </w:r>
      <w:r>
        <w:rPr>
          <w:spacing w:val="-2"/>
        </w:rPr>
        <w:t xml:space="preserve"> </w:t>
      </w:r>
      <w:r>
        <w:t>avoid</w:t>
      </w:r>
      <w:r>
        <w:rPr>
          <w:spacing w:val="-2"/>
        </w:rPr>
        <w:t xml:space="preserve"> </w:t>
      </w:r>
      <w:r>
        <w:t>duplication</w:t>
      </w:r>
      <w:r>
        <w:rPr>
          <w:spacing w:val="-2"/>
        </w:rPr>
        <w:t xml:space="preserve"> </w:t>
      </w:r>
      <w:r>
        <w:t>of</w:t>
      </w:r>
      <w:r>
        <w:rPr>
          <w:spacing w:val="-2"/>
        </w:rPr>
        <w:t xml:space="preserve"> </w:t>
      </w:r>
      <w:r>
        <w:t>services</w:t>
      </w:r>
      <w:r>
        <w:rPr>
          <w:spacing w:val="-1"/>
        </w:rPr>
        <w:t xml:space="preserve"> </w:t>
      </w:r>
      <w:r>
        <w:t>(as</w:t>
      </w:r>
      <w:r>
        <w:rPr>
          <w:spacing w:val="-2"/>
        </w:rPr>
        <w:t xml:space="preserve"> </w:t>
      </w:r>
      <w:r>
        <w:t>required</w:t>
      </w:r>
      <w:r>
        <w:rPr>
          <w:spacing w:val="-2"/>
        </w:rPr>
        <w:t xml:space="preserve"> </w:t>
      </w:r>
      <w:r>
        <w:t>by</w:t>
      </w:r>
      <w:r>
        <w:rPr>
          <w:spacing w:val="-1"/>
        </w:rPr>
        <w:t xml:space="preserve"> </w:t>
      </w:r>
      <w:r>
        <w:t>the assurance</w:t>
      </w:r>
      <w:r>
        <w:rPr>
          <w:spacing w:val="-5"/>
        </w:rPr>
        <w:t xml:space="preserve"> </w:t>
      </w:r>
      <w:r>
        <w:t>under Section 676(b)(5)).</w:t>
      </w:r>
      <w:r>
        <w:rPr>
          <w:spacing w:val="-4"/>
        </w:rPr>
        <w:t xml:space="preserve"> </w:t>
      </w:r>
      <w:r>
        <w:t>Describe</w:t>
      </w:r>
      <w:r>
        <w:rPr>
          <w:spacing w:val="-5"/>
        </w:rPr>
        <w:t xml:space="preserve"> </w:t>
      </w:r>
      <w:r>
        <w:t>additional</w:t>
      </w:r>
      <w:r>
        <w:rPr>
          <w:spacing w:val="-5"/>
        </w:rPr>
        <w:t xml:space="preserve"> </w:t>
      </w:r>
      <w:r>
        <w:t>information</w:t>
      </w:r>
      <w:r>
        <w:rPr>
          <w:spacing w:val="-2"/>
        </w:rPr>
        <w:t xml:space="preserve"> </w:t>
      </w:r>
      <w:r>
        <w:t>as</w:t>
      </w:r>
      <w:r>
        <w:rPr>
          <w:spacing w:val="-5"/>
        </w:rPr>
        <w:t xml:space="preserve"> </w:t>
      </w:r>
      <w:r>
        <w:t>needed.</w:t>
      </w:r>
      <w:r>
        <w:rPr>
          <w:spacing w:val="-4"/>
        </w:rPr>
        <w:t xml:space="preserve"> </w:t>
      </w:r>
      <w:r>
        <w:rPr>
          <w:color w:val="336A90"/>
        </w:rPr>
        <w:t>[Check</w:t>
      </w:r>
      <w:r>
        <w:rPr>
          <w:color w:val="336A90"/>
          <w:spacing w:val="-4"/>
        </w:rPr>
        <w:t xml:space="preserve"> </w:t>
      </w:r>
      <w:r>
        <w:rPr>
          <w:color w:val="336A90"/>
        </w:rPr>
        <w:t>all</w:t>
      </w:r>
      <w:r>
        <w:rPr>
          <w:color w:val="336A90"/>
          <w:spacing w:val="-5"/>
        </w:rPr>
        <w:t xml:space="preserve"> </w:t>
      </w:r>
      <w:r>
        <w:rPr>
          <w:color w:val="336A90"/>
        </w:rPr>
        <w:t>that</w:t>
      </w:r>
      <w:r>
        <w:rPr>
          <w:color w:val="336A90"/>
          <w:spacing w:val="-2"/>
        </w:rPr>
        <w:t xml:space="preserve"> </w:t>
      </w:r>
      <w:r>
        <w:rPr>
          <w:color w:val="336A90"/>
        </w:rPr>
        <w:t>apply</w:t>
      </w:r>
      <w:r>
        <w:rPr>
          <w:color w:val="336A90"/>
          <w:spacing w:val="-3"/>
        </w:rPr>
        <w:t xml:space="preserve"> </w:t>
      </w:r>
      <w:r>
        <w:rPr>
          <w:color w:val="336A90"/>
        </w:rPr>
        <w:t>from</w:t>
      </w:r>
      <w:r>
        <w:rPr>
          <w:color w:val="336A90"/>
          <w:spacing w:val="-5"/>
        </w:rPr>
        <w:t xml:space="preserve"> </w:t>
      </w:r>
      <w:r>
        <w:rPr>
          <w:color w:val="336A90"/>
        </w:rPr>
        <w:t>the</w:t>
      </w:r>
      <w:r>
        <w:rPr>
          <w:color w:val="336A90"/>
          <w:spacing w:val="-2"/>
        </w:rPr>
        <w:t xml:space="preserve"> </w:t>
      </w:r>
      <w:r>
        <w:rPr>
          <w:color w:val="336A90"/>
        </w:rPr>
        <w:t>list below and provide a Narrative, 4000 characters]</w:t>
      </w:r>
    </w:p>
    <w:p w14:paraId="74F98663" w14:textId="77777777" w:rsidR="00BC2365" w:rsidRDefault="00BC2365">
      <w:pPr>
        <w:pStyle w:val="BodyText"/>
        <w:kinsoku w:val="0"/>
        <w:overflowPunct w:val="0"/>
        <w:spacing w:before="122"/>
        <w:ind w:left="1800" w:right="1093"/>
      </w:pPr>
      <w:r>
        <w:rPr>
          <w:b/>
          <w:bCs/>
        </w:rPr>
        <w:t xml:space="preserve">Note: </w:t>
      </w:r>
      <w:r>
        <w:t>This response will link to the corresponding CSBG assurance, Item 14.5. In addition,</w:t>
      </w:r>
      <w:r>
        <w:rPr>
          <w:spacing w:val="-5"/>
        </w:rPr>
        <w:t xml:space="preserve"> </w:t>
      </w:r>
      <w:r>
        <w:t>this</w:t>
      </w:r>
      <w:r>
        <w:rPr>
          <w:spacing w:val="-1"/>
        </w:rPr>
        <w:t xml:space="preserve"> </w:t>
      </w:r>
      <w:r>
        <w:t>information is</w:t>
      </w:r>
      <w:r>
        <w:rPr>
          <w:spacing w:val="-3"/>
        </w:rPr>
        <w:t xml:space="preserve"> </w:t>
      </w:r>
      <w:r>
        <w:t>associated</w:t>
      </w:r>
      <w:r>
        <w:rPr>
          <w:spacing w:val="-4"/>
        </w:rPr>
        <w:t xml:space="preserve"> </w:t>
      </w:r>
      <w:r>
        <w:t>with</w:t>
      </w:r>
      <w:r>
        <w:rPr>
          <w:spacing w:val="-4"/>
        </w:rPr>
        <w:t xml:space="preserve"> </w:t>
      </w:r>
      <w:r>
        <w:t>State</w:t>
      </w:r>
      <w:r>
        <w:rPr>
          <w:spacing w:val="-2"/>
        </w:rPr>
        <w:t xml:space="preserve"> </w:t>
      </w:r>
      <w:r>
        <w:t>Accountability</w:t>
      </w:r>
      <w:r>
        <w:rPr>
          <w:spacing w:val="-6"/>
        </w:rPr>
        <w:t xml:space="preserve"> </w:t>
      </w:r>
      <w:r>
        <w:t>Measure</w:t>
      </w:r>
      <w:r>
        <w:rPr>
          <w:spacing w:val="-2"/>
        </w:rPr>
        <w:t xml:space="preserve"> </w:t>
      </w:r>
      <w:r>
        <w:t>7Sa</w:t>
      </w:r>
      <w:r>
        <w:rPr>
          <w:spacing w:val="-5"/>
        </w:rPr>
        <w:t xml:space="preserve"> </w:t>
      </w:r>
      <w:r>
        <w:t>and</w:t>
      </w:r>
      <w:r>
        <w:rPr>
          <w:spacing w:val="-4"/>
        </w:rPr>
        <w:t xml:space="preserve"> </w:t>
      </w:r>
      <w:r>
        <w:t>pre-populates the Annual Report, Module 1, Item G.1.</w:t>
      </w:r>
    </w:p>
    <w:p w14:paraId="23A57183" w14:textId="77777777" w:rsidR="00BC2365" w:rsidRDefault="00BC2365">
      <w:pPr>
        <w:pStyle w:val="Heading6"/>
        <w:tabs>
          <w:tab w:val="left" w:pos="2160"/>
        </w:tabs>
        <w:kinsoku w:val="0"/>
        <w:overflowPunct w:val="0"/>
        <w:spacing w:before="119"/>
        <w:rPr>
          <w:color w:val="0000FF"/>
          <w:spacing w:val="-2"/>
        </w:rPr>
      </w:pPr>
      <w:r>
        <w:rPr>
          <w:color w:val="0000FF"/>
          <w:spacing w:val="-10"/>
        </w:rPr>
        <w:t>X</w:t>
      </w:r>
      <w:r>
        <w:rPr>
          <w:color w:val="0000FF"/>
        </w:rPr>
        <w:tab/>
        <w:t>State</w:t>
      </w:r>
      <w:r>
        <w:rPr>
          <w:color w:val="0000FF"/>
          <w:spacing w:val="-6"/>
        </w:rPr>
        <w:t xml:space="preserve"> </w:t>
      </w:r>
      <w:r>
        <w:rPr>
          <w:color w:val="0000FF"/>
        </w:rPr>
        <w:t>Low</w:t>
      </w:r>
      <w:r>
        <w:rPr>
          <w:color w:val="0000FF"/>
          <w:spacing w:val="-1"/>
        </w:rPr>
        <w:t xml:space="preserve"> </w:t>
      </w:r>
      <w:r>
        <w:rPr>
          <w:color w:val="0000FF"/>
        </w:rPr>
        <w:t>Income</w:t>
      </w:r>
      <w:r>
        <w:rPr>
          <w:color w:val="0000FF"/>
          <w:spacing w:val="-4"/>
        </w:rPr>
        <w:t xml:space="preserve"> </w:t>
      </w:r>
      <w:r>
        <w:rPr>
          <w:color w:val="0000FF"/>
        </w:rPr>
        <w:t>Home</w:t>
      </w:r>
      <w:r>
        <w:rPr>
          <w:color w:val="0000FF"/>
          <w:spacing w:val="-4"/>
        </w:rPr>
        <w:t xml:space="preserve"> </w:t>
      </w:r>
      <w:r>
        <w:rPr>
          <w:color w:val="0000FF"/>
        </w:rPr>
        <w:t>Energy</w:t>
      </w:r>
      <w:r>
        <w:rPr>
          <w:color w:val="0000FF"/>
          <w:spacing w:val="-4"/>
        </w:rPr>
        <w:t xml:space="preserve"> </w:t>
      </w:r>
      <w:r>
        <w:rPr>
          <w:color w:val="0000FF"/>
        </w:rPr>
        <w:t>Assistance</w:t>
      </w:r>
      <w:r>
        <w:rPr>
          <w:color w:val="0000FF"/>
          <w:spacing w:val="-3"/>
        </w:rPr>
        <w:t xml:space="preserve"> </w:t>
      </w:r>
      <w:r>
        <w:rPr>
          <w:color w:val="0000FF"/>
        </w:rPr>
        <w:t>Program</w:t>
      </w:r>
      <w:r>
        <w:rPr>
          <w:color w:val="0000FF"/>
          <w:spacing w:val="-4"/>
        </w:rPr>
        <w:t xml:space="preserve"> </w:t>
      </w:r>
      <w:r>
        <w:rPr>
          <w:color w:val="0000FF"/>
        </w:rPr>
        <w:t>(LIHEAP)</w:t>
      </w:r>
      <w:r>
        <w:rPr>
          <w:color w:val="0000FF"/>
          <w:spacing w:val="-4"/>
        </w:rPr>
        <w:t xml:space="preserve"> </w:t>
      </w:r>
      <w:r>
        <w:rPr>
          <w:color w:val="0000FF"/>
          <w:spacing w:val="-2"/>
        </w:rPr>
        <w:t>office</w:t>
      </w:r>
    </w:p>
    <w:p w14:paraId="1D0077A6" w14:textId="77777777" w:rsidR="00BC2365" w:rsidRDefault="00BC2365">
      <w:pPr>
        <w:pStyle w:val="BodyText"/>
        <w:tabs>
          <w:tab w:val="left" w:pos="2160"/>
        </w:tabs>
        <w:kinsoku w:val="0"/>
        <w:overflowPunct w:val="0"/>
        <w:ind w:left="1800"/>
        <w:rPr>
          <w:b/>
          <w:bCs/>
          <w:color w:val="0000FF"/>
          <w:spacing w:val="-2"/>
        </w:rPr>
      </w:pPr>
      <w:r>
        <w:rPr>
          <w:b/>
          <w:bCs/>
          <w:color w:val="0000FF"/>
          <w:spacing w:val="-10"/>
        </w:rPr>
        <w:t>X</w:t>
      </w:r>
      <w:r>
        <w:rPr>
          <w:b/>
          <w:bCs/>
          <w:color w:val="0000FF"/>
        </w:rPr>
        <w:tab/>
        <w:t>State</w:t>
      </w:r>
      <w:r>
        <w:rPr>
          <w:b/>
          <w:bCs/>
          <w:color w:val="0000FF"/>
          <w:spacing w:val="-4"/>
        </w:rPr>
        <w:t xml:space="preserve"> </w:t>
      </w:r>
      <w:r>
        <w:rPr>
          <w:b/>
          <w:bCs/>
          <w:color w:val="0000FF"/>
        </w:rPr>
        <w:t>Weatherization</w:t>
      </w:r>
      <w:r>
        <w:rPr>
          <w:b/>
          <w:bCs/>
          <w:color w:val="0000FF"/>
          <w:spacing w:val="-3"/>
        </w:rPr>
        <w:t xml:space="preserve"> </w:t>
      </w:r>
      <w:r>
        <w:rPr>
          <w:b/>
          <w:bCs/>
          <w:color w:val="0000FF"/>
          <w:spacing w:val="-2"/>
        </w:rPr>
        <w:t>office</w:t>
      </w:r>
    </w:p>
    <w:p w14:paraId="35FAD29A" w14:textId="77777777" w:rsidR="00BC2365" w:rsidRDefault="00BC2365">
      <w:pPr>
        <w:pStyle w:val="ListParagraph"/>
        <w:numPr>
          <w:ilvl w:val="0"/>
          <w:numId w:val="189"/>
        </w:numPr>
        <w:tabs>
          <w:tab w:val="left" w:pos="2159"/>
        </w:tabs>
        <w:kinsoku w:val="0"/>
        <w:overflowPunct w:val="0"/>
        <w:ind w:left="2159" w:hanging="359"/>
        <w:rPr>
          <w:spacing w:val="-2"/>
        </w:rPr>
      </w:pPr>
      <w:r>
        <w:t>State</w:t>
      </w:r>
      <w:r>
        <w:rPr>
          <w:spacing w:val="-6"/>
        </w:rPr>
        <w:t xml:space="preserve"> </w:t>
      </w:r>
      <w:r>
        <w:t>Temporary</w:t>
      </w:r>
      <w:r>
        <w:rPr>
          <w:spacing w:val="-4"/>
        </w:rPr>
        <w:t xml:space="preserve"> </w:t>
      </w:r>
      <w:r>
        <w:t>Assistance</w:t>
      </w:r>
      <w:r>
        <w:rPr>
          <w:spacing w:val="-2"/>
        </w:rPr>
        <w:t xml:space="preserve"> </w:t>
      </w:r>
      <w:r>
        <w:t>for</w:t>
      </w:r>
      <w:r>
        <w:rPr>
          <w:spacing w:val="-3"/>
        </w:rPr>
        <w:t xml:space="preserve"> </w:t>
      </w:r>
      <w:r>
        <w:t>Needy</w:t>
      </w:r>
      <w:r>
        <w:rPr>
          <w:spacing w:val="-4"/>
        </w:rPr>
        <w:t xml:space="preserve"> </w:t>
      </w:r>
      <w:r>
        <w:t>Families</w:t>
      </w:r>
      <w:r>
        <w:rPr>
          <w:spacing w:val="-2"/>
        </w:rPr>
        <w:t xml:space="preserve"> </w:t>
      </w:r>
      <w:r>
        <w:t>(TANF)</w:t>
      </w:r>
      <w:r>
        <w:rPr>
          <w:spacing w:val="-3"/>
        </w:rPr>
        <w:t xml:space="preserve"> </w:t>
      </w:r>
      <w:r>
        <w:rPr>
          <w:spacing w:val="-2"/>
        </w:rPr>
        <w:t>office</w:t>
      </w:r>
    </w:p>
    <w:p w14:paraId="726E39BB" w14:textId="77777777" w:rsidR="00BC2365" w:rsidRDefault="00BC2365">
      <w:pPr>
        <w:pStyle w:val="ListParagraph"/>
        <w:numPr>
          <w:ilvl w:val="0"/>
          <w:numId w:val="189"/>
        </w:numPr>
        <w:tabs>
          <w:tab w:val="left" w:pos="2159"/>
        </w:tabs>
        <w:kinsoku w:val="0"/>
        <w:overflowPunct w:val="0"/>
        <w:ind w:left="2159" w:hanging="359"/>
        <w:rPr>
          <w:spacing w:val="-2"/>
        </w:rPr>
      </w:pPr>
      <w:r>
        <w:t>Head</w:t>
      </w:r>
      <w:r>
        <w:rPr>
          <w:spacing w:val="-2"/>
        </w:rPr>
        <w:t xml:space="preserve"> </w:t>
      </w:r>
      <w:r>
        <w:t>Start</w:t>
      </w:r>
      <w:r>
        <w:rPr>
          <w:spacing w:val="-1"/>
        </w:rPr>
        <w:t xml:space="preserve"> </w:t>
      </w:r>
      <w:r>
        <w:t>State</w:t>
      </w:r>
      <w:r>
        <w:rPr>
          <w:spacing w:val="-2"/>
        </w:rPr>
        <w:t xml:space="preserve"> </w:t>
      </w:r>
      <w:r>
        <w:t xml:space="preserve">Collaboration </w:t>
      </w:r>
      <w:r>
        <w:rPr>
          <w:spacing w:val="-2"/>
        </w:rPr>
        <w:t>offices</w:t>
      </w:r>
    </w:p>
    <w:p w14:paraId="09A9A855" w14:textId="77777777" w:rsidR="00BC2365" w:rsidRDefault="00BC2365">
      <w:pPr>
        <w:pStyle w:val="ListParagraph"/>
        <w:numPr>
          <w:ilvl w:val="0"/>
          <w:numId w:val="189"/>
        </w:numPr>
        <w:tabs>
          <w:tab w:val="left" w:pos="2159"/>
        </w:tabs>
        <w:kinsoku w:val="0"/>
        <w:overflowPunct w:val="0"/>
        <w:ind w:left="2159" w:hanging="359"/>
        <w:rPr>
          <w:spacing w:val="-2"/>
        </w:rPr>
      </w:pPr>
      <w:r>
        <w:t>State</w:t>
      </w:r>
      <w:r>
        <w:rPr>
          <w:spacing w:val="-5"/>
        </w:rPr>
        <w:t xml:space="preserve"> </w:t>
      </w:r>
      <w:r>
        <w:t>public</w:t>
      </w:r>
      <w:r>
        <w:rPr>
          <w:spacing w:val="-4"/>
        </w:rPr>
        <w:t xml:space="preserve"> </w:t>
      </w:r>
      <w:r>
        <w:t>health</w:t>
      </w:r>
      <w:r>
        <w:rPr>
          <w:spacing w:val="-2"/>
        </w:rPr>
        <w:t xml:space="preserve"> office</w:t>
      </w:r>
    </w:p>
    <w:p w14:paraId="4CAB7FD9" w14:textId="77777777" w:rsidR="00BC2365" w:rsidRDefault="00BC2365">
      <w:pPr>
        <w:pStyle w:val="ListParagraph"/>
        <w:numPr>
          <w:ilvl w:val="0"/>
          <w:numId w:val="189"/>
        </w:numPr>
        <w:tabs>
          <w:tab w:val="left" w:pos="2159"/>
        </w:tabs>
        <w:kinsoku w:val="0"/>
        <w:overflowPunct w:val="0"/>
        <w:ind w:left="2159" w:hanging="359"/>
        <w:rPr>
          <w:spacing w:val="-2"/>
        </w:rPr>
      </w:pPr>
      <w:r>
        <w:t>State</w:t>
      </w:r>
      <w:r>
        <w:rPr>
          <w:spacing w:val="-4"/>
        </w:rPr>
        <w:t xml:space="preserve"> </w:t>
      </w:r>
      <w:r>
        <w:t>education</w:t>
      </w:r>
      <w:r>
        <w:rPr>
          <w:spacing w:val="-2"/>
        </w:rPr>
        <w:t xml:space="preserve"> department</w:t>
      </w:r>
    </w:p>
    <w:p w14:paraId="6A547FCC" w14:textId="77777777" w:rsidR="00BC2365" w:rsidRDefault="00BC2365">
      <w:pPr>
        <w:pStyle w:val="ListParagraph"/>
        <w:numPr>
          <w:ilvl w:val="0"/>
          <w:numId w:val="189"/>
        </w:numPr>
        <w:tabs>
          <w:tab w:val="left" w:pos="2159"/>
        </w:tabs>
        <w:kinsoku w:val="0"/>
        <w:overflowPunct w:val="0"/>
        <w:ind w:left="2159" w:hanging="359"/>
        <w:rPr>
          <w:spacing w:val="-2"/>
        </w:rPr>
      </w:pPr>
      <w:r>
        <w:t>State</w:t>
      </w:r>
      <w:r>
        <w:rPr>
          <w:spacing w:val="-8"/>
        </w:rPr>
        <w:t xml:space="preserve"> </w:t>
      </w:r>
      <w:r>
        <w:t>Workforce</w:t>
      </w:r>
      <w:r>
        <w:rPr>
          <w:spacing w:val="-4"/>
        </w:rPr>
        <w:t xml:space="preserve"> </w:t>
      </w:r>
      <w:r>
        <w:t>Innovation</w:t>
      </w:r>
      <w:r>
        <w:rPr>
          <w:spacing w:val="-2"/>
        </w:rPr>
        <w:t xml:space="preserve"> </w:t>
      </w:r>
      <w:r>
        <w:t>and</w:t>
      </w:r>
      <w:r>
        <w:rPr>
          <w:spacing w:val="-4"/>
        </w:rPr>
        <w:t xml:space="preserve"> </w:t>
      </w:r>
      <w:r>
        <w:t>Opportunity</w:t>
      </w:r>
      <w:r>
        <w:rPr>
          <w:spacing w:val="-4"/>
        </w:rPr>
        <w:t xml:space="preserve"> </w:t>
      </w:r>
      <w:r>
        <w:t>Act</w:t>
      </w:r>
      <w:r>
        <w:rPr>
          <w:spacing w:val="-3"/>
        </w:rPr>
        <w:t xml:space="preserve"> </w:t>
      </w:r>
      <w:r>
        <w:t>(WIOA)</w:t>
      </w:r>
      <w:r>
        <w:rPr>
          <w:spacing w:val="-4"/>
        </w:rPr>
        <w:t xml:space="preserve"> </w:t>
      </w:r>
      <w:r>
        <w:rPr>
          <w:spacing w:val="-2"/>
        </w:rPr>
        <w:t>agency</w:t>
      </w:r>
    </w:p>
    <w:p w14:paraId="46B79864" w14:textId="77777777" w:rsidR="00BC2365" w:rsidRDefault="00BC2365">
      <w:pPr>
        <w:pStyle w:val="ListParagraph"/>
        <w:numPr>
          <w:ilvl w:val="0"/>
          <w:numId w:val="189"/>
        </w:numPr>
        <w:tabs>
          <w:tab w:val="left" w:pos="2159"/>
        </w:tabs>
        <w:kinsoku w:val="0"/>
        <w:overflowPunct w:val="0"/>
        <w:spacing w:before="2"/>
        <w:ind w:left="2159" w:hanging="359"/>
        <w:rPr>
          <w:spacing w:val="-2"/>
        </w:rPr>
      </w:pPr>
      <w:r>
        <w:t>State</w:t>
      </w:r>
      <w:r>
        <w:rPr>
          <w:spacing w:val="-4"/>
        </w:rPr>
        <w:t xml:space="preserve"> </w:t>
      </w:r>
      <w:r>
        <w:t xml:space="preserve">budget </w:t>
      </w:r>
      <w:r>
        <w:rPr>
          <w:spacing w:val="-2"/>
        </w:rPr>
        <w:t>office</w:t>
      </w:r>
    </w:p>
    <w:p w14:paraId="0C5E01A8" w14:textId="77777777" w:rsidR="00BC2365" w:rsidRDefault="00BC2365">
      <w:pPr>
        <w:pStyle w:val="ListParagraph"/>
        <w:numPr>
          <w:ilvl w:val="0"/>
          <w:numId w:val="189"/>
        </w:numPr>
        <w:tabs>
          <w:tab w:val="left" w:pos="2159"/>
        </w:tabs>
        <w:kinsoku w:val="0"/>
        <w:overflowPunct w:val="0"/>
        <w:ind w:left="2159" w:hanging="359"/>
        <w:rPr>
          <w:spacing w:val="-2"/>
        </w:rPr>
      </w:pPr>
      <w:r>
        <w:t>Supplemental</w:t>
      </w:r>
      <w:r>
        <w:rPr>
          <w:spacing w:val="-8"/>
        </w:rPr>
        <w:t xml:space="preserve"> </w:t>
      </w:r>
      <w:r>
        <w:t>Nutrition</w:t>
      </w:r>
      <w:r>
        <w:rPr>
          <w:spacing w:val="-6"/>
        </w:rPr>
        <w:t xml:space="preserve"> </w:t>
      </w:r>
      <w:r>
        <w:t>Assistance</w:t>
      </w:r>
      <w:r>
        <w:rPr>
          <w:spacing w:val="-4"/>
        </w:rPr>
        <w:t xml:space="preserve"> </w:t>
      </w:r>
      <w:r>
        <w:t>Program</w:t>
      </w:r>
      <w:r>
        <w:rPr>
          <w:spacing w:val="-5"/>
        </w:rPr>
        <w:t xml:space="preserve"> </w:t>
      </w:r>
      <w:r>
        <w:rPr>
          <w:spacing w:val="-2"/>
        </w:rPr>
        <w:t>(SNAP)</w:t>
      </w:r>
    </w:p>
    <w:p w14:paraId="0D724EE5" w14:textId="77777777" w:rsidR="00BC2365" w:rsidRDefault="00BC2365">
      <w:pPr>
        <w:pStyle w:val="ListParagraph"/>
        <w:numPr>
          <w:ilvl w:val="0"/>
          <w:numId w:val="189"/>
        </w:numPr>
        <w:tabs>
          <w:tab w:val="left" w:pos="2159"/>
        </w:tabs>
        <w:kinsoku w:val="0"/>
        <w:overflowPunct w:val="0"/>
        <w:ind w:left="2159" w:hanging="359"/>
        <w:rPr>
          <w:spacing w:val="-2"/>
        </w:rPr>
      </w:pPr>
      <w:r>
        <w:t>State</w:t>
      </w:r>
      <w:r>
        <w:rPr>
          <w:spacing w:val="-5"/>
        </w:rPr>
        <w:t xml:space="preserve"> </w:t>
      </w:r>
      <w:r>
        <w:t>child</w:t>
      </w:r>
      <w:r>
        <w:rPr>
          <w:spacing w:val="-1"/>
        </w:rPr>
        <w:t xml:space="preserve"> </w:t>
      </w:r>
      <w:r>
        <w:t>welfare</w:t>
      </w:r>
      <w:r>
        <w:rPr>
          <w:spacing w:val="-1"/>
        </w:rPr>
        <w:t xml:space="preserve"> </w:t>
      </w:r>
      <w:r>
        <w:rPr>
          <w:spacing w:val="-2"/>
        </w:rPr>
        <w:t>office</w:t>
      </w:r>
    </w:p>
    <w:p w14:paraId="754957E4" w14:textId="77777777" w:rsidR="00BC2365" w:rsidRDefault="00BC2365">
      <w:pPr>
        <w:pStyle w:val="Heading6"/>
        <w:tabs>
          <w:tab w:val="left" w:pos="2160"/>
        </w:tabs>
        <w:kinsoku w:val="0"/>
        <w:overflowPunct w:val="0"/>
        <w:rPr>
          <w:color w:val="0000FF"/>
          <w:spacing w:val="-2"/>
        </w:rPr>
      </w:pPr>
      <w:r>
        <w:rPr>
          <w:color w:val="0000FF"/>
          <w:spacing w:val="-10"/>
        </w:rPr>
        <w:t>X</w:t>
      </w:r>
      <w:r>
        <w:rPr>
          <w:color w:val="0000FF"/>
        </w:rPr>
        <w:tab/>
        <w:t>State</w:t>
      </w:r>
      <w:r>
        <w:rPr>
          <w:color w:val="0000FF"/>
          <w:spacing w:val="-3"/>
        </w:rPr>
        <w:t xml:space="preserve"> </w:t>
      </w:r>
      <w:r>
        <w:rPr>
          <w:color w:val="0000FF"/>
        </w:rPr>
        <w:t>housing</w:t>
      </w:r>
      <w:r>
        <w:rPr>
          <w:color w:val="0000FF"/>
          <w:spacing w:val="-2"/>
        </w:rPr>
        <w:t xml:space="preserve"> office</w:t>
      </w:r>
    </w:p>
    <w:p w14:paraId="19BDC895" w14:textId="77777777" w:rsidR="00BC2365" w:rsidRDefault="00BC2365">
      <w:pPr>
        <w:pStyle w:val="ListParagraph"/>
        <w:numPr>
          <w:ilvl w:val="0"/>
          <w:numId w:val="189"/>
        </w:numPr>
        <w:tabs>
          <w:tab w:val="left" w:pos="2159"/>
        </w:tabs>
        <w:kinsoku w:val="0"/>
        <w:overflowPunct w:val="0"/>
        <w:ind w:left="2159" w:hanging="359"/>
        <w:rPr>
          <w:spacing w:val="-2"/>
        </w:rPr>
      </w:pPr>
      <w:r>
        <w:rPr>
          <w:spacing w:val="-2"/>
        </w:rPr>
        <w:t>Other</w:t>
      </w:r>
    </w:p>
    <w:p w14:paraId="20C4AE42" w14:textId="77777777" w:rsidR="00BC2365" w:rsidRDefault="00BC2365">
      <w:pPr>
        <w:pStyle w:val="ListParagraph"/>
        <w:numPr>
          <w:ilvl w:val="1"/>
          <w:numId w:val="190"/>
        </w:numPr>
        <w:tabs>
          <w:tab w:val="left" w:pos="1800"/>
        </w:tabs>
        <w:kinsoku w:val="0"/>
        <w:overflowPunct w:val="0"/>
        <w:spacing w:before="119"/>
        <w:ind w:right="1206"/>
        <w:rPr>
          <w:color w:val="336A90"/>
        </w:rPr>
      </w:pPr>
      <w:r>
        <w:rPr>
          <w:b/>
          <w:bCs/>
        </w:rPr>
        <w:t xml:space="preserve">State Linkages and Coordination at the Local Level: </w:t>
      </w:r>
      <w:r>
        <w:t>Describe how the state is encouraging partnerships and collaborations at the state level with public and private sector organizations,</w:t>
      </w:r>
      <w:r>
        <w:rPr>
          <w:spacing w:val="-2"/>
        </w:rPr>
        <w:t xml:space="preserve"> </w:t>
      </w:r>
      <w:r>
        <w:t>to</w:t>
      </w:r>
      <w:r>
        <w:rPr>
          <w:spacing w:val="-1"/>
        </w:rPr>
        <w:t xml:space="preserve"> </w:t>
      </w:r>
      <w:r>
        <w:t>assure</w:t>
      </w:r>
      <w:r>
        <w:rPr>
          <w:spacing w:val="-1"/>
        </w:rPr>
        <w:t xml:space="preserve"> </w:t>
      </w:r>
      <w:r>
        <w:t>the</w:t>
      </w:r>
      <w:r>
        <w:rPr>
          <w:spacing w:val="-2"/>
        </w:rPr>
        <w:t xml:space="preserve"> </w:t>
      </w:r>
      <w:r>
        <w:t>effective</w:t>
      </w:r>
      <w:r>
        <w:rPr>
          <w:spacing w:val="-2"/>
        </w:rPr>
        <w:t xml:space="preserve"> </w:t>
      </w:r>
      <w:r>
        <w:t>delivery and coordination of</w:t>
      </w:r>
      <w:r>
        <w:rPr>
          <w:spacing w:val="-1"/>
        </w:rPr>
        <w:t xml:space="preserve"> </w:t>
      </w:r>
      <w:r>
        <w:t>CSBG services to</w:t>
      </w:r>
      <w:r>
        <w:rPr>
          <w:spacing w:val="-5"/>
        </w:rPr>
        <w:t xml:space="preserve"> </w:t>
      </w:r>
      <w:r>
        <w:t>transform</w:t>
      </w:r>
      <w:r>
        <w:rPr>
          <w:spacing w:val="-5"/>
        </w:rPr>
        <w:t xml:space="preserve"> </w:t>
      </w:r>
      <w:r>
        <w:t>low-income</w:t>
      </w:r>
      <w:r>
        <w:rPr>
          <w:spacing w:val="-6"/>
        </w:rPr>
        <w:t xml:space="preserve"> </w:t>
      </w:r>
      <w:r>
        <w:t>communities</w:t>
      </w:r>
      <w:r>
        <w:rPr>
          <w:spacing w:val="-6"/>
        </w:rPr>
        <w:t xml:space="preserve"> </w:t>
      </w:r>
      <w:r>
        <w:t>and</w:t>
      </w:r>
      <w:r>
        <w:rPr>
          <w:spacing w:val="-3"/>
        </w:rPr>
        <w:t xml:space="preserve"> </w:t>
      </w:r>
      <w:r>
        <w:t>avoid</w:t>
      </w:r>
      <w:r>
        <w:rPr>
          <w:spacing w:val="-5"/>
        </w:rPr>
        <w:t xml:space="preserve"> </w:t>
      </w:r>
      <w:r>
        <w:t>duplication</w:t>
      </w:r>
      <w:r>
        <w:rPr>
          <w:spacing w:val="-3"/>
        </w:rPr>
        <w:t xml:space="preserve"> </w:t>
      </w:r>
      <w:r>
        <w:t>of</w:t>
      </w:r>
      <w:r>
        <w:rPr>
          <w:spacing w:val="-3"/>
        </w:rPr>
        <w:t xml:space="preserve"> </w:t>
      </w:r>
      <w:r>
        <w:t>services</w:t>
      </w:r>
      <w:r>
        <w:rPr>
          <w:spacing w:val="-4"/>
        </w:rPr>
        <w:t xml:space="preserve"> </w:t>
      </w:r>
      <w:r>
        <w:t>(as</w:t>
      </w:r>
      <w:r>
        <w:rPr>
          <w:spacing w:val="-4"/>
        </w:rPr>
        <w:t xml:space="preserve"> </w:t>
      </w:r>
      <w:r>
        <w:t>required</w:t>
      </w:r>
      <w:r>
        <w:rPr>
          <w:spacing w:val="-5"/>
        </w:rPr>
        <w:t xml:space="preserve"> </w:t>
      </w:r>
      <w:r>
        <w:t xml:space="preserve">by assurances under Section 676(b)(5) – (6)). </w:t>
      </w:r>
      <w:r>
        <w:rPr>
          <w:color w:val="336A90"/>
        </w:rPr>
        <w:t>[Narrative, 4000 characters]</w:t>
      </w:r>
    </w:p>
    <w:p w14:paraId="345DE14F" w14:textId="77777777" w:rsidR="00BC2365" w:rsidRDefault="00BC2365">
      <w:pPr>
        <w:pStyle w:val="BodyText"/>
        <w:kinsoku w:val="0"/>
        <w:overflowPunct w:val="0"/>
        <w:spacing w:before="120"/>
        <w:ind w:left="1080" w:right="1213"/>
        <w:rPr>
          <w:color w:val="0000FF"/>
        </w:rPr>
      </w:pPr>
      <w:r>
        <w:rPr>
          <w:color w:val="0000FF"/>
        </w:rPr>
        <w:t>EOHLC’s</w:t>
      </w:r>
      <w:r>
        <w:rPr>
          <w:color w:val="0000FF"/>
          <w:spacing w:val="-5"/>
        </w:rPr>
        <w:t xml:space="preserve"> </w:t>
      </w:r>
      <w:r>
        <w:rPr>
          <w:color w:val="0000FF"/>
        </w:rPr>
        <w:t>Division</w:t>
      </w:r>
      <w:r>
        <w:rPr>
          <w:color w:val="0000FF"/>
          <w:spacing w:val="-2"/>
        </w:rPr>
        <w:t xml:space="preserve"> </w:t>
      </w:r>
      <w:r>
        <w:rPr>
          <w:color w:val="0000FF"/>
        </w:rPr>
        <w:t>of</w:t>
      </w:r>
      <w:r>
        <w:rPr>
          <w:color w:val="0000FF"/>
          <w:spacing w:val="-4"/>
        </w:rPr>
        <w:t xml:space="preserve"> </w:t>
      </w:r>
      <w:r>
        <w:rPr>
          <w:color w:val="0000FF"/>
        </w:rPr>
        <w:t>Livable</w:t>
      </w:r>
      <w:r>
        <w:rPr>
          <w:color w:val="0000FF"/>
          <w:spacing w:val="-4"/>
        </w:rPr>
        <w:t xml:space="preserve"> </w:t>
      </w:r>
      <w:r>
        <w:rPr>
          <w:color w:val="0000FF"/>
        </w:rPr>
        <w:t>Communities</w:t>
      </w:r>
      <w:r>
        <w:rPr>
          <w:color w:val="0000FF"/>
          <w:spacing w:val="-2"/>
        </w:rPr>
        <w:t xml:space="preserve"> </w:t>
      </w:r>
      <w:r>
        <w:rPr>
          <w:color w:val="0000FF"/>
        </w:rPr>
        <w:t>(DLC)</w:t>
      </w:r>
      <w:r>
        <w:rPr>
          <w:color w:val="0000FF"/>
          <w:spacing w:val="-5"/>
        </w:rPr>
        <w:t xml:space="preserve"> </w:t>
      </w:r>
      <w:r>
        <w:rPr>
          <w:color w:val="0000FF"/>
        </w:rPr>
        <w:t>administers</w:t>
      </w:r>
      <w:r>
        <w:rPr>
          <w:color w:val="0000FF"/>
          <w:spacing w:val="-6"/>
        </w:rPr>
        <w:t xml:space="preserve"> </w:t>
      </w:r>
      <w:r>
        <w:rPr>
          <w:color w:val="0000FF"/>
        </w:rPr>
        <w:t>CSBG,</w:t>
      </w:r>
      <w:r>
        <w:rPr>
          <w:color w:val="0000FF"/>
          <w:spacing w:val="-5"/>
        </w:rPr>
        <w:t xml:space="preserve"> </w:t>
      </w:r>
      <w:r>
        <w:rPr>
          <w:color w:val="0000FF"/>
        </w:rPr>
        <w:t>LIHEAP,</w:t>
      </w:r>
      <w:r>
        <w:rPr>
          <w:color w:val="0000FF"/>
          <w:spacing w:val="-6"/>
        </w:rPr>
        <w:t xml:space="preserve"> </w:t>
      </w:r>
      <w:r>
        <w:rPr>
          <w:color w:val="0000FF"/>
        </w:rPr>
        <w:t>and</w:t>
      </w:r>
      <w:r>
        <w:rPr>
          <w:color w:val="0000FF"/>
          <w:spacing w:val="-4"/>
        </w:rPr>
        <w:t xml:space="preserve"> </w:t>
      </w:r>
      <w:r>
        <w:rPr>
          <w:color w:val="0000FF"/>
        </w:rPr>
        <w:t>Weatherization, leveraging partnerships between these programs, where possible, to more effectively serve low-income people and communities.</w:t>
      </w:r>
      <w:r>
        <w:rPr>
          <w:color w:val="0000FF"/>
          <w:spacing w:val="-1"/>
        </w:rPr>
        <w:t xml:space="preserve"> </w:t>
      </w:r>
      <w:r>
        <w:rPr>
          <w:color w:val="0000FF"/>
        </w:rPr>
        <w:t>The DLC also collaborates closely</w:t>
      </w:r>
      <w:r>
        <w:rPr>
          <w:color w:val="0000FF"/>
          <w:spacing w:val="-1"/>
        </w:rPr>
        <w:t xml:space="preserve"> </w:t>
      </w:r>
      <w:r>
        <w:rPr>
          <w:color w:val="0000FF"/>
        </w:rPr>
        <w:t>with MASSCAP, where applicable,</w:t>
      </w:r>
      <w:r>
        <w:rPr>
          <w:color w:val="0000FF"/>
          <w:spacing w:val="-2"/>
        </w:rPr>
        <w:t xml:space="preserve"> </w:t>
      </w:r>
      <w:r>
        <w:rPr>
          <w:color w:val="0000FF"/>
        </w:rPr>
        <w:t>to</w:t>
      </w:r>
      <w:r>
        <w:rPr>
          <w:color w:val="0000FF"/>
          <w:spacing w:val="-1"/>
        </w:rPr>
        <w:t xml:space="preserve"> </w:t>
      </w:r>
      <w:r>
        <w:rPr>
          <w:color w:val="0000FF"/>
        </w:rPr>
        <w:t>identify</w:t>
      </w:r>
      <w:r>
        <w:rPr>
          <w:color w:val="0000FF"/>
          <w:spacing w:val="-5"/>
        </w:rPr>
        <w:t xml:space="preserve"> </w:t>
      </w:r>
      <w:r>
        <w:rPr>
          <w:color w:val="0000FF"/>
        </w:rPr>
        <w:t>opportunities</w:t>
      </w:r>
      <w:r>
        <w:rPr>
          <w:color w:val="0000FF"/>
          <w:spacing w:val="-4"/>
        </w:rPr>
        <w:t xml:space="preserve"> </w:t>
      </w:r>
      <w:r>
        <w:rPr>
          <w:color w:val="0000FF"/>
        </w:rPr>
        <w:t>for linkages and</w:t>
      </w:r>
      <w:r>
        <w:rPr>
          <w:color w:val="0000FF"/>
          <w:spacing w:val="-1"/>
        </w:rPr>
        <w:t xml:space="preserve"> </w:t>
      </w:r>
      <w:r>
        <w:rPr>
          <w:color w:val="0000FF"/>
        </w:rPr>
        <w:t>collaboration</w:t>
      </w:r>
      <w:r>
        <w:rPr>
          <w:color w:val="0000FF"/>
          <w:spacing w:val="-1"/>
        </w:rPr>
        <w:t xml:space="preserve"> </w:t>
      </w:r>
      <w:r>
        <w:rPr>
          <w:color w:val="0000FF"/>
        </w:rPr>
        <w:t>at</w:t>
      </w:r>
      <w:r>
        <w:rPr>
          <w:color w:val="0000FF"/>
          <w:spacing w:val="-3"/>
        </w:rPr>
        <w:t xml:space="preserve"> </w:t>
      </w:r>
      <w:r>
        <w:rPr>
          <w:color w:val="0000FF"/>
        </w:rPr>
        <w:t>the</w:t>
      </w:r>
      <w:r>
        <w:rPr>
          <w:color w:val="0000FF"/>
          <w:spacing w:val="-4"/>
        </w:rPr>
        <w:t xml:space="preserve"> </w:t>
      </w:r>
      <w:r>
        <w:rPr>
          <w:color w:val="0000FF"/>
        </w:rPr>
        <w:t>state</w:t>
      </w:r>
      <w:r>
        <w:rPr>
          <w:color w:val="0000FF"/>
          <w:spacing w:val="-4"/>
        </w:rPr>
        <w:t xml:space="preserve"> </w:t>
      </w:r>
      <w:r>
        <w:rPr>
          <w:color w:val="0000FF"/>
        </w:rPr>
        <w:t>level to</w:t>
      </w:r>
      <w:r>
        <w:rPr>
          <w:color w:val="0000FF"/>
          <w:spacing w:val="-3"/>
        </w:rPr>
        <w:t xml:space="preserve"> </w:t>
      </w:r>
      <w:r>
        <w:rPr>
          <w:color w:val="0000FF"/>
        </w:rPr>
        <w:t>support effective</w:t>
      </w:r>
      <w:r>
        <w:rPr>
          <w:color w:val="0000FF"/>
          <w:spacing w:val="-4"/>
        </w:rPr>
        <w:t xml:space="preserve"> </w:t>
      </w:r>
      <w:r>
        <w:rPr>
          <w:color w:val="0000FF"/>
        </w:rPr>
        <w:t>delivery</w:t>
      </w:r>
      <w:r>
        <w:rPr>
          <w:color w:val="0000FF"/>
          <w:spacing w:val="-3"/>
        </w:rPr>
        <w:t xml:space="preserve"> </w:t>
      </w:r>
      <w:r>
        <w:rPr>
          <w:color w:val="0000FF"/>
        </w:rPr>
        <w:t>and</w:t>
      </w:r>
      <w:r>
        <w:rPr>
          <w:color w:val="0000FF"/>
          <w:spacing w:val="-3"/>
        </w:rPr>
        <w:t xml:space="preserve"> </w:t>
      </w:r>
      <w:r>
        <w:rPr>
          <w:color w:val="0000FF"/>
        </w:rPr>
        <w:t>coordination</w:t>
      </w:r>
      <w:r>
        <w:rPr>
          <w:color w:val="0000FF"/>
          <w:spacing w:val="-2"/>
        </w:rPr>
        <w:t xml:space="preserve"> </w:t>
      </w:r>
      <w:r>
        <w:rPr>
          <w:color w:val="0000FF"/>
        </w:rPr>
        <w:t>of CSBG</w:t>
      </w:r>
      <w:r>
        <w:rPr>
          <w:color w:val="0000FF"/>
          <w:spacing w:val="-3"/>
        </w:rPr>
        <w:t xml:space="preserve"> </w:t>
      </w:r>
      <w:r>
        <w:rPr>
          <w:color w:val="0000FF"/>
        </w:rPr>
        <w:t>services,</w:t>
      </w:r>
      <w:r>
        <w:rPr>
          <w:color w:val="0000FF"/>
          <w:spacing w:val="-2"/>
        </w:rPr>
        <w:t xml:space="preserve"> </w:t>
      </w:r>
      <w:r>
        <w:rPr>
          <w:color w:val="0000FF"/>
        </w:rPr>
        <w:t>including</w:t>
      </w:r>
      <w:r>
        <w:rPr>
          <w:color w:val="0000FF"/>
          <w:spacing w:val="-2"/>
        </w:rPr>
        <w:t xml:space="preserve"> </w:t>
      </w:r>
      <w:r>
        <w:rPr>
          <w:color w:val="0000FF"/>
        </w:rPr>
        <w:t>strengthening</w:t>
      </w:r>
      <w:r>
        <w:rPr>
          <w:color w:val="0000FF"/>
          <w:spacing w:val="-2"/>
        </w:rPr>
        <w:t xml:space="preserve"> </w:t>
      </w:r>
      <w:r>
        <w:rPr>
          <w:color w:val="0000FF"/>
        </w:rPr>
        <w:t>connections</w:t>
      </w:r>
      <w:r>
        <w:rPr>
          <w:color w:val="0000FF"/>
          <w:spacing w:val="-4"/>
        </w:rPr>
        <w:t xml:space="preserve"> </w:t>
      </w:r>
      <w:r>
        <w:rPr>
          <w:color w:val="0000FF"/>
        </w:rPr>
        <w:t>with affordable housing, rental assistance, and homelessness prevention teams within EOHLC.</w:t>
      </w:r>
    </w:p>
    <w:p w14:paraId="10996A8B" w14:textId="77777777" w:rsidR="00BC2365" w:rsidRDefault="00BC2365">
      <w:pPr>
        <w:pStyle w:val="BodyText"/>
        <w:kinsoku w:val="0"/>
        <w:overflowPunct w:val="0"/>
      </w:pPr>
    </w:p>
    <w:p w14:paraId="68991DFA" w14:textId="77777777" w:rsidR="00BC2365" w:rsidRDefault="00BC2365">
      <w:pPr>
        <w:pStyle w:val="BodyText"/>
        <w:kinsoku w:val="0"/>
        <w:overflowPunct w:val="0"/>
        <w:spacing w:before="1"/>
      </w:pPr>
    </w:p>
    <w:p w14:paraId="551FE499" w14:textId="77777777" w:rsidR="00BC2365" w:rsidRDefault="00BC2365">
      <w:pPr>
        <w:pStyle w:val="BodyText"/>
        <w:kinsoku w:val="0"/>
        <w:overflowPunct w:val="0"/>
        <w:ind w:left="1800" w:right="1081"/>
      </w:pPr>
      <w:r>
        <w:rPr>
          <w:b/>
          <w:bCs/>
        </w:rPr>
        <w:t>Note:</w:t>
      </w:r>
      <w:r>
        <w:rPr>
          <w:b/>
          <w:bCs/>
          <w:spacing w:val="-1"/>
        </w:rPr>
        <w:t xml:space="preserve"> </w:t>
      </w:r>
      <w:r>
        <w:t>This</w:t>
      </w:r>
      <w:r>
        <w:rPr>
          <w:spacing w:val="-3"/>
        </w:rPr>
        <w:t xml:space="preserve"> </w:t>
      </w:r>
      <w:r>
        <w:t>response</w:t>
      </w:r>
      <w:r>
        <w:rPr>
          <w:spacing w:val="-5"/>
        </w:rPr>
        <w:t xml:space="preserve"> </w:t>
      </w:r>
      <w:r>
        <w:t>will</w:t>
      </w:r>
      <w:r>
        <w:rPr>
          <w:spacing w:val="-3"/>
        </w:rPr>
        <w:t xml:space="preserve"> </w:t>
      </w:r>
      <w:r>
        <w:t>link</w:t>
      </w:r>
      <w:r>
        <w:rPr>
          <w:spacing w:val="-4"/>
        </w:rPr>
        <w:t xml:space="preserve"> </w:t>
      </w:r>
      <w:r>
        <w:t>to</w:t>
      </w:r>
      <w:r>
        <w:rPr>
          <w:spacing w:val="-5"/>
        </w:rPr>
        <w:t xml:space="preserve"> </w:t>
      </w:r>
      <w:r>
        <w:t>the</w:t>
      </w:r>
      <w:r>
        <w:rPr>
          <w:spacing w:val="-2"/>
        </w:rPr>
        <w:t xml:space="preserve"> </w:t>
      </w:r>
      <w:r>
        <w:t>corresponding</w:t>
      </w:r>
      <w:r>
        <w:rPr>
          <w:spacing w:val="-5"/>
        </w:rPr>
        <w:t xml:space="preserve"> </w:t>
      </w:r>
      <w:r>
        <w:t>CSBG</w:t>
      </w:r>
      <w:r>
        <w:rPr>
          <w:spacing w:val="-3"/>
        </w:rPr>
        <w:t xml:space="preserve"> </w:t>
      </w:r>
      <w:r>
        <w:t>assurances, Items</w:t>
      </w:r>
      <w:r>
        <w:rPr>
          <w:spacing w:val="-5"/>
        </w:rPr>
        <w:t xml:space="preserve"> </w:t>
      </w:r>
      <w:r>
        <w:t>14.5</w:t>
      </w:r>
      <w:r>
        <w:rPr>
          <w:spacing w:val="-3"/>
        </w:rPr>
        <w:t xml:space="preserve"> </w:t>
      </w:r>
      <w:r>
        <w:t>and</w:t>
      </w:r>
      <w:r>
        <w:rPr>
          <w:spacing w:val="-4"/>
        </w:rPr>
        <w:t xml:space="preserve"> </w:t>
      </w:r>
      <w:r>
        <w:t>14.6, and pre-populates the Annual Report, Module 1, Item G.2.</w:t>
      </w:r>
    </w:p>
    <w:p w14:paraId="4391A72F" w14:textId="77777777" w:rsidR="00BC2365" w:rsidRDefault="00BC2365">
      <w:pPr>
        <w:pStyle w:val="BodyText"/>
        <w:kinsoku w:val="0"/>
        <w:overflowPunct w:val="0"/>
        <w:ind w:left="1800" w:right="1081"/>
        <w:sectPr w:rsidR="00BC2365">
          <w:footerReference w:type="default" r:id="rId35"/>
          <w:pgSz w:w="12240" w:h="15840"/>
          <w:pgMar w:top="1400" w:right="360" w:bottom="900" w:left="360" w:header="0" w:footer="720" w:gutter="0"/>
          <w:cols w:space="720"/>
          <w:noEndnote/>
        </w:sectPr>
      </w:pPr>
    </w:p>
    <w:p w14:paraId="45C79B9A" w14:textId="77777777" w:rsidR="00BC2365" w:rsidRDefault="00BC2365">
      <w:pPr>
        <w:pStyle w:val="Heading6"/>
        <w:numPr>
          <w:ilvl w:val="1"/>
          <w:numId w:val="190"/>
        </w:numPr>
        <w:tabs>
          <w:tab w:val="left" w:pos="1800"/>
        </w:tabs>
        <w:kinsoku w:val="0"/>
        <w:overflowPunct w:val="0"/>
        <w:spacing w:before="40"/>
        <w:rPr>
          <w:spacing w:val="-2"/>
        </w:rPr>
      </w:pPr>
      <w:r>
        <w:lastRenderedPageBreak/>
        <w:t>Eligible</w:t>
      </w:r>
      <w:r>
        <w:rPr>
          <w:spacing w:val="-4"/>
        </w:rPr>
        <w:t xml:space="preserve"> </w:t>
      </w:r>
      <w:r>
        <w:t>Entity</w:t>
      </w:r>
      <w:r>
        <w:rPr>
          <w:spacing w:val="-2"/>
        </w:rPr>
        <w:t xml:space="preserve"> </w:t>
      </w:r>
      <w:r>
        <w:t>Linkages</w:t>
      </w:r>
      <w:r>
        <w:rPr>
          <w:spacing w:val="-3"/>
        </w:rPr>
        <w:t xml:space="preserve"> </w:t>
      </w:r>
      <w:r>
        <w:t>and</w:t>
      </w:r>
      <w:r>
        <w:rPr>
          <w:spacing w:val="-1"/>
        </w:rPr>
        <w:t xml:space="preserve"> </w:t>
      </w:r>
      <w:r>
        <w:rPr>
          <w:spacing w:val="-2"/>
        </w:rPr>
        <w:t>Coordination</w:t>
      </w:r>
    </w:p>
    <w:p w14:paraId="15A94182" w14:textId="77777777" w:rsidR="00BC2365" w:rsidRDefault="00BC2365">
      <w:pPr>
        <w:pStyle w:val="ListParagraph"/>
        <w:numPr>
          <w:ilvl w:val="1"/>
          <w:numId w:val="188"/>
        </w:numPr>
        <w:tabs>
          <w:tab w:val="left" w:pos="2106"/>
          <w:tab w:val="left" w:pos="2520"/>
        </w:tabs>
        <w:kinsoku w:val="0"/>
        <w:overflowPunct w:val="0"/>
        <w:spacing w:before="119"/>
        <w:ind w:right="1126" w:hanging="720"/>
        <w:rPr>
          <w:color w:val="336A90"/>
          <w:spacing w:val="-2"/>
        </w:rPr>
      </w:pPr>
      <w:r>
        <w:rPr>
          <w:b/>
          <w:bCs/>
          <w:spacing w:val="-6"/>
        </w:rPr>
        <w:t>a.</w:t>
      </w:r>
      <w:r>
        <w:rPr>
          <w:b/>
          <w:bCs/>
        </w:rPr>
        <w:tab/>
        <w:t xml:space="preserve">State Assurance of Eligible Entity Linkages and Coordination: </w:t>
      </w:r>
      <w:r>
        <w:t>Describe how the state</w:t>
      </w:r>
      <w:r>
        <w:rPr>
          <w:spacing w:val="-4"/>
        </w:rPr>
        <w:t xml:space="preserve"> </w:t>
      </w:r>
      <w:r>
        <w:t>will</w:t>
      </w:r>
      <w:r>
        <w:rPr>
          <w:spacing w:val="-5"/>
        </w:rPr>
        <w:t xml:space="preserve"> </w:t>
      </w:r>
      <w:r>
        <w:t>assure</w:t>
      </w:r>
      <w:r>
        <w:rPr>
          <w:spacing w:val="-4"/>
        </w:rPr>
        <w:t xml:space="preserve"> </w:t>
      </w:r>
      <w:r>
        <w:t>that</w:t>
      </w:r>
      <w:r>
        <w:rPr>
          <w:spacing w:val="-4"/>
        </w:rPr>
        <w:t xml:space="preserve"> </w:t>
      </w:r>
      <w:r>
        <w:t>eligible</w:t>
      </w:r>
      <w:r>
        <w:rPr>
          <w:spacing w:val="-2"/>
        </w:rPr>
        <w:t xml:space="preserve"> </w:t>
      </w:r>
      <w:r>
        <w:t>entities</w:t>
      </w:r>
      <w:r>
        <w:rPr>
          <w:spacing w:val="-5"/>
        </w:rPr>
        <w:t xml:space="preserve"> </w:t>
      </w:r>
      <w:r>
        <w:t>will partner</w:t>
      </w:r>
      <w:r>
        <w:rPr>
          <w:spacing w:val="-5"/>
        </w:rPr>
        <w:t xml:space="preserve"> </w:t>
      </w:r>
      <w:r>
        <w:t>and</w:t>
      </w:r>
      <w:r>
        <w:rPr>
          <w:spacing w:val="-2"/>
        </w:rPr>
        <w:t xml:space="preserve"> </w:t>
      </w:r>
      <w:r>
        <w:t>collaborate</w:t>
      </w:r>
      <w:r>
        <w:rPr>
          <w:spacing w:val="-5"/>
        </w:rPr>
        <w:t xml:space="preserve"> </w:t>
      </w:r>
      <w:r>
        <w:t>with</w:t>
      </w:r>
      <w:r>
        <w:rPr>
          <w:spacing w:val="-4"/>
        </w:rPr>
        <w:t xml:space="preserve"> </w:t>
      </w:r>
      <w:r>
        <w:t>public</w:t>
      </w:r>
      <w:r>
        <w:rPr>
          <w:spacing w:val="-3"/>
        </w:rPr>
        <w:t xml:space="preserve"> </w:t>
      </w:r>
      <w:r>
        <w:t>and private sector organizations to assure the effective delivery and coordination of CSBG services to low-income people and communities and avoid duplication of services</w:t>
      </w:r>
      <w:r>
        <w:rPr>
          <w:spacing w:val="-2"/>
        </w:rPr>
        <w:t xml:space="preserve"> </w:t>
      </w:r>
      <w:r>
        <w:t>(as</w:t>
      </w:r>
      <w:r>
        <w:rPr>
          <w:spacing w:val="-3"/>
        </w:rPr>
        <w:t xml:space="preserve"> </w:t>
      </w:r>
      <w:r>
        <w:t>required</w:t>
      </w:r>
      <w:r>
        <w:rPr>
          <w:spacing w:val="-1"/>
        </w:rPr>
        <w:t xml:space="preserve"> </w:t>
      </w:r>
      <w:r>
        <w:t>by</w:t>
      </w:r>
      <w:r>
        <w:rPr>
          <w:spacing w:val="-5"/>
        </w:rPr>
        <w:t xml:space="preserve"> </w:t>
      </w:r>
      <w:r>
        <w:t>the</w:t>
      </w:r>
      <w:r>
        <w:rPr>
          <w:spacing w:val="-1"/>
        </w:rPr>
        <w:t xml:space="preserve"> </w:t>
      </w:r>
      <w:r>
        <w:t>assurance</w:t>
      </w:r>
      <w:r>
        <w:rPr>
          <w:spacing w:val="-3"/>
        </w:rPr>
        <w:t xml:space="preserve"> </w:t>
      </w:r>
      <w:r>
        <w:t>under</w:t>
      </w:r>
      <w:r>
        <w:rPr>
          <w:spacing w:val="-3"/>
        </w:rPr>
        <w:t xml:space="preserve"> </w:t>
      </w:r>
      <w:r>
        <w:t xml:space="preserve">Section 676(b)(5)). </w:t>
      </w:r>
      <w:r>
        <w:rPr>
          <w:color w:val="336A90"/>
        </w:rPr>
        <w:t>[Narrative,</w:t>
      </w:r>
      <w:r>
        <w:rPr>
          <w:color w:val="336A90"/>
          <w:spacing w:val="-3"/>
        </w:rPr>
        <w:t xml:space="preserve"> </w:t>
      </w:r>
      <w:r>
        <w:rPr>
          <w:color w:val="336A90"/>
        </w:rPr>
        <w:t xml:space="preserve">4000 </w:t>
      </w:r>
      <w:r>
        <w:rPr>
          <w:color w:val="336A90"/>
          <w:spacing w:val="-2"/>
        </w:rPr>
        <w:t>characters]</w:t>
      </w:r>
    </w:p>
    <w:p w14:paraId="1942D48C" w14:textId="77777777" w:rsidR="00BC2365" w:rsidRDefault="00BC2365">
      <w:pPr>
        <w:pStyle w:val="BodyText"/>
        <w:kinsoku w:val="0"/>
        <w:overflowPunct w:val="0"/>
        <w:spacing w:before="119" w:line="242" w:lineRule="auto"/>
        <w:ind w:left="2520" w:right="1256"/>
      </w:pPr>
      <w:r>
        <w:rPr>
          <w:b/>
          <w:bCs/>
        </w:rPr>
        <w:t>Note:</w:t>
      </w:r>
      <w:r>
        <w:rPr>
          <w:b/>
          <w:bCs/>
          <w:spacing w:val="-2"/>
        </w:rPr>
        <w:t xml:space="preserve"> </w:t>
      </w:r>
      <w:r>
        <w:t>This</w:t>
      </w:r>
      <w:r>
        <w:rPr>
          <w:spacing w:val="-4"/>
        </w:rPr>
        <w:t xml:space="preserve"> </w:t>
      </w:r>
      <w:r>
        <w:t>response</w:t>
      </w:r>
      <w:r>
        <w:rPr>
          <w:spacing w:val="-6"/>
        </w:rPr>
        <w:t xml:space="preserve"> </w:t>
      </w:r>
      <w:r>
        <w:t>will</w:t>
      </w:r>
      <w:r>
        <w:rPr>
          <w:spacing w:val="-4"/>
        </w:rPr>
        <w:t xml:space="preserve"> </w:t>
      </w:r>
      <w:r>
        <w:t>link</w:t>
      </w:r>
      <w:r>
        <w:rPr>
          <w:spacing w:val="-5"/>
        </w:rPr>
        <w:t xml:space="preserve"> </w:t>
      </w:r>
      <w:r>
        <w:t>to</w:t>
      </w:r>
      <w:r>
        <w:rPr>
          <w:spacing w:val="-6"/>
        </w:rPr>
        <w:t xml:space="preserve"> </w:t>
      </w:r>
      <w:r>
        <w:t>the</w:t>
      </w:r>
      <w:r>
        <w:rPr>
          <w:spacing w:val="-3"/>
        </w:rPr>
        <w:t xml:space="preserve"> </w:t>
      </w:r>
      <w:r>
        <w:t>corresponding</w:t>
      </w:r>
      <w:r>
        <w:rPr>
          <w:spacing w:val="-6"/>
        </w:rPr>
        <w:t xml:space="preserve"> </w:t>
      </w:r>
      <w:r>
        <w:t>CSBG</w:t>
      </w:r>
      <w:r>
        <w:rPr>
          <w:spacing w:val="-4"/>
        </w:rPr>
        <w:t xml:space="preserve"> </w:t>
      </w:r>
      <w:r>
        <w:t>assurance, Item</w:t>
      </w:r>
      <w:r>
        <w:rPr>
          <w:spacing w:val="-3"/>
        </w:rPr>
        <w:t xml:space="preserve"> </w:t>
      </w:r>
      <w:r>
        <w:t>14.5. and pre-populates the Annual Report, Module 1, Item G.3a.</w:t>
      </w:r>
    </w:p>
    <w:p w14:paraId="33E0BACE" w14:textId="77777777" w:rsidR="00BC2365" w:rsidRDefault="00BC2365">
      <w:pPr>
        <w:pStyle w:val="BodyText"/>
        <w:kinsoku w:val="0"/>
        <w:overflowPunct w:val="0"/>
        <w:spacing w:before="117"/>
        <w:ind w:left="2520" w:right="1410"/>
        <w:rPr>
          <w:color w:val="0000FF"/>
          <w:spacing w:val="-2"/>
        </w:rPr>
      </w:pPr>
      <w:r>
        <w:rPr>
          <w:color w:val="0000FF"/>
        </w:rPr>
        <w:t xml:space="preserve">The State’s CSBG Contract requires eligible entities </w:t>
      </w:r>
      <w:proofErr w:type="gramStart"/>
      <w:r>
        <w:rPr>
          <w:color w:val="0000FF"/>
        </w:rPr>
        <w:t>issue</w:t>
      </w:r>
      <w:proofErr w:type="gramEnd"/>
      <w:r>
        <w:rPr>
          <w:color w:val="0000FF"/>
        </w:rPr>
        <w:t xml:space="preserve"> a Community Assessment Report &amp; Strategic Plan (CARSP) once every 3 years and that information from the CARSP be used to complete their Community Action Plan. CARSPs include descriptions of how eligible entities will coordinate and establish</w:t>
      </w:r>
      <w:r>
        <w:rPr>
          <w:color w:val="0000FF"/>
          <w:spacing w:val="-3"/>
        </w:rPr>
        <w:t xml:space="preserve"> </w:t>
      </w:r>
      <w:r>
        <w:rPr>
          <w:color w:val="0000FF"/>
        </w:rPr>
        <w:t>linkages</w:t>
      </w:r>
      <w:r>
        <w:rPr>
          <w:color w:val="0000FF"/>
          <w:spacing w:val="-4"/>
        </w:rPr>
        <w:t xml:space="preserve"> </w:t>
      </w:r>
      <w:r>
        <w:rPr>
          <w:color w:val="0000FF"/>
        </w:rPr>
        <w:t>to</w:t>
      </w:r>
      <w:r>
        <w:rPr>
          <w:color w:val="0000FF"/>
          <w:spacing w:val="-6"/>
        </w:rPr>
        <w:t xml:space="preserve"> </w:t>
      </w:r>
      <w:proofErr w:type="gramStart"/>
      <w:r>
        <w:rPr>
          <w:color w:val="0000FF"/>
        </w:rPr>
        <w:t>assure</w:t>
      </w:r>
      <w:proofErr w:type="gramEnd"/>
      <w:r>
        <w:rPr>
          <w:color w:val="0000FF"/>
        </w:rPr>
        <w:t xml:space="preserve"> the</w:t>
      </w:r>
      <w:r>
        <w:rPr>
          <w:color w:val="0000FF"/>
          <w:spacing w:val="-5"/>
        </w:rPr>
        <w:t xml:space="preserve"> </w:t>
      </w:r>
      <w:r>
        <w:rPr>
          <w:color w:val="0000FF"/>
        </w:rPr>
        <w:t>effective</w:t>
      </w:r>
      <w:r>
        <w:rPr>
          <w:color w:val="0000FF"/>
          <w:spacing w:val="-6"/>
        </w:rPr>
        <w:t xml:space="preserve"> </w:t>
      </w:r>
      <w:r>
        <w:rPr>
          <w:color w:val="0000FF"/>
        </w:rPr>
        <w:t>delivery</w:t>
      </w:r>
      <w:r>
        <w:rPr>
          <w:color w:val="0000FF"/>
          <w:spacing w:val="-6"/>
        </w:rPr>
        <w:t xml:space="preserve"> </w:t>
      </w:r>
      <w:r>
        <w:rPr>
          <w:color w:val="0000FF"/>
        </w:rPr>
        <w:t>of</w:t>
      </w:r>
      <w:r>
        <w:rPr>
          <w:color w:val="0000FF"/>
          <w:spacing w:val="-2"/>
        </w:rPr>
        <w:t xml:space="preserve"> </w:t>
      </w:r>
      <w:r>
        <w:rPr>
          <w:color w:val="0000FF"/>
        </w:rPr>
        <w:t>and</w:t>
      </w:r>
      <w:r>
        <w:rPr>
          <w:color w:val="0000FF"/>
          <w:spacing w:val="-5"/>
        </w:rPr>
        <w:t xml:space="preserve"> </w:t>
      </w:r>
      <w:r>
        <w:rPr>
          <w:color w:val="0000FF"/>
        </w:rPr>
        <w:t>coordination</w:t>
      </w:r>
      <w:r>
        <w:rPr>
          <w:color w:val="0000FF"/>
          <w:spacing w:val="-5"/>
        </w:rPr>
        <w:t xml:space="preserve"> </w:t>
      </w:r>
      <w:r>
        <w:rPr>
          <w:color w:val="0000FF"/>
        </w:rPr>
        <w:t>of</w:t>
      </w:r>
      <w:r>
        <w:rPr>
          <w:color w:val="0000FF"/>
          <w:spacing w:val="-5"/>
        </w:rPr>
        <w:t xml:space="preserve"> </w:t>
      </w:r>
      <w:r>
        <w:rPr>
          <w:color w:val="0000FF"/>
        </w:rPr>
        <w:t xml:space="preserve">CSBG services to low-income people and communities and avoid duplication of </w:t>
      </w:r>
      <w:r>
        <w:rPr>
          <w:color w:val="0000FF"/>
          <w:spacing w:val="-2"/>
        </w:rPr>
        <w:t>services.</w:t>
      </w:r>
    </w:p>
    <w:p w14:paraId="4F6B304D" w14:textId="77777777" w:rsidR="00BC2365" w:rsidRDefault="00BC2365">
      <w:pPr>
        <w:pStyle w:val="ListParagraph"/>
        <w:numPr>
          <w:ilvl w:val="1"/>
          <w:numId w:val="187"/>
        </w:numPr>
        <w:tabs>
          <w:tab w:val="left" w:pos="2107"/>
          <w:tab w:val="left" w:pos="2520"/>
        </w:tabs>
        <w:kinsoku w:val="0"/>
        <w:overflowPunct w:val="0"/>
        <w:spacing w:before="119"/>
        <w:ind w:right="1101" w:hanging="720"/>
        <w:rPr>
          <w:color w:val="336A90"/>
        </w:rPr>
      </w:pPr>
      <w:r>
        <w:rPr>
          <w:b/>
          <w:bCs/>
          <w:spacing w:val="-6"/>
        </w:rPr>
        <w:t>b.</w:t>
      </w:r>
      <w:r>
        <w:rPr>
          <w:b/>
          <w:bCs/>
        </w:rPr>
        <w:tab/>
        <w:t xml:space="preserve">State Assurance of Eligible Entity Linkages to Fill Service Gaps: </w:t>
      </w:r>
      <w:r>
        <w:t>Describe how</w:t>
      </w:r>
      <w:r>
        <w:rPr>
          <w:spacing w:val="40"/>
        </w:rPr>
        <w:t xml:space="preserve"> </w:t>
      </w:r>
      <w:r>
        <w:t>the eligible entities will develop linkages to fill identified gaps in the services, through</w:t>
      </w:r>
      <w:r>
        <w:rPr>
          <w:spacing w:val="-5"/>
        </w:rPr>
        <w:t xml:space="preserve"> </w:t>
      </w:r>
      <w:r>
        <w:t>the</w:t>
      </w:r>
      <w:r>
        <w:rPr>
          <w:spacing w:val="-5"/>
        </w:rPr>
        <w:t xml:space="preserve"> </w:t>
      </w:r>
      <w:r>
        <w:t>provision</w:t>
      </w:r>
      <w:r>
        <w:rPr>
          <w:spacing w:val="-3"/>
        </w:rPr>
        <w:t xml:space="preserve"> </w:t>
      </w:r>
      <w:r>
        <w:t>of</w:t>
      </w:r>
      <w:r>
        <w:rPr>
          <w:spacing w:val="-5"/>
        </w:rPr>
        <w:t xml:space="preserve"> </w:t>
      </w:r>
      <w:r>
        <w:t>information,</w:t>
      </w:r>
      <w:r>
        <w:rPr>
          <w:spacing w:val="-4"/>
        </w:rPr>
        <w:t xml:space="preserve"> </w:t>
      </w:r>
      <w:r>
        <w:t>referrals,</w:t>
      </w:r>
      <w:r>
        <w:rPr>
          <w:spacing w:val="-3"/>
        </w:rPr>
        <w:t xml:space="preserve"> </w:t>
      </w:r>
      <w:r>
        <w:t>case</w:t>
      </w:r>
      <w:r>
        <w:rPr>
          <w:spacing w:val="-3"/>
        </w:rPr>
        <w:t xml:space="preserve"> </w:t>
      </w:r>
      <w:r>
        <w:t>management,</w:t>
      </w:r>
      <w:r>
        <w:rPr>
          <w:spacing w:val="-3"/>
        </w:rPr>
        <w:t xml:space="preserve"> </w:t>
      </w:r>
      <w:r>
        <w:t>and</w:t>
      </w:r>
      <w:r>
        <w:rPr>
          <w:spacing w:val="-5"/>
        </w:rPr>
        <w:t xml:space="preserve"> </w:t>
      </w:r>
      <w:r>
        <w:t>follow-up consultations,</w:t>
      </w:r>
      <w:r>
        <w:rPr>
          <w:spacing w:val="-3"/>
        </w:rPr>
        <w:t xml:space="preserve"> </w:t>
      </w:r>
      <w:r>
        <w:t>according</w:t>
      </w:r>
      <w:r>
        <w:rPr>
          <w:spacing w:val="-5"/>
        </w:rPr>
        <w:t xml:space="preserve"> </w:t>
      </w:r>
      <w:r>
        <w:t>to</w:t>
      </w:r>
      <w:r>
        <w:rPr>
          <w:spacing w:val="-4"/>
        </w:rPr>
        <w:t xml:space="preserve"> </w:t>
      </w:r>
      <w:r>
        <w:t>the</w:t>
      </w:r>
      <w:r>
        <w:rPr>
          <w:spacing w:val="-5"/>
        </w:rPr>
        <w:t xml:space="preserve"> </w:t>
      </w:r>
      <w:r>
        <w:t>assurance</w:t>
      </w:r>
      <w:r>
        <w:rPr>
          <w:spacing w:val="-4"/>
        </w:rPr>
        <w:t xml:space="preserve"> </w:t>
      </w:r>
      <w:r>
        <w:t>under</w:t>
      </w:r>
      <w:r>
        <w:rPr>
          <w:spacing w:val="-2"/>
        </w:rPr>
        <w:t xml:space="preserve"> </w:t>
      </w:r>
      <w:r>
        <w:t>Section</w:t>
      </w:r>
      <w:r>
        <w:rPr>
          <w:spacing w:val="-4"/>
        </w:rPr>
        <w:t xml:space="preserve"> </w:t>
      </w:r>
      <w:r>
        <w:t>676(b)(3)(B)</w:t>
      </w:r>
      <w:r>
        <w:rPr>
          <w:spacing w:val="-4"/>
        </w:rPr>
        <w:t xml:space="preserve"> </w:t>
      </w:r>
      <w:r>
        <w:t>of</w:t>
      </w:r>
      <w:r>
        <w:rPr>
          <w:spacing w:val="-2"/>
        </w:rPr>
        <w:t xml:space="preserve"> </w:t>
      </w:r>
      <w:r>
        <w:t>the</w:t>
      </w:r>
      <w:r>
        <w:rPr>
          <w:spacing w:val="-2"/>
        </w:rPr>
        <w:t xml:space="preserve"> </w:t>
      </w:r>
      <w:r>
        <w:t xml:space="preserve">CSBG Act. </w:t>
      </w:r>
      <w:r>
        <w:rPr>
          <w:color w:val="336A90"/>
        </w:rPr>
        <w:t>[Narrative, 4000 characters]</w:t>
      </w:r>
    </w:p>
    <w:p w14:paraId="5E28CE0A" w14:textId="77777777" w:rsidR="00BC2365" w:rsidRDefault="00BC2365">
      <w:pPr>
        <w:pStyle w:val="BodyText"/>
        <w:kinsoku w:val="0"/>
        <w:overflowPunct w:val="0"/>
        <w:spacing w:before="120" w:line="242" w:lineRule="auto"/>
        <w:ind w:left="2520" w:right="1256"/>
      </w:pPr>
      <w:r>
        <w:rPr>
          <w:b/>
          <w:bCs/>
        </w:rPr>
        <w:t>Note:</w:t>
      </w:r>
      <w:r>
        <w:rPr>
          <w:b/>
          <w:bCs/>
          <w:spacing w:val="-2"/>
        </w:rPr>
        <w:t xml:space="preserve"> </w:t>
      </w:r>
      <w:r>
        <w:t>This</w:t>
      </w:r>
      <w:r>
        <w:rPr>
          <w:spacing w:val="-4"/>
        </w:rPr>
        <w:t xml:space="preserve"> </w:t>
      </w:r>
      <w:r>
        <w:t>response</w:t>
      </w:r>
      <w:r>
        <w:rPr>
          <w:spacing w:val="-6"/>
        </w:rPr>
        <w:t xml:space="preserve"> </w:t>
      </w:r>
      <w:r>
        <w:t>will</w:t>
      </w:r>
      <w:r>
        <w:rPr>
          <w:spacing w:val="-4"/>
        </w:rPr>
        <w:t xml:space="preserve"> </w:t>
      </w:r>
      <w:r>
        <w:t>link</w:t>
      </w:r>
      <w:r>
        <w:rPr>
          <w:spacing w:val="-5"/>
        </w:rPr>
        <w:t xml:space="preserve"> </w:t>
      </w:r>
      <w:r>
        <w:t>to</w:t>
      </w:r>
      <w:r>
        <w:rPr>
          <w:spacing w:val="-6"/>
        </w:rPr>
        <w:t xml:space="preserve"> </w:t>
      </w:r>
      <w:r>
        <w:t>the</w:t>
      </w:r>
      <w:r>
        <w:rPr>
          <w:spacing w:val="-3"/>
        </w:rPr>
        <w:t xml:space="preserve"> </w:t>
      </w:r>
      <w:r>
        <w:t>corresponding</w:t>
      </w:r>
      <w:r>
        <w:rPr>
          <w:spacing w:val="-6"/>
        </w:rPr>
        <w:t xml:space="preserve"> </w:t>
      </w:r>
      <w:r>
        <w:t>CSBG</w:t>
      </w:r>
      <w:r>
        <w:rPr>
          <w:spacing w:val="-4"/>
        </w:rPr>
        <w:t xml:space="preserve"> </w:t>
      </w:r>
      <w:r>
        <w:t>assurance,</w:t>
      </w:r>
      <w:r>
        <w:rPr>
          <w:spacing w:val="-3"/>
        </w:rPr>
        <w:t xml:space="preserve"> </w:t>
      </w:r>
      <w:r>
        <w:t>Item</w:t>
      </w:r>
      <w:r>
        <w:rPr>
          <w:spacing w:val="-3"/>
        </w:rPr>
        <w:t xml:space="preserve"> </w:t>
      </w:r>
      <w:r>
        <w:t>14.3b. and pre-populates the Annual Report, Module 1, Item G.3b.</w:t>
      </w:r>
    </w:p>
    <w:p w14:paraId="5E754E31" w14:textId="77777777" w:rsidR="00BC2365" w:rsidRDefault="00BC2365">
      <w:pPr>
        <w:pStyle w:val="BodyText"/>
        <w:kinsoku w:val="0"/>
        <w:overflowPunct w:val="0"/>
        <w:spacing w:before="118"/>
        <w:ind w:left="2520" w:right="1710"/>
        <w:rPr>
          <w:color w:val="0000FF"/>
        </w:rPr>
      </w:pPr>
      <w:r>
        <w:rPr>
          <w:color w:val="0000FF"/>
        </w:rPr>
        <w:t xml:space="preserve">The State’s CSBG Contract requires eligible entities </w:t>
      </w:r>
      <w:proofErr w:type="gramStart"/>
      <w:r>
        <w:rPr>
          <w:color w:val="0000FF"/>
        </w:rPr>
        <w:t>issue</w:t>
      </w:r>
      <w:proofErr w:type="gramEnd"/>
      <w:r>
        <w:rPr>
          <w:color w:val="0000FF"/>
        </w:rPr>
        <w:t xml:space="preserve"> a Community Assessment Report &amp; Strategic Plan (CARSP) once every 3 years and that information</w:t>
      </w:r>
      <w:r>
        <w:rPr>
          <w:color w:val="0000FF"/>
          <w:spacing w:val="-5"/>
        </w:rPr>
        <w:t xml:space="preserve"> </w:t>
      </w:r>
      <w:r>
        <w:rPr>
          <w:color w:val="0000FF"/>
        </w:rPr>
        <w:t>from</w:t>
      </w:r>
      <w:r>
        <w:rPr>
          <w:color w:val="0000FF"/>
          <w:spacing w:val="-10"/>
        </w:rPr>
        <w:t xml:space="preserve"> </w:t>
      </w:r>
      <w:r>
        <w:rPr>
          <w:color w:val="0000FF"/>
        </w:rPr>
        <w:t>the</w:t>
      </w:r>
      <w:r>
        <w:rPr>
          <w:color w:val="0000FF"/>
          <w:spacing w:val="-5"/>
        </w:rPr>
        <w:t xml:space="preserve"> </w:t>
      </w:r>
      <w:r>
        <w:rPr>
          <w:color w:val="0000FF"/>
        </w:rPr>
        <w:t>CARSP</w:t>
      </w:r>
      <w:r>
        <w:rPr>
          <w:color w:val="0000FF"/>
          <w:spacing w:val="-6"/>
        </w:rPr>
        <w:t xml:space="preserve"> </w:t>
      </w:r>
      <w:r>
        <w:rPr>
          <w:color w:val="0000FF"/>
        </w:rPr>
        <w:t>be</w:t>
      </w:r>
      <w:r>
        <w:rPr>
          <w:color w:val="0000FF"/>
          <w:spacing w:val="-10"/>
        </w:rPr>
        <w:t xml:space="preserve"> </w:t>
      </w:r>
      <w:r>
        <w:rPr>
          <w:color w:val="0000FF"/>
        </w:rPr>
        <w:t>used</w:t>
      </w:r>
      <w:r>
        <w:rPr>
          <w:color w:val="0000FF"/>
          <w:spacing w:val="-5"/>
        </w:rPr>
        <w:t xml:space="preserve"> </w:t>
      </w:r>
      <w:r>
        <w:rPr>
          <w:color w:val="0000FF"/>
        </w:rPr>
        <w:t>to</w:t>
      </w:r>
      <w:r>
        <w:rPr>
          <w:color w:val="0000FF"/>
          <w:spacing w:val="-5"/>
        </w:rPr>
        <w:t xml:space="preserve"> </w:t>
      </w:r>
      <w:r>
        <w:rPr>
          <w:color w:val="0000FF"/>
        </w:rPr>
        <w:t>complete</w:t>
      </w:r>
      <w:r>
        <w:rPr>
          <w:color w:val="0000FF"/>
          <w:spacing w:val="-9"/>
        </w:rPr>
        <w:t xml:space="preserve"> </w:t>
      </w:r>
      <w:r>
        <w:rPr>
          <w:color w:val="0000FF"/>
        </w:rPr>
        <w:t>their</w:t>
      </w:r>
      <w:r>
        <w:rPr>
          <w:color w:val="0000FF"/>
          <w:spacing w:val="-7"/>
        </w:rPr>
        <w:t xml:space="preserve"> </w:t>
      </w:r>
      <w:r>
        <w:rPr>
          <w:color w:val="0000FF"/>
        </w:rPr>
        <w:t>Community</w:t>
      </w:r>
      <w:r>
        <w:rPr>
          <w:color w:val="0000FF"/>
          <w:spacing w:val="-8"/>
        </w:rPr>
        <w:t xml:space="preserve"> </w:t>
      </w:r>
      <w:r>
        <w:rPr>
          <w:color w:val="0000FF"/>
        </w:rPr>
        <w:t>Action Plan. CARSPS include descriptions of how eligible entities will develop linkages to fill identified gaps in the services, through the provision of information, referrals, case management, and follow-up consultations.</w:t>
      </w:r>
    </w:p>
    <w:p w14:paraId="5545919B" w14:textId="77777777" w:rsidR="00BC2365" w:rsidRDefault="00BC2365">
      <w:pPr>
        <w:pStyle w:val="ListParagraph"/>
        <w:numPr>
          <w:ilvl w:val="1"/>
          <w:numId w:val="190"/>
        </w:numPr>
        <w:tabs>
          <w:tab w:val="left" w:pos="1800"/>
        </w:tabs>
        <w:kinsoku w:val="0"/>
        <w:overflowPunct w:val="0"/>
        <w:spacing w:before="120"/>
        <w:ind w:right="1086"/>
      </w:pPr>
      <w:r>
        <w:rPr>
          <w:b/>
          <w:bCs/>
        </w:rPr>
        <w:t xml:space="preserve">Workforce Innovation and Opportunity Act (WIOA) Employment and Training Activities: </w:t>
      </w:r>
      <w:r>
        <w:t>Does the state intend to include CSBG employment and training activities as part of a WIOA Combined State Plan, as allowed under the Workforce Innovation and Opportunity</w:t>
      </w:r>
      <w:r>
        <w:rPr>
          <w:spacing w:val="-3"/>
        </w:rPr>
        <w:t xml:space="preserve"> </w:t>
      </w:r>
      <w:r>
        <w:t>Act</w:t>
      </w:r>
      <w:r>
        <w:rPr>
          <w:spacing w:val="-3"/>
        </w:rPr>
        <w:t xml:space="preserve"> </w:t>
      </w:r>
      <w:r>
        <w:t>(as</w:t>
      </w:r>
      <w:r>
        <w:rPr>
          <w:spacing w:val="-4"/>
        </w:rPr>
        <w:t xml:space="preserve"> </w:t>
      </w:r>
      <w:r>
        <w:t>required</w:t>
      </w:r>
      <w:r>
        <w:rPr>
          <w:spacing w:val="-3"/>
        </w:rPr>
        <w:t xml:space="preserve"> </w:t>
      </w:r>
      <w:r>
        <w:t>by</w:t>
      </w:r>
      <w:r>
        <w:rPr>
          <w:spacing w:val="-3"/>
        </w:rPr>
        <w:t xml:space="preserve"> </w:t>
      </w:r>
      <w:r>
        <w:t>the</w:t>
      </w:r>
      <w:r>
        <w:rPr>
          <w:spacing w:val="-4"/>
        </w:rPr>
        <w:t xml:space="preserve"> </w:t>
      </w:r>
      <w:r>
        <w:t>assurance</w:t>
      </w:r>
      <w:r>
        <w:rPr>
          <w:spacing w:val="-5"/>
        </w:rPr>
        <w:t xml:space="preserve"> </w:t>
      </w:r>
      <w:r>
        <w:t>under</w:t>
      </w:r>
      <w:r>
        <w:rPr>
          <w:spacing w:val="-3"/>
        </w:rPr>
        <w:t xml:space="preserve"> </w:t>
      </w:r>
      <w:r>
        <w:t>Section</w:t>
      </w:r>
      <w:r>
        <w:rPr>
          <w:spacing w:val="-4"/>
        </w:rPr>
        <w:t xml:space="preserve"> </w:t>
      </w:r>
      <w:r>
        <w:t>676(b)(5)</w:t>
      </w:r>
      <w:r>
        <w:rPr>
          <w:spacing w:val="-3"/>
        </w:rPr>
        <w:t xml:space="preserve"> </w:t>
      </w:r>
      <w:r>
        <w:t>of</w:t>
      </w:r>
      <w:r>
        <w:rPr>
          <w:spacing w:val="-4"/>
        </w:rPr>
        <w:t xml:space="preserve"> </w:t>
      </w:r>
      <w:r>
        <w:t>the</w:t>
      </w:r>
      <w:r>
        <w:rPr>
          <w:spacing w:val="-3"/>
        </w:rPr>
        <w:t xml:space="preserve"> </w:t>
      </w:r>
      <w:r>
        <w:t>CSBG</w:t>
      </w:r>
      <w:r>
        <w:rPr>
          <w:spacing w:val="-3"/>
        </w:rPr>
        <w:t xml:space="preserve"> </w:t>
      </w:r>
      <w:r>
        <w:t>Act)?</w:t>
      </w:r>
    </w:p>
    <w:p w14:paraId="68EFBF0C" w14:textId="77777777" w:rsidR="00BC2365" w:rsidRDefault="00BC2365">
      <w:pPr>
        <w:pStyle w:val="ListParagraph"/>
        <w:numPr>
          <w:ilvl w:val="2"/>
          <w:numId w:val="190"/>
        </w:numPr>
        <w:tabs>
          <w:tab w:val="left" w:pos="9269"/>
        </w:tabs>
        <w:kinsoku w:val="0"/>
        <w:overflowPunct w:val="0"/>
        <w:spacing w:line="338" w:lineRule="auto"/>
        <w:ind w:right="1321" w:firstLine="7201"/>
        <w:rPr>
          <w:color w:val="000000"/>
        </w:rPr>
      </w:pPr>
      <w:proofErr w:type="gramStart"/>
      <w:r>
        <w:t>Yes</w:t>
      </w:r>
      <w:proofErr w:type="gramEnd"/>
      <w:r>
        <w:rPr>
          <w:spacing w:val="40"/>
        </w:rPr>
        <w:t xml:space="preserve"> </w:t>
      </w:r>
      <w:r>
        <w:rPr>
          <w:b/>
          <w:bCs/>
          <w:color w:val="0000FF"/>
        </w:rPr>
        <w:t>X</w:t>
      </w:r>
      <w:r>
        <w:rPr>
          <w:b/>
          <w:bCs/>
          <w:color w:val="0000FF"/>
          <w:spacing w:val="-11"/>
        </w:rPr>
        <w:t xml:space="preserve"> </w:t>
      </w:r>
      <w:r>
        <w:rPr>
          <w:b/>
          <w:bCs/>
          <w:color w:val="0000FF"/>
        </w:rPr>
        <w:t xml:space="preserve">No </w:t>
      </w:r>
      <w:r>
        <w:rPr>
          <w:b/>
          <w:bCs/>
          <w:color w:val="000000"/>
        </w:rPr>
        <w:t xml:space="preserve">Note: </w:t>
      </w:r>
      <w:r>
        <w:rPr>
          <w:color w:val="000000"/>
        </w:rPr>
        <w:t>This response will link to the corresponding CSBG assurance, Item 14.5.</w:t>
      </w:r>
    </w:p>
    <w:p w14:paraId="50812419" w14:textId="77777777" w:rsidR="00BC2365" w:rsidRDefault="00BC2365">
      <w:pPr>
        <w:pStyle w:val="ListParagraph"/>
        <w:numPr>
          <w:ilvl w:val="1"/>
          <w:numId w:val="187"/>
        </w:numPr>
        <w:tabs>
          <w:tab w:val="left" w:pos="2106"/>
          <w:tab w:val="left" w:pos="2520"/>
        </w:tabs>
        <w:kinsoku w:val="0"/>
        <w:overflowPunct w:val="0"/>
        <w:ind w:right="1285" w:hanging="720"/>
      </w:pPr>
      <w:r>
        <w:rPr>
          <w:b/>
          <w:bCs/>
          <w:spacing w:val="-6"/>
        </w:rPr>
        <w:t>a.</w:t>
      </w:r>
      <w:r>
        <w:rPr>
          <w:b/>
          <w:bCs/>
        </w:rPr>
        <w:tab/>
        <w:t xml:space="preserve">WIOA Combined Plan: </w:t>
      </w:r>
      <w:r>
        <w:t>If the state selected yes under Item 9.4, provide the CSBG-specific information included in the state’s WIOA Combined Plan. This information</w:t>
      </w:r>
      <w:r>
        <w:rPr>
          <w:spacing w:val="-3"/>
        </w:rPr>
        <w:t xml:space="preserve"> </w:t>
      </w:r>
      <w:r>
        <w:t>includes</w:t>
      </w:r>
      <w:r>
        <w:rPr>
          <w:spacing w:val="-4"/>
        </w:rPr>
        <w:t xml:space="preserve"> </w:t>
      </w:r>
      <w:r>
        <w:t>a</w:t>
      </w:r>
      <w:r>
        <w:rPr>
          <w:spacing w:val="-6"/>
        </w:rPr>
        <w:t xml:space="preserve"> </w:t>
      </w:r>
      <w:r>
        <w:t>description</w:t>
      </w:r>
      <w:r>
        <w:rPr>
          <w:spacing w:val="-3"/>
        </w:rPr>
        <w:t xml:space="preserve"> </w:t>
      </w:r>
      <w:r>
        <w:t>of</w:t>
      </w:r>
      <w:r>
        <w:rPr>
          <w:spacing w:val="-5"/>
        </w:rPr>
        <w:t xml:space="preserve"> </w:t>
      </w:r>
      <w:r>
        <w:t>how</w:t>
      </w:r>
      <w:r>
        <w:rPr>
          <w:spacing w:val="-4"/>
        </w:rPr>
        <w:t xml:space="preserve"> </w:t>
      </w:r>
      <w:r>
        <w:t>the</w:t>
      </w:r>
      <w:r>
        <w:rPr>
          <w:spacing w:val="-3"/>
        </w:rPr>
        <w:t xml:space="preserve"> </w:t>
      </w:r>
      <w:proofErr w:type="gramStart"/>
      <w:r>
        <w:t>state</w:t>
      </w:r>
      <w:proofErr w:type="gramEnd"/>
      <w:r>
        <w:rPr>
          <w:spacing w:val="-3"/>
        </w:rPr>
        <w:t xml:space="preserve"> </w:t>
      </w:r>
      <w:r>
        <w:t>and</w:t>
      </w:r>
      <w:r>
        <w:rPr>
          <w:spacing w:val="-5"/>
        </w:rPr>
        <w:t xml:space="preserve"> </w:t>
      </w:r>
      <w:r>
        <w:t>the</w:t>
      </w:r>
      <w:r>
        <w:rPr>
          <w:spacing w:val="-3"/>
        </w:rPr>
        <w:t xml:space="preserve"> </w:t>
      </w:r>
      <w:r>
        <w:t>eligible</w:t>
      </w:r>
      <w:r>
        <w:rPr>
          <w:spacing w:val="-6"/>
        </w:rPr>
        <w:t xml:space="preserve"> </w:t>
      </w:r>
      <w:r>
        <w:t>entities</w:t>
      </w:r>
      <w:r>
        <w:rPr>
          <w:spacing w:val="-4"/>
        </w:rPr>
        <w:t xml:space="preserve"> </w:t>
      </w:r>
      <w:r>
        <w:t>will coordinate the provision of employment and training activities through statewide and local WIOA workforce development systems. This information</w:t>
      </w:r>
    </w:p>
    <w:p w14:paraId="0552ACC6" w14:textId="77777777" w:rsidR="00BC2365" w:rsidRDefault="00BC2365">
      <w:pPr>
        <w:pStyle w:val="ListParagraph"/>
        <w:numPr>
          <w:ilvl w:val="1"/>
          <w:numId w:val="187"/>
        </w:numPr>
        <w:tabs>
          <w:tab w:val="left" w:pos="2106"/>
          <w:tab w:val="left" w:pos="2520"/>
        </w:tabs>
        <w:kinsoku w:val="0"/>
        <w:overflowPunct w:val="0"/>
        <w:ind w:right="1285" w:hanging="720"/>
        <w:sectPr w:rsidR="00BC2365">
          <w:pgSz w:w="12240" w:h="15840"/>
          <w:pgMar w:top="1400" w:right="360" w:bottom="900" w:left="360" w:header="0" w:footer="720" w:gutter="0"/>
          <w:cols w:space="720"/>
          <w:noEndnote/>
        </w:sectPr>
      </w:pPr>
    </w:p>
    <w:p w14:paraId="4FBAEBAA" w14:textId="77777777" w:rsidR="00BC2365" w:rsidRDefault="00BC2365">
      <w:pPr>
        <w:pStyle w:val="BodyText"/>
        <w:kinsoku w:val="0"/>
        <w:overflowPunct w:val="0"/>
        <w:spacing w:before="40"/>
        <w:ind w:left="2520" w:right="1093"/>
        <w:rPr>
          <w:color w:val="336A90"/>
          <w:spacing w:val="-2"/>
        </w:rPr>
      </w:pPr>
      <w:r>
        <w:lastRenderedPageBreak/>
        <w:t>may also include</w:t>
      </w:r>
      <w:r>
        <w:rPr>
          <w:spacing w:val="-2"/>
        </w:rPr>
        <w:t xml:space="preserve"> </w:t>
      </w:r>
      <w:r>
        <w:t>examples of</w:t>
      </w:r>
      <w:r>
        <w:rPr>
          <w:spacing w:val="-1"/>
        </w:rPr>
        <w:t xml:space="preserve"> </w:t>
      </w:r>
      <w:r>
        <w:t>innovative</w:t>
      </w:r>
      <w:r>
        <w:rPr>
          <w:spacing w:val="-2"/>
        </w:rPr>
        <w:t xml:space="preserve"> </w:t>
      </w:r>
      <w:r>
        <w:t>employment</w:t>
      </w:r>
      <w:r>
        <w:rPr>
          <w:spacing w:val="-1"/>
        </w:rPr>
        <w:t xml:space="preserve"> </w:t>
      </w:r>
      <w:r>
        <w:t>and</w:t>
      </w:r>
      <w:r>
        <w:rPr>
          <w:spacing w:val="-1"/>
        </w:rPr>
        <w:t xml:space="preserve"> </w:t>
      </w:r>
      <w:r>
        <w:t>training</w:t>
      </w:r>
      <w:r>
        <w:rPr>
          <w:spacing w:val="-2"/>
        </w:rPr>
        <w:t xml:space="preserve"> </w:t>
      </w:r>
      <w:r>
        <w:t>programs and activities</w:t>
      </w:r>
      <w:r>
        <w:rPr>
          <w:spacing w:val="-4"/>
        </w:rPr>
        <w:t xml:space="preserve"> </w:t>
      </w:r>
      <w:r>
        <w:t>conducted</w:t>
      </w:r>
      <w:r>
        <w:rPr>
          <w:spacing w:val="-3"/>
        </w:rPr>
        <w:t xml:space="preserve"> </w:t>
      </w:r>
      <w:r>
        <w:t>by</w:t>
      </w:r>
      <w:r>
        <w:rPr>
          <w:spacing w:val="-7"/>
        </w:rPr>
        <w:t xml:space="preserve"> </w:t>
      </w:r>
      <w:r>
        <w:t>community</w:t>
      </w:r>
      <w:r>
        <w:rPr>
          <w:spacing w:val="-4"/>
        </w:rPr>
        <w:t xml:space="preserve"> </w:t>
      </w:r>
      <w:r>
        <w:t>action</w:t>
      </w:r>
      <w:r>
        <w:rPr>
          <w:spacing w:val="-5"/>
        </w:rPr>
        <w:t xml:space="preserve"> </w:t>
      </w:r>
      <w:r>
        <w:t>agencies</w:t>
      </w:r>
      <w:r>
        <w:rPr>
          <w:spacing w:val="-4"/>
        </w:rPr>
        <w:t xml:space="preserve"> </w:t>
      </w:r>
      <w:r>
        <w:t>or</w:t>
      </w:r>
      <w:r>
        <w:rPr>
          <w:spacing w:val="-5"/>
        </w:rPr>
        <w:t xml:space="preserve"> </w:t>
      </w:r>
      <w:r>
        <w:t>other</w:t>
      </w:r>
      <w:r>
        <w:rPr>
          <w:spacing w:val="-5"/>
        </w:rPr>
        <w:t xml:space="preserve"> </w:t>
      </w:r>
      <w:r>
        <w:t xml:space="preserve">neighborhood-based organizations as part of a community antipoverty strategy. </w:t>
      </w:r>
      <w:r>
        <w:rPr>
          <w:color w:val="336A90"/>
        </w:rPr>
        <w:t xml:space="preserve">[Narrative, 4000 </w:t>
      </w:r>
      <w:r>
        <w:rPr>
          <w:color w:val="336A90"/>
          <w:spacing w:val="-2"/>
        </w:rPr>
        <w:t>characters]</w:t>
      </w:r>
    </w:p>
    <w:p w14:paraId="50EFBA63" w14:textId="77777777" w:rsidR="00BC2365" w:rsidRDefault="00BC2365">
      <w:pPr>
        <w:pStyle w:val="Heading6"/>
        <w:kinsoku w:val="0"/>
        <w:overflowPunct w:val="0"/>
        <w:spacing w:before="119"/>
        <w:ind w:left="2520"/>
        <w:rPr>
          <w:color w:val="0000FF"/>
          <w:spacing w:val="-5"/>
        </w:rPr>
      </w:pPr>
      <w:r>
        <w:rPr>
          <w:color w:val="0000FF"/>
          <w:spacing w:val="-5"/>
        </w:rPr>
        <w:t>N/A</w:t>
      </w:r>
    </w:p>
    <w:p w14:paraId="17CE5BCF" w14:textId="77777777" w:rsidR="00BC2365" w:rsidRDefault="00BC2365">
      <w:pPr>
        <w:pStyle w:val="ListParagraph"/>
        <w:numPr>
          <w:ilvl w:val="1"/>
          <w:numId w:val="188"/>
        </w:numPr>
        <w:tabs>
          <w:tab w:val="left" w:pos="2107"/>
          <w:tab w:val="left" w:pos="2520"/>
        </w:tabs>
        <w:kinsoku w:val="0"/>
        <w:overflowPunct w:val="0"/>
        <w:spacing w:before="120"/>
        <w:ind w:right="1435" w:hanging="720"/>
        <w:rPr>
          <w:color w:val="336A90"/>
        </w:rPr>
      </w:pPr>
      <w:r>
        <w:rPr>
          <w:b/>
          <w:bCs/>
          <w:spacing w:val="-6"/>
        </w:rPr>
        <w:t>b.</w:t>
      </w:r>
      <w:r>
        <w:rPr>
          <w:b/>
          <w:bCs/>
        </w:rPr>
        <w:tab/>
        <w:t xml:space="preserve">Employment and Training Activities: </w:t>
      </w:r>
      <w:r>
        <w:t>If the state selected no under Item 9.4, describe</w:t>
      </w:r>
      <w:r>
        <w:rPr>
          <w:spacing w:val="-6"/>
        </w:rPr>
        <w:t xml:space="preserve"> </w:t>
      </w:r>
      <w:r>
        <w:t>the</w:t>
      </w:r>
      <w:r>
        <w:rPr>
          <w:spacing w:val="-4"/>
        </w:rPr>
        <w:t xml:space="preserve"> </w:t>
      </w:r>
      <w:r>
        <w:t>coordination</w:t>
      </w:r>
      <w:r>
        <w:rPr>
          <w:spacing w:val="-4"/>
        </w:rPr>
        <w:t xml:space="preserve"> </w:t>
      </w:r>
      <w:r>
        <w:t>of</w:t>
      </w:r>
      <w:r>
        <w:rPr>
          <w:spacing w:val="-4"/>
        </w:rPr>
        <w:t xml:space="preserve"> </w:t>
      </w:r>
      <w:r>
        <w:t>employment</w:t>
      </w:r>
      <w:r>
        <w:rPr>
          <w:spacing w:val="-6"/>
        </w:rPr>
        <w:t xml:space="preserve"> </w:t>
      </w:r>
      <w:r>
        <w:t>and</w:t>
      </w:r>
      <w:r>
        <w:rPr>
          <w:spacing w:val="-4"/>
        </w:rPr>
        <w:t xml:space="preserve"> </w:t>
      </w:r>
      <w:r>
        <w:t>training</w:t>
      </w:r>
      <w:r>
        <w:rPr>
          <w:spacing w:val="-5"/>
        </w:rPr>
        <w:t xml:space="preserve"> </w:t>
      </w:r>
      <w:r>
        <w:t>activities,</w:t>
      </w:r>
      <w:r>
        <w:rPr>
          <w:spacing w:val="-6"/>
        </w:rPr>
        <w:t xml:space="preserve"> </w:t>
      </w:r>
      <w:r>
        <w:t>as</w:t>
      </w:r>
      <w:r>
        <w:rPr>
          <w:spacing w:val="-6"/>
        </w:rPr>
        <w:t xml:space="preserve"> </w:t>
      </w:r>
      <w:r>
        <w:t>defined</w:t>
      </w:r>
      <w:r>
        <w:rPr>
          <w:spacing w:val="-4"/>
        </w:rPr>
        <w:t xml:space="preserve"> </w:t>
      </w:r>
      <w:r>
        <w:t xml:space="preserve">in Section 3 of WIOA, by the state and by eligible entities providing activities through the WIOA system. </w:t>
      </w:r>
      <w:r>
        <w:rPr>
          <w:color w:val="336A90"/>
        </w:rPr>
        <w:t>[Narrative, 4000 characters]</w:t>
      </w:r>
    </w:p>
    <w:p w14:paraId="62A4C0A1" w14:textId="77777777" w:rsidR="00BC2365" w:rsidRDefault="00BC2365">
      <w:pPr>
        <w:pStyle w:val="BodyText"/>
        <w:kinsoku w:val="0"/>
        <w:overflowPunct w:val="0"/>
        <w:spacing w:before="122"/>
        <w:ind w:left="2520" w:right="1095"/>
        <w:rPr>
          <w:color w:val="0000FF"/>
        </w:rPr>
      </w:pPr>
      <w:r>
        <w:rPr>
          <w:color w:val="0000FF"/>
        </w:rPr>
        <w:t>Massachusetts CSBG eligible entities coordinate efforts and link resources with employment related community partners including, but not limited to, businesses, colleges, Workforce Investment Boards, youth organizations, and one-stop career centers, to meet the immediate and long-term training and employment needs of low-income families. Through direct services (i.e. youth and adult employment, Adult Basic Education, job training, job readiness, career coaching, career preparation, financial capability integration), informal agreements,</w:t>
      </w:r>
      <w:r>
        <w:rPr>
          <w:color w:val="0000FF"/>
          <w:spacing w:val="-5"/>
        </w:rPr>
        <w:t xml:space="preserve"> </w:t>
      </w:r>
      <w:r>
        <w:rPr>
          <w:color w:val="0000FF"/>
        </w:rPr>
        <w:t>service</w:t>
      </w:r>
      <w:r>
        <w:rPr>
          <w:color w:val="0000FF"/>
          <w:spacing w:val="-5"/>
        </w:rPr>
        <w:t xml:space="preserve"> </w:t>
      </w:r>
      <w:r>
        <w:rPr>
          <w:color w:val="0000FF"/>
        </w:rPr>
        <w:t>referrals</w:t>
      </w:r>
      <w:r>
        <w:rPr>
          <w:color w:val="0000FF"/>
          <w:spacing w:val="-5"/>
        </w:rPr>
        <w:t xml:space="preserve"> </w:t>
      </w:r>
      <w:r>
        <w:rPr>
          <w:color w:val="0000FF"/>
        </w:rPr>
        <w:t>and</w:t>
      </w:r>
      <w:r>
        <w:rPr>
          <w:color w:val="0000FF"/>
          <w:spacing w:val="-5"/>
        </w:rPr>
        <w:t xml:space="preserve"> </w:t>
      </w:r>
      <w:r>
        <w:rPr>
          <w:color w:val="0000FF"/>
        </w:rPr>
        <w:t>contractual</w:t>
      </w:r>
      <w:r>
        <w:rPr>
          <w:color w:val="0000FF"/>
          <w:spacing w:val="-8"/>
        </w:rPr>
        <w:t xml:space="preserve"> </w:t>
      </w:r>
      <w:r>
        <w:rPr>
          <w:color w:val="0000FF"/>
        </w:rPr>
        <w:t>relationships,</w:t>
      </w:r>
      <w:r>
        <w:rPr>
          <w:color w:val="0000FF"/>
          <w:spacing w:val="-8"/>
        </w:rPr>
        <w:t xml:space="preserve"> </w:t>
      </w:r>
      <w:r>
        <w:rPr>
          <w:color w:val="0000FF"/>
        </w:rPr>
        <w:t>employment</w:t>
      </w:r>
      <w:r>
        <w:rPr>
          <w:color w:val="0000FF"/>
          <w:spacing w:val="-5"/>
        </w:rPr>
        <w:t xml:space="preserve"> </w:t>
      </w:r>
      <w:r>
        <w:rPr>
          <w:color w:val="0000FF"/>
        </w:rPr>
        <w:t>training program participants benefit from shared resources to access crucial occupation specific and general employment and job training opportunities. The effectiveness of employment training efforts and the retention of employment</w:t>
      </w:r>
    </w:p>
    <w:p w14:paraId="657ED5AD" w14:textId="77777777" w:rsidR="00BC2365" w:rsidRDefault="00BC2365">
      <w:pPr>
        <w:pStyle w:val="BodyText"/>
        <w:kinsoku w:val="0"/>
        <w:overflowPunct w:val="0"/>
        <w:ind w:left="2520" w:right="1093"/>
        <w:rPr>
          <w:color w:val="0000FF"/>
        </w:rPr>
      </w:pPr>
      <w:r>
        <w:rPr>
          <w:color w:val="0000FF"/>
        </w:rPr>
        <w:t>are supported by a variety of “wrap around” services offered at eligible entities including but not limited to fuel assistance, childcare, Head Start, and other supports.</w:t>
      </w:r>
      <w:r>
        <w:rPr>
          <w:color w:val="0000FF"/>
          <w:spacing w:val="-4"/>
        </w:rPr>
        <w:t xml:space="preserve"> </w:t>
      </w:r>
      <w:r>
        <w:rPr>
          <w:color w:val="0000FF"/>
        </w:rPr>
        <w:t>In</w:t>
      </w:r>
      <w:r>
        <w:rPr>
          <w:color w:val="0000FF"/>
          <w:spacing w:val="-5"/>
        </w:rPr>
        <w:t xml:space="preserve"> </w:t>
      </w:r>
      <w:r>
        <w:rPr>
          <w:color w:val="0000FF"/>
        </w:rPr>
        <w:t>addition,</w:t>
      </w:r>
      <w:r>
        <w:rPr>
          <w:color w:val="0000FF"/>
          <w:spacing w:val="-5"/>
        </w:rPr>
        <w:t xml:space="preserve"> </w:t>
      </w:r>
      <w:r>
        <w:rPr>
          <w:color w:val="0000FF"/>
        </w:rPr>
        <w:t>MASSCAP</w:t>
      </w:r>
      <w:r>
        <w:rPr>
          <w:color w:val="0000FF"/>
          <w:spacing w:val="-2"/>
        </w:rPr>
        <w:t xml:space="preserve"> </w:t>
      </w:r>
      <w:r>
        <w:rPr>
          <w:color w:val="0000FF"/>
        </w:rPr>
        <w:t>is</w:t>
      </w:r>
      <w:r>
        <w:rPr>
          <w:color w:val="0000FF"/>
          <w:spacing w:val="-3"/>
        </w:rPr>
        <w:t xml:space="preserve"> </w:t>
      </w:r>
      <w:r>
        <w:rPr>
          <w:color w:val="0000FF"/>
        </w:rPr>
        <w:t>engaged</w:t>
      </w:r>
      <w:r>
        <w:rPr>
          <w:color w:val="0000FF"/>
          <w:spacing w:val="-4"/>
        </w:rPr>
        <w:t xml:space="preserve"> </w:t>
      </w:r>
      <w:r>
        <w:rPr>
          <w:color w:val="0000FF"/>
        </w:rPr>
        <w:t>with</w:t>
      </w:r>
      <w:r>
        <w:rPr>
          <w:color w:val="0000FF"/>
          <w:spacing w:val="-6"/>
        </w:rPr>
        <w:t xml:space="preserve"> </w:t>
      </w:r>
      <w:r>
        <w:rPr>
          <w:color w:val="0000FF"/>
        </w:rPr>
        <w:t>the</w:t>
      </w:r>
      <w:r>
        <w:rPr>
          <w:color w:val="0000FF"/>
          <w:spacing w:val="-5"/>
        </w:rPr>
        <w:t xml:space="preserve"> </w:t>
      </w:r>
      <w:r>
        <w:rPr>
          <w:color w:val="0000FF"/>
        </w:rPr>
        <w:t>Mass</w:t>
      </w:r>
      <w:r>
        <w:rPr>
          <w:color w:val="0000FF"/>
          <w:spacing w:val="-3"/>
        </w:rPr>
        <w:t xml:space="preserve"> </w:t>
      </w:r>
      <w:r>
        <w:rPr>
          <w:color w:val="0000FF"/>
        </w:rPr>
        <w:t>Workforce</w:t>
      </w:r>
      <w:r>
        <w:rPr>
          <w:color w:val="0000FF"/>
          <w:spacing w:val="-5"/>
        </w:rPr>
        <w:t xml:space="preserve"> </w:t>
      </w:r>
      <w:r>
        <w:rPr>
          <w:color w:val="0000FF"/>
        </w:rPr>
        <w:t>Association to develop strategies that address income inequality through strengthened partnerships, including gaining a better understanding of where the goals of the WIOA State Plan and the CSBG State Plan align.</w:t>
      </w:r>
    </w:p>
    <w:p w14:paraId="4DD82AFC" w14:textId="77777777" w:rsidR="00BC2365" w:rsidRDefault="00BC2365">
      <w:pPr>
        <w:pStyle w:val="ListParagraph"/>
        <w:numPr>
          <w:ilvl w:val="1"/>
          <w:numId w:val="190"/>
        </w:numPr>
        <w:tabs>
          <w:tab w:val="left" w:pos="1800"/>
        </w:tabs>
        <w:kinsoku w:val="0"/>
        <w:overflowPunct w:val="0"/>
        <w:spacing w:before="120"/>
        <w:ind w:right="1269"/>
        <w:rPr>
          <w:color w:val="336A90"/>
        </w:rPr>
      </w:pPr>
      <w:r>
        <w:rPr>
          <w:b/>
          <w:bCs/>
        </w:rPr>
        <w:t xml:space="preserve">Emergency Energy Crisis Intervention: </w:t>
      </w:r>
      <w:r>
        <w:t>Describe how the State will assure, where appropriate, that emergency energy crisis intervention programs under title XXVI (relating</w:t>
      </w:r>
      <w:r>
        <w:rPr>
          <w:spacing w:val="-5"/>
        </w:rPr>
        <w:t xml:space="preserve"> </w:t>
      </w:r>
      <w:r>
        <w:t>to</w:t>
      </w:r>
      <w:r>
        <w:rPr>
          <w:spacing w:val="-5"/>
        </w:rPr>
        <w:t xml:space="preserve"> </w:t>
      </w:r>
      <w:r>
        <w:t>Low-Income</w:t>
      </w:r>
      <w:r>
        <w:rPr>
          <w:spacing w:val="-7"/>
        </w:rPr>
        <w:t xml:space="preserve"> </w:t>
      </w:r>
      <w:r>
        <w:t>Home</w:t>
      </w:r>
      <w:r>
        <w:rPr>
          <w:spacing w:val="-3"/>
        </w:rPr>
        <w:t xml:space="preserve"> </w:t>
      </w:r>
      <w:r>
        <w:t>Energy</w:t>
      </w:r>
      <w:r>
        <w:rPr>
          <w:spacing w:val="-5"/>
        </w:rPr>
        <w:t xml:space="preserve"> </w:t>
      </w:r>
      <w:r>
        <w:t>Assistance)</w:t>
      </w:r>
      <w:r>
        <w:rPr>
          <w:spacing w:val="-4"/>
        </w:rPr>
        <w:t xml:space="preserve"> </w:t>
      </w:r>
      <w:r>
        <w:t>are</w:t>
      </w:r>
      <w:r>
        <w:rPr>
          <w:spacing w:val="-3"/>
        </w:rPr>
        <w:t xml:space="preserve"> </w:t>
      </w:r>
      <w:r>
        <w:t>conducted</w:t>
      </w:r>
      <w:r>
        <w:rPr>
          <w:spacing w:val="-3"/>
        </w:rPr>
        <w:t xml:space="preserve"> </w:t>
      </w:r>
      <w:r>
        <w:t>in</w:t>
      </w:r>
      <w:r>
        <w:rPr>
          <w:spacing w:val="-5"/>
        </w:rPr>
        <w:t xml:space="preserve"> </w:t>
      </w:r>
      <w:r>
        <w:t>each</w:t>
      </w:r>
      <w:r>
        <w:rPr>
          <w:spacing w:val="-5"/>
        </w:rPr>
        <w:t xml:space="preserve"> </w:t>
      </w:r>
      <w:r>
        <w:t>community</w:t>
      </w:r>
      <w:r>
        <w:rPr>
          <w:spacing w:val="-4"/>
        </w:rPr>
        <w:t xml:space="preserve"> </w:t>
      </w:r>
      <w:r>
        <w:t xml:space="preserve">in the State, as required by the assurance under Section 676(b)(6) of the CSBG Act). </w:t>
      </w:r>
      <w:r>
        <w:rPr>
          <w:color w:val="336A90"/>
        </w:rPr>
        <w:t>[Narrative, 4000 characters]</w:t>
      </w:r>
    </w:p>
    <w:p w14:paraId="78F5D6EA" w14:textId="77777777" w:rsidR="00BC2365" w:rsidRDefault="00BC2365">
      <w:pPr>
        <w:pStyle w:val="BodyText"/>
        <w:kinsoku w:val="0"/>
        <w:overflowPunct w:val="0"/>
        <w:spacing w:before="120"/>
        <w:ind w:left="1800" w:right="1256"/>
        <w:rPr>
          <w:color w:val="0000FF"/>
        </w:rPr>
      </w:pPr>
      <w:r>
        <w:rPr>
          <w:color w:val="0000FF"/>
        </w:rPr>
        <w:t>EOHLC is the designated lead agency responsible for administering both LIHEAP and CSBG.</w:t>
      </w:r>
      <w:r>
        <w:rPr>
          <w:color w:val="0000FF"/>
          <w:spacing w:val="-4"/>
        </w:rPr>
        <w:t xml:space="preserve"> </w:t>
      </w:r>
      <w:r>
        <w:rPr>
          <w:color w:val="0000FF"/>
        </w:rPr>
        <w:t>Of</w:t>
      </w:r>
      <w:r>
        <w:rPr>
          <w:color w:val="0000FF"/>
          <w:spacing w:val="-2"/>
        </w:rPr>
        <w:t xml:space="preserve"> </w:t>
      </w:r>
      <w:r>
        <w:rPr>
          <w:color w:val="0000FF"/>
        </w:rPr>
        <w:t>the</w:t>
      </w:r>
      <w:r>
        <w:rPr>
          <w:color w:val="0000FF"/>
          <w:spacing w:val="-5"/>
        </w:rPr>
        <w:t xml:space="preserve"> </w:t>
      </w:r>
      <w:r>
        <w:rPr>
          <w:color w:val="0000FF"/>
        </w:rPr>
        <w:t>23</w:t>
      </w:r>
      <w:r>
        <w:rPr>
          <w:color w:val="0000FF"/>
          <w:spacing w:val="-4"/>
        </w:rPr>
        <w:t xml:space="preserve"> </w:t>
      </w:r>
      <w:r>
        <w:rPr>
          <w:color w:val="0000FF"/>
        </w:rPr>
        <w:t>eligible</w:t>
      </w:r>
      <w:r>
        <w:rPr>
          <w:color w:val="0000FF"/>
          <w:spacing w:val="-4"/>
        </w:rPr>
        <w:t xml:space="preserve"> </w:t>
      </w:r>
      <w:r>
        <w:rPr>
          <w:color w:val="0000FF"/>
        </w:rPr>
        <w:t>entities, 19</w:t>
      </w:r>
      <w:r>
        <w:rPr>
          <w:color w:val="0000FF"/>
          <w:spacing w:val="-2"/>
        </w:rPr>
        <w:t xml:space="preserve"> </w:t>
      </w:r>
      <w:r>
        <w:rPr>
          <w:color w:val="0000FF"/>
        </w:rPr>
        <w:t>also</w:t>
      </w:r>
      <w:r>
        <w:rPr>
          <w:color w:val="0000FF"/>
          <w:spacing w:val="-2"/>
        </w:rPr>
        <w:t xml:space="preserve"> </w:t>
      </w:r>
      <w:r>
        <w:rPr>
          <w:color w:val="0000FF"/>
        </w:rPr>
        <w:t>administer</w:t>
      </w:r>
      <w:r>
        <w:rPr>
          <w:color w:val="0000FF"/>
          <w:spacing w:val="-2"/>
        </w:rPr>
        <w:t xml:space="preserve"> </w:t>
      </w:r>
      <w:r>
        <w:rPr>
          <w:color w:val="0000FF"/>
        </w:rPr>
        <w:t>LIHEAP</w:t>
      </w:r>
      <w:r>
        <w:rPr>
          <w:color w:val="0000FF"/>
          <w:spacing w:val="-1"/>
        </w:rPr>
        <w:t xml:space="preserve"> </w:t>
      </w:r>
      <w:r>
        <w:rPr>
          <w:color w:val="0000FF"/>
        </w:rPr>
        <w:t>across</w:t>
      </w:r>
      <w:r>
        <w:rPr>
          <w:color w:val="0000FF"/>
          <w:spacing w:val="-5"/>
        </w:rPr>
        <w:t xml:space="preserve"> </w:t>
      </w:r>
      <w:r>
        <w:rPr>
          <w:color w:val="0000FF"/>
        </w:rPr>
        <w:t>all</w:t>
      </w:r>
      <w:r>
        <w:rPr>
          <w:color w:val="0000FF"/>
          <w:spacing w:val="-5"/>
        </w:rPr>
        <w:t xml:space="preserve"> </w:t>
      </w:r>
      <w:r>
        <w:rPr>
          <w:color w:val="0000FF"/>
        </w:rPr>
        <w:t>351</w:t>
      </w:r>
      <w:r>
        <w:rPr>
          <w:color w:val="0000FF"/>
          <w:spacing w:val="-7"/>
        </w:rPr>
        <w:t xml:space="preserve"> </w:t>
      </w:r>
      <w:r>
        <w:rPr>
          <w:color w:val="0000FF"/>
        </w:rPr>
        <w:t>communities within the Commonwealth.</w:t>
      </w:r>
    </w:p>
    <w:p w14:paraId="0A42D941" w14:textId="77777777" w:rsidR="00BC2365" w:rsidRDefault="00BC2365">
      <w:pPr>
        <w:pStyle w:val="BodyText"/>
        <w:kinsoku w:val="0"/>
        <w:overflowPunct w:val="0"/>
        <w:spacing w:before="119"/>
        <w:ind w:left="1800"/>
        <w:rPr>
          <w:spacing w:val="-2"/>
        </w:rPr>
      </w:pPr>
      <w:r>
        <w:rPr>
          <w:b/>
          <w:bCs/>
        </w:rPr>
        <w:t>Note:</w:t>
      </w:r>
      <w:r>
        <w:rPr>
          <w:b/>
          <w:bCs/>
          <w:spacing w:val="-4"/>
        </w:rPr>
        <w:t xml:space="preserve"> </w:t>
      </w:r>
      <w:r>
        <w:t>This</w:t>
      </w:r>
      <w:r>
        <w:rPr>
          <w:spacing w:val="-3"/>
        </w:rPr>
        <w:t xml:space="preserve"> </w:t>
      </w:r>
      <w:r>
        <w:t>response</w:t>
      </w:r>
      <w:r>
        <w:rPr>
          <w:spacing w:val="-5"/>
        </w:rPr>
        <w:t xml:space="preserve"> </w:t>
      </w:r>
      <w:r>
        <w:t>will</w:t>
      </w:r>
      <w:r>
        <w:rPr>
          <w:spacing w:val="-3"/>
        </w:rPr>
        <w:t xml:space="preserve"> </w:t>
      </w:r>
      <w:r>
        <w:t>link</w:t>
      </w:r>
      <w:r>
        <w:rPr>
          <w:spacing w:val="-4"/>
        </w:rPr>
        <w:t xml:space="preserve"> </w:t>
      </w:r>
      <w:r>
        <w:t>to</w:t>
      </w:r>
      <w:r>
        <w:rPr>
          <w:spacing w:val="-5"/>
        </w:rPr>
        <w:t xml:space="preserve"> </w:t>
      </w:r>
      <w:r>
        <w:t>the</w:t>
      </w:r>
      <w:r>
        <w:rPr>
          <w:spacing w:val="-2"/>
        </w:rPr>
        <w:t xml:space="preserve"> </w:t>
      </w:r>
      <w:r>
        <w:t>corresponding</w:t>
      </w:r>
      <w:r>
        <w:rPr>
          <w:spacing w:val="-5"/>
        </w:rPr>
        <w:t xml:space="preserve"> </w:t>
      </w:r>
      <w:r>
        <w:t>CSBG</w:t>
      </w:r>
      <w:r>
        <w:rPr>
          <w:spacing w:val="-3"/>
        </w:rPr>
        <w:t xml:space="preserve"> </w:t>
      </w:r>
      <w:r>
        <w:t>assurance,</w:t>
      </w:r>
      <w:r>
        <w:rPr>
          <w:spacing w:val="5"/>
        </w:rPr>
        <w:t xml:space="preserve"> </w:t>
      </w:r>
      <w:r>
        <w:t>Item</w:t>
      </w:r>
      <w:r>
        <w:rPr>
          <w:spacing w:val="-2"/>
        </w:rPr>
        <w:t xml:space="preserve"> 14.6.</w:t>
      </w:r>
    </w:p>
    <w:p w14:paraId="41954B09" w14:textId="77777777" w:rsidR="00BC2365" w:rsidRDefault="00BC2365">
      <w:pPr>
        <w:pStyle w:val="BodyText"/>
        <w:kinsoku w:val="0"/>
        <w:overflowPunct w:val="0"/>
        <w:spacing w:before="243"/>
      </w:pPr>
    </w:p>
    <w:p w14:paraId="176C697F" w14:textId="77777777" w:rsidR="00BC2365" w:rsidRDefault="00BC2365">
      <w:pPr>
        <w:pStyle w:val="ListParagraph"/>
        <w:numPr>
          <w:ilvl w:val="1"/>
          <w:numId w:val="190"/>
        </w:numPr>
        <w:tabs>
          <w:tab w:val="left" w:pos="1800"/>
        </w:tabs>
        <w:kinsoku w:val="0"/>
        <w:overflowPunct w:val="0"/>
        <w:ind w:right="1092"/>
      </w:pPr>
      <w:r>
        <w:rPr>
          <w:b/>
          <w:bCs/>
        </w:rPr>
        <w:t>Faith-based</w:t>
      </w:r>
      <w:r>
        <w:rPr>
          <w:b/>
          <w:bCs/>
          <w:spacing w:val="-6"/>
        </w:rPr>
        <w:t xml:space="preserve"> </w:t>
      </w:r>
      <w:r>
        <w:rPr>
          <w:b/>
          <w:bCs/>
        </w:rPr>
        <w:t>Organizations,</w:t>
      </w:r>
      <w:r>
        <w:rPr>
          <w:b/>
          <w:bCs/>
          <w:spacing w:val="-6"/>
        </w:rPr>
        <w:t xml:space="preserve"> </w:t>
      </w:r>
      <w:r>
        <w:rPr>
          <w:b/>
          <w:bCs/>
        </w:rPr>
        <w:t>Charitable</w:t>
      </w:r>
      <w:r>
        <w:rPr>
          <w:b/>
          <w:bCs/>
          <w:spacing w:val="-7"/>
        </w:rPr>
        <w:t xml:space="preserve"> </w:t>
      </w:r>
      <w:r>
        <w:rPr>
          <w:b/>
          <w:bCs/>
        </w:rPr>
        <w:t>Groups,</w:t>
      </w:r>
      <w:r>
        <w:rPr>
          <w:b/>
          <w:bCs/>
          <w:spacing w:val="-2"/>
        </w:rPr>
        <w:t xml:space="preserve"> </w:t>
      </w:r>
      <w:r>
        <w:rPr>
          <w:b/>
          <w:bCs/>
        </w:rPr>
        <w:t>and</w:t>
      </w:r>
      <w:r>
        <w:rPr>
          <w:b/>
          <w:bCs/>
          <w:spacing w:val="-5"/>
        </w:rPr>
        <w:t xml:space="preserve"> </w:t>
      </w:r>
      <w:r>
        <w:rPr>
          <w:b/>
          <w:bCs/>
        </w:rPr>
        <w:t>Community</w:t>
      </w:r>
      <w:r>
        <w:rPr>
          <w:b/>
          <w:bCs/>
          <w:spacing w:val="-6"/>
        </w:rPr>
        <w:t xml:space="preserve"> </w:t>
      </w:r>
      <w:r>
        <w:rPr>
          <w:b/>
          <w:bCs/>
        </w:rPr>
        <w:t>Organizations:</w:t>
      </w:r>
      <w:r>
        <w:rPr>
          <w:b/>
          <w:bCs/>
          <w:spacing w:val="-6"/>
        </w:rPr>
        <w:t xml:space="preserve"> </w:t>
      </w:r>
      <w:r>
        <w:t>Describe how the state will assure local eligible entities will coordinate and form partnerships with other organizations, including faith-based organizations, charitable groups, and</w:t>
      </w:r>
    </w:p>
    <w:p w14:paraId="3517DCB8" w14:textId="77777777" w:rsidR="00BC2365" w:rsidRDefault="00BC2365">
      <w:pPr>
        <w:pStyle w:val="ListParagraph"/>
        <w:numPr>
          <w:ilvl w:val="1"/>
          <w:numId w:val="190"/>
        </w:numPr>
        <w:tabs>
          <w:tab w:val="left" w:pos="1800"/>
        </w:tabs>
        <w:kinsoku w:val="0"/>
        <w:overflowPunct w:val="0"/>
        <w:ind w:right="1092"/>
        <w:sectPr w:rsidR="00BC2365">
          <w:pgSz w:w="12240" w:h="15840"/>
          <w:pgMar w:top="1400" w:right="360" w:bottom="900" w:left="360" w:header="0" w:footer="720" w:gutter="0"/>
          <w:cols w:space="720"/>
          <w:noEndnote/>
        </w:sectPr>
      </w:pPr>
    </w:p>
    <w:p w14:paraId="6F7B3F6E" w14:textId="77777777" w:rsidR="00BC2365" w:rsidRDefault="00BC2365">
      <w:pPr>
        <w:pStyle w:val="BodyText"/>
        <w:kinsoku w:val="0"/>
        <w:overflowPunct w:val="0"/>
        <w:spacing w:before="40"/>
        <w:ind w:left="1800"/>
        <w:rPr>
          <w:spacing w:val="-5"/>
        </w:rPr>
      </w:pPr>
      <w:r>
        <w:lastRenderedPageBreak/>
        <w:t>community</w:t>
      </w:r>
      <w:r>
        <w:rPr>
          <w:spacing w:val="-7"/>
        </w:rPr>
        <w:t xml:space="preserve"> </w:t>
      </w:r>
      <w:r>
        <w:t>organizations,</w:t>
      </w:r>
      <w:r>
        <w:rPr>
          <w:spacing w:val="-5"/>
        </w:rPr>
        <w:t xml:space="preserve"> </w:t>
      </w:r>
      <w:r>
        <w:t>according</w:t>
      </w:r>
      <w:r>
        <w:rPr>
          <w:spacing w:val="-6"/>
        </w:rPr>
        <w:t xml:space="preserve"> </w:t>
      </w:r>
      <w:r>
        <w:t>to</w:t>
      </w:r>
      <w:r>
        <w:rPr>
          <w:spacing w:val="-7"/>
        </w:rPr>
        <w:t xml:space="preserve"> </w:t>
      </w:r>
      <w:r>
        <w:t>the</w:t>
      </w:r>
      <w:r>
        <w:rPr>
          <w:spacing w:val="1"/>
        </w:rPr>
        <w:t xml:space="preserve"> </w:t>
      </w:r>
      <w:r>
        <w:t>state’s</w:t>
      </w:r>
      <w:r>
        <w:rPr>
          <w:spacing w:val="-5"/>
        </w:rPr>
        <w:t xml:space="preserve"> </w:t>
      </w:r>
      <w:r>
        <w:t>assurance</w:t>
      </w:r>
      <w:r>
        <w:rPr>
          <w:spacing w:val="-6"/>
        </w:rPr>
        <w:t xml:space="preserve"> </w:t>
      </w:r>
      <w:r>
        <w:t>under</w:t>
      </w:r>
      <w:r>
        <w:rPr>
          <w:spacing w:val="-6"/>
        </w:rPr>
        <w:t xml:space="preserve"> </w:t>
      </w:r>
      <w:r>
        <w:t>Section</w:t>
      </w:r>
      <w:r>
        <w:rPr>
          <w:spacing w:val="-4"/>
        </w:rPr>
        <w:t xml:space="preserve"> </w:t>
      </w:r>
      <w:r>
        <w:t>676(b)(9)</w:t>
      </w:r>
      <w:r>
        <w:rPr>
          <w:spacing w:val="-4"/>
        </w:rPr>
        <w:t xml:space="preserve"> </w:t>
      </w:r>
      <w:r>
        <w:rPr>
          <w:spacing w:val="-5"/>
        </w:rPr>
        <w:t>of</w:t>
      </w:r>
    </w:p>
    <w:p w14:paraId="663D4ED4" w14:textId="77777777" w:rsidR="00BC2365" w:rsidRDefault="00BC2365">
      <w:pPr>
        <w:pStyle w:val="BodyText"/>
        <w:kinsoku w:val="0"/>
        <w:overflowPunct w:val="0"/>
        <w:ind w:left="1800"/>
        <w:rPr>
          <w:color w:val="336A90"/>
          <w:spacing w:val="-2"/>
        </w:rPr>
      </w:pPr>
      <w:r>
        <w:t>the</w:t>
      </w:r>
      <w:r>
        <w:rPr>
          <w:spacing w:val="-3"/>
        </w:rPr>
        <w:t xml:space="preserve"> </w:t>
      </w:r>
      <w:r>
        <w:t>CSBG</w:t>
      </w:r>
      <w:r>
        <w:rPr>
          <w:spacing w:val="-1"/>
        </w:rPr>
        <w:t xml:space="preserve"> </w:t>
      </w:r>
      <w:r>
        <w:t>Act.</w:t>
      </w:r>
      <w:r>
        <w:rPr>
          <w:spacing w:val="-1"/>
        </w:rPr>
        <w:t xml:space="preserve"> </w:t>
      </w:r>
      <w:r>
        <w:rPr>
          <w:color w:val="336A90"/>
        </w:rPr>
        <w:t>[Narrative,</w:t>
      </w:r>
      <w:r>
        <w:rPr>
          <w:color w:val="336A90"/>
          <w:spacing w:val="-1"/>
        </w:rPr>
        <w:t xml:space="preserve"> </w:t>
      </w:r>
      <w:r>
        <w:rPr>
          <w:color w:val="336A90"/>
        </w:rPr>
        <w:t xml:space="preserve">4000 </w:t>
      </w:r>
      <w:r>
        <w:rPr>
          <w:color w:val="336A90"/>
          <w:spacing w:val="-2"/>
        </w:rPr>
        <w:t>characters]</w:t>
      </w:r>
    </w:p>
    <w:p w14:paraId="5905FC32" w14:textId="77777777" w:rsidR="00BC2365" w:rsidRDefault="00BC2365">
      <w:pPr>
        <w:pStyle w:val="BodyText"/>
        <w:kinsoku w:val="0"/>
        <w:overflowPunct w:val="0"/>
        <w:spacing w:before="119"/>
        <w:ind w:left="1800"/>
        <w:rPr>
          <w:spacing w:val="-4"/>
        </w:rPr>
      </w:pPr>
      <w:r>
        <w:rPr>
          <w:b/>
          <w:bCs/>
        </w:rPr>
        <w:t>Note:</w:t>
      </w:r>
      <w:r>
        <w:rPr>
          <w:b/>
          <w:bCs/>
          <w:spacing w:val="-4"/>
        </w:rPr>
        <w:t xml:space="preserve"> </w:t>
      </w:r>
      <w:r>
        <w:t>this</w:t>
      </w:r>
      <w:r>
        <w:rPr>
          <w:spacing w:val="-5"/>
        </w:rPr>
        <w:t xml:space="preserve"> </w:t>
      </w:r>
      <w:r>
        <w:t>response</w:t>
      </w:r>
      <w:r>
        <w:rPr>
          <w:spacing w:val="-4"/>
        </w:rPr>
        <w:t xml:space="preserve"> </w:t>
      </w:r>
      <w:r>
        <w:t>will</w:t>
      </w:r>
      <w:r>
        <w:rPr>
          <w:spacing w:val="-3"/>
        </w:rPr>
        <w:t xml:space="preserve"> </w:t>
      </w:r>
      <w:r>
        <w:t>link</w:t>
      </w:r>
      <w:r>
        <w:rPr>
          <w:spacing w:val="-4"/>
        </w:rPr>
        <w:t xml:space="preserve"> </w:t>
      </w:r>
      <w:r>
        <w:t>to</w:t>
      </w:r>
      <w:r>
        <w:rPr>
          <w:spacing w:val="-4"/>
        </w:rPr>
        <w:t xml:space="preserve"> </w:t>
      </w:r>
      <w:r>
        <w:t>the</w:t>
      </w:r>
      <w:r>
        <w:rPr>
          <w:spacing w:val="-2"/>
        </w:rPr>
        <w:t xml:space="preserve"> </w:t>
      </w:r>
      <w:r>
        <w:t>corresponding</w:t>
      </w:r>
      <w:r>
        <w:rPr>
          <w:spacing w:val="-5"/>
        </w:rPr>
        <w:t xml:space="preserve"> </w:t>
      </w:r>
      <w:r>
        <w:t>assurance,</w:t>
      </w:r>
      <w:r>
        <w:rPr>
          <w:spacing w:val="5"/>
        </w:rPr>
        <w:t xml:space="preserve"> </w:t>
      </w:r>
      <w:r>
        <w:t>Item</w:t>
      </w:r>
      <w:r>
        <w:rPr>
          <w:spacing w:val="-3"/>
        </w:rPr>
        <w:t xml:space="preserve"> </w:t>
      </w:r>
      <w:r>
        <w:rPr>
          <w:spacing w:val="-4"/>
        </w:rPr>
        <w:t>14.9</w:t>
      </w:r>
    </w:p>
    <w:p w14:paraId="55A8FA8E" w14:textId="77777777" w:rsidR="00BC2365" w:rsidRDefault="00BC2365">
      <w:pPr>
        <w:pStyle w:val="BodyText"/>
        <w:kinsoku w:val="0"/>
        <w:overflowPunct w:val="0"/>
        <w:spacing w:before="120"/>
        <w:ind w:left="1920" w:right="1081"/>
        <w:rPr>
          <w:color w:val="0000FF"/>
        </w:rPr>
      </w:pPr>
      <w:r>
        <w:rPr>
          <w:color w:val="0000FF"/>
        </w:rPr>
        <w:t>The State will assure eligible entities coordinate and form partnerships with other organizations, including faith-based organizations, charitable groups, and community organizations,</w:t>
      </w:r>
      <w:r>
        <w:rPr>
          <w:color w:val="0000FF"/>
          <w:spacing w:val="-6"/>
        </w:rPr>
        <w:t xml:space="preserve"> </w:t>
      </w:r>
      <w:r>
        <w:rPr>
          <w:color w:val="0000FF"/>
        </w:rPr>
        <w:t>through</w:t>
      </w:r>
      <w:r>
        <w:rPr>
          <w:color w:val="0000FF"/>
          <w:spacing w:val="-5"/>
        </w:rPr>
        <w:t xml:space="preserve"> </w:t>
      </w:r>
      <w:r>
        <w:rPr>
          <w:color w:val="0000FF"/>
        </w:rPr>
        <w:t>our</w:t>
      </w:r>
      <w:r>
        <w:rPr>
          <w:color w:val="0000FF"/>
          <w:spacing w:val="-4"/>
        </w:rPr>
        <w:t xml:space="preserve"> </w:t>
      </w:r>
      <w:r>
        <w:rPr>
          <w:color w:val="0000FF"/>
        </w:rPr>
        <w:t>annual</w:t>
      </w:r>
      <w:r>
        <w:rPr>
          <w:color w:val="0000FF"/>
          <w:spacing w:val="-4"/>
        </w:rPr>
        <w:t xml:space="preserve"> </w:t>
      </w:r>
      <w:r>
        <w:rPr>
          <w:color w:val="0000FF"/>
        </w:rPr>
        <w:t>CSBG</w:t>
      </w:r>
      <w:r>
        <w:rPr>
          <w:color w:val="0000FF"/>
          <w:spacing w:val="-5"/>
        </w:rPr>
        <w:t xml:space="preserve"> </w:t>
      </w:r>
      <w:r>
        <w:rPr>
          <w:color w:val="0000FF"/>
        </w:rPr>
        <w:t>contract</w:t>
      </w:r>
      <w:r>
        <w:rPr>
          <w:color w:val="0000FF"/>
          <w:spacing w:val="-5"/>
        </w:rPr>
        <w:t xml:space="preserve"> </w:t>
      </w:r>
      <w:r>
        <w:rPr>
          <w:color w:val="0000FF"/>
        </w:rPr>
        <w:t>which</w:t>
      </w:r>
      <w:r>
        <w:rPr>
          <w:color w:val="0000FF"/>
          <w:spacing w:val="-5"/>
        </w:rPr>
        <w:t xml:space="preserve"> </w:t>
      </w:r>
      <w:r>
        <w:rPr>
          <w:color w:val="0000FF"/>
        </w:rPr>
        <w:t>requires</w:t>
      </w:r>
      <w:r>
        <w:rPr>
          <w:color w:val="0000FF"/>
          <w:spacing w:val="-6"/>
        </w:rPr>
        <w:t xml:space="preserve"> </w:t>
      </w:r>
      <w:r>
        <w:rPr>
          <w:color w:val="0000FF"/>
        </w:rPr>
        <w:t>eligible</w:t>
      </w:r>
      <w:r>
        <w:rPr>
          <w:color w:val="0000FF"/>
          <w:spacing w:val="-4"/>
        </w:rPr>
        <w:t xml:space="preserve"> </w:t>
      </w:r>
      <w:r>
        <w:rPr>
          <w:color w:val="0000FF"/>
        </w:rPr>
        <w:t>entities</w:t>
      </w:r>
      <w:r>
        <w:rPr>
          <w:color w:val="0000FF"/>
          <w:spacing w:val="-5"/>
        </w:rPr>
        <w:t xml:space="preserve"> </w:t>
      </w:r>
      <w:proofErr w:type="gramStart"/>
      <w:r>
        <w:rPr>
          <w:color w:val="0000FF"/>
        </w:rPr>
        <w:t>submit</w:t>
      </w:r>
      <w:proofErr w:type="gramEnd"/>
      <w:r>
        <w:rPr>
          <w:color w:val="0000FF"/>
        </w:rPr>
        <w:t xml:space="preserve"> a Community Action Plan based upon a community assessment report and strategic plan. The State will also monitor eligible entities on a regular basis to ensure compliance with this assurance.</w:t>
      </w:r>
    </w:p>
    <w:p w14:paraId="4EA1051C" w14:textId="77777777" w:rsidR="00BC2365" w:rsidRDefault="00BC2365">
      <w:pPr>
        <w:pStyle w:val="ListParagraph"/>
        <w:numPr>
          <w:ilvl w:val="1"/>
          <w:numId w:val="190"/>
        </w:numPr>
        <w:tabs>
          <w:tab w:val="left" w:pos="1800"/>
        </w:tabs>
        <w:kinsoku w:val="0"/>
        <w:overflowPunct w:val="0"/>
        <w:spacing w:before="122"/>
        <w:ind w:right="1343"/>
        <w:rPr>
          <w:color w:val="336A90"/>
        </w:rPr>
      </w:pPr>
      <w:r>
        <w:rPr>
          <w:b/>
          <w:bCs/>
        </w:rPr>
        <w:t xml:space="preserve">Coordination of Eligible Entity 90 Percent Funds with Public/Private Resources: </w:t>
      </w:r>
      <w:r>
        <w:t>Describe how the eligible entities will coordinate CSBG 90 percent funds with other public</w:t>
      </w:r>
      <w:r>
        <w:rPr>
          <w:spacing w:val="-7"/>
        </w:rPr>
        <w:t xml:space="preserve"> </w:t>
      </w:r>
      <w:r>
        <w:t>and</w:t>
      </w:r>
      <w:r>
        <w:rPr>
          <w:spacing w:val="-3"/>
        </w:rPr>
        <w:t xml:space="preserve"> </w:t>
      </w:r>
      <w:r>
        <w:t>private</w:t>
      </w:r>
      <w:r>
        <w:rPr>
          <w:spacing w:val="-6"/>
        </w:rPr>
        <w:t xml:space="preserve"> </w:t>
      </w:r>
      <w:r>
        <w:t>resources,</w:t>
      </w:r>
      <w:r>
        <w:rPr>
          <w:spacing w:val="-3"/>
        </w:rPr>
        <w:t xml:space="preserve"> </w:t>
      </w:r>
      <w:r>
        <w:t>according</w:t>
      </w:r>
      <w:r>
        <w:rPr>
          <w:spacing w:val="-6"/>
        </w:rPr>
        <w:t xml:space="preserve"> </w:t>
      </w:r>
      <w:r>
        <w:t>to</w:t>
      </w:r>
      <w:r>
        <w:rPr>
          <w:spacing w:val="-6"/>
        </w:rPr>
        <w:t xml:space="preserve"> </w:t>
      </w:r>
      <w:r>
        <w:t>the</w:t>
      </w:r>
      <w:r>
        <w:rPr>
          <w:spacing w:val="-3"/>
        </w:rPr>
        <w:t xml:space="preserve"> </w:t>
      </w:r>
      <w:r>
        <w:t>assurance</w:t>
      </w:r>
      <w:r>
        <w:rPr>
          <w:spacing w:val="-5"/>
        </w:rPr>
        <w:t xml:space="preserve"> </w:t>
      </w:r>
      <w:r>
        <w:t>under</w:t>
      </w:r>
      <w:r>
        <w:rPr>
          <w:spacing w:val="-5"/>
        </w:rPr>
        <w:t xml:space="preserve"> </w:t>
      </w:r>
      <w:r>
        <w:t>Section</w:t>
      </w:r>
      <w:r>
        <w:rPr>
          <w:spacing w:val="-5"/>
        </w:rPr>
        <w:t xml:space="preserve"> </w:t>
      </w:r>
      <w:r>
        <w:t>676(b)(3)(C)</w:t>
      </w:r>
      <w:r>
        <w:rPr>
          <w:spacing w:val="-5"/>
        </w:rPr>
        <w:t xml:space="preserve"> </w:t>
      </w:r>
      <w:r>
        <w:t xml:space="preserve">of the CSBG Act. </w:t>
      </w:r>
      <w:r>
        <w:rPr>
          <w:color w:val="336A90"/>
        </w:rPr>
        <w:t>[Narrative, 4000 characters]</w:t>
      </w:r>
    </w:p>
    <w:p w14:paraId="124DCFC0" w14:textId="77777777" w:rsidR="00BC2365" w:rsidRDefault="00BC2365">
      <w:pPr>
        <w:pStyle w:val="BodyText"/>
        <w:kinsoku w:val="0"/>
        <w:overflowPunct w:val="0"/>
        <w:spacing w:before="119"/>
        <w:ind w:left="1800"/>
        <w:rPr>
          <w:spacing w:val="-2"/>
        </w:rPr>
      </w:pPr>
      <w:r>
        <w:rPr>
          <w:b/>
          <w:bCs/>
        </w:rPr>
        <w:t>Note:</w:t>
      </w:r>
      <w:r>
        <w:rPr>
          <w:b/>
          <w:bCs/>
          <w:spacing w:val="-2"/>
        </w:rPr>
        <w:t xml:space="preserve"> </w:t>
      </w:r>
      <w:r>
        <w:t>This</w:t>
      </w:r>
      <w:r>
        <w:rPr>
          <w:spacing w:val="-3"/>
        </w:rPr>
        <w:t xml:space="preserve"> </w:t>
      </w:r>
      <w:r>
        <w:t>response</w:t>
      </w:r>
      <w:r>
        <w:rPr>
          <w:spacing w:val="-5"/>
        </w:rPr>
        <w:t xml:space="preserve"> </w:t>
      </w:r>
      <w:r>
        <w:t>will</w:t>
      </w:r>
      <w:r>
        <w:rPr>
          <w:spacing w:val="-3"/>
        </w:rPr>
        <w:t xml:space="preserve"> </w:t>
      </w:r>
      <w:r>
        <w:t>link</w:t>
      </w:r>
      <w:r>
        <w:rPr>
          <w:spacing w:val="-4"/>
        </w:rPr>
        <w:t xml:space="preserve"> </w:t>
      </w:r>
      <w:r>
        <w:t>to</w:t>
      </w:r>
      <w:r>
        <w:rPr>
          <w:spacing w:val="-5"/>
        </w:rPr>
        <w:t xml:space="preserve"> </w:t>
      </w:r>
      <w:r>
        <w:t>the</w:t>
      </w:r>
      <w:r>
        <w:rPr>
          <w:spacing w:val="-3"/>
        </w:rPr>
        <w:t xml:space="preserve"> </w:t>
      </w:r>
      <w:r>
        <w:t>corresponding</w:t>
      </w:r>
      <w:r>
        <w:rPr>
          <w:spacing w:val="-5"/>
        </w:rPr>
        <w:t xml:space="preserve"> </w:t>
      </w:r>
      <w:r>
        <w:t>assurance,</w:t>
      </w:r>
      <w:r>
        <w:rPr>
          <w:spacing w:val="5"/>
        </w:rPr>
        <w:t xml:space="preserve"> </w:t>
      </w:r>
      <w:r>
        <w:t>Item</w:t>
      </w:r>
      <w:r>
        <w:rPr>
          <w:spacing w:val="-4"/>
        </w:rPr>
        <w:t xml:space="preserve"> </w:t>
      </w:r>
      <w:r>
        <w:rPr>
          <w:spacing w:val="-2"/>
        </w:rPr>
        <w:t>14.3c.</w:t>
      </w:r>
    </w:p>
    <w:p w14:paraId="4E27C4A7" w14:textId="77777777" w:rsidR="00BC2365" w:rsidRDefault="00BC2365">
      <w:pPr>
        <w:pStyle w:val="BodyText"/>
        <w:kinsoku w:val="0"/>
        <w:overflowPunct w:val="0"/>
        <w:spacing w:before="120"/>
        <w:ind w:left="1800"/>
        <w:rPr>
          <w:color w:val="0000FF"/>
          <w:spacing w:val="-2"/>
        </w:rPr>
      </w:pPr>
      <w:r>
        <w:rPr>
          <w:color w:val="0000FF"/>
        </w:rPr>
        <w:t>The</w:t>
      </w:r>
      <w:r>
        <w:rPr>
          <w:color w:val="0000FF"/>
          <w:spacing w:val="-6"/>
        </w:rPr>
        <w:t xml:space="preserve"> </w:t>
      </w:r>
      <w:r>
        <w:rPr>
          <w:color w:val="0000FF"/>
        </w:rPr>
        <w:t>State’s</w:t>
      </w:r>
      <w:r>
        <w:rPr>
          <w:color w:val="0000FF"/>
          <w:spacing w:val="-5"/>
        </w:rPr>
        <w:t xml:space="preserve"> </w:t>
      </w:r>
      <w:r>
        <w:rPr>
          <w:color w:val="0000FF"/>
        </w:rPr>
        <w:t>CSBG</w:t>
      </w:r>
      <w:r>
        <w:rPr>
          <w:color w:val="0000FF"/>
          <w:spacing w:val="-4"/>
        </w:rPr>
        <w:t xml:space="preserve"> </w:t>
      </w:r>
      <w:r>
        <w:rPr>
          <w:color w:val="0000FF"/>
        </w:rPr>
        <w:t>Contract</w:t>
      </w:r>
      <w:r>
        <w:rPr>
          <w:color w:val="0000FF"/>
          <w:spacing w:val="-4"/>
        </w:rPr>
        <w:t xml:space="preserve"> </w:t>
      </w:r>
      <w:r>
        <w:rPr>
          <w:color w:val="0000FF"/>
        </w:rPr>
        <w:t>requires</w:t>
      </w:r>
      <w:r>
        <w:rPr>
          <w:color w:val="0000FF"/>
          <w:spacing w:val="-6"/>
        </w:rPr>
        <w:t xml:space="preserve"> </w:t>
      </w:r>
      <w:r>
        <w:rPr>
          <w:color w:val="0000FF"/>
        </w:rPr>
        <w:t>eligible</w:t>
      </w:r>
      <w:r>
        <w:rPr>
          <w:color w:val="0000FF"/>
          <w:spacing w:val="-4"/>
        </w:rPr>
        <w:t xml:space="preserve"> </w:t>
      </w:r>
      <w:r>
        <w:rPr>
          <w:color w:val="0000FF"/>
        </w:rPr>
        <w:t>entities</w:t>
      </w:r>
      <w:r>
        <w:rPr>
          <w:color w:val="0000FF"/>
          <w:spacing w:val="-5"/>
        </w:rPr>
        <w:t xml:space="preserve"> </w:t>
      </w:r>
      <w:proofErr w:type="gramStart"/>
      <w:r>
        <w:rPr>
          <w:color w:val="0000FF"/>
        </w:rPr>
        <w:t>issue</w:t>
      </w:r>
      <w:proofErr w:type="gramEnd"/>
      <w:r>
        <w:rPr>
          <w:color w:val="0000FF"/>
          <w:spacing w:val="-5"/>
        </w:rPr>
        <w:t xml:space="preserve"> </w:t>
      </w:r>
      <w:r>
        <w:rPr>
          <w:color w:val="0000FF"/>
        </w:rPr>
        <w:t>a</w:t>
      </w:r>
      <w:r>
        <w:rPr>
          <w:color w:val="0000FF"/>
          <w:spacing w:val="-5"/>
        </w:rPr>
        <w:t xml:space="preserve"> </w:t>
      </w:r>
      <w:r>
        <w:rPr>
          <w:color w:val="0000FF"/>
        </w:rPr>
        <w:t>Community</w:t>
      </w:r>
      <w:r>
        <w:rPr>
          <w:color w:val="0000FF"/>
          <w:spacing w:val="-4"/>
        </w:rPr>
        <w:t xml:space="preserve"> </w:t>
      </w:r>
      <w:r>
        <w:rPr>
          <w:color w:val="0000FF"/>
          <w:spacing w:val="-2"/>
        </w:rPr>
        <w:t>Assessment</w:t>
      </w:r>
    </w:p>
    <w:p w14:paraId="66B01494" w14:textId="77777777" w:rsidR="00BC2365" w:rsidRDefault="00BC2365">
      <w:pPr>
        <w:pStyle w:val="BodyText"/>
        <w:kinsoku w:val="0"/>
        <w:overflowPunct w:val="0"/>
        <w:ind w:left="1800"/>
        <w:rPr>
          <w:color w:val="0000FF"/>
          <w:spacing w:val="-5"/>
        </w:rPr>
      </w:pPr>
      <w:r>
        <w:rPr>
          <w:color w:val="0000FF"/>
        </w:rPr>
        <w:t>Report</w:t>
      </w:r>
      <w:r>
        <w:rPr>
          <w:color w:val="0000FF"/>
          <w:spacing w:val="-6"/>
        </w:rPr>
        <w:t xml:space="preserve"> </w:t>
      </w:r>
      <w:r>
        <w:rPr>
          <w:color w:val="0000FF"/>
        </w:rPr>
        <w:t>&amp;</w:t>
      </w:r>
      <w:r>
        <w:rPr>
          <w:color w:val="0000FF"/>
          <w:spacing w:val="-3"/>
        </w:rPr>
        <w:t xml:space="preserve"> </w:t>
      </w:r>
      <w:r>
        <w:rPr>
          <w:color w:val="0000FF"/>
        </w:rPr>
        <w:t>Strategic</w:t>
      </w:r>
      <w:r>
        <w:rPr>
          <w:color w:val="0000FF"/>
          <w:spacing w:val="-4"/>
        </w:rPr>
        <w:t xml:space="preserve"> </w:t>
      </w:r>
      <w:r>
        <w:rPr>
          <w:color w:val="0000FF"/>
        </w:rPr>
        <w:t>Plan</w:t>
      </w:r>
      <w:r>
        <w:rPr>
          <w:color w:val="0000FF"/>
          <w:spacing w:val="-3"/>
        </w:rPr>
        <w:t xml:space="preserve"> </w:t>
      </w:r>
      <w:r>
        <w:rPr>
          <w:color w:val="0000FF"/>
        </w:rPr>
        <w:t>(CARSP)</w:t>
      </w:r>
      <w:r>
        <w:rPr>
          <w:color w:val="0000FF"/>
          <w:spacing w:val="-3"/>
        </w:rPr>
        <w:t xml:space="preserve"> </w:t>
      </w:r>
      <w:r>
        <w:rPr>
          <w:color w:val="0000FF"/>
        </w:rPr>
        <w:t>once</w:t>
      </w:r>
      <w:r>
        <w:rPr>
          <w:color w:val="0000FF"/>
          <w:spacing w:val="-1"/>
        </w:rPr>
        <w:t xml:space="preserve"> </w:t>
      </w:r>
      <w:r>
        <w:rPr>
          <w:color w:val="0000FF"/>
        </w:rPr>
        <w:t>every</w:t>
      </w:r>
      <w:r>
        <w:rPr>
          <w:color w:val="0000FF"/>
          <w:spacing w:val="-5"/>
        </w:rPr>
        <w:t xml:space="preserve"> </w:t>
      </w:r>
      <w:r>
        <w:rPr>
          <w:color w:val="0000FF"/>
        </w:rPr>
        <w:t>3</w:t>
      </w:r>
      <w:r>
        <w:rPr>
          <w:color w:val="0000FF"/>
          <w:spacing w:val="-1"/>
        </w:rPr>
        <w:t xml:space="preserve"> </w:t>
      </w:r>
      <w:r>
        <w:rPr>
          <w:color w:val="0000FF"/>
        </w:rPr>
        <w:t>years</w:t>
      </w:r>
      <w:r>
        <w:rPr>
          <w:color w:val="0000FF"/>
          <w:spacing w:val="-2"/>
        </w:rPr>
        <w:t xml:space="preserve"> </w:t>
      </w:r>
      <w:r>
        <w:rPr>
          <w:color w:val="0000FF"/>
        </w:rPr>
        <w:t>and</w:t>
      </w:r>
      <w:r>
        <w:rPr>
          <w:color w:val="0000FF"/>
          <w:spacing w:val="-3"/>
        </w:rPr>
        <w:t xml:space="preserve"> </w:t>
      </w:r>
      <w:r>
        <w:rPr>
          <w:color w:val="0000FF"/>
        </w:rPr>
        <w:t>that</w:t>
      </w:r>
      <w:r>
        <w:rPr>
          <w:color w:val="0000FF"/>
          <w:spacing w:val="-3"/>
        </w:rPr>
        <w:t xml:space="preserve"> </w:t>
      </w:r>
      <w:r>
        <w:rPr>
          <w:color w:val="0000FF"/>
        </w:rPr>
        <w:t>information</w:t>
      </w:r>
      <w:r>
        <w:rPr>
          <w:color w:val="0000FF"/>
          <w:spacing w:val="-1"/>
        </w:rPr>
        <w:t xml:space="preserve"> </w:t>
      </w:r>
      <w:r>
        <w:rPr>
          <w:color w:val="0000FF"/>
        </w:rPr>
        <w:t>from</w:t>
      </w:r>
      <w:r>
        <w:rPr>
          <w:color w:val="0000FF"/>
          <w:spacing w:val="-2"/>
        </w:rPr>
        <w:t xml:space="preserve"> </w:t>
      </w:r>
      <w:r>
        <w:rPr>
          <w:color w:val="0000FF"/>
          <w:spacing w:val="-5"/>
        </w:rPr>
        <w:t>the</w:t>
      </w:r>
    </w:p>
    <w:p w14:paraId="0C1270C6" w14:textId="77777777" w:rsidR="00BC2365" w:rsidRDefault="00BC2365">
      <w:pPr>
        <w:pStyle w:val="BodyText"/>
        <w:kinsoku w:val="0"/>
        <w:overflowPunct w:val="0"/>
        <w:ind w:left="1800" w:right="1093"/>
        <w:rPr>
          <w:color w:val="0000FF"/>
        </w:rPr>
      </w:pPr>
      <w:r>
        <w:rPr>
          <w:color w:val="0000FF"/>
        </w:rPr>
        <w:t>CARSP be used to complete their Community Action Plan. CARSP’s include descriptions of how eligible entities will coordinate CSBG funds with other public and private resources. Generally, eligible entities coordinate CSBG funding with other public and private</w:t>
      </w:r>
      <w:r>
        <w:rPr>
          <w:color w:val="0000FF"/>
          <w:spacing w:val="-7"/>
        </w:rPr>
        <w:t xml:space="preserve"> </w:t>
      </w:r>
      <w:r>
        <w:rPr>
          <w:color w:val="0000FF"/>
        </w:rPr>
        <w:t>resources</w:t>
      </w:r>
      <w:r>
        <w:rPr>
          <w:color w:val="0000FF"/>
          <w:spacing w:val="-7"/>
        </w:rPr>
        <w:t xml:space="preserve"> </w:t>
      </w:r>
      <w:r>
        <w:rPr>
          <w:color w:val="0000FF"/>
        </w:rPr>
        <w:t>to</w:t>
      </w:r>
      <w:r>
        <w:rPr>
          <w:color w:val="0000FF"/>
          <w:spacing w:val="-4"/>
        </w:rPr>
        <w:t xml:space="preserve"> </w:t>
      </w:r>
      <w:r>
        <w:rPr>
          <w:color w:val="0000FF"/>
        </w:rPr>
        <w:t>support</w:t>
      </w:r>
      <w:r>
        <w:rPr>
          <w:color w:val="0000FF"/>
          <w:spacing w:val="-6"/>
        </w:rPr>
        <w:t xml:space="preserve"> </w:t>
      </w:r>
      <w:r>
        <w:rPr>
          <w:color w:val="0000FF"/>
        </w:rPr>
        <w:t>specific</w:t>
      </w:r>
      <w:r>
        <w:rPr>
          <w:color w:val="0000FF"/>
          <w:spacing w:val="-5"/>
        </w:rPr>
        <w:t xml:space="preserve"> </w:t>
      </w:r>
      <w:r>
        <w:rPr>
          <w:color w:val="0000FF"/>
        </w:rPr>
        <w:t>services/strategies</w:t>
      </w:r>
      <w:r>
        <w:rPr>
          <w:color w:val="0000FF"/>
          <w:spacing w:val="-7"/>
        </w:rPr>
        <w:t xml:space="preserve"> </w:t>
      </w:r>
      <w:r>
        <w:rPr>
          <w:color w:val="0000FF"/>
        </w:rPr>
        <w:t>that</w:t>
      </w:r>
      <w:r>
        <w:rPr>
          <w:color w:val="0000FF"/>
          <w:spacing w:val="-4"/>
        </w:rPr>
        <w:t xml:space="preserve"> </w:t>
      </w:r>
      <w:r>
        <w:rPr>
          <w:color w:val="0000FF"/>
        </w:rPr>
        <w:t>address</w:t>
      </w:r>
      <w:r>
        <w:rPr>
          <w:color w:val="0000FF"/>
          <w:spacing w:val="-5"/>
        </w:rPr>
        <w:t xml:space="preserve"> </w:t>
      </w:r>
      <w:r>
        <w:rPr>
          <w:color w:val="0000FF"/>
        </w:rPr>
        <w:t>priority</w:t>
      </w:r>
      <w:r>
        <w:rPr>
          <w:color w:val="0000FF"/>
          <w:spacing w:val="-5"/>
        </w:rPr>
        <w:t xml:space="preserve"> </w:t>
      </w:r>
      <w:r>
        <w:rPr>
          <w:color w:val="0000FF"/>
        </w:rPr>
        <w:t>community needs and/or to support agency capacity to implement those services/strategies.</w:t>
      </w:r>
    </w:p>
    <w:p w14:paraId="3A7D0AD6" w14:textId="77777777" w:rsidR="00BC2365" w:rsidRDefault="00BC2365">
      <w:pPr>
        <w:pStyle w:val="ListParagraph"/>
        <w:numPr>
          <w:ilvl w:val="1"/>
          <w:numId w:val="190"/>
        </w:numPr>
        <w:tabs>
          <w:tab w:val="left" w:pos="1800"/>
        </w:tabs>
        <w:kinsoku w:val="0"/>
        <w:overflowPunct w:val="0"/>
        <w:spacing w:before="119"/>
        <w:ind w:right="1217"/>
        <w:rPr>
          <w:color w:val="336A90"/>
        </w:rPr>
      </w:pPr>
      <w:r>
        <w:rPr>
          <w:b/>
          <w:bCs/>
        </w:rPr>
        <w:t xml:space="preserve">Coordination among Eligible Entities and State Community Action Association: </w:t>
      </w:r>
      <w:r>
        <w:t>Describe</w:t>
      </w:r>
      <w:r>
        <w:rPr>
          <w:spacing w:val="-4"/>
        </w:rPr>
        <w:t xml:space="preserve"> </w:t>
      </w:r>
      <w:r>
        <w:t>state</w:t>
      </w:r>
      <w:r>
        <w:rPr>
          <w:spacing w:val="-3"/>
        </w:rPr>
        <w:t xml:space="preserve"> </w:t>
      </w:r>
      <w:r>
        <w:t>activities</w:t>
      </w:r>
      <w:r>
        <w:rPr>
          <w:spacing w:val="-6"/>
        </w:rPr>
        <w:t xml:space="preserve"> </w:t>
      </w:r>
      <w:r>
        <w:t>for</w:t>
      </w:r>
      <w:r>
        <w:rPr>
          <w:spacing w:val="-3"/>
        </w:rPr>
        <w:t xml:space="preserve"> </w:t>
      </w:r>
      <w:r>
        <w:t>supporting</w:t>
      </w:r>
      <w:r>
        <w:rPr>
          <w:spacing w:val="-6"/>
        </w:rPr>
        <w:t xml:space="preserve"> </w:t>
      </w:r>
      <w:r>
        <w:t>coordination</w:t>
      </w:r>
      <w:r>
        <w:rPr>
          <w:spacing w:val="-2"/>
        </w:rPr>
        <w:t xml:space="preserve"> </w:t>
      </w:r>
      <w:r>
        <w:t>among</w:t>
      </w:r>
      <w:r>
        <w:rPr>
          <w:spacing w:val="-6"/>
        </w:rPr>
        <w:t xml:space="preserve"> </w:t>
      </w:r>
      <w:r>
        <w:t>the</w:t>
      </w:r>
      <w:r>
        <w:rPr>
          <w:spacing w:val="-3"/>
        </w:rPr>
        <w:t xml:space="preserve"> </w:t>
      </w:r>
      <w:r>
        <w:t>eligible</w:t>
      </w:r>
      <w:r>
        <w:rPr>
          <w:spacing w:val="-5"/>
        </w:rPr>
        <w:t xml:space="preserve"> </w:t>
      </w:r>
      <w:r>
        <w:t>entities</w:t>
      </w:r>
      <w:r>
        <w:rPr>
          <w:spacing w:val="-6"/>
        </w:rPr>
        <w:t xml:space="preserve"> </w:t>
      </w:r>
      <w:r>
        <w:t>and</w:t>
      </w:r>
      <w:r>
        <w:rPr>
          <w:spacing w:val="-5"/>
        </w:rPr>
        <w:t xml:space="preserve"> </w:t>
      </w:r>
      <w:r>
        <w:t xml:space="preserve">the State Community Action Association. </w:t>
      </w:r>
      <w:r>
        <w:rPr>
          <w:color w:val="336A90"/>
        </w:rPr>
        <w:t>[Narrative, 4000 characters]</w:t>
      </w:r>
    </w:p>
    <w:p w14:paraId="6A158257" w14:textId="77777777" w:rsidR="00BC2365" w:rsidRDefault="00BC2365">
      <w:pPr>
        <w:pStyle w:val="BodyText"/>
        <w:kinsoku w:val="0"/>
        <w:overflowPunct w:val="0"/>
        <w:spacing w:before="122"/>
        <w:ind w:left="1920" w:hanging="120"/>
        <w:rPr>
          <w:spacing w:val="-4"/>
        </w:rPr>
      </w:pPr>
      <w:r>
        <w:rPr>
          <w:b/>
          <w:bCs/>
        </w:rPr>
        <w:t>Note:</w:t>
      </w:r>
      <w:r>
        <w:rPr>
          <w:b/>
          <w:bCs/>
          <w:spacing w:val="-2"/>
        </w:rPr>
        <w:t xml:space="preserve"> </w:t>
      </w:r>
      <w:r>
        <w:t>This</w:t>
      </w:r>
      <w:r>
        <w:rPr>
          <w:spacing w:val="-3"/>
        </w:rPr>
        <w:t xml:space="preserve"> </w:t>
      </w:r>
      <w:r>
        <w:t>information</w:t>
      </w:r>
      <w:r>
        <w:rPr>
          <w:spacing w:val="-3"/>
        </w:rPr>
        <w:t xml:space="preserve"> </w:t>
      </w:r>
      <w:r>
        <w:t>will</w:t>
      </w:r>
      <w:r>
        <w:rPr>
          <w:spacing w:val="-3"/>
        </w:rPr>
        <w:t xml:space="preserve"> </w:t>
      </w:r>
      <w:r>
        <w:t>pre-populate</w:t>
      </w:r>
      <w:r>
        <w:rPr>
          <w:spacing w:val="-3"/>
        </w:rPr>
        <w:t xml:space="preserve"> </w:t>
      </w:r>
      <w:r>
        <w:t>the</w:t>
      </w:r>
      <w:r>
        <w:rPr>
          <w:spacing w:val="-2"/>
        </w:rPr>
        <w:t xml:space="preserve"> </w:t>
      </w:r>
      <w:r>
        <w:t>Annual</w:t>
      </w:r>
      <w:r>
        <w:rPr>
          <w:spacing w:val="-2"/>
        </w:rPr>
        <w:t xml:space="preserve"> </w:t>
      </w:r>
      <w:r>
        <w:t>Report,</w:t>
      </w:r>
      <w:r>
        <w:rPr>
          <w:spacing w:val="-5"/>
        </w:rPr>
        <w:t xml:space="preserve"> </w:t>
      </w:r>
      <w:r>
        <w:t>Module</w:t>
      </w:r>
      <w:r>
        <w:rPr>
          <w:spacing w:val="-3"/>
        </w:rPr>
        <w:t xml:space="preserve"> </w:t>
      </w:r>
      <w:r>
        <w:t>1,</w:t>
      </w:r>
      <w:r>
        <w:rPr>
          <w:spacing w:val="-3"/>
        </w:rPr>
        <w:t xml:space="preserve"> </w:t>
      </w:r>
      <w:r>
        <w:t>Item</w:t>
      </w:r>
      <w:r>
        <w:rPr>
          <w:spacing w:val="-2"/>
        </w:rPr>
        <w:t xml:space="preserve"> </w:t>
      </w:r>
      <w:r>
        <w:rPr>
          <w:spacing w:val="-4"/>
        </w:rPr>
        <w:t>G.5.</w:t>
      </w:r>
    </w:p>
    <w:p w14:paraId="56363233" w14:textId="77777777" w:rsidR="00BC2365" w:rsidRDefault="00BC2365">
      <w:pPr>
        <w:pStyle w:val="BodyText"/>
        <w:kinsoku w:val="0"/>
        <w:overflowPunct w:val="0"/>
        <w:spacing w:before="120"/>
        <w:ind w:left="1920" w:right="1093"/>
        <w:rPr>
          <w:color w:val="0000FF"/>
        </w:rPr>
      </w:pPr>
      <w:r>
        <w:rPr>
          <w:color w:val="0000FF"/>
        </w:rPr>
        <w:t>Throughout the year EOHLC hosts meetings, holds webinars, and sends listserv communications to support coordination among the eligible entities and the state association. Additionally, EOHLC meets regularly with MASSCAP to discuss matters impacting the network and improve lines of communication including regularly with their Communities of Practice, bi-monthly with their Executive Committee, and bi-annually with their Executive Directors. Finally, EOHLC provides discretionary funds to MASSCAP</w:t>
      </w:r>
      <w:r>
        <w:rPr>
          <w:color w:val="0000FF"/>
          <w:spacing w:val="-3"/>
        </w:rPr>
        <w:t xml:space="preserve"> </w:t>
      </w:r>
      <w:r>
        <w:rPr>
          <w:color w:val="0000FF"/>
        </w:rPr>
        <w:t>as</w:t>
      </w:r>
      <w:r>
        <w:rPr>
          <w:color w:val="0000FF"/>
          <w:spacing w:val="-5"/>
        </w:rPr>
        <w:t xml:space="preserve"> </w:t>
      </w:r>
      <w:r>
        <w:rPr>
          <w:color w:val="0000FF"/>
        </w:rPr>
        <w:t>our</w:t>
      </w:r>
      <w:r>
        <w:rPr>
          <w:color w:val="0000FF"/>
          <w:spacing w:val="-5"/>
        </w:rPr>
        <w:t xml:space="preserve"> </w:t>
      </w:r>
      <w:r>
        <w:rPr>
          <w:color w:val="0000FF"/>
        </w:rPr>
        <w:t>designated</w:t>
      </w:r>
      <w:r>
        <w:rPr>
          <w:color w:val="0000FF"/>
          <w:spacing w:val="-5"/>
        </w:rPr>
        <w:t xml:space="preserve"> </w:t>
      </w:r>
      <w:r>
        <w:rPr>
          <w:color w:val="0000FF"/>
        </w:rPr>
        <w:t>T/TA</w:t>
      </w:r>
      <w:r>
        <w:rPr>
          <w:color w:val="0000FF"/>
          <w:spacing w:val="-3"/>
        </w:rPr>
        <w:t xml:space="preserve"> </w:t>
      </w:r>
      <w:r>
        <w:rPr>
          <w:color w:val="0000FF"/>
        </w:rPr>
        <w:t>provider,</w:t>
      </w:r>
      <w:r>
        <w:rPr>
          <w:color w:val="0000FF"/>
          <w:spacing w:val="-5"/>
        </w:rPr>
        <w:t xml:space="preserve"> </w:t>
      </w:r>
      <w:r>
        <w:rPr>
          <w:color w:val="0000FF"/>
        </w:rPr>
        <w:t>for</w:t>
      </w:r>
      <w:r>
        <w:rPr>
          <w:color w:val="0000FF"/>
          <w:spacing w:val="-3"/>
        </w:rPr>
        <w:t xml:space="preserve"> </w:t>
      </w:r>
      <w:r>
        <w:rPr>
          <w:color w:val="0000FF"/>
        </w:rPr>
        <w:t>activities</w:t>
      </w:r>
      <w:r>
        <w:rPr>
          <w:color w:val="0000FF"/>
          <w:spacing w:val="-5"/>
        </w:rPr>
        <w:t xml:space="preserve"> </w:t>
      </w:r>
      <w:r>
        <w:rPr>
          <w:color w:val="0000FF"/>
        </w:rPr>
        <w:t>that</w:t>
      </w:r>
      <w:r>
        <w:rPr>
          <w:color w:val="0000FF"/>
          <w:spacing w:val="-3"/>
        </w:rPr>
        <w:t xml:space="preserve"> </w:t>
      </w:r>
      <w:r>
        <w:rPr>
          <w:color w:val="0000FF"/>
        </w:rPr>
        <w:t>strengthen,</w:t>
      </w:r>
      <w:r>
        <w:rPr>
          <w:color w:val="0000FF"/>
          <w:spacing w:val="-5"/>
        </w:rPr>
        <w:t xml:space="preserve"> </w:t>
      </w:r>
      <w:r>
        <w:rPr>
          <w:color w:val="0000FF"/>
        </w:rPr>
        <w:t>connect,</w:t>
      </w:r>
      <w:r>
        <w:rPr>
          <w:color w:val="0000FF"/>
          <w:spacing w:val="-4"/>
        </w:rPr>
        <w:t xml:space="preserve"> </w:t>
      </w:r>
      <w:r>
        <w:rPr>
          <w:color w:val="0000FF"/>
        </w:rPr>
        <w:t>and support the network in its anti-poverty work.</w:t>
      </w:r>
    </w:p>
    <w:p w14:paraId="7830AC42" w14:textId="77777777" w:rsidR="00BC2365" w:rsidRDefault="00BC2365">
      <w:pPr>
        <w:pStyle w:val="ListParagraph"/>
        <w:numPr>
          <w:ilvl w:val="1"/>
          <w:numId w:val="190"/>
        </w:numPr>
        <w:tabs>
          <w:tab w:val="left" w:pos="1800"/>
        </w:tabs>
        <w:kinsoku w:val="0"/>
        <w:overflowPunct w:val="0"/>
        <w:spacing w:before="119"/>
        <w:ind w:right="1157"/>
      </w:pPr>
      <w:r>
        <w:rPr>
          <w:b/>
          <w:bCs/>
        </w:rPr>
        <w:t xml:space="preserve">Communication with Eligible Entities and the State Community Action Association: </w:t>
      </w:r>
      <w:r>
        <w:t>In the table below, detail how the state intends to communicate with eligible entities, the State</w:t>
      </w:r>
      <w:r>
        <w:rPr>
          <w:spacing w:val="-6"/>
        </w:rPr>
        <w:t xml:space="preserve"> </w:t>
      </w:r>
      <w:r>
        <w:t>Community</w:t>
      </w:r>
      <w:r>
        <w:rPr>
          <w:spacing w:val="-7"/>
        </w:rPr>
        <w:t xml:space="preserve"> </w:t>
      </w:r>
      <w:r>
        <w:t>Action</w:t>
      </w:r>
      <w:r>
        <w:rPr>
          <w:spacing w:val="-5"/>
        </w:rPr>
        <w:t xml:space="preserve"> </w:t>
      </w:r>
      <w:r>
        <w:t>Association,</w:t>
      </w:r>
      <w:r>
        <w:rPr>
          <w:spacing w:val="-6"/>
        </w:rPr>
        <w:t xml:space="preserve"> </w:t>
      </w:r>
      <w:r>
        <w:t>and</w:t>
      </w:r>
      <w:r>
        <w:rPr>
          <w:spacing w:val="-3"/>
        </w:rPr>
        <w:t xml:space="preserve"> </w:t>
      </w:r>
      <w:r>
        <w:t>other</w:t>
      </w:r>
      <w:r>
        <w:rPr>
          <w:spacing w:val="-5"/>
        </w:rPr>
        <w:t xml:space="preserve"> </w:t>
      </w:r>
      <w:r>
        <w:t>partners</w:t>
      </w:r>
      <w:r>
        <w:rPr>
          <w:spacing w:val="-4"/>
        </w:rPr>
        <w:t xml:space="preserve"> </w:t>
      </w:r>
      <w:r>
        <w:t>identified</w:t>
      </w:r>
      <w:r>
        <w:rPr>
          <w:spacing w:val="-5"/>
        </w:rPr>
        <w:t xml:space="preserve"> </w:t>
      </w:r>
      <w:r>
        <w:t>under</w:t>
      </w:r>
      <w:r>
        <w:rPr>
          <w:spacing w:val="-5"/>
        </w:rPr>
        <w:t xml:space="preserve"> </w:t>
      </w:r>
      <w:r>
        <w:t>this</w:t>
      </w:r>
      <w:r>
        <w:rPr>
          <w:spacing w:val="-4"/>
        </w:rPr>
        <w:t xml:space="preserve"> </w:t>
      </w:r>
      <w:r>
        <w:t>State</w:t>
      </w:r>
      <w:r>
        <w:rPr>
          <w:spacing w:val="-3"/>
        </w:rPr>
        <w:t xml:space="preserve"> </w:t>
      </w:r>
      <w:r>
        <w:t>Plan on the topics listed below.</w:t>
      </w:r>
    </w:p>
    <w:p w14:paraId="7E4D6918" w14:textId="77777777" w:rsidR="00BC2365" w:rsidRDefault="00BC2365">
      <w:pPr>
        <w:pStyle w:val="BodyText"/>
        <w:kinsoku w:val="0"/>
        <w:overflowPunct w:val="0"/>
        <w:spacing w:before="123"/>
        <w:ind w:left="1800"/>
        <w:rPr>
          <w:spacing w:val="-2"/>
        </w:rPr>
      </w:pPr>
      <w:r>
        <w:t>For</w:t>
      </w:r>
      <w:r>
        <w:rPr>
          <w:spacing w:val="-4"/>
        </w:rPr>
        <w:t xml:space="preserve"> </w:t>
      </w:r>
      <w:r>
        <w:t>any</w:t>
      </w:r>
      <w:r>
        <w:rPr>
          <w:spacing w:val="-6"/>
        </w:rPr>
        <w:t xml:space="preserve"> </w:t>
      </w:r>
      <w:r>
        <w:t>topic</w:t>
      </w:r>
      <w:r>
        <w:rPr>
          <w:spacing w:val="-2"/>
        </w:rPr>
        <w:t xml:space="preserve"> </w:t>
      </w:r>
      <w:r>
        <w:t>that</w:t>
      </w:r>
      <w:r>
        <w:rPr>
          <w:spacing w:val="-4"/>
        </w:rPr>
        <w:t xml:space="preserve"> </w:t>
      </w:r>
      <w:r>
        <w:t>is</w:t>
      </w:r>
      <w:r>
        <w:rPr>
          <w:spacing w:val="-4"/>
        </w:rPr>
        <w:t xml:space="preserve"> </w:t>
      </w:r>
      <w:r>
        <w:t>not</w:t>
      </w:r>
      <w:r>
        <w:rPr>
          <w:spacing w:val="-5"/>
        </w:rPr>
        <w:t xml:space="preserve"> </w:t>
      </w:r>
      <w:r>
        <w:t>applicable,</w:t>
      </w:r>
      <w:r>
        <w:rPr>
          <w:spacing w:val="-2"/>
        </w:rPr>
        <w:t xml:space="preserve"> </w:t>
      </w:r>
      <w:r>
        <w:t>select</w:t>
      </w:r>
      <w:r>
        <w:rPr>
          <w:spacing w:val="3"/>
        </w:rPr>
        <w:t xml:space="preserve"> </w:t>
      </w:r>
      <w:r>
        <w:rPr>
          <w:i/>
          <w:iCs/>
        </w:rPr>
        <w:t>Not</w:t>
      </w:r>
      <w:r>
        <w:rPr>
          <w:i/>
          <w:iCs/>
          <w:spacing w:val="-1"/>
        </w:rPr>
        <w:t xml:space="preserve"> </w:t>
      </w:r>
      <w:r>
        <w:rPr>
          <w:i/>
          <w:iCs/>
        </w:rPr>
        <w:t xml:space="preserve">Applicable </w:t>
      </w:r>
      <w:r>
        <w:t>under</w:t>
      </w:r>
      <w:r>
        <w:rPr>
          <w:spacing w:val="-2"/>
        </w:rPr>
        <w:t xml:space="preserve"> </w:t>
      </w:r>
      <w:r>
        <w:t>Expected</w:t>
      </w:r>
      <w:r>
        <w:rPr>
          <w:spacing w:val="-3"/>
        </w:rPr>
        <w:t xml:space="preserve"> </w:t>
      </w:r>
      <w:r>
        <w:rPr>
          <w:spacing w:val="-2"/>
        </w:rPr>
        <w:t>Frequency.</w:t>
      </w:r>
    </w:p>
    <w:p w14:paraId="7AC5A724" w14:textId="77777777" w:rsidR="00BC2365" w:rsidRDefault="00BC2365">
      <w:pPr>
        <w:pStyle w:val="Heading6"/>
        <w:kinsoku w:val="0"/>
        <w:overflowPunct w:val="0"/>
        <w:spacing w:before="119"/>
        <w:ind w:left="4724"/>
        <w:rPr>
          <w:spacing w:val="-4"/>
        </w:rPr>
      </w:pPr>
      <w:r>
        <w:t>Communication</w:t>
      </w:r>
      <w:r>
        <w:rPr>
          <w:spacing w:val="-2"/>
        </w:rPr>
        <w:t xml:space="preserve"> </w:t>
      </w:r>
      <w:r>
        <w:rPr>
          <w:spacing w:val="-4"/>
        </w:rPr>
        <w:t>Plan</w:t>
      </w:r>
    </w:p>
    <w:p w14:paraId="0BA9FFCD" w14:textId="77777777" w:rsidR="00BC2365" w:rsidRDefault="00BC2365">
      <w:pPr>
        <w:pStyle w:val="Heading6"/>
        <w:kinsoku w:val="0"/>
        <w:overflowPunct w:val="0"/>
        <w:spacing w:before="119"/>
        <w:ind w:left="4724"/>
        <w:rPr>
          <w:spacing w:val="-4"/>
        </w:rPr>
        <w:sectPr w:rsidR="00BC2365">
          <w:pgSz w:w="12240" w:h="15840"/>
          <w:pgMar w:top="1400" w:right="360" w:bottom="900" w:left="360" w:header="0" w:footer="720" w:gutter="0"/>
          <w:cols w:space="720"/>
          <w:noEndnote/>
        </w:sectPr>
      </w:pPr>
    </w:p>
    <w:tbl>
      <w:tblPr>
        <w:tblW w:w="0" w:type="auto"/>
        <w:tblInd w:w="1090" w:type="dxa"/>
        <w:tblLayout w:type="fixed"/>
        <w:tblCellMar>
          <w:left w:w="0" w:type="dxa"/>
          <w:right w:w="0" w:type="dxa"/>
        </w:tblCellMar>
        <w:tblLook w:val="0000" w:firstRow="0" w:lastRow="0" w:firstColumn="0" w:lastColumn="0" w:noHBand="0" w:noVBand="0"/>
      </w:tblPr>
      <w:tblGrid>
        <w:gridCol w:w="2333"/>
        <w:gridCol w:w="2250"/>
        <w:gridCol w:w="2166"/>
        <w:gridCol w:w="2605"/>
      </w:tblGrid>
      <w:tr w:rsidR="00D66AB2" w14:paraId="35713F9D" w14:textId="77777777">
        <w:trPr>
          <w:trHeight w:val="244"/>
        </w:trPr>
        <w:tc>
          <w:tcPr>
            <w:tcW w:w="2333" w:type="dxa"/>
            <w:tcBorders>
              <w:top w:val="single" w:sz="4" w:space="0" w:color="000000"/>
              <w:left w:val="single" w:sz="4" w:space="0" w:color="000000"/>
              <w:bottom w:val="single" w:sz="4" w:space="0" w:color="000000"/>
              <w:right w:val="single" w:sz="4" w:space="0" w:color="000000"/>
            </w:tcBorders>
          </w:tcPr>
          <w:p w14:paraId="13C7085C" w14:textId="77777777" w:rsidR="00BC2365" w:rsidRDefault="00BC2365">
            <w:pPr>
              <w:pStyle w:val="TableParagraph"/>
              <w:kinsoku w:val="0"/>
              <w:overflowPunct w:val="0"/>
              <w:spacing w:before="1" w:line="223" w:lineRule="exact"/>
              <w:ind w:left="544"/>
              <w:rPr>
                <w:rFonts w:ascii="Calibri" w:hAnsi="Calibri" w:cs="Calibri"/>
                <w:b/>
                <w:bCs/>
                <w:spacing w:val="-2"/>
                <w:sz w:val="20"/>
                <w:szCs w:val="20"/>
              </w:rPr>
            </w:pPr>
            <w:r>
              <w:rPr>
                <w:rFonts w:ascii="Calibri" w:hAnsi="Calibri" w:cs="Calibri"/>
                <w:b/>
                <w:bCs/>
                <w:sz w:val="20"/>
                <w:szCs w:val="20"/>
              </w:rPr>
              <w:lastRenderedPageBreak/>
              <w:t>Subject</w:t>
            </w:r>
            <w:r>
              <w:rPr>
                <w:rFonts w:ascii="Calibri" w:hAnsi="Calibri" w:cs="Calibri"/>
                <w:b/>
                <w:bCs/>
                <w:spacing w:val="-10"/>
                <w:sz w:val="20"/>
                <w:szCs w:val="20"/>
              </w:rPr>
              <w:t xml:space="preserve"> </w:t>
            </w:r>
            <w:r>
              <w:rPr>
                <w:rFonts w:ascii="Calibri" w:hAnsi="Calibri" w:cs="Calibri"/>
                <w:b/>
                <w:bCs/>
                <w:spacing w:val="-2"/>
                <w:sz w:val="20"/>
                <w:szCs w:val="20"/>
              </w:rPr>
              <w:t>Matter</w:t>
            </w:r>
          </w:p>
        </w:tc>
        <w:tc>
          <w:tcPr>
            <w:tcW w:w="2250" w:type="dxa"/>
            <w:tcBorders>
              <w:top w:val="single" w:sz="4" w:space="0" w:color="000000"/>
              <w:left w:val="single" w:sz="4" w:space="0" w:color="000000"/>
              <w:bottom w:val="single" w:sz="4" w:space="0" w:color="000000"/>
              <w:right w:val="single" w:sz="4" w:space="0" w:color="000000"/>
            </w:tcBorders>
          </w:tcPr>
          <w:p w14:paraId="55985D54" w14:textId="77777777" w:rsidR="00BC2365" w:rsidRDefault="00BC2365">
            <w:pPr>
              <w:pStyle w:val="TableParagraph"/>
              <w:kinsoku w:val="0"/>
              <w:overflowPunct w:val="0"/>
              <w:spacing w:before="1" w:line="223" w:lineRule="exact"/>
              <w:ind w:left="290"/>
              <w:rPr>
                <w:rFonts w:ascii="Calibri" w:hAnsi="Calibri" w:cs="Calibri"/>
                <w:b/>
                <w:bCs/>
                <w:spacing w:val="-2"/>
                <w:sz w:val="20"/>
                <w:szCs w:val="20"/>
              </w:rPr>
            </w:pPr>
            <w:r>
              <w:rPr>
                <w:rFonts w:ascii="Calibri" w:hAnsi="Calibri" w:cs="Calibri"/>
                <w:b/>
                <w:bCs/>
                <w:sz w:val="20"/>
                <w:szCs w:val="20"/>
              </w:rPr>
              <w:t>Expected</w:t>
            </w:r>
            <w:r>
              <w:rPr>
                <w:rFonts w:ascii="Calibri" w:hAnsi="Calibri" w:cs="Calibri"/>
                <w:b/>
                <w:bCs/>
                <w:spacing w:val="-8"/>
                <w:sz w:val="20"/>
                <w:szCs w:val="20"/>
              </w:rPr>
              <w:t xml:space="preserve"> </w:t>
            </w:r>
            <w:r>
              <w:rPr>
                <w:rFonts w:ascii="Calibri" w:hAnsi="Calibri" w:cs="Calibri"/>
                <w:b/>
                <w:bCs/>
                <w:spacing w:val="-2"/>
                <w:sz w:val="20"/>
                <w:szCs w:val="20"/>
              </w:rPr>
              <w:t>Frequency</w:t>
            </w:r>
          </w:p>
        </w:tc>
        <w:tc>
          <w:tcPr>
            <w:tcW w:w="2166" w:type="dxa"/>
            <w:tcBorders>
              <w:top w:val="single" w:sz="4" w:space="0" w:color="000000"/>
              <w:left w:val="single" w:sz="4" w:space="0" w:color="000000"/>
              <w:bottom w:val="single" w:sz="4" w:space="0" w:color="000000"/>
              <w:right w:val="single" w:sz="4" w:space="0" w:color="000000"/>
            </w:tcBorders>
          </w:tcPr>
          <w:p w14:paraId="51414A4A" w14:textId="77777777" w:rsidR="00BC2365" w:rsidRDefault="00BC2365">
            <w:pPr>
              <w:pStyle w:val="TableParagraph"/>
              <w:kinsoku w:val="0"/>
              <w:overflowPunct w:val="0"/>
              <w:spacing w:before="1" w:line="223" w:lineRule="exact"/>
              <w:ind w:left="3"/>
              <w:jc w:val="center"/>
              <w:rPr>
                <w:rFonts w:ascii="Calibri" w:hAnsi="Calibri" w:cs="Calibri"/>
                <w:b/>
                <w:bCs/>
                <w:spacing w:val="-2"/>
                <w:sz w:val="20"/>
                <w:szCs w:val="20"/>
              </w:rPr>
            </w:pPr>
            <w:r>
              <w:rPr>
                <w:rFonts w:ascii="Calibri" w:hAnsi="Calibri" w:cs="Calibri"/>
                <w:b/>
                <w:bCs/>
                <w:spacing w:val="-2"/>
                <w:sz w:val="20"/>
                <w:szCs w:val="20"/>
              </w:rPr>
              <w:t>Format</w:t>
            </w:r>
          </w:p>
        </w:tc>
        <w:tc>
          <w:tcPr>
            <w:tcW w:w="2605" w:type="dxa"/>
            <w:tcBorders>
              <w:top w:val="single" w:sz="4" w:space="0" w:color="000000"/>
              <w:left w:val="single" w:sz="4" w:space="0" w:color="000000"/>
              <w:bottom w:val="single" w:sz="4" w:space="0" w:color="000000"/>
              <w:right w:val="single" w:sz="4" w:space="0" w:color="000000"/>
            </w:tcBorders>
          </w:tcPr>
          <w:p w14:paraId="50CBCC81" w14:textId="77777777" w:rsidR="00BC2365" w:rsidRDefault="00BC2365">
            <w:pPr>
              <w:pStyle w:val="TableParagraph"/>
              <w:kinsoku w:val="0"/>
              <w:overflowPunct w:val="0"/>
              <w:spacing w:before="1" w:line="223" w:lineRule="exact"/>
              <w:ind w:left="142"/>
              <w:rPr>
                <w:rFonts w:ascii="Calibri" w:hAnsi="Calibri" w:cs="Calibri"/>
                <w:b/>
                <w:bCs/>
                <w:spacing w:val="-2"/>
                <w:sz w:val="20"/>
                <w:szCs w:val="20"/>
              </w:rPr>
            </w:pPr>
            <w:r>
              <w:rPr>
                <w:rFonts w:ascii="Calibri" w:hAnsi="Calibri" w:cs="Calibri"/>
                <w:b/>
                <w:bCs/>
                <w:sz w:val="20"/>
                <w:szCs w:val="20"/>
              </w:rPr>
              <w:t>Brief</w:t>
            </w:r>
            <w:r>
              <w:rPr>
                <w:rFonts w:ascii="Calibri" w:hAnsi="Calibri" w:cs="Calibri"/>
                <w:b/>
                <w:bCs/>
                <w:spacing w:val="-7"/>
                <w:sz w:val="20"/>
                <w:szCs w:val="20"/>
              </w:rPr>
              <w:t xml:space="preserve"> </w:t>
            </w:r>
            <w:r>
              <w:rPr>
                <w:rFonts w:ascii="Calibri" w:hAnsi="Calibri" w:cs="Calibri"/>
                <w:b/>
                <w:bCs/>
                <w:sz w:val="20"/>
                <w:szCs w:val="20"/>
              </w:rPr>
              <w:t>Description</w:t>
            </w:r>
            <w:r>
              <w:rPr>
                <w:rFonts w:ascii="Calibri" w:hAnsi="Calibri" w:cs="Calibri"/>
                <w:b/>
                <w:bCs/>
                <w:spacing w:val="-6"/>
                <w:sz w:val="20"/>
                <w:szCs w:val="20"/>
              </w:rPr>
              <w:t xml:space="preserve"> </w:t>
            </w:r>
            <w:r>
              <w:rPr>
                <w:rFonts w:ascii="Calibri" w:hAnsi="Calibri" w:cs="Calibri"/>
                <w:b/>
                <w:bCs/>
                <w:sz w:val="20"/>
                <w:szCs w:val="20"/>
              </w:rPr>
              <w:t>of</w:t>
            </w:r>
            <w:r>
              <w:rPr>
                <w:rFonts w:ascii="Calibri" w:hAnsi="Calibri" w:cs="Calibri"/>
                <w:b/>
                <w:bCs/>
                <w:spacing w:val="-7"/>
                <w:sz w:val="20"/>
                <w:szCs w:val="20"/>
              </w:rPr>
              <w:t xml:space="preserve"> </w:t>
            </w:r>
            <w:r>
              <w:rPr>
                <w:rFonts w:ascii="Calibri" w:hAnsi="Calibri" w:cs="Calibri"/>
                <w:b/>
                <w:bCs/>
                <w:spacing w:val="-2"/>
                <w:sz w:val="20"/>
                <w:szCs w:val="20"/>
              </w:rPr>
              <w:t>“Other”</w:t>
            </w:r>
          </w:p>
        </w:tc>
      </w:tr>
      <w:tr w:rsidR="00D66AB2" w14:paraId="5E45CE21" w14:textId="77777777">
        <w:trPr>
          <w:trHeight w:val="2488"/>
        </w:trPr>
        <w:tc>
          <w:tcPr>
            <w:tcW w:w="2333" w:type="dxa"/>
            <w:tcBorders>
              <w:top w:val="single" w:sz="4" w:space="0" w:color="000000"/>
              <w:left w:val="single" w:sz="4" w:space="0" w:color="000000"/>
              <w:bottom w:val="single" w:sz="4" w:space="0" w:color="000000"/>
              <w:right w:val="single" w:sz="4" w:space="0" w:color="000000"/>
            </w:tcBorders>
          </w:tcPr>
          <w:p w14:paraId="54A24034" w14:textId="77777777" w:rsidR="00BC2365" w:rsidRDefault="00BC2365">
            <w:pPr>
              <w:pStyle w:val="TableParagraph"/>
              <w:kinsoku w:val="0"/>
              <w:overflowPunct w:val="0"/>
              <w:rPr>
                <w:rFonts w:ascii="Times New Roman" w:hAnsi="Times New Roman" w:cs="Times New Roman"/>
                <w:sz w:val="16"/>
                <w:szCs w:val="16"/>
              </w:rPr>
            </w:pPr>
          </w:p>
        </w:tc>
        <w:tc>
          <w:tcPr>
            <w:tcW w:w="2250" w:type="dxa"/>
            <w:tcBorders>
              <w:top w:val="single" w:sz="4" w:space="0" w:color="000000"/>
              <w:left w:val="single" w:sz="4" w:space="0" w:color="000000"/>
              <w:bottom w:val="single" w:sz="4" w:space="0" w:color="000000"/>
              <w:right w:val="single" w:sz="4" w:space="0" w:color="000000"/>
            </w:tcBorders>
          </w:tcPr>
          <w:p w14:paraId="6F85E062" w14:textId="77777777" w:rsidR="00BC2365" w:rsidRDefault="00BC2365">
            <w:pPr>
              <w:pStyle w:val="TableParagraph"/>
              <w:kinsoku w:val="0"/>
              <w:overflowPunct w:val="0"/>
              <w:spacing w:line="169" w:lineRule="exact"/>
              <w:ind w:left="107"/>
              <w:rPr>
                <w:rFonts w:ascii="Calibri" w:hAnsi="Calibri" w:cs="Calibri"/>
                <w:b/>
                <w:bCs/>
                <w:color w:val="336A90"/>
                <w:spacing w:val="-2"/>
                <w:sz w:val="14"/>
                <w:szCs w:val="14"/>
              </w:rPr>
            </w:pPr>
            <w:r>
              <w:rPr>
                <w:rFonts w:ascii="Calibri" w:hAnsi="Calibri" w:cs="Calibri"/>
                <w:b/>
                <w:bCs/>
                <w:spacing w:val="-2"/>
                <w:sz w:val="14"/>
                <w:szCs w:val="14"/>
              </w:rPr>
              <w:t>[</w:t>
            </w:r>
            <w:r>
              <w:rPr>
                <w:rFonts w:ascii="Calibri" w:hAnsi="Calibri" w:cs="Calibri"/>
                <w:b/>
                <w:bCs/>
                <w:color w:val="336A90"/>
                <w:spacing w:val="-2"/>
                <w:sz w:val="14"/>
                <w:szCs w:val="14"/>
              </w:rPr>
              <w:t>Dropdown</w:t>
            </w:r>
            <w:r>
              <w:rPr>
                <w:rFonts w:ascii="Calibri" w:hAnsi="Calibri" w:cs="Calibri"/>
                <w:b/>
                <w:bCs/>
                <w:color w:val="336A90"/>
                <w:spacing w:val="8"/>
                <w:sz w:val="14"/>
                <w:szCs w:val="14"/>
              </w:rPr>
              <w:t xml:space="preserve"> </w:t>
            </w:r>
            <w:r>
              <w:rPr>
                <w:rFonts w:ascii="Calibri" w:hAnsi="Calibri" w:cs="Calibri"/>
                <w:b/>
                <w:bCs/>
                <w:color w:val="336A90"/>
                <w:spacing w:val="-2"/>
                <w:sz w:val="14"/>
                <w:szCs w:val="14"/>
              </w:rPr>
              <w:t>Options:</w:t>
            </w:r>
          </w:p>
          <w:p w14:paraId="7DFDF31A"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4"/>
                <w:sz w:val="14"/>
                <w:szCs w:val="14"/>
              </w:rPr>
            </w:pPr>
            <w:r>
              <w:rPr>
                <w:rFonts w:ascii="Calibri" w:hAnsi="Calibri" w:cs="Calibri"/>
                <w:spacing w:val="-4"/>
                <w:sz w:val="14"/>
                <w:szCs w:val="14"/>
              </w:rPr>
              <w:t>Daily</w:t>
            </w:r>
          </w:p>
          <w:p w14:paraId="1264350B" w14:textId="77777777" w:rsidR="00BC2365" w:rsidRDefault="00BC2365">
            <w:pPr>
              <w:pStyle w:val="TableParagraph"/>
              <w:numPr>
                <w:ilvl w:val="0"/>
                <w:numId w:val="186"/>
              </w:numPr>
              <w:tabs>
                <w:tab w:val="left" w:pos="544"/>
              </w:tabs>
              <w:kinsoku w:val="0"/>
              <w:overflowPunct w:val="0"/>
              <w:spacing w:before="1" w:line="178" w:lineRule="exact"/>
              <w:ind w:hanging="360"/>
              <w:rPr>
                <w:rFonts w:ascii="Calibri" w:hAnsi="Calibri" w:cs="Calibri"/>
                <w:spacing w:val="-2"/>
                <w:sz w:val="14"/>
                <w:szCs w:val="14"/>
              </w:rPr>
            </w:pPr>
            <w:r>
              <w:rPr>
                <w:rFonts w:ascii="Calibri" w:hAnsi="Calibri" w:cs="Calibri"/>
                <w:spacing w:val="-2"/>
                <w:sz w:val="14"/>
                <w:szCs w:val="14"/>
              </w:rPr>
              <w:t>Weekly</w:t>
            </w:r>
          </w:p>
          <w:p w14:paraId="29539F92"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2"/>
                <w:sz w:val="14"/>
                <w:szCs w:val="14"/>
              </w:rPr>
            </w:pPr>
            <w:r>
              <w:rPr>
                <w:rFonts w:ascii="Calibri" w:hAnsi="Calibri" w:cs="Calibri"/>
                <w:sz w:val="14"/>
                <w:szCs w:val="14"/>
              </w:rPr>
              <w:t>Twice</w:t>
            </w:r>
            <w:r>
              <w:rPr>
                <w:rFonts w:ascii="Calibri" w:hAnsi="Calibri" w:cs="Calibri"/>
                <w:spacing w:val="-5"/>
                <w:sz w:val="14"/>
                <w:szCs w:val="14"/>
              </w:rPr>
              <w:t xml:space="preserve"> </w:t>
            </w:r>
            <w:r>
              <w:rPr>
                <w:rFonts w:ascii="Calibri" w:hAnsi="Calibri" w:cs="Calibri"/>
                <w:spacing w:val="-2"/>
                <w:sz w:val="14"/>
                <w:szCs w:val="14"/>
              </w:rPr>
              <w:t>Monthly</w:t>
            </w:r>
          </w:p>
          <w:p w14:paraId="081D5CD7"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2"/>
                <w:sz w:val="14"/>
                <w:szCs w:val="14"/>
              </w:rPr>
            </w:pPr>
            <w:r>
              <w:rPr>
                <w:rFonts w:ascii="Calibri" w:hAnsi="Calibri" w:cs="Calibri"/>
                <w:spacing w:val="-2"/>
                <w:sz w:val="14"/>
                <w:szCs w:val="14"/>
              </w:rPr>
              <w:t>Monthly</w:t>
            </w:r>
          </w:p>
          <w:p w14:paraId="697F4B71" w14:textId="77777777" w:rsidR="00BC2365" w:rsidRDefault="00BC2365">
            <w:pPr>
              <w:pStyle w:val="TableParagraph"/>
              <w:numPr>
                <w:ilvl w:val="0"/>
                <w:numId w:val="186"/>
              </w:numPr>
              <w:tabs>
                <w:tab w:val="left" w:pos="544"/>
              </w:tabs>
              <w:kinsoku w:val="0"/>
              <w:overflowPunct w:val="0"/>
              <w:spacing w:before="2" w:line="178" w:lineRule="exact"/>
              <w:ind w:hanging="360"/>
              <w:rPr>
                <w:rFonts w:ascii="Calibri" w:hAnsi="Calibri" w:cs="Calibri"/>
                <w:spacing w:val="-2"/>
                <w:sz w:val="14"/>
                <w:szCs w:val="14"/>
              </w:rPr>
            </w:pPr>
            <w:r>
              <w:rPr>
                <w:rFonts w:ascii="Calibri" w:hAnsi="Calibri" w:cs="Calibri"/>
                <w:spacing w:val="-2"/>
                <w:sz w:val="14"/>
                <w:szCs w:val="14"/>
              </w:rPr>
              <w:t>Quarterly</w:t>
            </w:r>
          </w:p>
          <w:p w14:paraId="537E15C0"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2"/>
                <w:sz w:val="14"/>
                <w:szCs w:val="14"/>
              </w:rPr>
            </w:pPr>
            <w:r>
              <w:rPr>
                <w:rFonts w:ascii="Calibri" w:hAnsi="Calibri" w:cs="Calibri"/>
                <w:spacing w:val="-2"/>
                <w:sz w:val="14"/>
                <w:szCs w:val="14"/>
              </w:rPr>
              <w:t>Semi-Annually</w:t>
            </w:r>
          </w:p>
          <w:p w14:paraId="27154F94"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2"/>
                <w:sz w:val="14"/>
                <w:szCs w:val="14"/>
              </w:rPr>
            </w:pPr>
            <w:r>
              <w:rPr>
                <w:rFonts w:ascii="Calibri" w:hAnsi="Calibri" w:cs="Calibri"/>
                <w:spacing w:val="-2"/>
                <w:sz w:val="14"/>
                <w:szCs w:val="14"/>
              </w:rPr>
              <w:t>Annually</w:t>
            </w:r>
          </w:p>
          <w:p w14:paraId="779A98A9"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2"/>
                <w:sz w:val="14"/>
                <w:szCs w:val="14"/>
              </w:rPr>
            </w:pPr>
            <w:r>
              <w:rPr>
                <w:rFonts w:ascii="Calibri" w:hAnsi="Calibri" w:cs="Calibri"/>
                <w:spacing w:val="-2"/>
                <w:sz w:val="14"/>
                <w:szCs w:val="14"/>
              </w:rPr>
              <w:t>Biannual</w:t>
            </w:r>
          </w:p>
          <w:p w14:paraId="00DF7892" w14:textId="77777777" w:rsidR="00BC2365" w:rsidRDefault="00BC2365">
            <w:pPr>
              <w:pStyle w:val="TableParagraph"/>
              <w:numPr>
                <w:ilvl w:val="0"/>
                <w:numId w:val="186"/>
              </w:numPr>
              <w:tabs>
                <w:tab w:val="left" w:pos="544"/>
              </w:tabs>
              <w:kinsoku w:val="0"/>
              <w:overflowPunct w:val="0"/>
              <w:spacing w:before="2" w:line="178" w:lineRule="exact"/>
              <w:ind w:hanging="360"/>
              <w:rPr>
                <w:rFonts w:ascii="Calibri" w:hAnsi="Calibri" w:cs="Calibri"/>
                <w:spacing w:val="-2"/>
                <w:sz w:val="14"/>
                <w:szCs w:val="14"/>
              </w:rPr>
            </w:pPr>
            <w:r>
              <w:rPr>
                <w:rFonts w:ascii="Calibri" w:hAnsi="Calibri" w:cs="Calibri"/>
                <w:spacing w:val="-2"/>
                <w:sz w:val="14"/>
                <w:szCs w:val="14"/>
              </w:rPr>
              <w:t>Triennial</w:t>
            </w:r>
          </w:p>
          <w:p w14:paraId="18211F2E"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2"/>
                <w:sz w:val="14"/>
                <w:szCs w:val="14"/>
              </w:rPr>
            </w:pPr>
            <w:r>
              <w:rPr>
                <w:rFonts w:ascii="Calibri" w:hAnsi="Calibri" w:cs="Calibri"/>
                <w:sz w:val="14"/>
                <w:szCs w:val="14"/>
              </w:rPr>
              <w:t>As</w:t>
            </w:r>
            <w:r>
              <w:rPr>
                <w:rFonts w:ascii="Calibri" w:hAnsi="Calibri" w:cs="Calibri"/>
                <w:spacing w:val="-2"/>
                <w:sz w:val="14"/>
                <w:szCs w:val="14"/>
              </w:rPr>
              <w:t xml:space="preserve"> needed</w:t>
            </w:r>
          </w:p>
          <w:p w14:paraId="49B5ECA5" w14:textId="77777777" w:rsidR="00BC2365" w:rsidRDefault="00BC2365">
            <w:pPr>
              <w:pStyle w:val="TableParagraph"/>
              <w:numPr>
                <w:ilvl w:val="0"/>
                <w:numId w:val="186"/>
              </w:numPr>
              <w:tabs>
                <w:tab w:val="left" w:pos="544"/>
              </w:tabs>
              <w:kinsoku w:val="0"/>
              <w:overflowPunct w:val="0"/>
              <w:spacing w:line="178" w:lineRule="exact"/>
              <w:ind w:hanging="360"/>
              <w:rPr>
                <w:rFonts w:ascii="Calibri" w:hAnsi="Calibri" w:cs="Calibri"/>
                <w:spacing w:val="-2"/>
                <w:sz w:val="14"/>
                <w:szCs w:val="14"/>
              </w:rPr>
            </w:pPr>
            <w:r>
              <w:rPr>
                <w:rFonts w:ascii="Calibri" w:hAnsi="Calibri" w:cs="Calibri"/>
                <w:sz w:val="14"/>
                <w:szCs w:val="14"/>
              </w:rPr>
              <w:t>Upon</w:t>
            </w:r>
            <w:r>
              <w:rPr>
                <w:rFonts w:ascii="Calibri" w:hAnsi="Calibri" w:cs="Calibri"/>
                <w:spacing w:val="-4"/>
                <w:sz w:val="14"/>
                <w:szCs w:val="14"/>
              </w:rPr>
              <w:t xml:space="preserve"> </w:t>
            </w:r>
            <w:r>
              <w:rPr>
                <w:rFonts w:ascii="Calibri" w:hAnsi="Calibri" w:cs="Calibri"/>
                <w:spacing w:val="-2"/>
                <w:sz w:val="14"/>
                <w:szCs w:val="14"/>
              </w:rPr>
              <w:t>Request</w:t>
            </w:r>
          </w:p>
          <w:p w14:paraId="63445F7A" w14:textId="77777777" w:rsidR="00BC2365" w:rsidRDefault="00BC2365">
            <w:pPr>
              <w:pStyle w:val="TableParagraph"/>
              <w:numPr>
                <w:ilvl w:val="0"/>
                <w:numId w:val="186"/>
              </w:numPr>
              <w:tabs>
                <w:tab w:val="left" w:pos="544"/>
              </w:tabs>
              <w:kinsoku w:val="0"/>
              <w:overflowPunct w:val="0"/>
              <w:spacing w:before="1"/>
              <w:ind w:hanging="360"/>
              <w:rPr>
                <w:rFonts w:ascii="Calibri" w:hAnsi="Calibri" w:cs="Calibri"/>
                <w:b/>
                <w:bCs/>
                <w:spacing w:val="-2"/>
                <w:sz w:val="14"/>
                <w:szCs w:val="14"/>
              </w:rPr>
            </w:pPr>
            <w:r>
              <w:rPr>
                <w:rFonts w:ascii="Calibri" w:hAnsi="Calibri" w:cs="Calibri"/>
                <w:sz w:val="14"/>
                <w:szCs w:val="14"/>
              </w:rPr>
              <w:t>Not</w:t>
            </w:r>
            <w:r>
              <w:rPr>
                <w:rFonts w:ascii="Calibri" w:hAnsi="Calibri" w:cs="Calibri"/>
                <w:spacing w:val="-7"/>
                <w:sz w:val="14"/>
                <w:szCs w:val="14"/>
              </w:rPr>
              <w:t xml:space="preserve"> </w:t>
            </w:r>
            <w:r>
              <w:rPr>
                <w:rFonts w:ascii="Calibri" w:hAnsi="Calibri" w:cs="Calibri"/>
                <w:spacing w:val="-2"/>
                <w:sz w:val="14"/>
                <w:szCs w:val="14"/>
              </w:rPr>
              <w:t>Applicable</w:t>
            </w:r>
            <w:r>
              <w:rPr>
                <w:rFonts w:ascii="Calibri" w:hAnsi="Calibri" w:cs="Calibri"/>
                <w:b/>
                <w:bCs/>
                <w:spacing w:val="-2"/>
                <w:sz w:val="14"/>
                <w:szCs w:val="14"/>
              </w:rPr>
              <w:t>]</w:t>
            </w:r>
          </w:p>
        </w:tc>
        <w:tc>
          <w:tcPr>
            <w:tcW w:w="2166" w:type="dxa"/>
            <w:tcBorders>
              <w:top w:val="single" w:sz="4" w:space="0" w:color="000000"/>
              <w:left w:val="single" w:sz="4" w:space="0" w:color="000000"/>
              <w:bottom w:val="single" w:sz="4" w:space="0" w:color="000000"/>
              <w:right w:val="single" w:sz="4" w:space="0" w:color="000000"/>
            </w:tcBorders>
          </w:tcPr>
          <w:p w14:paraId="510FB245" w14:textId="77777777" w:rsidR="00BC2365" w:rsidRDefault="00BC2365">
            <w:pPr>
              <w:pStyle w:val="TableParagraph"/>
              <w:kinsoku w:val="0"/>
              <w:overflowPunct w:val="0"/>
              <w:spacing w:line="169" w:lineRule="exact"/>
              <w:ind w:left="106"/>
              <w:rPr>
                <w:rFonts w:ascii="Calibri" w:hAnsi="Calibri" w:cs="Calibri"/>
                <w:b/>
                <w:bCs/>
                <w:color w:val="336A90"/>
                <w:spacing w:val="-2"/>
                <w:sz w:val="14"/>
                <w:szCs w:val="14"/>
              </w:rPr>
            </w:pPr>
            <w:r>
              <w:rPr>
                <w:rFonts w:ascii="Calibri" w:hAnsi="Calibri" w:cs="Calibri"/>
                <w:b/>
                <w:bCs/>
                <w:sz w:val="14"/>
                <w:szCs w:val="14"/>
              </w:rPr>
              <w:t>[</w:t>
            </w:r>
            <w:r>
              <w:rPr>
                <w:rFonts w:ascii="Calibri" w:hAnsi="Calibri" w:cs="Calibri"/>
                <w:b/>
                <w:bCs/>
                <w:color w:val="336A90"/>
                <w:sz w:val="14"/>
                <w:szCs w:val="14"/>
              </w:rPr>
              <w:t>Select</w:t>
            </w:r>
            <w:r>
              <w:rPr>
                <w:rFonts w:ascii="Calibri" w:hAnsi="Calibri" w:cs="Calibri"/>
                <w:b/>
                <w:bCs/>
                <w:color w:val="336A90"/>
                <w:spacing w:val="-4"/>
                <w:sz w:val="14"/>
                <w:szCs w:val="14"/>
              </w:rPr>
              <w:t xml:space="preserve"> </w:t>
            </w:r>
            <w:r>
              <w:rPr>
                <w:rFonts w:ascii="Calibri" w:hAnsi="Calibri" w:cs="Calibri"/>
                <w:b/>
                <w:bCs/>
                <w:color w:val="336A90"/>
                <w:sz w:val="14"/>
                <w:szCs w:val="14"/>
              </w:rPr>
              <w:t>All</w:t>
            </w:r>
            <w:r>
              <w:rPr>
                <w:rFonts w:ascii="Calibri" w:hAnsi="Calibri" w:cs="Calibri"/>
                <w:b/>
                <w:bCs/>
                <w:color w:val="336A90"/>
                <w:spacing w:val="-3"/>
                <w:sz w:val="14"/>
                <w:szCs w:val="14"/>
              </w:rPr>
              <w:t xml:space="preserve"> </w:t>
            </w:r>
            <w:r>
              <w:rPr>
                <w:rFonts w:ascii="Calibri" w:hAnsi="Calibri" w:cs="Calibri"/>
                <w:b/>
                <w:bCs/>
                <w:color w:val="336A90"/>
                <w:sz w:val="14"/>
                <w:szCs w:val="14"/>
              </w:rPr>
              <w:t>that</w:t>
            </w:r>
            <w:r>
              <w:rPr>
                <w:rFonts w:ascii="Calibri" w:hAnsi="Calibri" w:cs="Calibri"/>
                <w:b/>
                <w:bCs/>
                <w:color w:val="336A90"/>
                <w:spacing w:val="-3"/>
                <w:sz w:val="14"/>
                <w:szCs w:val="14"/>
              </w:rPr>
              <w:t xml:space="preserve"> </w:t>
            </w:r>
            <w:r>
              <w:rPr>
                <w:rFonts w:ascii="Calibri" w:hAnsi="Calibri" w:cs="Calibri"/>
                <w:b/>
                <w:bCs/>
                <w:color w:val="336A90"/>
                <w:spacing w:val="-2"/>
                <w:sz w:val="14"/>
                <w:szCs w:val="14"/>
              </w:rPr>
              <w:t>Apply:</w:t>
            </w:r>
          </w:p>
          <w:p w14:paraId="6236F0EF"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2"/>
                <w:sz w:val="14"/>
                <w:szCs w:val="14"/>
              </w:rPr>
            </w:pPr>
            <w:r>
              <w:rPr>
                <w:rFonts w:ascii="Calibri" w:hAnsi="Calibri" w:cs="Calibri"/>
                <w:spacing w:val="-2"/>
                <w:sz w:val="14"/>
                <w:szCs w:val="14"/>
              </w:rPr>
              <w:t>Newsletters</w:t>
            </w:r>
          </w:p>
          <w:p w14:paraId="70C5E1EE" w14:textId="77777777" w:rsidR="00BC2365" w:rsidRDefault="00BC2365">
            <w:pPr>
              <w:pStyle w:val="TableParagraph"/>
              <w:numPr>
                <w:ilvl w:val="0"/>
                <w:numId w:val="185"/>
              </w:numPr>
              <w:tabs>
                <w:tab w:val="left" w:pos="498"/>
              </w:tabs>
              <w:kinsoku w:val="0"/>
              <w:overflowPunct w:val="0"/>
              <w:spacing w:before="1" w:line="178" w:lineRule="exact"/>
              <w:rPr>
                <w:rFonts w:ascii="Calibri" w:hAnsi="Calibri" w:cs="Calibri"/>
                <w:spacing w:val="-2"/>
                <w:sz w:val="14"/>
                <w:szCs w:val="14"/>
              </w:rPr>
            </w:pPr>
            <w:r>
              <w:rPr>
                <w:rFonts w:ascii="Calibri" w:hAnsi="Calibri" w:cs="Calibri"/>
                <w:spacing w:val="-2"/>
                <w:sz w:val="14"/>
                <w:szCs w:val="14"/>
              </w:rPr>
              <w:t>Mailing</w:t>
            </w:r>
          </w:p>
          <w:p w14:paraId="727950E2"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2"/>
                <w:sz w:val="14"/>
                <w:szCs w:val="14"/>
              </w:rPr>
            </w:pPr>
            <w:r>
              <w:rPr>
                <w:rFonts w:ascii="Calibri" w:hAnsi="Calibri" w:cs="Calibri"/>
                <w:spacing w:val="-2"/>
                <w:sz w:val="14"/>
                <w:szCs w:val="14"/>
              </w:rPr>
              <w:t>Meetings/Presentations</w:t>
            </w:r>
          </w:p>
          <w:p w14:paraId="3320DDD2"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4"/>
                <w:sz w:val="14"/>
                <w:szCs w:val="14"/>
              </w:rPr>
            </w:pPr>
            <w:r>
              <w:rPr>
                <w:rFonts w:ascii="Calibri" w:hAnsi="Calibri" w:cs="Calibri"/>
                <w:spacing w:val="-4"/>
                <w:sz w:val="14"/>
                <w:szCs w:val="14"/>
              </w:rPr>
              <w:t>Blog</w:t>
            </w:r>
          </w:p>
          <w:p w14:paraId="0EEA948A" w14:textId="77777777" w:rsidR="00BC2365" w:rsidRDefault="00BC2365">
            <w:pPr>
              <w:pStyle w:val="TableParagraph"/>
              <w:numPr>
                <w:ilvl w:val="0"/>
                <w:numId w:val="185"/>
              </w:numPr>
              <w:tabs>
                <w:tab w:val="left" w:pos="498"/>
              </w:tabs>
              <w:kinsoku w:val="0"/>
              <w:overflowPunct w:val="0"/>
              <w:spacing w:before="2" w:line="178" w:lineRule="exact"/>
              <w:rPr>
                <w:rFonts w:ascii="Calibri" w:hAnsi="Calibri" w:cs="Calibri"/>
                <w:spacing w:val="-4"/>
                <w:sz w:val="14"/>
                <w:szCs w:val="14"/>
              </w:rPr>
            </w:pPr>
            <w:r>
              <w:rPr>
                <w:rFonts w:ascii="Calibri" w:hAnsi="Calibri" w:cs="Calibri"/>
                <w:spacing w:val="-4"/>
                <w:sz w:val="14"/>
                <w:szCs w:val="14"/>
              </w:rPr>
              <w:t>Email</w:t>
            </w:r>
          </w:p>
          <w:p w14:paraId="58511E0A"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2"/>
                <w:sz w:val="14"/>
                <w:szCs w:val="14"/>
              </w:rPr>
            </w:pPr>
            <w:r>
              <w:rPr>
                <w:rFonts w:ascii="Calibri" w:hAnsi="Calibri" w:cs="Calibri"/>
                <w:spacing w:val="-2"/>
                <w:sz w:val="14"/>
                <w:szCs w:val="14"/>
              </w:rPr>
              <w:t>Website</w:t>
            </w:r>
          </w:p>
          <w:p w14:paraId="3AFA5068"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2"/>
                <w:sz w:val="14"/>
                <w:szCs w:val="14"/>
              </w:rPr>
            </w:pPr>
            <w:r>
              <w:rPr>
                <w:rFonts w:ascii="Calibri" w:hAnsi="Calibri" w:cs="Calibri"/>
                <w:sz w:val="14"/>
                <w:szCs w:val="14"/>
              </w:rPr>
              <w:t>Social</w:t>
            </w:r>
            <w:r>
              <w:rPr>
                <w:rFonts w:ascii="Calibri" w:hAnsi="Calibri" w:cs="Calibri"/>
                <w:spacing w:val="-5"/>
                <w:sz w:val="14"/>
                <w:szCs w:val="14"/>
              </w:rPr>
              <w:t xml:space="preserve"> </w:t>
            </w:r>
            <w:r>
              <w:rPr>
                <w:rFonts w:ascii="Calibri" w:hAnsi="Calibri" w:cs="Calibri"/>
                <w:spacing w:val="-2"/>
                <w:sz w:val="14"/>
                <w:szCs w:val="14"/>
              </w:rPr>
              <w:t>Media</w:t>
            </w:r>
          </w:p>
          <w:p w14:paraId="2FEB7967"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2"/>
                <w:sz w:val="14"/>
                <w:szCs w:val="14"/>
              </w:rPr>
            </w:pPr>
            <w:r>
              <w:rPr>
                <w:rFonts w:ascii="Calibri" w:hAnsi="Calibri" w:cs="Calibri"/>
                <w:spacing w:val="-2"/>
                <w:sz w:val="14"/>
                <w:szCs w:val="14"/>
              </w:rPr>
              <w:t>Webinar</w:t>
            </w:r>
          </w:p>
          <w:p w14:paraId="779D332A" w14:textId="77777777" w:rsidR="00BC2365" w:rsidRDefault="00BC2365">
            <w:pPr>
              <w:pStyle w:val="TableParagraph"/>
              <w:numPr>
                <w:ilvl w:val="0"/>
                <w:numId w:val="185"/>
              </w:numPr>
              <w:tabs>
                <w:tab w:val="left" w:pos="498"/>
              </w:tabs>
              <w:kinsoku w:val="0"/>
              <w:overflowPunct w:val="0"/>
              <w:spacing w:before="2" w:line="178" w:lineRule="exact"/>
              <w:rPr>
                <w:rFonts w:ascii="Calibri" w:hAnsi="Calibri" w:cs="Calibri"/>
                <w:spacing w:val="-5"/>
                <w:sz w:val="14"/>
                <w:szCs w:val="14"/>
              </w:rPr>
            </w:pPr>
            <w:r>
              <w:rPr>
                <w:rFonts w:ascii="Calibri" w:hAnsi="Calibri" w:cs="Calibri"/>
                <w:spacing w:val="-5"/>
                <w:sz w:val="14"/>
                <w:szCs w:val="14"/>
              </w:rPr>
              <w:t>1:1</w:t>
            </w:r>
          </w:p>
          <w:p w14:paraId="64C0CEC9"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2"/>
                <w:sz w:val="14"/>
                <w:szCs w:val="14"/>
              </w:rPr>
            </w:pPr>
            <w:r>
              <w:rPr>
                <w:rFonts w:ascii="Calibri" w:hAnsi="Calibri" w:cs="Calibri"/>
                <w:sz w:val="14"/>
                <w:szCs w:val="14"/>
              </w:rPr>
              <w:t>Phone</w:t>
            </w:r>
            <w:r>
              <w:rPr>
                <w:rFonts w:ascii="Calibri" w:hAnsi="Calibri" w:cs="Calibri"/>
                <w:spacing w:val="-4"/>
                <w:sz w:val="14"/>
                <w:szCs w:val="14"/>
              </w:rPr>
              <w:t xml:space="preserve"> </w:t>
            </w:r>
            <w:r>
              <w:rPr>
                <w:rFonts w:ascii="Calibri" w:hAnsi="Calibri" w:cs="Calibri"/>
                <w:spacing w:val="-2"/>
                <w:sz w:val="14"/>
                <w:szCs w:val="14"/>
              </w:rPr>
              <w:t>Calls</w:t>
            </w:r>
          </w:p>
          <w:p w14:paraId="53C9F106" w14:textId="77777777" w:rsidR="00BC2365" w:rsidRDefault="00BC2365">
            <w:pPr>
              <w:pStyle w:val="TableParagraph"/>
              <w:numPr>
                <w:ilvl w:val="0"/>
                <w:numId w:val="185"/>
              </w:numPr>
              <w:tabs>
                <w:tab w:val="left" w:pos="498"/>
              </w:tabs>
              <w:kinsoku w:val="0"/>
              <w:overflowPunct w:val="0"/>
              <w:spacing w:line="178" w:lineRule="exact"/>
              <w:rPr>
                <w:rFonts w:ascii="Calibri" w:hAnsi="Calibri" w:cs="Calibri"/>
                <w:spacing w:val="-2"/>
                <w:sz w:val="14"/>
                <w:szCs w:val="14"/>
              </w:rPr>
            </w:pPr>
            <w:r>
              <w:rPr>
                <w:rFonts w:ascii="Calibri" w:hAnsi="Calibri" w:cs="Calibri"/>
                <w:sz w:val="14"/>
                <w:szCs w:val="14"/>
              </w:rPr>
              <w:t>Public</w:t>
            </w:r>
            <w:r>
              <w:rPr>
                <w:rFonts w:ascii="Calibri" w:hAnsi="Calibri" w:cs="Calibri"/>
                <w:spacing w:val="-5"/>
                <w:sz w:val="14"/>
                <w:szCs w:val="14"/>
              </w:rPr>
              <w:t xml:space="preserve"> </w:t>
            </w:r>
            <w:r>
              <w:rPr>
                <w:rFonts w:ascii="Calibri" w:hAnsi="Calibri" w:cs="Calibri"/>
                <w:spacing w:val="-2"/>
                <w:sz w:val="14"/>
                <w:szCs w:val="14"/>
              </w:rPr>
              <w:t>Notice</w:t>
            </w:r>
          </w:p>
          <w:p w14:paraId="053064A0" w14:textId="77777777" w:rsidR="00BC2365" w:rsidRDefault="00BC2365">
            <w:pPr>
              <w:pStyle w:val="TableParagraph"/>
              <w:numPr>
                <w:ilvl w:val="0"/>
                <w:numId w:val="185"/>
              </w:numPr>
              <w:tabs>
                <w:tab w:val="left" w:pos="498"/>
              </w:tabs>
              <w:kinsoku w:val="0"/>
              <w:overflowPunct w:val="0"/>
              <w:spacing w:before="1" w:line="178" w:lineRule="exact"/>
              <w:rPr>
                <w:rFonts w:ascii="Calibri" w:hAnsi="Calibri" w:cs="Calibri"/>
                <w:spacing w:val="-2"/>
                <w:sz w:val="14"/>
                <w:szCs w:val="14"/>
              </w:rPr>
            </w:pPr>
            <w:r>
              <w:rPr>
                <w:rFonts w:ascii="Calibri" w:hAnsi="Calibri" w:cs="Calibri"/>
                <w:spacing w:val="-2"/>
                <w:sz w:val="14"/>
                <w:szCs w:val="14"/>
              </w:rPr>
              <w:t>Letters/Hard</w:t>
            </w:r>
            <w:r>
              <w:rPr>
                <w:rFonts w:ascii="Calibri" w:hAnsi="Calibri" w:cs="Calibri"/>
                <w:spacing w:val="11"/>
                <w:sz w:val="14"/>
                <w:szCs w:val="14"/>
              </w:rPr>
              <w:t xml:space="preserve"> </w:t>
            </w:r>
            <w:r>
              <w:rPr>
                <w:rFonts w:ascii="Calibri" w:hAnsi="Calibri" w:cs="Calibri"/>
                <w:spacing w:val="-2"/>
                <w:sz w:val="14"/>
                <w:szCs w:val="14"/>
              </w:rPr>
              <w:t>Copies</w:t>
            </w:r>
          </w:p>
          <w:p w14:paraId="2C9101C1" w14:textId="77777777" w:rsidR="00BC2365" w:rsidRDefault="00BC2365">
            <w:pPr>
              <w:pStyle w:val="TableParagraph"/>
              <w:numPr>
                <w:ilvl w:val="0"/>
                <w:numId w:val="185"/>
              </w:numPr>
              <w:tabs>
                <w:tab w:val="left" w:pos="498"/>
              </w:tabs>
              <w:kinsoku w:val="0"/>
              <w:overflowPunct w:val="0"/>
              <w:spacing w:line="159" w:lineRule="exact"/>
              <w:rPr>
                <w:rFonts w:ascii="Calibri" w:hAnsi="Calibri" w:cs="Calibri"/>
                <w:b/>
                <w:bCs/>
                <w:spacing w:val="-2"/>
                <w:sz w:val="14"/>
                <w:szCs w:val="14"/>
              </w:rPr>
            </w:pPr>
            <w:r>
              <w:rPr>
                <w:rFonts w:ascii="Calibri" w:hAnsi="Calibri" w:cs="Calibri"/>
                <w:spacing w:val="-2"/>
                <w:sz w:val="14"/>
                <w:szCs w:val="14"/>
              </w:rPr>
              <w:t>Other</w:t>
            </w:r>
            <w:r>
              <w:rPr>
                <w:rFonts w:ascii="Calibri" w:hAnsi="Calibri" w:cs="Calibri"/>
                <w:b/>
                <w:bCs/>
                <w:spacing w:val="-2"/>
                <w:sz w:val="14"/>
                <w:szCs w:val="14"/>
              </w:rPr>
              <w:t>]</w:t>
            </w:r>
          </w:p>
        </w:tc>
        <w:tc>
          <w:tcPr>
            <w:tcW w:w="2605" w:type="dxa"/>
            <w:tcBorders>
              <w:top w:val="single" w:sz="4" w:space="0" w:color="000000"/>
              <w:left w:val="single" w:sz="4" w:space="0" w:color="000000"/>
              <w:bottom w:val="single" w:sz="4" w:space="0" w:color="000000"/>
              <w:right w:val="single" w:sz="4" w:space="0" w:color="000000"/>
            </w:tcBorders>
          </w:tcPr>
          <w:p w14:paraId="51FD025C" w14:textId="77777777" w:rsidR="00BC2365" w:rsidRDefault="00BC2365">
            <w:pPr>
              <w:pStyle w:val="TableParagraph"/>
              <w:kinsoku w:val="0"/>
              <w:overflowPunct w:val="0"/>
              <w:spacing w:line="194" w:lineRule="exact"/>
              <w:ind w:left="103"/>
              <w:rPr>
                <w:rFonts w:ascii="Calibri" w:hAnsi="Calibri" w:cs="Calibri"/>
                <w:i/>
                <w:iCs/>
                <w:color w:val="336A90"/>
                <w:spacing w:val="-5"/>
                <w:sz w:val="16"/>
                <w:szCs w:val="16"/>
              </w:rPr>
            </w:pPr>
            <w:r>
              <w:rPr>
                <w:rFonts w:ascii="Calibri" w:hAnsi="Calibri" w:cs="Calibri"/>
                <w:i/>
                <w:iCs/>
                <w:color w:val="336A90"/>
                <w:sz w:val="16"/>
                <w:szCs w:val="16"/>
              </w:rPr>
              <w:t>If</w:t>
            </w:r>
            <w:r>
              <w:rPr>
                <w:rFonts w:ascii="Calibri" w:hAnsi="Calibri" w:cs="Calibri"/>
                <w:i/>
                <w:iCs/>
                <w:color w:val="336A90"/>
                <w:spacing w:val="-4"/>
                <w:sz w:val="16"/>
                <w:szCs w:val="16"/>
              </w:rPr>
              <w:t xml:space="preserve"> </w:t>
            </w:r>
            <w:r>
              <w:rPr>
                <w:rFonts w:ascii="Calibri" w:hAnsi="Calibri" w:cs="Calibri"/>
                <w:i/>
                <w:iCs/>
                <w:color w:val="336A90"/>
                <w:sz w:val="16"/>
                <w:szCs w:val="16"/>
              </w:rPr>
              <w:t>“Other”</w:t>
            </w:r>
            <w:r>
              <w:rPr>
                <w:rFonts w:ascii="Calibri" w:hAnsi="Calibri" w:cs="Calibri"/>
                <w:i/>
                <w:iCs/>
                <w:color w:val="336A90"/>
                <w:spacing w:val="-4"/>
                <w:sz w:val="16"/>
                <w:szCs w:val="16"/>
              </w:rPr>
              <w:t xml:space="preserve"> </w:t>
            </w:r>
            <w:r>
              <w:rPr>
                <w:rFonts w:ascii="Calibri" w:hAnsi="Calibri" w:cs="Calibri"/>
                <w:i/>
                <w:iCs/>
                <w:color w:val="336A90"/>
                <w:sz w:val="16"/>
                <w:szCs w:val="16"/>
              </w:rPr>
              <w:t>is</w:t>
            </w:r>
            <w:r>
              <w:rPr>
                <w:rFonts w:ascii="Calibri" w:hAnsi="Calibri" w:cs="Calibri"/>
                <w:i/>
                <w:iCs/>
                <w:color w:val="336A90"/>
                <w:spacing w:val="-4"/>
                <w:sz w:val="16"/>
                <w:szCs w:val="16"/>
              </w:rPr>
              <w:t xml:space="preserve"> </w:t>
            </w:r>
            <w:r>
              <w:rPr>
                <w:rFonts w:ascii="Calibri" w:hAnsi="Calibri" w:cs="Calibri"/>
                <w:i/>
                <w:iCs/>
                <w:color w:val="336A90"/>
                <w:sz w:val="16"/>
                <w:szCs w:val="16"/>
              </w:rPr>
              <w:t>selected</w:t>
            </w:r>
            <w:r>
              <w:rPr>
                <w:rFonts w:ascii="Calibri" w:hAnsi="Calibri" w:cs="Calibri"/>
                <w:i/>
                <w:iCs/>
                <w:color w:val="336A90"/>
                <w:spacing w:val="-4"/>
                <w:sz w:val="16"/>
                <w:szCs w:val="16"/>
              </w:rPr>
              <w:t xml:space="preserve"> </w:t>
            </w:r>
            <w:r>
              <w:rPr>
                <w:rFonts w:ascii="Calibri" w:hAnsi="Calibri" w:cs="Calibri"/>
                <w:i/>
                <w:iCs/>
                <w:color w:val="336A90"/>
                <w:sz w:val="16"/>
                <w:szCs w:val="16"/>
              </w:rPr>
              <w:t>in</w:t>
            </w:r>
            <w:r>
              <w:rPr>
                <w:rFonts w:ascii="Calibri" w:hAnsi="Calibri" w:cs="Calibri"/>
                <w:i/>
                <w:iCs/>
                <w:color w:val="336A90"/>
                <w:spacing w:val="-4"/>
                <w:sz w:val="16"/>
                <w:szCs w:val="16"/>
              </w:rPr>
              <w:t xml:space="preserve"> </w:t>
            </w:r>
            <w:r>
              <w:rPr>
                <w:rFonts w:ascii="Calibri" w:hAnsi="Calibri" w:cs="Calibri"/>
                <w:i/>
                <w:iCs/>
                <w:color w:val="336A90"/>
                <w:sz w:val="16"/>
                <w:szCs w:val="16"/>
              </w:rPr>
              <w:t>Column</w:t>
            </w:r>
            <w:r>
              <w:rPr>
                <w:rFonts w:ascii="Calibri" w:hAnsi="Calibri" w:cs="Calibri"/>
                <w:i/>
                <w:iCs/>
                <w:color w:val="336A90"/>
                <w:spacing w:val="-3"/>
                <w:sz w:val="16"/>
                <w:szCs w:val="16"/>
              </w:rPr>
              <w:t xml:space="preserve"> </w:t>
            </w:r>
            <w:r>
              <w:rPr>
                <w:rFonts w:ascii="Calibri" w:hAnsi="Calibri" w:cs="Calibri"/>
                <w:i/>
                <w:iCs/>
                <w:color w:val="336A90"/>
                <w:spacing w:val="-5"/>
                <w:sz w:val="16"/>
                <w:szCs w:val="16"/>
              </w:rPr>
              <w:t>3,</w:t>
            </w:r>
          </w:p>
          <w:p w14:paraId="72505491" w14:textId="77777777" w:rsidR="00BC2365" w:rsidRDefault="00BC2365">
            <w:pPr>
              <w:pStyle w:val="TableParagraph"/>
              <w:kinsoku w:val="0"/>
              <w:overflowPunct w:val="0"/>
              <w:spacing w:line="195" w:lineRule="exact"/>
              <w:ind w:left="103"/>
              <w:rPr>
                <w:rFonts w:ascii="Calibri" w:hAnsi="Calibri" w:cs="Calibri"/>
                <w:i/>
                <w:iCs/>
                <w:color w:val="336A90"/>
                <w:spacing w:val="-2"/>
                <w:sz w:val="16"/>
                <w:szCs w:val="16"/>
              </w:rPr>
            </w:pPr>
            <w:r>
              <w:rPr>
                <w:rFonts w:ascii="Calibri" w:hAnsi="Calibri" w:cs="Calibri"/>
                <w:i/>
                <w:iCs/>
                <w:color w:val="336A90"/>
                <w:sz w:val="16"/>
                <w:szCs w:val="16"/>
              </w:rPr>
              <w:t>describe</w:t>
            </w:r>
            <w:r>
              <w:rPr>
                <w:rFonts w:ascii="Calibri" w:hAnsi="Calibri" w:cs="Calibri"/>
                <w:i/>
                <w:iCs/>
                <w:color w:val="336A90"/>
                <w:spacing w:val="-4"/>
                <w:sz w:val="16"/>
                <w:szCs w:val="16"/>
              </w:rPr>
              <w:t xml:space="preserve"> </w:t>
            </w:r>
            <w:r>
              <w:rPr>
                <w:rFonts w:ascii="Calibri" w:hAnsi="Calibri" w:cs="Calibri"/>
                <w:i/>
                <w:iCs/>
                <w:color w:val="336A90"/>
                <w:sz w:val="16"/>
                <w:szCs w:val="16"/>
              </w:rPr>
              <w:t>in</w:t>
            </w:r>
            <w:r>
              <w:rPr>
                <w:rFonts w:ascii="Calibri" w:hAnsi="Calibri" w:cs="Calibri"/>
                <w:i/>
                <w:iCs/>
                <w:color w:val="336A90"/>
                <w:spacing w:val="-4"/>
                <w:sz w:val="16"/>
                <w:szCs w:val="16"/>
              </w:rPr>
              <w:t xml:space="preserve"> </w:t>
            </w:r>
            <w:r>
              <w:rPr>
                <w:rFonts w:ascii="Calibri" w:hAnsi="Calibri" w:cs="Calibri"/>
                <w:i/>
                <w:iCs/>
                <w:color w:val="336A90"/>
                <w:sz w:val="16"/>
                <w:szCs w:val="16"/>
              </w:rPr>
              <w:t>this</w:t>
            </w:r>
            <w:r>
              <w:rPr>
                <w:rFonts w:ascii="Calibri" w:hAnsi="Calibri" w:cs="Calibri"/>
                <w:i/>
                <w:iCs/>
                <w:color w:val="336A90"/>
                <w:spacing w:val="-3"/>
                <w:sz w:val="16"/>
                <w:szCs w:val="16"/>
              </w:rPr>
              <w:t xml:space="preserve"> </w:t>
            </w:r>
            <w:r>
              <w:rPr>
                <w:rFonts w:ascii="Calibri" w:hAnsi="Calibri" w:cs="Calibri"/>
                <w:i/>
                <w:iCs/>
                <w:color w:val="336A90"/>
                <w:spacing w:val="-2"/>
                <w:sz w:val="16"/>
                <w:szCs w:val="16"/>
              </w:rPr>
              <w:t>column.</w:t>
            </w:r>
          </w:p>
          <w:p w14:paraId="0EC93404" w14:textId="77777777" w:rsidR="00BC2365" w:rsidRDefault="00BC2365">
            <w:pPr>
              <w:pStyle w:val="TableParagraph"/>
              <w:kinsoku w:val="0"/>
              <w:overflowPunct w:val="0"/>
              <w:rPr>
                <w:rFonts w:ascii="Calibri" w:hAnsi="Calibri" w:cs="Calibri"/>
                <w:b/>
                <w:bCs/>
                <w:sz w:val="16"/>
                <w:szCs w:val="16"/>
              </w:rPr>
            </w:pPr>
          </w:p>
          <w:p w14:paraId="57DD4250" w14:textId="77777777" w:rsidR="00BC2365" w:rsidRDefault="00BC2365">
            <w:pPr>
              <w:pStyle w:val="TableParagraph"/>
              <w:kinsoku w:val="0"/>
              <w:overflowPunct w:val="0"/>
              <w:ind w:left="103"/>
              <w:rPr>
                <w:rFonts w:ascii="Calibri" w:hAnsi="Calibri" w:cs="Calibri"/>
                <w:b/>
                <w:bCs/>
                <w:color w:val="336A90"/>
                <w:spacing w:val="-2"/>
                <w:sz w:val="16"/>
                <w:szCs w:val="16"/>
              </w:rPr>
            </w:pPr>
            <w:r>
              <w:rPr>
                <w:rFonts w:ascii="Calibri" w:hAnsi="Calibri" w:cs="Calibri"/>
                <w:b/>
                <w:bCs/>
                <w:color w:val="336A90"/>
                <w:sz w:val="16"/>
                <w:szCs w:val="16"/>
              </w:rPr>
              <w:t>[Narrative,</w:t>
            </w:r>
            <w:r>
              <w:rPr>
                <w:rFonts w:ascii="Calibri" w:hAnsi="Calibri" w:cs="Calibri"/>
                <w:b/>
                <w:bCs/>
                <w:color w:val="336A90"/>
                <w:spacing w:val="-4"/>
                <w:sz w:val="16"/>
                <w:szCs w:val="16"/>
              </w:rPr>
              <w:t xml:space="preserve"> </w:t>
            </w:r>
            <w:r>
              <w:rPr>
                <w:rFonts w:ascii="Calibri" w:hAnsi="Calibri" w:cs="Calibri"/>
                <w:b/>
                <w:bCs/>
                <w:color w:val="336A90"/>
                <w:sz w:val="16"/>
                <w:szCs w:val="16"/>
              </w:rPr>
              <w:t>250</w:t>
            </w:r>
            <w:r>
              <w:rPr>
                <w:rFonts w:ascii="Calibri" w:hAnsi="Calibri" w:cs="Calibri"/>
                <w:b/>
                <w:bCs/>
                <w:color w:val="336A90"/>
                <w:spacing w:val="-3"/>
                <w:sz w:val="16"/>
                <w:szCs w:val="16"/>
              </w:rPr>
              <w:t xml:space="preserve"> </w:t>
            </w:r>
            <w:r>
              <w:rPr>
                <w:rFonts w:ascii="Calibri" w:hAnsi="Calibri" w:cs="Calibri"/>
                <w:b/>
                <w:bCs/>
                <w:color w:val="336A90"/>
                <w:spacing w:val="-2"/>
                <w:sz w:val="16"/>
                <w:szCs w:val="16"/>
              </w:rPr>
              <w:t>characters]</w:t>
            </w:r>
          </w:p>
        </w:tc>
      </w:tr>
      <w:tr w:rsidR="00D66AB2" w14:paraId="16A25353" w14:textId="77777777">
        <w:trPr>
          <w:trHeight w:val="489"/>
        </w:trPr>
        <w:tc>
          <w:tcPr>
            <w:tcW w:w="2333" w:type="dxa"/>
            <w:tcBorders>
              <w:top w:val="single" w:sz="4" w:space="0" w:color="000000"/>
              <w:left w:val="single" w:sz="4" w:space="0" w:color="000000"/>
              <w:bottom w:val="single" w:sz="4" w:space="0" w:color="000000"/>
              <w:right w:val="single" w:sz="4" w:space="0" w:color="000000"/>
            </w:tcBorders>
          </w:tcPr>
          <w:p w14:paraId="3701A460" w14:textId="77777777" w:rsidR="00BC2365" w:rsidRDefault="00BC2365">
            <w:pPr>
              <w:pStyle w:val="TableParagraph"/>
              <w:kinsoku w:val="0"/>
              <w:overflowPunct w:val="0"/>
              <w:spacing w:line="240" w:lineRule="atLeast"/>
              <w:ind w:left="107"/>
              <w:rPr>
                <w:rFonts w:ascii="Calibri" w:hAnsi="Calibri" w:cs="Calibri"/>
                <w:sz w:val="20"/>
                <w:szCs w:val="20"/>
              </w:rPr>
            </w:pPr>
            <w:r>
              <w:rPr>
                <w:rFonts w:ascii="Calibri" w:hAnsi="Calibri" w:cs="Calibri"/>
                <w:sz w:val="20"/>
                <w:szCs w:val="20"/>
              </w:rPr>
              <w:t>Upcoming</w:t>
            </w:r>
            <w:r>
              <w:rPr>
                <w:rFonts w:ascii="Calibri" w:hAnsi="Calibri" w:cs="Calibri"/>
                <w:spacing w:val="-12"/>
                <w:sz w:val="20"/>
                <w:szCs w:val="20"/>
              </w:rPr>
              <w:t xml:space="preserve"> </w:t>
            </w:r>
            <w:r>
              <w:rPr>
                <w:rFonts w:ascii="Calibri" w:hAnsi="Calibri" w:cs="Calibri"/>
                <w:sz w:val="20"/>
                <w:szCs w:val="20"/>
              </w:rPr>
              <w:t>Public</w:t>
            </w:r>
            <w:r>
              <w:rPr>
                <w:rFonts w:ascii="Calibri" w:hAnsi="Calibri" w:cs="Calibri"/>
                <w:spacing w:val="-11"/>
                <w:sz w:val="20"/>
                <w:szCs w:val="20"/>
              </w:rPr>
              <w:t xml:space="preserve"> </w:t>
            </w:r>
            <w:r>
              <w:rPr>
                <w:rFonts w:ascii="Calibri" w:hAnsi="Calibri" w:cs="Calibri"/>
                <w:sz w:val="20"/>
                <w:szCs w:val="20"/>
              </w:rPr>
              <w:t>and/or Legislative Hearings</w:t>
            </w:r>
          </w:p>
        </w:tc>
        <w:tc>
          <w:tcPr>
            <w:tcW w:w="2250" w:type="dxa"/>
            <w:tcBorders>
              <w:top w:val="single" w:sz="4" w:space="0" w:color="000000"/>
              <w:left w:val="single" w:sz="4" w:space="0" w:color="000000"/>
              <w:bottom w:val="single" w:sz="4" w:space="0" w:color="000000"/>
              <w:right w:val="single" w:sz="4" w:space="0" w:color="000000"/>
            </w:tcBorders>
          </w:tcPr>
          <w:p w14:paraId="550BCF4A" w14:textId="77777777" w:rsidR="00BC2365" w:rsidRDefault="00BC2365">
            <w:pPr>
              <w:pStyle w:val="TableParagraph"/>
              <w:kinsoku w:val="0"/>
              <w:overflowPunct w:val="0"/>
              <w:spacing w:before="2"/>
              <w:ind w:left="107"/>
              <w:rPr>
                <w:rFonts w:ascii="Calibri" w:hAnsi="Calibri" w:cs="Calibri"/>
                <w:color w:val="0000FF"/>
                <w:spacing w:val="-2"/>
                <w:sz w:val="20"/>
                <w:szCs w:val="20"/>
              </w:rPr>
            </w:pPr>
            <w:r>
              <w:rPr>
                <w:rFonts w:ascii="Calibri" w:hAnsi="Calibri" w:cs="Calibri"/>
                <w:color w:val="0000FF"/>
                <w:spacing w:val="-2"/>
                <w:sz w:val="20"/>
                <w:szCs w:val="20"/>
              </w:rPr>
              <w:t>Biannual</w:t>
            </w:r>
          </w:p>
        </w:tc>
        <w:tc>
          <w:tcPr>
            <w:tcW w:w="2166" w:type="dxa"/>
            <w:tcBorders>
              <w:top w:val="single" w:sz="4" w:space="0" w:color="000000"/>
              <w:left w:val="single" w:sz="4" w:space="0" w:color="000000"/>
              <w:bottom w:val="single" w:sz="4" w:space="0" w:color="000000"/>
              <w:right w:val="single" w:sz="4" w:space="0" w:color="000000"/>
            </w:tcBorders>
          </w:tcPr>
          <w:p w14:paraId="411C309C" w14:textId="77777777" w:rsidR="00BC2365" w:rsidRDefault="00BC2365">
            <w:pPr>
              <w:pStyle w:val="TableParagraph"/>
              <w:kinsoku w:val="0"/>
              <w:overflowPunct w:val="0"/>
              <w:ind w:left="106" w:right="1178"/>
              <w:rPr>
                <w:rFonts w:ascii="Calibri" w:hAnsi="Calibri" w:cs="Calibri"/>
                <w:color w:val="0000FF"/>
                <w:sz w:val="16"/>
                <w:szCs w:val="16"/>
              </w:rPr>
            </w:pPr>
            <w:r>
              <w:rPr>
                <w:rFonts w:ascii="Calibri" w:hAnsi="Calibri" w:cs="Calibri"/>
                <w:color w:val="0000FF"/>
                <w:spacing w:val="-2"/>
                <w:sz w:val="16"/>
                <w:szCs w:val="16"/>
              </w:rPr>
              <w:t>Website</w:t>
            </w:r>
            <w:r>
              <w:rPr>
                <w:rFonts w:ascii="Calibri" w:hAnsi="Calibri" w:cs="Calibri"/>
                <w:color w:val="0000FF"/>
                <w:spacing w:val="40"/>
                <w:sz w:val="16"/>
                <w:szCs w:val="16"/>
              </w:rPr>
              <w:t xml:space="preserve"> </w:t>
            </w:r>
            <w:r>
              <w:rPr>
                <w:rFonts w:ascii="Calibri" w:hAnsi="Calibri" w:cs="Calibri"/>
                <w:color w:val="0000FF"/>
                <w:sz w:val="16"/>
                <w:szCs w:val="16"/>
              </w:rPr>
              <w:t>Public</w:t>
            </w:r>
            <w:r>
              <w:rPr>
                <w:rFonts w:ascii="Calibri" w:hAnsi="Calibri" w:cs="Calibri"/>
                <w:color w:val="0000FF"/>
                <w:spacing w:val="-10"/>
                <w:sz w:val="16"/>
                <w:szCs w:val="16"/>
              </w:rPr>
              <w:t xml:space="preserve"> </w:t>
            </w:r>
            <w:r>
              <w:rPr>
                <w:rFonts w:ascii="Calibri" w:hAnsi="Calibri" w:cs="Calibri"/>
                <w:color w:val="0000FF"/>
                <w:sz w:val="16"/>
                <w:szCs w:val="16"/>
              </w:rPr>
              <w:t>Notice</w:t>
            </w:r>
          </w:p>
        </w:tc>
        <w:tc>
          <w:tcPr>
            <w:tcW w:w="2605" w:type="dxa"/>
            <w:tcBorders>
              <w:top w:val="single" w:sz="4" w:space="0" w:color="000000"/>
              <w:left w:val="single" w:sz="4" w:space="0" w:color="000000"/>
              <w:bottom w:val="single" w:sz="4" w:space="0" w:color="000000"/>
              <w:right w:val="single" w:sz="4" w:space="0" w:color="000000"/>
            </w:tcBorders>
          </w:tcPr>
          <w:p w14:paraId="7181ABA2" w14:textId="77777777" w:rsidR="00BC2365" w:rsidRDefault="00BC2365">
            <w:pPr>
              <w:pStyle w:val="TableParagraph"/>
              <w:kinsoku w:val="0"/>
              <w:overflowPunct w:val="0"/>
              <w:rPr>
                <w:rFonts w:ascii="Times New Roman" w:hAnsi="Times New Roman" w:cs="Times New Roman"/>
                <w:sz w:val="16"/>
                <w:szCs w:val="16"/>
              </w:rPr>
            </w:pPr>
          </w:p>
        </w:tc>
      </w:tr>
      <w:tr w:rsidR="00D66AB2" w14:paraId="1802FBE8" w14:textId="77777777">
        <w:trPr>
          <w:trHeight w:val="585"/>
        </w:trPr>
        <w:tc>
          <w:tcPr>
            <w:tcW w:w="2333" w:type="dxa"/>
            <w:tcBorders>
              <w:top w:val="single" w:sz="4" w:space="0" w:color="000000"/>
              <w:left w:val="single" w:sz="4" w:space="0" w:color="000000"/>
              <w:bottom w:val="single" w:sz="4" w:space="0" w:color="000000"/>
              <w:right w:val="single" w:sz="4" w:space="0" w:color="000000"/>
            </w:tcBorders>
          </w:tcPr>
          <w:p w14:paraId="6C635929"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State</w:t>
            </w:r>
            <w:r>
              <w:rPr>
                <w:rFonts w:ascii="Calibri" w:hAnsi="Calibri" w:cs="Calibri"/>
                <w:spacing w:val="-5"/>
                <w:sz w:val="20"/>
                <w:szCs w:val="20"/>
              </w:rPr>
              <w:t xml:space="preserve"> </w:t>
            </w:r>
            <w:r>
              <w:rPr>
                <w:rFonts w:ascii="Calibri" w:hAnsi="Calibri" w:cs="Calibri"/>
                <w:sz w:val="20"/>
                <w:szCs w:val="20"/>
              </w:rPr>
              <w:t>Plan</w:t>
            </w:r>
            <w:r>
              <w:rPr>
                <w:rFonts w:ascii="Calibri" w:hAnsi="Calibri" w:cs="Calibri"/>
                <w:spacing w:val="-4"/>
                <w:sz w:val="20"/>
                <w:szCs w:val="20"/>
              </w:rPr>
              <w:t xml:space="preserve"> </w:t>
            </w:r>
            <w:r>
              <w:rPr>
                <w:rFonts w:ascii="Calibri" w:hAnsi="Calibri" w:cs="Calibri"/>
                <w:spacing w:val="-2"/>
                <w:sz w:val="20"/>
                <w:szCs w:val="20"/>
              </w:rPr>
              <w:t>Development</w:t>
            </w:r>
          </w:p>
        </w:tc>
        <w:tc>
          <w:tcPr>
            <w:tcW w:w="2250" w:type="dxa"/>
            <w:tcBorders>
              <w:top w:val="single" w:sz="4" w:space="0" w:color="000000"/>
              <w:left w:val="single" w:sz="4" w:space="0" w:color="000000"/>
              <w:bottom w:val="single" w:sz="4" w:space="0" w:color="000000"/>
              <w:right w:val="single" w:sz="4" w:space="0" w:color="000000"/>
            </w:tcBorders>
          </w:tcPr>
          <w:p w14:paraId="3A607B1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Biannual</w:t>
            </w:r>
          </w:p>
        </w:tc>
        <w:tc>
          <w:tcPr>
            <w:tcW w:w="2166" w:type="dxa"/>
            <w:tcBorders>
              <w:top w:val="single" w:sz="4" w:space="0" w:color="000000"/>
              <w:left w:val="single" w:sz="4" w:space="0" w:color="000000"/>
              <w:bottom w:val="single" w:sz="4" w:space="0" w:color="000000"/>
              <w:right w:val="single" w:sz="4" w:space="0" w:color="000000"/>
            </w:tcBorders>
          </w:tcPr>
          <w:p w14:paraId="225E4113" w14:textId="77777777" w:rsidR="00BC2365" w:rsidRDefault="00BC2365">
            <w:pPr>
              <w:pStyle w:val="TableParagraph"/>
              <w:kinsoku w:val="0"/>
              <w:overflowPunct w:val="0"/>
              <w:ind w:left="106" w:right="1199"/>
              <w:rPr>
                <w:rFonts w:ascii="Calibri" w:hAnsi="Calibri" w:cs="Calibri"/>
                <w:color w:val="0000FF"/>
                <w:spacing w:val="-2"/>
                <w:sz w:val="16"/>
                <w:szCs w:val="16"/>
              </w:rPr>
            </w:pPr>
            <w:r>
              <w:rPr>
                <w:rFonts w:ascii="Calibri" w:hAnsi="Calibri" w:cs="Calibri"/>
                <w:color w:val="0000FF"/>
                <w:spacing w:val="-2"/>
                <w:sz w:val="16"/>
                <w:szCs w:val="16"/>
              </w:rPr>
              <w:t>Email</w:t>
            </w:r>
            <w:r>
              <w:rPr>
                <w:rFonts w:ascii="Calibri" w:hAnsi="Calibri" w:cs="Calibri"/>
                <w:color w:val="0000FF"/>
                <w:spacing w:val="40"/>
                <w:sz w:val="16"/>
                <w:szCs w:val="16"/>
              </w:rPr>
              <w:t xml:space="preserve"> </w:t>
            </w:r>
            <w:r>
              <w:rPr>
                <w:rFonts w:ascii="Calibri" w:hAnsi="Calibri" w:cs="Calibri"/>
                <w:color w:val="0000FF"/>
                <w:spacing w:val="-2"/>
                <w:sz w:val="16"/>
                <w:szCs w:val="16"/>
              </w:rPr>
              <w:t>Website</w:t>
            </w:r>
          </w:p>
          <w:p w14:paraId="14F34016" w14:textId="77777777" w:rsidR="00BC2365" w:rsidRDefault="00BC2365">
            <w:pPr>
              <w:pStyle w:val="TableParagraph"/>
              <w:kinsoku w:val="0"/>
              <w:overflowPunct w:val="0"/>
              <w:spacing w:line="175" w:lineRule="exact"/>
              <w:ind w:left="106"/>
              <w:rPr>
                <w:rFonts w:ascii="Calibri" w:hAnsi="Calibri" w:cs="Calibri"/>
                <w:color w:val="0000FF"/>
                <w:spacing w:val="-2"/>
                <w:sz w:val="16"/>
                <w:szCs w:val="16"/>
              </w:rPr>
            </w:pPr>
            <w:r>
              <w:rPr>
                <w:rFonts w:ascii="Calibri" w:hAnsi="Calibri" w:cs="Calibri"/>
                <w:color w:val="0000FF"/>
                <w:sz w:val="16"/>
                <w:szCs w:val="16"/>
              </w:rPr>
              <w:t>Public</w:t>
            </w:r>
            <w:r>
              <w:rPr>
                <w:rFonts w:ascii="Calibri" w:hAnsi="Calibri" w:cs="Calibri"/>
                <w:color w:val="0000FF"/>
                <w:spacing w:val="1"/>
                <w:sz w:val="16"/>
                <w:szCs w:val="16"/>
              </w:rPr>
              <w:t xml:space="preserve"> </w:t>
            </w:r>
            <w:r>
              <w:rPr>
                <w:rFonts w:ascii="Calibri" w:hAnsi="Calibri" w:cs="Calibri"/>
                <w:color w:val="0000FF"/>
                <w:spacing w:val="-2"/>
                <w:sz w:val="16"/>
                <w:szCs w:val="16"/>
              </w:rPr>
              <w:t>Notice</w:t>
            </w:r>
          </w:p>
        </w:tc>
        <w:tc>
          <w:tcPr>
            <w:tcW w:w="2605" w:type="dxa"/>
            <w:tcBorders>
              <w:top w:val="single" w:sz="4" w:space="0" w:color="000000"/>
              <w:left w:val="single" w:sz="4" w:space="0" w:color="000000"/>
              <w:bottom w:val="single" w:sz="4" w:space="0" w:color="000000"/>
              <w:right w:val="single" w:sz="4" w:space="0" w:color="000000"/>
            </w:tcBorders>
          </w:tcPr>
          <w:p w14:paraId="52EE38B9" w14:textId="77777777" w:rsidR="00BC2365" w:rsidRDefault="00BC2365">
            <w:pPr>
              <w:pStyle w:val="TableParagraph"/>
              <w:kinsoku w:val="0"/>
              <w:overflowPunct w:val="0"/>
              <w:rPr>
                <w:rFonts w:ascii="Times New Roman" w:hAnsi="Times New Roman" w:cs="Times New Roman"/>
                <w:sz w:val="16"/>
                <w:szCs w:val="16"/>
              </w:rPr>
            </w:pPr>
          </w:p>
        </w:tc>
      </w:tr>
      <w:tr w:rsidR="00D66AB2" w14:paraId="2CB52D11" w14:textId="77777777">
        <w:trPr>
          <w:trHeight w:val="489"/>
        </w:trPr>
        <w:tc>
          <w:tcPr>
            <w:tcW w:w="2333" w:type="dxa"/>
            <w:tcBorders>
              <w:top w:val="single" w:sz="4" w:space="0" w:color="000000"/>
              <w:left w:val="single" w:sz="4" w:space="0" w:color="000000"/>
              <w:bottom w:val="single" w:sz="4" w:space="0" w:color="000000"/>
              <w:right w:val="single" w:sz="4" w:space="0" w:color="000000"/>
            </w:tcBorders>
          </w:tcPr>
          <w:p w14:paraId="4586BFEF" w14:textId="77777777" w:rsidR="00BC2365" w:rsidRDefault="00BC2365">
            <w:pPr>
              <w:pStyle w:val="TableParagraph"/>
              <w:kinsoku w:val="0"/>
              <w:overflowPunct w:val="0"/>
              <w:spacing w:line="240" w:lineRule="atLeast"/>
              <w:ind w:left="107" w:right="166"/>
              <w:rPr>
                <w:rFonts w:ascii="Calibri" w:hAnsi="Calibri" w:cs="Calibri"/>
                <w:spacing w:val="-2"/>
                <w:sz w:val="20"/>
                <w:szCs w:val="20"/>
              </w:rPr>
            </w:pPr>
            <w:r>
              <w:rPr>
                <w:rFonts w:ascii="Calibri" w:hAnsi="Calibri" w:cs="Calibri"/>
                <w:sz w:val="20"/>
                <w:szCs w:val="20"/>
              </w:rPr>
              <w:t>Organizational</w:t>
            </w:r>
            <w:r>
              <w:rPr>
                <w:rFonts w:ascii="Calibri" w:hAnsi="Calibri" w:cs="Calibri"/>
                <w:spacing w:val="-12"/>
                <w:sz w:val="20"/>
                <w:szCs w:val="20"/>
              </w:rPr>
              <w:t xml:space="preserve"> </w:t>
            </w:r>
            <w:r>
              <w:rPr>
                <w:rFonts w:ascii="Calibri" w:hAnsi="Calibri" w:cs="Calibri"/>
                <w:sz w:val="20"/>
                <w:szCs w:val="20"/>
              </w:rPr>
              <w:t xml:space="preserve">Standards </w:t>
            </w:r>
            <w:r>
              <w:rPr>
                <w:rFonts w:ascii="Calibri" w:hAnsi="Calibri" w:cs="Calibri"/>
                <w:spacing w:val="-2"/>
                <w:sz w:val="20"/>
                <w:szCs w:val="20"/>
              </w:rPr>
              <w:t>Progress</w:t>
            </w:r>
          </w:p>
        </w:tc>
        <w:tc>
          <w:tcPr>
            <w:tcW w:w="2250" w:type="dxa"/>
            <w:tcBorders>
              <w:top w:val="single" w:sz="4" w:space="0" w:color="000000"/>
              <w:left w:val="single" w:sz="4" w:space="0" w:color="000000"/>
              <w:bottom w:val="single" w:sz="4" w:space="0" w:color="000000"/>
              <w:right w:val="single" w:sz="4" w:space="0" w:color="000000"/>
            </w:tcBorders>
          </w:tcPr>
          <w:p w14:paraId="5D7E06B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Annually</w:t>
            </w:r>
          </w:p>
        </w:tc>
        <w:tc>
          <w:tcPr>
            <w:tcW w:w="2166" w:type="dxa"/>
            <w:tcBorders>
              <w:top w:val="single" w:sz="4" w:space="0" w:color="000000"/>
              <w:left w:val="single" w:sz="4" w:space="0" w:color="000000"/>
              <w:bottom w:val="single" w:sz="4" w:space="0" w:color="000000"/>
              <w:right w:val="single" w:sz="4" w:space="0" w:color="000000"/>
            </w:tcBorders>
          </w:tcPr>
          <w:p w14:paraId="46D3B075" w14:textId="77777777" w:rsidR="00BC2365" w:rsidRDefault="00BC2365">
            <w:pPr>
              <w:pStyle w:val="TableParagraph"/>
              <w:kinsoku w:val="0"/>
              <w:overflowPunct w:val="0"/>
              <w:ind w:left="106" w:right="202"/>
              <w:rPr>
                <w:rFonts w:ascii="Calibri" w:hAnsi="Calibri" w:cs="Calibri"/>
                <w:color w:val="0000FF"/>
                <w:spacing w:val="-2"/>
                <w:sz w:val="16"/>
                <w:szCs w:val="16"/>
              </w:rPr>
            </w:pPr>
            <w:r>
              <w:rPr>
                <w:rFonts w:ascii="Calibri" w:hAnsi="Calibri" w:cs="Calibri"/>
                <w:color w:val="0000FF"/>
                <w:spacing w:val="-2"/>
                <w:sz w:val="16"/>
                <w:szCs w:val="16"/>
              </w:rPr>
              <w:t>Email</w:t>
            </w:r>
            <w:r>
              <w:rPr>
                <w:rFonts w:ascii="Calibri" w:hAnsi="Calibri" w:cs="Calibri"/>
                <w:color w:val="0000FF"/>
                <w:spacing w:val="40"/>
                <w:sz w:val="16"/>
                <w:szCs w:val="16"/>
              </w:rPr>
              <w:t xml:space="preserve"> </w:t>
            </w:r>
            <w:r>
              <w:rPr>
                <w:rFonts w:ascii="Calibri" w:hAnsi="Calibri" w:cs="Calibri"/>
                <w:color w:val="0000FF"/>
                <w:spacing w:val="-2"/>
                <w:sz w:val="16"/>
                <w:szCs w:val="16"/>
              </w:rPr>
              <w:t>Meetings/Presentations</w:t>
            </w:r>
          </w:p>
        </w:tc>
        <w:tc>
          <w:tcPr>
            <w:tcW w:w="2605" w:type="dxa"/>
            <w:tcBorders>
              <w:top w:val="single" w:sz="4" w:space="0" w:color="000000"/>
              <w:left w:val="single" w:sz="4" w:space="0" w:color="000000"/>
              <w:bottom w:val="single" w:sz="4" w:space="0" w:color="000000"/>
              <w:right w:val="single" w:sz="4" w:space="0" w:color="000000"/>
            </w:tcBorders>
          </w:tcPr>
          <w:p w14:paraId="42255185" w14:textId="77777777" w:rsidR="00BC2365" w:rsidRDefault="00BC2365">
            <w:pPr>
              <w:pStyle w:val="TableParagraph"/>
              <w:kinsoku w:val="0"/>
              <w:overflowPunct w:val="0"/>
              <w:rPr>
                <w:rFonts w:ascii="Times New Roman" w:hAnsi="Times New Roman" w:cs="Times New Roman"/>
                <w:sz w:val="16"/>
                <w:szCs w:val="16"/>
              </w:rPr>
            </w:pPr>
          </w:p>
        </w:tc>
      </w:tr>
      <w:tr w:rsidR="00D66AB2" w14:paraId="55BCA878" w14:textId="77777777">
        <w:trPr>
          <w:trHeight w:val="486"/>
        </w:trPr>
        <w:tc>
          <w:tcPr>
            <w:tcW w:w="2333" w:type="dxa"/>
            <w:tcBorders>
              <w:top w:val="single" w:sz="4" w:space="0" w:color="000000"/>
              <w:left w:val="single" w:sz="4" w:space="0" w:color="000000"/>
              <w:bottom w:val="single" w:sz="4" w:space="0" w:color="000000"/>
              <w:right w:val="single" w:sz="4" w:space="0" w:color="000000"/>
            </w:tcBorders>
          </w:tcPr>
          <w:p w14:paraId="3D8E9F2C" w14:textId="77777777" w:rsidR="00BC2365" w:rsidRDefault="00BC2365">
            <w:pPr>
              <w:pStyle w:val="TableParagraph"/>
              <w:kinsoku w:val="0"/>
              <w:overflowPunct w:val="0"/>
              <w:spacing w:before="1" w:line="243" w:lineRule="exact"/>
              <w:ind w:left="107"/>
              <w:rPr>
                <w:rFonts w:ascii="Calibri" w:hAnsi="Calibri" w:cs="Calibri"/>
                <w:spacing w:val="-2"/>
                <w:sz w:val="20"/>
                <w:szCs w:val="20"/>
              </w:rPr>
            </w:pPr>
            <w:r>
              <w:rPr>
                <w:rFonts w:ascii="Calibri" w:hAnsi="Calibri" w:cs="Calibri"/>
                <w:sz w:val="20"/>
                <w:szCs w:val="20"/>
              </w:rPr>
              <w:t>State</w:t>
            </w:r>
            <w:r>
              <w:rPr>
                <w:rFonts w:ascii="Calibri" w:hAnsi="Calibri" w:cs="Calibri"/>
                <w:spacing w:val="-6"/>
                <w:sz w:val="20"/>
                <w:szCs w:val="20"/>
              </w:rPr>
              <w:t xml:space="preserve"> </w:t>
            </w:r>
            <w:r>
              <w:rPr>
                <w:rFonts w:ascii="Calibri" w:hAnsi="Calibri" w:cs="Calibri"/>
                <w:spacing w:val="-2"/>
                <w:sz w:val="20"/>
                <w:szCs w:val="20"/>
              </w:rPr>
              <w:t>Accountability</w:t>
            </w:r>
          </w:p>
          <w:p w14:paraId="237D2517" w14:textId="77777777" w:rsidR="00BC2365" w:rsidRDefault="00BC2365">
            <w:pPr>
              <w:pStyle w:val="TableParagraph"/>
              <w:kinsoku w:val="0"/>
              <w:overflowPunct w:val="0"/>
              <w:spacing w:line="222" w:lineRule="exact"/>
              <w:ind w:left="107"/>
              <w:rPr>
                <w:rFonts w:ascii="Calibri" w:hAnsi="Calibri" w:cs="Calibri"/>
                <w:spacing w:val="-2"/>
                <w:sz w:val="20"/>
                <w:szCs w:val="20"/>
              </w:rPr>
            </w:pPr>
            <w:r>
              <w:rPr>
                <w:rFonts w:ascii="Calibri" w:hAnsi="Calibri" w:cs="Calibri"/>
                <w:sz w:val="20"/>
                <w:szCs w:val="20"/>
              </w:rPr>
              <w:t>Measures</w:t>
            </w:r>
            <w:r>
              <w:rPr>
                <w:rFonts w:ascii="Calibri" w:hAnsi="Calibri" w:cs="Calibri"/>
                <w:spacing w:val="-10"/>
                <w:sz w:val="20"/>
                <w:szCs w:val="20"/>
              </w:rPr>
              <w:t xml:space="preserve"> </w:t>
            </w:r>
            <w:r>
              <w:rPr>
                <w:rFonts w:ascii="Calibri" w:hAnsi="Calibri" w:cs="Calibri"/>
                <w:spacing w:val="-2"/>
                <w:sz w:val="20"/>
                <w:szCs w:val="20"/>
              </w:rPr>
              <w:t>Progress</w:t>
            </w:r>
          </w:p>
        </w:tc>
        <w:tc>
          <w:tcPr>
            <w:tcW w:w="2250" w:type="dxa"/>
            <w:tcBorders>
              <w:top w:val="single" w:sz="4" w:space="0" w:color="000000"/>
              <w:left w:val="single" w:sz="4" w:space="0" w:color="000000"/>
              <w:bottom w:val="single" w:sz="4" w:space="0" w:color="000000"/>
              <w:right w:val="single" w:sz="4" w:space="0" w:color="000000"/>
            </w:tcBorders>
          </w:tcPr>
          <w:p w14:paraId="1304AF7C"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Annually</w:t>
            </w:r>
          </w:p>
        </w:tc>
        <w:tc>
          <w:tcPr>
            <w:tcW w:w="2166" w:type="dxa"/>
            <w:tcBorders>
              <w:top w:val="single" w:sz="4" w:space="0" w:color="000000"/>
              <w:left w:val="single" w:sz="4" w:space="0" w:color="000000"/>
              <w:bottom w:val="single" w:sz="4" w:space="0" w:color="000000"/>
              <w:right w:val="single" w:sz="4" w:space="0" w:color="000000"/>
            </w:tcBorders>
          </w:tcPr>
          <w:p w14:paraId="35CCF081" w14:textId="77777777" w:rsidR="00BC2365" w:rsidRDefault="00BC2365">
            <w:pPr>
              <w:pStyle w:val="TableParagraph"/>
              <w:kinsoku w:val="0"/>
              <w:overflowPunct w:val="0"/>
              <w:ind w:left="106" w:right="202"/>
              <w:rPr>
                <w:rFonts w:ascii="Calibri" w:hAnsi="Calibri" w:cs="Calibri"/>
                <w:color w:val="0000FF"/>
                <w:spacing w:val="-2"/>
                <w:sz w:val="16"/>
                <w:szCs w:val="16"/>
              </w:rPr>
            </w:pPr>
            <w:r>
              <w:rPr>
                <w:rFonts w:ascii="Calibri" w:hAnsi="Calibri" w:cs="Calibri"/>
                <w:color w:val="0000FF"/>
                <w:spacing w:val="-2"/>
                <w:sz w:val="16"/>
                <w:szCs w:val="16"/>
              </w:rPr>
              <w:t>Email</w:t>
            </w:r>
            <w:r>
              <w:rPr>
                <w:rFonts w:ascii="Calibri" w:hAnsi="Calibri" w:cs="Calibri"/>
                <w:color w:val="0000FF"/>
                <w:spacing w:val="40"/>
                <w:sz w:val="16"/>
                <w:szCs w:val="16"/>
              </w:rPr>
              <w:t xml:space="preserve"> </w:t>
            </w:r>
            <w:r>
              <w:rPr>
                <w:rFonts w:ascii="Calibri" w:hAnsi="Calibri" w:cs="Calibri"/>
                <w:color w:val="0000FF"/>
                <w:spacing w:val="-2"/>
                <w:sz w:val="16"/>
                <w:szCs w:val="16"/>
              </w:rPr>
              <w:t>Meetings/Presentations</w:t>
            </w:r>
          </w:p>
        </w:tc>
        <w:tc>
          <w:tcPr>
            <w:tcW w:w="2605" w:type="dxa"/>
            <w:tcBorders>
              <w:top w:val="single" w:sz="4" w:space="0" w:color="000000"/>
              <w:left w:val="single" w:sz="4" w:space="0" w:color="000000"/>
              <w:bottom w:val="single" w:sz="4" w:space="0" w:color="000000"/>
              <w:right w:val="single" w:sz="4" w:space="0" w:color="000000"/>
            </w:tcBorders>
          </w:tcPr>
          <w:p w14:paraId="12335125" w14:textId="77777777" w:rsidR="00BC2365" w:rsidRDefault="00BC2365">
            <w:pPr>
              <w:pStyle w:val="TableParagraph"/>
              <w:kinsoku w:val="0"/>
              <w:overflowPunct w:val="0"/>
              <w:rPr>
                <w:rFonts w:ascii="Times New Roman" w:hAnsi="Times New Roman" w:cs="Times New Roman"/>
                <w:sz w:val="16"/>
                <w:szCs w:val="16"/>
              </w:rPr>
            </w:pPr>
          </w:p>
        </w:tc>
      </w:tr>
      <w:tr w:rsidR="00D66AB2" w14:paraId="71048F41" w14:textId="77777777">
        <w:trPr>
          <w:trHeight w:val="1367"/>
        </w:trPr>
        <w:tc>
          <w:tcPr>
            <w:tcW w:w="2333" w:type="dxa"/>
            <w:tcBorders>
              <w:top w:val="single" w:sz="4" w:space="0" w:color="000000"/>
              <w:left w:val="single" w:sz="4" w:space="0" w:color="000000"/>
              <w:bottom w:val="single" w:sz="4" w:space="0" w:color="000000"/>
              <w:right w:val="single" w:sz="4" w:space="0" w:color="000000"/>
            </w:tcBorders>
          </w:tcPr>
          <w:p w14:paraId="4197EDFE" w14:textId="77777777" w:rsidR="00BC2365" w:rsidRDefault="00BC2365">
            <w:pPr>
              <w:pStyle w:val="TableParagraph"/>
              <w:kinsoku w:val="0"/>
              <w:overflowPunct w:val="0"/>
              <w:spacing w:before="1"/>
              <w:ind w:left="107"/>
              <w:rPr>
                <w:rFonts w:ascii="Calibri" w:hAnsi="Calibri" w:cs="Calibri"/>
                <w:sz w:val="20"/>
                <w:szCs w:val="20"/>
              </w:rPr>
            </w:pPr>
            <w:r>
              <w:rPr>
                <w:rFonts w:ascii="Calibri" w:hAnsi="Calibri" w:cs="Calibri"/>
                <w:sz w:val="20"/>
                <w:szCs w:val="20"/>
              </w:rPr>
              <w:t xml:space="preserve">Community Needs </w:t>
            </w:r>
            <w:r>
              <w:rPr>
                <w:rFonts w:ascii="Calibri" w:hAnsi="Calibri" w:cs="Calibri"/>
                <w:spacing w:val="-2"/>
                <w:sz w:val="20"/>
                <w:szCs w:val="20"/>
              </w:rPr>
              <w:t xml:space="preserve">Assessments/Community </w:t>
            </w:r>
            <w:r>
              <w:rPr>
                <w:rFonts w:ascii="Calibri" w:hAnsi="Calibri" w:cs="Calibri"/>
                <w:sz w:val="20"/>
                <w:szCs w:val="20"/>
              </w:rPr>
              <w:t>Action Plans</w:t>
            </w:r>
          </w:p>
        </w:tc>
        <w:tc>
          <w:tcPr>
            <w:tcW w:w="2250" w:type="dxa"/>
            <w:tcBorders>
              <w:top w:val="single" w:sz="4" w:space="0" w:color="000000"/>
              <w:left w:val="single" w:sz="4" w:space="0" w:color="000000"/>
              <w:bottom w:val="single" w:sz="4" w:space="0" w:color="000000"/>
              <w:right w:val="single" w:sz="4" w:space="0" w:color="000000"/>
            </w:tcBorders>
          </w:tcPr>
          <w:p w14:paraId="7C920069"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Semi-Annually</w:t>
            </w:r>
          </w:p>
        </w:tc>
        <w:tc>
          <w:tcPr>
            <w:tcW w:w="2166" w:type="dxa"/>
            <w:tcBorders>
              <w:top w:val="single" w:sz="4" w:space="0" w:color="000000"/>
              <w:left w:val="single" w:sz="4" w:space="0" w:color="000000"/>
              <w:bottom w:val="single" w:sz="4" w:space="0" w:color="000000"/>
              <w:right w:val="single" w:sz="4" w:space="0" w:color="000000"/>
            </w:tcBorders>
          </w:tcPr>
          <w:p w14:paraId="0826C5DE" w14:textId="77777777" w:rsidR="00BC2365" w:rsidRDefault="00BC2365">
            <w:pPr>
              <w:pStyle w:val="TableParagraph"/>
              <w:kinsoku w:val="0"/>
              <w:overflowPunct w:val="0"/>
              <w:spacing w:before="1"/>
              <w:ind w:left="106" w:right="202"/>
              <w:rPr>
                <w:rFonts w:ascii="Calibri" w:hAnsi="Calibri" w:cs="Calibri"/>
                <w:color w:val="0000FF"/>
                <w:spacing w:val="-2"/>
                <w:sz w:val="16"/>
                <w:szCs w:val="16"/>
              </w:rPr>
            </w:pPr>
            <w:r>
              <w:rPr>
                <w:rFonts w:ascii="Calibri" w:hAnsi="Calibri" w:cs="Calibri"/>
                <w:color w:val="0000FF"/>
                <w:spacing w:val="-2"/>
                <w:sz w:val="16"/>
                <w:szCs w:val="16"/>
              </w:rPr>
              <w:t>Meetings/Presentations</w:t>
            </w:r>
            <w:r>
              <w:rPr>
                <w:rFonts w:ascii="Calibri" w:hAnsi="Calibri" w:cs="Calibri"/>
                <w:color w:val="0000FF"/>
                <w:spacing w:val="40"/>
                <w:sz w:val="16"/>
                <w:szCs w:val="16"/>
              </w:rPr>
              <w:t xml:space="preserve"> </w:t>
            </w:r>
            <w:r>
              <w:rPr>
                <w:rFonts w:ascii="Calibri" w:hAnsi="Calibri" w:cs="Calibri"/>
                <w:color w:val="0000FF"/>
                <w:spacing w:val="-2"/>
                <w:sz w:val="16"/>
                <w:szCs w:val="16"/>
              </w:rPr>
              <w:t>Email</w:t>
            </w:r>
          </w:p>
          <w:p w14:paraId="528183BB" w14:textId="77777777" w:rsidR="00BC2365" w:rsidRDefault="00BC2365">
            <w:pPr>
              <w:pStyle w:val="TableParagraph"/>
              <w:kinsoku w:val="0"/>
              <w:overflowPunct w:val="0"/>
              <w:ind w:left="106" w:right="1482"/>
              <w:jc w:val="both"/>
              <w:rPr>
                <w:rFonts w:ascii="Calibri" w:hAnsi="Calibri" w:cs="Calibri"/>
                <w:color w:val="0000FF"/>
                <w:spacing w:val="-4"/>
                <w:sz w:val="16"/>
                <w:szCs w:val="16"/>
              </w:rPr>
            </w:pPr>
            <w:r>
              <w:rPr>
                <w:rFonts w:ascii="Calibri" w:hAnsi="Calibri" w:cs="Calibri"/>
                <w:color w:val="0000FF"/>
                <w:spacing w:val="-2"/>
                <w:sz w:val="16"/>
                <w:szCs w:val="16"/>
              </w:rPr>
              <w:t>Website</w:t>
            </w:r>
            <w:r>
              <w:rPr>
                <w:rFonts w:ascii="Calibri" w:hAnsi="Calibri" w:cs="Calibri"/>
                <w:color w:val="0000FF"/>
                <w:spacing w:val="40"/>
                <w:sz w:val="16"/>
                <w:szCs w:val="16"/>
              </w:rPr>
              <w:t xml:space="preserve"> </w:t>
            </w:r>
            <w:r>
              <w:rPr>
                <w:rFonts w:ascii="Calibri" w:hAnsi="Calibri" w:cs="Calibri"/>
                <w:color w:val="0000FF"/>
                <w:spacing w:val="-2"/>
                <w:sz w:val="16"/>
                <w:szCs w:val="16"/>
              </w:rPr>
              <w:t>Webinar</w:t>
            </w:r>
            <w:r>
              <w:rPr>
                <w:rFonts w:ascii="Calibri" w:hAnsi="Calibri" w:cs="Calibri"/>
                <w:color w:val="0000FF"/>
                <w:spacing w:val="40"/>
                <w:sz w:val="16"/>
                <w:szCs w:val="16"/>
              </w:rPr>
              <w:t xml:space="preserve"> </w:t>
            </w:r>
            <w:r>
              <w:rPr>
                <w:rFonts w:ascii="Calibri" w:hAnsi="Calibri" w:cs="Calibri"/>
                <w:color w:val="0000FF"/>
                <w:spacing w:val="-4"/>
                <w:sz w:val="16"/>
                <w:szCs w:val="16"/>
              </w:rPr>
              <w:t>1:1</w:t>
            </w:r>
          </w:p>
          <w:p w14:paraId="4DA76B9C" w14:textId="77777777" w:rsidR="00BC2365" w:rsidRDefault="00BC2365">
            <w:pPr>
              <w:pStyle w:val="TableParagraph"/>
              <w:kinsoku w:val="0"/>
              <w:overflowPunct w:val="0"/>
              <w:spacing w:line="195" w:lineRule="exact"/>
              <w:ind w:left="106"/>
              <w:rPr>
                <w:rFonts w:ascii="Calibri" w:hAnsi="Calibri" w:cs="Calibri"/>
                <w:color w:val="0000FF"/>
                <w:spacing w:val="-2"/>
                <w:sz w:val="16"/>
                <w:szCs w:val="16"/>
              </w:rPr>
            </w:pPr>
            <w:r>
              <w:rPr>
                <w:rFonts w:ascii="Calibri" w:hAnsi="Calibri" w:cs="Calibri"/>
                <w:color w:val="0000FF"/>
                <w:sz w:val="16"/>
                <w:szCs w:val="16"/>
              </w:rPr>
              <w:t>Phone</w:t>
            </w:r>
            <w:r>
              <w:rPr>
                <w:rFonts w:ascii="Calibri" w:hAnsi="Calibri" w:cs="Calibri"/>
                <w:color w:val="0000FF"/>
                <w:spacing w:val="-5"/>
                <w:sz w:val="16"/>
                <w:szCs w:val="16"/>
              </w:rPr>
              <w:t xml:space="preserve"> </w:t>
            </w:r>
            <w:r>
              <w:rPr>
                <w:rFonts w:ascii="Calibri" w:hAnsi="Calibri" w:cs="Calibri"/>
                <w:color w:val="0000FF"/>
                <w:spacing w:val="-2"/>
                <w:sz w:val="16"/>
                <w:szCs w:val="16"/>
              </w:rPr>
              <w:t>Calls</w:t>
            </w:r>
          </w:p>
          <w:p w14:paraId="2AD80EDF" w14:textId="77777777" w:rsidR="00BC2365" w:rsidRDefault="00BC2365">
            <w:pPr>
              <w:pStyle w:val="TableParagraph"/>
              <w:kinsoku w:val="0"/>
              <w:overflowPunct w:val="0"/>
              <w:spacing w:line="175" w:lineRule="exact"/>
              <w:ind w:left="106"/>
              <w:rPr>
                <w:rFonts w:ascii="Calibri" w:hAnsi="Calibri" w:cs="Calibri"/>
                <w:color w:val="0000FF"/>
                <w:spacing w:val="-2"/>
                <w:sz w:val="16"/>
                <w:szCs w:val="16"/>
              </w:rPr>
            </w:pPr>
            <w:r>
              <w:rPr>
                <w:rFonts w:ascii="Calibri" w:hAnsi="Calibri" w:cs="Calibri"/>
                <w:color w:val="0000FF"/>
                <w:spacing w:val="-2"/>
                <w:sz w:val="16"/>
                <w:szCs w:val="16"/>
              </w:rPr>
              <w:t>Other</w:t>
            </w:r>
          </w:p>
        </w:tc>
        <w:tc>
          <w:tcPr>
            <w:tcW w:w="2605" w:type="dxa"/>
            <w:tcBorders>
              <w:top w:val="single" w:sz="4" w:space="0" w:color="000000"/>
              <w:left w:val="single" w:sz="4" w:space="0" w:color="000000"/>
              <w:bottom w:val="single" w:sz="4" w:space="0" w:color="000000"/>
              <w:right w:val="single" w:sz="4" w:space="0" w:color="000000"/>
            </w:tcBorders>
          </w:tcPr>
          <w:p w14:paraId="3DBF5AA0" w14:textId="77777777" w:rsidR="00BC2365" w:rsidRDefault="00BC2365">
            <w:pPr>
              <w:pStyle w:val="TableParagraph"/>
              <w:kinsoku w:val="0"/>
              <w:overflowPunct w:val="0"/>
              <w:spacing w:before="1"/>
              <w:ind w:left="103"/>
              <w:rPr>
                <w:rFonts w:ascii="Calibri" w:hAnsi="Calibri" w:cs="Calibri"/>
                <w:color w:val="0000FF"/>
                <w:sz w:val="16"/>
                <w:szCs w:val="16"/>
              </w:rPr>
            </w:pPr>
            <w:r>
              <w:rPr>
                <w:rFonts w:ascii="Calibri" w:hAnsi="Calibri" w:cs="Calibri"/>
                <w:color w:val="0000FF"/>
                <w:sz w:val="16"/>
                <w:szCs w:val="16"/>
              </w:rPr>
              <w:t>Communications</w:t>
            </w:r>
            <w:r>
              <w:rPr>
                <w:rFonts w:ascii="Calibri" w:hAnsi="Calibri" w:cs="Calibri"/>
                <w:color w:val="0000FF"/>
                <w:spacing w:val="-7"/>
                <w:sz w:val="16"/>
                <w:szCs w:val="16"/>
              </w:rPr>
              <w:t xml:space="preserve"> </w:t>
            </w:r>
            <w:r>
              <w:rPr>
                <w:rFonts w:ascii="Calibri" w:hAnsi="Calibri" w:cs="Calibri"/>
                <w:color w:val="0000FF"/>
                <w:sz w:val="16"/>
                <w:szCs w:val="16"/>
              </w:rPr>
              <w:t>through</w:t>
            </w:r>
            <w:r>
              <w:rPr>
                <w:rFonts w:ascii="Calibri" w:hAnsi="Calibri" w:cs="Calibri"/>
                <w:color w:val="0000FF"/>
                <w:spacing w:val="-8"/>
                <w:sz w:val="16"/>
                <w:szCs w:val="16"/>
              </w:rPr>
              <w:t xml:space="preserve"> </w:t>
            </w:r>
            <w:proofErr w:type="gramStart"/>
            <w:r>
              <w:rPr>
                <w:rFonts w:ascii="Calibri" w:hAnsi="Calibri" w:cs="Calibri"/>
                <w:color w:val="0000FF"/>
                <w:sz w:val="16"/>
                <w:szCs w:val="16"/>
              </w:rPr>
              <w:t>E.Gov</w:t>
            </w:r>
            <w:proofErr w:type="gramEnd"/>
            <w:r>
              <w:rPr>
                <w:rFonts w:ascii="Calibri" w:hAnsi="Calibri" w:cs="Calibri"/>
                <w:color w:val="0000FF"/>
                <w:spacing w:val="40"/>
                <w:sz w:val="16"/>
                <w:szCs w:val="16"/>
              </w:rPr>
              <w:t xml:space="preserve"> </w:t>
            </w:r>
            <w:r>
              <w:rPr>
                <w:rFonts w:ascii="Calibri" w:hAnsi="Calibri" w:cs="Calibri"/>
                <w:color w:val="0000FF"/>
                <w:sz w:val="16"/>
                <w:szCs w:val="16"/>
              </w:rPr>
              <w:t>reporting</w:t>
            </w:r>
            <w:r>
              <w:rPr>
                <w:rFonts w:ascii="Calibri" w:hAnsi="Calibri" w:cs="Calibri"/>
                <w:color w:val="0000FF"/>
                <w:spacing w:val="-1"/>
                <w:sz w:val="16"/>
                <w:szCs w:val="16"/>
              </w:rPr>
              <w:t xml:space="preserve"> </w:t>
            </w:r>
            <w:r>
              <w:rPr>
                <w:rFonts w:ascii="Calibri" w:hAnsi="Calibri" w:cs="Calibri"/>
                <w:color w:val="0000FF"/>
                <w:sz w:val="16"/>
                <w:szCs w:val="16"/>
              </w:rPr>
              <w:t>system</w:t>
            </w:r>
          </w:p>
        </w:tc>
      </w:tr>
      <w:tr w:rsidR="00D66AB2" w14:paraId="7ABE8F41" w14:textId="77777777">
        <w:trPr>
          <w:trHeight w:val="587"/>
        </w:trPr>
        <w:tc>
          <w:tcPr>
            <w:tcW w:w="2333" w:type="dxa"/>
            <w:tcBorders>
              <w:top w:val="single" w:sz="4" w:space="0" w:color="000000"/>
              <w:left w:val="single" w:sz="4" w:space="0" w:color="000000"/>
              <w:bottom w:val="single" w:sz="4" w:space="0" w:color="000000"/>
              <w:right w:val="single" w:sz="4" w:space="0" w:color="000000"/>
            </w:tcBorders>
          </w:tcPr>
          <w:p w14:paraId="56F8965D" w14:textId="77777777" w:rsidR="00BC2365" w:rsidRDefault="00BC2365">
            <w:pPr>
              <w:pStyle w:val="TableParagraph"/>
              <w:kinsoku w:val="0"/>
              <w:overflowPunct w:val="0"/>
              <w:spacing w:before="1"/>
              <w:ind w:left="107" w:right="166"/>
              <w:rPr>
                <w:rFonts w:ascii="Calibri" w:hAnsi="Calibri" w:cs="Calibri"/>
                <w:sz w:val="20"/>
                <w:szCs w:val="20"/>
              </w:rPr>
            </w:pPr>
            <w:r>
              <w:rPr>
                <w:rFonts w:ascii="Calibri" w:hAnsi="Calibri" w:cs="Calibri"/>
                <w:sz w:val="20"/>
                <w:szCs w:val="20"/>
              </w:rPr>
              <w:t>State</w:t>
            </w:r>
            <w:r>
              <w:rPr>
                <w:rFonts w:ascii="Calibri" w:hAnsi="Calibri" w:cs="Calibri"/>
                <w:spacing w:val="-12"/>
                <w:sz w:val="20"/>
                <w:szCs w:val="20"/>
              </w:rPr>
              <w:t xml:space="preserve"> </w:t>
            </w:r>
            <w:r>
              <w:rPr>
                <w:rFonts w:ascii="Calibri" w:hAnsi="Calibri" w:cs="Calibri"/>
                <w:sz w:val="20"/>
                <w:szCs w:val="20"/>
              </w:rPr>
              <w:t>Monitoring</w:t>
            </w:r>
            <w:r>
              <w:rPr>
                <w:rFonts w:ascii="Calibri" w:hAnsi="Calibri" w:cs="Calibri"/>
                <w:spacing w:val="-11"/>
                <w:sz w:val="20"/>
                <w:szCs w:val="20"/>
              </w:rPr>
              <w:t xml:space="preserve"> </w:t>
            </w:r>
            <w:r>
              <w:rPr>
                <w:rFonts w:ascii="Calibri" w:hAnsi="Calibri" w:cs="Calibri"/>
                <w:sz w:val="20"/>
                <w:szCs w:val="20"/>
              </w:rPr>
              <w:t>Plans and Policies</w:t>
            </w:r>
          </w:p>
        </w:tc>
        <w:tc>
          <w:tcPr>
            <w:tcW w:w="2250" w:type="dxa"/>
            <w:tcBorders>
              <w:top w:val="single" w:sz="4" w:space="0" w:color="000000"/>
              <w:left w:val="single" w:sz="4" w:space="0" w:color="000000"/>
              <w:bottom w:val="single" w:sz="4" w:space="0" w:color="000000"/>
              <w:right w:val="single" w:sz="4" w:space="0" w:color="000000"/>
            </w:tcBorders>
          </w:tcPr>
          <w:p w14:paraId="19AD6167"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As</w:t>
            </w:r>
            <w:r>
              <w:rPr>
                <w:rFonts w:ascii="Calibri" w:hAnsi="Calibri" w:cs="Calibri"/>
                <w:color w:val="0000FF"/>
                <w:spacing w:val="-3"/>
                <w:sz w:val="20"/>
                <w:szCs w:val="20"/>
              </w:rPr>
              <w:t xml:space="preserve"> </w:t>
            </w:r>
            <w:r>
              <w:rPr>
                <w:rFonts w:ascii="Calibri" w:hAnsi="Calibri" w:cs="Calibri"/>
                <w:color w:val="0000FF"/>
                <w:spacing w:val="-2"/>
                <w:sz w:val="20"/>
                <w:szCs w:val="20"/>
              </w:rPr>
              <w:t>needed</w:t>
            </w:r>
          </w:p>
        </w:tc>
        <w:tc>
          <w:tcPr>
            <w:tcW w:w="2166" w:type="dxa"/>
            <w:tcBorders>
              <w:top w:val="single" w:sz="4" w:space="0" w:color="000000"/>
              <w:left w:val="single" w:sz="4" w:space="0" w:color="000000"/>
              <w:bottom w:val="single" w:sz="4" w:space="0" w:color="000000"/>
              <w:right w:val="single" w:sz="4" w:space="0" w:color="000000"/>
            </w:tcBorders>
          </w:tcPr>
          <w:p w14:paraId="2B7E6A4F" w14:textId="77777777" w:rsidR="00BC2365" w:rsidRDefault="00BC2365">
            <w:pPr>
              <w:pStyle w:val="TableParagraph"/>
              <w:kinsoku w:val="0"/>
              <w:overflowPunct w:val="0"/>
              <w:ind w:left="106" w:right="1178"/>
              <w:rPr>
                <w:rFonts w:ascii="Calibri" w:hAnsi="Calibri" w:cs="Calibri"/>
                <w:color w:val="0000FF"/>
                <w:spacing w:val="-2"/>
                <w:sz w:val="16"/>
                <w:szCs w:val="16"/>
              </w:rPr>
            </w:pPr>
            <w:r>
              <w:rPr>
                <w:rFonts w:ascii="Calibri" w:hAnsi="Calibri" w:cs="Calibri"/>
                <w:color w:val="0000FF"/>
                <w:spacing w:val="-2"/>
                <w:sz w:val="16"/>
                <w:szCs w:val="16"/>
              </w:rPr>
              <w:t>Email</w:t>
            </w:r>
            <w:r>
              <w:rPr>
                <w:rFonts w:ascii="Calibri" w:hAnsi="Calibri" w:cs="Calibri"/>
                <w:color w:val="0000FF"/>
                <w:spacing w:val="40"/>
                <w:sz w:val="16"/>
                <w:szCs w:val="16"/>
              </w:rPr>
              <w:t xml:space="preserve"> </w:t>
            </w:r>
            <w:r>
              <w:rPr>
                <w:rFonts w:ascii="Calibri" w:hAnsi="Calibri" w:cs="Calibri"/>
                <w:color w:val="0000FF"/>
                <w:spacing w:val="-2"/>
                <w:sz w:val="16"/>
                <w:szCs w:val="16"/>
              </w:rPr>
              <w:t>Webinar</w:t>
            </w:r>
          </w:p>
          <w:p w14:paraId="2BC133E3" w14:textId="77777777" w:rsidR="00BC2365" w:rsidRDefault="00BC2365">
            <w:pPr>
              <w:pStyle w:val="TableParagraph"/>
              <w:kinsoku w:val="0"/>
              <w:overflowPunct w:val="0"/>
              <w:spacing w:line="178" w:lineRule="exact"/>
              <w:ind w:left="106"/>
              <w:rPr>
                <w:rFonts w:ascii="Calibri" w:hAnsi="Calibri" w:cs="Calibri"/>
                <w:color w:val="0000FF"/>
                <w:spacing w:val="-2"/>
                <w:sz w:val="16"/>
                <w:szCs w:val="16"/>
              </w:rPr>
            </w:pPr>
            <w:r>
              <w:rPr>
                <w:rFonts w:ascii="Calibri" w:hAnsi="Calibri" w:cs="Calibri"/>
                <w:color w:val="0000FF"/>
                <w:spacing w:val="-2"/>
                <w:sz w:val="16"/>
                <w:szCs w:val="16"/>
              </w:rPr>
              <w:t>Meetings/Presentations</w:t>
            </w:r>
          </w:p>
        </w:tc>
        <w:tc>
          <w:tcPr>
            <w:tcW w:w="2605" w:type="dxa"/>
            <w:tcBorders>
              <w:top w:val="single" w:sz="4" w:space="0" w:color="000000"/>
              <w:left w:val="single" w:sz="4" w:space="0" w:color="000000"/>
              <w:bottom w:val="single" w:sz="4" w:space="0" w:color="000000"/>
              <w:right w:val="single" w:sz="4" w:space="0" w:color="000000"/>
            </w:tcBorders>
          </w:tcPr>
          <w:p w14:paraId="2DF0677A" w14:textId="77777777" w:rsidR="00BC2365" w:rsidRDefault="00BC2365">
            <w:pPr>
              <w:pStyle w:val="TableParagraph"/>
              <w:kinsoku w:val="0"/>
              <w:overflowPunct w:val="0"/>
              <w:rPr>
                <w:rFonts w:ascii="Times New Roman" w:hAnsi="Times New Roman" w:cs="Times New Roman"/>
                <w:sz w:val="16"/>
                <w:szCs w:val="16"/>
              </w:rPr>
            </w:pPr>
          </w:p>
        </w:tc>
      </w:tr>
      <w:tr w:rsidR="00D66AB2" w14:paraId="2BC5AFCD" w14:textId="77777777">
        <w:trPr>
          <w:trHeight w:val="779"/>
        </w:trPr>
        <w:tc>
          <w:tcPr>
            <w:tcW w:w="2333" w:type="dxa"/>
            <w:tcBorders>
              <w:top w:val="single" w:sz="4" w:space="0" w:color="000000"/>
              <w:left w:val="single" w:sz="4" w:space="0" w:color="000000"/>
              <w:bottom w:val="single" w:sz="4" w:space="0" w:color="000000"/>
              <w:right w:val="single" w:sz="4" w:space="0" w:color="000000"/>
            </w:tcBorders>
          </w:tcPr>
          <w:p w14:paraId="7B8AABF1" w14:textId="77777777" w:rsidR="00BC2365" w:rsidRDefault="00BC2365">
            <w:pPr>
              <w:pStyle w:val="TableParagraph"/>
              <w:kinsoku w:val="0"/>
              <w:overflowPunct w:val="0"/>
              <w:spacing w:before="1"/>
              <w:ind w:left="107"/>
              <w:rPr>
                <w:rFonts w:ascii="Calibri" w:hAnsi="Calibri" w:cs="Calibri"/>
                <w:sz w:val="20"/>
                <w:szCs w:val="20"/>
              </w:rPr>
            </w:pPr>
            <w:r>
              <w:rPr>
                <w:rFonts w:ascii="Calibri" w:hAnsi="Calibri" w:cs="Calibri"/>
                <w:sz w:val="20"/>
                <w:szCs w:val="20"/>
              </w:rPr>
              <w:t>Training and Technical Assistance</w:t>
            </w:r>
            <w:r>
              <w:rPr>
                <w:rFonts w:ascii="Calibri" w:hAnsi="Calibri" w:cs="Calibri"/>
                <w:spacing w:val="-12"/>
                <w:sz w:val="20"/>
                <w:szCs w:val="20"/>
              </w:rPr>
              <w:t xml:space="preserve"> </w:t>
            </w:r>
            <w:r>
              <w:rPr>
                <w:rFonts w:ascii="Calibri" w:hAnsi="Calibri" w:cs="Calibri"/>
                <w:sz w:val="20"/>
                <w:szCs w:val="20"/>
              </w:rPr>
              <w:t>(T/TA)</w:t>
            </w:r>
            <w:r>
              <w:rPr>
                <w:rFonts w:ascii="Calibri" w:hAnsi="Calibri" w:cs="Calibri"/>
                <w:spacing w:val="-11"/>
                <w:sz w:val="20"/>
                <w:szCs w:val="20"/>
              </w:rPr>
              <w:t xml:space="preserve"> </w:t>
            </w:r>
            <w:r>
              <w:rPr>
                <w:rFonts w:ascii="Calibri" w:hAnsi="Calibri" w:cs="Calibri"/>
                <w:sz w:val="20"/>
                <w:szCs w:val="20"/>
              </w:rPr>
              <w:t>Plans</w:t>
            </w:r>
          </w:p>
        </w:tc>
        <w:tc>
          <w:tcPr>
            <w:tcW w:w="2250" w:type="dxa"/>
            <w:tcBorders>
              <w:top w:val="single" w:sz="4" w:space="0" w:color="000000"/>
              <w:left w:val="single" w:sz="4" w:space="0" w:color="000000"/>
              <w:bottom w:val="single" w:sz="4" w:space="0" w:color="000000"/>
              <w:right w:val="single" w:sz="4" w:space="0" w:color="000000"/>
            </w:tcBorders>
          </w:tcPr>
          <w:p w14:paraId="11F33C28"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As</w:t>
            </w:r>
            <w:r>
              <w:rPr>
                <w:rFonts w:ascii="Calibri" w:hAnsi="Calibri" w:cs="Calibri"/>
                <w:color w:val="0000FF"/>
                <w:spacing w:val="-3"/>
                <w:sz w:val="20"/>
                <w:szCs w:val="20"/>
              </w:rPr>
              <w:t xml:space="preserve"> </w:t>
            </w:r>
            <w:r>
              <w:rPr>
                <w:rFonts w:ascii="Calibri" w:hAnsi="Calibri" w:cs="Calibri"/>
                <w:color w:val="0000FF"/>
                <w:spacing w:val="-2"/>
                <w:sz w:val="20"/>
                <w:szCs w:val="20"/>
              </w:rPr>
              <w:t>needed</w:t>
            </w:r>
          </w:p>
        </w:tc>
        <w:tc>
          <w:tcPr>
            <w:tcW w:w="2166" w:type="dxa"/>
            <w:tcBorders>
              <w:top w:val="single" w:sz="4" w:space="0" w:color="000000"/>
              <w:left w:val="single" w:sz="4" w:space="0" w:color="000000"/>
              <w:bottom w:val="single" w:sz="4" w:space="0" w:color="000000"/>
              <w:right w:val="single" w:sz="4" w:space="0" w:color="000000"/>
            </w:tcBorders>
          </w:tcPr>
          <w:p w14:paraId="3B578AE5" w14:textId="77777777" w:rsidR="00BC2365" w:rsidRDefault="00BC2365">
            <w:pPr>
              <w:pStyle w:val="TableParagraph"/>
              <w:kinsoku w:val="0"/>
              <w:overflowPunct w:val="0"/>
              <w:ind w:left="106" w:right="1683"/>
              <w:rPr>
                <w:rFonts w:ascii="Calibri" w:hAnsi="Calibri" w:cs="Calibri"/>
                <w:color w:val="0000FF"/>
                <w:spacing w:val="-4"/>
                <w:sz w:val="16"/>
                <w:szCs w:val="16"/>
              </w:rPr>
            </w:pPr>
            <w:r>
              <w:rPr>
                <w:rFonts w:ascii="Calibri" w:hAnsi="Calibri" w:cs="Calibri"/>
                <w:color w:val="0000FF"/>
                <w:spacing w:val="-2"/>
                <w:sz w:val="16"/>
                <w:szCs w:val="16"/>
              </w:rPr>
              <w:t>Email</w:t>
            </w:r>
            <w:r>
              <w:rPr>
                <w:rFonts w:ascii="Calibri" w:hAnsi="Calibri" w:cs="Calibri"/>
                <w:color w:val="0000FF"/>
                <w:spacing w:val="40"/>
                <w:sz w:val="16"/>
                <w:szCs w:val="16"/>
              </w:rPr>
              <w:t xml:space="preserve"> </w:t>
            </w:r>
            <w:r>
              <w:rPr>
                <w:rFonts w:ascii="Calibri" w:hAnsi="Calibri" w:cs="Calibri"/>
                <w:color w:val="0000FF"/>
                <w:spacing w:val="-4"/>
                <w:sz w:val="16"/>
                <w:szCs w:val="16"/>
              </w:rPr>
              <w:t>1:1</w:t>
            </w:r>
          </w:p>
          <w:p w14:paraId="28784E28" w14:textId="77777777" w:rsidR="00BC2365" w:rsidRDefault="00BC2365">
            <w:pPr>
              <w:pStyle w:val="TableParagraph"/>
              <w:kinsoku w:val="0"/>
              <w:overflowPunct w:val="0"/>
              <w:spacing w:line="195" w:lineRule="exact"/>
              <w:ind w:left="106"/>
              <w:rPr>
                <w:rFonts w:ascii="Calibri" w:hAnsi="Calibri" w:cs="Calibri"/>
                <w:color w:val="0000FF"/>
                <w:spacing w:val="-2"/>
                <w:sz w:val="16"/>
                <w:szCs w:val="16"/>
              </w:rPr>
            </w:pPr>
            <w:r>
              <w:rPr>
                <w:rFonts w:ascii="Calibri" w:hAnsi="Calibri" w:cs="Calibri"/>
                <w:color w:val="0000FF"/>
                <w:sz w:val="16"/>
                <w:szCs w:val="16"/>
              </w:rPr>
              <w:t>Phone</w:t>
            </w:r>
            <w:r>
              <w:rPr>
                <w:rFonts w:ascii="Calibri" w:hAnsi="Calibri" w:cs="Calibri"/>
                <w:color w:val="0000FF"/>
                <w:spacing w:val="-5"/>
                <w:sz w:val="16"/>
                <w:szCs w:val="16"/>
              </w:rPr>
              <w:t xml:space="preserve"> </w:t>
            </w:r>
            <w:r>
              <w:rPr>
                <w:rFonts w:ascii="Calibri" w:hAnsi="Calibri" w:cs="Calibri"/>
                <w:color w:val="0000FF"/>
                <w:spacing w:val="-2"/>
                <w:sz w:val="16"/>
                <w:szCs w:val="16"/>
              </w:rPr>
              <w:t>Calls</w:t>
            </w:r>
          </w:p>
          <w:p w14:paraId="2A5B1BA4" w14:textId="77777777" w:rsidR="00BC2365" w:rsidRDefault="00BC2365">
            <w:pPr>
              <w:pStyle w:val="TableParagraph"/>
              <w:kinsoku w:val="0"/>
              <w:overflowPunct w:val="0"/>
              <w:spacing w:line="175" w:lineRule="exact"/>
              <w:ind w:left="106"/>
              <w:rPr>
                <w:rFonts w:ascii="Calibri" w:hAnsi="Calibri" w:cs="Calibri"/>
                <w:color w:val="0000FF"/>
                <w:spacing w:val="-2"/>
                <w:sz w:val="16"/>
                <w:szCs w:val="16"/>
              </w:rPr>
            </w:pPr>
            <w:r>
              <w:rPr>
                <w:rFonts w:ascii="Calibri" w:hAnsi="Calibri" w:cs="Calibri"/>
                <w:color w:val="0000FF"/>
                <w:spacing w:val="-2"/>
                <w:sz w:val="16"/>
                <w:szCs w:val="16"/>
              </w:rPr>
              <w:t>Other</w:t>
            </w:r>
          </w:p>
        </w:tc>
        <w:tc>
          <w:tcPr>
            <w:tcW w:w="2605" w:type="dxa"/>
            <w:tcBorders>
              <w:top w:val="single" w:sz="4" w:space="0" w:color="000000"/>
              <w:left w:val="single" w:sz="4" w:space="0" w:color="000000"/>
              <w:bottom w:val="single" w:sz="4" w:space="0" w:color="000000"/>
              <w:right w:val="single" w:sz="4" w:space="0" w:color="000000"/>
            </w:tcBorders>
          </w:tcPr>
          <w:p w14:paraId="04402485" w14:textId="77777777" w:rsidR="00BC2365" w:rsidRDefault="00BC2365">
            <w:pPr>
              <w:pStyle w:val="TableParagraph"/>
              <w:kinsoku w:val="0"/>
              <w:overflowPunct w:val="0"/>
              <w:ind w:left="103"/>
              <w:rPr>
                <w:rFonts w:ascii="Calibri" w:hAnsi="Calibri" w:cs="Calibri"/>
                <w:color w:val="0000FF"/>
                <w:sz w:val="16"/>
                <w:szCs w:val="16"/>
              </w:rPr>
            </w:pPr>
            <w:r>
              <w:rPr>
                <w:rFonts w:ascii="Calibri" w:hAnsi="Calibri" w:cs="Calibri"/>
                <w:color w:val="0000FF"/>
                <w:sz w:val="16"/>
                <w:szCs w:val="16"/>
              </w:rPr>
              <w:t>Communications</w:t>
            </w:r>
            <w:r>
              <w:rPr>
                <w:rFonts w:ascii="Calibri" w:hAnsi="Calibri" w:cs="Calibri"/>
                <w:color w:val="0000FF"/>
                <w:spacing w:val="-7"/>
                <w:sz w:val="16"/>
                <w:szCs w:val="16"/>
              </w:rPr>
              <w:t xml:space="preserve"> </w:t>
            </w:r>
            <w:r>
              <w:rPr>
                <w:rFonts w:ascii="Calibri" w:hAnsi="Calibri" w:cs="Calibri"/>
                <w:color w:val="0000FF"/>
                <w:sz w:val="16"/>
                <w:szCs w:val="16"/>
              </w:rPr>
              <w:t>through</w:t>
            </w:r>
            <w:r>
              <w:rPr>
                <w:rFonts w:ascii="Calibri" w:hAnsi="Calibri" w:cs="Calibri"/>
                <w:color w:val="0000FF"/>
                <w:spacing w:val="-8"/>
                <w:sz w:val="16"/>
                <w:szCs w:val="16"/>
              </w:rPr>
              <w:t xml:space="preserve"> </w:t>
            </w:r>
            <w:proofErr w:type="gramStart"/>
            <w:r>
              <w:rPr>
                <w:rFonts w:ascii="Calibri" w:hAnsi="Calibri" w:cs="Calibri"/>
                <w:color w:val="0000FF"/>
                <w:sz w:val="16"/>
                <w:szCs w:val="16"/>
              </w:rPr>
              <w:t>E.Gov</w:t>
            </w:r>
            <w:proofErr w:type="gramEnd"/>
            <w:r>
              <w:rPr>
                <w:rFonts w:ascii="Calibri" w:hAnsi="Calibri" w:cs="Calibri"/>
                <w:color w:val="0000FF"/>
                <w:spacing w:val="40"/>
                <w:sz w:val="16"/>
                <w:szCs w:val="16"/>
              </w:rPr>
              <w:t xml:space="preserve"> </w:t>
            </w:r>
            <w:r>
              <w:rPr>
                <w:rFonts w:ascii="Calibri" w:hAnsi="Calibri" w:cs="Calibri"/>
                <w:color w:val="0000FF"/>
                <w:sz w:val="16"/>
                <w:szCs w:val="16"/>
              </w:rPr>
              <w:t>reporting</w:t>
            </w:r>
            <w:r>
              <w:rPr>
                <w:rFonts w:ascii="Calibri" w:hAnsi="Calibri" w:cs="Calibri"/>
                <w:color w:val="0000FF"/>
                <w:spacing w:val="-1"/>
                <w:sz w:val="16"/>
                <w:szCs w:val="16"/>
              </w:rPr>
              <w:t xml:space="preserve"> </w:t>
            </w:r>
            <w:r>
              <w:rPr>
                <w:rFonts w:ascii="Calibri" w:hAnsi="Calibri" w:cs="Calibri"/>
                <w:color w:val="0000FF"/>
                <w:sz w:val="16"/>
                <w:szCs w:val="16"/>
              </w:rPr>
              <w:t>system</w:t>
            </w:r>
          </w:p>
        </w:tc>
      </w:tr>
      <w:tr w:rsidR="00D66AB2" w14:paraId="5624FBF8" w14:textId="77777777">
        <w:trPr>
          <w:trHeight w:val="781"/>
        </w:trPr>
        <w:tc>
          <w:tcPr>
            <w:tcW w:w="2333" w:type="dxa"/>
            <w:tcBorders>
              <w:top w:val="single" w:sz="4" w:space="0" w:color="000000"/>
              <w:left w:val="single" w:sz="4" w:space="0" w:color="000000"/>
              <w:bottom w:val="single" w:sz="4" w:space="0" w:color="000000"/>
              <w:right w:val="single" w:sz="4" w:space="0" w:color="000000"/>
            </w:tcBorders>
          </w:tcPr>
          <w:p w14:paraId="59F608C3"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ROMA</w:t>
            </w:r>
            <w:r>
              <w:rPr>
                <w:rFonts w:ascii="Calibri" w:hAnsi="Calibri" w:cs="Calibri"/>
                <w:spacing w:val="-12"/>
                <w:sz w:val="20"/>
                <w:szCs w:val="20"/>
              </w:rPr>
              <w:t xml:space="preserve"> </w:t>
            </w:r>
            <w:r>
              <w:rPr>
                <w:rFonts w:ascii="Calibri" w:hAnsi="Calibri" w:cs="Calibri"/>
                <w:sz w:val="20"/>
                <w:szCs w:val="20"/>
              </w:rPr>
              <w:t>and</w:t>
            </w:r>
            <w:r>
              <w:rPr>
                <w:rFonts w:ascii="Calibri" w:hAnsi="Calibri" w:cs="Calibri"/>
                <w:spacing w:val="-11"/>
                <w:sz w:val="20"/>
                <w:szCs w:val="20"/>
              </w:rPr>
              <w:t xml:space="preserve"> </w:t>
            </w:r>
            <w:r>
              <w:rPr>
                <w:rFonts w:ascii="Calibri" w:hAnsi="Calibri" w:cs="Calibri"/>
                <w:sz w:val="20"/>
                <w:szCs w:val="20"/>
              </w:rPr>
              <w:t xml:space="preserve">Performance </w:t>
            </w:r>
            <w:r>
              <w:rPr>
                <w:rFonts w:ascii="Calibri" w:hAnsi="Calibri" w:cs="Calibri"/>
                <w:spacing w:val="-2"/>
                <w:sz w:val="20"/>
                <w:szCs w:val="20"/>
              </w:rPr>
              <w:t>Management</w:t>
            </w:r>
          </w:p>
        </w:tc>
        <w:tc>
          <w:tcPr>
            <w:tcW w:w="2250" w:type="dxa"/>
            <w:tcBorders>
              <w:top w:val="single" w:sz="4" w:space="0" w:color="000000"/>
              <w:left w:val="single" w:sz="4" w:space="0" w:color="000000"/>
              <w:bottom w:val="single" w:sz="4" w:space="0" w:color="000000"/>
              <w:right w:val="single" w:sz="4" w:space="0" w:color="000000"/>
            </w:tcBorders>
          </w:tcPr>
          <w:p w14:paraId="4EBB1102"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pacing w:val="-2"/>
                <w:sz w:val="20"/>
                <w:szCs w:val="20"/>
              </w:rPr>
              <w:t>Semi-Annually</w:t>
            </w:r>
          </w:p>
        </w:tc>
        <w:tc>
          <w:tcPr>
            <w:tcW w:w="2166" w:type="dxa"/>
            <w:tcBorders>
              <w:top w:val="single" w:sz="4" w:space="0" w:color="000000"/>
              <w:left w:val="single" w:sz="4" w:space="0" w:color="000000"/>
              <w:bottom w:val="single" w:sz="4" w:space="0" w:color="000000"/>
              <w:right w:val="single" w:sz="4" w:space="0" w:color="000000"/>
            </w:tcBorders>
          </w:tcPr>
          <w:p w14:paraId="79885057" w14:textId="77777777" w:rsidR="00BC2365" w:rsidRDefault="00BC2365">
            <w:pPr>
              <w:pStyle w:val="TableParagraph"/>
              <w:kinsoku w:val="0"/>
              <w:overflowPunct w:val="0"/>
              <w:ind w:left="106" w:right="1683"/>
              <w:rPr>
                <w:rFonts w:ascii="Calibri" w:hAnsi="Calibri" w:cs="Calibri"/>
                <w:color w:val="0000FF"/>
                <w:spacing w:val="-4"/>
                <w:sz w:val="16"/>
                <w:szCs w:val="16"/>
              </w:rPr>
            </w:pPr>
            <w:r>
              <w:rPr>
                <w:rFonts w:ascii="Calibri" w:hAnsi="Calibri" w:cs="Calibri"/>
                <w:color w:val="0000FF"/>
                <w:spacing w:val="-2"/>
                <w:sz w:val="16"/>
                <w:szCs w:val="16"/>
              </w:rPr>
              <w:t>Email</w:t>
            </w:r>
            <w:r>
              <w:rPr>
                <w:rFonts w:ascii="Calibri" w:hAnsi="Calibri" w:cs="Calibri"/>
                <w:color w:val="0000FF"/>
                <w:spacing w:val="40"/>
                <w:sz w:val="16"/>
                <w:szCs w:val="16"/>
              </w:rPr>
              <w:t xml:space="preserve"> </w:t>
            </w:r>
            <w:r>
              <w:rPr>
                <w:rFonts w:ascii="Calibri" w:hAnsi="Calibri" w:cs="Calibri"/>
                <w:color w:val="0000FF"/>
                <w:spacing w:val="-4"/>
                <w:sz w:val="16"/>
                <w:szCs w:val="16"/>
              </w:rPr>
              <w:t>1:1</w:t>
            </w:r>
          </w:p>
          <w:p w14:paraId="7D7F18E8" w14:textId="77777777" w:rsidR="00BC2365" w:rsidRDefault="00BC2365">
            <w:pPr>
              <w:pStyle w:val="TableParagraph"/>
              <w:kinsoku w:val="0"/>
              <w:overflowPunct w:val="0"/>
              <w:ind w:left="106"/>
              <w:rPr>
                <w:rFonts w:ascii="Calibri" w:hAnsi="Calibri" w:cs="Calibri"/>
                <w:color w:val="0000FF"/>
                <w:spacing w:val="-2"/>
                <w:sz w:val="16"/>
                <w:szCs w:val="16"/>
              </w:rPr>
            </w:pPr>
            <w:r>
              <w:rPr>
                <w:rFonts w:ascii="Calibri" w:hAnsi="Calibri" w:cs="Calibri"/>
                <w:color w:val="0000FF"/>
                <w:sz w:val="16"/>
                <w:szCs w:val="16"/>
              </w:rPr>
              <w:t>Phone</w:t>
            </w:r>
            <w:r>
              <w:rPr>
                <w:rFonts w:ascii="Calibri" w:hAnsi="Calibri" w:cs="Calibri"/>
                <w:color w:val="0000FF"/>
                <w:spacing w:val="-5"/>
                <w:sz w:val="16"/>
                <w:szCs w:val="16"/>
              </w:rPr>
              <w:t xml:space="preserve"> </w:t>
            </w:r>
            <w:r>
              <w:rPr>
                <w:rFonts w:ascii="Calibri" w:hAnsi="Calibri" w:cs="Calibri"/>
                <w:color w:val="0000FF"/>
                <w:spacing w:val="-2"/>
                <w:sz w:val="16"/>
                <w:szCs w:val="16"/>
              </w:rPr>
              <w:t>Calls</w:t>
            </w:r>
          </w:p>
          <w:p w14:paraId="0FEB6D80" w14:textId="77777777" w:rsidR="00BC2365" w:rsidRDefault="00BC2365">
            <w:pPr>
              <w:pStyle w:val="TableParagraph"/>
              <w:kinsoku w:val="0"/>
              <w:overflowPunct w:val="0"/>
              <w:spacing w:line="175" w:lineRule="exact"/>
              <w:ind w:left="106"/>
              <w:rPr>
                <w:rFonts w:ascii="Calibri" w:hAnsi="Calibri" w:cs="Calibri"/>
                <w:color w:val="0000FF"/>
                <w:spacing w:val="-2"/>
                <w:sz w:val="16"/>
                <w:szCs w:val="16"/>
              </w:rPr>
            </w:pPr>
            <w:r>
              <w:rPr>
                <w:rFonts w:ascii="Calibri" w:hAnsi="Calibri" w:cs="Calibri"/>
                <w:color w:val="0000FF"/>
                <w:spacing w:val="-2"/>
                <w:sz w:val="16"/>
                <w:szCs w:val="16"/>
              </w:rPr>
              <w:t>Other</w:t>
            </w:r>
          </w:p>
        </w:tc>
        <w:tc>
          <w:tcPr>
            <w:tcW w:w="2605" w:type="dxa"/>
            <w:tcBorders>
              <w:top w:val="single" w:sz="4" w:space="0" w:color="000000"/>
              <w:left w:val="single" w:sz="4" w:space="0" w:color="000000"/>
              <w:bottom w:val="single" w:sz="4" w:space="0" w:color="000000"/>
              <w:right w:val="single" w:sz="4" w:space="0" w:color="000000"/>
            </w:tcBorders>
          </w:tcPr>
          <w:p w14:paraId="55D48CA8" w14:textId="77777777" w:rsidR="00BC2365" w:rsidRDefault="00BC2365">
            <w:pPr>
              <w:pStyle w:val="TableParagraph"/>
              <w:kinsoku w:val="0"/>
              <w:overflowPunct w:val="0"/>
              <w:ind w:left="103"/>
              <w:rPr>
                <w:rFonts w:ascii="Calibri" w:hAnsi="Calibri" w:cs="Calibri"/>
                <w:color w:val="0000FF"/>
                <w:sz w:val="16"/>
                <w:szCs w:val="16"/>
              </w:rPr>
            </w:pPr>
            <w:r>
              <w:rPr>
                <w:rFonts w:ascii="Calibri" w:hAnsi="Calibri" w:cs="Calibri"/>
                <w:color w:val="0000FF"/>
                <w:sz w:val="16"/>
                <w:szCs w:val="16"/>
              </w:rPr>
              <w:t>Communications</w:t>
            </w:r>
            <w:r>
              <w:rPr>
                <w:rFonts w:ascii="Calibri" w:hAnsi="Calibri" w:cs="Calibri"/>
                <w:color w:val="0000FF"/>
                <w:spacing w:val="-7"/>
                <w:sz w:val="16"/>
                <w:szCs w:val="16"/>
              </w:rPr>
              <w:t xml:space="preserve"> </w:t>
            </w:r>
            <w:r>
              <w:rPr>
                <w:rFonts w:ascii="Calibri" w:hAnsi="Calibri" w:cs="Calibri"/>
                <w:color w:val="0000FF"/>
                <w:sz w:val="16"/>
                <w:szCs w:val="16"/>
              </w:rPr>
              <w:t>through</w:t>
            </w:r>
            <w:r>
              <w:rPr>
                <w:rFonts w:ascii="Calibri" w:hAnsi="Calibri" w:cs="Calibri"/>
                <w:color w:val="0000FF"/>
                <w:spacing w:val="-8"/>
                <w:sz w:val="16"/>
                <w:szCs w:val="16"/>
              </w:rPr>
              <w:t xml:space="preserve"> </w:t>
            </w:r>
            <w:proofErr w:type="gramStart"/>
            <w:r>
              <w:rPr>
                <w:rFonts w:ascii="Calibri" w:hAnsi="Calibri" w:cs="Calibri"/>
                <w:color w:val="0000FF"/>
                <w:sz w:val="16"/>
                <w:szCs w:val="16"/>
              </w:rPr>
              <w:t>E.Gov</w:t>
            </w:r>
            <w:proofErr w:type="gramEnd"/>
            <w:r>
              <w:rPr>
                <w:rFonts w:ascii="Calibri" w:hAnsi="Calibri" w:cs="Calibri"/>
                <w:color w:val="0000FF"/>
                <w:spacing w:val="40"/>
                <w:sz w:val="16"/>
                <w:szCs w:val="16"/>
              </w:rPr>
              <w:t xml:space="preserve"> </w:t>
            </w:r>
            <w:r>
              <w:rPr>
                <w:rFonts w:ascii="Calibri" w:hAnsi="Calibri" w:cs="Calibri"/>
                <w:color w:val="0000FF"/>
                <w:sz w:val="16"/>
                <w:szCs w:val="16"/>
              </w:rPr>
              <w:t>reporting</w:t>
            </w:r>
            <w:r>
              <w:rPr>
                <w:rFonts w:ascii="Calibri" w:hAnsi="Calibri" w:cs="Calibri"/>
                <w:color w:val="0000FF"/>
                <w:spacing w:val="-1"/>
                <w:sz w:val="16"/>
                <w:szCs w:val="16"/>
              </w:rPr>
              <w:t xml:space="preserve"> </w:t>
            </w:r>
            <w:r>
              <w:rPr>
                <w:rFonts w:ascii="Calibri" w:hAnsi="Calibri" w:cs="Calibri"/>
                <w:color w:val="0000FF"/>
                <w:sz w:val="16"/>
                <w:szCs w:val="16"/>
              </w:rPr>
              <w:t>system</w:t>
            </w:r>
          </w:p>
        </w:tc>
      </w:tr>
      <w:tr w:rsidR="00D66AB2" w14:paraId="44814F1D" w14:textId="77777777">
        <w:trPr>
          <w:trHeight w:val="489"/>
        </w:trPr>
        <w:tc>
          <w:tcPr>
            <w:tcW w:w="2333" w:type="dxa"/>
            <w:tcBorders>
              <w:top w:val="single" w:sz="4" w:space="0" w:color="000000"/>
              <w:left w:val="single" w:sz="4" w:space="0" w:color="000000"/>
              <w:bottom w:val="single" w:sz="4" w:space="0" w:color="000000"/>
              <w:right w:val="single" w:sz="4" w:space="0" w:color="000000"/>
            </w:tcBorders>
          </w:tcPr>
          <w:p w14:paraId="63E34B5C" w14:textId="77777777" w:rsidR="00BC2365" w:rsidRDefault="00BC2365">
            <w:pPr>
              <w:pStyle w:val="TableParagraph"/>
              <w:kinsoku w:val="0"/>
              <w:overflowPunct w:val="0"/>
              <w:spacing w:line="240" w:lineRule="atLeast"/>
              <w:ind w:left="107" w:right="780"/>
              <w:rPr>
                <w:rFonts w:ascii="Calibri" w:hAnsi="Calibri" w:cs="Calibri"/>
                <w:spacing w:val="-2"/>
                <w:sz w:val="20"/>
                <w:szCs w:val="20"/>
              </w:rPr>
            </w:pPr>
            <w:r>
              <w:rPr>
                <w:rFonts w:ascii="Calibri" w:hAnsi="Calibri" w:cs="Calibri"/>
                <w:sz w:val="20"/>
                <w:szCs w:val="20"/>
              </w:rPr>
              <w:t>State</w:t>
            </w:r>
            <w:r>
              <w:rPr>
                <w:rFonts w:ascii="Calibri" w:hAnsi="Calibri" w:cs="Calibri"/>
                <w:spacing w:val="-12"/>
                <w:sz w:val="20"/>
                <w:szCs w:val="20"/>
              </w:rPr>
              <w:t xml:space="preserve"> </w:t>
            </w:r>
            <w:r>
              <w:rPr>
                <w:rFonts w:ascii="Calibri" w:hAnsi="Calibri" w:cs="Calibri"/>
                <w:sz w:val="20"/>
                <w:szCs w:val="20"/>
              </w:rPr>
              <w:t xml:space="preserve">Interagency </w:t>
            </w:r>
            <w:r>
              <w:rPr>
                <w:rFonts w:ascii="Calibri" w:hAnsi="Calibri" w:cs="Calibri"/>
                <w:spacing w:val="-2"/>
                <w:sz w:val="20"/>
                <w:szCs w:val="20"/>
              </w:rPr>
              <w:t>Coordination</w:t>
            </w:r>
          </w:p>
        </w:tc>
        <w:tc>
          <w:tcPr>
            <w:tcW w:w="2250" w:type="dxa"/>
            <w:tcBorders>
              <w:top w:val="single" w:sz="4" w:space="0" w:color="000000"/>
              <w:left w:val="single" w:sz="4" w:space="0" w:color="000000"/>
              <w:bottom w:val="single" w:sz="4" w:space="0" w:color="000000"/>
              <w:right w:val="single" w:sz="4" w:space="0" w:color="000000"/>
            </w:tcBorders>
          </w:tcPr>
          <w:p w14:paraId="21CEE257" w14:textId="77777777" w:rsidR="00BC2365" w:rsidRDefault="00BC2365">
            <w:pPr>
              <w:pStyle w:val="TableParagraph"/>
              <w:kinsoku w:val="0"/>
              <w:overflowPunct w:val="0"/>
              <w:spacing w:before="2"/>
              <w:ind w:left="107"/>
              <w:rPr>
                <w:rFonts w:ascii="Calibri" w:hAnsi="Calibri" w:cs="Calibri"/>
                <w:color w:val="0000FF"/>
                <w:spacing w:val="-2"/>
                <w:sz w:val="20"/>
                <w:szCs w:val="20"/>
              </w:rPr>
            </w:pPr>
            <w:r>
              <w:rPr>
                <w:rFonts w:ascii="Calibri" w:hAnsi="Calibri" w:cs="Calibri"/>
                <w:color w:val="0000FF"/>
                <w:sz w:val="20"/>
                <w:szCs w:val="20"/>
              </w:rPr>
              <w:t>As</w:t>
            </w:r>
            <w:r>
              <w:rPr>
                <w:rFonts w:ascii="Calibri" w:hAnsi="Calibri" w:cs="Calibri"/>
                <w:color w:val="0000FF"/>
                <w:spacing w:val="-3"/>
                <w:sz w:val="20"/>
                <w:szCs w:val="20"/>
              </w:rPr>
              <w:t xml:space="preserve"> </w:t>
            </w:r>
            <w:r>
              <w:rPr>
                <w:rFonts w:ascii="Calibri" w:hAnsi="Calibri" w:cs="Calibri"/>
                <w:color w:val="0000FF"/>
                <w:spacing w:val="-2"/>
                <w:sz w:val="20"/>
                <w:szCs w:val="20"/>
              </w:rPr>
              <w:t>needed</w:t>
            </w:r>
          </w:p>
        </w:tc>
        <w:tc>
          <w:tcPr>
            <w:tcW w:w="2166" w:type="dxa"/>
            <w:tcBorders>
              <w:top w:val="single" w:sz="4" w:space="0" w:color="000000"/>
              <w:left w:val="single" w:sz="4" w:space="0" w:color="000000"/>
              <w:bottom w:val="single" w:sz="4" w:space="0" w:color="000000"/>
              <w:right w:val="single" w:sz="4" w:space="0" w:color="000000"/>
            </w:tcBorders>
          </w:tcPr>
          <w:p w14:paraId="18CDD5E3" w14:textId="77777777" w:rsidR="00BC2365" w:rsidRDefault="00BC2365">
            <w:pPr>
              <w:pStyle w:val="TableParagraph"/>
              <w:kinsoku w:val="0"/>
              <w:overflowPunct w:val="0"/>
              <w:spacing w:line="242" w:lineRule="auto"/>
              <w:ind w:left="106" w:right="202"/>
              <w:rPr>
                <w:rFonts w:ascii="Calibri" w:hAnsi="Calibri" w:cs="Calibri"/>
                <w:color w:val="0000FF"/>
                <w:spacing w:val="-2"/>
                <w:sz w:val="16"/>
                <w:szCs w:val="16"/>
              </w:rPr>
            </w:pPr>
            <w:r>
              <w:rPr>
                <w:rFonts w:ascii="Calibri" w:hAnsi="Calibri" w:cs="Calibri"/>
                <w:color w:val="0000FF"/>
                <w:spacing w:val="-2"/>
                <w:sz w:val="16"/>
                <w:szCs w:val="16"/>
              </w:rPr>
              <w:t>Meetings/Presentations</w:t>
            </w:r>
            <w:r>
              <w:rPr>
                <w:rFonts w:ascii="Calibri" w:hAnsi="Calibri" w:cs="Calibri"/>
                <w:color w:val="0000FF"/>
                <w:spacing w:val="40"/>
                <w:sz w:val="16"/>
                <w:szCs w:val="16"/>
              </w:rPr>
              <w:t xml:space="preserve"> </w:t>
            </w:r>
            <w:r>
              <w:rPr>
                <w:rFonts w:ascii="Calibri" w:hAnsi="Calibri" w:cs="Calibri"/>
                <w:color w:val="0000FF"/>
                <w:spacing w:val="-2"/>
                <w:sz w:val="16"/>
                <w:szCs w:val="16"/>
              </w:rPr>
              <w:t>Email</w:t>
            </w:r>
          </w:p>
        </w:tc>
        <w:tc>
          <w:tcPr>
            <w:tcW w:w="2605" w:type="dxa"/>
            <w:tcBorders>
              <w:top w:val="single" w:sz="4" w:space="0" w:color="000000"/>
              <w:left w:val="single" w:sz="4" w:space="0" w:color="000000"/>
              <w:bottom w:val="single" w:sz="4" w:space="0" w:color="000000"/>
              <w:right w:val="single" w:sz="4" w:space="0" w:color="000000"/>
            </w:tcBorders>
          </w:tcPr>
          <w:p w14:paraId="2B93145F" w14:textId="77777777" w:rsidR="00BC2365" w:rsidRDefault="00BC2365">
            <w:pPr>
              <w:pStyle w:val="TableParagraph"/>
              <w:kinsoku w:val="0"/>
              <w:overflowPunct w:val="0"/>
              <w:rPr>
                <w:rFonts w:ascii="Times New Roman" w:hAnsi="Times New Roman" w:cs="Times New Roman"/>
                <w:sz w:val="16"/>
                <w:szCs w:val="16"/>
              </w:rPr>
            </w:pPr>
          </w:p>
        </w:tc>
      </w:tr>
      <w:tr w:rsidR="00D66AB2" w14:paraId="33C8318E" w14:textId="77777777">
        <w:trPr>
          <w:trHeight w:val="731"/>
        </w:trPr>
        <w:tc>
          <w:tcPr>
            <w:tcW w:w="2333" w:type="dxa"/>
            <w:tcBorders>
              <w:top w:val="single" w:sz="4" w:space="0" w:color="000000"/>
              <w:left w:val="single" w:sz="4" w:space="0" w:color="000000"/>
              <w:bottom w:val="single" w:sz="4" w:space="0" w:color="000000"/>
              <w:right w:val="single" w:sz="4" w:space="0" w:color="000000"/>
            </w:tcBorders>
          </w:tcPr>
          <w:p w14:paraId="2FC4D3C4" w14:textId="77777777" w:rsidR="00BC2365" w:rsidRDefault="00BC2365">
            <w:pPr>
              <w:pStyle w:val="TableParagraph"/>
              <w:kinsoku w:val="0"/>
              <w:overflowPunct w:val="0"/>
              <w:spacing w:before="1" w:line="243" w:lineRule="exact"/>
              <w:ind w:left="107"/>
              <w:rPr>
                <w:rFonts w:ascii="Calibri" w:hAnsi="Calibri" w:cs="Calibri"/>
                <w:spacing w:val="-4"/>
                <w:sz w:val="20"/>
                <w:szCs w:val="20"/>
              </w:rPr>
            </w:pPr>
            <w:r>
              <w:rPr>
                <w:rFonts w:ascii="Calibri" w:hAnsi="Calibri" w:cs="Calibri"/>
                <w:spacing w:val="-4"/>
                <w:sz w:val="20"/>
                <w:szCs w:val="20"/>
              </w:rPr>
              <w:t>CSBG</w:t>
            </w:r>
          </w:p>
          <w:p w14:paraId="2CFCE3F1" w14:textId="77777777" w:rsidR="00BC2365" w:rsidRDefault="00BC2365">
            <w:pPr>
              <w:pStyle w:val="TableParagraph"/>
              <w:kinsoku w:val="0"/>
              <w:overflowPunct w:val="0"/>
              <w:spacing w:line="243" w:lineRule="exact"/>
              <w:ind w:left="107"/>
              <w:rPr>
                <w:rFonts w:ascii="Calibri" w:hAnsi="Calibri" w:cs="Calibri"/>
                <w:spacing w:val="-2"/>
                <w:sz w:val="20"/>
                <w:szCs w:val="20"/>
              </w:rPr>
            </w:pPr>
            <w:r>
              <w:rPr>
                <w:rFonts w:ascii="Calibri" w:hAnsi="Calibri" w:cs="Calibri"/>
                <w:spacing w:val="-2"/>
                <w:sz w:val="20"/>
                <w:szCs w:val="20"/>
              </w:rPr>
              <w:t>Legislative/Programmatic</w:t>
            </w:r>
          </w:p>
          <w:p w14:paraId="7CC150F1" w14:textId="77777777" w:rsidR="00BC2365" w:rsidRDefault="00BC2365">
            <w:pPr>
              <w:pStyle w:val="TableParagraph"/>
              <w:kinsoku w:val="0"/>
              <w:overflowPunct w:val="0"/>
              <w:spacing w:before="1" w:line="223" w:lineRule="exact"/>
              <w:ind w:left="107"/>
              <w:rPr>
                <w:rFonts w:ascii="Calibri" w:hAnsi="Calibri" w:cs="Calibri"/>
                <w:spacing w:val="-2"/>
                <w:sz w:val="20"/>
                <w:szCs w:val="20"/>
              </w:rPr>
            </w:pPr>
            <w:r>
              <w:rPr>
                <w:rFonts w:ascii="Calibri" w:hAnsi="Calibri" w:cs="Calibri"/>
                <w:spacing w:val="-2"/>
                <w:sz w:val="20"/>
                <w:szCs w:val="20"/>
              </w:rPr>
              <w:t>Updates</w:t>
            </w:r>
          </w:p>
        </w:tc>
        <w:tc>
          <w:tcPr>
            <w:tcW w:w="2250" w:type="dxa"/>
            <w:tcBorders>
              <w:top w:val="single" w:sz="4" w:space="0" w:color="000000"/>
              <w:left w:val="single" w:sz="4" w:space="0" w:color="000000"/>
              <w:bottom w:val="single" w:sz="4" w:space="0" w:color="000000"/>
              <w:right w:val="single" w:sz="4" w:space="0" w:color="000000"/>
            </w:tcBorders>
          </w:tcPr>
          <w:p w14:paraId="1F4B16D4"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Upon</w:t>
            </w:r>
            <w:r>
              <w:rPr>
                <w:rFonts w:ascii="Calibri" w:hAnsi="Calibri" w:cs="Calibri"/>
                <w:color w:val="0000FF"/>
                <w:spacing w:val="-6"/>
                <w:sz w:val="20"/>
                <w:szCs w:val="20"/>
              </w:rPr>
              <w:t xml:space="preserve"> </w:t>
            </w:r>
            <w:r>
              <w:rPr>
                <w:rFonts w:ascii="Calibri" w:hAnsi="Calibri" w:cs="Calibri"/>
                <w:color w:val="0000FF"/>
                <w:spacing w:val="-2"/>
                <w:sz w:val="20"/>
                <w:szCs w:val="20"/>
              </w:rPr>
              <w:t>Request</w:t>
            </w:r>
          </w:p>
        </w:tc>
        <w:tc>
          <w:tcPr>
            <w:tcW w:w="2166" w:type="dxa"/>
            <w:tcBorders>
              <w:top w:val="single" w:sz="4" w:space="0" w:color="000000"/>
              <w:left w:val="single" w:sz="4" w:space="0" w:color="000000"/>
              <w:bottom w:val="single" w:sz="4" w:space="0" w:color="000000"/>
              <w:right w:val="single" w:sz="4" w:space="0" w:color="000000"/>
            </w:tcBorders>
          </w:tcPr>
          <w:p w14:paraId="1EB77E70" w14:textId="77777777" w:rsidR="00BC2365" w:rsidRDefault="00BC2365">
            <w:pPr>
              <w:pStyle w:val="TableParagraph"/>
              <w:kinsoku w:val="0"/>
              <w:overflowPunct w:val="0"/>
              <w:ind w:left="106" w:right="202"/>
              <w:rPr>
                <w:rFonts w:ascii="Calibri" w:hAnsi="Calibri" w:cs="Calibri"/>
                <w:color w:val="0000FF"/>
                <w:spacing w:val="-2"/>
                <w:sz w:val="16"/>
                <w:szCs w:val="16"/>
              </w:rPr>
            </w:pPr>
            <w:r>
              <w:rPr>
                <w:rFonts w:ascii="Calibri" w:hAnsi="Calibri" w:cs="Calibri"/>
                <w:color w:val="0000FF"/>
                <w:spacing w:val="-2"/>
                <w:sz w:val="16"/>
                <w:szCs w:val="16"/>
              </w:rPr>
              <w:t>Meetings/Presentations</w:t>
            </w:r>
            <w:r>
              <w:rPr>
                <w:rFonts w:ascii="Calibri" w:hAnsi="Calibri" w:cs="Calibri"/>
                <w:color w:val="0000FF"/>
                <w:spacing w:val="40"/>
                <w:sz w:val="16"/>
                <w:szCs w:val="16"/>
              </w:rPr>
              <w:t xml:space="preserve"> </w:t>
            </w:r>
            <w:r>
              <w:rPr>
                <w:rFonts w:ascii="Calibri" w:hAnsi="Calibri" w:cs="Calibri"/>
                <w:color w:val="0000FF"/>
                <w:spacing w:val="-2"/>
                <w:sz w:val="16"/>
                <w:szCs w:val="16"/>
              </w:rPr>
              <w:t>Email</w:t>
            </w:r>
          </w:p>
          <w:p w14:paraId="007A43BE" w14:textId="77777777" w:rsidR="00BC2365" w:rsidRDefault="00BC2365">
            <w:pPr>
              <w:pStyle w:val="TableParagraph"/>
              <w:kinsoku w:val="0"/>
              <w:overflowPunct w:val="0"/>
              <w:ind w:left="106"/>
              <w:rPr>
                <w:rFonts w:ascii="Calibri" w:hAnsi="Calibri" w:cs="Calibri"/>
                <w:color w:val="0000FF"/>
                <w:spacing w:val="-2"/>
                <w:sz w:val="16"/>
                <w:szCs w:val="16"/>
              </w:rPr>
            </w:pPr>
            <w:r>
              <w:rPr>
                <w:rFonts w:ascii="Calibri" w:hAnsi="Calibri" w:cs="Calibri"/>
                <w:color w:val="0000FF"/>
                <w:sz w:val="16"/>
                <w:szCs w:val="16"/>
              </w:rPr>
              <w:t>Phone</w:t>
            </w:r>
            <w:r>
              <w:rPr>
                <w:rFonts w:ascii="Calibri" w:hAnsi="Calibri" w:cs="Calibri"/>
                <w:color w:val="0000FF"/>
                <w:spacing w:val="-5"/>
                <w:sz w:val="16"/>
                <w:szCs w:val="16"/>
              </w:rPr>
              <w:t xml:space="preserve"> </w:t>
            </w:r>
            <w:r>
              <w:rPr>
                <w:rFonts w:ascii="Calibri" w:hAnsi="Calibri" w:cs="Calibri"/>
                <w:color w:val="0000FF"/>
                <w:spacing w:val="-2"/>
                <w:sz w:val="16"/>
                <w:szCs w:val="16"/>
              </w:rPr>
              <w:t>Calls</w:t>
            </w:r>
          </w:p>
        </w:tc>
        <w:tc>
          <w:tcPr>
            <w:tcW w:w="2605" w:type="dxa"/>
            <w:tcBorders>
              <w:top w:val="single" w:sz="4" w:space="0" w:color="000000"/>
              <w:left w:val="single" w:sz="4" w:space="0" w:color="000000"/>
              <w:bottom w:val="single" w:sz="4" w:space="0" w:color="000000"/>
              <w:right w:val="single" w:sz="4" w:space="0" w:color="000000"/>
            </w:tcBorders>
          </w:tcPr>
          <w:p w14:paraId="6D857436" w14:textId="77777777" w:rsidR="00BC2365" w:rsidRDefault="00BC2365">
            <w:pPr>
              <w:pStyle w:val="TableParagraph"/>
              <w:kinsoku w:val="0"/>
              <w:overflowPunct w:val="0"/>
              <w:rPr>
                <w:rFonts w:ascii="Times New Roman" w:hAnsi="Times New Roman" w:cs="Times New Roman"/>
                <w:sz w:val="16"/>
                <w:szCs w:val="16"/>
              </w:rPr>
            </w:pPr>
          </w:p>
        </w:tc>
      </w:tr>
      <w:tr w:rsidR="00D66AB2" w14:paraId="4FA87CE8" w14:textId="77777777">
        <w:trPr>
          <w:trHeight w:val="976"/>
        </w:trPr>
        <w:tc>
          <w:tcPr>
            <w:tcW w:w="2333" w:type="dxa"/>
            <w:tcBorders>
              <w:top w:val="single" w:sz="4" w:space="0" w:color="000000"/>
              <w:left w:val="single" w:sz="4" w:space="0" w:color="000000"/>
              <w:bottom w:val="single" w:sz="4" w:space="0" w:color="000000"/>
              <w:right w:val="single" w:sz="4" w:space="0" w:color="000000"/>
            </w:tcBorders>
          </w:tcPr>
          <w:p w14:paraId="2221F638" w14:textId="77777777" w:rsidR="00BC2365" w:rsidRDefault="00BC2365">
            <w:pPr>
              <w:pStyle w:val="TableParagraph"/>
              <w:kinsoku w:val="0"/>
              <w:overflowPunct w:val="0"/>
              <w:spacing w:before="1"/>
              <w:ind w:left="107" w:right="914"/>
              <w:rPr>
                <w:rFonts w:ascii="Calibri" w:hAnsi="Calibri" w:cs="Calibri"/>
                <w:spacing w:val="-2"/>
                <w:sz w:val="20"/>
                <w:szCs w:val="20"/>
              </w:rPr>
            </w:pPr>
            <w:r>
              <w:rPr>
                <w:rFonts w:ascii="Calibri" w:hAnsi="Calibri" w:cs="Calibri"/>
                <w:sz w:val="20"/>
                <w:szCs w:val="20"/>
              </w:rPr>
              <w:t>Tripartite</w:t>
            </w:r>
            <w:r>
              <w:rPr>
                <w:rFonts w:ascii="Calibri" w:hAnsi="Calibri" w:cs="Calibri"/>
                <w:spacing w:val="-12"/>
                <w:sz w:val="20"/>
                <w:szCs w:val="20"/>
              </w:rPr>
              <w:t xml:space="preserve"> </w:t>
            </w:r>
            <w:r>
              <w:rPr>
                <w:rFonts w:ascii="Calibri" w:hAnsi="Calibri" w:cs="Calibri"/>
                <w:sz w:val="20"/>
                <w:szCs w:val="20"/>
              </w:rPr>
              <w:t xml:space="preserve">Board </w:t>
            </w:r>
            <w:r>
              <w:rPr>
                <w:rFonts w:ascii="Calibri" w:hAnsi="Calibri" w:cs="Calibri"/>
                <w:spacing w:val="-2"/>
                <w:sz w:val="20"/>
                <w:szCs w:val="20"/>
              </w:rPr>
              <w:t>Requirements</w:t>
            </w:r>
          </w:p>
        </w:tc>
        <w:tc>
          <w:tcPr>
            <w:tcW w:w="2250" w:type="dxa"/>
            <w:tcBorders>
              <w:top w:val="single" w:sz="4" w:space="0" w:color="000000"/>
              <w:left w:val="single" w:sz="4" w:space="0" w:color="000000"/>
              <w:bottom w:val="single" w:sz="4" w:space="0" w:color="000000"/>
              <w:right w:val="single" w:sz="4" w:space="0" w:color="000000"/>
            </w:tcBorders>
          </w:tcPr>
          <w:p w14:paraId="0BEF8FD3" w14:textId="77777777" w:rsidR="00BC2365" w:rsidRDefault="00BC2365">
            <w:pPr>
              <w:pStyle w:val="TableParagraph"/>
              <w:kinsoku w:val="0"/>
              <w:overflowPunct w:val="0"/>
              <w:spacing w:before="1"/>
              <w:ind w:left="107"/>
              <w:rPr>
                <w:rFonts w:ascii="Calibri" w:hAnsi="Calibri" w:cs="Calibri"/>
                <w:color w:val="0000FF"/>
                <w:spacing w:val="-2"/>
                <w:sz w:val="20"/>
                <w:szCs w:val="20"/>
              </w:rPr>
            </w:pPr>
            <w:r>
              <w:rPr>
                <w:rFonts w:ascii="Calibri" w:hAnsi="Calibri" w:cs="Calibri"/>
                <w:color w:val="0000FF"/>
                <w:sz w:val="20"/>
                <w:szCs w:val="20"/>
              </w:rPr>
              <w:t>As</w:t>
            </w:r>
            <w:r>
              <w:rPr>
                <w:rFonts w:ascii="Calibri" w:hAnsi="Calibri" w:cs="Calibri"/>
                <w:color w:val="0000FF"/>
                <w:spacing w:val="-3"/>
                <w:sz w:val="20"/>
                <w:szCs w:val="20"/>
              </w:rPr>
              <w:t xml:space="preserve"> </w:t>
            </w:r>
            <w:r>
              <w:rPr>
                <w:rFonts w:ascii="Calibri" w:hAnsi="Calibri" w:cs="Calibri"/>
                <w:color w:val="0000FF"/>
                <w:spacing w:val="-2"/>
                <w:sz w:val="20"/>
                <w:szCs w:val="20"/>
              </w:rPr>
              <w:t>needed</w:t>
            </w:r>
          </w:p>
        </w:tc>
        <w:tc>
          <w:tcPr>
            <w:tcW w:w="2166" w:type="dxa"/>
            <w:tcBorders>
              <w:top w:val="single" w:sz="4" w:space="0" w:color="000000"/>
              <w:left w:val="single" w:sz="4" w:space="0" w:color="000000"/>
              <w:bottom w:val="single" w:sz="4" w:space="0" w:color="000000"/>
              <w:right w:val="single" w:sz="4" w:space="0" w:color="000000"/>
            </w:tcBorders>
          </w:tcPr>
          <w:p w14:paraId="006D3E17" w14:textId="77777777" w:rsidR="00BC2365" w:rsidRDefault="00BC2365">
            <w:pPr>
              <w:pStyle w:val="TableParagraph"/>
              <w:kinsoku w:val="0"/>
              <w:overflowPunct w:val="0"/>
              <w:ind w:left="106" w:right="202"/>
              <w:rPr>
                <w:rFonts w:ascii="Calibri" w:hAnsi="Calibri" w:cs="Calibri"/>
                <w:color w:val="0000FF"/>
                <w:spacing w:val="-2"/>
                <w:sz w:val="16"/>
                <w:szCs w:val="16"/>
              </w:rPr>
            </w:pPr>
            <w:r>
              <w:rPr>
                <w:rFonts w:ascii="Calibri" w:hAnsi="Calibri" w:cs="Calibri"/>
                <w:color w:val="0000FF"/>
                <w:spacing w:val="-2"/>
                <w:sz w:val="16"/>
                <w:szCs w:val="16"/>
              </w:rPr>
              <w:t>Meetings/Presentations</w:t>
            </w:r>
            <w:r>
              <w:rPr>
                <w:rFonts w:ascii="Calibri" w:hAnsi="Calibri" w:cs="Calibri"/>
                <w:color w:val="0000FF"/>
                <w:spacing w:val="40"/>
                <w:sz w:val="16"/>
                <w:szCs w:val="16"/>
              </w:rPr>
              <w:t xml:space="preserve"> </w:t>
            </w:r>
            <w:r>
              <w:rPr>
                <w:rFonts w:ascii="Calibri" w:hAnsi="Calibri" w:cs="Calibri"/>
                <w:color w:val="0000FF"/>
                <w:spacing w:val="-2"/>
                <w:sz w:val="16"/>
                <w:szCs w:val="16"/>
              </w:rPr>
              <w:t>Email</w:t>
            </w:r>
          </w:p>
          <w:p w14:paraId="79F3A0D0" w14:textId="77777777" w:rsidR="00BC2365" w:rsidRDefault="00BC2365">
            <w:pPr>
              <w:pStyle w:val="TableParagraph"/>
              <w:kinsoku w:val="0"/>
              <w:overflowPunct w:val="0"/>
              <w:ind w:left="106" w:right="1178"/>
              <w:rPr>
                <w:rFonts w:ascii="Calibri" w:hAnsi="Calibri" w:cs="Calibri"/>
                <w:color w:val="0000FF"/>
                <w:spacing w:val="-4"/>
                <w:sz w:val="16"/>
                <w:szCs w:val="16"/>
              </w:rPr>
            </w:pPr>
            <w:r>
              <w:rPr>
                <w:rFonts w:ascii="Calibri" w:hAnsi="Calibri" w:cs="Calibri"/>
                <w:color w:val="0000FF"/>
                <w:sz w:val="16"/>
                <w:szCs w:val="16"/>
              </w:rPr>
              <w:t>Phone</w:t>
            </w:r>
            <w:r>
              <w:rPr>
                <w:rFonts w:ascii="Calibri" w:hAnsi="Calibri" w:cs="Calibri"/>
                <w:color w:val="0000FF"/>
                <w:spacing w:val="-10"/>
                <w:sz w:val="16"/>
                <w:szCs w:val="16"/>
              </w:rPr>
              <w:t xml:space="preserve"> </w:t>
            </w:r>
            <w:r>
              <w:rPr>
                <w:rFonts w:ascii="Calibri" w:hAnsi="Calibri" w:cs="Calibri"/>
                <w:color w:val="0000FF"/>
                <w:sz w:val="16"/>
                <w:szCs w:val="16"/>
              </w:rPr>
              <w:t>Calls</w:t>
            </w:r>
            <w:r>
              <w:rPr>
                <w:rFonts w:ascii="Calibri" w:hAnsi="Calibri" w:cs="Calibri"/>
                <w:color w:val="0000FF"/>
                <w:spacing w:val="40"/>
                <w:sz w:val="16"/>
                <w:szCs w:val="16"/>
              </w:rPr>
              <w:t xml:space="preserve"> </w:t>
            </w:r>
            <w:r>
              <w:rPr>
                <w:rFonts w:ascii="Calibri" w:hAnsi="Calibri" w:cs="Calibri"/>
                <w:color w:val="0000FF"/>
                <w:spacing w:val="-4"/>
                <w:sz w:val="16"/>
                <w:szCs w:val="16"/>
              </w:rPr>
              <w:t>1:1</w:t>
            </w:r>
          </w:p>
          <w:p w14:paraId="126D4F11" w14:textId="77777777" w:rsidR="00BC2365" w:rsidRDefault="00BC2365">
            <w:pPr>
              <w:pStyle w:val="TableParagraph"/>
              <w:kinsoku w:val="0"/>
              <w:overflowPunct w:val="0"/>
              <w:spacing w:line="175" w:lineRule="exact"/>
              <w:ind w:left="106"/>
              <w:rPr>
                <w:rFonts w:ascii="Calibri" w:hAnsi="Calibri" w:cs="Calibri"/>
                <w:color w:val="0000FF"/>
                <w:spacing w:val="-2"/>
                <w:sz w:val="16"/>
                <w:szCs w:val="16"/>
              </w:rPr>
            </w:pPr>
            <w:r>
              <w:rPr>
                <w:rFonts w:ascii="Calibri" w:hAnsi="Calibri" w:cs="Calibri"/>
                <w:color w:val="0000FF"/>
                <w:spacing w:val="-2"/>
                <w:sz w:val="16"/>
                <w:szCs w:val="16"/>
              </w:rPr>
              <w:t>Other</w:t>
            </w:r>
          </w:p>
        </w:tc>
        <w:tc>
          <w:tcPr>
            <w:tcW w:w="2605" w:type="dxa"/>
            <w:tcBorders>
              <w:top w:val="single" w:sz="4" w:space="0" w:color="000000"/>
              <w:left w:val="single" w:sz="4" w:space="0" w:color="000000"/>
              <w:bottom w:val="single" w:sz="4" w:space="0" w:color="000000"/>
              <w:right w:val="single" w:sz="4" w:space="0" w:color="000000"/>
            </w:tcBorders>
          </w:tcPr>
          <w:p w14:paraId="067EF5CD" w14:textId="77777777" w:rsidR="00BC2365" w:rsidRDefault="00BC2365">
            <w:pPr>
              <w:pStyle w:val="TableParagraph"/>
              <w:kinsoku w:val="0"/>
              <w:overflowPunct w:val="0"/>
              <w:ind w:left="103"/>
              <w:rPr>
                <w:rFonts w:ascii="Calibri" w:hAnsi="Calibri" w:cs="Calibri"/>
                <w:color w:val="0000FF"/>
                <w:sz w:val="16"/>
                <w:szCs w:val="16"/>
              </w:rPr>
            </w:pPr>
            <w:r>
              <w:rPr>
                <w:rFonts w:ascii="Calibri" w:hAnsi="Calibri" w:cs="Calibri"/>
                <w:color w:val="0000FF"/>
                <w:sz w:val="16"/>
                <w:szCs w:val="16"/>
              </w:rPr>
              <w:t>Communications</w:t>
            </w:r>
            <w:r>
              <w:rPr>
                <w:rFonts w:ascii="Calibri" w:hAnsi="Calibri" w:cs="Calibri"/>
                <w:color w:val="0000FF"/>
                <w:spacing w:val="-7"/>
                <w:sz w:val="16"/>
                <w:szCs w:val="16"/>
              </w:rPr>
              <w:t xml:space="preserve"> </w:t>
            </w:r>
            <w:r>
              <w:rPr>
                <w:rFonts w:ascii="Calibri" w:hAnsi="Calibri" w:cs="Calibri"/>
                <w:color w:val="0000FF"/>
                <w:sz w:val="16"/>
                <w:szCs w:val="16"/>
              </w:rPr>
              <w:t>through</w:t>
            </w:r>
            <w:r>
              <w:rPr>
                <w:rFonts w:ascii="Calibri" w:hAnsi="Calibri" w:cs="Calibri"/>
                <w:color w:val="0000FF"/>
                <w:spacing w:val="-8"/>
                <w:sz w:val="16"/>
                <w:szCs w:val="16"/>
              </w:rPr>
              <w:t xml:space="preserve"> </w:t>
            </w:r>
            <w:proofErr w:type="gramStart"/>
            <w:r>
              <w:rPr>
                <w:rFonts w:ascii="Calibri" w:hAnsi="Calibri" w:cs="Calibri"/>
                <w:color w:val="0000FF"/>
                <w:sz w:val="16"/>
                <w:szCs w:val="16"/>
              </w:rPr>
              <w:t>E.Gov</w:t>
            </w:r>
            <w:proofErr w:type="gramEnd"/>
            <w:r>
              <w:rPr>
                <w:rFonts w:ascii="Calibri" w:hAnsi="Calibri" w:cs="Calibri"/>
                <w:color w:val="0000FF"/>
                <w:spacing w:val="40"/>
                <w:sz w:val="16"/>
                <w:szCs w:val="16"/>
              </w:rPr>
              <w:t xml:space="preserve"> </w:t>
            </w:r>
            <w:r>
              <w:rPr>
                <w:rFonts w:ascii="Calibri" w:hAnsi="Calibri" w:cs="Calibri"/>
                <w:color w:val="0000FF"/>
                <w:sz w:val="16"/>
                <w:szCs w:val="16"/>
              </w:rPr>
              <w:t>reporting</w:t>
            </w:r>
            <w:r>
              <w:rPr>
                <w:rFonts w:ascii="Calibri" w:hAnsi="Calibri" w:cs="Calibri"/>
                <w:color w:val="0000FF"/>
                <w:spacing w:val="-1"/>
                <w:sz w:val="16"/>
                <w:szCs w:val="16"/>
              </w:rPr>
              <w:t xml:space="preserve"> </w:t>
            </w:r>
            <w:r>
              <w:rPr>
                <w:rFonts w:ascii="Calibri" w:hAnsi="Calibri" w:cs="Calibri"/>
                <w:color w:val="0000FF"/>
                <w:sz w:val="16"/>
                <w:szCs w:val="16"/>
              </w:rPr>
              <w:t>system</w:t>
            </w:r>
          </w:p>
        </w:tc>
      </w:tr>
    </w:tbl>
    <w:p w14:paraId="0DCCBC68" w14:textId="77777777" w:rsidR="00BC2365" w:rsidRDefault="00BC2365">
      <w:pPr>
        <w:pStyle w:val="BodyText"/>
        <w:kinsoku w:val="0"/>
        <w:overflowPunct w:val="0"/>
        <w:spacing w:before="26"/>
        <w:ind w:left="1080" w:right="1093"/>
        <w:rPr>
          <w:i/>
          <w:iCs/>
          <w:color w:val="336A90"/>
          <w:sz w:val="16"/>
          <w:szCs w:val="16"/>
        </w:rPr>
      </w:pPr>
      <w:r>
        <w:rPr>
          <w:b/>
          <w:bCs/>
          <w:i/>
          <w:iCs/>
          <w:color w:val="336A90"/>
          <w:sz w:val="16"/>
          <w:szCs w:val="16"/>
        </w:rPr>
        <w:t>NOTE:</w:t>
      </w:r>
      <w:r>
        <w:rPr>
          <w:b/>
          <w:bCs/>
          <w:i/>
          <w:iCs/>
          <w:color w:val="336A90"/>
          <w:spacing w:val="-1"/>
          <w:sz w:val="16"/>
          <w:szCs w:val="16"/>
        </w:rPr>
        <w:t xml:space="preserve"> </w:t>
      </w:r>
      <w:r>
        <w:rPr>
          <w:i/>
          <w:iCs/>
          <w:color w:val="336A90"/>
          <w:sz w:val="16"/>
          <w:szCs w:val="16"/>
        </w:rPr>
        <w:t>THE</w:t>
      </w:r>
      <w:r>
        <w:rPr>
          <w:i/>
          <w:iCs/>
          <w:color w:val="336A90"/>
          <w:spacing w:val="-2"/>
          <w:sz w:val="16"/>
          <w:szCs w:val="16"/>
        </w:rPr>
        <w:t xml:space="preserve"> </w:t>
      </w:r>
      <w:r>
        <w:rPr>
          <w:i/>
          <w:iCs/>
          <w:color w:val="336A90"/>
          <w:sz w:val="16"/>
          <w:szCs w:val="16"/>
        </w:rPr>
        <w:t>ADD-A-ROW</w:t>
      </w:r>
      <w:r>
        <w:rPr>
          <w:i/>
          <w:iCs/>
          <w:color w:val="336A90"/>
          <w:spacing w:val="-2"/>
          <w:sz w:val="16"/>
          <w:szCs w:val="16"/>
        </w:rPr>
        <w:t xml:space="preserve"> </w:t>
      </w:r>
      <w:r>
        <w:rPr>
          <w:i/>
          <w:iCs/>
          <w:color w:val="336A90"/>
          <w:sz w:val="16"/>
          <w:szCs w:val="16"/>
        </w:rPr>
        <w:t>FUNCTION</w:t>
      </w:r>
      <w:r>
        <w:rPr>
          <w:i/>
          <w:iCs/>
          <w:color w:val="336A90"/>
          <w:spacing w:val="-5"/>
          <w:sz w:val="16"/>
          <w:szCs w:val="16"/>
        </w:rPr>
        <w:t xml:space="preserve"> </w:t>
      </w:r>
      <w:r>
        <w:rPr>
          <w:i/>
          <w:iCs/>
          <w:color w:val="336A90"/>
          <w:sz w:val="16"/>
          <w:szCs w:val="16"/>
        </w:rPr>
        <w:t>WILL</w:t>
      </w:r>
      <w:r>
        <w:rPr>
          <w:i/>
          <w:iCs/>
          <w:color w:val="336A90"/>
          <w:spacing w:val="-3"/>
          <w:sz w:val="16"/>
          <w:szCs w:val="16"/>
        </w:rPr>
        <w:t xml:space="preserve"> </w:t>
      </w:r>
      <w:r>
        <w:rPr>
          <w:i/>
          <w:iCs/>
          <w:color w:val="336A90"/>
          <w:sz w:val="16"/>
          <w:szCs w:val="16"/>
        </w:rPr>
        <w:t>NOT</w:t>
      </w:r>
      <w:r>
        <w:rPr>
          <w:i/>
          <w:iCs/>
          <w:color w:val="336A90"/>
          <w:spacing w:val="-2"/>
          <w:sz w:val="16"/>
          <w:szCs w:val="16"/>
        </w:rPr>
        <w:t xml:space="preserve"> </w:t>
      </w:r>
      <w:r>
        <w:rPr>
          <w:i/>
          <w:iCs/>
          <w:color w:val="336A90"/>
          <w:sz w:val="16"/>
          <w:szCs w:val="16"/>
        </w:rPr>
        <w:t>BE</w:t>
      </w:r>
      <w:r>
        <w:rPr>
          <w:i/>
          <w:iCs/>
          <w:color w:val="336A90"/>
          <w:spacing w:val="-2"/>
          <w:sz w:val="16"/>
          <w:szCs w:val="16"/>
        </w:rPr>
        <w:t xml:space="preserve"> </w:t>
      </w:r>
      <w:r>
        <w:rPr>
          <w:i/>
          <w:iCs/>
          <w:color w:val="336A90"/>
          <w:sz w:val="16"/>
          <w:szCs w:val="16"/>
        </w:rPr>
        <w:t>AVAILABLE</w:t>
      </w:r>
      <w:r>
        <w:rPr>
          <w:i/>
          <w:iCs/>
          <w:color w:val="336A90"/>
          <w:spacing w:val="-5"/>
          <w:sz w:val="16"/>
          <w:szCs w:val="16"/>
        </w:rPr>
        <w:t xml:space="preserve"> </w:t>
      </w:r>
      <w:r>
        <w:rPr>
          <w:i/>
          <w:iCs/>
          <w:color w:val="336A90"/>
          <w:sz w:val="16"/>
          <w:szCs w:val="16"/>
        </w:rPr>
        <w:t>ON</w:t>
      </w:r>
      <w:r>
        <w:rPr>
          <w:i/>
          <w:iCs/>
          <w:color w:val="336A90"/>
          <w:spacing w:val="-2"/>
          <w:sz w:val="16"/>
          <w:szCs w:val="16"/>
        </w:rPr>
        <w:t xml:space="preserve"> </w:t>
      </w:r>
      <w:r>
        <w:rPr>
          <w:i/>
          <w:iCs/>
          <w:color w:val="336A90"/>
          <w:sz w:val="16"/>
          <w:szCs w:val="16"/>
        </w:rPr>
        <w:t>THIS</w:t>
      </w:r>
      <w:r>
        <w:rPr>
          <w:i/>
          <w:iCs/>
          <w:color w:val="336A90"/>
          <w:spacing w:val="-3"/>
          <w:sz w:val="16"/>
          <w:szCs w:val="16"/>
        </w:rPr>
        <w:t xml:space="preserve"> </w:t>
      </w:r>
      <w:r>
        <w:rPr>
          <w:i/>
          <w:iCs/>
          <w:color w:val="336A90"/>
          <w:sz w:val="16"/>
          <w:szCs w:val="16"/>
        </w:rPr>
        <w:t>TABLE.</w:t>
      </w:r>
      <w:r>
        <w:rPr>
          <w:i/>
          <w:iCs/>
          <w:color w:val="336A90"/>
          <w:spacing w:val="-2"/>
          <w:sz w:val="16"/>
          <w:szCs w:val="16"/>
        </w:rPr>
        <w:t xml:space="preserve"> </w:t>
      </w:r>
      <w:r>
        <w:rPr>
          <w:i/>
          <w:iCs/>
          <w:color w:val="336A90"/>
          <w:sz w:val="16"/>
          <w:szCs w:val="16"/>
        </w:rPr>
        <w:t>ANY</w:t>
      </w:r>
      <w:r>
        <w:rPr>
          <w:i/>
          <w:iCs/>
          <w:color w:val="336A90"/>
          <w:spacing w:val="-5"/>
          <w:sz w:val="16"/>
          <w:szCs w:val="16"/>
        </w:rPr>
        <w:t xml:space="preserve"> </w:t>
      </w:r>
      <w:r>
        <w:rPr>
          <w:i/>
          <w:iCs/>
          <w:color w:val="336A90"/>
          <w:sz w:val="16"/>
          <w:szCs w:val="16"/>
        </w:rPr>
        <w:t>ADDITIONS/DELETIONS</w:t>
      </w:r>
      <w:r>
        <w:rPr>
          <w:i/>
          <w:iCs/>
          <w:color w:val="336A90"/>
          <w:spacing w:val="-3"/>
          <w:sz w:val="16"/>
          <w:szCs w:val="16"/>
        </w:rPr>
        <w:t xml:space="preserve"> </w:t>
      </w:r>
      <w:r>
        <w:rPr>
          <w:i/>
          <w:iCs/>
          <w:color w:val="336A90"/>
          <w:sz w:val="16"/>
          <w:szCs w:val="16"/>
        </w:rPr>
        <w:t>TO</w:t>
      </w:r>
      <w:r>
        <w:rPr>
          <w:i/>
          <w:iCs/>
          <w:color w:val="336A90"/>
          <w:spacing w:val="-2"/>
          <w:sz w:val="16"/>
          <w:szCs w:val="16"/>
        </w:rPr>
        <w:t xml:space="preserve"> </w:t>
      </w:r>
      <w:r>
        <w:rPr>
          <w:i/>
          <w:iCs/>
          <w:color w:val="336A90"/>
          <w:sz w:val="16"/>
          <w:szCs w:val="16"/>
        </w:rPr>
        <w:t>THE</w:t>
      </w:r>
      <w:r>
        <w:rPr>
          <w:i/>
          <w:iCs/>
          <w:color w:val="336A90"/>
          <w:spacing w:val="-2"/>
          <w:sz w:val="16"/>
          <w:szCs w:val="16"/>
        </w:rPr>
        <w:t xml:space="preserve"> </w:t>
      </w:r>
      <w:r>
        <w:rPr>
          <w:i/>
          <w:iCs/>
          <w:color w:val="336A90"/>
          <w:sz w:val="16"/>
          <w:szCs w:val="16"/>
        </w:rPr>
        <w:t>ELIGIBLE</w:t>
      </w:r>
      <w:r>
        <w:rPr>
          <w:i/>
          <w:iCs/>
          <w:color w:val="336A90"/>
          <w:spacing w:val="-2"/>
          <w:sz w:val="16"/>
          <w:szCs w:val="16"/>
        </w:rPr>
        <w:t xml:space="preserve"> </w:t>
      </w:r>
      <w:r>
        <w:rPr>
          <w:i/>
          <w:iCs/>
          <w:color w:val="336A90"/>
          <w:sz w:val="16"/>
          <w:szCs w:val="16"/>
        </w:rPr>
        <w:t>ENTITY</w:t>
      </w:r>
      <w:r>
        <w:rPr>
          <w:i/>
          <w:iCs/>
          <w:color w:val="336A90"/>
          <w:spacing w:val="-2"/>
          <w:sz w:val="16"/>
          <w:szCs w:val="16"/>
        </w:rPr>
        <w:t xml:space="preserve"> </w:t>
      </w:r>
      <w:r>
        <w:rPr>
          <w:i/>
          <w:iCs/>
          <w:color w:val="336A90"/>
          <w:sz w:val="16"/>
          <w:szCs w:val="16"/>
        </w:rPr>
        <w:t>LIST</w:t>
      </w:r>
      <w:r>
        <w:rPr>
          <w:i/>
          <w:iCs/>
          <w:color w:val="336A90"/>
          <w:spacing w:val="-2"/>
          <w:sz w:val="16"/>
          <w:szCs w:val="16"/>
        </w:rPr>
        <w:t xml:space="preserve"> </w:t>
      </w:r>
      <w:r>
        <w:rPr>
          <w:i/>
          <w:iCs/>
          <w:color w:val="336A90"/>
          <w:sz w:val="16"/>
          <w:szCs w:val="16"/>
        </w:rPr>
        <w:t>SHOULD</w:t>
      </w:r>
      <w:r>
        <w:rPr>
          <w:i/>
          <w:iCs/>
          <w:color w:val="336A90"/>
          <w:spacing w:val="40"/>
          <w:sz w:val="16"/>
          <w:szCs w:val="16"/>
        </w:rPr>
        <w:t xml:space="preserve"> </w:t>
      </w:r>
      <w:r>
        <w:rPr>
          <w:i/>
          <w:iCs/>
          <w:color w:val="336A90"/>
          <w:sz w:val="16"/>
          <w:szCs w:val="16"/>
        </w:rPr>
        <w:t>BE MADE WITHIN THE MASTER LISTPRIOR TO INITIALIZING A NEW CSBG STATE PLAN.</w:t>
      </w:r>
    </w:p>
    <w:p w14:paraId="02649962" w14:textId="77777777" w:rsidR="00BC2365" w:rsidRDefault="00BC2365">
      <w:pPr>
        <w:pStyle w:val="BodyText"/>
        <w:kinsoku w:val="0"/>
        <w:overflowPunct w:val="0"/>
        <w:spacing w:before="26"/>
        <w:ind w:left="1080" w:right="1093"/>
        <w:rPr>
          <w:i/>
          <w:iCs/>
          <w:color w:val="336A90"/>
          <w:sz w:val="16"/>
          <w:szCs w:val="16"/>
        </w:rPr>
        <w:sectPr w:rsidR="00BC2365">
          <w:pgSz w:w="12240" w:h="15840"/>
          <w:pgMar w:top="1420" w:right="360" w:bottom="900" w:left="360" w:header="0" w:footer="720" w:gutter="0"/>
          <w:cols w:space="720"/>
          <w:noEndnote/>
        </w:sectPr>
      </w:pPr>
    </w:p>
    <w:p w14:paraId="685CEF89" w14:textId="77777777" w:rsidR="00BC2365" w:rsidRDefault="00BC2365">
      <w:pPr>
        <w:pStyle w:val="ListParagraph"/>
        <w:numPr>
          <w:ilvl w:val="1"/>
          <w:numId w:val="190"/>
        </w:numPr>
        <w:tabs>
          <w:tab w:val="left" w:pos="1800"/>
        </w:tabs>
        <w:kinsoku w:val="0"/>
        <w:overflowPunct w:val="0"/>
        <w:spacing w:before="40"/>
        <w:ind w:right="1165"/>
        <w:rPr>
          <w:color w:val="336A90"/>
          <w:spacing w:val="-2"/>
        </w:rPr>
      </w:pPr>
      <w:r>
        <w:rPr>
          <w:b/>
          <w:bCs/>
        </w:rPr>
        <w:lastRenderedPageBreak/>
        <w:t xml:space="preserve">Feedback to Eligible Entities and State Community Action Association: </w:t>
      </w:r>
      <w:r>
        <w:t>Describe how the state will provide information to local entities and State Community Action Associations</w:t>
      </w:r>
      <w:r>
        <w:rPr>
          <w:spacing w:val="-7"/>
        </w:rPr>
        <w:t xml:space="preserve"> </w:t>
      </w:r>
      <w:r>
        <w:t>regarding</w:t>
      </w:r>
      <w:r>
        <w:rPr>
          <w:spacing w:val="-7"/>
        </w:rPr>
        <w:t xml:space="preserve"> </w:t>
      </w:r>
      <w:r>
        <w:t>performance</w:t>
      </w:r>
      <w:r>
        <w:rPr>
          <w:spacing w:val="-6"/>
        </w:rPr>
        <w:t xml:space="preserve"> </w:t>
      </w:r>
      <w:r>
        <w:t>on</w:t>
      </w:r>
      <w:r>
        <w:rPr>
          <w:spacing w:val="-3"/>
        </w:rPr>
        <w:t xml:space="preserve"> </w:t>
      </w:r>
      <w:r>
        <w:t>State</w:t>
      </w:r>
      <w:r>
        <w:rPr>
          <w:spacing w:val="-4"/>
        </w:rPr>
        <w:t xml:space="preserve"> </w:t>
      </w:r>
      <w:r>
        <w:t>Accountability</w:t>
      </w:r>
      <w:r>
        <w:rPr>
          <w:spacing w:val="-5"/>
        </w:rPr>
        <w:t xml:space="preserve"> </w:t>
      </w:r>
      <w:r>
        <w:t xml:space="preserve">Measures. </w:t>
      </w:r>
      <w:r>
        <w:rPr>
          <w:color w:val="336A90"/>
        </w:rPr>
        <w:t>[Narrative,</w:t>
      </w:r>
      <w:r>
        <w:rPr>
          <w:color w:val="336A90"/>
          <w:spacing w:val="-6"/>
        </w:rPr>
        <w:t xml:space="preserve"> </w:t>
      </w:r>
      <w:r>
        <w:rPr>
          <w:color w:val="336A90"/>
        </w:rPr>
        <w:t xml:space="preserve">4000 </w:t>
      </w:r>
      <w:r>
        <w:rPr>
          <w:color w:val="336A90"/>
          <w:spacing w:val="-2"/>
        </w:rPr>
        <w:t>characters]</w:t>
      </w:r>
    </w:p>
    <w:p w14:paraId="505E37AF" w14:textId="77777777" w:rsidR="00BC2365" w:rsidRDefault="00BC2365">
      <w:pPr>
        <w:pStyle w:val="BodyText"/>
        <w:kinsoku w:val="0"/>
        <w:overflowPunct w:val="0"/>
        <w:spacing w:before="119"/>
        <w:ind w:left="1800" w:right="1386"/>
      </w:pPr>
      <w:r>
        <w:rPr>
          <w:b/>
          <w:bCs/>
        </w:rPr>
        <w:t>Note:</w:t>
      </w:r>
      <w:r>
        <w:rPr>
          <w:b/>
          <w:bCs/>
          <w:spacing w:val="-2"/>
        </w:rPr>
        <w:t xml:space="preserve"> </w:t>
      </w:r>
      <w:r>
        <w:t>This</w:t>
      </w:r>
      <w:r>
        <w:rPr>
          <w:spacing w:val="-4"/>
        </w:rPr>
        <w:t xml:space="preserve"> </w:t>
      </w:r>
      <w:r>
        <w:t>information</w:t>
      </w:r>
      <w:r>
        <w:rPr>
          <w:spacing w:val="-2"/>
        </w:rPr>
        <w:t xml:space="preserve"> </w:t>
      </w:r>
      <w:r>
        <w:t>is</w:t>
      </w:r>
      <w:r>
        <w:rPr>
          <w:spacing w:val="-6"/>
        </w:rPr>
        <w:t xml:space="preserve"> </w:t>
      </w:r>
      <w:r>
        <w:t>associated</w:t>
      </w:r>
      <w:r>
        <w:rPr>
          <w:spacing w:val="-3"/>
        </w:rPr>
        <w:t xml:space="preserve"> </w:t>
      </w:r>
      <w:r>
        <w:t>with</w:t>
      </w:r>
      <w:r>
        <w:rPr>
          <w:spacing w:val="-5"/>
        </w:rPr>
        <w:t xml:space="preserve"> </w:t>
      </w:r>
      <w:r>
        <w:t>State</w:t>
      </w:r>
      <w:r>
        <w:rPr>
          <w:spacing w:val="-6"/>
        </w:rPr>
        <w:t xml:space="preserve"> </w:t>
      </w:r>
      <w:r>
        <w:t>Accountability</w:t>
      </w:r>
      <w:r>
        <w:rPr>
          <w:spacing w:val="-4"/>
        </w:rPr>
        <w:t xml:space="preserve"> </w:t>
      </w:r>
      <w:r>
        <w:t>Measure</w:t>
      </w:r>
      <w:r>
        <w:rPr>
          <w:spacing w:val="-5"/>
        </w:rPr>
        <w:t xml:space="preserve"> </w:t>
      </w:r>
      <w:r>
        <w:t>5S(iii) and</w:t>
      </w:r>
      <w:r>
        <w:rPr>
          <w:spacing w:val="-5"/>
        </w:rPr>
        <w:t xml:space="preserve"> </w:t>
      </w:r>
      <w:r>
        <w:t>will pre-populate the Annual Report, Module 1, Item G.6.</w:t>
      </w:r>
    </w:p>
    <w:p w14:paraId="498B080B" w14:textId="3BB212D9" w:rsidR="00BC2365" w:rsidRDefault="008D7CDF">
      <w:pPr>
        <w:pStyle w:val="BodyText"/>
        <w:kinsoku w:val="0"/>
        <w:overflowPunct w:val="0"/>
        <w:rPr>
          <w:sz w:val="8"/>
          <w:szCs w:val="8"/>
        </w:rPr>
      </w:pPr>
      <w:r>
        <w:rPr>
          <w:noProof/>
        </w:rPr>
        <mc:AlternateContent>
          <mc:Choice Requires="wps">
            <w:drawing>
              <wp:anchor distT="0" distB="0" distL="0" distR="0" simplePos="0" relativeHeight="251652096" behindDoc="0" locked="0" layoutInCell="0" allowOverlap="1" wp14:anchorId="1EFC7EF4" wp14:editId="06851CE4">
                <wp:simplePos x="0" y="0"/>
                <wp:positionH relativeFrom="page">
                  <wp:posOffset>843280</wp:posOffset>
                </wp:positionH>
                <wp:positionV relativeFrom="paragraph">
                  <wp:posOffset>81280</wp:posOffset>
                </wp:positionV>
                <wp:extent cx="6088380" cy="428625"/>
                <wp:effectExtent l="0" t="0" r="0" b="0"/>
                <wp:wrapTopAndBottom/>
                <wp:docPr id="100104659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28625"/>
                        </a:xfrm>
                        <a:prstGeom prst="rect">
                          <a:avLst/>
                        </a:prstGeom>
                        <a:solidFill>
                          <a:srgbClr val="BBD9EC"/>
                        </a:solidFill>
                        <a:ln w="6095" cmpd="sng">
                          <a:solidFill>
                            <a:srgbClr val="000000"/>
                          </a:solidFill>
                          <a:miter lim="800000"/>
                          <a:headEnd/>
                          <a:tailEnd/>
                        </a:ln>
                      </wps:spPr>
                      <wps:txbx>
                        <w:txbxContent>
                          <w:p w14:paraId="2EC46F33"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Under this question, include how the state will provide information to local entities</w:t>
                            </w:r>
                            <w:r>
                              <w:rPr>
                                <w:color w:val="000000"/>
                                <w:spacing w:val="-4"/>
                              </w:rPr>
                              <w:t xml:space="preserve"> </w:t>
                            </w:r>
                            <w:r>
                              <w:rPr>
                                <w:color w:val="000000"/>
                              </w:rPr>
                              <w:t>and</w:t>
                            </w:r>
                            <w:r>
                              <w:rPr>
                                <w:color w:val="000000"/>
                                <w:spacing w:val="-5"/>
                              </w:rPr>
                              <w:t xml:space="preserve"> </w:t>
                            </w:r>
                            <w:r>
                              <w:rPr>
                                <w:color w:val="000000"/>
                              </w:rPr>
                              <w:t>state</w:t>
                            </w:r>
                            <w:r>
                              <w:rPr>
                                <w:color w:val="000000"/>
                                <w:spacing w:val="-3"/>
                              </w:rPr>
                              <w:t xml:space="preserve"> </w:t>
                            </w:r>
                            <w:r>
                              <w:rPr>
                                <w:color w:val="000000"/>
                              </w:rPr>
                              <w:t>associations</w:t>
                            </w:r>
                            <w:r>
                              <w:rPr>
                                <w:color w:val="000000"/>
                                <w:spacing w:val="-6"/>
                              </w:rPr>
                              <w:t xml:space="preserve"> </w:t>
                            </w:r>
                            <w:r>
                              <w:rPr>
                                <w:color w:val="000000"/>
                              </w:rPr>
                              <w:t>within</w:t>
                            </w:r>
                            <w:r>
                              <w:rPr>
                                <w:color w:val="000000"/>
                                <w:spacing w:val="-3"/>
                              </w:rPr>
                              <w:t xml:space="preserve"> </w:t>
                            </w:r>
                            <w:r>
                              <w:rPr>
                                <w:color w:val="000000"/>
                              </w:rPr>
                              <w:t>60</w:t>
                            </w:r>
                            <w:r>
                              <w:rPr>
                                <w:color w:val="000000"/>
                                <w:spacing w:val="-3"/>
                              </w:rPr>
                              <w:t xml:space="preserve"> </w:t>
                            </w:r>
                            <w:r>
                              <w:rPr>
                                <w:color w:val="000000"/>
                              </w:rPr>
                              <w:t>days</w:t>
                            </w:r>
                            <w:r>
                              <w:rPr>
                                <w:color w:val="000000"/>
                                <w:spacing w:val="-5"/>
                              </w:rPr>
                              <w:t xml:space="preserve"> </w:t>
                            </w:r>
                            <w:r>
                              <w:rPr>
                                <w:color w:val="000000"/>
                              </w:rPr>
                              <w:t>of</w:t>
                            </w:r>
                            <w:r>
                              <w:rPr>
                                <w:color w:val="000000"/>
                                <w:spacing w:val="-5"/>
                              </w:rPr>
                              <w:t xml:space="preserve"> </w:t>
                            </w:r>
                            <w:r>
                              <w:rPr>
                                <w:color w:val="000000"/>
                              </w:rPr>
                              <w:t>receiving</w:t>
                            </w:r>
                            <w:r>
                              <w:rPr>
                                <w:color w:val="000000"/>
                                <w:spacing w:val="-4"/>
                              </w:rPr>
                              <w:t xml:space="preserve"> </w:t>
                            </w:r>
                            <w:r>
                              <w:rPr>
                                <w:color w:val="000000"/>
                              </w:rPr>
                              <w:t>feedback</w:t>
                            </w:r>
                            <w:r>
                              <w:rPr>
                                <w:color w:val="000000"/>
                                <w:spacing w:val="-5"/>
                              </w:rPr>
                              <w:t xml:space="preserve"> </w:t>
                            </w:r>
                            <w:r>
                              <w:rPr>
                                <w:color w:val="000000"/>
                              </w:rPr>
                              <w:t>from</w:t>
                            </w:r>
                            <w:r>
                              <w:rPr>
                                <w:color w:val="000000"/>
                                <w:spacing w:val="-8"/>
                              </w:rPr>
                              <w:t xml:space="preserve"> </w:t>
                            </w:r>
                            <w:r>
                              <w:rPr>
                                <w:color w:val="000000"/>
                              </w:rPr>
                              <w:t>OCS.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C7EF4" id="Text Box 146" o:spid="_x0000_s1135" type="#_x0000_t202" style="position:absolute;margin-left:66.4pt;margin-top:6.4pt;width:479.4pt;height:33.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" o:allowincell="f" fillcolor="#bbd9ec" strokeweight=".16931mm">
                <v:textbox inset="0,0,0,0">
                  <w:txbxContent>
                    <w:p w14:paraId="2EC46F33" w14:textId="77777777" w:rsidR="00BC2365" w:rsidRDefault="00BC2365">
                      <w:pPr>
                        <w:pStyle w:val="BodyText"/>
                        <w:kinsoku w:val="0"/>
                        <w:overflowPunct w:val="0"/>
                        <w:spacing w:before="18"/>
                        <w:ind w:left="1367" w:right="250" w:hanging="1260"/>
                        <w:rPr>
                          <w:color w:val="000000"/>
                        </w:rPr>
                      </w:pPr>
                      <w:r>
                        <w:rPr>
                          <w:b/>
                          <w:bCs/>
                          <w:color w:val="000000"/>
                        </w:rPr>
                        <w:t>GUIDANCE:</w:t>
                      </w:r>
                      <w:r>
                        <w:rPr>
                          <w:b/>
                          <w:bCs/>
                          <w:color w:val="000000"/>
                          <w:spacing w:val="40"/>
                        </w:rPr>
                        <w:t xml:space="preserve"> </w:t>
                      </w:r>
                      <w:r>
                        <w:rPr>
                          <w:color w:val="000000"/>
                        </w:rPr>
                        <w:t>Under this question, include how the state will provide information to local entities</w:t>
                      </w:r>
                      <w:r>
                        <w:rPr>
                          <w:color w:val="000000"/>
                          <w:spacing w:val="-4"/>
                        </w:rPr>
                        <w:t xml:space="preserve"> </w:t>
                      </w:r>
                      <w:r>
                        <w:rPr>
                          <w:color w:val="000000"/>
                        </w:rPr>
                        <w:t>and</w:t>
                      </w:r>
                      <w:r>
                        <w:rPr>
                          <w:color w:val="000000"/>
                          <w:spacing w:val="-5"/>
                        </w:rPr>
                        <w:t xml:space="preserve"> </w:t>
                      </w:r>
                      <w:r>
                        <w:rPr>
                          <w:color w:val="000000"/>
                        </w:rPr>
                        <w:t>state</w:t>
                      </w:r>
                      <w:r>
                        <w:rPr>
                          <w:color w:val="000000"/>
                          <w:spacing w:val="-3"/>
                        </w:rPr>
                        <w:t xml:space="preserve"> </w:t>
                      </w:r>
                      <w:r>
                        <w:rPr>
                          <w:color w:val="000000"/>
                        </w:rPr>
                        <w:t>associations</w:t>
                      </w:r>
                      <w:r>
                        <w:rPr>
                          <w:color w:val="000000"/>
                          <w:spacing w:val="-6"/>
                        </w:rPr>
                        <w:t xml:space="preserve"> </w:t>
                      </w:r>
                      <w:r>
                        <w:rPr>
                          <w:color w:val="000000"/>
                        </w:rPr>
                        <w:t>within</w:t>
                      </w:r>
                      <w:r>
                        <w:rPr>
                          <w:color w:val="000000"/>
                          <w:spacing w:val="-3"/>
                        </w:rPr>
                        <w:t xml:space="preserve"> </w:t>
                      </w:r>
                      <w:r>
                        <w:rPr>
                          <w:color w:val="000000"/>
                        </w:rPr>
                        <w:t>60</w:t>
                      </w:r>
                      <w:r>
                        <w:rPr>
                          <w:color w:val="000000"/>
                          <w:spacing w:val="-3"/>
                        </w:rPr>
                        <w:t xml:space="preserve"> </w:t>
                      </w:r>
                      <w:r>
                        <w:rPr>
                          <w:color w:val="000000"/>
                        </w:rPr>
                        <w:t>days</w:t>
                      </w:r>
                      <w:r>
                        <w:rPr>
                          <w:color w:val="000000"/>
                          <w:spacing w:val="-5"/>
                        </w:rPr>
                        <w:t xml:space="preserve"> </w:t>
                      </w:r>
                      <w:r>
                        <w:rPr>
                          <w:color w:val="000000"/>
                        </w:rPr>
                        <w:t>of</w:t>
                      </w:r>
                      <w:r>
                        <w:rPr>
                          <w:color w:val="000000"/>
                          <w:spacing w:val="-5"/>
                        </w:rPr>
                        <w:t xml:space="preserve"> </w:t>
                      </w:r>
                      <w:r>
                        <w:rPr>
                          <w:color w:val="000000"/>
                        </w:rPr>
                        <w:t>receiving</w:t>
                      </w:r>
                      <w:r>
                        <w:rPr>
                          <w:color w:val="000000"/>
                          <w:spacing w:val="-4"/>
                        </w:rPr>
                        <w:t xml:space="preserve"> </w:t>
                      </w:r>
                      <w:r>
                        <w:rPr>
                          <w:color w:val="000000"/>
                        </w:rPr>
                        <w:t>feedback</w:t>
                      </w:r>
                      <w:r>
                        <w:rPr>
                          <w:color w:val="000000"/>
                          <w:spacing w:val="-5"/>
                        </w:rPr>
                        <w:t xml:space="preserve"> </w:t>
                      </w:r>
                      <w:r>
                        <w:rPr>
                          <w:color w:val="000000"/>
                        </w:rPr>
                        <w:t>from</w:t>
                      </w:r>
                      <w:r>
                        <w:rPr>
                          <w:color w:val="000000"/>
                          <w:spacing w:val="-8"/>
                        </w:rPr>
                        <w:t xml:space="preserve"> </w:t>
                      </w:r>
                      <w:r>
                        <w:rPr>
                          <w:color w:val="000000"/>
                        </w:rPr>
                        <w:t>OCS.</w:t>
                      </w:r>
                    </w:p>
                  </w:txbxContent>
                </v:textbox>
                <w10:wrap type="topAndBottom" anchorx="page"/>
              </v:shape>
            </w:pict>
          </mc:Fallback>
        </mc:AlternateContent>
      </w:r>
    </w:p>
    <w:p w14:paraId="75C0752B" w14:textId="77777777" w:rsidR="00BC2365" w:rsidRDefault="00BC2365">
      <w:pPr>
        <w:pStyle w:val="BodyText"/>
        <w:kinsoku w:val="0"/>
        <w:overflowPunct w:val="0"/>
        <w:spacing w:before="125"/>
        <w:ind w:left="1920" w:right="1093"/>
        <w:rPr>
          <w:color w:val="0000FF"/>
        </w:rPr>
      </w:pPr>
      <w:r>
        <w:rPr>
          <w:color w:val="0000FF"/>
        </w:rPr>
        <w:t>Within 60 days of notification from the Office of Community Services regarding feedback</w:t>
      </w:r>
      <w:r>
        <w:rPr>
          <w:color w:val="0000FF"/>
          <w:spacing w:val="-4"/>
        </w:rPr>
        <w:t xml:space="preserve"> </w:t>
      </w:r>
      <w:r>
        <w:rPr>
          <w:color w:val="0000FF"/>
        </w:rPr>
        <w:t>from</w:t>
      </w:r>
      <w:r>
        <w:rPr>
          <w:color w:val="0000FF"/>
          <w:spacing w:val="-3"/>
        </w:rPr>
        <w:t xml:space="preserve"> </w:t>
      </w:r>
      <w:r>
        <w:rPr>
          <w:color w:val="0000FF"/>
        </w:rPr>
        <w:t>the</w:t>
      </w:r>
      <w:r>
        <w:rPr>
          <w:color w:val="0000FF"/>
          <w:spacing w:val="-5"/>
        </w:rPr>
        <w:t xml:space="preserve"> </w:t>
      </w:r>
      <w:r>
        <w:rPr>
          <w:color w:val="0000FF"/>
        </w:rPr>
        <w:t>Massachusetts</w:t>
      </w:r>
      <w:r>
        <w:rPr>
          <w:color w:val="0000FF"/>
          <w:spacing w:val="-3"/>
        </w:rPr>
        <w:t xml:space="preserve"> </w:t>
      </w:r>
      <w:r>
        <w:rPr>
          <w:color w:val="0000FF"/>
        </w:rPr>
        <w:t>eligible</w:t>
      </w:r>
      <w:r>
        <w:rPr>
          <w:color w:val="0000FF"/>
          <w:spacing w:val="-5"/>
        </w:rPr>
        <w:t xml:space="preserve"> </w:t>
      </w:r>
      <w:r>
        <w:rPr>
          <w:color w:val="0000FF"/>
        </w:rPr>
        <w:t>entities</w:t>
      </w:r>
      <w:r>
        <w:rPr>
          <w:color w:val="0000FF"/>
          <w:spacing w:val="-3"/>
        </w:rPr>
        <w:t xml:space="preserve"> </w:t>
      </w:r>
      <w:r>
        <w:rPr>
          <w:color w:val="0000FF"/>
        </w:rPr>
        <w:t>and</w:t>
      </w:r>
      <w:r>
        <w:rPr>
          <w:color w:val="0000FF"/>
          <w:spacing w:val="-4"/>
        </w:rPr>
        <w:t xml:space="preserve"> </w:t>
      </w:r>
      <w:r>
        <w:rPr>
          <w:color w:val="0000FF"/>
        </w:rPr>
        <w:t>MASSCAP,</w:t>
      </w:r>
      <w:r>
        <w:rPr>
          <w:color w:val="0000FF"/>
          <w:spacing w:val="-3"/>
        </w:rPr>
        <w:t xml:space="preserve"> </w:t>
      </w:r>
      <w:r>
        <w:rPr>
          <w:color w:val="0000FF"/>
        </w:rPr>
        <w:t>the</w:t>
      </w:r>
      <w:r>
        <w:rPr>
          <w:color w:val="0000FF"/>
          <w:spacing w:val="-5"/>
        </w:rPr>
        <w:t xml:space="preserve"> </w:t>
      </w:r>
      <w:r>
        <w:rPr>
          <w:color w:val="0000FF"/>
        </w:rPr>
        <w:t>State</w:t>
      </w:r>
      <w:r>
        <w:rPr>
          <w:color w:val="0000FF"/>
          <w:spacing w:val="-3"/>
        </w:rPr>
        <w:t xml:space="preserve"> </w:t>
      </w:r>
      <w:r>
        <w:rPr>
          <w:color w:val="0000FF"/>
        </w:rPr>
        <w:t>will</w:t>
      </w:r>
      <w:r>
        <w:rPr>
          <w:color w:val="0000FF"/>
          <w:spacing w:val="-5"/>
        </w:rPr>
        <w:t xml:space="preserve"> </w:t>
      </w:r>
      <w:r>
        <w:rPr>
          <w:color w:val="0000FF"/>
        </w:rPr>
        <w:t>issue</w:t>
      </w:r>
      <w:r>
        <w:rPr>
          <w:color w:val="0000FF"/>
          <w:spacing w:val="-5"/>
        </w:rPr>
        <w:t xml:space="preserve"> </w:t>
      </w:r>
      <w:r>
        <w:rPr>
          <w:color w:val="0000FF"/>
        </w:rPr>
        <w:t>a report to the local eligible entities and State Association and will follow up with the eligible entities and State Association through communication about the feedback.</w:t>
      </w:r>
    </w:p>
    <w:p w14:paraId="735BF764" w14:textId="77777777" w:rsidR="00BC2365" w:rsidRDefault="00BC2365">
      <w:pPr>
        <w:pStyle w:val="ListParagraph"/>
        <w:numPr>
          <w:ilvl w:val="1"/>
          <w:numId w:val="190"/>
        </w:numPr>
        <w:tabs>
          <w:tab w:val="left" w:pos="1800"/>
        </w:tabs>
        <w:kinsoku w:val="0"/>
        <w:overflowPunct w:val="0"/>
        <w:spacing w:before="121"/>
        <w:ind w:right="1273"/>
        <w:rPr>
          <w:color w:val="336A90"/>
        </w:rPr>
      </w:pPr>
      <w:r>
        <w:rPr>
          <w:b/>
          <w:bCs/>
        </w:rPr>
        <w:t xml:space="preserve">Communication Plan Performance Management Adjustment: </w:t>
      </w:r>
      <w:r>
        <w:t>Describe any adjustments</w:t>
      </w:r>
      <w:r>
        <w:rPr>
          <w:spacing w:val="-4"/>
        </w:rPr>
        <w:t xml:space="preserve"> </w:t>
      </w:r>
      <w:r>
        <w:t>the</w:t>
      </w:r>
      <w:r>
        <w:rPr>
          <w:spacing w:val="-5"/>
        </w:rPr>
        <w:t xml:space="preserve"> </w:t>
      </w:r>
      <w:r>
        <w:t>state</w:t>
      </w:r>
      <w:r>
        <w:rPr>
          <w:spacing w:val="-2"/>
        </w:rPr>
        <w:t xml:space="preserve"> </w:t>
      </w:r>
      <w:r>
        <w:t>made</w:t>
      </w:r>
      <w:r>
        <w:rPr>
          <w:spacing w:val="-4"/>
        </w:rPr>
        <w:t xml:space="preserve"> </w:t>
      </w:r>
      <w:r>
        <w:t>to</w:t>
      </w:r>
      <w:r>
        <w:rPr>
          <w:spacing w:val="-4"/>
        </w:rPr>
        <w:t xml:space="preserve"> </w:t>
      </w:r>
      <w:r>
        <w:t>the</w:t>
      </w:r>
      <w:r>
        <w:rPr>
          <w:spacing w:val="-2"/>
        </w:rPr>
        <w:t xml:space="preserve"> </w:t>
      </w:r>
      <w:r>
        <w:t>Communication</w:t>
      </w:r>
      <w:r>
        <w:rPr>
          <w:spacing w:val="-1"/>
        </w:rPr>
        <w:t xml:space="preserve"> </w:t>
      </w:r>
      <w:r>
        <w:t>Plan</w:t>
      </w:r>
      <w:r>
        <w:rPr>
          <w:spacing w:val="-2"/>
        </w:rPr>
        <w:t xml:space="preserve"> </w:t>
      </w:r>
      <w:r>
        <w:t>in</w:t>
      </w:r>
      <w:r>
        <w:rPr>
          <w:spacing w:val="-4"/>
        </w:rPr>
        <w:t xml:space="preserve"> </w:t>
      </w:r>
      <w:r>
        <w:t>this</w:t>
      </w:r>
      <w:r>
        <w:rPr>
          <w:spacing w:val="-5"/>
        </w:rPr>
        <w:t xml:space="preserve"> </w:t>
      </w:r>
      <w:r>
        <w:t>State</w:t>
      </w:r>
      <w:r>
        <w:rPr>
          <w:spacing w:val="-4"/>
        </w:rPr>
        <w:t xml:space="preserve"> </w:t>
      </w:r>
      <w:r>
        <w:t>Plan</w:t>
      </w:r>
      <w:r>
        <w:rPr>
          <w:spacing w:val="-4"/>
        </w:rPr>
        <w:t xml:space="preserve"> </w:t>
      </w:r>
      <w:r>
        <w:t>as</w:t>
      </w:r>
      <w:r>
        <w:rPr>
          <w:spacing w:val="-3"/>
        </w:rPr>
        <w:t xml:space="preserve"> </w:t>
      </w:r>
      <w:r>
        <w:t>compared to past plans. Any adjustment should be based on the state’s analysis of past performance, and should consider feedback from eligible entities, OCS, and other sources,</w:t>
      </w:r>
      <w:r>
        <w:rPr>
          <w:spacing w:val="-2"/>
        </w:rPr>
        <w:t xml:space="preserve"> </w:t>
      </w:r>
      <w:r>
        <w:t>such</w:t>
      </w:r>
      <w:r>
        <w:rPr>
          <w:spacing w:val="-1"/>
        </w:rPr>
        <w:t xml:space="preserve"> </w:t>
      </w:r>
      <w:r>
        <w:t>as</w:t>
      </w:r>
      <w:r>
        <w:rPr>
          <w:spacing w:val="-4"/>
        </w:rPr>
        <w:t xml:space="preserve"> </w:t>
      </w:r>
      <w:r>
        <w:t>the</w:t>
      </w:r>
      <w:r>
        <w:rPr>
          <w:spacing w:val="-4"/>
        </w:rPr>
        <w:t xml:space="preserve"> </w:t>
      </w:r>
      <w:r>
        <w:t>public</w:t>
      </w:r>
      <w:r>
        <w:rPr>
          <w:spacing w:val="-2"/>
        </w:rPr>
        <w:t xml:space="preserve"> </w:t>
      </w:r>
      <w:r>
        <w:t>hearing.</w:t>
      </w:r>
      <w:r>
        <w:rPr>
          <w:spacing w:val="-3"/>
        </w:rPr>
        <w:t xml:space="preserve"> </w:t>
      </w:r>
      <w:r>
        <w:t>If</w:t>
      </w:r>
      <w:r>
        <w:rPr>
          <w:spacing w:val="-3"/>
        </w:rPr>
        <w:t xml:space="preserve"> </w:t>
      </w:r>
      <w:r>
        <w:t>the</w:t>
      </w:r>
      <w:r>
        <w:rPr>
          <w:spacing w:val="-1"/>
        </w:rPr>
        <w:t xml:space="preserve"> </w:t>
      </w:r>
      <w:r>
        <w:t>state</w:t>
      </w:r>
      <w:r>
        <w:rPr>
          <w:spacing w:val="-4"/>
        </w:rPr>
        <w:t xml:space="preserve"> </w:t>
      </w:r>
      <w:r>
        <w:t>is</w:t>
      </w:r>
      <w:r>
        <w:rPr>
          <w:spacing w:val="-4"/>
        </w:rPr>
        <w:t xml:space="preserve"> </w:t>
      </w:r>
      <w:r>
        <w:t>not</w:t>
      </w:r>
      <w:r>
        <w:rPr>
          <w:spacing w:val="-2"/>
        </w:rPr>
        <w:t xml:space="preserve"> </w:t>
      </w:r>
      <w:r>
        <w:t>making</w:t>
      </w:r>
      <w:r>
        <w:rPr>
          <w:spacing w:val="-2"/>
        </w:rPr>
        <w:t xml:space="preserve"> </w:t>
      </w:r>
      <w:r>
        <w:t>any</w:t>
      </w:r>
      <w:r>
        <w:rPr>
          <w:spacing w:val="-2"/>
        </w:rPr>
        <w:t xml:space="preserve"> </w:t>
      </w:r>
      <w:r>
        <w:t>adjustments,</w:t>
      </w:r>
      <w:r>
        <w:rPr>
          <w:spacing w:val="-4"/>
        </w:rPr>
        <w:t xml:space="preserve"> </w:t>
      </w:r>
      <w:r>
        <w:t xml:space="preserve">provide further detail. </w:t>
      </w:r>
      <w:r>
        <w:rPr>
          <w:color w:val="336A90"/>
        </w:rPr>
        <w:t>[Narrative, 4000 characters]</w:t>
      </w:r>
    </w:p>
    <w:p w14:paraId="2A2EB270" w14:textId="77777777" w:rsidR="00BC2365" w:rsidRDefault="00BC2365">
      <w:pPr>
        <w:pStyle w:val="BodyText"/>
        <w:kinsoku w:val="0"/>
        <w:overflowPunct w:val="0"/>
        <w:spacing w:before="120"/>
        <w:ind w:left="1800" w:right="1256"/>
      </w:pPr>
      <w:r>
        <w:rPr>
          <w:b/>
          <w:bCs/>
        </w:rPr>
        <w:t>Note:</w:t>
      </w:r>
      <w:r>
        <w:rPr>
          <w:b/>
          <w:bCs/>
          <w:spacing w:val="-2"/>
        </w:rPr>
        <w:t xml:space="preserve"> </w:t>
      </w:r>
      <w:r>
        <w:t>This</w:t>
      </w:r>
      <w:r>
        <w:rPr>
          <w:spacing w:val="-4"/>
        </w:rPr>
        <w:t xml:space="preserve"> </w:t>
      </w:r>
      <w:r>
        <w:t>information</w:t>
      </w:r>
      <w:r>
        <w:rPr>
          <w:spacing w:val="-2"/>
        </w:rPr>
        <w:t xml:space="preserve"> </w:t>
      </w:r>
      <w:r>
        <w:t>is</w:t>
      </w:r>
      <w:r>
        <w:rPr>
          <w:spacing w:val="-6"/>
        </w:rPr>
        <w:t xml:space="preserve"> </w:t>
      </w:r>
      <w:r>
        <w:t>associated</w:t>
      </w:r>
      <w:r>
        <w:rPr>
          <w:spacing w:val="-3"/>
        </w:rPr>
        <w:t xml:space="preserve"> </w:t>
      </w:r>
      <w:r>
        <w:t>with</w:t>
      </w:r>
      <w:r>
        <w:rPr>
          <w:spacing w:val="-5"/>
        </w:rPr>
        <w:t xml:space="preserve"> </w:t>
      </w:r>
      <w:r>
        <w:t>State</w:t>
      </w:r>
      <w:r>
        <w:rPr>
          <w:spacing w:val="-6"/>
        </w:rPr>
        <w:t xml:space="preserve"> </w:t>
      </w:r>
      <w:r>
        <w:t>Accountability</w:t>
      </w:r>
      <w:r>
        <w:rPr>
          <w:spacing w:val="-4"/>
        </w:rPr>
        <w:t xml:space="preserve"> </w:t>
      </w:r>
      <w:r>
        <w:t>Measures</w:t>
      </w:r>
      <w:r>
        <w:rPr>
          <w:spacing w:val="-6"/>
        </w:rPr>
        <w:t xml:space="preserve"> </w:t>
      </w:r>
      <w:r>
        <w:t>7Sb;</w:t>
      </w:r>
      <w:r>
        <w:rPr>
          <w:spacing w:val="-5"/>
        </w:rPr>
        <w:t xml:space="preserve"> </w:t>
      </w:r>
      <w:r>
        <w:t>this response may pre-populate the state’s annual report form.</w:t>
      </w:r>
    </w:p>
    <w:p w14:paraId="5C8036F2" w14:textId="77777777" w:rsidR="00BC2365" w:rsidRDefault="00BC2365">
      <w:pPr>
        <w:pStyle w:val="BodyText"/>
        <w:kinsoku w:val="0"/>
        <w:overflowPunct w:val="0"/>
        <w:spacing w:before="119"/>
        <w:ind w:left="1920" w:right="1081"/>
        <w:rPr>
          <w:color w:val="0000FF"/>
        </w:rPr>
      </w:pPr>
      <w:r>
        <w:rPr>
          <w:color w:val="0000FF"/>
        </w:rPr>
        <w:t>EOHLC</w:t>
      </w:r>
      <w:r>
        <w:rPr>
          <w:color w:val="0000FF"/>
          <w:spacing w:val="-3"/>
        </w:rPr>
        <w:t xml:space="preserve"> </w:t>
      </w:r>
      <w:r>
        <w:rPr>
          <w:color w:val="0000FF"/>
        </w:rPr>
        <w:t>is</w:t>
      </w:r>
      <w:r>
        <w:rPr>
          <w:color w:val="0000FF"/>
          <w:spacing w:val="-3"/>
        </w:rPr>
        <w:t xml:space="preserve"> </w:t>
      </w:r>
      <w:r>
        <w:rPr>
          <w:color w:val="0000FF"/>
        </w:rPr>
        <w:t>not</w:t>
      </w:r>
      <w:r>
        <w:rPr>
          <w:color w:val="0000FF"/>
          <w:spacing w:val="-3"/>
        </w:rPr>
        <w:t xml:space="preserve"> </w:t>
      </w:r>
      <w:r>
        <w:rPr>
          <w:color w:val="0000FF"/>
        </w:rPr>
        <w:t>making</w:t>
      </w:r>
      <w:r>
        <w:rPr>
          <w:color w:val="0000FF"/>
          <w:spacing w:val="-3"/>
        </w:rPr>
        <w:t xml:space="preserve"> </w:t>
      </w:r>
      <w:r>
        <w:rPr>
          <w:color w:val="0000FF"/>
        </w:rPr>
        <w:t>any</w:t>
      </w:r>
      <w:r>
        <w:rPr>
          <w:color w:val="0000FF"/>
          <w:spacing w:val="-3"/>
        </w:rPr>
        <w:t xml:space="preserve"> </w:t>
      </w:r>
      <w:r>
        <w:rPr>
          <w:color w:val="0000FF"/>
        </w:rPr>
        <w:t>adjustments</w:t>
      </w:r>
      <w:r>
        <w:rPr>
          <w:color w:val="0000FF"/>
          <w:spacing w:val="-5"/>
        </w:rPr>
        <w:t xml:space="preserve"> </w:t>
      </w:r>
      <w:r>
        <w:rPr>
          <w:color w:val="0000FF"/>
        </w:rPr>
        <w:t>to</w:t>
      </w:r>
      <w:r>
        <w:rPr>
          <w:color w:val="0000FF"/>
          <w:spacing w:val="-5"/>
        </w:rPr>
        <w:t xml:space="preserve"> </w:t>
      </w:r>
      <w:r>
        <w:rPr>
          <w:color w:val="0000FF"/>
        </w:rPr>
        <w:t>the communication</w:t>
      </w:r>
      <w:r>
        <w:rPr>
          <w:color w:val="0000FF"/>
          <w:spacing w:val="-2"/>
        </w:rPr>
        <w:t xml:space="preserve"> </w:t>
      </w:r>
      <w:r>
        <w:rPr>
          <w:color w:val="0000FF"/>
        </w:rPr>
        <w:t>plan</w:t>
      </w:r>
      <w:r>
        <w:rPr>
          <w:color w:val="0000FF"/>
          <w:spacing w:val="-2"/>
        </w:rPr>
        <w:t xml:space="preserve"> </w:t>
      </w:r>
      <w:r>
        <w:rPr>
          <w:color w:val="0000FF"/>
        </w:rPr>
        <w:t>under</w:t>
      </w:r>
      <w:r>
        <w:rPr>
          <w:color w:val="0000FF"/>
          <w:spacing w:val="-4"/>
        </w:rPr>
        <w:t xml:space="preserve"> </w:t>
      </w:r>
      <w:r>
        <w:rPr>
          <w:color w:val="0000FF"/>
        </w:rPr>
        <w:t>this</w:t>
      </w:r>
      <w:r>
        <w:rPr>
          <w:color w:val="0000FF"/>
          <w:spacing w:val="-3"/>
        </w:rPr>
        <w:t xml:space="preserve"> </w:t>
      </w:r>
      <w:r>
        <w:rPr>
          <w:color w:val="0000FF"/>
        </w:rPr>
        <w:t>State</w:t>
      </w:r>
      <w:r>
        <w:rPr>
          <w:color w:val="0000FF"/>
          <w:spacing w:val="-5"/>
        </w:rPr>
        <w:t xml:space="preserve"> </w:t>
      </w:r>
      <w:r>
        <w:rPr>
          <w:color w:val="0000FF"/>
        </w:rPr>
        <w:t>Plan. Based on the results of the most recent ACSI survey and other feedback, EOHLC will continue adjustments made to our communication plan in prior years received favorably by the network including meeting regularly with MASSCAP and their Executive Committee and participating periodically in the MASSCAP CFO and Planners Communities of Practice.</w:t>
      </w:r>
    </w:p>
    <w:p w14:paraId="3DC8CDF6" w14:textId="77777777" w:rsidR="00BC2365" w:rsidRDefault="00BC2365">
      <w:pPr>
        <w:pStyle w:val="BodyText"/>
        <w:kinsoku w:val="0"/>
        <w:overflowPunct w:val="0"/>
        <w:spacing w:before="119"/>
        <w:ind w:left="1920" w:right="1081"/>
        <w:rPr>
          <w:color w:val="0000FF"/>
        </w:rPr>
        <w:sectPr w:rsidR="00BC2365">
          <w:pgSz w:w="12240" w:h="15840"/>
          <w:pgMar w:top="1400" w:right="360" w:bottom="900" w:left="360" w:header="0" w:footer="720" w:gutter="0"/>
          <w:cols w:space="720"/>
          <w:noEndnote/>
        </w:sectPr>
      </w:pPr>
    </w:p>
    <w:p w14:paraId="5B922D5C" w14:textId="77777777" w:rsidR="00BC2365" w:rsidRDefault="00BC2365">
      <w:pPr>
        <w:pStyle w:val="Heading6"/>
        <w:kinsoku w:val="0"/>
        <w:overflowPunct w:val="0"/>
        <w:spacing w:before="40"/>
        <w:ind w:left="0" w:right="1"/>
        <w:jc w:val="center"/>
        <w:rPr>
          <w:spacing w:val="-2"/>
        </w:rPr>
      </w:pPr>
      <w:bookmarkStart w:id="9" w:name="_bookmark9"/>
      <w:bookmarkEnd w:id="9"/>
      <w:r>
        <w:lastRenderedPageBreak/>
        <w:t>SECTION</w:t>
      </w:r>
      <w:r>
        <w:rPr>
          <w:spacing w:val="-6"/>
        </w:rPr>
        <w:t xml:space="preserve"> </w:t>
      </w:r>
      <w:r>
        <w:t>10:</w:t>
      </w:r>
      <w:r>
        <w:rPr>
          <w:spacing w:val="-1"/>
        </w:rPr>
        <w:t xml:space="preserve"> </w:t>
      </w:r>
      <w:r>
        <w:t>Monitoring,</w:t>
      </w:r>
      <w:r>
        <w:rPr>
          <w:spacing w:val="-1"/>
        </w:rPr>
        <w:t xml:space="preserve"> </w:t>
      </w:r>
      <w:r>
        <w:t>Corrective</w:t>
      </w:r>
      <w:r>
        <w:rPr>
          <w:spacing w:val="-5"/>
        </w:rPr>
        <w:t xml:space="preserve"> </w:t>
      </w:r>
      <w:r>
        <w:t>Action,</w:t>
      </w:r>
      <w:r>
        <w:rPr>
          <w:spacing w:val="-4"/>
        </w:rPr>
        <w:t xml:space="preserve"> </w:t>
      </w:r>
      <w:r>
        <w:t>and</w:t>
      </w:r>
      <w:r>
        <w:rPr>
          <w:spacing w:val="-3"/>
        </w:rPr>
        <w:t xml:space="preserve"> </w:t>
      </w:r>
      <w:r>
        <w:t>Fiscal</w:t>
      </w:r>
      <w:r>
        <w:rPr>
          <w:spacing w:val="-1"/>
        </w:rPr>
        <w:t xml:space="preserve"> </w:t>
      </w:r>
      <w:r>
        <w:rPr>
          <w:spacing w:val="-2"/>
        </w:rPr>
        <w:t>Controls</w:t>
      </w:r>
    </w:p>
    <w:p w14:paraId="11E2F7D8" w14:textId="77777777" w:rsidR="00BC2365" w:rsidRDefault="00BC2365">
      <w:pPr>
        <w:pStyle w:val="BodyText"/>
        <w:kinsoku w:val="0"/>
        <w:overflowPunct w:val="0"/>
        <w:spacing w:before="292"/>
        <w:ind w:left="1080"/>
        <w:rPr>
          <w:spacing w:val="-4"/>
        </w:rPr>
      </w:pPr>
      <w:r>
        <w:rPr>
          <w:b/>
          <w:bCs/>
        </w:rPr>
        <w:t>Monitoring</w:t>
      </w:r>
      <w:r>
        <w:rPr>
          <w:b/>
          <w:bCs/>
          <w:spacing w:val="-6"/>
        </w:rPr>
        <w:t xml:space="preserve"> </w:t>
      </w:r>
      <w:r>
        <w:rPr>
          <w:b/>
          <w:bCs/>
        </w:rPr>
        <w:t>of</w:t>
      </w:r>
      <w:r>
        <w:rPr>
          <w:b/>
          <w:bCs/>
          <w:spacing w:val="-3"/>
        </w:rPr>
        <w:t xml:space="preserve"> </w:t>
      </w:r>
      <w:r>
        <w:rPr>
          <w:b/>
          <w:bCs/>
        </w:rPr>
        <w:t>Eligible</w:t>
      </w:r>
      <w:r>
        <w:rPr>
          <w:b/>
          <w:bCs/>
          <w:spacing w:val="-4"/>
        </w:rPr>
        <w:t xml:space="preserve"> </w:t>
      </w:r>
      <w:r>
        <w:rPr>
          <w:b/>
          <w:bCs/>
        </w:rPr>
        <w:t>Entities</w:t>
      </w:r>
      <w:r>
        <w:rPr>
          <w:b/>
          <w:bCs/>
          <w:spacing w:val="1"/>
        </w:rPr>
        <w:t xml:space="preserve"> </w:t>
      </w:r>
      <w:r>
        <w:t>(Section</w:t>
      </w:r>
      <w:r>
        <w:rPr>
          <w:spacing w:val="-1"/>
        </w:rPr>
        <w:t xml:space="preserve"> </w:t>
      </w:r>
      <w:r>
        <w:t>678B(a)</w:t>
      </w:r>
      <w:r>
        <w:rPr>
          <w:spacing w:val="-4"/>
        </w:rPr>
        <w:t xml:space="preserve"> </w:t>
      </w:r>
      <w:r>
        <w:t>of</w:t>
      </w:r>
      <w:r>
        <w:rPr>
          <w:spacing w:val="-3"/>
        </w:rPr>
        <w:t xml:space="preserve"> </w:t>
      </w:r>
      <w:r>
        <w:t>the</w:t>
      </w:r>
      <w:r>
        <w:rPr>
          <w:spacing w:val="-2"/>
        </w:rPr>
        <w:t xml:space="preserve"> </w:t>
      </w:r>
      <w:r>
        <w:t>CSBG</w:t>
      </w:r>
      <w:r>
        <w:rPr>
          <w:spacing w:val="-2"/>
        </w:rPr>
        <w:t xml:space="preserve"> </w:t>
      </w:r>
      <w:r>
        <w:rPr>
          <w:spacing w:val="-4"/>
        </w:rPr>
        <w:t>Act)</w:t>
      </w:r>
    </w:p>
    <w:p w14:paraId="4B4ACFA4" w14:textId="77777777" w:rsidR="00BC2365" w:rsidRDefault="00BC2365">
      <w:pPr>
        <w:pStyle w:val="ListParagraph"/>
        <w:numPr>
          <w:ilvl w:val="1"/>
          <w:numId w:val="184"/>
        </w:numPr>
        <w:tabs>
          <w:tab w:val="left" w:pos="1800"/>
        </w:tabs>
        <w:kinsoku w:val="0"/>
        <w:overflowPunct w:val="0"/>
        <w:spacing w:before="120"/>
        <w:ind w:right="1116"/>
      </w:pPr>
      <w:r>
        <w:t xml:space="preserve">Specify the proposed schedule for planned monitoring visits </w:t>
      </w:r>
      <w:proofErr w:type="gramStart"/>
      <w:r>
        <w:t>including:</w:t>
      </w:r>
      <w:proofErr w:type="gramEnd"/>
      <w:r>
        <w:t xml:space="preserve"> full on-site reviews; on- site reviews of newly designated entities; follow-up reviews – including return</w:t>
      </w:r>
      <w:r>
        <w:rPr>
          <w:spacing w:val="-2"/>
        </w:rPr>
        <w:t xml:space="preserve"> </w:t>
      </w:r>
      <w:r>
        <w:t>visits</w:t>
      </w:r>
      <w:r>
        <w:rPr>
          <w:spacing w:val="-3"/>
        </w:rPr>
        <w:t xml:space="preserve"> </w:t>
      </w:r>
      <w:r>
        <w:t>to</w:t>
      </w:r>
      <w:r>
        <w:rPr>
          <w:spacing w:val="-2"/>
        </w:rPr>
        <w:t xml:space="preserve"> </w:t>
      </w:r>
      <w:r>
        <w:t>entities</w:t>
      </w:r>
      <w:r>
        <w:rPr>
          <w:spacing w:val="-5"/>
        </w:rPr>
        <w:t xml:space="preserve"> </w:t>
      </w:r>
      <w:r>
        <w:t>that</w:t>
      </w:r>
      <w:r>
        <w:rPr>
          <w:spacing w:val="-4"/>
        </w:rPr>
        <w:t xml:space="preserve"> </w:t>
      </w:r>
      <w:r>
        <w:t>failed</w:t>
      </w:r>
      <w:r>
        <w:rPr>
          <w:spacing w:val="-4"/>
        </w:rPr>
        <w:t xml:space="preserve"> </w:t>
      </w:r>
      <w:r>
        <w:t>to</w:t>
      </w:r>
      <w:r>
        <w:rPr>
          <w:spacing w:val="-2"/>
        </w:rPr>
        <w:t xml:space="preserve"> </w:t>
      </w:r>
      <w:r>
        <w:t>meet</w:t>
      </w:r>
      <w:r>
        <w:rPr>
          <w:spacing w:val="-4"/>
        </w:rPr>
        <w:t xml:space="preserve"> </w:t>
      </w:r>
      <w:r>
        <w:t>state</w:t>
      </w:r>
      <w:r>
        <w:rPr>
          <w:spacing w:val="-4"/>
        </w:rPr>
        <w:t xml:space="preserve"> </w:t>
      </w:r>
      <w:r>
        <w:t>goals,</w:t>
      </w:r>
      <w:r>
        <w:rPr>
          <w:spacing w:val="-3"/>
        </w:rPr>
        <w:t xml:space="preserve"> </w:t>
      </w:r>
      <w:r>
        <w:t>standards,</w:t>
      </w:r>
      <w:r>
        <w:rPr>
          <w:spacing w:val="-3"/>
        </w:rPr>
        <w:t xml:space="preserve"> </w:t>
      </w:r>
      <w:r>
        <w:t>and</w:t>
      </w:r>
      <w:r>
        <w:rPr>
          <w:spacing w:val="-4"/>
        </w:rPr>
        <w:t xml:space="preserve"> </w:t>
      </w:r>
      <w:r>
        <w:t>requirements;</w:t>
      </w:r>
      <w:r>
        <w:rPr>
          <w:spacing w:val="-5"/>
        </w:rPr>
        <w:t xml:space="preserve"> </w:t>
      </w:r>
      <w:r>
        <w:t>and other reviews as appropriate.</w:t>
      </w:r>
    </w:p>
    <w:p w14:paraId="100CACEF" w14:textId="77777777" w:rsidR="00BC2365" w:rsidRDefault="00BC2365">
      <w:pPr>
        <w:pStyle w:val="BodyText"/>
        <w:kinsoku w:val="0"/>
        <w:overflowPunct w:val="0"/>
        <w:spacing w:before="119" w:line="242" w:lineRule="auto"/>
        <w:ind w:left="1800" w:right="1256"/>
        <w:rPr>
          <w:spacing w:val="-2"/>
        </w:rPr>
      </w:pPr>
      <w:r>
        <w:t>This is an estimated schedule to assist states in planning. States may indicate “no review”</w:t>
      </w:r>
      <w:r>
        <w:rPr>
          <w:spacing w:val="-7"/>
        </w:rPr>
        <w:t xml:space="preserve"> </w:t>
      </w:r>
      <w:r>
        <w:t>for</w:t>
      </w:r>
      <w:r>
        <w:rPr>
          <w:spacing w:val="-2"/>
        </w:rPr>
        <w:t xml:space="preserve"> </w:t>
      </w:r>
      <w:r>
        <w:t>entities</w:t>
      </w:r>
      <w:r>
        <w:rPr>
          <w:spacing w:val="-4"/>
        </w:rPr>
        <w:t xml:space="preserve"> </w:t>
      </w:r>
      <w:r>
        <w:t>the</w:t>
      </w:r>
      <w:r>
        <w:rPr>
          <w:spacing w:val="-4"/>
        </w:rPr>
        <w:t xml:space="preserve"> </w:t>
      </w:r>
      <w:r>
        <w:t>state</w:t>
      </w:r>
      <w:r>
        <w:rPr>
          <w:spacing w:val="-4"/>
        </w:rPr>
        <w:t xml:space="preserve"> </w:t>
      </w:r>
      <w:r>
        <w:t>does</w:t>
      </w:r>
      <w:r>
        <w:rPr>
          <w:spacing w:val="-2"/>
        </w:rPr>
        <w:t xml:space="preserve"> </w:t>
      </w:r>
      <w:r>
        <w:t>not</w:t>
      </w:r>
      <w:r>
        <w:rPr>
          <w:spacing w:val="-3"/>
        </w:rPr>
        <w:t xml:space="preserve"> </w:t>
      </w:r>
      <w:r>
        <w:t>plan</w:t>
      </w:r>
      <w:r>
        <w:rPr>
          <w:spacing w:val="-3"/>
        </w:rPr>
        <w:t xml:space="preserve"> </w:t>
      </w:r>
      <w:r>
        <w:t>to</w:t>
      </w:r>
      <w:r>
        <w:rPr>
          <w:spacing w:val="-1"/>
        </w:rPr>
        <w:t xml:space="preserve"> </w:t>
      </w:r>
      <w:r>
        <w:t>monitor</w:t>
      </w:r>
      <w:r>
        <w:rPr>
          <w:spacing w:val="-3"/>
        </w:rPr>
        <w:t xml:space="preserve"> </w:t>
      </w:r>
      <w:r>
        <w:t>in</w:t>
      </w:r>
      <w:r>
        <w:rPr>
          <w:spacing w:val="-3"/>
        </w:rPr>
        <w:t xml:space="preserve"> </w:t>
      </w:r>
      <w:r>
        <w:t>the</w:t>
      </w:r>
      <w:r>
        <w:rPr>
          <w:spacing w:val="-3"/>
        </w:rPr>
        <w:t xml:space="preserve"> </w:t>
      </w:r>
      <w:r>
        <w:t>performance</w:t>
      </w:r>
      <w:r>
        <w:rPr>
          <w:spacing w:val="-4"/>
        </w:rPr>
        <w:t xml:space="preserve"> </w:t>
      </w:r>
      <w:r>
        <w:rPr>
          <w:spacing w:val="-2"/>
        </w:rPr>
        <w:t>period.</w:t>
      </w:r>
    </w:p>
    <w:p w14:paraId="515304F2" w14:textId="77777777" w:rsidR="00BC2365" w:rsidRDefault="00BC2365">
      <w:pPr>
        <w:pStyle w:val="BodyText"/>
        <w:kinsoku w:val="0"/>
        <w:overflowPunct w:val="0"/>
        <w:spacing w:before="117"/>
        <w:ind w:left="1800" w:right="1256"/>
      </w:pPr>
      <w:r>
        <w:rPr>
          <w:b/>
          <w:bCs/>
        </w:rPr>
        <w:t>Note:</w:t>
      </w:r>
      <w:r>
        <w:rPr>
          <w:b/>
          <w:bCs/>
          <w:spacing w:val="-3"/>
        </w:rPr>
        <w:t xml:space="preserve"> </w:t>
      </w:r>
      <w:r>
        <w:t>This</w:t>
      </w:r>
      <w:r>
        <w:rPr>
          <w:spacing w:val="-4"/>
        </w:rPr>
        <w:t xml:space="preserve"> </w:t>
      </w:r>
      <w:r>
        <w:t>information</w:t>
      </w:r>
      <w:r>
        <w:rPr>
          <w:spacing w:val="-3"/>
        </w:rPr>
        <w:t xml:space="preserve"> </w:t>
      </w:r>
      <w:r>
        <w:t>is</w:t>
      </w:r>
      <w:r>
        <w:rPr>
          <w:spacing w:val="-6"/>
        </w:rPr>
        <w:t xml:space="preserve"> </w:t>
      </w:r>
      <w:r>
        <w:t>associated</w:t>
      </w:r>
      <w:r>
        <w:rPr>
          <w:spacing w:val="-4"/>
        </w:rPr>
        <w:t xml:space="preserve"> </w:t>
      </w:r>
      <w:r>
        <w:t>with</w:t>
      </w:r>
      <w:r>
        <w:rPr>
          <w:spacing w:val="-5"/>
        </w:rPr>
        <w:t xml:space="preserve"> </w:t>
      </w:r>
      <w:r>
        <w:t>State</w:t>
      </w:r>
      <w:r>
        <w:rPr>
          <w:spacing w:val="-6"/>
        </w:rPr>
        <w:t xml:space="preserve"> </w:t>
      </w:r>
      <w:r>
        <w:t>Accountability</w:t>
      </w:r>
      <w:r>
        <w:rPr>
          <w:spacing w:val="-4"/>
        </w:rPr>
        <w:t xml:space="preserve"> </w:t>
      </w:r>
      <w:r>
        <w:t>Measure</w:t>
      </w:r>
      <w:r>
        <w:rPr>
          <w:spacing w:val="-5"/>
        </w:rPr>
        <w:t xml:space="preserve"> </w:t>
      </w:r>
      <w:r>
        <w:t>4Sa(</w:t>
      </w:r>
      <w:proofErr w:type="spellStart"/>
      <w:r>
        <w:t>i</w:t>
      </w:r>
      <w:proofErr w:type="spellEnd"/>
      <w:r>
        <w:t>);</w:t>
      </w:r>
      <w:r>
        <w:rPr>
          <w:spacing w:val="-4"/>
        </w:rPr>
        <w:t xml:space="preserve"> </w:t>
      </w:r>
      <w:r>
        <w:t>this response pre-populates the Annual Report, Module 1, Table H.1.</w:t>
      </w:r>
    </w:p>
    <w:p w14:paraId="78F193A0" w14:textId="553C171A" w:rsidR="00BC2365" w:rsidRDefault="008D7CDF">
      <w:pPr>
        <w:pStyle w:val="BodyText"/>
        <w:kinsoku w:val="0"/>
        <w:overflowPunct w:val="0"/>
        <w:spacing w:before="1"/>
        <w:rPr>
          <w:sz w:val="8"/>
          <w:szCs w:val="8"/>
        </w:rPr>
      </w:pPr>
      <w:r>
        <w:rPr>
          <w:noProof/>
        </w:rPr>
        <mc:AlternateContent>
          <mc:Choice Requires="wps">
            <w:drawing>
              <wp:anchor distT="0" distB="0" distL="0" distR="0" simplePos="0" relativeHeight="251653120" behindDoc="0" locked="0" layoutInCell="0" allowOverlap="1" wp14:anchorId="579F1C9F" wp14:editId="22A5FF33">
                <wp:simplePos x="0" y="0"/>
                <wp:positionH relativeFrom="page">
                  <wp:posOffset>843280</wp:posOffset>
                </wp:positionH>
                <wp:positionV relativeFrom="paragraph">
                  <wp:posOffset>81280</wp:posOffset>
                </wp:positionV>
                <wp:extent cx="6088380" cy="401320"/>
                <wp:effectExtent l="0" t="0" r="0" b="0"/>
                <wp:wrapTopAndBottom/>
                <wp:docPr id="1643392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01320"/>
                        </a:xfrm>
                        <a:prstGeom prst="rect">
                          <a:avLst/>
                        </a:prstGeom>
                        <a:solidFill>
                          <a:srgbClr val="BBD9EC"/>
                        </a:solidFill>
                        <a:ln w="6095" cmpd="sng">
                          <a:solidFill>
                            <a:srgbClr val="000000"/>
                          </a:solidFill>
                          <a:miter lim="800000"/>
                          <a:headEnd/>
                          <a:tailEnd/>
                        </a:ln>
                      </wps:spPr>
                      <wps:txbx>
                        <w:txbxContent>
                          <w:p w14:paraId="0ACAFC32" w14:textId="77777777" w:rsidR="00BC2365" w:rsidRDefault="00BC2365">
                            <w:pPr>
                              <w:pStyle w:val="BodyText"/>
                              <w:kinsoku w:val="0"/>
                              <w:overflowPunct w:val="0"/>
                              <w:spacing w:before="16"/>
                              <w:ind w:left="1367" w:hanging="1260"/>
                              <w:rPr>
                                <w:color w:val="000000"/>
                              </w:rPr>
                            </w:pPr>
                            <w:r>
                              <w:rPr>
                                <w:b/>
                                <w:bCs/>
                                <w:color w:val="000000"/>
                              </w:rPr>
                              <w:t>GUIDANCE:</w:t>
                            </w:r>
                            <w:r>
                              <w:rPr>
                                <w:b/>
                                <w:bCs/>
                                <w:color w:val="000000"/>
                                <w:spacing w:val="40"/>
                              </w:rPr>
                              <w:t xml:space="preserve"> </w:t>
                            </w:r>
                            <w:r>
                              <w:rPr>
                                <w:color w:val="000000"/>
                              </w:rPr>
                              <w:t>Monitoring</w:t>
                            </w:r>
                            <w:r>
                              <w:rPr>
                                <w:color w:val="000000"/>
                                <w:spacing w:val="-4"/>
                              </w:rPr>
                              <w:t xml:space="preserve"> </w:t>
                            </w:r>
                            <w:r>
                              <w:rPr>
                                <w:color w:val="000000"/>
                              </w:rPr>
                              <w:t>that</w:t>
                            </w:r>
                            <w:r>
                              <w:rPr>
                                <w:color w:val="000000"/>
                                <w:spacing w:val="-3"/>
                              </w:rPr>
                              <w:t xml:space="preserve"> </w:t>
                            </w:r>
                            <w:r>
                              <w:rPr>
                                <w:color w:val="000000"/>
                              </w:rPr>
                              <w:t>is</w:t>
                            </w:r>
                            <w:r>
                              <w:rPr>
                                <w:color w:val="000000"/>
                                <w:spacing w:val="-4"/>
                              </w:rPr>
                              <w:t xml:space="preserve"> </w:t>
                            </w:r>
                            <w:r>
                              <w:rPr>
                                <w:color w:val="000000"/>
                              </w:rPr>
                              <w:t>specific</w:t>
                            </w:r>
                            <w:r>
                              <w:rPr>
                                <w:color w:val="000000"/>
                                <w:spacing w:val="-4"/>
                              </w:rPr>
                              <w:t xml:space="preserve"> </w:t>
                            </w:r>
                            <w:r>
                              <w:rPr>
                                <w:color w:val="000000"/>
                              </w:rPr>
                              <w:t>to</w:t>
                            </w:r>
                            <w:r>
                              <w:rPr>
                                <w:color w:val="000000"/>
                                <w:spacing w:val="-5"/>
                              </w:rPr>
                              <w:t xml:space="preserve"> </w:t>
                            </w:r>
                            <w:r>
                              <w:rPr>
                                <w:color w:val="000000"/>
                              </w:rPr>
                              <w:t>organizational</w:t>
                            </w:r>
                            <w:r>
                              <w:rPr>
                                <w:color w:val="000000"/>
                                <w:spacing w:val="-6"/>
                              </w:rPr>
                              <w:t xml:space="preserve"> </w:t>
                            </w:r>
                            <w:r>
                              <w:rPr>
                                <w:color w:val="000000"/>
                              </w:rPr>
                              <w:t>standards</w:t>
                            </w:r>
                            <w:r>
                              <w:rPr>
                                <w:color w:val="000000"/>
                                <w:spacing w:val="-4"/>
                              </w:rPr>
                              <w:t xml:space="preserve"> </w:t>
                            </w:r>
                            <w:r>
                              <w:rPr>
                                <w:color w:val="000000"/>
                              </w:rPr>
                              <w:t>should</w:t>
                            </w:r>
                            <w:r>
                              <w:rPr>
                                <w:color w:val="000000"/>
                                <w:spacing w:val="-3"/>
                              </w:rPr>
                              <w:t xml:space="preserve"> </w:t>
                            </w:r>
                            <w:r>
                              <w:rPr>
                                <w:color w:val="000000"/>
                              </w:rPr>
                              <w:t>be</w:t>
                            </w:r>
                            <w:r>
                              <w:rPr>
                                <w:color w:val="000000"/>
                                <w:spacing w:val="-3"/>
                              </w:rPr>
                              <w:t xml:space="preserve"> </w:t>
                            </w:r>
                            <w:r>
                              <w:rPr>
                                <w:color w:val="000000"/>
                              </w:rPr>
                              <w:t>referenced</w:t>
                            </w:r>
                            <w:r>
                              <w:rPr>
                                <w:color w:val="000000"/>
                                <w:spacing w:val="-3"/>
                              </w:rPr>
                              <w:t xml:space="preserve"> </w:t>
                            </w:r>
                            <w:r>
                              <w:rPr>
                                <w:color w:val="000000"/>
                              </w:rPr>
                              <w:t>within Section 6, Item 6.3a.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F1C9F" id="Text Box 150" o:spid="_x0000_s1136" type="#_x0000_t202" style="position:absolute;margin-left:66.4pt;margin-top:6.4pt;width:479.4pt;height:31.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" o:allowincell="f" fillcolor="#bbd9ec" strokeweight=".16931mm">
                <v:textbox inset="0,0,0,0">
                  <w:txbxContent>
                    <w:p w14:paraId="0ACAFC32" w14:textId="77777777" w:rsidR="00BC2365" w:rsidRDefault="00BC2365">
                      <w:pPr>
                        <w:pStyle w:val="BodyText"/>
                        <w:kinsoku w:val="0"/>
                        <w:overflowPunct w:val="0"/>
                        <w:spacing w:before="16"/>
                        <w:ind w:left="1367" w:hanging="1260"/>
                        <w:rPr>
                          <w:color w:val="000000"/>
                        </w:rPr>
                      </w:pPr>
                      <w:r>
                        <w:rPr>
                          <w:b/>
                          <w:bCs/>
                          <w:color w:val="000000"/>
                        </w:rPr>
                        <w:t>GUIDANCE:</w:t>
                      </w:r>
                      <w:r>
                        <w:rPr>
                          <w:b/>
                          <w:bCs/>
                          <w:color w:val="000000"/>
                          <w:spacing w:val="40"/>
                        </w:rPr>
                        <w:t xml:space="preserve"> </w:t>
                      </w:r>
                      <w:r>
                        <w:rPr>
                          <w:color w:val="000000"/>
                        </w:rPr>
                        <w:t>Monitoring</w:t>
                      </w:r>
                      <w:r>
                        <w:rPr>
                          <w:color w:val="000000"/>
                          <w:spacing w:val="-4"/>
                        </w:rPr>
                        <w:t xml:space="preserve"> </w:t>
                      </w:r>
                      <w:r>
                        <w:rPr>
                          <w:color w:val="000000"/>
                        </w:rPr>
                        <w:t>that</w:t>
                      </w:r>
                      <w:r>
                        <w:rPr>
                          <w:color w:val="000000"/>
                          <w:spacing w:val="-3"/>
                        </w:rPr>
                        <w:t xml:space="preserve"> </w:t>
                      </w:r>
                      <w:r>
                        <w:rPr>
                          <w:color w:val="000000"/>
                        </w:rPr>
                        <w:t>is</w:t>
                      </w:r>
                      <w:r>
                        <w:rPr>
                          <w:color w:val="000000"/>
                          <w:spacing w:val="-4"/>
                        </w:rPr>
                        <w:t xml:space="preserve"> </w:t>
                      </w:r>
                      <w:r>
                        <w:rPr>
                          <w:color w:val="000000"/>
                        </w:rPr>
                        <w:t>specific</w:t>
                      </w:r>
                      <w:r>
                        <w:rPr>
                          <w:color w:val="000000"/>
                          <w:spacing w:val="-4"/>
                        </w:rPr>
                        <w:t xml:space="preserve"> </w:t>
                      </w:r>
                      <w:r>
                        <w:rPr>
                          <w:color w:val="000000"/>
                        </w:rPr>
                        <w:t>to</w:t>
                      </w:r>
                      <w:r>
                        <w:rPr>
                          <w:color w:val="000000"/>
                          <w:spacing w:val="-5"/>
                        </w:rPr>
                        <w:t xml:space="preserve"> </w:t>
                      </w:r>
                      <w:r>
                        <w:rPr>
                          <w:color w:val="000000"/>
                        </w:rPr>
                        <w:t>organizational</w:t>
                      </w:r>
                      <w:r>
                        <w:rPr>
                          <w:color w:val="000000"/>
                          <w:spacing w:val="-6"/>
                        </w:rPr>
                        <w:t xml:space="preserve"> </w:t>
                      </w:r>
                      <w:r>
                        <w:rPr>
                          <w:color w:val="000000"/>
                        </w:rPr>
                        <w:t>standards</w:t>
                      </w:r>
                      <w:r>
                        <w:rPr>
                          <w:color w:val="000000"/>
                          <w:spacing w:val="-4"/>
                        </w:rPr>
                        <w:t xml:space="preserve"> </w:t>
                      </w:r>
                      <w:r>
                        <w:rPr>
                          <w:color w:val="000000"/>
                        </w:rPr>
                        <w:t>should</w:t>
                      </w:r>
                      <w:r>
                        <w:rPr>
                          <w:color w:val="000000"/>
                          <w:spacing w:val="-3"/>
                        </w:rPr>
                        <w:t xml:space="preserve"> </w:t>
                      </w:r>
                      <w:r>
                        <w:rPr>
                          <w:color w:val="000000"/>
                        </w:rPr>
                        <w:t>be</w:t>
                      </w:r>
                      <w:r>
                        <w:rPr>
                          <w:color w:val="000000"/>
                          <w:spacing w:val="-3"/>
                        </w:rPr>
                        <w:t xml:space="preserve"> </w:t>
                      </w:r>
                      <w:r>
                        <w:rPr>
                          <w:color w:val="000000"/>
                        </w:rPr>
                        <w:t>referenced</w:t>
                      </w:r>
                      <w:r>
                        <w:rPr>
                          <w:color w:val="000000"/>
                          <w:spacing w:val="-3"/>
                        </w:rPr>
                        <w:t xml:space="preserve"> </w:t>
                      </w:r>
                      <w:r>
                        <w:rPr>
                          <w:color w:val="000000"/>
                        </w:rPr>
                        <w:t>within Section 6, Item 6.3a.</w:t>
                      </w:r>
                    </w:p>
                  </w:txbxContent>
                </v:textbox>
                <w10:wrap type="topAndBottom" anchorx="page"/>
              </v:shape>
            </w:pict>
          </mc:Fallback>
        </mc:AlternateContent>
      </w:r>
    </w:p>
    <w:p w14:paraId="66B9478D" w14:textId="77777777" w:rsidR="00BC2365" w:rsidRDefault="00BC2365">
      <w:pPr>
        <w:pStyle w:val="Heading6"/>
        <w:kinsoku w:val="0"/>
        <w:overflowPunct w:val="0"/>
        <w:spacing w:before="126"/>
        <w:ind w:left="1"/>
        <w:jc w:val="center"/>
        <w:rPr>
          <w:spacing w:val="-5"/>
        </w:rPr>
      </w:pPr>
      <w:r>
        <w:t>Monitoring</w:t>
      </w:r>
      <w:r>
        <w:rPr>
          <w:spacing w:val="-6"/>
        </w:rPr>
        <w:t xml:space="preserve"> </w:t>
      </w:r>
      <w:r>
        <w:t>Schedule</w:t>
      </w:r>
      <w:r>
        <w:rPr>
          <w:spacing w:val="-3"/>
        </w:rPr>
        <w:t xml:space="preserve"> </w:t>
      </w:r>
      <w:r>
        <w:t>–</w:t>
      </w:r>
      <w:r>
        <w:rPr>
          <w:spacing w:val="-2"/>
        </w:rPr>
        <w:t xml:space="preserve"> </w:t>
      </w:r>
      <w:r>
        <w:t>Year</w:t>
      </w:r>
      <w:r>
        <w:rPr>
          <w:spacing w:val="-2"/>
        </w:rPr>
        <w:t xml:space="preserve"> </w:t>
      </w:r>
      <w:r>
        <w:rPr>
          <w:spacing w:val="-5"/>
        </w:rPr>
        <w:t>One</w:t>
      </w:r>
    </w:p>
    <w:tbl>
      <w:tblPr>
        <w:tblW w:w="0" w:type="auto"/>
        <w:tblInd w:w="1090" w:type="dxa"/>
        <w:tblLayout w:type="fixed"/>
        <w:tblCellMar>
          <w:left w:w="0" w:type="dxa"/>
          <w:right w:w="0" w:type="dxa"/>
        </w:tblCellMar>
        <w:tblLook w:val="0000" w:firstRow="0" w:lastRow="0" w:firstColumn="0" w:lastColumn="0" w:noHBand="0" w:noVBand="0"/>
      </w:tblPr>
      <w:tblGrid>
        <w:gridCol w:w="1334"/>
        <w:gridCol w:w="1337"/>
        <w:gridCol w:w="1334"/>
        <w:gridCol w:w="1336"/>
        <w:gridCol w:w="1336"/>
        <w:gridCol w:w="1333"/>
        <w:gridCol w:w="1336"/>
      </w:tblGrid>
      <w:tr w:rsidR="00D66AB2" w14:paraId="396CD495" w14:textId="77777777">
        <w:trPr>
          <w:trHeight w:val="976"/>
        </w:trPr>
        <w:tc>
          <w:tcPr>
            <w:tcW w:w="1334" w:type="dxa"/>
            <w:tcBorders>
              <w:top w:val="single" w:sz="4" w:space="0" w:color="000000"/>
              <w:left w:val="single" w:sz="4" w:space="0" w:color="000000"/>
              <w:bottom w:val="single" w:sz="4" w:space="0" w:color="000000"/>
              <w:right w:val="single" w:sz="4" w:space="0" w:color="000000"/>
            </w:tcBorders>
          </w:tcPr>
          <w:p w14:paraId="6CFAD1C0" w14:textId="77777777" w:rsidR="00BC2365" w:rsidRDefault="00BC2365">
            <w:pPr>
              <w:pStyle w:val="TableParagraph"/>
              <w:kinsoku w:val="0"/>
              <w:overflowPunct w:val="0"/>
              <w:spacing w:before="2"/>
              <w:rPr>
                <w:rFonts w:ascii="Calibri" w:hAnsi="Calibri" w:cs="Calibri"/>
                <w:b/>
                <w:bCs/>
                <w:sz w:val="20"/>
                <w:szCs w:val="20"/>
              </w:rPr>
            </w:pPr>
          </w:p>
          <w:p w14:paraId="6D4D914F" w14:textId="77777777" w:rsidR="00BC2365" w:rsidRDefault="00BC2365">
            <w:pPr>
              <w:pStyle w:val="TableParagraph"/>
              <w:kinsoku w:val="0"/>
              <w:overflowPunct w:val="0"/>
              <w:ind w:left="422" w:right="107" w:hanging="296"/>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12"/>
                <w:sz w:val="20"/>
                <w:szCs w:val="20"/>
              </w:rPr>
              <w:t xml:space="preserve"> </w:t>
            </w:r>
            <w:r>
              <w:rPr>
                <w:rFonts w:ascii="Calibri" w:hAnsi="Calibri" w:cs="Calibri"/>
                <w:b/>
                <w:bCs/>
                <w:sz w:val="20"/>
                <w:szCs w:val="20"/>
              </w:rPr>
              <w:t xml:space="preserve">Eligible </w:t>
            </w:r>
            <w:r>
              <w:rPr>
                <w:rFonts w:ascii="Calibri" w:hAnsi="Calibri" w:cs="Calibri"/>
                <w:b/>
                <w:bCs/>
                <w:spacing w:val="-2"/>
                <w:sz w:val="20"/>
                <w:szCs w:val="20"/>
              </w:rPr>
              <w:t>Entity</w:t>
            </w:r>
          </w:p>
        </w:tc>
        <w:tc>
          <w:tcPr>
            <w:tcW w:w="1337" w:type="dxa"/>
            <w:tcBorders>
              <w:top w:val="single" w:sz="4" w:space="0" w:color="000000"/>
              <w:left w:val="single" w:sz="4" w:space="0" w:color="000000"/>
              <w:bottom w:val="single" w:sz="4" w:space="0" w:color="000000"/>
              <w:right w:val="single" w:sz="4" w:space="0" w:color="000000"/>
            </w:tcBorders>
          </w:tcPr>
          <w:p w14:paraId="53CC6687" w14:textId="77777777" w:rsidR="00BC2365" w:rsidRDefault="00BC2365">
            <w:pPr>
              <w:pStyle w:val="TableParagraph"/>
              <w:kinsoku w:val="0"/>
              <w:overflowPunct w:val="0"/>
              <w:spacing w:before="2"/>
              <w:rPr>
                <w:rFonts w:ascii="Calibri" w:hAnsi="Calibri" w:cs="Calibri"/>
                <w:b/>
                <w:bCs/>
                <w:sz w:val="20"/>
                <w:szCs w:val="20"/>
              </w:rPr>
            </w:pPr>
          </w:p>
          <w:p w14:paraId="6386395C" w14:textId="77777777" w:rsidR="00BC2365" w:rsidRDefault="00BC2365">
            <w:pPr>
              <w:pStyle w:val="TableParagraph"/>
              <w:kinsoku w:val="0"/>
              <w:overflowPunct w:val="0"/>
              <w:ind w:left="465" w:hanging="269"/>
              <w:rPr>
                <w:rFonts w:ascii="Calibri" w:hAnsi="Calibri" w:cs="Calibri"/>
                <w:b/>
                <w:bCs/>
                <w:spacing w:val="-4"/>
                <w:sz w:val="20"/>
                <w:szCs w:val="20"/>
              </w:rPr>
            </w:pPr>
            <w:r>
              <w:rPr>
                <w:rFonts w:ascii="Calibri" w:hAnsi="Calibri" w:cs="Calibri"/>
                <w:b/>
                <w:bCs/>
                <w:spacing w:val="-2"/>
                <w:sz w:val="20"/>
                <w:szCs w:val="20"/>
              </w:rPr>
              <w:t xml:space="preserve">Monitoring </w:t>
            </w:r>
            <w:r>
              <w:rPr>
                <w:rFonts w:ascii="Calibri" w:hAnsi="Calibri" w:cs="Calibri"/>
                <w:b/>
                <w:bCs/>
                <w:spacing w:val="-4"/>
                <w:sz w:val="20"/>
                <w:szCs w:val="20"/>
              </w:rPr>
              <w:t>Type</w:t>
            </w:r>
          </w:p>
        </w:tc>
        <w:tc>
          <w:tcPr>
            <w:tcW w:w="1334" w:type="dxa"/>
            <w:tcBorders>
              <w:top w:val="single" w:sz="4" w:space="0" w:color="000000"/>
              <w:left w:val="single" w:sz="4" w:space="0" w:color="000000"/>
              <w:bottom w:val="single" w:sz="4" w:space="0" w:color="000000"/>
              <w:right w:val="single" w:sz="4" w:space="0" w:color="000000"/>
            </w:tcBorders>
          </w:tcPr>
          <w:p w14:paraId="2F5362FA" w14:textId="77777777" w:rsidR="00BC2365" w:rsidRDefault="00BC2365">
            <w:pPr>
              <w:pStyle w:val="TableParagraph"/>
              <w:kinsoku w:val="0"/>
              <w:overflowPunct w:val="0"/>
              <w:spacing w:before="122"/>
              <w:rPr>
                <w:rFonts w:ascii="Calibri" w:hAnsi="Calibri" w:cs="Calibri"/>
                <w:b/>
                <w:bCs/>
                <w:sz w:val="20"/>
                <w:szCs w:val="20"/>
              </w:rPr>
            </w:pPr>
          </w:p>
          <w:p w14:paraId="2D08E185" w14:textId="77777777" w:rsidR="00BC2365" w:rsidRDefault="00BC2365">
            <w:pPr>
              <w:pStyle w:val="TableParagraph"/>
              <w:kinsoku w:val="0"/>
              <w:overflowPunct w:val="0"/>
              <w:ind w:left="142"/>
              <w:rPr>
                <w:rFonts w:ascii="Calibri" w:hAnsi="Calibri" w:cs="Calibri"/>
                <w:b/>
                <w:bCs/>
                <w:spacing w:val="-4"/>
                <w:sz w:val="20"/>
                <w:szCs w:val="20"/>
              </w:rPr>
            </w:pPr>
            <w:r>
              <w:rPr>
                <w:rFonts w:ascii="Calibri" w:hAnsi="Calibri" w:cs="Calibri"/>
                <w:b/>
                <w:bCs/>
                <w:sz w:val="20"/>
                <w:szCs w:val="20"/>
              </w:rPr>
              <w:t>Review</w:t>
            </w:r>
            <w:r>
              <w:rPr>
                <w:rFonts w:ascii="Calibri" w:hAnsi="Calibri" w:cs="Calibri"/>
                <w:b/>
                <w:bCs/>
                <w:spacing w:val="-9"/>
                <w:sz w:val="20"/>
                <w:szCs w:val="20"/>
              </w:rPr>
              <w:t xml:space="preserve"> </w:t>
            </w:r>
            <w:r>
              <w:rPr>
                <w:rFonts w:ascii="Calibri" w:hAnsi="Calibri" w:cs="Calibri"/>
                <w:b/>
                <w:bCs/>
                <w:spacing w:val="-4"/>
                <w:sz w:val="20"/>
                <w:szCs w:val="20"/>
              </w:rPr>
              <w:t>Type</w:t>
            </w:r>
          </w:p>
        </w:tc>
        <w:tc>
          <w:tcPr>
            <w:tcW w:w="1336" w:type="dxa"/>
            <w:tcBorders>
              <w:top w:val="single" w:sz="4" w:space="0" w:color="000000"/>
              <w:left w:val="single" w:sz="4" w:space="0" w:color="000000"/>
              <w:bottom w:val="single" w:sz="4" w:space="0" w:color="000000"/>
              <w:right w:val="single" w:sz="4" w:space="0" w:color="000000"/>
            </w:tcBorders>
          </w:tcPr>
          <w:p w14:paraId="48C076D8" w14:textId="77777777" w:rsidR="00BC2365" w:rsidRDefault="00BC2365">
            <w:pPr>
              <w:pStyle w:val="TableParagraph"/>
              <w:kinsoku w:val="0"/>
              <w:overflowPunct w:val="0"/>
              <w:spacing w:before="2"/>
              <w:rPr>
                <w:rFonts w:ascii="Calibri" w:hAnsi="Calibri" w:cs="Calibri"/>
                <w:b/>
                <w:bCs/>
                <w:sz w:val="20"/>
                <w:szCs w:val="20"/>
              </w:rPr>
            </w:pPr>
          </w:p>
          <w:p w14:paraId="1A9C19E8" w14:textId="77777777" w:rsidR="00BC2365" w:rsidRDefault="00BC2365">
            <w:pPr>
              <w:pStyle w:val="TableParagraph"/>
              <w:kinsoku w:val="0"/>
              <w:overflowPunct w:val="0"/>
              <w:ind w:left="341" w:right="323" w:firstLine="60"/>
              <w:rPr>
                <w:rFonts w:ascii="Calibri" w:hAnsi="Calibri" w:cs="Calibri"/>
                <w:b/>
                <w:bCs/>
                <w:spacing w:val="-2"/>
                <w:sz w:val="20"/>
                <w:szCs w:val="20"/>
              </w:rPr>
            </w:pPr>
            <w:r>
              <w:rPr>
                <w:rFonts w:ascii="Calibri" w:hAnsi="Calibri" w:cs="Calibri"/>
                <w:b/>
                <w:bCs/>
                <w:spacing w:val="-2"/>
                <w:sz w:val="20"/>
                <w:szCs w:val="20"/>
              </w:rPr>
              <w:t>Target Quarter</w:t>
            </w:r>
          </w:p>
        </w:tc>
        <w:tc>
          <w:tcPr>
            <w:tcW w:w="1336" w:type="dxa"/>
            <w:tcBorders>
              <w:top w:val="single" w:sz="4" w:space="0" w:color="000000"/>
              <w:left w:val="single" w:sz="4" w:space="0" w:color="000000"/>
              <w:bottom w:val="single" w:sz="4" w:space="0" w:color="000000"/>
              <w:right w:val="single" w:sz="4" w:space="0" w:color="000000"/>
            </w:tcBorders>
          </w:tcPr>
          <w:p w14:paraId="719AA029" w14:textId="77777777" w:rsidR="00BC2365" w:rsidRDefault="00BC2365">
            <w:pPr>
              <w:pStyle w:val="TableParagraph"/>
              <w:kinsoku w:val="0"/>
              <w:overflowPunct w:val="0"/>
              <w:spacing w:before="1"/>
              <w:ind w:left="88" w:right="72"/>
              <w:jc w:val="center"/>
              <w:rPr>
                <w:rFonts w:ascii="Calibri" w:hAnsi="Calibri" w:cs="Calibri"/>
                <w:b/>
                <w:bCs/>
                <w:spacing w:val="-2"/>
                <w:sz w:val="20"/>
                <w:szCs w:val="20"/>
              </w:rPr>
            </w:pPr>
            <w:r>
              <w:rPr>
                <w:rFonts w:ascii="Calibri" w:hAnsi="Calibri" w:cs="Calibri"/>
                <w:b/>
                <w:bCs/>
                <w:sz w:val="20"/>
                <w:szCs w:val="20"/>
              </w:rPr>
              <w:t>Start</w:t>
            </w:r>
            <w:r>
              <w:rPr>
                <w:rFonts w:ascii="Calibri" w:hAnsi="Calibri" w:cs="Calibri"/>
                <w:b/>
                <w:bCs/>
                <w:spacing w:val="-12"/>
                <w:sz w:val="20"/>
                <w:szCs w:val="20"/>
              </w:rPr>
              <w:t xml:space="preserve"> </w:t>
            </w:r>
            <w:r>
              <w:rPr>
                <w:rFonts w:ascii="Calibri" w:hAnsi="Calibri" w:cs="Calibri"/>
                <w:b/>
                <w:bCs/>
                <w:sz w:val="20"/>
                <w:szCs w:val="20"/>
              </w:rPr>
              <w:t>Date</w:t>
            </w:r>
            <w:r>
              <w:rPr>
                <w:rFonts w:ascii="Calibri" w:hAnsi="Calibri" w:cs="Calibri"/>
                <w:b/>
                <w:bCs/>
                <w:spacing w:val="-11"/>
                <w:sz w:val="20"/>
                <w:szCs w:val="20"/>
              </w:rPr>
              <w:t xml:space="preserve"> </w:t>
            </w:r>
            <w:r>
              <w:rPr>
                <w:rFonts w:ascii="Calibri" w:hAnsi="Calibri" w:cs="Calibri"/>
                <w:b/>
                <w:bCs/>
                <w:sz w:val="20"/>
                <w:szCs w:val="20"/>
              </w:rPr>
              <w:t xml:space="preserve">of Last Full </w:t>
            </w:r>
            <w:r>
              <w:rPr>
                <w:rFonts w:ascii="Calibri" w:hAnsi="Calibri" w:cs="Calibri"/>
                <w:b/>
                <w:bCs/>
                <w:spacing w:val="-2"/>
                <w:sz w:val="20"/>
                <w:szCs w:val="20"/>
              </w:rPr>
              <w:t>Onsite</w:t>
            </w:r>
          </w:p>
          <w:p w14:paraId="53FF3EA7" w14:textId="77777777" w:rsidR="00BC2365" w:rsidRDefault="00BC2365">
            <w:pPr>
              <w:pStyle w:val="TableParagraph"/>
              <w:kinsoku w:val="0"/>
              <w:overflowPunct w:val="0"/>
              <w:spacing w:line="223" w:lineRule="exact"/>
              <w:ind w:left="88" w:right="77"/>
              <w:jc w:val="center"/>
              <w:rPr>
                <w:rFonts w:ascii="Calibri" w:hAnsi="Calibri" w:cs="Calibri"/>
                <w:b/>
                <w:bCs/>
                <w:spacing w:val="-2"/>
                <w:sz w:val="20"/>
                <w:szCs w:val="20"/>
              </w:rPr>
            </w:pPr>
            <w:r>
              <w:rPr>
                <w:rFonts w:ascii="Calibri" w:hAnsi="Calibri" w:cs="Calibri"/>
                <w:b/>
                <w:bCs/>
                <w:spacing w:val="-2"/>
                <w:sz w:val="20"/>
                <w:szCs w:val="20"/>
              </w:rPr>
              <w:t>Review</w:t>
            </w:r>
          </w:p>
        </w:tc>
        <w:tc>
          <w:tcPr>
            <w:tcW w:w="1333" w:type="dxa"/>
            <w:tcBorders>
              <w:top w:val="single" w:sz="4" w:space="0" w:color="000000"/>
              <w:left w:val="single" w:sz="4" w:space="0" w:color="000000"/>
              <w:bottom w:val="single" w:sz="4" w:space="0" w:color="000000"/>
              <w:right w:val="single" w:sz="4" w:space="0" w:color="000000"/>
            </w:tcBorders>
          </w:tcPr>
          <w:p w14:paraId="02136CF4" w14:textId="77777777" w:rsidR="00BC2365" w:rsidRDefault="00BC2365">
            <w:pPr>
              <w:pStyle w:val="TableParagraph"/>
              <w:kinsoku w:val="0"/>
              <w:overflowPunct w:val="0"/>
              <w:spacing w:before="1"/>
              <w:ind w:left="88" w:right="69"/>
              <w:jc w:val="center"/>
              <w:rPr>
                <w:rFonts w:ascii="Calibri" w:hAnsi="Calibri" w:cs="Calibri"/>
                <w:b/>
                <w:bCs/>
                <w:spacing w:val="-2"/>
                <w:sz w:val="20"/>
                <w:szCs w:val="20"/>
              </w:rPr>
            </w:pPr>
            <w:r>
              <w:rPr>
                <w:rFonts w:ascii="Calibri" w:hAnsi="Calibri" w:cs="Calibri"/>
                <w:b/>
                <w:bCs/>
                <w:sz w:val="20"/>
                <w:szCs w:val="20"/>
              </w:rPr>
              <w:t>End</w:t>
            </w:r>
            <w:r>
              <w:rPr>
                <w:rFonts w:ascii="Calibri" w:hAnsi="Calibri" w:cs="Calibri"/>
                <w:b/>
                <w:bCs/>
                <w:spacing w:val="-12"/>
                <w:sz w:val="20"/>
                <w:szCs w:val="20"/>
              </w:rPr>
              <w:t xml:space="preserve"> </w:t>
            </w:r>
            <w:r>
              <w:rPr>
                <w:rFonts w:ascii="Calibri" w:hAnsi="Calibri" w:cs="Calibri"/>
                <w:b/>
                <w:bCs/>
                <w:sz w:val="20"/>
                <w:szCs w:val="20"/>
              </w:rPr>
              <w:t>Date</w:t>
            </w:r>
            <w:r>
              <w:rPr>
                <w:rFonts w:ascii="Calibri" w:hAnsi="Calibri" w:cs="Calibri"/>
                <w:b/>
                <w:bCs/>
                <w:spacing w:val="-11"/>
                <w:sz w:val="20"/>
                <w:szCs w:val="20"/>
              </w:rPr>
              <w:t xml:space="preserve"> </w:t>
            </w:r>
            <w:r>
              <w:rPr>
                <w:rFonts w:ascii="Calibri" w:hAnsi="Calibri" w:cs="Calibri"/>
                <w:b/>
                <w:bCs/>
                <w:sz w:val="20"/>
                <w:szCs w:val="20"/>
              </w:rPr>
              <w:t xml:space="preserve">of Last Full </w:t>
            </w:r>
            <w:r>
              <w:rPr>
                <w:rFonts w:ascii="Calibri" w:hAnsi="Calibri" w:cs="Calibri"/>
                <w:b/>
                <w:bCs/>
                <w:spacing w:val="-2"/>
                <w:sz w:val="20"/>
                <w:szCs w:val="20"/>
              </w:rPr>
              <w:t>Onsite</w:t>
            </w:r>
          </w:p>
          <w:p w14:paraId="3E478FC7" w14:textId="77777777" w:rsidR="00BC2365" w:rsidRDefault="00BC2365">
            <w:pPr>
              <w:pStyle w:val="TableParagraph"/>
              <w:kinsoku w:val="0"/>
              <w:overflowPunct w:val="0"/>
              <w:spacing w:line="223" w:lineRule="exact"/>
              <w:ind w:left="88" w:right="72"/>
              <w:jc w:val="center"/>
              <w:rPr>
                <w:rFonts w:ascii="Calibri" w:hAnsi="Calibri" w:cs="Calibri"/>
                <w:b/>
                <w:bCs/>
                <w:spacing w:val="-2"/>
                <w:sz w:val="20"/>
                <w:szCs w:val="20"/>
              </w:rPr>
            </w:pPr>
            <w:r>
              <w:rPr>
                <w:rFonts w:ascii="Calibri" w:hAnsi="Calibri" w:cs="Calibri"/>
                <w:b/>
                <w:bCs/>
                <w:spacing w:val="-2"/>
                <w:sz w:val="20"/>
                <w:szCs w:val="20"/>
              </w:rPr>
              <w:t>Review</w:t>
            </w:r>
          </w:p>
        </w:tc>
        <w:tc>
          <w:tcPr>
            <w:tcW w:w="1336" w:type="dxa"/>
            <w:tcBorders>
              <w:top w:val="single" w:sz="4" w:space="0" w:color="000000"/>
              <w:left w:val="single" w:sz="4" w:space="0" w:color="000000"/>
              <w:bottom w:val="single" w:sz="4" w:space="0" w:color="000000"/>
              <w:right w:val="single" w:sz="4" w:space="0" w:color="000000"/>
            </w:tcBorders>
          </w:tcPr>
          <w:p w14:paraId="5A63958B" w14:textId="77777777" w:rsidR="00BC2365" w:rsidRDefault="00BC2365">
            <w:pPr>
              <w:pStyle w:val="TableParagraph"/>
              <w:kinsoku w:val="0"/>
              <w:overflowPunct w:val="0"/>
              <w:spacing w:before="123"/>
              <w:ind w:left="196" w:right="178" w:firstLine="4"/>
              <w:jc w:val="center"/>
              <w:rPr>
                <w:rFonts w:ascii="Calibri" w:hAnsi="Calibri" w:cs="Calibri"/>
                <w:b/>
                <w:bCs/>
                <w:sz w:val="20"/>
                <w:szCs w:val="20"/>
              </w:rPr>
            </w:pPr>
            <w:r>
              <w:rPr>
                <w:rFonts w:ascii="Calibri" w:hAnsi="Calibri" w:cs="Calibri"/>
                <w:b/>
                <w:bCs/>
                <w:spacing w:val="-4"/>
                <w:sz w:val="20"/>
                <w:szCs w:val="20"/>
              </w:rPr>
              <w:t xml:space="preserve">Brief </w:t>
            </w:r>
            <w:r>
              <w:rPr>
                <w:rFonts w:ascii="Calibri" w:hAnsi="Calibri" w:cs="Calibri"/>
                <w:b/>
                <w:bCs/>
                <w:spacing w:val="-2"/>
                <w:sz w:val="20"/>
                <w:szCs w:val="20"/>
              </w:rPr>
              <w:t xml:space="preserve">Description </w:t>
            </w:r>
            <w:r>
              <w:rPr>
                <w:rFonts w:ascii="Calibri" w:hAnsi="Calibri" w:cs="Calibri"/>
                <w:b/>
                <w:bCs/>
                <w:sz w:val="20"/>
                <w:szCs w:val="20"/>
              </w:rPr>
              <w:t>of “Other”</w:t>
            </w:r>
          </w:p>
        </w:tc>
      </w:tr>
      <w:tr w:rsidR="00D66AB2" w14:paraId="6BA5775C" w14:textId="77777777">
        <w:trPr>
          <w:trHeight w:val="1561"/>
        </w:trPr>
        <w:tc>
          <w:tcPr>
            <w:tcW w:w="1334" w:type="dxa"/>
            <w:tcBorders>
              <w:top w:val="single" w:sz="4" w:space="0" w:color="000000"/>
              <w:left w:val="single" w:sz="4" w:space="0" w:color="000000"/>
              <w:bottom w:val="single" w:sz="4" w:space="0" w:color="000000"/>
              <w:right w:val="single" w:sz="4" w:space="0" w:color="000000"/>
            </w:tcBorders>
          </w:tcPr>
          <w:p w14:paraId="1F241EDD" w14:textId="77777777" w:rsidR="00BC2365" w:rsidRDefault="00BC2365">
            <w:pPr>
              <w:pStyle w:val="TableParagraph"/>
              <w:kinsoku w:val="0"/>
              <w:overflowPunct w:val="0"/>
              <w:spacing w:line="194" w:lineRule="exact"/>
              <w:ind w:left="107"/>
              <w:rPr>
                <w:rFonts w:ascii="Calibri" w:hAnsi="Calibri" w:cs="Calibri"/>
                <w:b/>
                <w:bCs/>
                <w:i/>
                <w:iCs/>
                <w:color w:val="336A90"/>
                <w:spacing w:val="-2"/>
                <w:sz w:val="16"/>
                <w:szCs w:val="16"/>
              </w:rPr>
            </w:pPr>
            <w:r>
              <w:rPr>
                <w:rFonts w:ascii="Calibri" w:hAnsi="Calibri" w:cs="Calibri"/>
                <w:b/>
                <w:bCs/>
                <w:i/>
                <w:iCs/>
                <w:color w:val="336A90"/>
                <w:sz w:val="16"/>
                <w:szCs w:val="16"/>
              </w:rPr>
              <w:t>[READ</w:t>
            </w:r>
            <w:r>
              <w:rPr>
                <w:rFonts w:ascii="Calibri" w:hAnsi="Calibri" w:cs="Calibri"/>
                <w:b/>
                <w:bCs/>
                <w:i/>
                <w:iCs/>
                <w:color w:val="336A90"/>
                <w:spacing w:val="-5"/>
                <w:sz w:val="16"/>
                <w:szCs w:val="16"/>
              </w:rPr>
              <w:t xml:space="preserve"> </w:t>
            </w:r>
            <w:r>
              <w:rPr>
                <w:rFonts w:ascii="Calibri" w:hAnsi="Calibri" w:cs="Calibri"/>
                <w:b/>
                <w:bCs/>
                <w:i/>
                <w:iCs/>
                <w:color w:val="336A90"/>
                <w:spacing w:val="-2"/>
                <w:sz w:val="16"/>
                <w:szCs w:val="16"/>
              </w:rPr>
              <w:t>ONLY]</w:t>
            </w:r>
          </w:p>
        </w:tc>
        <w:tc>
          <w:tcPr>
            <w:tcW w:w="1337" w:type="dxa"/>
            <w:tcBorders>
              <w:top w:val="single" w:sz="4" w:space="0" w:color="000000"/>
              <w:left w:val="single" w:sz="4" w:space="0" w:color="000000"/>
              <w:bottom w:val="single" w:sz="4" w:space="0" w:color="000000"/>
              <w:right w:val="single" w:sz="4" w:space="0" w:color="000000"/>
            </w:tcBorders>
          </w:tcPr>
          <w:p w14:paraId="47C0C9BE" w14:textId="77777777" w:rsidR="00BC2365" w:rsidRDefault="00BC2365">
            <w:pPr>
              <w:pStyle w:val="TableParagraph"/>
              <w:kinsoku w:val="0"/>
              <w:overflowPunct w:val="0"/>
              <w:ind w:left="108" w:right="456"/>
              <w:rPr>
                <w:rFonts w:ascii="Calibri" w:hAnsi="Calibri" w:cs="Calibri"/>
                <w:color w:val="000000"/>
                <w:spacing w:val="-2"/>
                <w:sz w:val="16"/>
                <w:szCs w:val="16"/>
              </w:rPr>
            </w:pPr>
            <w:r>
              <w:rPr>
                <w:rFonts w:ascii="Calibri" w:hAnsi="Calibri" w:cs="Calibri"/>
                <w:b/>
                <w:bCs/>
                <w:spacing w:val="-2"/>
                <w:sz w:val="16"/>
                <w:szCs w:val="16"/>
              </w:rPr>
              <w:t>[</w:t>
            </w:r>
            <w:r>
              <w:rPr>
                <w:rFonts w:ascii="Calibri" w:hAnsi="Calibri" w:cs="Calibri"/>
                <w:b/>
                <w:bCs/>
                <w:color w:val="336A90"/>
                <w:spacing w:val="-2"/>
                <w:sz w:val="16"/>
                <w:szCs w:val="16"/>
              </w:rPr>
              <w:t>Dropdown</w:t>
            </w:r>
            <w:r>
              <w:rPr>
                <w:rFonts w:ascii="Calibri" w:hAnsi="Calibri" w:cs="Calibri"/>
                <w:b/>
                <w:bCs/>
                <w:color w:val="336A90"/>
                <w:spacing w:val="40"/>
                <w:sz w:val="16"/>
                <w:szCs w:val="16"/>
              </w:rPr>
              <w:t xml:space="preserve"> </w:t>
            </w:r>
            <w:r>
              <w:rPr>
                <w:rFonts w:ascii="Calibri" w:hAnsi="Calibri" w:cs="Calibri"/>
                <w:b/>
                <w:bCs/>
                <w:color w:val="336A90"/>
                <w:spacing w:val="-2"/>
                <w:sz w:val="16"/>
                <w:szCs w:val="16"/>
              </w:rPr>
              <w:t>Options:</w:t>
            </w:r>
            <w:r>
              <w:rPr>
                <w:rFonts w:ascii="Calibri" w:hAnsi="Calibri" w:cs="Calibri"/>
                <w:b/>
                <w:bCs/>
                <w:color w:val="336A90"/>
                <w:spacing w:val="40"/>
                <w:sz w:val="16"/>
                <w:szCs w:val="16"/>
              </w:rPr>
              <w:t xml:space="preserve"> </w:t>
            </w:r>
            <w:r>
              <w:rPr>
                <w:rFonts w:ascii="Calibri" w:hAnsi="Calibri" w:cs="Calibri"/>
                <w:color w:val="000000"/>
                <w:sz w:val="16"/>
                <w:szCs w:val="16"/>
              </w:rPr>
              <w:t>Full</w:t>
            </w:r>
            <w:r>
              <w:rPr>
                <w:rFonts w:ascii="Calibri" w:hAnsi="Calibri" w:cs="Calibri"/>
                <w:color w:val="000000"/>
                <w:spacing w:val="-10"/>
                <w:sz w:val="16"/>
                <w:szCs w:val="16"/>
              </w:rPr>
              <w:t xml:space="preserve"> </w:t>
            </w:r>
            <w:r>
              <w:rPr>
                <w:rFonts w:ascii="Calibri" w:hAnsi="Calibri" w:cs="Calibri"/>
                <w:color w:val="000000"/>
                <w:sz w:val="16"/>
                <w:szCs w:val="16"/>
              </w:rPr>
              <w:t>On-Site</w:t>
            </w:r>
            <w:r>
              <w:rPr>
                <w:rFonts w:ascii="Calibri" w:hAnsi="Calibri" w:cs="Calibri"/>
                <w:color w:val="000000"/>
                <w:spacing w:val="40"/>
                <w:sz w:val="16"/>
                <w:szCs w:val="16"/>
              </w:rPr>
              <w:t xml:space="preserve"> </w:t>
            </w:r>
            <w:r>
              <w:rPr>
                <w:rFonts w:ascii="Calibri" w:hAnsi="Calibri" w:cs="Calibri"/>
                <w:color w:val="000000"/>
                <w:spacing w:val="-2"/>
                <w:sz w:val="16"/>
                <w:szCs w:val="16"/>
              </w:rPr>
              <w:t>Newly</w:t>
            </w:r>
            <w:r>
              <w:rPr>
                <w:rFonts w:ascii="Calibri" w:hAnsi="Calibri" w:cs="Calibri"/>
                <w:color w:val="000000"/>
                <w:spacing w:val="40"/>
                <w:sz w:val="16"/>
                <w:szCs w:val="16"/>
              </w:rPr>
              <w:t xml:space="preserve"> </w:t>
            </w:r>
            <w:r>
              <w:rPr>
                <w:rFonts w:ascii="Calibri" w:hAnsi="Calibri" w:cs="Calibri"/>
                <w:color w:val="000000"/>
                <w:spacing w:val="-2"/>
                <w:sz w:val="16"/>
                <w:szCs w:val="16"/>
              </w:rPr>
              <w:t>Designated</w:t>
            </w:r>
            <w:r>
              <w:rPr>
                <w:rFonts w:ascii="Calibri" w:hAnsi="Calibri" w:cs="Calibri"/>
                <w:color w:val="000000"/>
                <w:spacing w:val="40"/>
                <w:sz w:val="16"/>
                <w:szCs w:val="16"/>
              </w:rPr>
              <w:t xml:space="preserve"> </w:t>
            </w:r>
            <w:r>
              <w:rPr>
                <w:rFonts w:ascii="Calibri" w:hAnsi="Calibri" w:cs="Calibri"/>
                <w:color w:val="000000"/>
                <w:spacing w:val="-2"/>
                <w:sz w:val="16"/>
                <w:szCs w:val="16"/>
              </w:rPr>
              <w:t>Follow-up</w:t>
            </w:r>
            <w:r>
              <w:rPr>
                <w:rFonts w:ascii="Calibri" w:hAnsi="Calibri" w:cs="Calibri"/>
                <w:color w:val="000000"/>
                <w:spacing w:val="40"/>
                <w:sz w:val="16"/>
                <w:szCs w:val="16"/>
              </w:rPr>
              <w:t xml:space="preserve"> </w:t>
            </w:r>
            <w:r>
              <w:rPr>
                <w:rFonts w:ascii="Calibri" w:hAnsi="Calibri" w:cs="Calibri"/>
                <w:color w:val="000000"/>
                <w:spacing w:val="-2"/>
                <w:sz w:val="16"/>
                <w:szCs w:val="16"/>
              </w:rPr>
              <w:t>Other</w:t>
            </w:r>
          </w:p>
          <w:p w14:paraId="4A086679" w14:textId="77777777" w:rsidR="00BC2365" w:rsidRDefault="00BC2365">
            <w:pPr>
              <w:pStyle w:val="TableParagraph"/>
              <w:kinsoku w:val="0"/>
              <w:overflowPunct w:val="0"/>
              <w:spacing w:line="175" w:lineRule="exact"/>
              <w:ind w:left="108"/>
              <w:rPr>
                <w:rFonts w:ascii="Calibri" w:hAnsi="Calibri" w:cs="Calibri"/>
                <w:spacing w:val="-2"/>
                <w:sz w:val="16"/>
                <w:szCs w:val="16"/>
              </w:rPr>
            </w:pPr>
            <w:r>
              <w:rPr>
                <w:rFonts w:ascii="Calibri" w:hAnsi="Calibri" w:cs="Calibri"/>
                <w:sz w:val="16"/>
                <w:szCs w:val="16"/>
              </w:rPr>
              <w:t>No</w:t>
            </w:r>
            <w:r>
              <w:rPr>
                <w:rFonts w:ascii="Calibri" w:hAnsi="Calibri" w:cs="Calibri"/>
                <w:spacing w:val="-2"/>
                <w:sz w:val="16"/>
                <w:szCs w:val="16"/>
              </w:rPr>
              <w:t xml:space="preserve"> Review</w:t>
            </w:r>
          </w:p>
        </w:tc>
        <w:tc>
          <w:tcPr>
            <w:tcW w:w="1334" w:type="dxa"/>
            <w:tcBorders>
              <w:top w:val="single" w:sz="4" w:space="0" w:color="000000"/>
              <w:left w:val="single" w:sz="4" w:space="0" w:color="000000"/>
              <w:bottom w:val="single" w:sz="4" w:space="0" w:color="000000"/>
              <w:right w:val="single" w:sz="4" w:space="0" w:color="000000"/>
            </w:tcBorders>
          </w:tcPr>
          <w:p w14:paraId="3F5011BD" w14:textId="77777777" w:rsidR="00BC2365" w:rsidRDefault="00BC2365">
            <w:pPr>
              <w:pStyle w:val="TableParagraph"/>
              <w:kinsoku w:val="0"/>
              <w:overflowPunct w:val="0"/>
              <w:ind w:left="108" w:right="272"/>
              <w:rPr>
                <w:rFonts w:ascii="Calibri" w:hAnsi="Calibri" w:cs="Calibri"/>
                <w:b/>
                <w:bCs/>
                <w:color w:val="000000"/>
                <w:sz w:val="16"/>
                <w:szCs w:val="16"/>
              </w:rPr>
            </w:pPr>
            <w:r>
              <w:rPr>
                <w:rFonts w:ascii="Calibri" w:hAnsi="Calibri" w:cs="Calibri"/>
                <w:b/>
                <w:bCs/>
                <w:spacing w:val="-2"/>
                <w:sz w:val="16"/>
                <w:szCs w:val="16"/>
              </w:rPr>
              <w:t>[</w:t>
            </w:r>
            <w:r>
              <w:rPr>
                <w:rFonts w:ascii="Calibri" w:hAnsi="Calibri" w:cs="Calibri"/>
                <w:b/>
                <w:bCs/>
                <w:color w:val="336A90"/>
                <w:spacing w:val="-2"/>
                <w:sz w:val="16"/>
                <w:szCs w:val="16"/>
              </w:rPr>
              <w:t>Dropdown</w:t>
            </w:r>
            <w:r>
              <w:rPr>
                <w:rFonts w:ascii="Calibri" w:hAnsi="Calibri" w:cs="Calibri"/>
                <w:b/>
                <w:bCs/>
                <w:color w:val="336A90"/>
                <w:spacing w:val="40"/>
                <w:sz w:val="16"/>
                <w:szCs w:val="16"/>
              </w:rPr>
              <w:t xml:space="preserve"> </w:t>
            </w:r>
            <w:r>
              <w:rPr>
                <w:rFonts w:ascii="Calibri" w:hAnsi="Calibri" w:cs="Calibri"/>
                <w:b/>
                <w:bCs/>
                <w:color w:val="336A90"/>
                <w:spacing w:val="-2"/>
                <w:sz w:val="16"/>
                <w:szCs w:val="16"/>
              </w:rPr>
              <w:t>Options:</w:t>
            </w:r>
            <w:r>
              <w:rPr>
                <w:rFonts w:ascii="Calibri" w:hAnsi="Calibri" w:cs="Calibri"/>
                <w:b/>
                <w:bCs/>
                <w:color w:val="336A90"/>
                <w:spacing w:val="40"/>
                <w:sz w:val="16"/>
                <w:szCs w:val="16"/>
              </w:rPr>
              <w:t xml:space="preserve"> </w:t>
            </w:r>
            <w:r>
              <w:rPr>
                <w:rFonts w:ascii="Calibri" w:hAnsi="Calibri" w:cs="Calibri"/>
                <w:color w:val="000000"/>
                <w:spacing w:val="-2"/>
                <w:sz w:val="16"/>
                <w:szCs w:val="16"/>
              </w:rPr>
              <w:t>Onsite</w:t>
            </w:r>
            <w:r>
              <w:rPr>
                <w:rFonts w:ascii="Calibri" w:hAnsi="Calibri" w:cs="Calibri"/>
                <w:color w:val="000000"/>
                <w:spacing w:val="-8"/>
                <w:sz w:val="16"/>
                <w:szCs w:val="16"/>
              </w:rPr>
              <w:t xml:space="preserve"> </w:t>
            </w:r>
            <w:r>
              <w:rPr>
                <w:rFonts w:ascii="Calibri" w:hAnsi="Calibri" w:cs="Calibri"/>
                <w:color w:val="000000"/>
                <w:spacing w:val="-2"/>
                <w:sz w:val="16"/>
                <w:szCs w:val="16"/>
              </w:rPr>
              <w:t>Review</w:t>
            </w:r>
            <w:r>
              <w:rPr>
                <w:rFonts w:ascii="Calibri" w:hAnsi="Calibri" w:cs="Calibri"/>
                <w:color w:val="000000"/>
                <w:spacing w:val="40"/>
                <w:sz w:val="16"/>
                <w:szCs w:val="16"/>
              </w:rPr>
              <w:t xml:space="preserve"> </w:t>
            </w:r>
            <w:r>
              <w:rPr>
                <w:rFonts w:ascii="Calibri" w:hAnsi="Calibri" w:cs="Calibri"/>
                <w:color w:val="000000"/>
                <w:sz w:val="16"/>
                <w:szCs w:val="16"/>
              </w:rPr>
              <w:t>Desk</w:t>
            </w:r>
            <w:r>
              <w:rPr>
                <w:rFonts w:ascii="Calibri" w:hAnsi="Calibri" w:cs="Calibri"/>
                <w:color w:val="000000"/>
                <w:spacing w:val="-9"/>
                <w:sz w:val="16"/>
                <w:szCs w:val="16"/>
              </w:rPr>
              <w:t xml:space="preserve"> </w:t>
            </w:r>
            <w:r>
              <w:rPr>
                <w:rFonts w:ascii="Calibri" w:hAnsi="Calibri" w:cs="Calibri"/>
                <w:color w:val="000000"/>
                <w:sz w:val="16"/>
                <w:szCs w:val="16"/>
              </w:rPr>
              <w:t>Review</w:t>
            </w:r>
            <w:r>
              <w:rPr>
                <w:rFonts w:ascii="Calibri" w:hAnsi="Calibri" w:cs="Calibri"/>
                <w:b/>
                <w:bCs/>
                <w:color w:val="000000"/>
                <w:sz w:val="16"/>
                <w:szCs w:val="16"/>
              </w:rPr>
              <w:t>]</w:t>
            </w:r>
          </w:p>
        </w:tc>
        <w:tc>
          <w:tcPr>
            <w:tcW w:w="1336" w:type="dxa"/>
            <w:tcBorders>
              <w:top w:val="single" w:sz="4" w:space="0" w:color="000000"/>
              <w:left w:val="single" w:sz="4" w:space="0" w:color="000000"/>
              <w:bottom w:val="single" w:sz="4" w:space="0" w:color="000000"/>
              <w:right w:val="single" w:sz="4" w:space="0" w:color="000000"/>
            </w:tcBorders>
          </w:tcPr>
          <w:p w14:paraId="7DC55B12" w14:textId="77777777" w:rsidR="00BC2365" w:rsidRDefault="00BC2365">
            <w:pPr>
              <w:pStyle w:val="TableParagraph"/>
              <w:kinsoku w:val="0"/>
              <w:overflowPunct w:val="0"/>
              <w:ind w:left="108" w:right="452"/>
              <w:rPr>
                <w:rFonts w:ascii="Calibri" w:hAnsi="Calibri" w:cs="Calibri"/>
                <w:color w:val="000000"/>
                <w:sz w:val="16"/>
                <w:szCs w:val="16"/>
              </w:rPr>
            </w:pPr>
            <w:r>
              <w:rPr>
                <w:rFonts w:ascii="Calibri" w:hAnsi="Calibri" w:cs="Calibri"/>
                <w:b/>
                <w:bCs/>
                <w:spacing w:val="-2"/>
                <w:sz w:val="16"/>
                <w:szCs w:val="16"/>
              </w:rPr>
              <w:t>[</w:t>
            </w:r>
            <w:r>
              <w:rPr>
                <w:rFonts w:ascii="Calibri" w:hAnsi="Calibri" w:cs="Calibri"/>
                <w:b/>
                <w:bCs/>
                <w:color w:val="336A90"/>
                <w:spacing w:val="-2"/>
                <w:sz w:val="16"/>
                <w:szCs w:val="16"/>
              </w:rPr>
              <w:t>Dropdown</w:t>
            </w:r>
            <w:r>
              <w:rPr>
                <w:rFonts w:ascii="Calibri" w:hAnsi="Calibri" w:cs="Calibri"/>
                <w:b/>
                <w:bCs/>
                <w:color w:val="336A90"/>
                <w:spacing w:val="40"/>
                <w:sz w:val="16"/>
                <w:szCs w:val="16"/>
              </w:rPr>
              <w:t xml:space="preserve"> </w:t>
            </w:r>
            <w:r>
              <w:rPr>
                <w:rFonts w:ascii="Calibri" w:hAnsi="Calibri" w:cs="Calibri"/>
                <w:b/>
                <w:bCs/>
                <w:color w:val="336A90"/>
                <w:spacing w:val="-2"/>
                <w:sz w:val="16"/>
                <w:szCs w:val="16"/>
              </w:rPr>
              <w:t>Options:</w:t>
            </w:r>
            <w:r>
              <w:rPr>
                <w:rFonts w:ascii="Calibri" w:hAnsi="Calibri" w:cs="Calibri"/>
                <w:b/>
                <w:bCs/>
                <w:color w:val="336A90"/>
                <w:spacing w:val="40"/>
                <w:sz w:val="16"/>
                <w:szCs w:val="16"/>
              </w:rPr>
              <w:t xml:space="preserve"> </w:t>
            </w:r>
            <w:r>
              <w:rPr>
                <w:rFonts w:ascii="Calibri" w:hAnsi="Calibri" w:cs="Calibri"/>
                <w:color w:val="000000"/>
                <w:sz w:val="16"/>
                <w:szCs w:val="16"/>
              </w:rPr>
              <w:t>FY1</w:t>
            </w:r>
            <w:r>
              <w:rPr>
                <w:rFonts w:ascii="Calibri" w:hAnsi="Calibri" w:cs="Calibri"/>
                <w:color w:val="000000"/>
                <w:spacing w:val="-5"/>
                <w:sz w:val="16"/>
                <w:szCs w:val="16"/>
              </w:rPr>
              <w:t xml:space="preserve"> </w:t>
            </w:r>
            <w:r>
              <w:rPr>
                <w:rFonts w:ascii="Calibri" w:hAnsi="Calibri" w:cs="Calibri"/>
                <w:color w:val="000000"/>
                <w:sz w:val="16"/>
                <w:szCs w:val="16"/>
              </w:rPr>
              <w:t>Q1</w:t>
            </w:r>
          </w:p>
          <w:p w14:paraId="1743B275" w14:textId="77777777" w:rsidR="00BC2365" w:rsidRDefault="00BC2365">
            <w:pPr>
              <w:pStyle w:val="TableParagraph"/>
              <w:kinsoku w:val="0"/>
              <w:overflowPunct w:val="0"/>
              <w:ind w:left="108" w:right="704"/>
              <w:jc w:val="both"/>
              <w:rPr>
                <w:rFonts w:ascii="Calibri" w:hAnsi="Calibri" w:cs="Calibri"/>
                <w:b/>
                <w:bCs/>
                <w:spacing w:val="-5"/>
                <w:sz w:val="16"/>
                <w:szCs w:val="16"/>
              </w:rPr>
            </w:pPr>
            <w:r>
              <w:rPr>
                <w:rFonts w:ascii="Calibri" w:hAnsi="Calibri" w:cs="Calibri"/>
                <w:sz w:val="16"/>
                <w:szCs w:val="16"/>
              </w:rPr>
              <w:t>FY1</w:t>
            </w:r>
            <w:r>
              <w:rPr>
                <w:rFonts w:ascii="Calibri" w:hAnsi="Calibri" w:cs="Calibri"/>
                <w:spacing w:val="-5"/>
                <w:sz w:val="16"/>
                <w:szCs w:val="16"/>
              </w:rPr>
              <w:t xml:space="preserve"> </w:t>
            </w:r>
            <w:r>
              <w:rPr>
                <w:rFonts w:ascii="Calibri" w:hAnsi="Calibri" w:cs="Calibri"/>
                <w:sz w:val="16"/>
                <w:szCs w:val="16"/>
              </w:rPr>
              <w:t>Q2</w:t>
            </w:r>
            <w:r>
              <w:rPr>
                <w:rFonts w:ascii="Calibri" w:hAnsi="Calibri" w:cs="Calibri"/>
                <w:spacing w:val="40"/>
                <w:sz w:val="16"/>
                <w:szCs w:val="16"/>
              </w:rPr>
              <w:t xml:space="preserve"> </w:t>
            </w:r>
            <w:r>
              <w:rPr>
                <w:rFonts w:ascii="Calibri" w:hAnsi="Calibri" w:cs="Calibri"/>
                <w:sz w:val="16"/>
                <w:szCs w:val="16"/>
              </w:rPr>
              <w:t>FY1</w:t>
            </w:r>
            <w:r>
              <w:rPr>
                <w:rFonts w:ascii="Calibri" w:hAnsi="Calibri" w:cs="Calibri"/>
                <w:spacing w:val="-5"/>
                <w:sz w:val="16"/>
                <w:szCs w:val="16"/>
              </w:rPr>
              <w:t xml:space="preserve"> </w:t>
            </w:r>
            <w:r>
              <w:rPr>
                <w:rFonts w:ascii="Calibri" w:hAnsi="Calibri" w:cs="Calibri"/>
                <w:sz w:val="16"/>
                <w:szCs w:val="16"/>
              </w:rPr>
              <w:t>Q3</w:t>
            </w:r>
            <w:r>
              <w:rPr>
                <w:rFonts w:ascii="Calibri" w:hAnsi="Calibri" w:cs="Calibri"/>
                <w:spacing w:val="40"/>
                <w:sz w:val="16"/>
                <w:szCs w:val="16"/>
              </w:rPr>
              <w:t xml:space="preserve"> </w:t>
            </w:r>
            <w:r>
              <w:rPr>
                <w:rFonts w:ascii="Calibri" w:hAnsi="Calibri" w:cs="Calibri"/>
                <w:sz w:val="16"/>
                <w:szCs w:val="16"/>
              </w:rPr>
              <w:t xml:space="preserve">FY1 </w:t>
            </w:r>
            <w:r>
              <w:rPr>
                <w:rFonts w:ascii="Calibri" w:hAnsi="Calibri" w:cs="Calibri"/>
                <w:spacing w:val="-5"/>
                <w:sz w:val="16"/>
                <w:szCs w:val="16"/>
              </w:rPr>
              <w:t>Q4</w:t>
            </w:r>
            <w:r>
              <w:rPr>
                <w:rFonts w:ascii="Calibri" w:hAnsi="Calibri" w:cs="Calibri"/>
                <w:b/>
                <w:bCs/>
                <w:spacing w:val="-5"/>
                <w:sz w:val="16"/>
                <w:szCs w:val="16"/>
              </w:rPr>
              <w:t>]</w:t>
            </w:r>
          </w:p>
        </w:tc>
        <w:tc>
          <w:tcPr>
            <w:tcW w:w="1336" w:type="dxa"/>
            <w:tcBorders>
              <w:top w:val="single" w:sz="4" w:space="0" w:color="000000"/>
              <w:left w:val="single" w:sz="4" w:space="0" w:color="000000"/>
              <w:bottom w:val="single" w:sz="4" w:space="0" w:color="000000"/>
              <w:right w:val="single" w:sz="4" w:space="0" w:color="000000"/>
            </w:tcBorders>
          </w:tcPr>
          <w:p w14:paraId="1B220228" w14:textId="77777777" w:rsidR="00BC2365" w:rsidRDefault="00BC2365">
            <w:pPr>
              <w:pStyle w:val="TableParagraph"/>
              <w:kinsoku w:val="0"/>
              <w:overflowPunct w:val="0"/>
              <w:spacing w:line="194" w:lineRule="exact"/>
              <w:ind w:left="110"/>
              <w:rPr>
                <w:rFonts w:ascii="Calibri" w:hAnsi="Calibri" w:cs="Calibri"/>
                <w:i/>
                <w:iCs/>
                <w:color w:val="336A90"/>
                <w:spacing w:val="-4"/>
                <w:sz w:val="16"/>
                <w:szCs w:val="16"/>
              </w:rPr>
            </w:pPr>
            <w:r>
              <w:rPr>
                <w:rFonts w:ascii="Calibri" w:hAnsi="Calibri" w:cs="Calibri"/>
                <w:i/>
                <w:iCs/>
                <w:color w:val="336A90"/>
                <w:sz w:val="16"/>
                <w:szCs w:val="16"/>
              </w:rPr>
              <w:t>Select</w:t>
            </w:r>
            <w:r>
              <w:rPr>
                <w:rFonts w:ascii="Calibri" w:hAnsi="Calibri" w:cs="Calibri"/>
                <w:i/>
                <w:iCs/>
                <w:color w:val="336A90"/>
                <w:spacing w:val="-5"/>
                <w:sz w:val="16"/>
                <w:szCs w:val="16"/>
              </w:rPr>
              <w:t xml:space="preserve"> </w:t>
            </w:r>
            <w:r>
              <w:rPr>
                <w:rFonts w:ascii="Calibri" w:hAnsi="Calibri" w:cs="Calibri"/>
                <w:i/>
                <w:iCs/>
                <w:color w:val="336A90"/>
                <w:sz w:val="16"/>
                <w:szCs w:val="16"/>
              </w:rPr>
              <w:t>a</w:t>
            </w:r>
            <w:r>
              <w:rPr>
                <w:rFonts w:ascii="Calibri" w:hAnsi="Calibri" w:cs="Calibri"/>
                <w:i/>
                <w:iCs/>
                <w:color w:val="336A90"/>
                <w:spacing w:val="-3"/>
                <w:sz w:val="16"/>
                <w:szCs w:val="16"/>
              </w:rPr>
              <w:t xml:space="preserve"> </w:t>
            </w:r>
            <w:r>
              <w:rPr>
                <w:rFonts w:ascii="Calibri" w:hAnsi="Calibri" w:cs="Calibri"/>
                <w:i/>
                <w:iCs/>
                <w:color w:val="336A90"/>
                <w:spacing w:val="-4"/>
                <w:sz w:val="16"/>
                <w:szCs w:val="16"/>
              </w:rPr>
              <w:t>Date</w:t>
            </w:r>
          </w:p>
        </w:tc>
        <w:tc>
          <w:tcPr>
            <w:tcW w:w="1333" w:type="dxa"/>
            <w:tcBorders>
              <w:top w:val="single" w:sz="4" w:space="0" w:color="000000"/>
              <w:left w:val="single" w:sz="4" w:space="0" w:color="000000"/>
              <w:bottom w:val="single" w:sz="4" w:space="0" w:color="000000"/>
              <w:right w:val="single" w:sz="4" w:space="0" w:color="000000"/>
            </w:tcBorders>
          </w:tcPr>
          <w:p w14:paraId="02B96F3C" w14:textId="77777777" w:rsidR="00BC2365" w:rsidRDefault="00BC2365">
            <w:pPr>
              <w:pStyle w:val="TableParagraph"/>
              <w:kinsoku w:val="0"/>
              <w:overflowPunct w:val="0"/>
              <w:spacing w:line="194" w:lineRule="exact"/>
              <w:ind w:left="110"/>
              <w:rPr>
                <w:rFonts w:ascii="Calibri" w:hAnsi="Calibri" w:cs="Calibri"/>
                <w:i/>
                <w:iCs/>
                <w:color w:val="336A90"/>
                <w:spacing w:val="-4"/>
                <w:sz w:val="16"/>
                <w:szCs w:val="16"/>
              </w:rPr>
            </w:pPr>
            <w:r>
              <w:rPr>
                <w:rFonts w:ascii="Calibri" w:hAnsi="Calibri" w:cs="Calibri"/>
                <w:i/>
                <w:iCs/>
                <w:color w:val="336A90"/>
                <w:sz w:val="16"/>
                <w:szCs w:val="16"/>
              </w:rPr>
              <w:t>Select</w:t>
            </w:r>
            <w:r>
              <w:rPr>
                <w:rFonts w:ascii="Calibri" w:hAnsi="Calibri" w:cs="Calibri"/>
                <w:i/>
                <w:iCs/>
                <w:color w:val="336A90"/>
                <w:spacing w:val="-5"/>
                <w:sz w:val="16"/>
                <w:szCs w:val="16"/>
              </w:rPr>
              <w:t xml:space="preserve"> </w:t>
            </w:r>
            <w:r>
              <w:rPr>
                <w:rFonts w:ascii="Calibri" w:hAnsi="Calibri" w:cs="Calibri"/>
                <w:i/>
                <w:iCs/>
                <w:color w:val="336A90"/>
                <w:sz w:val="16"/>
                <w:szCs w:val="16"/>
              </w:rPr>
              <w:t>a</w:t>
            </w:r>
            <w:r>
              <w:rPr>
                <w:rFonts w:ascii="Calibri" w:hAnsi="Calibri" w:cs="Calibri"/>
                <w:i/>
                <w:iCs/>
                <w:color w:val="336A90"/>
                <w:spacing w:val="-3"/>
                <w:sz w:val="16"/>
                <w:szCs w:val="16"/>
              </w:rPr>
              <w:t xml:space="preserve"> </w:t>
            </w:r>
            <w:r>
              <w:rPr>
                <w:rFonts w:ascii="Calibri" w:hAnsi="Calibri" w:cs="Calibri"/>
                <w:i/>
                <w:iCs/>
                <w:color w:val="336A90"/>
                <w:spacing w:val="-4"/>
                <w:sz w:val="16"/>
                <w:szCs w:val="16"/>
              </w:rPr>
              <w:t>Date</w:t>
            </w:r>
          </w:p>
        </w:tc>
        <w:tc>
          <w:tcPr>
            <w:tcW w:w="1336" w:type="dxa"/>
            <w:tcBorders>
              <w:top w:val="single" w:sz="4" w:space="0" w:color="000000"/>
              <w:left w:val="single" w:sz="4" w:space="0" w:color="000000"/>
              <w:bottom w:val="single" w:sz="4" w:space="0" w:color="000000"/>
              <w:right w:val="single" w:sz="4" w:space="0" w:color="000000"/>
            </w:tcBorders>
          </w:tcPr>
          <w:p w14:paraId="1EECF4D7" w14:textId="77777777" w:rsidR="00BC2365" w:rsidRDefault="00BC2365">
            <w:pPr>
              <w:pStyle w:val="TableParagraph"/>
              <w:kinsoku w:val="0"/>
              <w:overflowPunct w:val="0"/>
              <w:ind w:left="112" w:right="196"/>
              <w:rPr>
                <w:rFonts w:ascii="Calibri" w:hAnsi="Calibri" w:cs="Calibri"/>
                <w:i/>
                <w:iCs/>
                <w:color w:val="336A90"/>
                <w:spacing w:val="-2"/>
                <w:sz w:val="16"/>
                <w:szCs w:val="16"/>
              </w:rPr>
            </w:pPr>
            <w:r>
              <w:rPr>
                <w:rFonts w:ascii="Calibri" w:hAnsi="Calibri" w:cs="Calibri"/>
                <w:i/>
                <w:iCs/>
                <w:color w:val="336A90"/>
                <w:sz w:val="16"/>
                <w:szCs w:val="16"/>
              </w:rPr>
              <w:t>If “Other” is</w:t>
            </w:r>
            <w:r>
              <w:rPr>
                <w:rFonts w:ascii="Calibri" w:hAnsi="Calibri" w:cs="Calibri"/>
                <w:i/>
                <w:iCs/>
                <w:color w:val="336A90"/>
                <w:spacing w:val="40"/>
                <w:sz w:val="16"/>
                <w:szCs w:val="16"/>
              </w:rPr>
              <w:t xml:space="preserve"> </w:t>
            </w:r>
            <w:r>
              <w:rPr>
                <w:rFonts w:ascii="Calibri" w:hAnsi="Calibri" w:cs="Calibri"/>
                <w:i/>
                <w:iCs/>
                <w:color w:val="336A90"/>
                <w:sz w:val="16"/>
                <w:szCs w:val="16"/>
              </w:rPr>
              <w:t>selected</w:t>
            </w:r>
            <w:r>
              <w:rPr>
                <w:rFonts w:ascii="Calibri" w:hAnsi="Calibri" w:cs="Calibri"/>
                <w:i/>
                <w:iCs/>
                <w:color w:val="336A90"/>
                <w:spacing w:val="-7"/>
                <w:sz w:val="16"/>
                <w:szCs w:val="16"/>
              </w:rPr>
              <w:t xml:space="preserve"> </w:t>
            </w:r>
            <w:r>
              <w:rPr>
                <w:rFonts w:ascii="Calibri" w:hAnsi="Calibri" w:cs="Calibri"/>
                <w:i/>
                <w:iCs/>
                <w:color w:val="336A90"/>
                <w:sz w:val="16"/>
                <w:szCs w:val="16"/>
              </w:rPr>
              <w:t>in</w:t>
            </w:r>
            <w:r>
              <w:rPr>
                <w:rFonts w:ascii="Calibri" w:hAnsi="Calibri" w:cs="Calibri"/>
                <w:i/>
                <w:iCs/>
                <w:color w:val="336A90"/>
                <w:spacing w:val="40"/>
                <w:sz w:val="16"/>
                <w:szCs w:val="16"/>
              </w:rPr>
              <w:t xml:space="preserve"> </w:t>
            </w:r>
            <w:r>
              <w:rPr>
                <w:rFonts w:ascii="Calibri" w:hAnsi="Calibri" w:cs="Calibri"/>
                <w:i/>
                <w:iCs/>
                <w:color w:val="336A90"/>
                <w:sz w:val="16"/>
                <w:szCs w:val="16"/>
              </w:rPr>
              <w:t>Column</w:t>
            </w:r>
            <w:r>
              <w:rPr>
                <w:rFonts w:ascii="Calibri" w:hAnsi="Calibri" w:cs="Calibri"/>
                <w:i/>
                <w:iCs/>
                <w:color w:val="336A90"/>
                <w:spacing w:val="-7"/>
                <w:sz w:val="16"/>
                <w:szCs w:val="16"/>
              </w:rPr>
              <w:t xml:space="preserve"> </w:t>
            </w:r>
            <w:r>
              <w:rPr>
                <w:rFonts w:ascii="Calibri" w:hAnsi="Calibri" w:cs="Calibri"/>
                <w:i/>
                <w:iCs/>
                <w:color w:val="336A90"/>
                <w:sz w:val="16"/>
                <w:szCs w:val="16"/>
              </w:rPr>
              <w:t>2,</w:t>
            </w:r>
            <w:r>
              <w:rPr>
                <w:rFonts w:ascii="Calibri" w:hAnsi="Calibri" w:cs="Calibri"/>
                <w:i/>
                <w:iCs/>
                <w:color w:val="336A90"/>
                <w:spacing w:val="40"/>
                <w:sz w:val="16"/>
                <w:szCs w:val="16"/>
              </w:rPr>
              <w:t xml:space="preserve"> </w:t>
            </w:r>
            <w:r>
              <w:rPr>
                <w:rFonts w:ascii="Calibri" w:hAnsi="Calibri" w:cs="Calibri"/>
                <w:i/>
                <w:iCs/>
                <w:color w:val="336A90"/>
                <w:sz w:val="16"/>
                <w:szCs w:val="16"/>
              </w:rPr>
              <w:t>describe</w:t>
            </w:r>
            <w:r>
              <w:rPr>
                <w:rFonts w:ascii="Calibri" w:hAnsi="Calibri" w:cs="Calibri"/>
                <w:i/>
                <w:iCs/>
                <w:color w:val="336A90"/>
                <w:spacing w:val="-10"/>
                <w:sz w:val="16"/>
                <w:szCs w:val="16"/>
              </w:rPr>
              <w:t xml:space="preserve"> </w:t>
            </w:r>
            <w:r>
              <w:rPr>
                <w:rFonts w:ascii="Calibri" w:hAnsi="Calibri" w:cs="Calibri"/>
                <w:i/>
                <w:iCs/>
                <w:color w:val="336A90"/>
                <w:sz w:val="16"/>
                <w:szCs w:val="16"/>
              </w:rPr>
              <w:t>in</w:t>
            </w:r>
            <w:r>
              <w:rPr>
                <w:rFonts w:ascii="Calibri" w:hAnsi="Calibri" w:cs="Calibri"/>
                <w:i/>
                <w:iCs/>
                <w:color w:val="336A90"/>
                <w:spacing w:val="-9"/>
                <w:sz w:val="16"/>
                <w:szCs w:val="16"/>
              </w:rPr>
              <w:t xml:space="preserve"> </w:t>
            </w:r>
            <w:r>
              <w:rPr>
                <w:rFonts w:ascii="Calibri" w:hAnsi="Calibri" w:cs="Calibri"/>
                <w:i/>
                <w:iCs/>
                <w:color w:val="336A90"/>
                <w:sz w:val="16"/>
                <w:szCs w:val="16"/>
              </w:rPr>
              <w:t>this</w:t>
            </w:r>
            <w:r>
              <w:rPr>
                <w:rFonts w:ascii="Calibri" w:hAnsi="Calibri" w:cs="Calibri"/>
                <w:i/>
                <w:iCs/>
                <w:color w:val="336A90"/>
                <w:spacing w:val="40"/>
                <w:sz w:val="16"/>
                <w:szCs w:val="16"/>
              </w:rPr>
              <w:t xml:space="preserve"> </w:t>
            </w:r>
            <w:r>
              <w:rPr>
                <w:rFonts w:ascii="Calibri" w:hAnsi="Calibri" w:cs="Calibri"/>
                <w:i/>
                <w:iCs/>
                <w:color w:val="336A90"/>
                <w:spacing w:val="-2"/>
                <w:sz w:val="16"/>
                <w:szCs w:val="16"/>
              </w:rPr>
              <w:t>column</w:t>
            </w:r>
          </w:p>
          <w:p w14:paraId="03799DC0" w14:textId="77777777" w:rsidR="00BC2365" w:rsidRDefault="00BC2365">
            <w:pPr>
              <w:pStyle w:val="TableParagraph"/>
              <w:kinsoku w:val="0"/>
              <w:overflowPunct w:val="0"/>
              <w:spacing w:before="177" w:line="194" w:lineRule="exact"/>
              <w:ind w:left="112" w:right="196"/>
              <w:rPr>
                <w:rFonts w:ascii="Calibri" w:hAnsi="Calibri" w:cs="Calibri"/>
                <w:b/>
                <w:bCs/>
                <w:color w:val="000000"/>
                <w:spacing w:val="-2"/>
                <w:sz w:val="16"/>
                <w:szCs w:val="16"/>
              </w:rPr>
            </w:pPr>
            <w:r>
              <w:rPr>
                <w:rFonts w:ascii="Calibri" w:hAnsi="Calibri" w:cs="Calibri"/>
                <w:b/>
                <w:bCs/>
                <w:sz w:val="16"/>
                <w:szCs w:val="16"/>
              </w:rPr>
              <w:t>[</w:t>
            </w:r>
            <w:r>
              <w:rPr>
                <w:rFonts w:ascii="Calibri" w:hAnsi="Calibri" w:cs="Calibri"/>
                <w:b/>
                <w:bCs/>
                <w:i/>
                <w:iCs/>
                <w:color w:val="336A90"/>
                <w:sz w:val="16"/>
                <w:szCs w:val="16"/>
              </w:rPr>
              <w:t>Narrative,</w:t>
            </w:r>
            <w:r>
              <w:rPr>
                <w:rFonts w:ascii="Calibri" w:hAnsi="Calibri" w:cs="Calibri"/>
                <w:b/>
                <w:bCs/>
                <w:i/>
                <w:iCs/>
                <w:color w:val="336A90"/>
                <w:spacing w:val="-10"/>
                <w:sz w:val="16"/>
                <w:szCs w:val="16"/>
              </w:rPr>
              <w:t xml:space="preserve"> </w:t>
            </w:r>
            <w:r>
              <w:rPr>
                <w:rFonts w:ascii="Calibri" w:hAnsi="Calibri" w:cs="Calibri"/>
                <w:b/>
                <w:bCs/>
                <w:i/>
                <w:iCs/>
                <w:color w:val="336A90"/>
                <w:sz w:val="16"/>
                <w:szCs w:val="16"/>
              </w:rPr>
              <w:t>500</w:t>
            </w:r>
            <w:r>
              <w:rPr>
                <w:rFonts w:ascii="Calibri" w:hAnsi="Calibri" w:cs="Calibri"/>
                <w:b/>
                <w:bCs/>
                <w:i/>
                <w:iCs/>
                <w:color w:val="336A90"/>
                <w:spacing w:val="40"/>
                <w:sz w:val="16"/>
                <w:szCs w:val="16"/>
              </w:rPr>
              <w:t xml:space="preserve"> </w:t>
            </w:r>
            <w:r>
              <w:rPr>
                <w:rFonts w:ascii="Calibri" w:hAnsi="Calibri" w:cs="Calibri"/>
                <w:b/>
                <w:bCs/>
                <w:i/>
                <w:iCs/>
                <w:color w:val="336A90"/>
                <w:spacing w:val="-2"/>
                <w:sz w:val="16"/>
                <w:szCs w:val="16"/>
              </w:rPr>
              <w:t>characters</w:t>
            </w:r>
            <w:r>
              <w:rPr>
                <w:rFonts w:ascii="Calibri" w:hAnsi="Calibri" w:cs="Calibri"/>
                <w:b/>
                <w:bCs/>
                <w:color w:val="000000"/>
                <w:spacing w:val="-2"/>
                <w:sz w:val="16"/>
                <w:szCs w:val="16"/>
              </w:rPr>
              <w:t>]</w:t>
            </w:r>
          </w:p>
        </w:tc>
      </w:tr>
      <w:tr w:rsidR="00D66AB2" w14:paraId="44EF8293"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45E0EF7F" w14:textId="77777777" w:rsidR="00BC2365" w:rsidRDefault="00BC2365">
            <w:pPr>
              <w:pStyle w:val="TableParagraph"/>
              <w:kinsoku w:val="0"/>
              <w:overflowPunct w:val="0"/>
              <w:spacing w:before="1" w:line="223" w:lineRule="exact"/>
              <w:ind w:left="11" w:right="3"/>
              <w:jc w:val="center"/>
              <w:rPr>
                <w:rFonts w:ascii="Calibri" w:hAnsi="Calibri" w:cs="Calibri"/>
                <w:b/>
                <w:bCs/>
                <w:i/>
                <w:iCs/>
                <w:color w:val="0000FF"/>
                <w:spacing w:val="-5"/>
                <w:sz w:val="20"/>
                <w:szCs w:val="20"/>
              </w:rPr>
            </w:pPr>
            <w:r>
              <w:rPr>
                <w:rFonts w:ascii="Calibri" w:hAnsi="Calibri" w:cs="Calibri"/>
                <w:b/>
                <w:bCs/>
                <w:i/>
                <w:iCs/>
                <w:color w:val="0000FF"/>
                <w:spacing w:val="-5"/>
                <w:sz w:val="20"/>
                <w:szCs w:val="20"/>
              </w:rPr>
              <w:t>LEO</w:t>
            </w:r>
          </w:p>
        </w:tc>
        <w:tc>
          <w:tcPr>
            <w:tcW w:w="1337" w:type="dxa"/>
            <w:tcBorders>
              <w:top w:val="single" w:sz="4" w:space="0" w:color="000000"/>
              <w:left w:val="single" w:sz="4" w:space="0" w:color="000000"/>
              <w:bottom w:val="single" w:sz="4" w:space="0" w:color="000000"/>
              <w:right w:val="single" w:sz="4" w:space="0" w:color="000000"/>
            </w:tcBorders>
          </w:tcPr>
          <w:p w14:paraId="6150A457" w14:textId="77777777" w:rsidR="00BC2365" w:rsidRDefault="00BC2365">
            <w:pPr>
              <w:pStyle w:val="TableParagraph"/>
              <w:kinsoku w:val="0"/>
              <w:overflowPunct w:val="0"/>
              <w:spacing w:before="25"/>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6DBD8933" w14:textId="77777777" w:rsidR="00BC2365" w:rsidRDefault="00BC2365">
            <w:pPr>
              <w:pStyle w:val="TableParagraph"/>
              <w:kinsoku w:val="0"/>
              <w:overflowPunct w:val="0"/>
              <w:spacing w:before="25"/>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1B456370"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Q1</w:t>
            </w:r>
          </w:p>
        </w:tc>
        <w:tc>
          <w:tcPr>
            <w:tcW w:w="1336" w:type="dxa"/>
            <w:tcBorders>
              <w:top w:val="single" w:sz="4" w:space="0" w:color="000000"/>
              <w:left w:val="single" w:sz="4" w:space="0" w:color="000000"/>
              <w:bottom w:val="single" w:sz="4" w:space="0" w:color="000000"/>
              <w:right w:val="single" w:sz="4" w:space="0" w:color="000000"/>
            </w:tcBorders>
          </w:tcPr>
          <w:p w14:paraId="5004878B"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12/7/2023</w:t>
            </w:r>
          </w:p>
        </w:tc>
        <w:tc>
          <w:tcPr>
            <w:tcW w:w="1333" w:type="dxa"/>
            <w:tcBorders>
              <w:top w:val="single" w:sz="4" w:space="0" w:color="000000"/>
              <w:left w:val="single" w:sz="4" w:space="0" w:color="000000"/>
              <w:bottom w:val="single" w:sz="4" w:space="0" w:color="000000"/>
              <w:right w:val="single" w:sz="4" w:space="0" w:color="000000"/>
            </w:tcBorders>
          </w:tcPr>
          <w:p w14:paraId="58D0C0C0"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12/7/2023</w:t>
            </w:r>
          </w:p>
        </w:tc>
        <w:tc>
          <w:tcPr>
            <w:tcW w:w="1336" w:type="dxa"/>
            <w:tcBorders>
              <w:top w:val="single" w:sz="4" w:space="0" w:color="000000"/>
              <w:left w:val="single" w:sz="4" w:space="0" w:color="000000"/>
              <w:bottom w:val="single" w:sz="4" w:space="0" w:color="000000"/>
              <w:right w:val="single" w:sz="4" w:space="0" w:color="000000"/>
            </w:tcBorders>
          </w:tcPr>
          <w:p w14:paraId="5B7F7D1C" w14:textId="77777777" w:rsidR="00BC2365" w:rsidRDefault="00BC2365">
            <w:pPr>
              <w:pStyle w:val="TableParagraph"/>
              <w:kinsoku w:val="0"/>
              <w:overflowPunct w:val="0"/>
              <w:rPr>
                <w:rFonts w:ascii="Times New Roman" w:hAnsi="Times New Roman" w:cs="Times New Roman"/>
                <w:sz w:val="16"/>
                <w:szCs w:val="16"/>
              </w:rPr>
            </w:pPr>
          </w:p>
        </w:tc>
      </w:tr>
      <w:tr w:rsidR="00D66AB2" w14:paraId="18175CB9"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33710E5B" w14:textId="77777777" w:rsidR="00BC2365" w:rsidRDefault="00BC2365">
            <w:pPr>
              <w:pStyle w:val="TableParagraph"/>
              <w:kinsoku w:val="0"/>
              <w:overflowPunct w:val="0"/>
              <w:spacing w:before="1" w:line="223" w:lineRule="exact"/>
              <w:ind w:left="422"/>
              <w:rPr>
                <w:rFonts w:ascii="Calibri" w:hAnsi="Calibri" w:cs="Calibri"/>
                <w:b/>
                <w:bCs/>
                <w:i/>
                <w:iCs/>
                <w:color w:val="0000FF"/>
                <w:spacing w:val="-2"/>
                <w:sz w:val="20"/>
                <w:szCs w:val="20"/>
              </w:rPr>
            </w:pPr>
            <w:r>
              <w:rPr>
                <w:rFonts w:ascii="Calibri" w:hAnsi="Calibri" w:cs="Calibri"/>
                <w:b/>
                <w:bCs/>
                <w:i/>
                <w:iCs/>
                <w:color w:val="0000FF"/>
                <w:spacing w:val="-2"/>
                <w:sz w:val="20"/>
                <w:szCs w:val="20"/>
              </w:rPr>
              <w:t>CAPIC</w:t>
            </w:r>
          </w:p>
        </w:tc>
        <w:tc>
          <w:tcPr>
            <w:tcW w:w="1337" w:type="dxa"/>
            <w:tcBorders>
              <w:top w:val="single" w:sz="4" w:space="0" w:color="000000"/>
              <w:left w:val="single" w:sz="4" w:space="0" w:color="000000"/>
              <w:bottom w:val="single" w:sz="4" w:space="0" w:color="000000"/>
              <w:right w:val="single" w:sz="4" w:space="0" w:color="000000"/>
            </w:tcBorders>
          </w:tcPr>
          <w:p w14:paraId="13408171"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2CB2915C" w14:textId="77777777" w:rsidR="00BC2365" w:rsidRDefault="00BC2365">
            <w:pPr>
              <w:pStyle w:val="TableParagraph"/>
              <w:kinsoku w:val="0"/>
              <w:overflowPunct w:val="0"/>
              <w:spacing w:before="22"/>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597F50EF"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Q1</w:t>
            </w:r>
          </w:p>
        </w:tc>
        <w:tc>
          <w:tcPr>
            <w:tcW w:w="1336" w:type="dxa"/>
            <w:tcBorders>
              <w:top w:val="single" w:sz="4" w:space="0" w:color="000000"/>
              <w:left w:val="single" w:sz="4" w:space="0" w:color="000000"/>
              <w:bottom w:val="single" w:sz="4" w:space="0" w:color="000000"/>
              <w:right w:val="single" w:sz="4" w:space="0" w:color="000000"/>
            </w:tcBorders>
          </w:tcPr>
          <w:p w14:paraId="0450CADA" w14:textId="77777777" w:rsidR="00BC2365" w:rsidRDefault="00BC2365">
            <w:pPr>
              <w:pStyle w:val="TableParagraph"/>
              <w:kinsoku w:val="0"/>
              <w:overflowPunct w:val="0"/>
              <w:spacing w:before="1" w:line="223" w:lineRule="exact"/>
              <w:ind w:right="172"/>
              <w:jc w:val="right"/>
              <w:rPr>
                <w:rFonts w:ascii="Calibri" w:hAnsi="Calibri" w:cs="Calibri"/>
                <w:i/>
                <w:iCs/>
                <w:color w:val="0000FF"/>
                <w:spacing w:val="-2"/>
                <w:sz w:val="20"/>
                <w:szCs w:val="20"/>
              </w:rPr>
            </w:pPr>
            <w:r>
              <w:rPr>
                <w:rFonts w:ascii="Calibri" w:hAnsi="Calibri" w:cs="Calibri"/>
                <w:i/>
                <w:iCs/>
                <w:color w:val="0000FF"/>
                <w:spacing w:val="-2"/>
                <w:sz w:val="20"/>
                <w:szCs w:val="20"/>
              </w:rPr>
              <w:t>12/14/2023</w:t>
            </w:r>
          </w:p>
        </w:tc>
        <w:tc>
          <w:tcPr>
            <w:tcW w:w="1333" w:type="dxa"/>
            <w:tcBorders>
              <w:top w:val="single" w:sz="4" w:space="0" w:color="000000"/>
              <w:left w:val="single" w:sz="4" w:space="0" w:color="000000"/>
              <w:bottom w:val="single" w:sz="4" w:space="0" w:color="000000"/>
              <w:right w:val="single" w:sz="4" w:space="0" w:color="000000"/>
            </w:tcBorders>
          </w:tcPr>
          <w:p w14:paraId="2A82C17F" w14:textId="77777777" w:rsidR="00BC2365" w:rsidRDefault="00BC2365">
            <w:pPr>
              <w:pStyle w:val="TableParagraph"/>
              <w:kinsoku w:val="0"/>
              <w:overflowPunct w:val="0"/>
              <w:spacing w:before="1" w:line="223" w:lineRule="exact"/>
              <w:ind w:right="168"/>
              <w:jc w:val="right"/>
              <w:rPr>
                <w:rFonts w:ascii="Calibri" w:hAnsi="Calibri" w:cs="Calibri"/>
                <w:i/>
                <w:iCs/>
                <w:color w:val="0000FF"/>
                <w:spacing w:val="-2"/>
                <w:sz w:val="20"/>
                <w:szCs w:val="20"/>
              </w:rPr>
            </w:pPr>
            <w:r>
              <w:rPr>
                <w:rFonts w:ascii="Calibri" w:hAnsi="Calibri" w:cs="Calibri"/>
                <w:i/>
                <w:iCs/>
                <w:color w:val="0000FF"/>
                <w:spacing w:val="-2"/>
                <w:sz w:val="20"/>
                <w:szCs w:val="20"/>
              </w:rPr>
              <w:t>12/14/2023</w:t>
            </w:r>
          </w:p>
        </w:tc>
        <w:tc>
          <w:tcPr>
            <w:tcW w:w="1336" w:type="dxa"/>
            <w:tcBorders>
              <w:top w:val="single" w:sz="4" w:space="0" w:color="000000"/>
              <w:left w:val="single" w:sz="4" w:space="0" w:color="000000"/>
              <w:bottom w:val="single" w:sz="4" w:space="0" w:color="000000"/>
              <w:right w:val="single" w:sz="4" w:space="0" w:color="000000"/>
            </w:tcBorders>
          </w:tcPr>
          <w:p w14:paraId="7545F6BB" w14:textId="77777777" w:rsidR="00BC2365" w:rsidRDefault="00BC2365">
            <w:pPr>
              <w:pStyle w:val="TableParagraph"/>
              <w:kinsoku w:val="0"/>
              <w:overflowPunct w:val="0"/>
              <w:rPr>
                <w:rFonts w:ascii="Times New Roman" w:hAnsi="Times New Roman" w:cs="Times New Roman"/>
                <w:sz w:val="16"/>
                <w:szCs w:val="16"/>
              </w:rPr>
            </w:pPr>
          </w:p>
        </w:tc>
      </w:tr>
      <w:tr w:rsidR="00D66AB2" w14:paraId="75EEE0BF"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534CD130" w14:textId="77777777" w:rsidR="00BC2365" w:rsidRDefault="00BC2365">
            <w:pPr>
              <w:pStyle w:val="TableParagraph"/>
              <w:kinsoku w:val="0"/>
              <w:overflowPunct w:val="0"/>
              <w:spacing w:before="1" w:line="223" w:lineRule="exact"/>
              <w:ind w:left="388"/>
              <w:rPr>
                <w:rFonts w:ascii="Calibri" w:hAnsi="Calibri" w:cs="Calibri"/>
                <w:b/>
                <w:bCs/>
                <w:i/>
                <w:iCs/>
                <w:color w:val="0000FF"/>
                <w:spacing w:val="-2"/>
                <w:sz w:val="20"/>
                <w:szCs w:val="20"/>
              </w:rPr>
            </w:pPr>
            <w:r>
              <w:rPr>
                <w:rFonts w:ascii="Calibri" w:hAnsi="Calibri" w:cs="Calibri"/>
                <w:b/>
                <w:bCs/>
                <w:i/>
                <w:iCs/>
                <w:color w:val="0000FF"/>
                <w:spacing w:val="-2"/>
                <w:sz w:val="20"/>
                <w:szCs w:val="20"/>
              </w:rPr>
              <w:t>NSCAP</w:t>
            </w:r>
          </w:p>
        </w:tc>
        <w:tc>
          <w:tcPr>
            <w:tcW w:w="1337" w:type="dxa"/>
            <w:tcBorders>
              <w:top w:val="single" w:sz="4" w:space="0" w:color="000000"/>
              <w:left w:val="single" w:sz="4" w:space="0" w:color="000000"/>
              <w:bottom w:val="single" w:sz="4" w:space="0" w:color="000000"/>
              <w:right w:val="single" w:sz="4" w:space="0" w:color="000000"/>
            </w:tcBorders>
          </w:tcPr>
          <w:p w14:paraId="4502102E"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7B338435" w14:textId="77777777" w:rsidR="00BC2365" w:rsidRDefault="00BC2365">
            <w:pPr>
              <w:pStyle w:val="TableParagraph"/>
              <w:kinsoku w:val="0"/>
              <w:overflowPunct w:val="0"/>
              <w:spacing w:before="22"/>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0263DABF"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Q2</w:t>
            </w:r>
          </w:p>
        </w:tc>
        <w:tc>
          <w:tcPr>
            <w:tcW w:w="1336" w:type="dxa"/>
            <w:tcBorders>
              <w:top w:val="single" w:sz="4" w:space="0" w:color="000000"/>
              <w:left w:val="single" w:sz="4" w:space="0" w:color="000000"/>
              <w:bottom w:val="single" w:sz="4" w:space="0" w:color="000000"/>
              <w:right w:val="single" w:sz="4" w:space="0" w:color="000000"/>
            </w:tcBorders>
          </w:tcPr>
          <w:p w14:paraId="4BCB7DAB"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1/23/2024</w:t>
            </w:r>
          </w:p>
        </w:tc>
        <w:tc>
          <w:tcPr>
            <w:tcW w:w="1333" w:type="dxa"/>
            <w:tcBorders>
              <w:top w:val="single" w:sz="4" w:space="0" w:color="000000"/>
              <w:left w:val="single" w:sz="4" w:space="0" w:color="000000"/>
              <w:bottom w:val="single" w:sz="4" w:space="0" w:color="000000"/>
              <w:right w:val="single" w:sz="4" w:space="0" w:color="000000"/>
            </w:tcBorders>
          </w:tcPr>
          <w:p w14:paraId="58A0F060"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1/23/2024</w:t>
            </w:r>
          </w:p>
        </w:tc>
        <w:tc>
          <w:tcPr>
            <w:tcW w:w="1336" w:type="dxa"/>
            <w:tcBorders>
              <w:top w:val="single" w:sz="4" w:space="0" w:color="000000"/>
              <w:left w:val="single" w:sz="4" w:space="0" w:color="000000"/>
              <w:bottom w:val="single" w:sz="4" w:space="0" w:color="000000"/>
              <w:right w:val="single" w:sz="4" w:space="0" w:color="000000"/>
            </w:tcBorders>
          </w:tcPr>
          <w:p w14:paraId="313268E5" w14:textId="77777777" w:rsidR="00BC2365" w:rsidRDefault="00BC2365">
            <w:pPr>
              <w:pStyle w:val="TableParagraph"/>
              <w:kinsoku w:val="0"/>
              <w:overflowPunct w:val="0"/>
              <w:rPr>
                <w:rFonts w:ascii="Times New Roman" w:hAnsi="Times New Roman" w:cs="Times New Roman"/>
                <w:sz w:val="16"/>
                <w:szCs w:val="16"/>
              </w:rPr>
            </w:pPr>
          </w:p>
        </w:tc>
      </w:tr>
      <w:tr w:rsidR="00D66AB2" w14:paraId="69C6D618"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6830EB22" w14:textId="77777777" w:rsidR="00BC2365" w:rsidRDefault="00BC2365">
            <w:pPr>
              <w:pStyle w:val="TableParagraph"/>
              <w:kinsoku w:val="0"/>
              <w:overflowPunct w:val="0"/>
              <w:spacing w:before="1" w:line="223" w:lineRule="exact"/>
              <w:ind w:left="395"/>
              <w:rPr>
                <w:rFonts w:ascii="Calibri" w:hAnsi="Calibri" w:cs="Calibri"/>
                <w:b/>
                <w:bCs/>
                <w:i/>
                <w:iCs/>
                <w:color w:val="0000FF"/>
                <w:spacing w:val="-2"/>
                <w:sz w:val="20"/>
                <w:szCs w:val="20"/>
              </w:rPr>
            </w:pPr>
            <w:r>
              <w:rPr>
                <w:rFonts w:ascii="Calibri" w:hAnsi="Calibri" w:cs="Calibri"/>
                <w:b/>
                <w:bCs/>
                <w:i/>
                <w:iCs/>
                <w:color w:val="0000FF"/>
                <w:spacing w:val="-2"/>
                <w:sz w:val="20"/>
                <w:szCs w:val="20"/>
              </w:rPr>
              <w:t>GLCAC</w:t>
            </w:r>
          </w:p>
        </w:tc>
        <w:tc>
          <w:tcPr>
            <w:tcW w:w="1337" w:type="dxa"/>
            <w:tcBorders>
              <w:top w:val="single" w:sz="4" w:space="0" w:color="000000"/>
              <w:left w:val="single" w:sz="4" w:space="0" w:color="000000"/>
              <w:bottom w:val="single" w:sz="4" w:space="0" w:color="000000"/>
              <w:right w:val="single" w:sz="4" w:space="0" w:color="000000"/>
            </w:tcBorders>
          </w:tcPr>
          <w:p w14:paraId="37B958FC"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5C978905" w14:textId="77777777" w:rsidR="00BC2365" w:rsidRDefault="00BC2365">
            <w:pPr>
              <w:pStyle w:val="TableParagraph"/>
              <w:kinsoku w:val="0"/>
              <w:overflowPunct w:val="0"/>
              <w:spacing w:before="22"/>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3C707DFA"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Q2</w:t>
            </w:r>
          </w:p>
        </w:tc>
        <w:tc>
          <w:tcPr>
            <w:tcW w:w="1336" w:type="dxa"/>
            <w:tcBorders>
              <w:top w:val="single" w:sz="4" w:space="0" w:color="000000"/>
              <w:left w:val="single" w:sz="4" w:space="0" w:color="000000"/>
              <w:bottom w:val="single" w:sz="4" w:space="0" w:color="000000"/>
              <w:right w:val="single" w:sz="4" w:space="0" w:color="000000"/>
            </w:tcBorders>
          </w:tcPr>
          <w:p w14:paraId="429DAEA5"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2/21/2024</w:t>
            </w:r>
          </w:p>
        </w:tc>
        <w:tc>
          <w:tcPr>
            <w:tcW w:w="1333" w:type="dxa"/>
            <w:tcBorders>
              <w:top w:val="single" w:sz="4" w:space="0" w:color="000000"/>
              <w:left w:val="single" w:sz="4" w:space="0" w:color="000000"/>
              <w:bottom w:val="single" w:sz="4" w:space="0" w:color="000000"/>
              <w:right w:val="single" w:sz="4" w:space="0" w:color="000000"/>
            </w:tcBorders>
          </w:tcPr>
          <w:p w14:paraId="3641CD14"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2/21/2024</w:t>
            </w:r>
          </w:p>
        </w:tc>
        <w:tc>
          <w:tcPr>
            <w:tcW w:w="1336" w:type="dxa"/>
            <w:tcBorders>
              <w:top w:val="single" w:sz="4" w:space="0" w:color="000000"/>
              <w:left w:val="single" w:sz="4" w:space="0" w:color="000000"/>
              <w:bottom w:val="single" w:sz="4" w:space="0" w:color="000000"/>
              <w:right w:val="single" w:sz="4" w:space="0" w:color="000000"/>
            </w:tcBorders>
          </w:tcPr>
          <w:p w14:paraId="156549A4" w14:textId="77777777" w:rsidR="00BC2365" w:rsidRDefault="00BC2365">
            <w:pPr>
              <w:pStyle w:val="TableParagraph"/>
              <w:kinsoku w:val="0"/>
              <w:overflowPunct w:val="0"/>
              <w:rPr>
                <w:rFonts w:ascii="Times New Roman" w:hAnsi="Times New Roman" w:cs="Times New Roman"/>
                <w:sz w:val="16"/>
                <w:szCs w:val="16"/>
              </w:rPr>
            </w:pPr>
          </w:p>
        </w:tc>
      </w:tr>
      <w:tr w:rsidR="00D66AB2" w14:paraId="13BE1203" w14:textId="77777777">
        <w:trPr>
          <w:trHeight w:val="245"/>
        </w:trPr>
        <w:tc>
          <w:tcPr>
            <w:tcW w:w="1334" w:type="dxa"/>
            <w:tcBorders>
              <w:top w:val="single" w:sz="4" w:space="0" w:color="000000"/>
              <w:left w:val="single" w:sz="4" w:space="0" w:color="000000"/>
              <w:bottom w:val="single" w:sz="4" w:space="0" w:color="000000"/>
              <w:right w:val="single" w:sz="4" w:space="0" w:color="000000"/>
            </w:tcBorders>
          </w:tcPr>
          <w:p w14:paraId="0C10356E" w14:textId="77777777" w:rsidR="00BC2365" w:rsidRDefault="00BC2365">
            <w:pPr>
              <w:pStyle w:val="TableParagraph"/>
              <w:kinsoku w:val="0"/>
              <w:overflowPunct w:val="0"/>
              <w:spacing w:before="1" w:line="224" w:lineRule="exact"/>
              <w:ind w:left="431"/>
              <w:rPr>
                <w:rFonts w:ascii="Calibri" w:hAnsi="Calibri" w:cs="Calibri"/>
                <w:b/>
                <w:bCs/>
                <w:i/>
                <w:iCs/>
                <w:color w:val="0000FF"/>
                <w:spacing w:val="-4"/>
                <w:sz w:val="20"/>
                <w:szCs w:val="20"/>
              </w:rPr>
            </w:pPr>
            <w:r>
              <w:rPr>
                <w:rFonts w:ascii="Calibri" w:hAnsi="Calibri" w:cs="Calibri"/>
                <w:b/>
                <w:bCs/>
                <w:i/>
                <w:iCs/>
                <w:color w:val="0000FF"/>
                <w:spacing w:val="-4"/>
                <w:sz w:val="20"/>
                <w:szCs w:val="20"/>
              </w:rPr>
              <w:t>QCAP</w:t>
            </w:r>
          </w:p>
        </w:tc>
        <w:tc>
          <w:tcPr>
            <w:tcW w:w="1337" w:type="dxa"/>
            <w:tcBorders>
              <w:top w:val="single" w:sz="4" w:space="0" w:color="000000"/>
              <w:left w:val="single" w:sz="4" w:space="0" w:color="000000"/>
              <w:bottom w:val="single" w:sz="4" w:space="0" w:color="000000"/>
              <w:right w:val="single" w:sz="4" w:space="0" w:color="000000"/>
            </w:tcBorders>
          </w:tcPr>
          <w:p w14:paraId="64DE8737"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47F6230B" w14:textId="77777777" w:rsidR="00BC2365" w:rsidRDefault="00BC2365">
            <w:pPr>
              <w:pStyle w:val="TableParagraph"/>
              <w:kinsoku w:val="0"/>
              <w:overflowPunct w:val="0"/>
              <w:spacing w:before="22"/>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48AB4393" w14:textId="77777777" w:rsidR="00BC2365" w:rsidRDefault="00BC2365">
            <w:pPr>
              <w:pStyle w:val="TableParagraph"/>
              <w:kinsoku w:val="0"/>
              <w:overflowPunct w:val="0"/>
              <w:spacing w:before="1" w:line="224"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Q2</w:t>
            </w:r>
          </w:p>
        </w:tc>
        <w:tc>
          <w:tcPr>
            <w:tcW w:w="1336" w:type="dxa"/>
            <w:tcBorders>
              <w:top w:val="single" w:sz="4" w:space="0" w:color="000000"/>
              <w:left w:val="single" w:sz="4" w:space="0" w:color="000000"/>
              <w:bottom w:val="single" w:sz="4" w:space="0" w:color="000000"/>
              <w:right w:val="single" w:sz="4" w:space="0" w:color="000000"/>
            </w:tcBorders>
          </w:tcPr>
          <w:p w14:paraId="6D4C2B6D" w14:textId="77777777" w:rsidR="00BC2365" w:rsidRDefault="00BC2365">
            <w:pPr>
              <w:pStyle w:val="TableParagraph"/>
              <w:kinsoku w:val="0"/>
              <w:overflowPunct w:val="0"/>
              <w:spacing w:before="1" w:line="224"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3/19/2024</w:t>
            </w:r>
          </w:p>
        </w:tc>
        <w:tc>
          <w:tcPr>
            <w:tcW w:w="1333" w:type="dxa"/>
            <w:tcBorders>
              <w:top w:val="single" w:sz="4" w:space="0" w:color="000000"/>
              <w:left w:val="single" w:sz="4" w:space="0" w:color="000000"/>
              <w:bottom w:val="single" w:sz="4" w:space="0" w:color="000000"/>
              <w:right w:val="single" w:sz="4" w:space="0" w:color="000000"/>
            </w:tcBorders>
          </w:tcPr>
          <w:p w14:paraId="1E2AEA50" w14:textId="77777777" w:rsidR="00BC2365" w:rsidRDefault="00BC2365">
            <w:pPr>
              <w:pStyle w:val="TableParagraph"/>
              <w:kinsoku w:val="0"/>
              <w:overflowPunct w:val="0"/>
              <w:spacing w:before="1" w:line="224"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3/19/2024</w:t>
            </w:r>
          </w:p>
        </w:tc>
        <w:tc>
          <w:tcPr>
            <w:tcW w:w="1336" w:type="dxa"/>
            <w:tcBorders>
              <w:top w:val="single" w:sz="4" w:space="0" w:color="000000"/>
              <w:left w:val="single" w:sz="4" w:space="0" w:color="000000"/>
              <w:bottom w:val="single" w:sz="4" w:space="0" w:color="000000"/>
              <w:right w:val="single" w:sz="4" w:space="0" w:color="000000"/>
            </w:tcBorders>
          </w:tcPr>
          <w:p w14:paraId="6F6BC053" w14:textId="77777777" w:rsidR="00BC2365" w:rsidRDefault="00BC2365">
            <w:pPr>
              <w:pStyle w:val="TableParagraph"/>
              <w:kinsoku w:val="0"/>
              <w:overflowPunct w:val="0"/>
              <w:rPr>
                <w:rFonts w:ascii="Times New Roman" w:hAnsi="Times New Roman" w:cs="Times New Roman"/>
                <w:sz w:val="16"/>
                <w:szCs w:val="16"/>
              </w:rPr>
            </w:pPr>
          </w:p>
        </w:tc>
      </w:tr>
      <w:tr w:rsidR="00D66AB2" w14:paraId="420B4932"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7DC5B941" w14:textId="77777777" w:rsidR="00BC2365" w:rsidRDefault="00BC2365">
            <w:pPr>
              <w:pStyle w:val="TableParagraph"/>
              <w:kinsoku w:val="0"/>
              <w:overflowPunct w:val="0"/>
              <w:spacing w:before="1" w:line="223" w:lineRule="exact"/>
              <w:ind w:left="412"/>
              <w:rPr>
                <w:rFonts w:ascii="Calibri" w:hAnsi="Calibri" w:cs="Calibri"/>
                <w:b/>
                <w:bCs/>
                <w:i/>
                <w:iCs/>
                <w:color w:val="0000FF"/>
                <w:spacing w:val="-4"/>
                <w:sz w:val="20"/>
                <w:szCs w:val="20"/>
              </w:rPr>
            </w:pPr>
            <w:r>
              <w:rPr>
                <w:rFonts w:ascii="Calibri" w:hAnsi="Calibri" w:cs="Calibri"/>
                <w:b/>
                <w:bCs/>
                <w:i/>
                <w:iCs/>
                <w:color w:val="0000FF"/>
                <w:spacing w:val="-4"/>
                <w:sz w:val="20"/>
                <w:szCs w:val="20"/>
              </w:rPr>
              <w:t>SMOC</w:t>
            </w:r>
          </w:p>
        </w:tc>
        <w:tc>
          <w:tcPr>
            <w:tcW w:w="1337" w:type="dxa"/>
            <w:tcBorders>
              <w:top w:val="single" w:sz="4" w:space="0" w:color="000000"/>
              <w:left w:val="single" w:sz="4" w:space="0" w:color="000000"/>
              <w:bottom w:val="single" w:sz="4" w:space="0" w:color="000000"/>
              <w:right w:val="single" w:sz="4" w:space="0" w:color="000000"/>
            </w:tcBorders>
          </w:tcPr>
          <w:p w14:paraId="2560ED59"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127E3731" w14:textId="77777777" w:rsidR="00BC2365" w:rsidRDefault="00BC2365">
            <w:pPr>
              <w:pStyle w:val="TableParagraph"/>
              <w:kinsoku w:val="0"/>
              <w:overflowPunct w:val="0"/>
              <w:spacing w:before="22"/>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0F180DB3"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Q2</w:t>
            </w:r>
          </w:p>
        </w:tc>
        <w:tc>
          <w:tcPr>
            <w:tcW w:w="1336" w:type="dxa"/>
            <w:tcBorders>
              <w:top w:val="single" w:sz="4" w:space="0" w:color="000000"/>
              <w:left w:val="single" w:sz="4" w:space="0" w:color="000000"/>
              <w:bottom w:val="single" w:sz="4" w:space="0" w:color="000000"/>
              <w:right w:val="single" w:sz="4" w:space="0" w:color="000000"/>
            </w:tcBorders>
          </w:tcPr>
          <w:p w14:paraId="28D236AA"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3/27/2024</w:t>
            </w:r>
          </w:p>
        </w:tc>
        <w:tc>
          <w:tcPr>
            <w:tcW w:w="1333" w:type="dxa"/>
            <w:tcBorders>
              <w:top w:val="single" w:sz="4" w:space="0" w:color="000000"/>
              <w:left w:val="single" w:sz="4" w:space="0" w:color="000000"/>
              <w:bottom w:val="single" w:sz="4" w:space="0" w:color="000000"/>
              <w:right w:val="single" w:sz="4" w:space="0" w:color="000000"/>
            </w:tcBorders>
          </w:tcPr>
          <w:p w14:paraId="2387D8CC"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3/27/2024</w:t>
            </w:r>
          </w:p>
        </w:tc>
        <w:tc>
          <w:tcPr>
            <w:tcW w:w="1336" w:type="dxa"/>
            <w:tcBorders>
              <w:top w:val="single" w:sz="4" w:space="0" w:color="000000"/>
              <w:left w:val="single" w:sz="4" w:space="0" w:color="000000"/>
              <w:bottom w:val="single" w:sz="4" w:space="0" w:color="000000"/>
              <w:right w:val="single" w:sz="4" w:space="0" w:color="000000"/>
            </w:tcBorders>
          </w:tcPr>
          <w:p w14:paraId="2D94D710" w14:textId="77777777" w:rsidR="00BC2365" w:rsidRDefault="00BC2365">
            <w:pPr>
              <w:pStyle w:val="TableParagraph"/>
              <w:kinsoku w:val="0"/>
              <w:overflowPunct w:val="0"/>
              <w:rPr>
                <w:rFonts w:ascii="Times New Roman" w:hAnsi="Times New Roman" w:cs="Times New Roman"/>
                <w:sz w:val="16"/>
                <w:szCs w:val="16"/>
              </w:rPr>
            </w:pPr>
          </w:p>
        </w:tc>
      </w:tr>
      <w:tr w:rsidR="00D66AB2" w14:paraId="1C2D88A3"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4603C879" w14:textId="77777777" w:rsidR="00BC2365" w:rsidRDefault="00BC2365">
            <w:pPr>
              <w:pStyle w:val="TableParagraph"/>
              <w:kinsoku w:val="0"/>
              <w:overflowPunct w:val="0"/>
              <w:spacing w:before="1" w:line="223" w:lineRule="exact"/>
              <w:ind w:left="446"/>
              <w:rPr>
                <w:rFonts w:ascii="Calibri" w:hAnsi="Calibri" w:cs="Calibri"/>
                <w:b/>
                <w:bCs/>
                <w:i/>
                <w:iCs/>
                <w:color w:val="0000FF"/>
                <w:spacing w:val="-4"/>
                <w:sz w:val="20"/>
                <w:szCs w:val="20"/>
              </w:rPr>
            </w:pPr>
            <w:r>
              <w:rPr>
                <w:rFonts w:ascii="Calibri" w:hAnsi="Calibri" w:cs="Calibri"/>
                <w:b/>
                <w:bCs/>
                <w:i/>
                <w:iCs/>
                <w:color w:val="0000FF"/>
                <w:spacing w:val="-4"/>
                <w:sz w:val="20"/>
                <w:szCs w:val="20"/>
              </w:rPr>
              <w:t>BCAC</w:t>
            </w:r>
          </w:p>
        </w:tc>
        <w:tc>
          <w:tcPr>
            <w:tcW w:w="1337" w:type="dxa"/>
            <w:tcBorders>
              <w:top w:val="single" w:sz="4" w:space="0" w:color="000000"/>
              <w:left w:val="single" w:sz="4" w:space="0" w:color="000000"/>
              <w:bottom w:val="single" w:sz="4" w:space="0" w:color="000000"/>
              <w:right w:val="single" w:sz="4" w:space="0" w:color="000000"/>
            </w:tcBorders>
          </w:tcPr>
          <w:p w14:paraId="1A2EA479"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0A68799F" w14:textId="77777777" w:rsidR="00BC2365" w:rsidRDefault="00BC2365">
            <w:pPr>
              <w:pStyle w:val="TableParagraph"/>
              <w:kinsoku w:val="0"/>
              <w:overflowPunct w:val="0"/>
              <w:spacing w:before="22"/>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650E7D0F"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77E0A068"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4/18/2024</w:t>
            </w:r>
          </w:p>
        </w:tc>
        <w:tc>
          <w:tcPr>
            <w:tcW w:w="1333" w:type="dxa"/>
            <w:tcBorders>
              <w:top w:val="single" w:sz="4" w:space="0" w:color="000000"/>
              <w:left w:val="single" w:sz="4" w:space="0" w:color="000000"/>
              <w:bottom w:val="single" w:sz="4" w:space="0" w:color="000000"/>
              <w:right w:val="single" w:sz="4" w:space="0" w:color="000000"/>
            </w:tcBorders>
          </w:tcPr>
          <w:p w14:paraId="7F76AE90"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4/18/2024</w:t>
            </w:r>
          </w:p>
        </w:tc>
        <w:tc>
          <w:tcPr>
            <w:tcW w:w="1336" w:type="dxa"/>
            <w:tcBorders>
              <w:top w:val="single" w:sz="4" w:space="0" w:color="000000"/>
              <w:left w:val="single" w:sz="4" w:space="0" w:color="000000"/>
              <w:bottom w:val="single" w:sz="4" w:space="0" w:color="000000"/>
              <w:right w:val="single" w:sz="4" w:space="0" w:color="000000"/>
            </w:tcBorders>
          </w:tcPr>
          <w:p w14:paraId="0713C307" w14:textId="77777777" w:rsidR="00BC2365" w:rsidRDefault="00BC2365">
            <w:pPr>
              <w:pStyle w:val="TableParagraph"/>
              <w:kinsoku w:val="0"/>
              <w:overflowPunct w:val="0"/>
              <w:rPr>
                <w:rFonts w:ascii="Times New Roman" w:hAnsi="Times New Roman" w:cs="Times New Roman"/>
                <w:sz w:val="16"/>
                <w:szCs w:val="16"/>
              </w:rPr>
            </w:pPr>
          </w:p>
        </w:tc>
      </w:tr>
      <w:tr w:rsidR="00D66AB2" w14:paraId="74339D62" w14:textId="77777777">
        <w:trPr>
          <w:trHeight w:val="242"/>
        </w:trPr>
        <w:tc>
          <w:tcPr>
            <w:tcW w:w="1334" w:type="dxa"/>
            <w:tcBorders>
              <w:top w:val="single" w:sz="4" w:space="0" w:color="000000"/>
              <w:left w:val="single" w:sz="4" w:space="0" w:color="000000"/>
              <w:bottom w:val="single" w:sz="4" w:space="0" w:color="000000"/>
              <w:right w:val="single" w:sz="4" w:space="0" w:color="000000"/>
            </w:tcBorders>
          </w:tcPr>
          <w:p w14:paraId="19DF8552" w14:textId="77777777" w:rsidR="00BC2365" w:rsidRDefault="00BC2365">
            <w:pPr>
              <w:pStyle w:val="TableParagraph"/>
              <w:kinsoku w:val="0"/>
              <w:overflowPunct w:val="0"/>
              <w:spacing w:line="222" w:lineRule="exact"/>
              <w:ind w:left="11" w:right="5"/>
              <w:jc w:val="center"/>
              <w:rPr>
                <w:rFonts w:ascii="Calibri" w:hAnsi="Calibri" w:cs="Calibri"/>
                <w:b/>
                <w:bCs/>
                <w:i/>
                <w:iCs/>
                <w:color w:val="0000FF"/>
                <w:spacing w:val="-4"/>
                <w:sz w:val="20"/>
                <w:szCs w:val="20"/>
              </w:rPr>
            </w:pPr>
            <w:r>
              <w:rPr>
                <w:rFonts w:ascii="Calibri" w:hAnsi="Calibri" w:cs="Calibri"/>
                <w:b/>
                <w:bCs/>
                <w:i/>
                <w:iCs/>
                <w:color w:val="0000FF"/>
                <w:spacing w:val="-4"/>
                <w:sz w:val="20"/>
                <w:szCs w:val="20"/>
              </w:rPr>
              <w:t>SPCA</w:t>
            </w:r>
          </w:p>
        </w:tc>
        <w:tc>
          <w:tcPr>
            <w:tcW w:w="1337" w:type="dxa"/>
            <w:tcBorders>
              <w:top w:val="single" w:sz="4" w:space="0" w:color="000000"/>
              <w:left w:val="single" w:sz="4" w:space="0" w:color="000000"/>
              <w:bottom w:val="single" w:sz="4" w:space="0" w:color="000000"/>
              <w:right w:val="single" w:sz="4" w:space="0" w:color="000000"/>
            </w:tcBorders>
          </w:tcPr>
          <w:p w14:paraId="2F0A65CB"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3CEFEFC4" w14:textId="77777777" w:rsidR="00BC2365" w:rsidRDefault="00BC2365">
            <w:pPr>
              <w:pStyle w:val="TableParagraph"/>
              <w:kinsoku w:val="0"/>
              <w:overflowPunct w:val="0"/>
              <w:spacing w:before="22"/>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5BCE15EE" w14:textId="77777777" w:rsidR="00BC2365" w:rsidRDefault="00BC2365">
            <w:pPr>
              <w:pStyle w:val="TableParagraph"/>
              <w:kinsoku w:val="0"/>
              <w:overflowPunct w:val="0"/>
              <w:spacing w:line="222"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0C2C429A" w14:textId="77777777" w:rsidR="00BC2365" w:rsidRDefault="00BC2365">
            <w:pPr>
              <w:pStyle w:val="TableParagraph"/>
              <w:kinsoku w:val="0"/>
              <w:overflowPunct w:val="0"/>
              <w:spacing w:line="222"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5/15/2024</w:t>
            </w:r>
          </w:p>
        </w:tc>
        <w:tc>
          <w:tcPr>
            <w:tcW w:w="1333" w:type="dxa"/>
            <w:tcBorders>
              <w:top w:val="single" w:sz="4" w:space="0" w:color="000000"/>
              <w:left w:val="single" w:sz="4" w:space="0" w:color="000000"/>
              <w:bottom w:val="single" w:sz="4" w:space="0" w:color="000000"/>
              <w:right w:val="single" w:sz="4" w:space="0" w:color="000000"/>
            </w:tcBorders>
          </w:tcPr>
          <w:p w14:paraId="1903BA15" w14:textId="77777777" w:rsidR="00BC2365" w:rsidRDefault="00BC2365">
            <w:pPr>
              <w:pStyle w:val="TableParagraph"/>
              <w:kinsoku w:val="0"/>
              <w:overflowPunct w:val="0"/>
              <w:spacing w:line="222"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5/15/2024</w:t>
            </w:r>
          </w:p>
        </w:tc>
        <w:tc>
          <w:tcPr>
            <w:tcW w:w="1336" w:type="dxa"/>
            <w:tcBorders>
              <w:top w:val="single" w:sz="4" w:space="0" w:color="000000"/>
              <w:left w:val="single" w:sz="4" w:space="0" w:color="000000"/>
              <w:bottom w:val="single" w:sz="4" w:space="0" w:color="000000"/>
              <w:right w:val="single" w:sz="4" w:space="0" w:color="000000"/>
            </w:tcBorders>
          </w:tcPr>
          <w:p w14:paraId="3F066A95" w14:textId="77777777" w:rsidR="00BC2365" w:rsidRDefault="00BC2365">
            <w:pPr>
              <w:pStyle w:val="TableParagraph"/>
              <w:kinsoku w:val="0"/>
              <w:overflowPunct w:val="0"/>
              <w:rPr>
                <w:rFonts w:ascii="Times New Roman" w:hAnsi="Times New Roman" w:cs="Times New Roman"/>
                <w:sz w:val="16"/>
                <w:szCs w:val="16"/>
              </w:rPr>
            </w:pPr>
          </w:p>
        </w:tc>
      </w:tr>
      <w:tr w:rsidR="00D66AB2" w14:paraId="6DADDF0A"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7B29AED6" w14:textId="77777777" w:rsidR="00BC2365" w:rsidRDefault="00BC2365">
            <w:pPr>
              <w:pStyle w:val="TableParagraph"/>
              <w:kinsoku w:val="0"/>
              <w:overflowPunct w:val="0"/>
              <w:spacing w:before="1" w:line="223" w:lineRule="exact"/>
              <w:ind w:left="11" w:right="2"/>
              <w:jc w:val="center"/>
              <w:rPr>
                <w:rFonts w:ascii="Calibri" w:hAnsi="Calibri" w:cs="Calibri"/>
                <w:b/>
                <w:bCs/>
                <w:i/>
                <w:iCs/>
                <w:color w:val="0000FF"/>
                <w:spacing w:val="-5"/>
                <w:sz w:val="20"/>
                <w:szCs w:val="20"/>
              </w:rPr>
            </w:pPr>
            <w:r>
              <w:rPr>
                <w:rFonts w:ascii="Calibri" w:hAnsi="Calibri" w:cs="Calibri"/>
                <w:b/>
                <w:bCs/>
                <w:i/>
                <w:iCs/>
                <w:color w:val="0000FF"/>
                <w:spacing w:val="-5"/>
                <w:sz w:val="20"/>
                <w:szCs w:val="20"/>
              </w:rPr>
              <w:t>VOC</w:t>
            </w:r>
          </w:p>
        </w:tc>
        <w:tc>
          <w:tcPr>
            <w:tcW w:w="1337" w:type="dxa"/>
            <w:tcBorders>
              <w:top w:val="single" w:sz="4" w:space="0" w:color="000000"/>
              <w:left w:val="single" w:sz="4" w:space="0" w:color="000000"/>
              <w:bottom w:val="single" w:sz="4" w:space="0" w:color="000000"/>
              <w:right w:val="single" w:sz="4" w:space="0" w:color="000000"/>
            </w:tcBorders>
          </w:tcPr>
          <w:p w14:paraId="092539DD" w14:textId="77777777" w:rsidR="00BC2365" w:rsidRDefault="00BC2365">
            <w:pPr>
              <w:pStyle w:val="TableParagraph"/>
              <w:kinsoku w:val="0"/>
              <w:overflowPunct w:val="0"/>
              <w:spacing w:before="25"/>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742978F9" w14:textId="77777777" w:rsidR="00BC2365" w:rsidRDefault="00BC2365">
            <w:pPr>
              <w:pStyle w:val="TableParagraph"/>
              <w:kinsoku w:val="0"/>
              <w:overflowPunct w:val="0"/>
              <w:spacing w:before="25"/>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7612D04E"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4ACE373F"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5/21/2024</w:t>
            </w:r>
          </w:p>
        </w:tc>
        <w:tc>
          <w:tcPr>
            <w:tcW w:w="1333" w:type="dxa"/>
            <w:tcBorders>
              <w:top w:val="single" w:sz="4" w:space="0" w:color="000000"/>
              <w:left w:val="single" w:sz="4" w:space="0" w:color="000000"/>
              <w:bottom w:val="single" w:sz="4" w:space="0" w:color="000000"/>
              <w:right w:val="single" w:sz="4" w:space="0" w:color="000000"/>
            </w:tcBorders>
          </w:tcPr>
          <w:p w14:paraId="642A4FEA"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5/21/2024</w:t>
            </w:r>
          </w:p>
        </w:tc>
        <w:tc>
          <w:tcPr>
            <w:tcW w:w="1336" w:type="dxa"/>
            <w:tcBorders>
              <w:top w:val="single" w:sz="4" w:space="0" w:color="000000"/>
              <w:left w:val="single" w:sz="4" w:space="0" w:color="000000"/>
              <w:bottom w:val="single" w:sz="4" w:space="0" w:color="000000"/>
              <w:right w:val="single" w:sz="4" w:space="0" w:color="000000"/>
            </w:tcBorders>
          </w:tcPr>
          <w:p w14:paraId="4648B0A7" w14:textId="77777777" w:rsidR="00BC2365" w:rsidRDefault="00BC2365">
            <w:pPr>
              <w:pStyle w:val="TableParagraph"/>
              <w:kinsoku w:val="0"/>
              <w:overflowPunct w:val="0"/>
              <w:rPr>
                <w:rFonts w:ascii="Times New Roman" w:hAnsi="Times New Roman" w:cs="Times New Roman"/>
                <w:sz w:val="16"/>
                <w:szCs w:val="16"/>
              </w:rPr>
            </w:pPr>
          </w:p>
        </w:tc>
      </w:tr>
      <w:tr w:rsidR="00D66AB2" w14:paraId="4F2269B3"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425283CF" w14:textId="77777777" w:rsidR="00BC2365" w:rsidRDefault="00BC2365">
            <w:pPr>
              <w:pStyle w:val="TableParagraph"/>
              <w:kinsoku w:val="0"/>
              <w:overflowPunct w:val="0"/>
              <w:spacing w:before="1" w:line="223" w:lineRule="exact"/>
              <w:ind w:left="424"/>
              <w:rPr>
                <w:rFonts w:ascii="Calibri" w:hAnsi="Calibri" w:cs="Calibri"/>
                <w:b/>
                <w:bCs/>
                <w:i/>
                <w:iCs/>
                <w:color w:val="0000FF"/>
                <w:spacing w:val="-2"/>
                <w:sz w:val="20"/>
                <w:szCs w:val="20"/>
              </w:rPr>
            </w:pPr>
            <w:r>
              <w:rPr>
                <w:rFonts w:ascii="Calibri" w:hAnsi="Calibri" w:cs="Calibri"/>
                <w:b/>
                <w:bCs/>
                <w:i/>
                <w:iCs/>
                <w:color w:val="0000FF"/>
                <w:spacing w:val="-2"/>
                <w:sz w:val="20"/>
                <w:szCs w:val="20"/>
              </w:rPr>
              <w:t>CACCI</w:t>
            </w:r>
          </w:p>
        </w:tc>
        <w:tc>
          <w:tcPr>
            <w:tcW w:w="1337" w:type="dxa"/>
            <w:tcBorders>
              <w:top w:val="single" w:sz="4" w:space="0" w:color="000000"/>
              <w:left w:val="single" w:sz="4" w:space="0" w:color="000000"/>
              <w:bottom w:val="single" w:sz="4" w:space="0" w:color="000000"/>
              <w:right w:val="single" w:sz="4" w:space="0" w:color="000000"/>
            </w:tcBorders>
          </w:tcPr>
          <w:p w14:paraId="72977BBB" w14:textId="77777777" w:rsidR="00BC2365" w:rsidRDefault="00BC2365">
            <w:pPr>
              <w:pStyle w:val="TableParagraph"/>
              <w:kinsoku w:val="0"/>
              <w:overflowPunct w:val="0"/>
              <w:spacing w:before="25"/>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3872A57A" w14:textId="77777777" w:rsidR="00BC2365" w:rsidRDefault="00BC2365">
            <w:pPr>
              <w:pStyle w:val="TableParagraph"/>
              <w:kinsoku w:val="0"/>
              <w:overflowPunct w:val="0"/>
              <w:spacing w:before="25"/>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21430C91"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2445E8F3"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6/27/2024</w:t>
            </w:r>
          </w:p>
        </w:tc>
        <w:tc>
          <w:tcPr>
            <w:tcW w:w="1333" w:type="dxa"/>
            <w:tcBorders>
              <w:top w:val="single" w:sz="4" w:space="0" w:color="000000"/>
              <w:left w:val="single" w:sz="4" w:space="0" w:color="000000"/>
              <w:bottom w:val="single" w:sz="4" w:space="0" w:color="000000"/>
              <w:right w:val="single" w:sz="4" w:space="0" w:color="000000"/>
            </w:tcBorders>
          </w:tcPr>
          <w:p w14:paraId="290676B0"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6/27/2024</w:t>
            </w:r>
          </w:p>
        </w:tc>
        <w:tc>
          <w:tcPr>
            <w:tcW w:w="1336" w:type="dxa"/>
            <w:tcBorders>
              <w:top w:val="single" w:sz="4" w:space="0" w:color="000000"/>
              <w:left w:val="single" w:sz="4" w:space="0" w:color="000000"/>
              <w:bottom w:val="single" w:sz="4" w:space="0" w:color="000000"/>
              <w:right w:val="single" w:sz="4" w:space="0" w:color="000000"/>
            </w:tcBorders>
          </w:tcPr>
          <w:p w14:paraId="7804118E" w14:textId="77777777" w:rsidR="00BC2365" w:rsidRDefault="00BC2365">
            <w:pPr>
              <w:pStyle w:val="TableParagraph"/>
              <w:kinsoku w:val="0"/>
              <w:overflowPunct w:val="0"/>
              <w:rPr>
                <w:rFonts w:ascii="Times New Roman" w:hAnsi="Times New Roman" w:cs="Times New Roman"/>
                <w:sz w:val="16"/>
                <w:szCs w:val="16"/>
              </w:rPr>
            </w:pPr>
          </w:p>
        </w:tc>
      </w:tr>
      <w:tr w:rsidR="00D66AB2" w14:paraId="1BA20020"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763DCE44" w14:textId="77777777" w:rsidR="00BC2365" w:rsidRDefault="00BC2365">
            <w:pPr>
              <w:pStyle w:val="TableParagraph"/>
              <w:kinsoku w:val="0"/>
              <w:overflowPunct w:val="0"/>
              <w:spacing w:before="1" w:line="223" w:lineRule="exact"/>
              <w:ind w:left="11" w:right="4"/>
              <w:jc w:val="center"/>
              <w:rPr>
                <w:rFonts w:ascii="Calibri" w:hAnsi="Calibri" w:cs="Calibri"/>
                <w:b/>
                <w:bCs/>
                <w:i/>
                <w:iCs/>
                <w:color w:val="0000FF"/>
                <w:spacing w:val="-5"/>
                <w:sz w:val="20"/>
                <w:szCs w:val="20"/>
              </w:rPr>
            </w:pPr>
            <w:r>
              <w:rPr>
                <w:rFonts w:ascii="Calibri" w:hAnsi="Calibri" w:cs="Calibri"/>
                <w:b/>
                <w:bCs/>
                <w:i/>
                <w:iCs/>
                <w:color w:val="0000FF"/>
                <w:spacing w:val="-5"/>
                <w:sz w:val="20"/>
                <w:szCs w:val="20"/>
              </w:rPr>
              <w:t>SHI</w:t>
            </w:r>
          </w:p>
        </w:tc>
        <w:tc>
          <w:tcPr>
            <w:tcW w:w="1337" w:type="dxa"/>
            <w:tcBorders>
              <w:top w:val="single" w:sz="4" w:space="0" w:color="000000"/>
              <w:left w:val="single" w:sz="4" w:space="0" w:color="000000"/>
              <w:bottom w:val="single" w:sz="4" w:space="0" w:color="000000"/>
              <w:right w:val="single" w:sz="4" w:space="0" w:color="000000"/>
            </w:tcBorders>
          </w:tcPr>
          <w:p w14:paraId="3C1F0987" w14:textId="77777777" w:rsidR="00BC2365" w:rsidRDefault="00BC2365">
            <w:pPr>
              <w:pStyle w:val="TableParagraph"/>
              <w:kinsoku w:val="0"/>
              <w:overflowPunct w:val="0"/>
              <w:spacing w:before="25"/>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0DBD5F94" w14:textId="77777777" w:rsidR="00BC2365" w:rsidRDefault="00BC2365">
            <w:pPr>
              <w:pStyle w:val="TableParagraph"/>
              <w:kinsoku w:val="0"/>
              <w:overflowPunct w:val="0"/>
              <w:spacing w:before="25"/>
              <w:ind w:right="191"/>
              <w:jc w:val="right"/>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35087AF2"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Q4</w:t>
            </w:r>
          </w:p>
        </w:tc>
        <w:tc>
          <w:tcPr>
            <w:tcW w:w="1336" w:type="dxa"/>
            <w:tcBorders>
              <w:top w:val="single" w:sz="4" w:space="0" w:color="000000"/>
              <w:left w:val="single" w:sz="4" w:space="0" w:color="000000"/>
              <w:bottom w:val="single" w:sz="4" w:space="0" w:color="000000"/>
              <w:right w:val="single" w:sz="4" w:space="0" w:color="000000"/>
            </w:tcBorders>
          </w:tcPr>
          <w:p w14:paraId="21616903"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7/18/2024</w:t>
            </w:r>
          </w:p>
        </w:tc>
        <w:tc>
          <w:tcPr>
            <w:tcW w:w="1333" w:type="dxa"/>
            <w:tcBorders>
              <w:top w:val="single" w:sz="4" w:space="0" w:color="000000"/>
              <w:left w:val="single" w:sz="4" w:space="0" w:color="000000"/>
              <w:bottom w:val="single" w:sz="4" w:space="0" w:color="000000"/>
              <w:right w:val="single" w:sz="4" w:space="0" w:color="000000"/>
            </w:tcBorders>
          </w:tcPr>
          <w:p w14:paraId="31065C6D"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7/18/2024</w:t>
            </w:r>
          </w:p>
        </w:tc>
        <w:tc>
          <w:tcPr>
            <w:tcW w:w="1336" w:type="dxa"/>
            <w:tcBorders>
              <w:top w:val="single" w:sz="4" w:space="0" w:color="000000"/>
              <w:left w:val="single" w:sz="4" w:space="0" w:color="000000"/>
              <w:bottom w:val="single" w:sz="4" w:space="0" w:color="000000"/>
              <w:right w:val="single" w:sz="4" w:space="0" w:color="000000"/>
            </w:tcBorders>
          </w:tcPr>
          <w:p w14:paraId="5C148E3F" w14:textId="77777777" w:rsidR="00BC2365" w:rsidRDefault="00BC2365">
            <w:pPr>
              <w:pStyle w:val="TableParagraph"/>
              <w:kinsoku w:val="0"/>
              <w:overflowPunct w:val="0"/>
              <w:rPr>
                <w:rFonts w:ascii="Times New Roman" w:hAnsi="Times New Roman" w:cs="Times New Roman"/>
                <w:sz w:val="16"/>
                <w:szCs w:val="16"/>
              </w:rPr>
            </w:pPr>
          </w:p>
        </w:tc>
      </w:tr>
      <w:tr w:rsidR="00D66AB2" w14:paraId="6B2C26B0"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30EB7B0E" w14:textId="77777777" w:rsidR="00BC2365" w:rsidRDefault="00BC2365">
            <w:pPr>
              <w:pStyle w:val="TableParagraph"/>
              <w:kinsoku w:val="0"/>
              <w:overflowPunct w:val="0"/>
              <w:spacing w:before="1" w:line="223" w:lineRule="exact"/>
              <w:ind w:left="11" w:right="7"/>
              <w:jc w:val="center"/>
              <w:rPr>
                <w:rFonts w:ascii="Calibri" w:hAnsi="Calibri" w:cs="Calibri"/>
                <w:b/>
                <w:bCs/>
                <w:i/>
                <w:iCs/>
                <w:color w:val="0000FF"/>
                <w:spacing w:val="-4"/>
                <w:sz w:val="20"/>
                <w:szCs w:val="20"/>
              </w:rPr>
            </w:pPr>
            <w:r>
              <w:rPr>
                <w:rFonts w:ascii="Calibri" w:hAnsi="Calibri" w:cs="Calibri"/>
                <w:b/>
                <w:bCs/>
                <w:i/>
                <w:iCs/>
                <w:color w:val="0000FF"/>
                <w:spacing w:val="-4"/>
                <w:sz w:val="20"/>
                <w:szCs w:val="20"/>
              </w:rPr>
              <w:t>PACE</w:t>
            </w:r>
          </w:p>
        </w:tc>
        <w:tc>
          <w:tcPr>
            <w:tcW w:w="1337" w:type="dxa"/>
            <w:tcBorders>
              <w:top w:val="single" w:sz="4" w:space="0" w:color="000000"/>
              <w:left w:val="single" w:sz="4" w:space="0" w:color="000000"/>
              <w:bottom w:val="single" w:sz="4" w:space="0" w:color="000000"/>
              <w:right w:val="single" w:sz="4" w:space="0" w:color="000000"/>
            </w:tcBorders>
          </w:tcPr>
          <w:p w14:paraId="54DCA11A" w14:textId="77777777" w:rsidR="00BC2365" w:rsidRDefault="00BC2365">
            <w:pPr>
              <w:pStyle w:val="TableParagraph"/>
              <w:kinsoku w:val="0"/>
              <w:overflowPunct w:val="0"/>
              <w:spacing w:before="22"/>
              <w:ind w:left="6"/>
              <w:jc w:val="center"/>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2F1D3432" w14:textId="77777777" w:rsidR="00BC2365" w:rsidRDefault="00BC2365">
            <w:pPr>
              <w:pStyle w:val="TableParagraph"/>
              <w:kinsoku w:val="0"/>
              <w:overflowPunct w:val="0"/>
              <w:spacing w:before="22"/>
              <w:ind w:left="108"/>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0E681C29"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FY1</w:t>
            </w:r>
            <w:r>
              <w:rPr>
                <w:rFonts w:ascii="Calibri" w:hAnsi="Calibri" w:cs="Calibri"/>
                <w:b/>
                <w:bCs/>
                <w:color w:val="0000FF"/>
                <w:spacing w:val="-5"/>
                <w:sz w:val="20"/>
                <w:szCs w:val="20"/>
              </w:rPr>
              <w:t xml:space="preserve"> Q4</w:t>
            </w:r>
          </w:p>
        </w:tc>
        <w:tc>
          <w:tcPr>
            <w:tcW w:w="1336" w:type="dxa"/>
            <w:tcBorders>
              <w:top w:val="single" w:sz="4" w:space="0" w:color="000000"/>
              <w:left w:val="single" w:sz="4" w:space="0" w:color="000000"/>
              <w:bottom w:val="single" w:sz="4" w:space="0" w:color="000000"/>
              <w:right w:val="single" w:sz="4" w:space="0" w:color="000000"/>
            </w:tcBorders>
          </w:tcPr>
          <w:p w14:paraId="4B0D1B00" w14:textId="77777777" w:rsidR="00BC2365" w:rsidRDefault="00BC2365">
            <w:pPr>
              <w:pStyle w:val="TableParagraph"/>
              <w:kinsoku w:val="0"/>
              <w:overflowPunct w:val="0"/>
              <w:spacing w:before="1" w:line="223" w:lineRule="exact"/>
              <w:ind w:right="224"/>
              <w:jc w:val="right"/>
              <w:rPr>
                <w:rFonts w:ascii="Calibri" w:hAnsi="Calibri" w:cs="Calibri"/>
                <w:i/>
                <w:iCs/>
                <w:color w:val="0000FF"/>
                <w:spacing w:val="-2"/>
                <w:sz w:val="20"/>
                <w:szCs w:val="20"/>
              </w:rPr>
            </w:pPr>
            <w:r>
              <w:rPr>
                <w:rFonts w:ascii="Calibri" w:hAnsi="Calibri" w:cs="Calibri"/>
                <w:i/>
                <w:iCs/>
                <w:color w:val="0000FF"/>
                <w:spacing w:val="-2"/>
                <w:sz w:val="20"/>
                <w:szCs w:val="20"/>
              </w:rPr>
              <w:t>7/25/2024</w:t>
            </w:r>
          </w:p>
        </w:tc>
        <w:tc>
          <w:tcPr>
            <w:tcW w:w="1333" w:type="dxa"/>
            <w:tcBorders>
              <w:top w:val="single" w:sz="4" w:space="0" w:color="000000"/>
              <w:left w:val="single" w:sz="4" w:space="0" w:color="000000"/>
              <w:bottom w:val="single" w:sz="4" w:space="0" w:color="000000"/>
              <w:right w:val="single" w:sz="4" w:space="0" w:color="000000"/>
            </w:tcBorders>
          </w:tcPr>
          <w:p w14:paraId="50D19B20" w14:textId="77777777" w:rsidR="00BC2365" w:rsidRDefault="00BC2365">
            <w:pPr>
              <w:pStyle w:val="TableParagraph"/>
              <w:kinsoku w:val="0"/>
              <w:overflowPunct w:val="0"/>
              <w:spacing w:before="1" w:line="223" w:lineRule="exact"/>
              <w:ind w:right="220"/>
              <w:jc w:val="right"/>
              <w:rPr>
                <w:rFonts w:ascii="Calibri" w:hAnsi="Calibri" w:cs="Calibri"/>
                <w:i/>
                <w:iCs/>
                <w:color w:val="0000FF"/>
                <w:spacing w:val="-2"/>
                <w:sz w:val="20"/>
                <w:szCs w:val="20"/>
              </w:rPr>
            </w:pPr>
            <w:r>
              <w:rPr>
                <w:rFonts w:ascii="Calibri" w:hAnsi="Calibri" w:cs="Calibri"/>
                <w:i/>
                <w:iCs/>
                <w:color w:val="0000FF"/>
                <w:spacing w:val="-2"/>
                <w:sz w:val="20"/>
                <w:szCs w:val="20"/>
              </w:rPr>
              <w:t>7/25/2024</w:t>
            </w:r>
          </w:p>
        </w:tc>
        <w:tc>
          <w:tcPr>
            <w:tcW w:w="1336" w:type="dxa"/>
            <w:tcBorders>
              <w:top w:val="single" w:sz="4" w:space="0" w:color="000000"/>
              <w:left w:val="single" w:sz="4" w:space="0" w:color="000000"/>
              <w:bottom w:val="single" w:sz="4" w:space="0" w:color="000000"/>
              <w:right w:val="single" w:sz="4" w:space="0" w:color="000000"/>
            </w:tcBorders>
          </w:tcPr>
          <w:p w14:paraId="14390972" w14:textId="77777777" w:rsidR="00BC2365" w:rsidRDefault="00BC2365">
            <w:pPr>
              <w:pStyle w:val="TableParagraph"/>
              <w:kinsoku w:val="0"/>
              <w:overflowPunct w:val="0"/>
              <w:rPr>
                <w:rFonts w:ascii="Times New Roman" w:hAnsi="Times New Roman" w:cs="Times New Roman"/>
                <w:sz w:val="16"/>
                <w:szCs w:val="16"/>
              </w:rPr>
            </w:pPr>
          </w:p>
        </w:tc>
      </w:tr>
    </w:tbl>
    <w:p w14:paraId="17D52AB2" w14:textId="77777777" w:rsidR="00BC2365" w:rsidRDefault="00BC2365">
      <w:pPr>
        <w:pStyle w:val="BodyText"/>
        <w:kinsoku w:val="0"/>
        <w:overflowPunct w:val="0"/>
        <w:spacing w:before="125"/>
        <w:ind w:left="2"/>
        <w:jc w:val="center"/>
        <w:rPr>
          <w:b/>
          <w:bCs/>
          <w:spacing w:val="-5"/>
        </w:rPr>
      </w:pPr>
      <w:r>
        <w:rPr>
          <w:b/>
          <w:bCs/>
        </w:rPr>
        <w:t>Monitoring</w:t>
      </w:r>
      <w:r>
        <w:rPr>
          <w:b/>
          <w:bCs/>
          <w:spacing w:val="-6"/>
        </w:rPr>
        <w:t xml:space="preserve"> </w:t>
      </w:r>
      <w:r>
        <w:rPr>
          <w:b/>
          <w:bCs/>
        </w:rPr>
        <w:t>Schedule</w:t>
      </w:r>
      <w:r>
        <w:rPr>
          <w:b/>
          <w:bCs/>
          <w:spacing w:val="-3"/>
        </w:rPr>
        <w:t xml:space="preserve"> </w:t>
      </w:r>
      <w:r>
        <w:rPr>
          <w:b/>
          <w:bCs/>
        </w:rPr>
        <w:t>–</w:t>
      </w:r>
      <w:r>
        <w:rPr>
          <w:b/>
          <w:bCs/>
          <w:spacing w:val="-2"/>
        </w:rPr>
        <w:t xml:space="preserve"> </w:t>
      </w:r>
      <w:r>
        <w:rPr>
          <w:b/>
          <w:bCs/>
        </w:rPr>
        <w:t>Year</w:t>
      </w:r>
      <w:r>
        <w:rPr>
          <w:b/>
          <w:bCs/>
          <w:spacing w:val="-2"/>
        </w:rPr>
        <w:t xml:space="preserve"> </w:t>
      </w:r>
      <w:r>
        <w:rPr>
          <w:b/>
          <w:bCs/>
          <w:spacing w:val="-5"/>
        </w:rPr>
        <w:t>Two</w:t>
      </w:r>
    </w:p>
    <w:tbl>
      <w:tblPr>
        <w:tblW w:w="0" w:type="auto"/>
        <w:tblInd w:w="1090" w:type="dxa"/>
        <w:tblLayout w:type="fixed"/>
        <w:tblCellMar>
          <w:left w:w="0" w:type="dxa"/>
          <w:right w:w="0" w:type="dxa"/>
        </w:tblCellMar>
        <w:tblLook w:val="0000" w:firstRow="0" w:lastRow="0" w:firstColumn="0" w:lastColumn="0" w:noHBand="0" w:noVBand="0"/>
      </w:tblPr>
      <w:tblGrid>
        <w:gridCol w:w="1334"/>
        <w:gridCol w:w="1337"/>
        <w:gridCol w:w="1334"/>
        <w:gridCol w:w="1336"/>
        <w:gridCol w:w="1336"/>
        <w:gridCol w:w="1333"/>
        <w:gridCol w:w="1336"/>
      </w:tblGrid>
      <w:tr w:rsidR="00D66AB2" w14:paraId="7F7DB20A" w14:textId="77777777">
        <w:trPr>
          <w:trHeight w:val="976"/>
        </w:trPr>
        <w:tc>
          <w:tcPr>
            <w:tcW w:w="1334" w:type="dxa"/>
            <w:tcBorders>
              <w:top w:val="single" w:sz="4" w:space="0" w:color="000000"/>
              <w:left w:val="single" w:sz="4" w:space="0" w:color="000000"/>
              <w:bottom w:val="single" w:sz="4" w:space="0" w:color="000000"/>
              <w:right w:val="single" w:sz="4" w:space="0" w:color="000000"/>
            </w:tcBorders>
          </w:tcPr>
          <w:p w14:paraId="67D3B2C6" w14:textId="77777777" w:rsidR="00BC2365" w:rsidRDefault="00BC2365">
            <w:pPr>
              <w:pStyle w:val="TableParagraph"/>
              <w:kinsoku w:val="0"/>
              <w:overflowPunct w:val="0"/>
              <w:spacing w:before="2"/>
              <w:rPr>
                <w:rFonts w:ascii="Calibri" w:hAnsi="Calibri" w:cs="Calibri"/>
                <w:b/>
                <w:bCs/>
                <w:sz w:val="20"/>
                <w:szCs w:val="20"/>
              </w:rPr>
            </w:pPr>
          </w:p>
          <w:p w14:paraId="3F7E340A" w14:textId="77777777" w:rsidR="00BC2365" w:rsidRDefault="00BC2365">
            <w:pPr>
              <w:pStyle w:val="TableParagraph"/>
              <w:kinsoku w:val="0"/>
              <w:overflowPunct w:val="0"/>
              <w:ind w:left="422" w:right="107" w:hanging="296"/>
              <w:rPr>
                <w:rFonts w:ascii="Calibri" w:hAnsi="Calibri" w:cs="Calibri"/>
                <w:b/>
                <w:bCs/>
                <w:spacing w:val="-2"/>
                <w:sz w:val="20"/>
                <w:szCs w:val="20"/>
              </w:rPr>
            </w:pPr>
            <w:r>
              <w:rPr>
                <w:rFonts w:ascii="Calibri" w:hAnsi="Calibri" w:cs="Calibri"/>
                <w:b/>
                <w:bCs/>
                <w:sz w:val="20"/>
                <w:szCs w:val="20"/>
              </w:rPr>
              <w:t>CSBG</w:t>
            </w:r>
            <w:r>
              <w:rPr>
                <w:rFonts w:ascii="Calibri" w:hAnsi="Calibri" w:cs="Calibri"/>
                <w:b/>
                <w:bCs/>
                <w:spacing w:val="-12"/>
                <w:sz w:val="20"/>
                <w:szCs w:val="20"/>
              </w:rPr>
              <w:t xml:space="preserve"> </w:t>
            </w:r>
            <w:r>
              <w:rPr>
                <w:rFonts w:ascii="Calibri" w:hAnsi="Calibri" w:cs="Calibri"/>
                <w:b/>
                <w:bCs/>
                <w:sz w:val="20"/>
                <w:szCs w:val="20"/>
              </w:rPr>
              <w:t xml:space="preserve">Eligible </w:t>
            </w:r>
            <w:r>
              <w:rPr>
                <w:rFonts w:ascii="Calibri" w:hAnsi="Calibri" w:cs="Calibri"/>
                <w:b/>
                <w:bCs/>
                <w:spacing w:val="-2"/>
                <w:sz w:val="20"/>
                <w:szCs w:val="20"/>
              </w:rPr>
              <w:t>Entity</w:t>
            </w:r>
          </w:p>
        </w:tc>
        <w:tc>
          <w:tcPr>
            <w:tcW w:w="1337" w:type="dxa"/>
            <w:tcBorders>
              <w:top w:val="single" w:sz="4" w:space="0" w:color="000000"/>
              <w:left w:val="single" w:sz="4" w:space="0" w:color="000000"/>
              <w:bottom w:val="single" w:sz="4" w:space="0" w:color="000000"/>
              <w:right w:val="single" w:sz="4" w:space="0" w:color="000000"/>
            </w:tcBorders>
          </w:tcPr>
          <w:p w14:paraId="679F42DD" w14:textId="77777777" w:rsidR="00BC2365" w:rsidRDefault="00BC2365">
            <w:pPr>
              <w:pStyle w:val="TableParagraph"/>
              <w:kinsoku w:val="0"/>
              <w:overflowPunct w:val="0"/>
              <w:spacing w:before="2"/>
              <w:rPr>
                <w:rFonts w:ascii="Calibri" w:hAnsi="Calibri" w:cs="Calibri"/>
                <w:b/>
                <w:bCs/>
                <w:sz w:val="20"/>
                <w:szCs w:val="20"/>
              </w:rPr>
            </w:pPr>
          </w:p>
          <w:p w14:paraId="63D51351" w14:textId="77777777" w:rsidR="00BC2365" w:rsidRDefault="00BC2365">
            <w:pPr>
              <w:pStyle w:val="TableParagraph"/>
              <w:kinsoku w:val="0"/>
              <w:overflowPunct w:val="0"/>
              <w:ind w:left="465" w:hanging="269"/>
              <w:rPr>
                <w:rFonts w:ascii="Calibri" w:hAnsi="Calibri" w:cs="Calibri"/>
                <w:b/>
                <w:bCs/>
                <w:spacing w:val="-4"/>
                <w:sz w:val="20"/>
                <w:szCs w:val="20"/>
              </w:rPr>
            </w:pPr>
            <w:r>
              <w:rPr>
                <w:rFonts w:ascii="Calibri" w:hAnsi="Calibri" w:cs="Calibri"/>
                <w:b/>
                <w:bCs/>
                <w:spacing w:val="-2"/>
                <w:sz w:val="20"/>
                <w:szCs w:val="20"/>
              </w:rPr>
              <w:t xml:space="preserve">Monitoring </w:t>
            </w:r>
            <w:r>
              <w:rPr>
                <w:rFonts w:ascii="Calibri" w:hAnsi="Calibri" w:cs="Calibri"/>
                <w:b/>
                <w:bCs/>
                <w:spacing w:val="-4"/>
                <w:sz w:val="20"/>
                <w:szCs w:val="20"/>
              </w:rPr>
              <w:t>Type</w:t>
            </w:r>
          </w:p>
        </w:tc>
        <w:tc>
          <w:tcPr>
            <w:tcW w:w="1334" w:type="dxa"/>
            <w:tcBorders>
              <w:top w:val="single" w:sz="4" w:space="0" w:color="000000"/>
              <w:left w:val="single" w:sz="4" w:space="0" w:color="000000"/>
              <w:bottom w:val="single" w:sz="4" w:space="0" w:color="000000"/>
              <w:right w:val="single" w:sz="4" w:space="0" w:color="000000"/>
            </w:tcBorders>
          </w:tcPr>
          <w:p w14:paraId="0052EE02" w14:textId="77777777" w:rsidR="00BC2365" w:rsidRDefault="00BC2365">
            <w:pPr>
              <w:pStyle w:val="TableParagraph"/>
              <w:kinsoku w:val="0"/>
              <w:overflowPunct w:val="0"/>
              <w:spacing w:before="124"/>
              <w:rPr>
                <w:rFonts w:ascii="Calibri" w:hAnsi="Calibri" w:cs="Calibri"/>
                <w:b/>
                <w:bCs/>
                <w:sz w:val="20"/>
                <w:szCs w:val="20"/>
              </w:rPr>
            </w:pPr>
          </w:p>
          <w:p w14:paraId="08818591" w14:textId="77777777" w:rsidR="00BC2365" w:rsidRDefault="00BC2365">
            <w:pPr>
              <w:pStyle w:val="TableParagraph"/>
              <w:kinsoku w:val="0"/>
              <w:overflowPunct w:val="0"/>
              <w:ind w:left="11" w:right="1"/>
              <w:jc w:val="center"/>
              <w:rPr>
                <w:rFonts w:ascii="Calibri" w:hAnsi="Calibri" w:cs="Calibri"/>
                <w:b/>
                <w:bCs/>
                <w:spacing w:val="-4"/>
                <w:sz w:val="20"/>
                <w:szCs w:val="20"/>
              </w:rPr>
            </w:pPr>
            <w:r>
              <w:rPr>
                <w:rFonts w:ascii="Calibri" w:hAnsi="Calibri" w:cs="Calibri"/>
                <w:b/>
                <w:bCs/>
                <w:sz w:val="20"/>
                <w:szCs w:val="20"/>
              </w:rPr>
              <w:t>Review</w:t>
            </w:r>
            <w:r>
              <w:rPr>
                <w:rFonts w:ascii="Calibri" w:hAnsi="Calibri" w:cs="Calibri"/>
                <w:b/>
                <w:bCs/>
                <w:spacing w:val="-9"/>
                <w:sz w:val="20"/>
                <w:szCs w:val="20"/>
              </w:rPr>
              <w:t xml:space="preserve"> </w:t>
            </w:r>
            <w:r>
              <w:rPr>
                <w:rFonts w:ascii="Calibri" w:hAnsi="Calibri" w:cs="Calibri"/>
                <w:b/>
                <w:bCs/>
                <w:spacing w:val="-4"/>
                <w:sz w:val="20"/>
                <w:szCs w:val="20"/>
              </w:rPr>
              <w:t>Type</w:t>
            </w:r>
          </w:p>
        </w:tc>
        <w:tc>
          <w:tcPr>
            <w:tcW w:w="1336" w:type="dxa"/>
            <w:tcBorders>
              <w:top w:val="single" w:sz="4" w:space="0" w:color="000000"/>
              <w:left w:val="single" w:sz="4" w:space="0" w:color="000000"/>
              <w:bottom w:val="single" w:sz="4" w:space="0" w:color="000000"/>
              <w:right w:val="single" w:sz="4" w:space="0" w:color="000000"/>
            </w:tcBorders>
          </w:tcPr>
          <w:p w14:paraId="6BEDC00D" w14:textId="77777777" w:rsidR="00BC2365" w:rsidRDefault="00BC2365">
            <w:pPr>
              <w:pStyle w:val="TableParagraph"/>
              <w:kinsoku w:val="0"/>
              <w:overflowPunct w:val="0"/>
              <w:spacing w:before="2"/>
              <w:rPr>
                <w:rFonts w:ascii="Calibri" w:hAnsi="Calibri" w:cs="Calibri"/>
                <w:b/>
                <w:bCs/>
                <w:sz w:val="20"/>
                <w:szCs w:val="20"/>
              </w:rPr>
            </w:pPr>
          </w:p>
          <w:p w14:paraId="1AED99AB" w14:textId="77777777" w:rsidR="00BC2365" w:rsidRDefault="00BC2365">
            <w:pPr>
              <w:pStyle w:val="TableParagraph"/>
              <w:kinsoku w:val="0"/>
              <w:overflowPunct w:val="0"/>
              <w:ind w:left="341" w:right="323" w:firstLine="60"/>
              <w:rPr>
                <w:rFonts w:ascii="Calibri" w:hAnsi="Calibri" w:cs="Calibri"/>
                <w:b/>
                <w:bCs/>
                <w:spacing w:val="-2"/>
                <w:sz w:val="20"/>
                <w:szCs w:val="20"/>
              </w:rPr>
            </w:pPr>
            <w:r>
              <w:rPr>
                <w:rFonts w:ascii="Calibri" w:hAnsi="Calibri" w:cs="Calibri"/>
                <w:b/>
                <w:bCs/>
                <w:spacing w:val="-2"/>
                <w:sz w:val="20"/>
                <w:szCs w:val="20"/>
              </w:rPr>
              <w:t>Target Quarter</w:t>
            </w:r>
          </w:p>
        </w:tc>
        <w:tc>
          <w:tcPr>
            <w:tcW w:w="1336" w:type="dxa"/>
            <w:tcBorders>
              <w:top w:val="single" w:sz="4" w:space="0" w:color="000000"/>
              <w:left w:val="single" w:sz="4" w:space="0" w:color="000000"/>
              <w:bottom w:val="single" w:sz="4" w:space="0" w:color="000000"/>
              <w:right w:val="single" w:sz="4" w:space="0" w:color="000000"/>
            </w:tcBorders>
          </w:tcPr>
          <w:p w14:paraId="282CEF7E" w14:textId="77777777" w:rsidR="00BC2365" w:rsidRDefault="00BC2365">
            <w:pPr>
              <w:pStyle w:val="TableParagraph"/>
              <w:kinsoku w:val="0"/>
              <w:overflowPunct w:val="0"/>
              <w:spacing w:before="1"/>
              <w:ind w:left="88" w:right="72"/>
              <w:jc w:val="center"/>
              <w:rPr>
                <w:rFonts w:ascii="Calibri" w:hAnsi="Calibri" w:cs="Calibri"/>
                <w:b/>
                <w:bCs/>
                <w:spacing w:val="-2"/>
                <w:sz w:val="20"/>
                <w:szCs w:val="20"/>
              </w:rPr>
            </w:pPr>
            <w:r>
              <w:rPr>
                <w:rFonts w:ascii="Calibri" w:hAnsi="Calibri" w:cs="Calibri"/>
                <w:b/>
                <w:bCs/>
                <w:sz w:val="20"/>
                <w:szCs w:val="20"/>
              </w:rPr>
              <w:t>Start</w:t>
            </w:r>
            <w:r>
              <w:rPr>
                <w:rFonts w:ascii="Calibri" w:hAnsi="Calibri" w:cs="Calibri"/>
                <w:b/>
                <w:bCs/>
                <w:spacing w:val="-12"/>
                <w:sz w:val="20"/>
                <w:szCs w:val="20"/>
              </w:rPr>
              <w:t xml:space="preserve"> </w:t>
            </w:r>
            <w:r>
              <w:rPr>
                <w:rFonts w:ascii="Calibri" w:hAnsi="Calibri" w:cs="Calibri"/>
                <w:b/>
                <w:bCs/>
                <w:sz w:val="20"/>
                <w:szCs w:val="20"/>
              </w:rPr>
              <w:t>Date</w:t>
            </w:r>
            <w:r>
              <w:rPr>
                <w:rFonts w:ascii="Calibri" w:hAnsi="Calibri" w:cs="Calibri"/>
                <w:b/>
                <w:bCs/>
                <w:spacing w:val="-11"/>
                <w:sz w:val="20"/>
                <w:szCs w:val="20"/>
              </w:rPr>
              <w:t xml:space="preserve"> </w:t>
            </w:r>
            <w:r>
              <w:rPr>
                <w:rFonts w:ascii="Calibri" w:hAnsi="Calibri" w:cs="Calibri"/>
                <w:b/>
                <w:bCs/>
                <w:sz w:val="20"/>
                <w:szCs w:val="20"/>
              </w:rPr>
              <w:t xml:space="preserve">of Last Full </w:t>
            </w:r>
            <w:r>
              <w:rPr>
                <w:rFonts w:ascii="Calibri" w:hAnsi="Calibri" w:cs="Calibri"/>
                <w:b/>
                <w:bCs/>
                <w:spacing w:val="-2"/>
                <w:sz w:val="20"/>
                <w:szCs w:val="20"/>
              </w:rPr>
              <w:t>Onsite</w:t>
            </w:r>
          </w:p>
          <w:p w14:paraId="5EEC7B5B" w14:textId="77777777" w:rsidR="00BC2365" w:rsidRDefault="00BC2365">
            <w:pPr>
              <w:pStyle w:val="TableParagraph"/>
              <w:kinsoku w:val="0"/>
              <w:overflowPunct w:val="0"/>
              <w:spacing w:line="223" w:lineRule="exact"/>
              <w:ind w:left="88" w:right="77"/>
              <w:jc w:val="center"/>
              <w:rPr>
                <w:rFonts w:ascii="Calibri" w:hAnsi="Calibri" w:cs="Calibri"/>
                <w:b/>
                <w:bCs/>
                <w:spacing w:val="-2"/>
                <w:sz w:val="20"/>
                <w:szCs w:val="20"/>
              </w:rPr>
            </w:pPr>
            <w:r>
              <w:rPr>
                <w:rFonts w:ascii="Calibri" w:hAnsi="Calibri" w:cs="Calibri"/>
                <w:b/>
                <w:bCs/>
                <w:spacing w:val="-2"/>
                <w:sz w:val="20"/>
                <w:szCs w:val="20"/>
              </w:rPr>
              <w:t>Review</w:t>
            </w:r>
          </w:p>
        </w:tc>
        <w:tc>
          <w:tcPr>
            <w:tcW w:w="1333" w:type="dxa"/>
            <w:tcBorders>
              <w:top w:val="single" w:sz="4" w:space="0" w:color="000000"/>
              <w:left w:val="single" w:sz="4" w:space="0" w:color="000000"/>
              <w:bottom w:val="single" w:sz="4" w:space="0" w:color="000000"/>
              <w:right w:val="single" w:sz="4" w:space="0" w:color="000000"/>
            </w:tcBorders>
          </w:tcPr>
          <w:p w14:paraId="31452FF2" w14:textId="77777777" w:rsidR="00BC2365" w:rsidRDefault="00BC2365">
            <w:pPr>
              <w:pStyle w:val="TableParagraph"/>
              <w:kinsoku w:val="0"/>
              <w:overflowPunct w:val="0"/>
              <w:spacing w:before="1"/>
              <w:ind w:left="88" w:right="69"/>
              <w:jc w:val="center"/>
              <w:rPr>
                <w:rFonts w:ascii="Calibri" w:hAnsi="Calibri" w:cs="Calibri"/>
                <w:b/>
                <w:bCs/>
                <w:spacing w:val="-2"/>
                <w:sz w:val="20"/>
                <w:szCs w:val="20"/>
              </w:rPr>
            </w:pPr>
            <w:r>
              <w:rPr>
                <w:rFonts w:ascii="Calibri" w:hAnsi="Calibri" w:cs="Calibri"/>
                <w:b/>
                <w:bCs/>
                <w:sz w:val="20"/>
                <w:szCs w:val="20"/>
              </w:rPr>
              <w:t>End</w:t>
            </w:r>
            <w:r>
              <w:rPr>
                <w:rFonts w:ascii="Calibri" w:hAnsi="Calibri" w:cs="Calibri"/>
                <w:b/>
                <w:bCs/>
                <w:spacing w:val="-12"/>
                <w:sz w:val="20"/>
                <w:szCs w:val="20"/>
              </w:rPr>
              <w:t xml:space="preserve"> </w:t>
            </w:r>
            <w:r>
              <w:rPr>
                <w:rFonts w:ascii="Calibri" w:hAnsi="Calibri" w:cs="Calibri"/>
                <w:b/>
                <w:bCs/>
                <w:sz w:val="20"/>
                <w:szCs w:val="20"/>
              </w:rPr>
              <w:t>Date</w:t>
            </w:r>
            <w:r>
              <w:rPr>
                <w:rFonts w:ascii="Calibri" w:hAnsi="Calibri" w:cs="Calibri"/>
                <w:b/>
                <w:bCs/>
                <w:spacing w:val="-11"/>
                <w:sz w:val="20"/>
                <w:szCs w:val="20"/>
              </w:rPr>
              <w:t xml:space="preserve"> </w:t>
            </w:r>
            <w:r>
              <w:rPr>
                <w:rFonts w:ascii="Calibri" w:hAnsi="Calibri" w:cs="Calibri"/>
                <w:b/>
                <w:bCs/>
                <w:sz w:val="20"/>
                <w:szCs w:val="20"/>
              </w:rPr>
              <w:t xml:space="preserve">of Last Full </w:t>
            </w:r>
            <w:r>
              <w:rPr>
                <w:rFonts w:ascii="Calibri" w:hAnsi="Calibri" w:cs="Calibri"/>
                <w:b/>
                <w:bCs/>
                <w:spacing w:val="-2"/>
                <w:sz w:val="20"/>
                <w:szCs w:val="20"/>
              </w:rPr>
              <w:t>Onsite</w:t>
            </w:r>
          </w:p>
          <w:p w14:paraId="464D213E" w14:textId="77777777" w:rsidR="00BC2365" w:rsidRDefault="00BC2365">
            <w:pPr>
              <w:pStyle w:val="TableParagraph"/>
              <w:kinsoku w:val="0"/>
              <w:overflowPunct w:val="0"/>
              <w:spacing w:line="223" w:lineRule="exact"/>
              <w:ind w:left="88" w:right="72"/>
              <w:jc w:val="center"/>
              <w:rPr>
                <w:rFonts w:ascii="Calibri" w:hAnsi="Calibri" w:cs="Calibri"/>
                <w:b/>
                <w:bCs/>
                <w:spacing w:val="-2"/>
                <w:sz w:val="20"/>
                <w:szCs w:val="20"/>
              </w:rPr>
            </w:pPr>
            <w:r>
              <w:rPr>
                <w:rFonts w:ascii="Calibri" w:hAnsi="Calibri" w:cs="Calibri"/>
                <w:b/>
                <w:bCs/>
                <w:spacing w:val="-2"/>
                <w:sz w:val="20"/>
                <w:szCs w:val="20"/>
              </w:rPr>
              <w:t>Review</w:t>
            </w:r>
          </w:p>
        </w:tc>
        <w:tc>
          <w:tcPr>
            <w:tcW w:w="1336" w:type="dxa"/>
            <w:tcBorders>
              <w:top w:val="single" w:sz="4" w:space="0" w:color="000000"/>
              <w:left w:val="single" w:sz="4" w:space="0" w:color="000000"/>
              <w:bottom w:val="single" w:sz="4" w:space="0" w:color="000000"/>
              <w:right w:val="single" w:sz="4" w:space="0" w:color="000000"/>
            </w:tcBorders>
          </w:tcPr>
          <w:p w14:paraId="1801288F" w14:textId="77777777" w:rsidR="00BC2365" w:rsidRDefault="00BC2365">
            <w:pPr>
              <w:pStyle w:val="TableParagraph"/>
              <w:kinsoku w:val="0"/>
              <w:overflowPunct w:val="0"/>
              <w:spacing w:before="123"/>
              <w:ind w:left="196" w:right="178" w:firstLine="4"/>
              <w:jc w:val="center"/>
              <w:rPr>
                <w:rFonts w:ascii="Calibri" w:hAnsi="Calibri" w:cs="Calibri"/>
                <w:b/>
                <w:bCs/>
                <w:sz w:val="20"/>
                <w:szCs w:val="20"/>
              </w:rPr>
            </w:pPr>
            <w:r>
              <w:rPr>
                <w:rFonts w:ascii="Calibri" w:hAnsi="Calibri" w:cs="Calibri"/>
                <w:b/>
                <w:bCs/>
                <w:spacing w:val="-4"/>
                <w:sz w:val="20"/>
                <w:szCs w:val="20"/>
              </w:rPr>
              <w:t xml:space="preserve">Brief </w:t>
            </w:r>
            <w:r>
              <w:rPr>
                <w:rFonts w:ascii="Calibri" w:hAnsi="Calibri" w:cs="Calibri"/>
                <w:b/>
                <w:bCs/>
                <w:spacing w:val="-2"/>
                <w:sz w:val="20"/>
                <w:szCs w:val="20"/>
              </w:rPr>
              <w:t xml:space="preserve">Description </w:t>
            </w:r>
            <w:r>
              <w:rPr>
                <w:rFonts w:ascii="Calibri" w:hAnsi="Calibri" w:cs="Calibri"/>
                <w:b/>
                <w:bCs/>
                <w:sz w:val="20"/>
                <w:szCs w:val="20"/>
              </w:rPr>
              <w:t>of “Other”</w:t>
            </w:r>
          </w:p>
        </w:tc>
      </w:tr>
      <w:tr w:rsidR="00D66AB2" w14:paraId="29BB44E2"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14241D66" w14:textId="77777777" w:rsidR="00BC2365" w:rsidRDefault="00BC2365">
            <w:pPr>
              <w:pStyle w:val="TableParagraph"/>
              <w:kinsoku w:val="0"/>
              <w:overflowPunct w:val="0"/>
              <w:spacing w:before="1" w:line="223" w:lineRule="exact"/>
              <w:ind w:left="11" w:right="4"/>
              <w:jc w:val="center"/>
              <w:rPr>
                <w:rFonts w:ascii="Calibri" w:hAnsi="Calibri" w:cs="Calibri"/>
                <w:b/>
                <w:bCs/>
                <w:i/>
                <w:iCs/>
                <w:color w:val="0000FF"/>
                <w:spacing w:val="-4"/>
                <w:sz w:val="20"/>
                <w:szCs w:val="20"/>
              </w:rPr>
            </w:pPr>
            <w:r>
              <w:rPr>
                <w:rFonts w:ascii="Calibri" w:hAnsi="Calibri" w:cs="Calibri"/>
                <w:b/>
                <w:bCs/>
                <w:i/>
                <w:iCs/>
                <w:color w:val="0000FF"/>
                <w:spacing w:val="-4"/>
                <w:sz w:val="20"/>
                <w:szCs w:val="20"/>
              </w:rPr>
              <w:t>CEOC</w:t>
            </w:r>
          </w:p>
        </w:tc>
        <w:tc>
          <w:tcPr>
            <w:tcW w:w="1337" w:type="dxa"/>
            <w:tcBorders>
              <w:top w:val="single" w:sz="4" w:space="0" w:color="000000"/>
              <w:left w:val="single" w:sz="4" w:space="0" w:color="000000"/>
              <w:bottom w:val="single" w:sz="4" w:space="0" w:color="000000"/>
              <w:right w:val="single" w:sz="4" w:space="0" w:color="000000"/>
            </w:tcBorders>
          </w:tcPr>
          <w:p w14:paraId="48889DF5" w14:textId="77777777" w:rsidR="00BC2365" w:rsidRDefault="00BC2365">
            <w:pPr>
              <w:pStyle w:val="TableParagraph"/>
              <w:kinsoku w:val="0"/>
              <w:overflowPunct w:val="0"/>
              <w:spacing w:line="194" w:lineRule="exact"/>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3C2099EB" w14:textId="77777777" w:rsidR="00BC2365" w:rsidRDefault="00BC2365">
            <w:pPr>
              <w:pStyle w:val="TableParagraph"/>
              <w:kinsoku w:val="0"/>
              <w:overflowPunct w:val="0"/>
              <w:spacing w:line="194" w:lineRule="exact"/>
              <w:ind w:left="11"/>
              <w:jc w:val="center"/>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49BDA503"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Q2</w:t>
            </w:r>
          </w:p>
        </w:tc>
        <w:tc>
          <w:tcPr>
            <w:tcW w:w="1336" w:type="dxa"/>
            <w:tcBorders>
              <w:top w:val="single" w:sz="4" w:space="0" w:color="000000"/>
              <w:left w:val="single" w:sz="4" w:space="0" w:color="000000"/>
              <w:bottom w:val="single" w:sz="4" w:space="0" w:color="000000"/>
              <w:right w:val="single" w:sz="4" w:space="0" w:color="000000"/>
            </w:tcBorders>
          </w:tcPr>
          <w:p w14:paraId="0B70395D"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1/14/2025</w:t>
            </w:r>
          </w:p>
        </w:tc>
        <w:tc>
          <w:tcPr>
            <w:tcW w:w="1333" w:type="dxa"/>
            <w:tcBorders>
              <w:top w:val="single" w:sz="4" w:space="0" w:color="000000"/>
              <w:left w:val="single" w:sz="4" w:space="0" w:color="000000"/>
              <w:bottom w:val="single" w:sz="4" w:space="0" w:color="000000"/>
              <w:right w:val="single" w:sz="4" w:space="0" w:color="000000"/>
            </w:tcBorders>
          </w:tcPr>
          <w:p w14:paraId="6B554D05"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1/14/2025</w:t>
            </w:r>
          </w:p>
        </w:tc>
        <w:tc>
          <w:tcPr>
            <w:tcW w:w="1336" w:type="dxa"/>
            <w:tcBorders>
              <w:top w:val="single" w:sz="4" w:space="0" w:color="000000"/>
              <w:left w:val="single" w:sz="4" w:space="0" w:color="000000"/>
              <w:bottom w:val="single" w:sz="4" w:space="0" w:color="000000"/>
              <w:right w:val="single" w:sz="4" w:space="0" w:color="000000"/>
            </w:tcBorders>
          </w:tcPr>
          <w:p w14:paraId="4278A769" w14:textId="77777777" w:rsidR="00BC2365" w:rsidRDefault="00BC2365">
            <w:pPr>
              <w:pStyle w:val="TableParagraph"/>
              <w:kinsoku w:val="0"/>
              <w:overflowPunct w:val="0"/>
              <w:rPr>
                <w:rFonts w:ascii="Times New Roman" w:hAnsi="Times New Roman" w:cs="Times New Roman"/>
                <w:sz w:val="16"/>
                <w:szCs w:val="16"/>
              </w:rPr>
            </w:pPr>
          </w:p>
        </w:tc>
      </w:tr>
      <w:tr w:rsidR="00D66AB2" w14:paraId="3D6A40AD"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104E4E7F" w14:textId="77777777" w:rsidR="00BC2365" w:rsidRDefault="00BC2365">
            <w:pPr>
              <w:pStyle w:val="TableParagraph"/>
              <w:kinsoku w:val="0"/>
              <w:overflowPunct w:val="0"/>
              <w:spacing w:before="1" w:line="223" w:lineRule="exact"/>
              <w:ind w:left="11" w:right="5"/>
              <w:jc w:val="center"/>
              <w:rPr>
                <w:rFonts w:ascii="Calibri" w:hAnsi="Calibri" w:cs="Calibri"/>
                <w:b/>
                <w:bCs/>
                <w:i/>
                <w:iCs/>
                <w:color w:val="0000FF"/>
                <w:spacing w:val="-2"/>
                <w:sz w:val="20"/>
                <w:szCs w:val="20"/>
              </w:rPr>
            </w:pPr>
            <w:r>
              <w:rPr>
                <w:rFonts w:ascii="Calibri" w:hAnsi="Calibri" w:cs="Calibri"/>
                <w:b/>
                <w:bCs/>
                <w:i/>
                <w:iCs/>
                <w:color w:val="0000FF"/>
                <w:spacing w:val="-2"/>
                <w:sz w:val="20"/>
                <w:szCs w:val="20"/>
              </w:rPr>
              <w:t>Action</w:t>
            </w:r>
          </w:p>
        </w:tc>
        <w:tc>
          <w:tcPr>
            <w:tcW w:w="1337" w:type="dxa"/>
            <w:tcBorders>
              <w:top w:val="single" w:sz="4" w:space="0" w:color="000000"/>
              <w:left w:val="single" w:sz="4" w:space="0" w:color="000000"/>
              <w:bottom w:val="single" w:sz="4" w:space="0" w:color="000000"/>
              <w:right w:val="single" w:sz="4" w:space="0" w:color="000000"/>
            </w:tcBorders>
          </w:tcPr>
          <w:p w14:paraId="2726210D" w14:textId="77777777" w:rsidR="00BC2365" w:rsidRDefault="00BC2365">
            <w:pPr>
              <w:pStyle w:val="TableParagraph"/>
              <w:kinsoku w:val="0"/>
              <w:overflowPunct w:val="0"/>
              <w:spacing w:line="194" w:lineRule="exact"/>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7CCEAB10" w14:textId="77777777" w:rsidR="00BC2365" w:rsidRDefault="00BC2365">
            <w:pPr>
              <w:pStyle w:val="TableParagraph"/>
              <w:kinsoku w:val="0"/>
              <w:overflowPunct w:val="0"/>
              <w:spacing w:line="194" w:lineRule="exact"/>
              <w:ind w:left="11"/>
              <w:jc w:val="center"/>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1F857F9F"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Q2</w:t>
            </w:r>
          </w:p>
        </w:tc>
        <w:tc>
          <w:tcPr>
            <w:tcW w:w="1336" w:type="dxa"/>
            <w:tcBorders>
              <w:top w:val="single" w:sz="4" w:space="0" w:color="000000"/>
              <w:left w:val="single" w:sz="4" w:space="0" w:color="000000"/>
              <w:bottom w:val="single" w:sz="4" w:space="0" w:color="000000"/>
              <w:right w:val="single" w:sz="4" w:space="0" w:color="000000"/>
            </w:tcBorders>
          </w:tcPr>
          <w:p w14:paraId="5F7DC582"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1/28/2025</w:t>
            </w:r>
          </w:p>
        </w:tc>
        <w:tc>
          <w:tcPr>
            <w:tcW w:w="1333" w:type="dxa"/>
            <w:tcBorders>
              <w:top w:val="single" w:sz="4" w:space="0" w:color="000000"/>
              <w:left w:val="single" w:sz="4" w:space="0" w:color="000000"/>
              <w:bottom w:val="single" w:sz="4" w:space="0" w:color="000000"/>
              <w:right w:val="single" w:sz="4" w:space="0" w:color="000000"/>
            </w:tcBorders>
          </w:tcPr>
          <w:p w14:paraId="770F08C1"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1/28/2025</w:t>
            </w:r>
          </w:p>
        </w:tc>
        <w:tc>
          <w:tcPr>
            <w:tcW w:w="1336" w:type="dxa"/>
            <w:tcBorders>
              <w:top w:val="single" w:sz="4" w:space="0" w:color="000000"/>
              <w:left w:val="single" w:sz="4" w:space="0" w:color="000000"/>
              <w:bottom w:val="single" w:sz="4" w:space="0" w:color="000000"/>
              <w:right w:val="single" w:sz="4" w:space="0" w:color="000000"/>
            </w:tcBorders>
          </w:tcPr>
          <w:p w14:paraId="16CFCFF9" w14:textId="77777777" w:rsidR="00BC2365" w:rsidRDefault="00BC2365">
            <w:pPr>
              <w:pStyle w:val="TableParagraph"/>
              <w:kinsoku w:val="0"/>
              <w:overflowPunct w:val="0"/>
              <w:rPr>
                <w:rFonts w:ascii="Times New Roman" w:hAnsi="Times New Roman" w:cs="Times New Roman"/>
                <w:sz w:val="16"/>
                <w:szCs w:val="16"/>
              </w:rPr>
            </w:pPr>
          </w:p>
        </w:tc>
      </w:tr>
      <w:tr w:rsidR="00D66AB2" w14:paraId="1574C188"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303FEFAF" w14:textId="77777777" w:rsidR="00BC2365" w:rsidRDefault="00BC2365">
            <w:pPr>
              <w:pStyle w:val="TableParagraph"/>
              <w:kinsoku w:val="0"/>
              <w:overflowPunct w:val="0"/>
              <w:spacing w:before="1" w:line="223" w:lineRule="exact"/>
              <w:ind w:left="11" w:right="7"/>
              <w:jc w:val="center"/>
              <w:rPr>
                <w:rFonts w:ascii="Calibri" w:hAnsi="Calibri" w:cs="Calibri"/>
                <w:b/>
                <w:bCs/>
                <w:i/>
                <w:iCs/>
                <w:color w:val="0000FF"/>
                <w:spacing w:val="-4"/>
                <w:sz w:val="20"/>
                <w:szCs w:val="20"/>
              </w:rPr>
            </w:pPr>
            <w:r>
              <w:rPr>
                <w:rFonts w:ascii="Calibri" w:hAnsi="Calibri" w:cs="Calibri"/>
                <w:b/>
                <w:bCs/>
                <w:i/>
                <w:iCs/>
                <w:color w:val="0000FF"/>
                <w:spacing w:val="-4"/>
                <w:sz w:val="20"/>
                <w:szCs w:val="20"/>
              </w:rPr>
              <w:t>CAAS</w:t>
            </w:r>
          </w:p>
        </w:tc>
        <w:tc>
          <w:tcPr>
            <w:tcW w:w="1337" w:type="dxa"/>
            <w:tcBorders>
              <w:top w:val="single" w:sz="4" w:space="0" w:color="000000"/>
              <w:left w:val="single" w:sz="4" w:space="0" w:color="000000"/>
              <w:bottom w:val="single" w:sz="4" w:space="0" w:color="000000"/>
              <w:right w:val="single" w:sz="4" w:space="0" w:color="000000"/>
            </w:tcBorders>
          </w:tcPr>
          <w:p w14:paraId="1FDAE751" w14:textId="77777777" w:rsidR="00BC2365" w:rsidRDefault="00BC2365">
            <w:pPr>
              <w:pStyle w:val="TableParagraph"/>
              <w:kinsoku w:val="0"/>
              <w:overflowPunct w:val="0"/>
              <w:spacing w:line="194" w:lineRule="exact"/>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2BE8C0A1" w14:textId="77777777" w:rsidR="00BC2365" w:rsidRDefault="00BC2365">
            <w:pPr>
              <w:pStyle w:val="TableParagraph"/>
              <w:kinsoku w:val="0"/>
              <w:overflowPunct w:val="0"/>
              <w:spacing w:line="194" w:lineRule="exact"/>
              <w:ind w:left="11"/>
              <w:jc w:val="center"/>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1B32AECA"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Q2</w:t>
            </w:r>
          </w:p>
        </w:tc>
        <w:tc>
          <w:tcPr>
            <w:tcW w:w="1336" w:type="dxa"/>
            <w:tcBorders>
              <w:top w:val="single" w:sz="4" w:space="0" w:color="000000"/>
              <w:left w:val="single" w:sz="4" w:space="0" w:color="000000"/>
              <w:bottom w:val="single" w:sz="4" w:space="0" w:color="000000"/>
              <w:right w:val="single" w:sz="4" w:space="0" w:color="000000"/>
            </w:tcBorders>
          </w:tcPr>
          <w:p w14:paraId="02684E1C"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2/25/2025</w:t>
            </w:r>
          </w:p>
        </w:tc>
        <w:tc>
          <w:tcPr>
            <w:tcW w:w="1333" w:type="dxa"/>
            <w:tcBorders>
              <w:top w:val="single" w:sz="4" w:space="0" w:color="000000"/>
              <w:left w:val="single" w:sz="4" w:space="0" w:color="000000"/>
              <w:bottom w:val="single" w:sz="4" w:space="0" w:color="000000"/>
              <w:right w:val="single" w:sz="4" w:space="0" w:color="000000"/>
            </w:tcBorders>
          </w:tcPr>
          <w:p w14:paraId="768929A9"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2/25/2025</w:t>
            </w:r>
          </w:p>
        </w:tc>
        <w:tc>
          <w:tcPr>
            <w:tcW w:w="1336" w:type="dxa"/>
            <w:tcBorders>
              <w:top w:val="single" w:sz="4" w:space="0" w:color="000000"/>
              <w:left w:val="single" w:sz="4" w:space="0" w:color="000000"/>
              <w:bottom w:val="single" w:sz="4" w:space="0" w:color="000000"/>
              <w:right w:val="single" w:sz="4" w:space="0" w:color="000000"/>
            </w:tcBorders>
          </w:tcPr>
          <w:p w14:paraId="07104005" w14:textId="77777777" w:rsidR="00BC2365" w:rsidRDefault="00BC2365">
            <w:pPr>
              <w:pStyle w:val="TableParagraph"/>
              <w:kinsoku w:val="0"/>
              <w:overflowPunct w:val="0"/>
              <w:rPr>
                <w:rFonts w:ascii="Times New Roman" w:hAnsi="Times New Roman" w:cs="Times New Roman"/>
                <w:sz w:val="16"/>
                <w:szCs w:val="16"/>
              </w:rPr>
            </w:pPr>
          </w:p>
        </w:tc>
      </w:tr>
      <w:tr w:rsidR="00D66AB2" w14:paraId="6FFE0AEA"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3B313D59" w14:textId="77777777" w:rsidR="00BC2365" w:rsidRDefault="00BC2365">
            <w:pPr>
              <w:pStyle w:val="TableParagraph"/>
              <w:kinsoku w:val="0"/>
              <w:overflowPunct w:val="0"/>
              <w:spacing w:before="1" w:line="223" w:lineRule="exact"/>
              <w:ind w:left="11" w:right="6"/>
              <w:jc w:val="center"/>
              <w:rPr>
                <w:rFonts w:ascii="Calibri" w:hAnsi="Calibri" w:cs="Calibri"/>
                <w:b/>
                <w:bCs/>
                <w:i/>
                <w:iCs/>
                <w:color w:val="0000FF"/>
                <w:spacing w:val="-4"/>
                <w:sz w:val="20"/>
                <w:szCs w:val="20"/>
              </w:rPr>
            </w:pPr>
            <w:r>
              <w:rPr>
                <w:rFonts w:ascii="Calibri" w:hAnsi="Calibri" w:cs="Calibri"/>
                <w:b/>
                <w:bCs/>
                <w:i/>
                <w:iCs/>
                <w:color w:val="0000FF"/>
                <w:spacing w:val="-4"/>
                <w:sz w:val="20"/>
                <w:szCs w:val="20"/>
              </w:rPr>
              <w:t>ABCD</w:t>
            </w:r>
          </w:p>
        </w:tc>
        <w:tc>
          <w:tcPr>
            <w:tcW w:w="1337" w:type="dxa"/>
            <w:tcBorders>
              <w:top w:val="single" w:sz="4" w:space="0" w:color="000000"/>
              <w:left w:val="single" w:sz="4" w:space="0" w:color="000000"/>
              <w:bottom w:val="single" w:sz="4" w:space="0" w:color="000000"/>
              <w:right w:val="single" w:sz="4" w:space="0" w:color="000000"/>
            </w:tcBorders>
          </w:tcPr>
          <w:p w14:paraId="6B0B48FC" w14:textId="77777777" w:rsidR="00BC2365" w:rsidRDefault="00BC2365">
            <w:pPr>
              <w:pStyle w:val="TableParagraph"/>
              <w:kinsoku w:val="0"/>
              <w:overflowPunct w:val="0"/>
              <w:spacing w:line="194" w:lineRule="exact"/>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2AFBDA98" w14:textId="77777777" w:rsidR="00BC2365" w:rsidRDefault="00BC2365">
            <w:pPr>
              <w:pStyle w:val="TableParagraph"/>
              <w:kinsoku w:val="0"/>
              <w:overflowPunct w:val="0"/>
              <w:spacing w:line="194" w:lineRule="exact"/>
              <w:ind w:left="11"/>
              <w:jc w:val="center"/>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1AFDB431"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11F66D68"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4/3/2025</w:t>
            </w:r>
          </w:p>
        </w:tc>
        <w:tc>
          <w:tcPr>
            <w:tcW w:w="1333" w:type="dxa"/>
            <w:tcBorders>
              <w:top w:val="single" w:sz="4" w:space="0" w:color="000000"/>
              <w:left w:val="single" w:sz="4" w:space="0" w:color="000000"/>
              <w:bottom w:val="single" w:sz="4" w:space="0" w:color="000000"/>
              <w:right w:val="single" w:sz="4" w:space="0" w:color="000000"/>
            </w:tcBorders>
          </w:tcPr>
          <w:p w14:paraId="35CFEBB3"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4/3/2025</w:t>
            </w:r>
          </w:p>
        </w:tc>
        <w:tc>
          <w:tcPr>
            <w:tcW w:w="1336" w:type="dxa"/>
            <w:tcBorders>
              <w:top w:val="single" w:sz="4" w:space="0" w:color="000000"/>
              <w:left w:val="single" w:sz="4" w:space="0" w:color="000000"/>
              <w:bottom w:val="single" w:sz="4" w:space="0" w:color="000000"/>
              <w:right w:val="single" w:sz="4" w:space="0" w:color="000000"/>
            </w:tcBorders>
          </w:tcPr>
          <w:p w14:paraId="0491FF5B" w14:textId="77777777" w:rsidR="00BC2365" w:rsidRDefault="00BC2365">
            <w:pPr>
              <w:pStyle w:val="TableParagraph"/>
              <w:kinsoku w:val="0"/>
              <w:overflowPunct w:val="0"/>
              <w:rPr>
                <w:rFonts w:ascii="Times New Roman" w:hAnsi="Times New Roman" w:cs="Times New Roman"/>
                <w:sz w:val="16"/>
                <w:szCs w:val="16"/>
              </w:rPr>
            </w:pPr>
          </w:p>
        </w:tc>
      </w:tr>
    </w:tbl>
    <w:p w14:paraId="7FF5B06F" w14:textId="77777777" w:rsidR="00BC2365" w:rsidRDefault="00BC2365">
      <w:pPr>
        <w:rPr>
          <w:b/>
          <w:bCs/>
          <w:spacing w:val="-5"/>
          <w:sz w:val="24"/>
          <w:szCs w:val="24"/>
        </w:rPr>
        <w:sectPr w:rsidR="00BC2365">
          <w:footerReference w:type="default" r:id="rId36"/>
          <w:pgSz w:w="12240" w:h="15840"/>
          <w:pgMar w:top="1400" w:right="360" w:bottom="1471" w:left="360" w:header="0" w:footer="720" w:gutter="0"/>
          <w:cols w:space="720"/>
          <w:noEndnote/>
        </w:sectPr>
      </w:pPr>
    </w:p>
    <w:tbl>
      <w:tblPr>
        <w:tblW w:w="0" w:type="auto"/>
        <w:tblInd w:w="1090" w:type="dxa"/>
        <w:tblLayout w:type="fixed"/>
        <w:tblCellMar>
          <w:left w:w="0" w:type="dxa"/>
          <w:right w:w="0" w:type="dxa"/>
        </w:tblCellMar>
        <w:tblLook w:val="0000" w:firstRow="0" w:lastRow="0" w:firstColumn="0" w:lastColumn="0" w:noHBand="0" w:noVBand="0"/>
      </w:tblPr>
      <w:tblGrid>
        <w:gridCol w:w="1334"/>
        <w:gridCol w:w="1337"/>
        <w:gridCol w:w="1334"/>
        <w:gridCol w:w="1336"/>
        <w:gridCol w:w="1336"/>
        <w:gridCol w:w="1333"/>
        <w:gridCol w:w="1336"/>
      </w:tblGrid>
      <w:tr w:rsidR="00D66AB2" w14:paraId="1A52ECDE"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0F7E953A" w14:textId="77777777" w:rsidR="00BC2365" w:rsidRDefault="00BC2365">
            <w:pPr>
              <w:pStyle w:val="TableParagraph"/>
              <w:kinsoku w:val="0"/>
              <w:overflowPunct w:val="0"/>
              <w:spacing w:before="1" w:line="223" w:lineRule="exact"/>
              <w:ind w:left="11" w:right="6"/>
              <w:jc w:val="center"/>
              <w:rPr>
                <w:rFonts w:ascii="Calibri" w:hAnsi="Calibri" w:cs="Calibri"/>
                <w:b/>
                <w:bCs/>
                <w:i/>
                <w:iCs/>
                <w:color w:val="0000FF"/>
                <w:spacing w:val="-4"/>
                <w:sz w:val="20"/>
                <w:szCs w:val="20"/>
              </w:rPr>
            </w:pPr>
            <w:r>
              <w:rPr>
                <w:rFonts w:ascii="Calibri" w:hAnsi="Calibri" w:cs="Calibri"/>
                <w:b/>
                <w:bCs/>
                <w:i/>
                <w:iCs/>
                <w:color w:val="0000FF"/>
                <w:spacing w:val="-4"/>
                <w:sz w:val="20"/>
                <w:szCs w:val="20"/>
              </w:rPr>
              <w:lastRenderedPageBreak/>
              <w:t>WCAC</w:t>
            </w:r>
          </w:p>
        </w:tc>
        <w:tc>
          <w:tcPr>
            <w:tcW w:w="1337" w:type="dxa"/>
            <w:tcBorders>
              <w:top w:val="single" w:sz="4" w:space="0" w:color="000000"/>
              <w:left w:val="single" w:sz="4" w:space="0" w:color="000000"/>
              <w:bottom w:val="single" w:sz="4" w:space="0" w:color="000000"/>
              <w:right w:val="single" w:sz="4" w:space="0" w:color="000000"/>
            </w:tcBorders>
          </w:tcPr>
          <w:p w14:paraId="062F9223" w14:textId="77777777" w:rsidR="00BC2365" w:rsidRDefault="00BC2365">
            <w:pPr>
              <w:pStyle w:val="TableParagraph"/>
              <w:kinsoku w:val="0"/>
              <w:overflowPunct w:val="0"/>
              <w:spacing w:line="194" w:lineRule="exact"/>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5"/>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6A0607CD" w14:textId="77777777" w:rsidR="00BC2365" w:rsidRDefault="00BC2365">
            <w:pPr>
              <w:pStyle w:val="TableParagraph"/>
              <w:kinsoku w:val="0"/>
              <w:overflowPunct w:val="0"/>
              <w:spacing w:line="194" w:lineRule="exact"/>
              <w:ind w:left="204"/>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0466416E"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61E8D966"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4/8/2025</w:t>
            </w:r>
          </w:p>
        </w:tc>
        <w:tc>
          <w:tcPr>
            <w:tcW w:w="1333" w:type="dxa"/>
            <w:tcBorders>
              <w:top w:val="single" w:sz="4" w:space="0" w:color="000000"/>
              <w:left w:val="single" w:sz="4" w:space="0" w:color="000000"/>
              <w:bottom w:val="single" w:sz="4" w:space="0" w:color="000000"/>
              <w:right w:val="single" w:sz="4" w:space="0" w:color="000000"/>
            </w:tcBorders>
          </w:tcPr>
          <w:p w14:paraId="3CE8FFFD"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4/8/2025</w:t>
            </w:r>
          </w:p>
        </w:tc>
        <w:tc>
          <w:tcPr>
            <w:tcW w:w="1336" w:type="dxa"/>
            <w:tcBorders>
              <w:top w:val="single" w:sz="4" w:space="0" w:color="000000"/>
              <w:left w:val="single" w:sz="4" w:space="0" w:color="000000"/>
              <w:bottom w:val="single" w:sz="4" w:space="0" w:color="000000"/>
              <w:right w:val="single" w:sz="4" w:space="0" w:color="000000"/>
            </w:tcBorders>
          </w:tcPr>
          <w:p w14:paraId="51B14FE5" w14:textId="77777777" w:rsidR="00BC2365" w:rsidRDefault="00BC2365">
            <w:pPr>
              <w:pStyle w:val="TableParagraph"/>
              <w:kinsoku w:val="0"/>
              <w:overflowPunct w:val="0"/>
              <w:rPr>
                <w:rFonts w:ascii="Times New Roman" w:hAnsi="Times New Roman" w:cs="Times New Roman"/>
                <w:sz w:val="16"/>
                <w:szCs w:val="16"/>
              </w:rPr>
            </w:pPr>
          </w:p>
        </w:tc>
      </w:tr>
      <w:tr w:rsidR="00D66AB2" w14:paraId="30872656"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7A55D0F8" w14:textId="77777777" w:rsidR="00BC2365" w:rsidRDefault="00BC2365">
            <w:pPr>
              <w:pStyle w:val="TableParagraph"/>
              <w:kinsoku w:val="0"/>
              <w:overflowPunct w:val="0"/>
              <w:spacing w:before="1" w:line="223" w:lineRule="exact"/>
              <w:ind w:left="11" w:right="2"/>
              <w:jc w:val="center"/>
              <w:rPr>
                <w:rFonts w:ascii="Calibri" w:hAnsi="Calibri" w:cs="Calibri"/>
                <w:b/>
                <w:bCs/>
                <w:i/>
                <w:iCs/>
                <w:color w:val="0000FF"/>
                <w:spacing w:val="-2"/>
                <w:sz w:val="20"/>
                <w:szCs w:val="20"/>
              </w:rPr>
            </w:pPr>
            <w:r>
              <w:rPr>
                <w:rFonts w:ascii="Calibri" w:hAnsi="Calibri" w:cs="Calibri"/>
                <w:b/>
                <w:bCs/>
                <w:i/>
                <w:iCs/>
                <w:color w:val="0000FF"/>
                <w:spacing w:val="-2"/>
                <w:sz w:val="20"/>
                <w:szCs w:val="20"/>
              </w:rPr>
              <w:t>SSCAC</w:t>
            </w:r>
          </w:p>
        </w:tc>
        <w:tc>
          <w:tcPr>
            <w:tcW w:w="1337" w:type="dxa"/>
            <w:tcBorders>
              <w:top w:val="single" w:sz="4" w:space="0" w:color="000000"/>
              <w:left w:val="single" w:sz="4" w:space="0" w:color="000000"/>
              <w:bottom w:val="single" w:sz="4" w:space="0" w:color="000000"/>
              <w:right w:val="single" w:sz="4" w:space="0" w:color="000000"/>
            </w:tcBorders>
          </w:tcPr>
          <w:p w14:paraId="493EAF82" w14:textId="77777777" w:rsidR="00BC2365" w:rsidRDefault="00BC2365">
            <w:pPr>
              <w:pStyle w:val="TableParagraph"/>
              <w:kinsoku w:val="0"/>
              <w:overflowPunct w:val="0"/>
              <w:spacing w:before="22"/>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04DFD9FC" w14:textId="77777777" w:rsidR="00BC2365" w:rsidRDefault="00BC2365">
            <w:pPr>
              <w:pStyle w:val="TableParagraph"/>
              <w:kinsoku w:val="0"/>
              <w:overflowPunct w:val="0"/>
              <w:spacing w:line="194" w:lineRule="exact"/>
              <w:ind w:left="108"/>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1ABA3E2A"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75EF8BC6"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5/1/2025</w:t>
            </w:r>
          </w:p>
        </w:tc>
        <w:tc>
          <w:tcPr>
            <w:tcW w:w="1333" w:type="dxa"/>
            <w:tcBorders>
              <w:top w:val="single" w:sz="4" w:space="0" w:color="000000"/>
              <w:left w:val="single" w:sz="4" w:space="0" w:color="000000"/>
              <w:bottom w:val="single" w:sz="4" w:space="0" w:color="000000"/>
              <w:right w:val="single" w:sz="4" w:space="0" w:color="000000"/>
            </w:tcBorders>
          </w:tcPr>
          <w:p w14:paraId="01D225D1"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5/1/2025</w:t>
            </w:r>
          </w:p>
        </w:tc>
        <w:tc>
          <w:tcPr>
            <w:tcW w:w="1336" w:type="dxa"/>
            <w:tcBorders>
              <w:top w:val="single" w:sz="4" w:space="0" w:color="000000"/>
              <w:left w:val="single" w:sz="4" w:space="0" w:color="000000"/>
              <w:bottom w:val="single" w:sz="4" w:space="0" w:color="000000"/>
              <w:right w:val="single" w:sz="4" w:space="0" w:color="000000"/>
            </w:tcBorders>
          </w:tcPr>
          <w:p w14:paraId="76017234" w14:textId="77777777" w:rsidR="00BC2365" w:rsidRDefault="00BC2365">
            <w:pPr>
              <w:pStyle w:val="TableParagraph"/>
              <w:kinsoku w:val="0"/>
              <w:overflowPunct w:val="0"/>
              <w:rPr>
                <w:rFonts w:ascii="Times New Roman" w:hAnsi="Times New Roman" w:cs="Times New Roman"/>
                <w:sz w:val="16"/>
                <w:szCs w:val="16"/>
              </w:rPr>
            </w:pPr>
          </w:p>
        </w:tc>
      </w:tr>
      <w:tr w:rsidR="00D66AB2" w14:paraId="6CCA301F"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4BD67BF2" w14:textId="77777777" w:rsidR="00BC2365" w:rsidRDefault="00BC2365">
            <w:pPr>
              <w:pStyle w:val="TableParagraph"/>
              <w:kinsoku w:val="0"/>
              <w:overflowPunct w:val="0"/>
              <w:spacing w:before="1" w:line="223" w:lineRule="exact"/>
              <w:ind w:left="11" w:right="2"/>
              <w:jc w:val="center"/>
              <w:rPr>
                <w:rFonts w:ascii="Calibri" w:hAnsi="Calibri" w:cs="Calibri"/>
                <w:b/>
                <w:bCs/>
                <w:i/>
                <w:iCs/>
                <w:color w:val="0000FF"/>
                <w:spacing w:val="-5"/>
                <w:sz w:val="20"/>
                <w:szCs w:val="20"/>
              </w:rPr>
            </w:pPr>
            <w:r>
              <w:rPr>
                <w:rFonts w:ascii="Calibri" w:hAnsi="Calibri" w:cs="Calibri"/>
                <w:b/>
                <w:bCs/>
                <w:i/>
                <w:iCs/>
                <w:color w:val="0000FF"/>
                <w:spacing w:val="-5"/>
                <w:sz w:val="20"/>
                <w:szCs w:val="20"/>
              </w:rPr>
              <w:t>MOC</w:t>
            </w:r>
          </w:p>
        </w:tc>
        <w:tc>
          <w:tcPr>
            <w:tcW w:w="1337" w:type="dxa"/>
            <w:tcBorders>
              <w:top w:val="single" w:sz="4" w:space="0" w:color="000000"/>
              <w:left w:val="single" w:sz="4" w:space="0" w:color="000000"/>
              <w:bottom w:val="single" w:sz="4" w:space="0" w:color="000000"/>
              <w:right w:val="single" w:sz="4" w:space="0" w:color="000000"/>
            </w:tcBorders>
          </w:tcPr>
          <w:p w14:paraId="7E5DD06C" w14:textId="77777777" w:rsidR="00BC2365" w:rsidRDefault="00BC2365">
            <w:pPr>
              <w:pStyle w:val="TableParagraph"/>
              <w:kinsoku w:val="0"/>
              <w:overflowPunct w:val="0"/>
              <w:spacing w:before="22"/>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7011B372" w14:textId="77777777" w:rsidR="00BC2365" w:rsidRDefault="00BC2365">
            <w:pPr>
              <w:pStyle w:val="TableParagraph"/>
              <w:kinsoku w:val="0"/>
              <w:overflowPunct w:val="0"/>
              <w:spacing w:line="194" w:lineRule="exact"/>
              <w:ind w:left="108"/>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721E1220"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06AA3D41"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5/27/2025</w:t>
            </w:r>
          </w:p>
        </w:tc>
        <w:tc>
          <w:tcPr>
            <w:tcW w:w="1333" w:type="dxa"/>
            <w:tcBorders>
              <w:top w:val="single" w:sz="4" w:space="0" w:color="000000"/>
              <w:left w:val="single" w:sz="4" w:space="0" w:color="000000"/>
              <w:bottom w:val="single" w:sz="4" w:space="0" w:color="000000"/>
              <w:right w:val="single" w:sz="4" w:space="0" w:color="000000"/>
            </w:tcBorders>
          </w:tcPr>
          <w:p w14:paraId="4BFCA22E"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6/30/2025</w:t>
            </w:r>
          </w:p>
        </w:tc>
        <w:tc>
          <w:tcPr>
            <w:tcW w:w="1336" w:type="dxa"/>
            <w:tcBorders>
              <w:top w:val="single" w:sz="4" w:space="0" w:color="000000"/>
              <w:left w:val="single" w:sz="4" w:space="0" w:color="000000"/>
              <w:bottom w:val="single" w:sz="4" w:space="0" w:color="000000"/>
              <w:right w:val="single" w:sz="4" w:space="0" w:color="000000"/>
            </w:tcBorders>
          </w:tcPr>
          <w:p w14:paraId="35E6A810" w14:textId="77777777" w:rsidR="00BC2365" w:rsidRDefault="00BC2365">
            <w:pPr>
              <w:pStyle w:val="TableParagraph"/>
              <w:kinsoku w:val="0"/>
              <w:overflowPunct w:val="0"/>
              <w:rPr>
                <w:rFonts w:ascii="Times New Roman" w:hAnsi="Times New Roman" w:cs="Times New Roman"/>
                <w:sz w:val="16"/>
                <w:szCs w:val="16"/>
              </w:rPr>
            </w:pPr>
          </w:p>
        </w:tc>
      </w:tr>
      <w:tr w:rsidR="00D66AB2" w14:paraId="45D6BFE1" w14:textId="77777777">
        <w:trPr>
          <w:trHeight w:val="304"/>
        </w:trPr>
        <w:tc>
          <w:tcPr>
            <w:tcW w:w="1334" w:type="dxa"/>
            <w:tcBorders>
              <w:top w:val="single" w:sz="4" w:space="0" w:color="000000"/>
              <w:left w:val="single" w:sz="4" w:space="0" w:color="000000"/>
              <w:bottom w:val="single" w:sz="4" w:space="0" w:color="000000"/>
              <w:right w:val="single" w:sz="4" w:space="0" w:color="000000"/>
            </w:tcBorders>
          </w:tcPr>
          <w:p w14:paraId="23A50BF3" w14:textId="77777777" w:rsidR="00BC2365" w:rsidRDefault="00BC2365">
            <w:pPr>
              <w:pStyle w:val="TableParagraph"/>
              <w:kinsoku w:val="0"/>
              <w:overflowPunct w:val="0"/>
              <w:spacing w:before="1"/>
              <w:ind w:left="11" w:right="6"/>
              <w:jc w:val="center"/>
              <w:rPr>
                <w:rFonts w:ascii="Calibri" w:hAnsi="Calibri" w:cs="Calibri"/>
                <w:b/>
                <w:bCs/>
                <w:i/>
                <w:iCs/>
                <w:color w:val="0000FF"/>
                <w:spacing w:val="-5"/>
                <w:sz w:val="20"/>
                <w:szCs w:val="20"/>
              </w:rPr>
            </w:pPr>
            <w:r>
              <w:rPr>
                <w:rFonts w:ascii="Calibri" w:hAnsi="Calibri" w:cs="Calibri"/>
                <w:b/>
                <w:bCs/>
                <w:i/>
                <w:iCs/>
                <w:color w:val="0000FF"/>
                <w:spacing w:val="-5"/>
                <w:sz w:val="20"/>
                <w:szCs w:val="20"/>
              </w:rPr>
              <w:t>CTI</w:t>
            </w:r>
          </w:p>
        </w:tc>
        <w:tc>
          <w:tcPr>
            <w:tcW w:w="1337" w:type="dxa"/>
            <w:tcBorders>
              <w:top w:val="single" w:sz="4" w:space="0" w:color="000000"/>
              <w:left w:val="single" w:sz="4" w:space="0" w:color="000000"/>
              <w:bottom w:val="single" w:sz="4" w:space="0" w:color="000000"/>
              <w:right w:val="single" w:sz="4" w:space="0" w:color="000000"/>
            </w:tcBorders>
          </w:tcPr>
          <w:p w14:paraId="0DC83855" w14:textId="77777777" w:rsidR="00BC2365" w:rsidRDefault="00BC2365">
            <w:pPr>
              <w:pStyle w:val="TableParagraph"/>
              <w:kinsoku w:val="0"/>
              <w:overflowPunct w:val="0"/>
              <w:spacing w:before="54"/>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5525BA31" w14:textId="77777777" w:rsidR="00BC2365" w:rsidRDefault="00BC2365">
            <w:pPr>
              <w:pStyle w:val="TableParagraph"/>
              <w:kinsoku w:val="0"/>
              <w:overflowPunct w:val="0"/>
              <w:spacing w:line="194" w:lineRule="exact"/>
              <w:ind w:left="108"/>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2364D52D" w14:textId="77777777" w:rsidR="00BC2365" w:rsidRDefault="00BC2365">
            <w:pPr>
              <w:pStyle w:val="TableParagraph"/>
              <w:kinsoku w:val="0"/>
              <w:overflowPunct w:val="0"/>
              <w:spacing w:before="1"/>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6E52DDFC" w14:textId="77777777" w:rsidR="00BC2365" w:rsidRDefault="00BC2365">
            <w:pPr>
              <w:pStyle w:val="TableParagraph"/>
              <w:kinsoku w:val="0"/>
              <w:overflowPunct w:val="0"/>
              <w:spacing w:before="1"/>
              <w:ind w:left="88" w:right="78"/>
              <w:jc w:val="center"/>
              <w:rPr>
                <w:rFonts w:ascii="Calibri" w:hAnsi="Calibri" w:cs="Calibri"/>
                <w:color w:val="0000FF"/>
                <w:spacing w:val="-2"/>
                <w:sz w:val="20"/>
                <w:szCs w:val="20"/>
              </w:rPr>
            </w:pPr>
            <w:r>
              <w:rPr>
                <w:rFonts w:ascii="Calibri" w:hAnsi="Calibri" w:cs="Calibri"/>
                <w:color w:val="0000FF"/>
                <w:spacing w:val="-2"/>
                <w:sz w:val="20"/>
                <w:szCs w:val="20"/>
              </w:rPr>
              <w:t>6/20/2025</w:t>
            </w:r>
          </w:p>
        </w:tc>
        <w:tc>
          <w:tcPr>
            <w:tcW w:w="1333" w:type="dxa"/>
            <w:tcBorders>
              <w:top w:val="single" w:sz="4" w:space="0" w:color="000000"/>
              <w:left w:val="single" w:sz="4" w:space="0" w:color="000000"/>
              <w:bottom w:val="single" w:sz="4" w:space="0" w:color="000000"/>
              <w:right w:val="single" w:sz="4" w:space="0" w:color="000000"/>
            </w:tcBorders>
          </w:tcPr>
          <w:p w14:paraId="7C1B070D" w14:textId="77777777" w:rsidR="00BC2365" w:rsidRDefault="00BC2365">
            <w:pPr>
              <w:pStyle w:val="TableParagraph"/>
              <w:kinsoku w:val="0"/>
              <w:overflowPunct w:val="0"/>
              <w:spacing w:before="1"/>
              <w:ind w:left="88" w:right="73"/>
              <w:jc w:val="center"/>
              <w:rPr>
                <w:rFonts w:ascii="Calibri" w:hAnsi="Calibri" w:cs="Calibri"/>
                <w:color w:val="0000FF"/>
                <w:spacing w:val="-2"/>
                <w:sz w:val="20"/>
                <w:szCs w:val="20"/>
              </w:rPr>
            </w:pPr>
            <w:r>
              <w:rPr>
                <w:rFonts w:ascii="Calibri" w:hAnsi="Calibri" w:cs="Calibri"/>
                <w:color w:val="0000FF"/>
                <w:spacing w:val="-2"/>
                <w:sz w:val="20"/>
                <w:szCs w:val="20"/>
              </w:rPr>
              <w:t>6/20/2025</w:t>
            </w:r>
          </w:p>
        </w:tc>
        <w:tc>
          <w:tcPr>
            <w:tcW w:w="1336" w:type="dxa"/>
            <w:tcBorders>
              <w:top w:val="single" w:sz="4" w:space="0" w:color="000000"/>
              <w:left w:val="single" w:sz="4" w:space="0" w:color="000000"/>
              <w:bottom w:val="single" w:sz="4" w:space="0" w:color="000000"/>
              <w:right w:val="single" w:sz="4" w:space="0" w:color="000000"/>
            </w:tcBorders>
          </w:tcPr>
          <w:p w14:paraId="33EA7D54" w14:textId="77777777" w:rsidR="00BC2365" w:rsidRDefault="00BC2365">
            <w:pPr>
              <w:pStyle w:val="TableParagraph"/>
              <w:kinsoku w:val="0"/>
              <w:overflowPunct w:val="0"/>
              <w:rPr>
                <w:rFonts w:ascii="Times New Roman" w:hAnsi="Times New Roman" w:cs="Times New Roman"/>
                <w:sz w:val="22"/>
                <w:szCs w:val="22"/>
              </w:rPr>
            </w:pPr>
          </w:p>
        </w:tc>
      </w:tr>
      <w:tr w:rsidR="00D66AB2" w14:paraId="5BD2EB43"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5A8BF5B3" w14:textId="77777777" w:rsidR="00BC2365" w:rsidRDefault="00BC2365">
            <w:pPr>
              <w:pStyle w:val="TableParagraph"/>
              <w:kinsoku w:val="0"/>
              <w:overflowPunct w:val="0"/>
              <w:spacing w:before="1" w:line="223" w:lineRule="exact"/>
              <w:ind w:left="11" w:right="6"/>
              <w:jc w:val="center"/>
              <w:rPr>
                <w:rFonts w:ascii="Calibri" w:hAnsi="Calibri" w:cs="Calibri"/>
                <w:b/>
                <w:bCs/>
                <w:i/>
                <w:iCs/>
                <w:color w:val="0000FF"/>
                <w:spacing w:val="-5"/>
                <w:sz w:val="20"/>
                <w:szCs w:val="20"/>
              </w:rPr>
            </w:pPr>
            <w:r>
              <w:rPr>
                <w:rFonts w:ascii="Calibri" w:hAnsi="Calibri" w:cs="Calibri"/>
                <w:b/>
                <w:bCs/>
                <w:i/>
                <w:iCs/>
                <w:color w:val="0000FF"/>
                <w:spacing w:val="-5"/>
                <w:sz w:val="20"/>
                <w:szCs w:val="20"/>
              </w:rPr>
              <w:t>CFC</w:t>
            </w:r>
          </w:p>
        </w:tc>
        <w:tc>
          <w:tcPr>
            <w:tcW w:w="1337" w:type="dxa"/>
            <w:tcBorders>
              <w:top w:val="single" w:sz="4" w:space="0" w:color="000000"/>
              <w:left w:val="single" w:sz="4" w:space="0" w:color="000000"/>
              <w:bottom w:val="single" w:sz="4" w:space="0" w:color="000000"/>
              <w:right w:val="single" w:sz="4" w:space="0" w:color="000000"/>
            </w:tcBorders>
          </w:tcPr>
          <w:p w14:paraId="465DC17F" w14:textId="77777777" w:rsidR="00BC2365" w:rsidRDefault="00BC2365">
            <w:pPr>
              <w:pStyle w:val="TableParagraph"/>
              <w:kinsoku w:val="0"/>
              <w:overflowPunct w:val="0"/>
              <w:spacing w:before="22"/>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7"/>
                <w:sz w:val="16"/>
                <w:szCs w:val="16"/>
              </w:rPr>
              <w:t xml:space="preserve"> </w:t>
            </w:r>
            <w:r>
              <w:rPr>
                <w:rFonts w:ascii="Calibri" w:hAnsi="Calibri" w:cs="Calibri"/>
                <w:color w:val="0000FF"/>
                <w:sz w:val="16"/>
                <w:szCs w:val="16"/>
              </w:rPr>
              <w:t>On-</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15D50D71" w14:textId="77777777" w:rsidR="00BC2365" w:rsidRDefault="00BC2365">
            <w:pPr>
              <w:pStyle w:val="TableParagraph"/>
              <w:kinsoku w:val="0"/>
              <w:overflowPunct w:val="0"/>
              <w:spacing w:line="194" w:lineRule="exact"/>
              <w:ind w:left="108"/>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29715589"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Q3</w:t>
            </w:r>
          </w:p>
        </w:tc>
        <w:tc>
          <w:tcPr>
            <w:tcW w:w="1336" w:type="dxa"/>
            <w:tcBorders>
              <w:top w:val="single" w:sz="4" w:space="0" w:color="000000"/>
              <w:left w:val="single" w:sz="4" w:space="0" w:color="000000"/>
              <w:bottom w:val="single" w:sz="4" w:space="0" w:color="000000"/>
              <w:right w:val="single" w:sz="4" w:space="0" w:color="000000"/>
            </w:tcBorders>
          </w:tcPr>
          <w:p w14:paraId="7BEB260F"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6/24/2025</w:t>
            </w:r>
          </w:p>
        </w:tc>
        <w:tc>
          <w:tcPr>
            <w:tcW w:w="1333" w:type="dxa"/>
            <w:tcBorders>
              <w:top w:val="single" w:sz="4" w:space="0" w:color="000000"/>
              <w:left w:val="single" w:sz="4" w:space="0" w:color="000000"/>
              <w:bottom w:val="single" w:sz="4" w:space="0" w:color="000000"/>
              <w:right w:val="single" w:sz="4" w:space="0" w:color="000000"/>
            </w:tcBorders>
          </w:tcPr>
          <w:p w14:paraId="071FFD9F"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6/24/2025</w:t>
            </w:r>
          </w:p>
        </w:tc>
        <w:tc>
          <w:tcPr>
            <w:tcW w:w="1336" w:type="dxa"/>
            <w:tcBorders>
              <w:top w:val="single" w:sz="4" w:space="0" w:color="000000"/>
              <w:left w:val="single" w:sz="4" w:space="0" w:color="000000"/>
              <w:bottom w:val="single" w:sz="4" w:space="0" w:color="000000"/>
              <w:right w:val="single" w:sz="4" w:space="0" w:color="000000"/>
            </w:tcBorders>
          </w:tcPr>
          <w:p w14:paraId="71516D16" w14:textId="77777777" w:rsidR="00BC2365" w:rsidRDefault="00BC2365">
            <w:pPr>
              <w:pStyle w:val="TableParagraph"/>
              <w:kinsoku w:val="0"/>
              <w:overflowPunct w:val="0"/>
              <w:rPr>
                <w:rFonts w:ascii="Times New Roman" w:hAnsi="Times New Roman" w:cs="Times New Roman"/>
                <w:sz w:val="16"/>
                <w:szCs w:val="16"/>
              </w:rPr>
            </w:pPr>
          </w:p>
        </w:tc>
      </w:tr>
      <w:tr w:rsidR="00D66AB2" w14:paraId="78585F50"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4598565C" w14:textId="77777777" w:rsidR="00BC2365" w:rsidRDefault="00BC2365">
            <w:pPr>
              <w:pStyle w:val="TableParagraph"/>
              <w:kinsoku w:val="0"/>
              <w:overflowPunct w:val="0"/>
              <w:spacing w:before="1" w:line="223" w:lineRule="exact"/>
              <w:ind w:left="11" w:right="6"/>
              <w:jc w:val="center"/>
              <w:rPr>
                <w:rFonts w:ascii="Calibri" w:hAnsi="Calibri" w:cs="Calibri"/>
                <w:b/>
                <w:bCs/>
                <w:i/>
                <w:iCs/>
                <w:color w:val="0000FF"/>
                <w:spacing w:val="-4"/>
                <w:sz w:val="20"/>
                <w:szCs w:val="20"/>
              </w:rPr>
            </w:pPr>
            <w:r>
              <w:rPr>
                <w:rFonts w:ascii="Calibri" w:hAnsi="Calibri" w:cs="Calibri"/>
                <w:b/>
                <w:bCs/>
                <w:i/>
                <w:iCs/>
                <w:color w:val="0000FF"/>
                <w:spacing w:val="-4"/>
                <w:sz w:val="20"/>
                <w:szCs w:val="20"/>
              </w:rPr>
              <w:t>CAPV</w:t>
            </w:r>
          </w:p>
        </w:tc>
        <w:tc>
          <w:tcPr>
            <w:tcW w:w="1337" w:type="dxa"/>
            <w:tcBorders>
              <w:top w:val="single" w:sz="4" w:space="0" w:color="000000"/>
              <w:left w:val="single" w:sz="4" w:space="0" w:color="000000"/>
              <w:bottom w:val="single" w:sz="4" w:space="0" w:color="000000"/>
              <w:right w:val="single" w:sz="4" w:space="0" w:color="000000"/>
            </w:tcBorders>
          </w:tcPr>
          <w:p w14:paraId="0035EC48" w14:textId="77777777" w:rsidR="00BC2365" w:rsidRDefault="00BC2365">
            <w:pPr>
              <w:pStyle w:val="TableParagraph"/>
              <w:kinsoku w:val="0"/>
              <w:overflowPunct w:val="0"/>
              <w:spacing w:before="22"/>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6"/>
                <w:sz w:val="16"/>
                <w:szCs w:val="16"/>
              </w:rPr>
              <w:t xml:space="preserve"> </w:t>
            </w:r>
            <w:r>
              <w:rPr>
                <w:rFonts w:ascii="Calibri" w:hAnsi="Calibri" w:cs="Calibri"/>
                <w:color w:val="0000FF"/>
                <w:sz w:val="16"/>
                <w:szCs w:val="16"/>
              </w:rPr>
              <w:t>On-</w:t>
            </w:r>
            <w:r>
              <w:rPr>
                <w:rFonts w:ascii="Calibri" w:hAnsi="Calibri" w:cs="Calibri"/>
                <w:color w:val="0000FF"/>
                <w:spacing w:val="-1"/>
                <w:sz w:val="16"/>
                <w:szCs w:val="16"/>
              </w:rPr>
              <w:t xml:space="preserve"> </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2FB62601" w14:textId="77777777" w:rsidR="00BC2365" w:rsidRDefault="00BC2365">
            <w:pPr>
              <w:pStyle w:val="TableParagraph"/>
              <w:kinsoku w:val="0"/>
              <w:overflowPunct w:val="0"/>
              <w:spacing w:line="194" w:lineRule="exact"/>
              <w:ind w:left="108"/>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79DCAF68"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Q4</w:t>
            </w:r>
          </w:p>
        </w:tc>
        <w:tc>
          <w:tcPr>
            <w:tcW w:w="1336" w:type="dxa"/>
            <w:tcBorders>
              <w:top w:val="single" w:sz="4" w:space="0" w:color="000000"/>
              <w:left w:val="single" w:sz="4" w:space="0" w:color="000000"/>
              <w:bottom w:val="single" w:sz="4" w:space="0" w:color="000000"/>
              <w:right w:val="single" w:sz="4" w:space="0" w:color="000000"/>
            </w:tcBorders>
          </w:tcPr>
          <w:p w14:paraId="2242161B"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7/10/2025</w:t>
            </w:r>
          </w:p>
        </w:tc>
        <w:tc>
          <w:tcPr>
            <w:tcW w:w="1333" w:type="dxa"/>
            <w:tcBorders>
              <w:top w:val="single" w:sz="4" w:space="0" w:color="000000"/>
              <w:left w:val="single" w:sz="4" w:space="0" w:color="000000"/>
              <w:bottom w:val="single" w:sz="4" w:space="0" w:color="000000"/>
              <w:right w:val="single" w:sz="4" w:space="0" w:color="000000"/>
            </w:tcBorders>
          </w:tcPr>
          <w:p w14:paraId="5C56BDE2"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7/10/2025</w:t>
            </w:r>
          </w:p>
        </w:tc>
        <w:tc>
          <w:tcPr>
            <w:tcW w:w="1336" w:type="dxa"/>
            <w:tcBorders>
              <w:top w:val="single" w:sz="4" w:space="0" w:color="000000"/>
              <w:left w:val="single" w:sz="4" w:space="0" w:color="000000"/>
              <w:bottom w:val="single" w:sz="4" w:space="0" w:color="000000"/>
              <w:right w:val="single" w:sz="4" w:space="0" w:color="000000"/>
            </w:tcBorders>
          </w:tcPr>
          <w:p w14:paraId="06BF6A29" w14:textId="77777777" w:rsidR="00BC2365" w:rsidRDefault="00BC2365">
            <w:pPr>
              <w:pStyle w:val="TableParagraph"/>
              <w:kinsoku w:val="0"/>
              <w:overflowPunct w:val="0"/>
              <w:rPr>
                <w:rFonts w:ascii="Times New Roman" w:hAnsi="Times New Roman" w:cs="Times New Roman"/>
                <w:sz w:val="16"/>
                <w:szCs w:val="16"/>
              </w:rPr>
            </w:pPr>
          </w:p>
        </w:tc>
      </w:tr>
      <w:tr w:rsidR="00D66AB2" w14:paraId="3E91414B" w14:textId="77777777">
        <w:trPr>
          <w:trHeight w:val="244"/>
        </w:trPr>
        <w:tc>
          <w:tcPr>
            <w:tcW w:w="1334" w:type="dxa"/>
            <w:tcBorders>
              <w:top w:val="single" w:sz="4" w:space="0" w:color="000000"/>
              <w:left w:val="single" w:sz="4" w:space="0" w:color="000000"/>
              <w:bottom w:val="single" w:sz="4" w:space="0" w:color="000000"/>
              <w:right w:val="single" w:sz="4" w:space="0" w:color="000000"/>
            </w:tcBorders>
          </w:tcPr>
          <w:p w14:paraId="714D77A5" w14:textId="77777777" w:rsidR="00BC2365" w:rsidRDefault="00BC2365">
            <w:pPr>
              <w:pStyle w:val="TableParagraph"/>
              <w:kinsoku w:val="0"/>
              <w:overflowPunct w:val="0"/>
              <w:spacing w:before="1" w:line="223" w:lineRule="exact"/>
              <w:ind w:left="11" w:right="4"/>
              <w:jc w:val="center"/>
              <w:rPr>
                <w:rFonts w:ascii="Calibri" w:hAnsi="Calibri" w:cs="Calibri"/>
                <w:b/>
                <w:bCs/>
                <w:i/>
                <w:iCs/>
                <w:color w:val="0000FF"/>
                <w:spacing w:val="-5"/>
                <w:sz w:val="20"/>
                <w:szCs w:val="20"/>
              </w:rPr>
            </w:pPr>
            <w:r>
              <w:rPr>
                <w:rFonts w:ascii="Calibri" w:hAnsi="Calibri" w:cs="Calibri"/>
                <w:b/>
                <w:bCs/>
                <w:i/>
                <w:iCs/>
                <w:color w:val="0000FF"/>
                <w:spacing w:val="-5"/>
                <w:sz w:val="20"/>
                <w:szCs w:val="20"/>
              </w:rPr>
              <w:t>CAI</w:t>
            </w:r>
          </w:p>
        </w:tc>
        <w:tc>
          <w:tcPr>
            <w:tcW w:w="1337" w:type="dxa"/>
            <w:tcBorders>
              <w:top w:val="single" w:sz="4" w:space="0" w:color="000000"/>
              <w:left w:val="single" w:sz="4" w:space="0" w:color="000000"/>
              <w:bottom w:val="single" w:sz="4" w:space="0" w:color="000000"/>
              <w:right w:val="single" w:sz="4" w:space="0" w:color="000000"/>
            </w:tcBorders>
          </w:tcPr>
          <w:p w14:paraId="43F3F13F" w14:textId="77777777" w:rsidR="00BC2365" w:rsidRDefault="00BC2365">
            <w:pPr>
              <w:pStyle w:val="TableParagraph"/>
              <w:kinsoku w:val="0"/>
              <w:overflowPunct w:val="0"/>
              <w:spacing w:before="22"/>
              <w:ind w:left="108"/>
              <w:rPr>
                <w:rFonts w:ascii="Calibri" w:hAnsi="Calibri" w:cs="Calibri"/>
                <w:color w:val="0000FF"/>
                <w:spacing w:val="-4"/>
                <w:sz w:val="16"/>
                <w:szCs w:val="16"/>
              </w:rPr>
            </w:pPr>
            <w:r>
              <w:rPr>
                <w:rFonts w:ascii="Calibri" w:hAnsi="Calibri" w:cs="Calibri"/>
                <w:color w:val="0000FF"/>
                <w:sz w:val="16"/>
                <w:szCs w:val="16"/>
              </w:rPr>
              <w:t>Full</w:t>
            </w:r>
            <w:r>
              <w:rPr>
                <w:rFonts w:ascii="Calibri" w:hAnsi="Calibri" w:cs="Calibri"/>
                <w:color w:val="0000FF"/>
                <w:spacing w:val="-6"/>
                <w:sz w:val="16"/>
                <w:szCs w:val="16"/>
              </w:rPr>
              <w:t xml:space="preserve"> </w:t>
            </w:r>
            <w:r>
              <w:rPr>
                <w:rFonts w:ascii="Calibri" w:hAnsi="Calibri" w:cs="Calibri"/>
                <w:color w:val="0000FF"/>
                <w:sz w:val="16"/>
                <w:szCs w:val="16"/>
              </w:rPr>
              <w:t>On-</w:t>
            </w:r>
            <w:r>
              <w:rPr>
                <w:rFonts w:ascii="Calibri" w:hAnsi="Calibri" w:cs="Calibri"/>
                <w:color w:val="0000FF"/>
                <w:spacing w:val="-1"/>
                <w:sz w:val="16"/>
                <w:szCs w:val="16"/>
              </w:rPr>
              <w:t xml:space="preserve"> </w:t>
            </w:r>
            <w:r>
              <w:rPr>
                <w:rFonts w:ascii="Calibri" w:hAnsi="Calibri" w:cs="Calibri"/>
                <w:color w:val="0000FF"/>
                <w:spacing w:val="-4"/>
                <w:sz w:val="16"/>
                <w:szCs w:val="16"/>
              </w:rPr>
              <w:t>Site</w:t>
            </w:r>
          </w:p>
        </w:tc>
        <w:tc>
          <w:tcPr>
            <w:tcW w:w="1334" w:type="dxa"/>
            <w:tcBorders>
              <w:top w:val="single" w:sz="4" w:space="0" w:color="000000"/>
              <w:left w:val="single" w:sz="4" w:space="0" w:color="000000"/>
              <w:bottom w:val="single" w:sz="4" w:space="0" w:color="000000"/>
              <w:right w:val="single" w:sz="4" w:space="0" w:color="000000"/>
            </w:tcBorders>
          </w:tcPr>
          <w:p w14:paraId="007AE4EB" w14:textId="77777777" w:rsidR="00BC2365" w:rsidRDefault="00BC2365">
            <w:pPr>
              <w:pStyle w:val="TableParagraph"/>
              <w:kinsoku w:val="0"/>
              <w:overflowPunct w:val="0"/>
              <w:spacing w:line="194" w:lineRule="exact"/>
              <w:ind w:left="108"/>
              <w:rPr>
                <w:rFonts w:ascii="Calibri" w:hAnsi="Calibri" w:cs="Calibri"/>
                <w:color w:val="0000FF"/>
                <w:spacing w:val="-2"/>
                <w:sz w:val="16"/>
                <w:szCs w:val="16"/>
              </w:rPr>
            </w:pPr>
            <w:r>
              <w:rPr>
                <w:rFonts w:ascii="Calibri" w:hAnsi="Calibri" w:cs="Calibri"/>
                <w:color w:val="0000FF"/>
                <w:sz w:val="16"/>
                <w:szCs w:val="16"/>
              </w:rPr>
              <w:t>Onsite</w:t>
            </w:r>
            <w:r>
              <w:rPr>
                <w:rFonts w:ascii="Calibri" w:hAnsi="Calibri" w:cs="Calibri"/>
                <w:color w:val="0000FF"/>
                <w:spacing w:val="-7"/>
                <w:sz w:val="16"/>
                <w:szCs w:val="16"/>
              </w:rPr>
              <w:t xml:space="preserve"> </w:t>
            </w:r>
            <w:r>
              <w:rPr>
                <w:rFonts w:ascii="Calibri" w:hAnsi="Calibri" w:cs="Calibri"/>
                <w:color w:val="0000FF"/>
                <w:spacing w:val="-2"/>
                <w:sz w:val="16"/>
                <w:szCs w:val="16"/>
              </w:rPr>
              <w:t>Review</w:t>
            </w:r>
          </w:p>
        </w:tc>
        <w:tc>
          <w:tcPr>
            <w:tcW w:w="1336" w:type="dxa"/>
            <w:tcBorders>
              <w:top w:val="single" w:sz="4" w:space="0" w:color="000000"/>
              <w:left w:val="single" w:sz="4" w:space="0" w:color="000000"/>
              <w:bottom w:val="single" w:sz="4" w:space="0" w:color="000000"/>
              <w:right w:val="single" w:sz="4" w:space="0" w:color="000000"/>
            </w:tcBorders>
          </w:tcPr>
          <w:p w14:paraId="05ACB57C" w14:textId="77777777" w:rsidR="00BC2365" w:rsidRDefault="00BC2365">
            <w:pPr>
              <w:pStyle w:val="TableParagraph"/>
              <w:kinsoku w:val="0"/>
              <w:overflowPunct w:val="0"/>
              <w:spacing w:before="1" w:line="223" w:lineRule="exact"/>
              <w:ind w:left="88" w:right="80"/>
              <w:jc w:val="center"/>
              <w:rPr>
                <w:rFonts w:ascii="Calibri" w:hAnsi="Calibri" w:cs="Calibri"/>
                <w:b/>
                <w:bCs/>
                <w:color w:val="0000FF"/>
                <w:spacing w:val="-5"/>
                <w:sz w:val="20"/>
                <w:szCs w:val="20"/>
              </w:rPr>
            </w:pPr>
            <w:r>
              <w:rPr>
                <w:rFonts w:ascii="Calibri" w:hAnsi="Calibri" w:cs="Calibri"/>
                <w:b/>
                <w:bCs/>
                <w:color w:val="0000FF"/>
                <w:sz w:val="20"/>
                <w:szCs w:val="20"/>
              </w:rPr>
              <w:t>FY2</w:t>
            </w:r>
            <w:r>
              <w:rPr>
                <w:rFonts w:ascii="Calibri" w:hAnsi="Calibri" w:cs="Calibri"/>
                <w:b/>
                <w:bCs/>
                <w:color w:val="0000FF"/>
                <w:spacing w:val="-5"/>
                <w:sz w:val="20"/>
                <w:szCs w:val="20"/>
              </w:rPr>
              <w:t xml:space="preserve"> Q4</w:t>
            </w:r>
          </w:p>
        </w:tc>
        <w:tc>
          <w:tcPr>
            <w:tcW w:w="1336" w:type="dxa"/>
            <w:tcBorders>
              <w:top w:val="single" w:sz="4" w:space="0" w:color="000000"/>
              <w:left w:val="single" w:sz="4" w:space="0" w:color="000000"/>
              <w:bottom w:val="single" w:sz="4" w:space="0" w:color="000000"/>
              <w:right w:val="single" w:sz="4" w:space="0" w:color="000000"/>
            </w:tcBorders>
          </w:tcPr>
          <w:p w14:paraId="4DBB0CAC" w14:textId="77777777" w:rsidR="00BC2365" w:rsidRDefault="00BC2365">
            <w:pPr>
              <w:pStyle w:val="TableParagraph"/>
              <w:kinsoku w:val="0"/>
              <w:overflowPunct w:val="0"/>
              <w:spacing w:before="1" w:line="223" w:lineRule="exact"/>
              <w:ind w:left="88" w:right="78"/>
              <w:jc w:val="center"/>
              <w:rPr>
                <w:rFonts w:ascii="Calibri" w:hAnsi="Calibri" w:cs="Calibri"/>
                <w:color w:val="0000FF"/>
                <w:spacing w:val="-2"/>
                <w:sz w:val="20"/>
                <w:szCs w:val="20"/>
              </w:rPr>
            </w:pPr>
            <w:r>
              <w:rPr>
                <w:rFonts w:ascii="Calibri" w:hAnsi="Calibri" w:cs="Calibri"/>
                <w:color w:val="0000FF"/>
                <w:spacing w:val="-2"/>
                <w:sz w:val="20"/>
                <w:szCs w:val="20"/>
              </w:rPr>
              <w:t>7/24/2025</w:t>
            </w:r>
          </w:p>
        </w:tc>
        <w:tc>
          <w:tcPr>
            <w:tcW w:w="1333" w:type="dxa"/>
            <w:tcBorders>
              <w:top w:val="single" w:sz="4" w:space="0" w:color="000000"/>
              <w:left w:val="single" w:sz="4" w:space="0" w:color="000000"/>
              <w:bottom w:val="single" w:sz="4" w:space="0" w:color="000000"/>
              <w:right w:val="single" w:sz="4" w:space="0" w:color="000000"/>
            </w:tcBorders>
          </w:tcPr>
          <w:p w14:paraId="1BE1F16B" w14:textId="77777777" w:rsidR="00BC2365" w:rsidRDefault="00BC2365">
            <w:pPr>
              <w:pStyle w:val="TableParagraph"/>
              <w:kinsoku w:val="0"/>
              <w:overflowPunct w:val="0"/>
              <w:spacing w:before="1" w:line="223" w:lineRule="exact"/>
              <w:ind w:left="88" w:right="73"/>
              <w:jc w:val="center"/>
              <w:rPr>
                <w:rFonts w:ascii="Calibri" w:hAnsi="Calibri" w:cs="Calibri"/>
                <w:color w:val="0000FF"/>
                <w:spacing w:val="-2"/>
                <w:sz w:val="20"/>
                <w:szCs w:val="20"/>
              </w:rPr>
            </w:pPr>
            <w:r>
              <w:rPr>
                <w:rFonts w:ascii="Calibri" w:hAnsi="Calibri" w:cs="Calibri"/>
                <w:color w:val="0000FF"/>
                <w:spacing w:val="-2"/>
                <w:sz w:val="20"/>
                <w:szCs w:val="20"/>
              </w:rPr>
              <w:t>7/24/2025</w:t>
            </w:r>
          </w:p>
        </w:tc>
        <w:tc>
          <w:tcPr>
            <w:tcW w:w="1336" w:type="dxa"/>
            <w:tcBorders>
              <w:top w:val="single" w:sz="4" w:space="0" w:color="000000"/>
              <w:left w:val="single" w:sz="4" w:space="0" w:color="000000"/>
              <w:bottom w:val="single" w:sz="4" w:space="0" w:color="000000"/>
              <w:right w:val="single" w:sz="4" w:space="0" w:color="000000"/>
            </w:tcBorders>
          </w:tcPr>
          <w:p w14:paraId="45F762AC" w14:textId="77777777" w:rsidR="00BC2365" w:rsidRDefault="00BC2365">
            <w:pPr>
              <w:pStyle w:val="TableParagraph"/>
              <w:kinsoku w:val="0"/>
              <w:overflowPunct w:val="0"/>
              <w:rPr>
                <w:rFonts w:ascii="Times New Roman" w:hAnsi="Times New Roman" w:cs="Times New Roman"/>
                <w:sz w:val="16"/>
                <w:szCs w:val="16"/>
              </w:rPr>
            </w:pPr>
          </w:p>
        </w:tc>
      </w:tr>
    </w:tbl>
    <w:p w14:paraId="6582A7CB" w14:textId="71E37479" w:rsidR="00BC2365" w:rsidRDefault="008D7CDF">
      <w:pPr>
        <w:pStyle w:val="BodyText"/>
        <w:kinsoku w:val="0"/>
        <w:overflowPunct w:val="0"/>
        <w:spacing w:before="169"/>
        <w:rPr>
          <w:b/>
          <w:bCs/>
          <w:sz w:val="20"/>
          <w:szCs w:val="20"/>
        </w:rPr>
      </w:pPr>
      <w:r>
        <w:rPr>
          <w:noProof/>
        </w:rPr>
        <mc:AlternateContent>
          <mc:Choice Requires="wps">
            <w:drawing>
              <wp:anchor distT="0" distB="0" distL="0" distR="0" simplePos="0" relativeHeight="251654144" behindDoc="0" locked="0" layoutInCell="0" allowOverlap="1" wp14:anchorId="0E19F2A1" wp14:editId="1760A696">
                <wp:simplePos x="0" y="0"/>
                <wp:positionH relativeFrom="page">
                  <wp:posOffset>843280</wp:posOffset>
                </wp:positionH>
                <wp:positionV relativeFrom="paragraph">
                  <wp:posOffset>281305</wp:posOffset>
                </wp:positionV>
                <wp:extent cx="6088380" cy="1483360"/>
                <wp:effectExtent l="0" t="0" r="0" b="0"/>
                <wp:wrapTopAndBottom/>
                <wp:docPr id="173980468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83360"/>
                        </a:xfrm>
                        <a:prstGeom prst="rect">
                          <a:avLst/>
                        </a:prstGeom>
                        <a:solidFill>
                          <a:srgbClr val="BBD9EC"/>
                        </a:solidFill>
                        <a:ln w="6095" cmpd="sng">
                          <a:solidFill>
                            <a:srgbClr val="000000"/>
                          </a:solidFill>
                          <a:miter lim="800000"/>
                          <a:headEnd/>
                          <a:tailEnd/>
                        </a:ln>
                      </wps:spPr>
                      <wps:txbx>
                        <w:txbxContent>
                          <w:p w14:paraId="4AD0E6E1" w14:textId="77777777" w:rsidR="00BC2365" w:rsidRDefault="00BC2365">
                            <w:pPr>
                              <w:pStyle w:val="BodyText"/>
                              <w:kinsoku w:val="0"/>
                              <w:overflowPunct w:val="0"/>
                              <w:spacing w:before="16"/>
                              <w:ind w:left="1367" w:hanging="1260"/>
                              <w:rPr>
                                <w:color w:val="000000"/>
                              </w:rPr>
                            </w:pPr>
                            <w:r>
                              <w:rPr>
                                <w:b/>
                                <w:bCs/>
                                <w:color w:val="000000"/>
                              </w:rPr>
                              <w:t>GUIDANCE:</w:t>
                            </w:r>
                            <w:r>
                              <w:rPr>
                                <w:b/>
                                <w:bCs/>
                                <w:color w:val="000000"/>
                                <w:spacing w:val="40"/>
                              </w:rPr>
                              <w:t xml:space="preserve"> </w:t>
                            </w:r>
                            <w:r>
                              <w:rPr>
                                <w:color w:val="000000"/>
                              </w:rPr>
                              <w:t>Comprehensive</w:t>
                            </w:r>
                            <w:r>
                              <w:rPr>
                                <w:color w:val="000000"/>
                                <w:spacing w:val="-5"/>
                              </w:rPr>
                              <w:t xml:space="preserve"> </w:t>
                            </w:r>
                            <w:r>
                              <w:rPr>
                                <w:color w:val="000000"/>
                              </w:rPr>
                              <w:t>monitoring</w:t>
                            </w:r>
                            <w:r>
                              <w:rPr>
                                <w:color w:val="000000"/>
                                <w:spacing w:val="-3"/>
                              </w:rPr>
                              <w:t xml:space="preserve"> </w:t>
                            </w:r>
                            <w:r>
                              <w:rPr>
                                <w:color w:val="000000"/>
                              </w:rPr>
                              <w:t>includes</w:t>
                            </w:r>
                            <w:r>
                              <w:rPr>
                                <w:color w:val="000000"/>
                                <w:spacing w:val="-6"/>
                              </w:rPr>
                              <w:t xml:space="preserve"> </w:t>
                            </w:r>
                            <w:r>
                              <w:rPr>
                                <w:color w:val="000000"/>
                              </w:rPr>
                              <w:t>a</w:t>
                            </w:r>
                            <w:r>
                              <w:rPr>
                                <w:color w:val="000000"/>
                                <w:spacing w:val="-4"/>
                              </w:rPr>
                              <w:t xml:space="preserve"> </w:t>
                            </w:r>
                            <w:r>
                              <w:rPr>
                                <w:color w:val="000000"/>
                              </w:rPr>
                              <w:t>review</w:t>
                            </w:r>
                            <w:r>
                              <w:rPr>
                                <w:color w:val="000000"/>
                                <w:spacing w:val="-5"/>
                              </w:rPr>
                              <w:t xml:space="preserve"> </w:t>
                            </w:r>
                            <w:r>
                              <w:rPr>
                                <w:color w:val="000000"/>
                              </w:rPr>
                              <w:t>of</w:t>
                            </w:r>
                            <w:r>
                              <w:rPr>
                                <w:color w:val="000000"/>
                                <w:spacing w:val="-4"/>
                              </w:rPr>
                              <w:t xml:space="preserve"> </w:t>
                            </w:r>
                            <w:r>
                              <w:rPr>
                                <w:color w:val="000000"/>
                              </w:rPr>
                              <w:t>program,</w:t>
                            </w:r>
                            <w:r>
                              <w:rPr>
                                <w:color w:val="000000"/>
                                <w:spacing w:val="-3"/>
                              </w:rPr>
                              <w:t xml:space="preserve"> </w:t>
                            </w:r>
                            <w:r>
                              <w:rPr>
                                <w:color w:val="000000"/>
                              </w:rPr>
                              <w:t>administrative,</w:t>
                            </w:r>
                            <w:r>
                              <w:rPr>
                                <w:color w:val="000000"/>
                                <w:spacing w:val="-3"/>
                              </w:rPr>
                              <w:t xml:space="preserve"> </w:t>
                            </w:r>
                            <w:r>
                              <w:rPr>
                                <w:color w:val="000000"/>
                              </w:rPr>
                              <w:t>fiscal</w:t>
                            </w:r>
                            <w:r>
                              <w:rPr>
                                <w:color w:val="000000"/>
                                <w:spacing w:val="-3"/>
                              </w:rPr>
                              <w:t xml:space="preserve"> </w:t>
                            </w:r>
                            <w:r>
                              <w:rPr>
                                <w:color w:val="000000"/>
                              </w:rPr>
                              <w:t>and organizational standards.</w:t>
                            </w:r>
                          </w:p>
                          <w:p w14:paraId="4B361A68" w14:textId="77777777" w:rsidR="00BC2365" w:rsidRDefault="00BC2365">
                            <w:pPr>
                              <w:pStyle w:val="BodyText"/>
                              <w:kinsoku w:val="0"/>
                              <w:overflowPunct w:val="0"/>
                              <w:spacing w:before="120"/>
                              <w:ind w:left="1367"/>
                              <w:rPr>
                                <w:color w:val="000000"/>
                                <w:spacing w:val="-2"/>
                              </w:rPr>
                            </w:pPr>
                            <w:r>
                              <w:rPr>
                                <w:color w:val="000000"/>
                              </w:rPr>
                              <w:t>If</w:t>
                            </w:r>
                            <w:r>
                              <w:rPr>
                                <w:color w:val="000000"/>
                                <w:spacing w:val="-4"/>
                              </w:rPr>
                              <w:t xml:space="preserve"> </w:t>
                            </w:r>
                            <w:r>
                              <w:rPr>
                                <w:color w:val="000000"/>
                              </w:rPr>
                              <w:t>you</w:t>
                            </w:r>
                            <w:r>
                              <w:rPr>
                                <w:color w:val="000000"/>
                                <w:spacing w:val="-3"/>
                              </w:rPr>
                              <w:t xml:space="preserve"> </w:t>
                            </w:r>
                            <w:r>
                              <w:rPr>
                                <w:color w:val="000000"/>
                              </w:rPr>
                              <w:t>are</w:t>
                            </w:r>
                            <w:r>
                              <w:rPr>
                                <w:color w:val="000000"/>
                                <w:spacing w:val="-2"/>
                              </w:rPr>
                              <w:t xml:space="preserve"> </w:t>
                            </w:r>
                            <w:r>
                              <w:rPr>
                                <w:color w:val="000000"/>
                              </w:rPr>
                              <w:t>monitoring</w:t>
                            </w:r>
                            <w:r>
                              <w:rPr>
                                <w:color w:val="000000"/>
                                <w:spacing w:val="-2"/>
                              </w:rPr>
                              <w:t xml:space="preserve"> </w:t>
                            </w:r>
                            <w:r>
                              <w:rPr>
                                <w:color w:val="000000"/>
                              </w:rPr>
                              <w:t>an</w:t>
                            </w:r>
                            <w:r>
                              <w:rPr>
                                <w:color w:val="000000"/>
                                <w:spacing w:val="-4"/>
                              </w:rPr>
                              <w:t xml:space="preserve"> </w:t>
                            </w:r>
                            <w:r>
                              <w:rPr>
                                <w:color w:val="000000"/>
                              </w:rPr>
                              <w:t>entity</w:t>
                            </w:r>
                            <w:r>
                              <w:rPr>
                                <w:color w:val="000000"/>
                                <w:spacing w:val="-2"/>
                              </w:rPr>
                              <w:t xml:space="preserve"> </w:t>
                            </w:r>
                            <w:r>
                              <w:rPr>
                                <w:color w:val="000000"/>
                              </w:rPr>
                              <w:t>as</w:t>
                            </w:r>
                            <w:r>
                              <w:rPr>
                                <w:color w:val="000000"/>
                                <w:spacing w:val="-3"/>
                              </w:rPr>
                              <w:t xml:space="preserve"> </w:t>
                            </w:r>
                            <w:r>
                              <w:rPr>
                                <w:color w:val="000000"/>
                              </w:rPr>
                              <w:t>a</w:t>
                            </w:r>
                            <w:r>
                              <w:rPr>
                                <w:color w:val="000000"/>
                                <w:spacing w:val="-4"/>
                              </w:rPr>
                              <w:t xml:space="preserve"> </w:t>
                            </w:r>
                            <w:r>
                              <w:rPr>
                                <w:color w:val="000000"/>
                              </w:rPr>
                              <w:t>follow</w:t>
                            </w:r>
                            <w:r>
                              <w:rPr>
                                <w:color w:val="000000"/>
                                <w:spacing w:val="-4"/>
                              </w:rPr>
                              <w:t xml:space="preserve"> </w:t>
                            </w:r>
                            <w:r>
                              <w:rPr>
                                <w:color w:val="000000"/>
                              </w:rPr>
                              <w:t>up</w:t>
                            </w:r>
                            <w:r>
                              <w:rPr>
                                <w:color w:val="000000"/>
                                <w:spacing w:val="-3"/>
                              </w:rPr>
                              <w:t xml:space="preserve"> </w:t>
                            </w:r>
                            <w:r>
                              <w:rPr>
                                <w:color w:val="000000"/>
                              </w:rPr>
                              <w:t>to</w:t>
                            </w:r>
                            <w:r>
                              <w:rPr>
                                <w:color w:val="000000"/>
                                <w:spacing w:val="-2"/>
                              </w:rPr>
                              <w:t xml:space="preserve"> </w:t>
                            </w:r>
                            <w:r>
                              <w:rPr>
                                <w:color w:val="000000"/>
                              </w:rPr>
                              <w:t>an</w:t>
                            </w:r>
                            <w:r>
                              <w:rPr>
                                <w:color w:val="000000"/>
                                <w:spacing w:val="-1"/>
                              </w:rPr>
                              <w:t xml:space="preserve"> </w:t>
                            </w:r>
                            <w:r>
                              <w:rPr>
                                <w:color w:val="000000"/>
                              </w:rPr>
                              <w:t>issue</w:t>
                            </w:r>
                            <w:r>
                              <w:rPr>
                                <w:color w:val="000000"/>
                                <w:spacing w:val="-5"/>
                              </w:rPr>
                              <w:t xml:space="preserve"> </w:t>
                            </w:r>
                            <w:r>
                              <w:rPr>
                                <w:color w:val="000000"/>
                              </w:rPr>
                              <w:t>with</w:t>
                            </w:r>
                            <w:r>
                              <w:rPr>
                                <w:color w:val="000000"/>
                                <w:spacing w:val="-3"/>
                              </w:rPr>
                              <w:t xml:space="preserve"> </w:t>
                            </w:r>
                            <w:r>
                              <w:rPr>
                                <w:color w:val="000000"/>
                              </w:rPr>
                              <w:t>another</w:t>
                            </w:r>
                            <w:r>
                              <w:rPr>
                                <w:color w:val="000000"/>
                                <w:spacing w:val="-3"/>
                              </w:rPr>
                              <w:t xml:space="preserve"> </w:t>
                            </w:r>
                            <w:r>
                              <w:rPr>
                                <w:color w:val="000000"/>
                                <w:spacing w:val="-2"/>
                              </w:rPr>
                              <w:t>program,</w:t>
                            </w:r>
                          </w:p>
                          <w:p w14:paraId="759FEB5C" w14:textId="77777777" w:rsidR="00BC2365" w:rsidRDefault="00BC2365">
                            <w:pPr>
                              <w:pStyle w:val="BodyText"/>
                              <w:kinsoku w:val="0"/>
                              <w:overflowPunct w:val="0"/>
                              <w:spacing w:before="2"/>
                              <w:ind w:left="1367"/>
                              <w:rPr>
                                <w:color w:val="000000"/>
                                <w:spacing w:val="-2"/>
                              </w:rPr>
                            </w:pPr>
                            <w:r>
                              <w:rPr>
                                <w:color w:val="000000"/>
                              </w:rPr>
                              <w:t>this</w:t>
                            </w:r>
                            <w:r>
                              <w:rPr>
                                <w:color w:val="000000"/>
                                <w:spacing w:val="-3"/>
                              </w:rPr>
                              <w:t xml:space="preserve"> </w:t>
                            </w:r>
                            <w:r>
                              <w:rPr>
                                <w:color w:val="000000"/>
                              </w:rPr>
                              <w:t>can</w:t>
                            </w:r>
                            <w:r>
                              <w:rPr>
                                <w:color w:val="000000"/>
                                <w:spacing w:val="-3"/>
                              </w:rPr>
                              <w:t xml:space="preserve"> </w:t>
                            </w:r>
                            <w:r>
                              <w:rPr>
                                <w:color w:val="000000"/>
                              </w:rPr>
                              <w:t>be</w:t>
                            </w:r>
                            <w:r>
                              <w:rPr>
                                <w:color w:val="000000"/>
                                <w:spacing w:val="-2"/>
                              </w:rPr>
                              <w:t xml:space="preserve"> </w:t>
                            </w:r>
                            <w:r>
                              <w:rPr>
                                <w:color w:val="000000"/>
                              </w:rPr>
                              <w:t>listed</w:t>
                            </w:r>
                            <w:r>
                              <w:rPr>
                                <w:color w:val="000000"/>
                                <w:spacing w:val="-4"/>
                              </w:rPr>
                              <w:t xml:space="preserve"> </w:t>
                            </w:r>
                            <w:r>
                              <w:rPr>
                                <w:color w:val="000000"/>
                              </w:rPr>
                              <w:t>under</w:t>
                            </w:r>
                            <w:r>
                              <w:rPr>
                                <w:color w:val="000000"/>
                                <w:spacing w:val="-3"/>
                              </w:rPr>
                              <w:t xml:space="preserve"> </w:t>
                            </w:r>
                            <w:r>
                              <w:rPr>
                                <w:color w:val="000000"/>
                                <w:spacing w:val="-2"/>
                              </w:rPr>
                              <w:t>“Other.”</w:t>
                            </w:r>
                          </w:p>
                          <w:p w14:paraId="131511A0" w14:textId="77777777" w:rsidR="00BC2365" w:rsidRDefault="00BC2365">
                            <w:pPr>
                              <w:pStyle w:val="BodyText"/>
                              <w:kinsoku w:val="0"/>
                              <w:overflowPunct w:val="0"/>
                              <w:spacing w:before="120"/>
                              <w:ind w:left="1367" w:right="124"/>
                              <w:rPr>
                                <w:color w:val="000000"/>
                                <w:spacing w:val="-4"/>
                              </w:rPr>
                            </w:pPr>
                            <w:r>
                              <w:rPr>
                                <w:color w:val="000000"/>
                              </w:rPr>
                              <w:t>When</w:t>
                            </w:r>
                            <w:r>
                              <w:rPr>
                                <w:color w:val="000000"/>
                                <w:spacing w:val="-3"/>
                              </w:rPr>
                              <w:t xml:space="preserve"> </w:t>
                            </w:r>
                            <w:r>
                              <w:rPr>
                                <w:color w:val="000000"/>
                              </w:rPr>
                              <w:t>providing</w:t>
                            </w:r>
                            <w:r>
                              <w:rPr>
                                <w:color w:val="000000"/>
                                <w:spacing w:val="-4"/>
                              </w:rPr>
                              <w:t xml:space="preserve"> </w:t>
                            </w:r>
                            <w:r>
                              <w:rPr>
                                <w:color w:val="000000"/>
                              </w:rPr>
                              <w:t>the</w:t>
                            </w:r>
                            <w:r>
                              <w:rPr>
                                <w:color w:val="000000"/>
                                <w:spacing w:val="-3"/>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your</w:t>
                            </w:r>
                            <w:r>
                              <w:rPr>
                                <w:color w:val="000000"/>
                                <w:spacing w:val="-4"/>
                              </w:rPr>
                              <w:t xml:space="preserve"> </w:t>
                            </w:r>
                            <w:r>
                              <w:rPr>
                                <w:color w:val="000000"/>
                              </w:rPr>
                              <w:t>last</w:t>
                            </w:r>
                            <w:r>
                              <w:rPr>
                                <w:color w:val="000000"/>
                                <w:spacing w:val="-3"/>
                              </w:rPr>
                              <w:t xml:space="preserve"> </w:t>
                            </w:r>
                            <w:r>
                              <w:rPr>
                                <w:color w:val="000000"/>
                              </w:rPr>
                              <w:t>full</w:t>
                            </w:r>
                            <w:r>
                              <w:rPr>
                                <w:color w:val="000000"/>
                                <w:spacing w:val="-4"/>
                              </w:rPr>
                              <w:t xml:space="preserve"> </w:t>
                            </w:r>
                            <w:r>
                              <w:rPr>
                                <w:color w:val="000000"/>
                              </w:rPr>
                              <w:t>onsite</w:t>
                            </w:r>
                            <w:r>
                              <w:rPr>
                                <w:color w:val="000000"/>
                                <w:spacing w:val="-4"/>
                              </w:rPr>
                              <w:t xml:space="preserve"> </w:t>
                            </w:r>
                            <w:r>
                              <w:rPr>
                                <w:color w:val="000000"/>
                              </w:rPr>
                              <w:t>review –</w:t>
                            </w:r>
                            <w:r>
                              <w:rPr>
                                <w:color w:val="000000"/>
                                <w:spacing w:val="-3"/>
                              </w:rPr>
                              <w:t xml:space="preserve"> </w:t>
                            </w:r>
                            <w:r>
                              <w:rPr>
                                <w:color w:val="000000"/>
                              </w:rPr>
                              <w:t>this</w:t>
                            </w:r>
                            <w:r>
                              <w:rPr>
                                <w:color w:val="000000"/>
                                <w:spacing w:val="-2"/>
                              </w:rPr>
                              <w:t xml:space="preserve"> </w:t>
                            </w:r>
                            <w:r>
                              <w:rPr>
                                <w:color w:val="000000"/>
                              </w:rPr>
                              <w:t>could</w:t>
                            </w:r>
                            <w:r>
                              <w:rPr>
                                <w:color w:val="000000"/>
                                <w:spacing w:val="-3"/>
                              </w:rPr>
                              <w:t xml:space="preserve"> </w:t>
                            </w:r>
                            <w:r>
                              <w:rPr>
                                <w:color w:val="000000"/>
                              </w:rPr>
                              <w:t>be</w:t>
                            </w:r>
                            <w:r>
                              <w:rPr>
                                <w:color w:val="000000"/>
                                <w:spacing w:val="-3"/>
                              </w:rPr>
                              <w:t xml:space="preserve"> </w:t>
                            </w:r>
                            <w:r>
                              <w:rPr>
                                <w:color w:val="000000"/>
                              </w:rPr>
                              <w:t>for</w:t>
                            </w:r>
                            <w:r>
                              <w:rPr>
                                <w:color w:val="000000"/>
                                <w:spacing w:val="-3"/>
                              </w:rPr>
                              <w:t xml:space="preserve"> </w:t>
                            </w:r>
                            <w:r>
                              <w:rPr>
                                <w:color w:val="000000"/>
                              </w:rPr>
                              <w:t>any</w:t>
                            </w:r>
                            <w:r>
                              <w:rPr>
                                <w:color w:val="000000"/>
                                <w:spacing w:val="-2"/>
                              </w:rPr>
                              <w:t xml:space="preserve"> </w:t>
                            </w:r>
                            <w:r>
                              <w:rPr>
                                <w:color w:val="000000"/>
                              </w:rPr>
                              <w:t xml:space="preserve">type of review that took place </w:t>
                            </w:r>
                            <w:r>
                              <w:rPr>
                                <w:b/>
                                <w:bCs/>
                                <w:color w:val="000000"/>
                              </w:rPr>
                              <w:t>onsite</w:t>
                            </w:r>
                            <w:r>
                              <w:rPr>
                                <w:color w:val="000000"/>
                              </w:rPr>
                              <w:t xml:space="preserve">. No dates for desk reviews should be provided </w:t>
                            </w:r>
                            <w:r>
                              <w:rPr>
                                <w:color w:val="000000"/>
                                <w:spacing w:val="-4"/>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F2A1" id="Text Box 151" o:spid="_x0000_s1137" type="#_x0000_t202" style="position:absolute;margin-left:66.4pt;margin-top:22.15pt;width:479.4pt;height:116.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" o:allowincell="f" fillcolor="#bbd9ec" strokeweight=".16931mm">
                <v:textbox inset="0,0,0,0">
                  <w:txbxContent>
                    <w:p w14:paraId="4AD0E6E1" w14:textId="77777777" w:rsidR="00BC2365" w:rsidRDefault="00BC2365">
                      <w:pPr>
                        <w:pStyle w:val="BodyText"/>
                        <w:kinsoku w:val="0"/>
                        <w:overflowPunct w:val="0"/>
                        <w:spacing w:before="16"/>
                        <w:ind w:left="1367" w:hanging="1260"/>
                        <w:rPr>
                          <w:color w:val="000000"/>
                        </w:rPr>
                      </w:pPr>
                      <w:r>
                        <w:rPr>
                          <w:b/>
                          <w:bCs/>
                          <w:color w:val="000000"/>
                        </w:rPr>
                        <w:t>GUIDANCE:</w:t>
                      </w:r>
                      <w:r>
                        <w:rPr>
                          <w:b/>
                          <w:bCs/>
                          <w:color w:val="000000"/>
                          <w:spacing w:val="40"/>
                        </w:rPr>
                        <w:t xml:space="preserve"> </w:t>
                      </w:r>
                      <w:r>
                        <w:rPr>
                          <w:color w:val="000000"/>
                        </w:rPr>
                        <w:t>Comprehensive</w:t>
                      </w:r>
                      <w:r>
                        <w:rPr>
                          <w:color w:val="000000"/>
                          <w:spacing w:val="-5"/>
                        </w:rPr>
                        <w:t xml:space="preserve"> </w:t>
                      </w:r>
                      <w:r>
                        <w:rPr>
                          <w:color w:val="000000"/>
                        </w:rPr>
                        <w:t>monitoring</w:t>
                      </w:r>
                      <w:r>
                        <w:rPr>
                          <w:color w:val="000000"/>
                          <w:spacing w:val="-3"/>
                        </w:rPr>
                        <w:t xml:space="preserve"> </w:t>
                      </w:r>
                      <w:r>
                        <w:rPr>
                          <w:color w:val="000000"/>
                        </w:rPr>
                        <w:t>includes</w:t>
                      </w:r>
                      <w:r>
                        <w:rPr>
                          <w:color w:val="000000"/>
                          <w:spacing w:val="-6"/>
                        </w:rPr>
                        <w:t xml:space="preserve"> </w:t>
                      </w:r>
                      <w:r>
                        <w:rPr>
                          <w:color w:val="000000"/>
                        </w:rPr>
                        <w:t>a</w:t>
                      </w:r>
                      <w:r>
                        <w:rPr>
                          <w:color w:val="000000"/>
                          <w:spacing w:val="-4"/>
                        </w:rPr>
                        <w:t xml:space="preserve"> </w:t>
                      </w:r>
                      <w:r>
                        <w:rPr>
                          <w:color w:val="000000"/>
                        </w:rPr>
                        <w:t>review</w:t>
                      </w:r>
                      <w:r>
                        <w:rPr>
                          <w:color w:val="000000"/>
                          <w:spacing w:val="-5"/>
                        </w:rPr>
                        <w:t xml:space="preserve"> </w:t>
                      </w:r>
                      <w:r>
                        <w:rPr>
                          <w:color w:val="000000"/>
                        </w:rPr>
                        <w:t>of</w:t>
                      </w:r>
                      <w:r>
                        <w:rPr>
                          <w:color w:val="000000"/>
                          <w:spacing w:val="-4"/>
                        </w:rPr>
                        <w:t xml:space="preserve"> </w:t>
                      </w:r>
                      <w:r>
                        <w:rPr>
                          <w:color w:val="000000"/>
                        </w:rPr>
                        <w:t>program,</w:t>
                      </w:r>
                      <w:r>
                        <w:rPr>
                          <w:color w:val="000000"/>
                          <w:spacing w:val="-3"/>
                        </w:rPr>
                        <w:t xml:space="preserve"> </w:t>
                      </w:r>
                      <w:r>
                        <w:rPr>
                          <w:color w:val="000000"/>
                        </w:rPr>
                        <w:t>administrative,</w:t>
                      </w:r>
                      <w:r>
                        <w:rPr>
                          <w:color w:val="000000"/>
                          <w:spacing w:val="-3"/>
                        </w:rPr>
                        <w:t xml:space="preserve"> </w:t>
                      </w:r>
                      <w:r>
                        <w:rPr>
                          <w:color w:val="000000"/>
                        </w:rPr>
                        <w:t>fiscal</w:t>
                      </w:r>
                      <w:r>
                        <w:rPr>
                          <w:color w:val="000000"/>
                          <w:spacing w:val="-3"/>
                        </w:rPr>
                        <w:t xml:space="preserve"> </w:t>
                      </w:r>
                      <w:r>
                        <w:rPr>
                          <w:color w:val="000000"/>
                        </w:rPr>
                        <w:t>and organizational standards.</w:t>
                      </w:r>
                    </w:p>
                    <w:p w14:paraId="4B361A68" w14:textId="77777777" w:rsidR="00BC2365" w:rsidRDefault="00BC2365">
                      <w:pPr>
                        <w:pStyle w:val="BodyText"/>
                        <w:kinsoku w:val="0"/>
                        <w:overflowPunct w:val="0"/>
                        <w:spacing w:before="120"/>
                        <w:ind w:left="1367"/>
                        <w:rPr>
                          <w:color w:val="000000"/>
                          <w:spacing w:val="-2"/>
                        </w:rPr>
                      </w:pPr>
                      <w:r>
                        <w:rPr>
                          <w:color w:val="000000"/>
                        </w:rPr>
                        <w:t>If</w:t>
                      </w:r>
                      <w:r>
                        <w:rPr>
                          <w:color w:val="000000"/>
                          <w:spacing w:val="-4"/>
                        </w:rPr>
                        <w:t xml:space="preserve"> </w:t>
                      </w:r>
                      <w:r>
                        <w:rPr>
                          <w:color w:val="000000"/>
                        </w:rPr>
                        <w:t>you</w:t>
                      </w:r>
                      <w:r>
                        <w:rPr>
                          <w:color w:val="000000"/>
                          <w:spacing w:val="-3"/>
                        </w:rPr>
                        <w:t xml:space="preserve"> </w:t>
                      </w:r>
                      <w:r>
                        <w:rPr>
                          <w:color w:val="000000"/>
                        </w:rPr>
                        <w:t>are</w:t>
                      </w:r>
                      <w:r>
                        <w:rPr>
                          <w:color w:val="000000"/>
                          <w:spacing w:val="-2"/>
                        </w:rPr>
                        <w:t xml:space="preserve"> </w:t>
                      </w:r>
                      <w:r>
                        <w:rPr>
                          <w:color w:val="000000"/>
                        </w:rPr>
                        <w:t>monitoring</w:t>
                      </w:r>
                      <w:r>
                        <w:rPr>
                          <w:color w:val="000000"/>
                          <w:spacing w:val="-2"/>
                        </w:rPr>
                        <w:t xml:space="preserve"> </w:t>
                      </w:r>
                      <w:r>
                        <w:rPr>
                          <w:color w:val="000000"/>
                        </w:rPr>
                        <w:t>an</w:t>
                      </w:r>
                      <w:r>
                        <w:rPr>
                          <w:color w:val="000000"/>
                          <w:spacing w:val="-4"/>
                        </w:rPr>
                        <w:t xml:space="preserve"> </w:t>
                      </w:r>
                      <w:r>
                        <w:rPr>
                          <w:color w:val="000000"/>
                        </w:rPr>
                        <w:t>entity</w:t>
                      </w:r>
                      <w:r>
                        <w:rPr>
                          <w:color w:val="000000"/>
                          <w:spacing w:val="-2"/>
                        </w:rPr>
                        <w:t xml:space="preserve"> </w:t>
                      </w:r>
                      <w:r>
                        <w:rPr>
                          <w:color w:val="000000"/>
                        </w:rPr>
                        <w:t>as</w:t>
                      </w:r>
                      <w:r>
                        <w:rPr>
                          <w:color w:val="000000"/>
                          <w:spacing w:val="-3"/>
                        </w:rPr>
                        <w:t xml:space="preserve"> </w:t>
                      </w:r>
                      <w:r>
                        <w:rPr>
                          <w:color w:val="000000"/>
                        </w:rPr>
                        <w:t>a</w:t>
                      </w:r>
                      <w:r>
                        <w:rPr>
                          <w:color w:val="000000"/>
                          <w:spacing w:val="-4"/>
                        </w:rPr>
                        <w:t xml:space="preserve"> </w:t>
                      </w:r>
                      <w:r>
                        <w:rPr>
                          <w:color w:val="000000"/>
                        </w:rPr>
                        <w:t>follow</w:t>
                      </w:r>
                      <w:r>
                        <w:rPr>
                          <w:color w:val="000000"/>
                          <w:spacing w:val="-4"/>
                        </w:rPr>
                        <w:t xml:space="preserve"> </w:t>
                      </w:r>
                      <w:r>
                        <w:rPr>
                          <w:color w:val="000000"/>
                        </w:rPr>
                        <w:t>up</w:t>
                      </w:r>
                      <w:r>
                        <w:rPr>
                          <w:color w:val="000000"/>
                          <w:spacing w:val="-3"/>
                        </w:rPr>
                        <w:t xml:space="preserve"> </w:t>
                      </w:r>
                      <w:r>
                        <w:rPr>
                          <w:color w:val="000000"/>
                        </w:rPr>
                        <w:t>to</w:t>
                      </w:r>
                      <w:r>
                        <w:rPr>
                          <w:color w:val="000000"/>
                          <w:spacing w:val="-2"/>
                        </w:rPr>
                        <w:t xml:space="preserve"> </w:t>
                      </w:r>
                      <w:r>
                        <w:rPr>
                          <w:color w:val="000000"/>
                        </w:rPr>
                        <w:t>an</w:t>
                      </w:r>
                      <w:r>
                        <w:rPr>
                          <w:color w:val="000000"/>
                          <w:spacing w:val="-1"/>
                        </w:rPr>
                        <w:t xml:space="preserve"> </w:t>
                      </w:r>
                      <w:r>
                        <w:rPr>
                          <w:color w:val="000000"/>
                        </w:rPr>
                        <w:t>issue</w:t>
                      </w:r>
                      <w:r>
                        <w:rPr>
                          <w:color w:val="000000"/>
                          <w:spacing w:val="-5"/>
                        </w:rPr>
                        <w:t xml:space="preserve"> </w:t>
                      </w:r>
                      <w:r>
                        <w:rPr>
                          <w:color w:val="000000"/>
                        </w:rPr>
                        <w:t>with</w:t>
                      </w:r>
                      <w:r>
                        <w:rPr>
                          <w:color w:val="000000"/>
                          <w:spacing w:val="-3"/>
                        </w:rPr>
                        <w:t xml:space="preserve"> </w:t>
                      </w:r>
                      <w:r>
                        <w:rPr>
                          <w:color w:val="000000"/>
                        </w:rPr>
                        <w:t>another</w:t>
                      </w:r>
                      <w:r>
                        <w:rPr>
                          <w:color w:val="000000"/>
                          <w:spacing w:val="-3"/>
                        </w:rPr>
                        <w:t xml:space="preserve"> </w:t>
                      </w:r>
                      <w:r>
                        <w:rPr>
                          <w:color w:val="000000"/>
                          <w:spacing w:val="-2"/>
                        </w:rPr>
                        <w:t>program,</w:t>
                      </w:r>
                    </w:p>
                    <w:p w14:paraId="759FEB5C" w14:textId="77777777" w:rsidR="00BC2365" w:rsidRDefault="00BC2365">
                      <w:pPr>
                        <w:pStyle w:val="BodyText"/>
                        <w:kinsoku w:val="0"/>
                        <w:overflowPunct w:val="0"/>
                        <w:spacing w:before="2"/>
                        <w:ind w:left="1367"/>
                        <w:rPr>
                          <w:color w:val="000000"/>
                          <w:spacing w:val="-2"/>
                        </w:rPr>
                      </w:pPr>
                      <w:r>
                        <w:rPr>
                          <w:color w:val="000000"/>
                        </w:rPr>
                        <w:t>this</w:t>
                      </w:r>
                      <w:r>
                        <w:rPr>
                          <w:color w:val="000000"/>
                          <w:spacing w:val="-3"/>
                        </w:rPr>
                        <w:t xml:space="preserve"> </w:t>
                      </w:r>
                      <w:r>
                        <w:rPr>
                          <w:color w:val="000000"/>
                        </w:rPr>
                        <w:t>can</w:t>
                      </w:r>
                      <w:r>
                        <w:rPr>
                          <w:color w:val="000000"/>
                          <w:spacing w:val="-3"/>
                        </w:rPr>
                        <w:t xml:space="preserve"> </w:t>
                      </w:r>
                      <w:r>
                        <w:rPr>
                          <w:color w:val="000000"/>
                        </w:rPr>
                        <w:t>be</w:t>
                      </w:r>
                      <w:r>
                        <w:rPr>
                          <w:color w:val="000000"/>
                          <w:spacing w:val="-2"/>
                        </w:rPr>
                        <w:t xml:space="preserve"> </w:t>
                      </w:r>
                      <w:r>
                        <w:rPr>
                          <w:color w:val="000000"/>
                        </w:rPr>
                        <w:t>listed</w:t>
                      </w:r>
                      <w:r>
                        <w:rPr>
                          <w:color w:val="000000"/>
                          <w:spacing w:val="-4"/>
                        </w:rPr>
                        <w:t xml:space="preserve"> </w:t>
                      </w:r>
                      <w:r>
                        <w:rPr>
                          <w:color w:val="000000"/>
                        </w:rPr>
                        <w:t>under</w:t>
                      </w:r>
                      <w:r>
                        <w:rPr>
                          <w:color w:val="000000"/>
                          <w:spacing w:val="-3"/>
                        </w:rPr>
                        <w:t xml:space="preserve"> </w:t>
                      </w:r>
                      <w:r>
                        <w:rPr>
                          <w:color w:val="000000"/>
                          <w:spacing w:val="-2"/>
                        </w:rPr>
                        <w:t>“Other.”</w:t>
                      </w:r>
                    </w:p>
                    <w:p w14:paraId="131511A0" w14:textId="77777777" w:rsidR="00BC2365" w:rsidRDefault="00BC2365">
                      <w:pPr>
                        <w:pStyle w:val="BodyText"/>
                        <w:kinsoku w:val="0"/>
                        <w:overflowPunct w:val="0"/>
                        <w:spacing w:before="120"/>
                        <w:ind w:left="1367" w:right="124"/>
                        <w:rPr>
                          <w:color w:val="000000"/>
                          <w:spacing w:val="-4"/>
                        </w:rPr>
                      </w:pPr>
                      <w:r>
                        <w:rPr>
                          <w:color w:val="000000"/>
                        </w:rPr>
                        <w:t>When</w:t>
                      </w:r>
                      <w:r>
                        <w:rPr>
                          <w:color w:val="000000"/>
                          <w:spacing w:val="-3"/>
                        </w:rPr>
                        <w:t xml:space="preserve"> </w:t>
                      </w:r>
                      <w:r>
                        <w:rPr>
                          <w:color w:val="000000"/>
                        </w:rPr>
                        <w:t>providing</w:t>
                      </w:r>
                      <w:r>
                        <w:rPr>
                          <w:color w:val="000000"/>
                          <w:spacing w:val="-4"/>
                        </w:rPr>
                        <w:t xml:space="preserve"> </w:t>
                      </w:r>
                      <w:r>
                        <w:rPr>
                          <w:color w:val="000000"/>
                        </w:rPr>
                        <w:t>the</w:t>
                      </w:r>
                      <w:r>
                        <w:rPr>
                          <w:color w:val="000000"/>
                          <w:spacing w:val="-3"/>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your</w:t>
                      </w:r>
                      <w:r>
                        <w:rPr>
                          <w:color w:val="000000"/>
                          <w:spacing w:val="-4"/>
                        </w:rPr>
                        <w:t xml:space="preserve"> </w:t>
                      </w:r>
                      <w:r>
                        <w:rPr>
                          <w:color w:val="000000"/>
                        </w:rPr>
                        <w:t>last</w:t>
                      </w:r>
                      <w:r>
                        <w:rPr>
                          <w:color w:val="000000"/>
                          <w:spacing w:val="-3"/>
                        </w:rPr>
                        <w:t xml:space="preserve"> </w:t>
                      </w:r>
                      <w:r>
                        <w:rPr>
                          <w:color w:val="000000"/>
                        </w:rPr>
                        <w:t>full</w:t>
                      </w:r>
                      <w:r>
                        <w:rPr>
                          <w:color w:val="000000"/>
                          <w:spacing w:val="-4"/>
                        </w:rPr>
                        <w:t xml:space="preserve"> </w:t>
                      </w:r>
                      <w:r>
                        <w:rPr>
                          <w:color w:val="000000"/>
                        </w:rPr>
                        <w:t>onsite</w:t>
                      </w:r>
                      <w:r>
                        <w:rPr>
                          <w:color w:val="000000"/>
                          <w:spacing w:val="-4"/>
                        </w:rPr>
                        <w:t xml:space="preserve"> </w:t>
                      </w:r>
                      <w:r>
                        <w:rPr>
                          <w:color w:val="000000"/>
                        </w:rPr>
                        <w:t>review –</w:t>
                      </w:r>
                      <w:r>
                        <w:rPr>
                          <w:color w:val="000000"/>
                          <w:spacing w:val="-3"/>
                        </w:rPr>
                        <w:t xml:space="preserve"> </w:t>
                      </w:r>
                      <w:r>
                        <w:rPr>
                          <w:color w:val="000000"/>
                        </w:rPr>
                        <w:t>this</w:t>
                      </w:r>
                      <w:r>
                        <w:rPr>
                          <w:color w:val="000000"/>
                          <w:spacing w:val="-2"/>
                        </w:rPr>
                        <w:t xml:space="preserve"> </w:t>
                      </w:r>
                      <w:r>
                        <w:rPr>
                          <w:color w:val="000000"/>
                        </w:rPr>
                        <w:t>could</w:t>
                      </w:r>
                      <w:r>
                        <w:rPr>
                          <w:color w:val="000000"/>
                          <w:spacing w:val="-3"/>
                        </w:rPr>
                        <w:t xml:space="preserve"> </w:t>
                      </w:r>
                      <w:r>
                        <w:rPr>
                          <w:color w:val="000000"/>
                        </w:rPr>
                        <w:t>be</w:t>
                      </w:r>
                      <w:r>
                        <w:rPr>
                          <w:color w:val="000000"/>
                          <w:spacing w:val="-3"/>
                        </w:rPr>
                        <w:t xml:space="preserve"> </w:t>
                      </w:r>
                      <w:r>
                        <w:rPr>
                          <w:color w:val="000000"/>
                        </w:rPr>
                        <w:t>for</w:t>
                      </w:r>
                      <w:r>
                        <w:rPr>
                          <w:color w:val="000000"/>
                          <w:spacing w:val="-3"/>
                        </w:rPr>
                        <w:t xml:space="preserve"> </w:t>
                      </w:r>
                      <w:r>
                        <w:rPr>
                          <w:color w:val="000000"/>
                        </w:rPr>
                        <w:t>any</w:t>
                      </w:r>
                      <w:r>
                        <w:rPr>
                          <w:color w:val="000000"/>
                          <w:spacing w:val="-2"/>
                        </w:rPr>
                        <w:t xml:space="preserve"> </w:t>
                      </w:r>
                      <w:r>
                        <w:rPr>
                          <w:color w:val="000000"/>
                        </w:rPr>
                        <w:t xml:space="preserve">type of review that took place </w:t>
                      </w:r>
                      <w:r>
                        <w:rPr>
                          <w:b/>
                          <w:bCs/>
                          <w:color w:val="000000"/>
                        </w:rPr>
                        <w:t>onsite</w:t>
                      </w:r>
                      <w:r>
                        <w:rPr>
                          <w:color w:val="000000"/>
                        </w:rPr>
                        <w:t xml:space="preserve">. No dates for desk reviews should be provided </w:t>
                      </w:r>
                      <w:r>
                        <w:rPr>
                          <w:color w:val="000000"/>
                          <w:spacing w:val="-4"/>
                        </w:rPr>
                        <w:t>here.</w:t>
                      </w:r>
                    </w:p>
                  </w:txbxContent>
                </v:textbox>
                <w10:wrap type="topAndBottom" anchorx="page"/>
              </v:shape>
            </w:pict>
          </mc:Fallback>
        </mc:AlternateContent>
      </w:r>
    </w:p>
    <w:p w14:paraId="606C16DF" w14:textId="77777777" w:rsidR="00BC2365" w:rsidRDefault="00BC2365">
      <w:pPr>
        <w:pStyle w:val="ListParagraph"/>
        <w:numPr>
          <w:ilvl w:val="1"/>
          <w:numId w:val="184"/>
        </w:numPr>
        <w:tabs>
          <w:tab w:val="left" w:pos="1800"/>
        </w:tabs>
        <w:kinsoku w:val="0"/>
        <w:overflowPunct w:val="0"/>
        <w:spacing w:before="126"/>
        <w:ind w:right="1647"/>
        <w:rPr>
          <w:color w:val="336A90"/>
        </w:rPr>
      </w:pPr>
      <w:r>
        <w:rPr>
          <w:b/>
          <w:bCs/>
        </w:rPr>
        <w:t>Monitoring</w:t>
      </w:r>
      <w:r>
        <w:rPr>
          <w:b/>
          <w:bCs/>
          <w:spacing w:val="-5"/>
        </w:rPr>
        <w:t xml:space="preserve"> </w:t>
      </w:r>
      <w:r>
        <w:rPr>
          <w:b/>
          <w:bCs/>
        </w:rPr>
        <w:t>Policies:</w:t>
      </w:r>
      <w:r>
        <w:rPr>
          <w:b/>
          <w:bCs/>
          <w:spacing w:val="-2"/>
        </w:rPr>
        <w:t xml:space="preserve"> </w:t>
      </w:r>
      <w:r>
        <w:t>Provide</w:t>
      </w:r>
      <w:r>
        <w:rPr>
          <w:spacing w:val="-3"/>
        </w:rPr>
        <w:t xml:space="preserve"> </w:t>
      </w:r>
      <w:r>
        <w:t>a</w:t>
      </w:r>
      <w:r>
        <w:rPr>
          <w:spacing w:val="-4"/>
        </w:rPr>
        <w:t xml:space="preserve"> </w:t>
      </w:r>
      <w:r>
        <w:t>copy</w:t>
      </w:r>
      <w:r>
        <w:rPr>
          <w:spacing w:val="-4"/>
        </w:rPr>
        <w:t xml:space="preserve"> </w:t>
      </w:r>
      <w:r>
        <w:t>of</w:t>
      </w:r>
      <w:r>
        <w:rPr>
          <w:spacing w:val="-3"/>
        </w:rPr>
        <w:t xml:space="preserve"> </w:t>
      </w:r>
      <w:r>
        <w:t>state</w:t>
      </w:r>
      <w:r>
        <w:rPr>
          <w:spacing w:val="-6"/>
        </w:rPr>
        <w:t xml:space="preserve"> </w:t>
      </w:r>
      <w:r>
        <w:t>monitoring</w:t>
      </w:r>
      <w:r>
        <w:rPr>
          <w:spacing w:val="-6"/>
        </w:rPr>
        <w:t xml:space="preserve"> </w:t>
      </w:r>
      <w:r>
        <w:t>policies</w:t>
      </w:r>
      <w:r>
        <w:rPr>
          <w:spacing w:val="-4"/>
        </w:rPr>
        <w:t xml:space="preserve"> </w:t>
      </w:r>
      <w:r>
        <w:t>and</w:t>
      </w:r>
      <w:r>
        <w:rPr>
          <w:spacing w:val="-5"/>
        </w:rPr>
        <w:t xml:space="preserve"> </w:t>
      </w:r>
      <w:r>
        <w:t>procedures</w:t>
      </w:r>
      <w:r>
        <w:rPr>
          <w:spacing w:val="-6"/>
        </w:rPr>
        <w:t xml:space="preserve"> </w:t>
      </w:r>
      <w:r>
        <w:t xml:space="preserve">by attaching and/or providing a hyperlink. </w:t>
      </w:r>
      <w:r>
        <w:rPr>
          <w:color w:val="336A90"/>
        </w:rPr>
        <w:t>[Attach a document or add a link]</w:t>
      </w:r>
    </w:p>
    <w:p w14:paraId="2DB65A14" w14:textId="77777777" w:rsidR="00BC2365" w:rsidRDefault="00BC2365">
      <w:pPr>
        <w:pStyle w:val="Heading6"/>
        <w:kinsoku w:val="0"/>
        <w:overflowPunct w:val="0"/>
        <w:spacing w:before="120"/>
        <w:rPr>
          <w:color w:val="0000FF"/>
          <w:spacing w:val="-5"/>
        </w:rPr>
      </w:pPr>
      <w:r>
        <w:rPr>
          <w:color w:val="0000FF"/>
          <w:spacing w:val="-5"/>
          <w:shd w:val="clear" w:color="auto" w:fill="FFFF00"/>
        </w:rPr>
        <w:t>[See</w:t>
      </w:r>
      <w:r>
        <w:rPr>
          <w:color w:val="0000FF"/>
          <w:spacing w:val="-6"/>
          <w:shd w:val="clear" w:color="auto" w:fill="FFFF00"/>
        </w:rPr>
        <w:t xml:space="preserve"> </w:t>
      </w:r>
      <w:r>
        <w:rPr>
          <w:color w:val="0000FF"/>
          <w:spacing w:val="-2"/>
          <w:shd w:val="clear" w:color="auto" w:fill="FFFF00"/>
        </w:rPr>
        <w:t>attachment]</w:t>
      </w:r>
    </w:p>
    <w:p w14:paraId="47AA8EC7" w14:textId="77777777" w:rsidR="00BC2365" w:rsidRDefault="00BC2365">
      <w:pPr>
        <w:pStyle w:val="BodyText"/>
        <w:kinsoku w:val="0"/>
        <w:overflowPunct w:val="0"/>
        <w:spacing w:before="122"/>
        <w:rPr>
          <w:b/>
          <w:bCs/>
        </w:rPr>
      </w:pPr>
    </w:p>
    <w:p w14:paraId="75343624" w14:textId="77777777" w:rsidR="00BC2365" w:rsidRDefault="00BC2365">
      <w:pPr>
        <w:pStyle w:val="BodyText"/>
        <w:kinsoku w:val="0"/>
        <w:overflowPunct w:val="0"/>
        <w:spacing w:before="1"/>
        <w:ind w:left="1800"/>
        <w:rPr>
          <w:color w:val="0000FF"/>
        </w:rPr>
      </w:pPr>
      <w:r>
        <w:rPr>
          <w:color w:val="0000FF"/>
          <w:u w:val="single"/>
        </w:rPr>
        <w:t>ATTACHMENT</w:t>
      </w:r>
      <w:r>
        <w:rPr>
          <w:color w:val="0000FF"/>
          <w:spacing w:val="-3"/>
          <w:u w:val="single"/>
        </w:rPr>
        <w:t xml:space="preserve"> </w:t>
      </w:r>
      <w:r>
        <w:rPr>
          <w:color w:val="0000FF"/>
          <w:u w:val="single"/>
        </w:rPr>
        <w:t>10.2-CSBG</w:t>
      </w:r>
      <w:r>
        <w:rPr>
          <w:color w:val="0000FF"/>
          <w:spacing w:val="-4"/>
          <w:u w:val="single"/>
        </w:rPr>
        <w:t xml:space="preserve"> </w:t>
      </w:r>
      <w:r>
        <w:rPr>
          <w:color w:val="0000FF"/>
          <w:u w:val="single"/>
        </w:rPr>
        <w:t>Policies</w:t>
      </w:r>
      <w:r>
        <w:rPr>
          <w:color w:val="0000FF"/>
          <w:spacing w:val="-4"/>
          <w:u w:val="single"/>
        </w:rPr>
        <w:t xml:space="preserve"> </w:t>
      </w:r>
      <w:r>
        <w:rPr>
          <w:color w:val="0000FF"/>
          <w:u w:val="single"/>
        </w:rPr>
        <w:t>and</w:t>
      </w:r>
      <w:r>
        <w:rPr>
          <w:color w:val="0000FF"/>
          <w:spacing w:val="-5"/>
          <w:u w:val="single"/>
        </w:rPr>
        <w:t xml:space="preserve"> </w:t>
      </w:r>
      <w:r>
        <w:rPr>
          <w:color w:val="0000FF"/>
          <w:u w:val="single"/>
        </w:rPr>
        <w:t>Procedures</w:t>
      </w:r>
      <w:r>
        <w:rPr>
          <w:color w:val="0000FF"/>
          <w:spacing w:val="-3"/>
          <w:u w:val="single"/>
        </w:rPr>
        <w:t xml:space="preserve"> </w:t>
      </w:r>
      <w:r>
        <w:rPr>
          <w:color w:val="0000FF"/>
          <w:spacing w:val="-2"/>
          <w:u w:val="single"/>
        </w:rPr>
        <w:t>Manual</w:t>
      </w:r>
    </w:p>
    <w:p w14:paraId="6F0DF8B7" w14:textId="77777777" w:rsidR="00BC2365" w:rsidRDefault="00BC2365">
      <w:pPr>
        <w:pStyle w:val="BodyText"/>
        <w:kinsoku w:val="0"/>
        <w:overflowPunct w:val="0"/>
        <w:spacing w:before="119"/>
      </w:pPr>
    </w:p>
    <w:p w14:paraId="060B6537" w14:textId="77777777" w:rsidR="00BC2365" w:rsidRDefault="00BC2365">
      <w:pPr>
        <w:pStyle w:val="ListParagraph"/>
        <w:numPr>
          <w:ilvl w:val="1"/>
          <w:numId w:val="184"/>
        </w:numPr>
        <w:tabs>
          <w:tab w:val="left" w:pos="1800"/>
        </w:tabs>
        <w:kinsoku w:val="0"/>
        <w:overflowPunct w:val="0"/>
        <w:ind w:right="1224"/>
        <w:rPr>
          <w:color w:val="336A90"/>
        </w:rPr>
      </w:pPr>
      <w:r>
        <w:rPr>
          <w:b/>
          <w:bCs/>
        </w:rPr>
        <w:t>Initial</w:t>
      </w:r>
      <w:r>
        <w:rPr>
          <w:b/>
          <w:bCs/>
          <w:spacing w:val="-3"/>
        </w:rPr>
        <w:t xml:space="preserve"> </w:t>
      </w:r>
      <w:r>
        <w:rPr>
          <w:b/>
          <w:bCs/>
        </w:rPr>
        <w:t>Monitoring</w:t>
      </w:r>
      <w:r>
        <w:rPr>
          <w:b/>
          <w:bCs/>
          <w:spacing w:val="-5"/>
        </w:rPr>
        <w:t xml:space="preserve"> </w:t>
      </w:r>
      <w:r>
        <w:rPr>
          <w:b/>
          <w:bCs/>
        </w:rPr>
        <w:t xml:space="preserve">Reports: </w:t>
      </w:r>
      <w:r>
        <w:t>According</w:t>
      </w:r>
      <w:r>
        <w:rPr>
          <w:spacing w:val="-6"/>
        </w:rPr>
        <w:t xml:space="preserve"> </w:t>
      </w:r>
      <w:r>
        <w:t>to</w:t>
      </w:r>
      <w:r>
        <w:rPr>
          <w:spacing w:val="-6"/>
        </w:rPr>
        <w:t xml:space="preserve"> </w:t>
      </w:r>
      <w:r>
        <w:t>the</w:t>
      </w:r>
      <w:r>
        <w:rPr>
          <w:spacing w:val="-3"/>
        </w:rPr>
        <w:t xml:space="preserve"> </w:t>
      </w:r>
      <w:r>
        <w:t>state’s</w:t>
      </w:r>
      <w:r>
        <w:rPr>
          <w:spacing w:val="-4"/>
        </w:rPr>
        <w:t xml:space="preserve"> </w:t>
      </w:r>
      <w:r>
        <w:t>procedures,</w:t>
      </w:r>
      <w:r>
        <w:rPr>
          <w:spacing w:val="-3"/>
        </w:rPr>
        <w:t xml:space="preserve"> </w:t>
      </w:r>
      <w:r>
        <w:t>by</w:t>
      </w:r>
      <w:r>
        <w:rPr>
          <w:spacing w:val="-7"/>
        </w:rPr>
        <w:t xml:space="preserve"> </w:t>
      </w:r>
      <w:r>
        <w:t>how</w:t>
      </w:r>
      <w:r>
        <w:rPr>
          <w:spacing w:val="-5"/>
        </w:rPr>
        <w:t xml:space="preserve"> </w:t>
      </w:r>
      <w:r>
        <w:t>many</w:t>
      </w:r>
      <w:r>
        <w:rPr>
          <w:spacing w:val="-4"/>
        </w:rPr>
        <w:t xml:space="preserve"> </w:t>
      </w:r>
      <w:r>
        <w:t xml:space="preserve">calendar days must the state disseminate initial monitoring reports to local entities? </w:t>
      </w:r>
      <w:r>
        <w:rPr>
          <w:color w:val="336A90"/>
        </w:rPr>
        <w:t>[Insert a number from 1 – 100]</w:t>
      </w:r>
    </w:p>
    <w:p w14:paraId="7E36B5A2" w14:textId="77777777" w:rsidR="00BC2365" w:rsidRDefault="00BC2365">
      <w:pPr>
        <w:pStyle w:val="BodyText"/>
        <w:kinsoku w:val="0"/>
        <w:overflowPunct w:val="0"/>
        <w:spacing w:before="120"/>
        <w:ind w:left="1800"/>
        <w:rPr>
          <w:spacing w:val="-4"/>
        </w:rPr>
      </w:pPr>
      <w:r>
        <w:rPr>
          <w:b/>
          <w:bCs/>
        </w:rPr>
        <w:t>Note:</w:t>
      </w:r>
      <w:r>
        <w:rPr>
          <w:b/>
          <w:bCs/>
          <w:spacing w:val="-1"/>
        </w:rPr>
        <w:t xml:space="preserve"> </w:t>
      </w:r>
      <w:r>
        <w:t>This</w:t>
      </w:r>
      <w:r>
        <w:rPr>
          <w:spacing w:val="-3"/>
        </w:rPr>
        <w:t xml:space="preserve"> </w:t>
      </w:r>
      <w:r>
        <w:t>item</w:t>
      </w:r>
      <w:r>
        <w:rPr>
          <w:spacing w:val="-4"/>
        </w:rPr>
        <w:t xml:space="preserve"> </w:t>
      </w:r>
      <w:r>
        <w:t>is</w:t>
      </w:r>
      <w:r>
        <w:rPr>
          <w:spacing w:val="-3"/>
        </w:rPr>
        <w:t xml:space="preserve"> </w:t>
      </w:r>
      <w:r>
        <w:t>associated</w:t>
      </w:r>
      <w:r>
        <w:rPr>
          <w:spacing w:val="-4"/>
        </w:rPr>
        <w:t xml:space="preserve"> </w:t>
      </w:r>
      <w:r>
        <w:t>with</w:t>
      </w:r>
      <w:r>
        <w:rPr>
          <w:spacing w:val="-4"/>
        </w:rPr>
        <w:t xml:space="preserve"> </w:t>
      </w:r>
      <w:r>
        <w:t>State</w:t>
      </w:r>
      <w:r>
        <w:rPr>
          <w:spacing w:val="-3"/>
        </w:rPr>
        <w:t xml:space="preserve"> </w:t>
      </w:r>
      <w:r>
        <w:t>Accountability</w:t>
      </w:r>
      <w:r>
        <w:rPr>
          <w:spacing w:val="-6"/>
        </w:rPr>
        <w:t xml:space="preserve"> </w:t>
      </w:r>
      <w:r>
        <w:t>Measure</w:t>
      </w:r>
      <w:r>
        <w:rPr>
          <w:spacing w:val="-4"/>
        </w:rPr>
        <w:t xml:space="preserve"> </w:t>
      </w:r>
      <w:r>
        <w:t>4Sa(ii)</w:t>
      </w:r>
      <w:r>
        <w:rPr>
          <w:spacing w:val="-4"/>
        </w:rPr>
        <w:t xml:space="preserve"> </w:t>
      </w:r>
      <w:r>
        <w:t>and</w:t>
      </w:r>
      <w:r>
        <w:rPr>
          <w:spacing w:val="-2"/>
        </w:rPr>
        <w:t xml:space="preserve"> </w:t>
      </w:r>
      <w:r>
        <w:t>may</w:t>
      </w:r>
      <w:r>
        <w:rPr>
          <w:spacing w:val="-2"/>
        </w:rPr>
        <w:t xml:space="preserve"> </w:t>
      </w:r>
      <w:r>
        <w:rPr>
          <w:spacing w:val="-4"/>
        </w:rPr>
        <w:t>pre-</w:t>
      </w:r>
    </w:p>
    <w:p w14:paraId="13E31312" w14:textId="77777777" w:rsidR="00BC2365" w:rsidRDefault="00BC2365">
      <w:pPr>
        <w:pStyle w:val="BodyText"/>
        <w:kinsoku w:val="0"/>
        <w:overflowPunct w:val="0"/>
        <w:ind w:left="1800"/>
        <w:rPr>
          <w:spacing w:val="-2"/>
        </w:rPr>
      </w:pPr>
      <w:r>
        <w:t>populate</w:t>
      </w:r>
      <w:r>
        <w:rPr>
          <w:spacing w:val="-3"/>
        </w:rPr>
        <w:t xml:space="preserve"> </w:t>
      </w:r>
      <w:r>
        <w:t>the</w:t>
      </w:r>
      <w:r>
        <w:rPr>
          <w:spacing w:val="-3"/>
        </w:rPr>
        <w:t xml:space="preserve"> </w:t>
      </w:r>
      <w:r>
        <w:t>state’s</w:t>
      </w:r>
      <w:r>
        <w:rPr>
          <w:spacing w:val="-4"/>
        </w:rPr>
        <w:t xml:space="preserve"> </w:t>
      </w:r>
      <w:r>
        <w:t>annual</w:t>
      </w:r>
      <w:r>
        <w:rPr>
          <w:spacing w:val="-3"/>
        </w:rPr>
        <w:t xml:space="preserve"> </w:t>
      </w:r>
      <w:r>
        <w:t>report</w:t>
      </w:r>
      <w:r>
        <w:rPr>
          <w:spacing w:val="-4"/>
        </w:rPr>
        <w:t xml:space="preserve"> </w:t>
      </w:r>
      <w:r>
        <w:rPr>
          <w:spacing w:val="-2"/>
        </w:rPr>
        <w:t>form.</w:t>
      </w:r>
    </w:p>
    <w:p w14:paraId="095F5FE7" w14:textId="77777777" w:rsidR="00BC2365" w:rsidRDefault="00BC2365">
      <w:pPr>
        <w:pStyle w:val="Heading6"/>
        <w:kinsoku w:val="0"/>
        <w:overflowPunct w:val="0"/>
        <w:spacing w:before="120"/>
        <w:rPr>
          <w:color w:val="0000FF"/>
          <w:spacing w:val="-4"/>
        </w:rPr>
      </w:pPr>
      <w:r>
        <w:rPr>
          <w:color w:val="0000FF"/>
          <w:spacing w:val="-4"/>
        </w:rPr>
        <w:t>[60]</w:t>
      </w:r>
    </w:p>
    <w:p w14:paraId="2AEEC389" w14:textId="77777777" w:rsidR="00BC2365" w:rsidRDefault="00BC2365">
      <w:pPr>
        <w:pStyle w:val="BodyText"/>
        <w:kinsoku w:val="0"/>
        <w:overflowPunct w:val="0"/>
        <w:spacing w:before="119"/>
        <w:rPr>
          <w:b/>
          <w:bCs/>
        </w:rPr>
      </w:pPr>
    </w:p>
    <w:p w14:paraId="24D03577" w14:textId="77777777" w:rsidR="00BC2365" w:rsidRDefault="00BC2365">
      <w:pPr>
        <w:pStyle w:val="BodyText"/>
        <w:kinsoku w:val="0"/>
        <w:overflowPunct w:val="0"/>
        <w:spacing w:before="1"/>
        <w:ind w:left="1080" w:right="1256"/>
        <w:rPr>
          <w:b/>
          <w:bCs/>
        </w:rPr>
      </w:pPr>
      <w:r>
        <w:rPr>
          <w:b/>
          <w:bCs/>
        </w:rPr>
        <w:t>Corrective</w:t>
      </w:r>
      <w:r>
        <w:rPr>
          <w:b/>
          <w:bCs/>
          <w:spacing w:val="-6"/>
        </w:rPr>
        <w:t xml:space="preserve"> </w:t>
      </w:r>
      <w:r>
        <w:rPr>
          <w:b/>
          <w:bCs/>
        </w:rPr>
        <w:t>Action,</w:t>
      </w:r>
      <w:r>
        <w:rPr>
          <w:b/>
          <w:bCs/>
          <w:spacing w:val="-4"/>
        </w:rPr>
        <w:t xml:space="preserve"> </w:t>
      </w:r>
      <w:r>
        <w:rPr>
          <w:b/>
          <w:bCs/>
        </w:rPr>
        <w:t>Termination</w:t>
      </w:r>
      <w:r>
        <w:rPr>
          <w:b/>
          <w:bCs/>
          <w:spacing w:val="-6"/>
        </w:rPr>
        <w:t xml:space="preserve"> </w:t>
      </w:r>
      <w:r>
        <w:rPr>
          <w:b/>
          <w:bCs/>
        </w:rPr>
        <w:t>and</w:t>
      </w:r>
      <w:r>
        <w:rPr>
          <w:b/>
          <w:bCs/>
          <w:spacing w:val="-4"/>
        </w:rPr>
        <w:t xml:space="preserve"> </w:t>
      </w:r>
      <w:r>
        <w:rPr>
          <w:b/>
          <w:bCs/>
        </w:rPr>
        <w:t>Reduction</w:t>
      </w:r>
      <w:r>
        <w:rPr>
          <w:b/>
          <w:bCs/>
          <w:spacing w:val="-6"/>
        </w:rPr>
        <w:t xml:space="preserve"> </w:t>
      </w:r>
      <w:r>
        <w:rPr>
          <w:b/>
          <w:bCs/>
        </w:rPr>
        <w:t>of</w:t>
      </w:r>
      <w:r>
        <w:rPr>
          <w:b/>
          <w:bCs/>
          <w:spacing w:val="-6"/>
        </w:rPr>
        <w:t xml:space="preserve"> </w:t>
      </w:r>
      <w:r>
        <w:rPr>
          <w:b/>
          <w:bCs/>
        </w:rPr>
        <w:t>Funding</w:t>
      </w:r>
      <w:r>
        <w:rPr>
          <w:b/>
          <w:bCs/>
          <w:spacing w:val="-6"/>
        </w:rPr>
        <w:t xml:space="preserve"> </w:t>
      </w:r>
      <w:r>
        <w:rPr>
          <w:b/>
          <w:bCs/>
        </w:rPr>
        <w:t>and</w:t>
      </w:r>
      <w:r>
        <w:rPr>
          <w:b/>
          <w:bCs/>
          <w:spacing w:val="-4"/>
        </w:rPr>
        <w:t xml:space="preserve"> </w:t>
      </w:r>
      <w:r>
        <w:rPr>
          <w:b/>
          <w:bCs/>
        </w:rPr>
        <w:t>Assurance</w:t>
      </w:r>
      <w:r>
        <w:rPr>
          <w:b/>
          <w:bCs/>
          <w:spacing w:val="-7"/>
        </w:rPr>
        <w:t xml:space="preserve"> </w:t>
      </w:r>
      <w:r>
        <w:rPr>
          <w:b/>
          <w:bCs/>
        </w:rPr>
        <w:t>Requirements (Section 678C of the Act)</w:t>
      </w:r>
    </w:p>
    <w:p w14:paraId="629FCFC6" w14:textId="77777777" w:rsidR="00BC2365" w:rsidRDefault="00BC2365">
      <w:pPr>
        <w:pStyle w:val="ListParagraph"/>
        <w:numPr>
          <w:ilvl w:val="1"/>
          <w:numId w:val="184"/>
        </w:numPr>
        <w:tabs>
          <w:tab w:val="left" w:pos="1800"/>
          <w:tab w:val="left" w:pos="9001"/>
        </w:tabs>
        <w:kinsoku w:val="0"/>
        <w:overflowPunct w:val="0"/>
        <w:spacing w:before="119"/>
        <w:ind w:right="1082"/>
        <w:rPr>
          <w:b/>
          <w:bCs/>
          <w:color w:val="0000FF"/>
        </w:rPr>
      </w:pPr>
      <w:r>
        <w:rPr>
          <w:b/>
          <w:bCs/>
        </w:rPr>
        <w:t>Closing</w:t>
      </w:r>
      <w:r>
        <w:rPr>
          <w:b/>
          <w:bCs/>
          <w:spacing w:val="-6"/>
        </w:rPr>
        <w:t xml:space="preserve"> </w:t>
      </w:r>
      <w:r>
        <w:rPr>
          <w:b/>
          <w:bCs/>
        </w:rPr>
        <w:t>Findings:</w:t>
      </w:r>
      <w:r>
        <w:rPr>
          <w:b/>
          <w:bCs/>
          <w:spacing w:val="-2"/>
        </w:rPr>
        <w:t xml:space="preserve"> </w:t>
      </w:r>
      <w:r>
        <w:t>Are</w:t>
      </w:r>
      <w:r>
        <w:rPr>
          <w:spacing w:val="-3"/>
        </w:rPr>
        <w:t xml:space="preserve"> </w:t>
      </w:r>
      <w:r>
        <w:t>state</w:t>
      </w:r>
      <w:r>
        <w:rPr>
          <w:spacing w:val="-6"/>
        </w:rPr>
        <w:t xml:space="preserve"> </w:t>
      </w:r>
      <w:r>
        <w:t>procedures</w:t>
      </w:r>
      <w:r>
        <w:rPr>
          <w:spacing w:val="-7"/>
        </w:rPr>
        <w:t xml:space="preserve"> </w:t>
      </w:r>
      <w:r>
        <w:t>for</w:t>
      </w:r>
      <w:r>
        <w:rPr>
          <w:spacing w:val="-6"/>
        </w:rPr>
        <w:t xml:space="preserve"> </w:t>
      </w:r>
      <w:r>
        <w:t>addressing</w:t>
      </w:r>
      <w:r>
        <w:rPr>
          <w:spacing w:val="-5"/>
        </w:rPr>
        <w:t xml:space="preserve"> </w:t>
      </w:r>
      <w:r>
        <w:t>eligible</w:t>
      </w:r>
      <w:r>
        <w:rPr>
          <w:spacing w:val="-4"/>
        </w:rPr>
        <w:t xml:space="preserve"> </w:t>
      </w:r>
      <w:r>
        <w:t>entity</w:t>
      </w:r>
      <w:r>
        <w:rPr>
          <w:spacing w:val="-8"/>
        </w:rPr>
        <w:t xml:space="preserve"> </w:t>
      </w:r>
      <w:r>
        <w:t>findings/deficiencies and the documenting closure of findings included in the state monitoring policies attached under 10.2?</w:t>
      </w:r>
      <w:r>
        <w:tab/>
      </w:r>
      <w:r>
        <w:rPr>
          <w:rFonts w:ascii="Wingdings" w:hAnsi="Wingdings" w:cs="Wingdings"/>
        </w:rPr>
        <w:t></w:t>
      </w:r>
      <w:r>
        <w:rPr>
          <w:rFonts w:ascii="Times New Roman" w:hAnsi="Times New Roman" w:cs="Times New Roman"/>
        </w:rPr>
        <w:t xml:space="preserve"> </w:t>
      </w:r>
      <w:proofErr w:type="gramStart"/>
      <w:r>
        <w:t>Yes</w:t>
      </w:r>
      <w:proofErr w:type="gramEnd"/>
      <w:r>
        <w:rPr>
          <w:spacing w:val="40"/>
        </w:rPr>
        <w:t xml:space="preserve"> </w:t>
      </w:r>
      <w:r>
        <w:rPr>
          <w:b/>
          <w:bCs/>
          <w:color w:val="0000FF"/>
        </w:rPr>
        <w:t>X No</w:t>
      </w:r>
    </w:p>
    <w:p w14:paraId="27F2CBF4" w14:textId="77777777" w:rsidR="00BC2365" w:rsidRDefault="00BC2365">
      <w:pPr>
        <w:pStyle w:val="BodyText"/>
        <w:kinsoku w:val="0"/>
        <w:overflowPunct w:val="0"/>
        <w:spacing w:before="122"/>
        <w:ind w:left="2520" w:right="1575" w:hanging="720"/>
        <w:jc w:val="both"/>
        <w:rPr>
          <w:color w:val="336A90"/>
        </w:rPr>
      </w:pPr>
      <w:r>
        <w:rPr>
          <w:b/>
          <w:bCs/>
        </w:rPr>
        <w:t>10.4a.</w:t>
      </w:r>
      <w:r>
        <w:rPr>
          <w:b/>
          <w:bCs/>
          <w:spacing w:val="40"/>
        </w:rPr>
        <w:t xml:space="preserve"> </w:t>
      </w:r>
      <w:r>
        <w:rPr>
          <w:b/>
          <w:bCs/>
        </w:rPr>
        <w:t>Closing</w:t>
      </w:r>
      <w:r>
        <w:rPr>
          <w:b/>
          <w:bCs/>
          <w:spacing w:val="-4"/>
        </w:rPr>
        <w:t xml:space="preserve"> </w:t>
      </w:r>
      <w:r>
        <w:rPr>
          <w:b/>
          <w:bCs/>
        </w:rPr>
        <w:t>Findings</w:t>
      </w:r>
      <w:r>
        <w:rPr>
          <w:b/>
          <w:bCs/>
          <w:spacing w:val="-3"/>
        </w:rPr>
        <w:t xml:space="preserve"> </w:t>
      </w:r>
      <w:r>
        <w:rPr>
          <w:b/>
          <w:bCs/>
        </w:rPr>
        <w:t xml:space="preserve">Procedures: </w:t>
      </w:r>
      <w:r>
        <w:t>If</w:t>
      </w:r>
      <w:r>
        <w:rPr>
          <w:spacing w:val="-2"/>
        </w:rPr>
        <w:t xml:space="preserve"> </w:t>
      </w:r>
      <w:r>
        <w:t>no,</w:t>
      </w:r>
      <w:r>
        <w:rPr>
          <w:spacing w:val="-5"/>
        </w:rPr>
        <w:t xml:space="preserve"> </w:t>
      </w:r>
      <w:r>
        <w:t>describe</w:t>
      </w:r>
      <w:r>
        <w:rPr>
          <w:spacing w:val="-5"/>
        </w:rPr>
        <w:t xml:space="preserve"> </w:t>
      </w:r>
      <w:r>
        <w:t>state</w:t>
      </w:r>
      <w:r>
        <w:rPr>
          <w:spacing w:val="-2"/>
        </w:rPr>
        <w:t xml:space="preserve"> </w:t>
      </w:r>
      <w:r>
        <w:t>procedures</w:t>
      </w:r>
      <w:r>
        <w:rPr>
          <w:spacing w:val="-3"/>
        </w:rPr>
        <w:t xml:space="preserve"> </w:t>
      </w:r>
      <w:r>
        <w:t>for</w:t>
      </w:r>
      <w:r>
        <w:rPr>
          <w:spacing w:val="-2"/>
        </w:rPr>
        <w:t xml:space="preserve"> </w:t>
      </w:r>
      <w:r>
        <w:t>addressing eligible</w:t>
      </w:r>
      <w:r>
        <w:rPr>
          <w:spacing w:val="-6"/>
        </w:rPr>
        <w:t xml:space="preserve"> </w:t>
      </w:r>
      <w:r>
        <w:t>entity</w:t>
      </w:r>
      <w:r>
        <w:rPr>
          <w:spacing w:val="-8"/>
        </w:rPr>
        <w:t xml:space="preserve"> </w:t>
      </w:r>
      <w:r>
        <w:t>findings/deficiencies</w:t>
      </w:r>
      <w:r>
        <w:rPr>
          <w:spacing w:val="-7"/>
        </w:rPr>
        <w:t xml:space="preserve"> </w:t>
      </w:r>
      <w:r>
        <w:t>and</w:t>
      </w:r>
      <w:r>
        <w:rPr>
          <w:spacing w:val="-4"/>
        </w:rPr>
        <w:t xml:space="preserve"> </w:t>
      </w:r>
      <w:r>
        <w:t>the</w:t>
      </w:r>
      <w:r>
        <w:rPr>
          <w:spacing w:val="-6"/>
        </w:rPr>
        <w:t xml:space="preserve"> </w:t>
      </w:r>
      <w:r>
        <w:t>documenting</w:t>
      </w:r>
      <w:r>
        <w:rPr>
          <w:spacing w:val="-5"/>
        </w:rPr>
        <w:t xml:space="preserve"> </w:t>
      </w:r>
      <w:r>
        <w:t>closure</w:t>
      </w:r>
      <w:r>
        <w:rPr>
          <w:spacing w:val="-6"/>
        </w:rPr>
        <w:t xml:space="preserve"> </w:t>
      </w:r>
      <w:r>
        <w:t>of</w:t>
      </w:r>
      <w:r>
        <w:rPr>
          <w:spacing w:val="-5"/>
        </w:rPr>
        <w:t xml:space="preserve"> </w:t>
      </w:r>
      <w:r>
        <w:t xml:space="preserve">findings. </w:t>
      </w:r>
      <w:r>
        <w:rPr>
          <w:color w:val="336A90"/>
        </w:rPr>
        <w:t>[Narrative, 2500 characters]</w:t>
      </w:r>
    </w:p>
    <w:p w14:paraId="28870E22" w14:textId="77777777" w:rsidR="00BC2365" w:rsidRDefault="00BC2365">
      <w:pPr>
        <w:pStyle w:val="BodyText"/>
        <w:kinsoku w:val="0"/>
        <w:overflowPunct w:val="0"/>
        <w:spacing w:before="120"/>
        <w:ind w:left="2520" w:right="1322"/>
        <w:rPr>
          <w:color w:val="0000FF"/>
        </w:rPr>
      </w:pPr>
      <w:r>
        <w:rPr>
          <w:color w:val="0000FF"/>
        </w:rPr>
        <w:t>If deficiencies are identified during monitoring of an eligible entity, they are documented in the Agency Assessment, EOHLC’s web-based system for tracking</w:t>
      </w:r>
      <w:r>
        <w:rPr>
          <w:color w:val="0000FF"/>
          <w:spacing w:val="-4"/>
        </w:rPr>
        <w:t xml:space="preserve"> </w:t>
      </w:r>
      <w:r>
        <w:rPr>
          <w:color w:val="0000FF"/>
        </w:rPr>
        <w:t>monitoring</w:t>
      </w:r>
      <w:r>
        <w:rPr>
          <w:color w:val="0000FF"/>
          <w:spacing w:val="-6"/>
        </w:rPr>
        <w:t xml:space="preserve"> </w:t>
      </w:r>
      <w:r>
        <w:rPr>
          <w:color w:val="0000FF"/>
        </w:rPr>
        <w:t>results.</w:t>
      </w:r>
      <w:r>
        <w:rPr>
          <w:color w:val="0000FF"/>
          <w:spacing w:val="-5"/>
        </w:rPr>
        <w:t xml:space="preserve"> </w:t>
      </w:r>
      <w:r>
        <w:rPr>
          <w:color w:val="0000FF"/>
        </w:rPr>
        <w:t>Where</w:t>
      </w:r>
      <w:r>
        <w:rPr>
          <w:color w:val="0000FF"/>
          <w:spacing w:val="-3"/>
        </w:rPr>
        <w:t xml:space="preserve"> </w:t>
      </w:r>
      <w:r>
        <w:rPr>
          <w:color w:val="0000FF"/>
        </w:rPr>
        <w:t>a</w:t>
      </w:r>
      <w:r>
        <w:rPr>
          <w:color w:val="0000FF"/>
          <w:spacing w:val="-6"/>
        </w:rPr>
        <w:t xml:space="preserve"> </w:t>
      </w:r>
      <w:r>
        <w:rPr>
          <w:color w:val="0000FF"/>
        </w:rPr>
        <w:t>deficiency</w:t>
      </w:r>
      <w:r>
        <w:rPr>
          <w:color w:val="0000FF"/>
          <w:spacing w:val="-4"/>
        </w:rPr>
        <w:t xml:space="preserve"> </w:t>
      </w:r>
      <w:r>
        <w:rPr>
          <w:color w:val="0000FF"/>
        </w:rPr>
        <w:t>is</w:t>
      </w:r>
      <w:r>
        <w:rPr>
          <w:color w:val="0000FF"/>
          <w:spacing w:val="-6"/>
        </w:rPr>
        <w:t xml:space="preserve"> </w:t>
      </w:r>
      <w:r>
        <w:rPr>
          <w:color w:val="0000FF"/>
        </w:rPr>
        <w:t>identified,</w:t>
      </w:r>
      <w:r>
        <w:rPr>
          <w:color w:val="0000FF"/>
          <w:spacing w:val="-6"/>
        </w:rPr>
        <w:t xml:space="preserve"> </w:t>
      </w:r>
      <w:r>
        <w:rPr>
          <w:color w:val="0000FF"/>
        </w:rPr>
        <w:t>the</w:t>
      </w:r>
      <w:r>
        <w:rPr>
          <w:color w:val="0000FF"/>
          <w:spacing w:val="-3"/>
        </w:rPr>
        <w:t xml:space="preserve"> </w:t>
      </w:r>
      <w:r>
        <w:rPr>
          <w:color w:val="0000FF"/>
        </w:rPr>
        <w:t>eligible</w:t>
      </w:r>
      <w:r>
        <w:rPr>
          <w:color w:val="0000FF"/>
          <w:spacing w:val="-5"/>
        </w:rPr>
        <w:t xml:space="preserve"> </w:t>
      </w:r>
      <w:r>
        <w:rPr>
          <w:color w:val="0000FF"/>
        </w:rPr>
        <w:t>entity</w:t>
      </w:r>
    </w:p>
    <w:p w14:paraId="6035F48F" w14:textId="77777777" w:rsidR="00BC2365" w:rsidRDefault="00BC2365">
      <w:pPr>
        <w:pStyle w:val="BodyText"/>
        <w:kinsoku w:val="0"/>
        <w:overflowPunct w:val="0"/>
        <w:spacing w:before="120"/>
        <w:ind w:left="2520" w:right="1322"/>
        <w:rPr>
          <w:color w:val="0000FF"/>
        </w:rPr>
        <w:sectPr w:rsidR="00BC2365">
          <w:pgSz w:w="12240" w:h="15840"/>
          <w:pgMar w:top="1420" w:right="360" w:bottom="900" w:left="360" w:header="0" w:footer="720" w:gutter="0"/>
          <w:cols w:space="720"/>
          <w:noEndnote/>
        </w:sectPr>
      </w:pPr>
    </w:p>
    <w:p w14:paraId="10F3F35C" w14:textId="77777777" w:rsidR="00BC2365" w:rsidRDefault="00BC2365">
      <w:pPr>
        <w:pStyle w:val="BodyText"/>
        <w:kinsoku w:val="0"/>
        <w:overflowPunct w:val="0"/>
        <w:spacing w:before="40"/>
        <w:ind w:left="2520" w:right="1256"/>
        <w:rPr>
          <w:color w:val="0000FF"/>
          <w:spacing w:val="-2"/>
        </w:rPr>
      </w:pPr>
      <w:r>
        <w:rPr>
          <w:color w:val="0000FF"/>
        </w:rPr>
        <w:lastRenderedPageBreak/>
        <w:t>proposes</w:t>
      </w:r>
      <w:r>
        <w:rPr>
          <w:color w:val="0000FF"/>
          <w:spacing w:val="-4"/>
        </w:rPr>
        <w:t xml:space="preserve"> </w:t>
      </w:r>
      <w:r>
        <w:rPr>
          <w:color w:val="0000FF"/>
        </w:rPr>
        <w:t>and</w:t>
      </w:r>
      <w:r>
        <w:rPr>
          <w:color w:val="0000FF"/>
          <w:spacing w:val="-3"/>
        </w:rPr>
        <w:t xml:space="preserve"> </w:t>
      </w:r>
      <w:r>
        <w:rPr>
          <w:color w:val="0000FF"/>
        </w:rPr>
        <w:t>submits</w:t>
      </w:r>
      <w:r>
        <w:rPr>
          <w:color w:val="0000FF"/>
          <w:spacing w:val="-4"/>
        </w:rPr>
        <w:t xml:space="preserve"> </w:t>
      </w:r>
      <w:r>
        <w:rPr>
          <w:color w:val="0000FF"/>
        </w:rPr>
        <w:t>a</w:t>
      </w:r>
      <w:r>
        <w:rPr>
          <w:color w:val="0000FF"/>
          <w:spacing w:val="-5"/>
        </w:rPr>
        <w:t xml:space="preserve"> </w:t>
      </w:r>
      <w:r>
        <w:rPr>
          <w:color w:val="0000FF"/>
        </w:rPr>
        <w:t>Performance</w:t>
      </w:r>
      <w:r>
        <w:rPr>
          <w:color w:val="0000FF"/>
          <w:spacing w:val="-4"/>
        </w:rPr>
        <w:t xml:space="preserve"> </w:t>
      </w:r>
      <w:r>
        <w:rPr>
          <w:color w:val="0000FF"/>
        </w:rPr>
        <w:t>Improvement</w:t>
      </w:r>
      <w:r>
        <w:rPr>
          <w:color w:val="0000FF"/>
          <w:spacing w:val="-3"/>
        </w:rPr>
        <w:t xml:space="preserve"> </w:t>
      </w:r>
      <w:r>
        <w:rPr>
          <w:color w:val="0000FF"/>
        </w:rPr>
        <w:t>Deliverable</w:t>
      </w:r>
      <w:r>
        <w:rPr>
          <w:color w:val="0000FF"/>
          <w:spacing w:val="-5"/>
        </w:rPr>
        <w:t xml:space="preserve"> </w:t>
      </w:r>
      <w:r>
        <w:rPr>
          <w:color w:val="0000FF"/>
        </w:rPr>
        <w:t>to</w:t>
      </w:r>
      <w:r>
        <w:rPr>
          <w:color w:val="0000FF"/>
          <w:spacing w:val="-6"/>
        </w:rPr>
        <w:t xml:space="preserve"> </w:t>
      </w:r>
      <w:r>
        <w:rPr>
          <w:color w:val="0000FF"/>
        </w:rPr>
        <w:t>address</w:t>
      </w:r>
      <w:r>
        <w:rPr>
          <w:color w:val="0000FF"/>
          <w:spacing w:val="-7"/>
        </w:rPr>
        <w:t xml:space="preserve"> </w:t>
      </w:r>
      <w:r>
        <w:rPr>
          <w:color w:val="0000FF"/>
        </w:rPr>
        <w:t xml:space="preserve">it through the Agency Assessment. Once EOHLC reviews and accepts the Performance Improvement Deliverable, the system begins tracking the </w:t>
      </w:r>
      <w:proofErr w:type="gramStart"/>
      <w:r>
        <w:rPr>
          <w:color w:val="0000FF"/>
        </w:rPr>
        <w:t>deliverable</w:t>
      </w:r>
      <w:proofErr w:type="gramEnd"/>
      <w:r>
        <w:rPr>
          <w:color w:val="0000FF"/>
        </w:rPr>
        <w:t xml:space="preserve"> date. As the eligible entity works to resolve the deficiency, they submit updates on their progress and upload supporting documentation for EOHLC through the system. Once the</w:t>
      </w:r>
      <w:r>
        <w:rPr>
          <w:color w:val="0000FF"/>
          <w:spacing w:val="-5"/>
        </w:rPr>
        <w:t xml:space="preserve"> </w:t>
      </w:r>
      <w:r>
        <w:rPr>
          <w:color w:val="0000FF"/>
        </w:rPr>
        <w:t>deficiency is resolved and appropriate supporting</w:t>
      </w:r>
      <w:r>
        <w:rPr>
          <w:color w:val="0000FF"/>
          <w:spacing w:val="-6"/>
        </w:rPr>
        <w:t xml:space="preserve"> </w:t>
      </w:r>
      <w:r>
        <w:rPr>
          <w:color w:val="0000FF"/>
        </w:rPr>
        <w:t>documentation is</w:t>
      </w:r>
      <w:r>
        <w:rPr>
          <w:color w:val="0000FF"/>
          <w:spacing w:val="-2"/>
        </w:rPr>
        <w:t xml:space="preserve"> </w:t>
      </w:r>
      <w:r>
        <w:rPr>
          <w:color w:val="0000FF"/>
        </w:rPr>
        <w:t>provided,</w:t>
      </w:r>
      <w:r>
        <w:rPr>
          <w:color w:val="0000FF"/>
          <w:spacing w:val="-2"/>
        </w:rPr>
        <w:t xml:space="preserve"> </w:t>
      </w:r>
      <w:r>
        <w:rPr>
          <w:color w:val="0000FF"/>
        </w:rPr>
        <w:t>the</w:t>
      </w:r>
      <w:r>
        <w:rPr>
          <w:color w:val="0000FF"/>
          <w:spacing w:val="-2"/>
        </w:rPr>
        <w:t xml:space="preserve"> </w:t>
      </w:r>
      <w:r>
        <w:rPr>
          <w:color w:val="0000FF"/>
        </w:rPr>
        <w:t>State</w:t>
      </w:r>
      <w:r>
        <w:rPr>
          <w:color w:val="0000FF"/>
          <w:spacing w:val="-1"/>
        </w:rPr>
        <w:t xml:space="preserve"> </w:t>
      </w:r>
      <w:r>
        <w:rPr>
          <w:color w:val="0000FF"/>
        </w:rPr>
        <w:t>accepts and closes it</w:t>
      </w:r>
      <w:r>
        <w:rPr>
          <w:color w:val="0000FF"/>
          <w:spacing w:val="-1"/>
        </w:rPr>
        <w:t xml:space="preserve"> </w:t>
      </w:r>
      <w:proofErr w:type="gramStart"/>
      <w:r>
        <w:rPr>
          <w:color w:val="0000FF"/>
        </w:rPr>
        <w:t>in</w:t>
      </w:r>
      <w:proofErr w:type="gramEnd"/>
      <w:r>
        <w:rPr>
          <w:color w:val="0000FF"/>
          <w:spacing w:val="-1"/>
        </w:rPr>
        <w:t xml:space="preserve"> </w:t>
      </w:r>
      <w:r>
        <w:rPr>
          <w:color w:val="0000FF"/>
        </w:rPr>
        <w:t xml:space="preserve">the </w:t>
      </w:r>
      <w:r>
        <w:rPr>
          <w:color w:val="0000FF"/>
          <w:spacing w:val="-2"/>
        </w:rPr>
        <w:t>system.</w:t>
      </w:r>
    </w:p>
    <w:p w14:paraId="79CBC8FD" w14:textId="77777777" w:rsidR="00BC2365" w:rsidRDefault="00BC2365">
      <w:pPr>
        <w:pStyle w:val="BodyText"/>
        <w:kinsoku w:val="0"/>
        <w:overflowPunct w:val="0"/>
      </w:pPr>
    </w:p>
    <w:p w14:paraId="19EA976F" w14:textId="77777777" w:rsidR="00BC2365" w:rsidRDefault="00BC2365">
      <w:pPr>
        <w:pStyle w:val="BodyText"/>
        <w:kinsoku w:val="0"/>
        <w:overflowPunct w:val="0"/>
      </w:pPr>
    </w:p>
    <w:p w14:paraId="57C04B2C" w14:textId="77777777" w:rsidR="00BC2365" w:rsidRDefault="00BC2365">
      <w:pPr>
        <w:pStyle w:val="BodyText"/>
        <w:kinsoku w:val="0"/>
        <w:overflowPunct w:val="0"/>
        <w:spacing w:before="68"/>
      </w:pPr>
    </w:p>
    <w:p w14:paraId="0710CCA0" w14:textId="77777777" w:rsidR="00BC2365" w:rsidRDefault="00BC2365">
      <w:pPr>
        <w:pStyle w:val="ListParagraph"/>
        <w:numPr>
          <w:ilvl w:val="1"/>
          <w:numId w:val="184"/>
        </w:numPr>
        <w:tabs>
          <w:tab w:val="left" w:pos="1800"/>
        </w:tabs>
        <w:kinsoku w:val="0"/>
        <w:overflowPunct w:val="0"/>
        <w:ind w:right="1224"/>
        <w:rPr>
          <w:color w:val="336A90"/>
        </w:rPr>
      </w:pPr>
      <w:r>
        <w:rPr>
          <w:b/>
          <w:bCs/>
        </w:rPr>
        <w:t>Quality</w:t>
      </w:r>
      <w:r>
        <w:rPr>
          <w:b/>
          <w:bCs/>
          <w:spacing w:val="-4"/>
        </w:rPr>
        <w:t xml:space="preserve"> </w:t>
      </w:r>
      <w:r>
        <w:rPr>
          <w:b/>
          <w:bCs/>
        </w:rPr>
        <w:t>Improvement</w:t>
      </w:r>
      <w:r>
        <w:rPr>
          <w:b/>
          <w:bCs/>
          <w:spacing w:val="-3"/>
        </w:rPr>
        <w:t xml:space="preserve"> </w:t>
      </w:r>
      <w:r>
        <w:rPr>
          <w:b/>
          <w:bCs/>
        </w:rPr>
        <w:t>Plans</w:t>
      </w:r>
      <w:r>
        <w:rPr>
          <w:b/>
          <w:bCs/>
          <w:spacing w:val="-3"/>
        </w:rPr>
        <w:t xml:space="preserve"> </w:t>
      </w:r>
      <w:r>
        <w:rPr>
          <w:b/>
          <w:bCs/>
        </w:rPr>
        <w:t>(QIPs):</w:t>
      </w:r>
      <w:r>
        <w:rPr>
          <w:b/>
          <w:bCs/>
          <w:spacing w:val="-2"/>
        </w:rPr>
        <w:t xml:space="preserve"> </w:t>
      </w:r>
      <w:r>
        <w:t>Provide</w:t>
      </w:r>
      <w:r>
        <w:rPr>
          <w:spacing w:val="-5"/>
        </w:rPr>
        <w:t xml:space="preserve"> </w:t>
      </w:r>
      <w:r>
        <w:t>the</w:t>
      </w:r>
      <w:r>
        <w:rPr>
          <w:spacing w:val="-6"/>
        </w:rPr>
        <w:t xml:space="preserve"> </w:t>
      </w:r>
      <w:r>
        <w:t>number</w:t>
      </w:r>
      <w:r>
        <w:rPr>
          <w:spacing w:val="-5"/>
        </w:rPr>
        <w:t xml:space="preserve"> </w:t>
      </w:r>
      <w:r>
        <w:t>of</w:t>
      </w:r>
      <w:r>
        <w:rPr>
          <w:spacing w:val="-3"/>
        </w:rPr>
        <w:t xml:space="preserve"> </w:t>
      </w:r>
      <w:r>
        <w:t>eligible</w:t>
      </w:r>
      <w:r>
        <w:rPr>
          <w:spacing w:val="-5"/>
        </w:rPr>
        <w:t xml:space="preserve"> </w:t>
      </w:r>
      <w:r>
        <w:t>entities</w:t>
      </w:r>
      <w:r>
        <w:rPr>
          <w:spacing w:val="-6"/>
        </w:rPr>
        <w:t xml:space="preserve"> </w:t>
      </w:r>
      <w:r>
        <w:t>currently</w:t>
      </w:r>
      <w:r>
        <w:rPr>
          <w:spacing w:val="-4"/>
        </w:rPr>
        <w:t xml:space="preserve"> </w:t>
      </w:r>
      <w:r>
        <w:t xml:space="preserve">on QIPs, if applicable. </w:t>
      </w:r>
      <w:r>
        <w:rPr>
          <w:color w:val="336A90"/>
        </w:rPr>
        <w:t>[Numeric Response, 0 – 100]</w:t>
      </w:r>
    </w:p>
    <w:p w14:paraId="2A86D059" w14:textId="77777777" w:rsidR="00BC2365" w:rsidRDefault="00BC2365">
      <w:pPr>
        <w:pStyle w:val="BodyText"/>
        <w:kinsoku w:val="0"/>
        <w:overflowPunct w:val="0"/>
        <w:spacing w:before="120"/>
        <w:ind w:left="1800"/>
        <w:rPr>
          <w:spacing w:val="-4"/>
        </w:rPr>
      </w:pPr>
      <w:r>
        <w:rPr>
          <w:b/>
          <w:bCs/>
        </w:rPr>
        <w:t>Note:</w:t>
      </w:r>
      <w:r>
        <w:rPr>
          <w:b/>
          <w:bCs/>
          <w:spacing w:val="-2"/>
        </w:rPr>
        <w:t xml:space="preserve"> </w:t>
      </w:r>
      <w:r>
        <w:t>The</w:t>
      </w:r>
      <w:r>
        <w:rPr>
          <w:spacing w:val="-3"/>
        </w:rPr>
        <w:t xml:space="preserve"> </w:t>
      </w:r>
      <w:r>
        <w:t>QIP</w:t>
      </w:r>
      <w:r>
        <w:rPr>
          <w:spacing w:val="-4"/>
        </w:rPr>
        <w:t xml:space="preserve"> </w:t>
      </w:r>
      <w:r>
        <w:t>information</w:t>
      </w:r>
      <w:r>
        <w:rPr>
          <w:spacing w:val="-2"/>
        </w:rPr>
        <w:t xml:space="preserve"> </w:t>
      </w:r>
      <w:r>
        <w:t>is</w:t>
      </w:r>
      <w:r>
        <w:rPr>
          <w:spacing w:val="-5"/>
        </w:rPr>
        <w:t xml:space="preserve"> </w:t>
      </w:r>
      <w:r>
        <w:t>associated</w:t>
      </w:r>
      <w:r>
        <w:rPr>
          <w:spacing w:val="-4"/>
        </w:rPr>
        <w:t xml:space="preserve"> </w:t>
      </w:r>
      <w:r>
        <w:t>with</w:t>
      </w:r>
      <w:r>
        <w:rPr>
          <w:spacing w:val="-3"/>
        </w:rPr>
        <w:t xml:space="preserve"> </w:t>
      </w:r>
      <w:r>
        <w:t>State</w:t>
      </w:r>
      <w:r>
        <w:rPr>
          <w:spacing w:val="-3"/>
        </w:rPr>
        <w:t xml:space="preserve"> </w:t>
      </w:r>
      <w:r>
        <w:t>Accountability</w:t>
      </w:r>
      <w:r>
        <w:rPr>
          <w:spacing w:val="-3"/>
        </w:rPr>
        <w:t xml:space="preserve"> </w:t>
      </w:r>
      <w:r>
        <w:t>Measures</w:t>
      </w:r>
      <w:r>
        <w:rPr>
          <w:spacing w:val="-3"/>
        </w:rPr>
        <w:t xml:space="preserve"> </w:t>
      </w:r>
      <w:r>
        <w:rPr>
          <w:spacing w:val="-4"/>
        </w:rPr>
        <w:t>4Sc.</w:t>
      </w:r>
    </w:p>
    <w:p w14:paraId="10F39EFB" w14:textId="77777777" w:rsidR="00BC2365" w:rsidRDefault="00BC2365">
      <w:pPr>
        <w:pStyle w:val="Heading6"/>
        <w:kinsoku w:val="0"/>
        <w:overflowPunct w:val="0"/>
        <w:spacing w:before="119"/>
        <w:rPr>
          <w:color w:val="0000FF"/>
          <w:spacing w:val="-5"/>
        </w:rPr>
      </w:pPr>
      <w:r>
        <w:rPr>
          <w:color w:val="0000FF"/>
          <w:spacing w:val="-5"/>
        </w:rPr>
        <w:t>[0]</w:t>
      </w:r>
    </w:p>
    <w:p w14:paraId="6D26C2F2" w14:textId="77777777" w:rsidR="00BC2365" w:rsidRDefault="00BC2365">
      <w:pPr>
        <w:pStyle w:val="ListParagraph"/>
        <w:numPr>
          <w:ilvl w:val="1"/>
          <w:numId w:val="184"/>
        </w:numPr>
        <w:tabs>
          <w:tab w:val="left" w:pos="2309"/>
        </w:tabs>
        <w:kinsoku w:val="0"/>
        <w:overflowPunct w:val="0"/>
        <w:spacing w:before="120"/>
        <w:ind w:right="1145" w:firstLine="0"/>
        <w:rPr>
          <w:color w:val="336A90"/>
        </w:rPr>
      </w:pPr>
      <w:r>
        <w:rPr>
          <w:b/>
          <w:bCs/>
        </w:rPr>
        <w:t xml:space="preserve">Reporting of QIPs: </w:t>
      </w:r>
      <w:r>
        <w:t>Describe the state’s process for reporting eligible entities on QIPs</w:t>
      </w:r>
      <w:r>
        <w:rPr>
          <w:spacing w:val="-2"/>
        </w:rPr>
        <w:t xml:space="preserve"> </w:t>
      </w:r>
      <w:r>
        <w:t>to</w:t>
      </w:r>
      <w:r>
        <w:rPr>
          <w:spacing w:val="-4"/>
        </w:rPr>
        <w:t xml:space="preserve"> </w:t>
      </w:r>
      <w:r>
        <w:t>the</w:t>
      </w:r>
      <w:r>
        <w:rPr>
          <w:spacing w:val="-3"/>
        </w:rPr>
        <w:t xml:space="preserve"> </w:t>
      </w:r>
      <w:r>
        <w:t>Office</w:t>
      </w:r>
      <w:r>
        <w:rPr>
          <w:spacing w:val="-2"/>
        </w:rPr>
        <w:t xml:space="preserve"> </w:t>
      </w:r>
      <w:r>
        <w:t>of</w:t>
      </w:r>
      <w:r>
        <w:rPr>
          <w:spacing w:val="-2"/>
        </w:rPr>
        <w:t xml:space="preserve"> </w:t>
      </w:r>
      <w:r>
        <w:t>Community</w:t>
      </w:r>
      <w:r>
        <w:rPr>
          <w:spacing w:val="-3"/>
        </w:rPr>
        <w:t xml:space="preserve"> </w:t>
      </w:r>
      <w:r>
        <w:t>Services</w:t>
      </w:r>
      <w:r>
        <w:rPr>
          <w:spacing w:val="-5"/>
        </w:rPr>
        <w:t xml:space="preserve"> </w:t>
      </w:r>
      <w:r>
        <w:t>within</w:t>
      </w:r>
      <w:r>
        <w:rPr>
          <w:spacing w:val="-6"/>
        </w:rPr>
        <w:t xml:space="preserve"> </w:t>
      </w:r>
      <w:r>
        <w:t>30</w:t>
      </w:r>
      <w:r>
        <w:rPr>
          <w:spacing w:val="-2"/>
        </w:rPr>
        <w:t xml:space="preserve"> </w:t>
      </w:r>
      <w:r>
        <w:t>calendar</w:t>
      </w:r>
      <w:r>
        <w:rPr>
          <w:spacing w:val="-5"/>
        </w:rPr>
        <w:t xml:space="preserve"> </w:t>
      </w:r>
      <w:r>
        <w:t>days</w:t>
      </w:r>
      <w:r>
        <w:rPr>
          <w:spacing w:val="-4"/>
        </w:rPr>
        <w:t xml:space="preserve"> </w:t>
      </w:r>
      <w:r>
        <w:t>of</w:t>
      </w:r>
      <w:r>
        <w:rPr>
          <w:spacing w:val="-4"/>
        </w:rPr>
        <w:t xml:space="preserve"> </w:t>
      </w:r>
      <w:r>
        <w:t>the</w:t>
      </w:r>
      <w:r>
        <w:rPr>
          <w:spacing w:val="-2"/>
        </w:rPr>
        <w:t xml:space="preserve"> </w:t>
      </w:r>
      <w:r>
        <w:t>state</w:t>
      </w:r>
      <w:r>
        <w:rPr>
          <w:spacing w:val="-5"/>
        </w:rPr>
        <w:t xml:space="preserve"> </w:t>
      </w:r>
      <w:r>
        <w:t xml:space="preserve">approving a QIP? </w:t>
      </w:r>
      <w:r>
        <w:rPr>
          <w:color w:val="336A90"/>
        </w:rPr>
        <w:t>[Narrative, 4000 characters]</w:t>
      </w:r>
    </w:p>
    <w:p w14:paraId="0311ADDC" w14:textId="77777777" w:rsidR="00BC2365" w:rsidRDefault="00BC2365">
      <w:pPr>
        <w:pStyle w:val="BodyText"/>
        <w:kinsoku w:val="0"/>
        <w:overflowPunct w:val="0"/>
        <w:spacing w:before="120"/>
        <w:ind w:left="1800"/>
        <w:rPr>
          <w:spacing w:val="-2"/>
        </w:rPr>
      </w:pPr>
      <w:r>
        <w:rPr>
          <w:b/>
          <w:bCs/>
        </w:rPr>
        <w:t>Note:</w:t>
      </w:r>
      <w:r>
        <w:rPr>
          <w:b/>
          <w:bCs/>
          <w:spacing w:val="-3"/>
        </w:rPr>
        <w:t xml:space="preserve"> </w:t>
      </w:r>
      <w:r>
        <w:t>This</w:t>
      </w:r>
      <w:r>
        <w:rPr>
          <w:spacing w:val="-3"/>
        </w:rPr>
        <w:t xml:space="preserve"> </w:t>
      </w:r>
      <w:r>
        <w:t>item</w:t>
      </w:r>
      <w:r>
        <w:rPr>
          <w:spacing w:val="-3"/>
        </w:rPr>
        <w:t xml:space="preserve"> </w:t>
      </w:r>
      <w:r>
        <w:t>is</w:t>
      </w:r>
      <w:r>
        <w:rPr>
          <w:spacing w:val="-3"/>
        </w:rPr>
        <w:t xml:space="preserve"> </w:t>
      </w:r>
      <w:r>
        <w:t>associated</w:t>
      </w:r>
      <w:r>
        <w:rPr>
          <w:spacing w:val="-3"/>
        </w:rPr>
        <w:t xml:space="preserve"> </w:t>
      </w:r>
      <w:r>
        <w:t>with</w:t>
      </w:r>
      <w:r>
        <w:rPr>
          <w:spacing w:val="-4"/>
        </w:rPr>
        <w:t xml:space="preserve"> </w:t>
      </w:r>
      <w:r>
        <w:t>State</w:t>
      </w:r>
      <w:r>
        <w:rPr>
          <w:spacing w:val="-4"/>
        </w:rPr>
        <w:t xml:space="preserve"> </w:t>
      </w:r>
      <w:r>
        <w:t>Accountability</w:t>
      </w:r>
      <w:r>
        <w:rPr>
          <w:spacing w:val="-5"/>
        </w:rPr>
        <w:t xml:space="preserve"> </w:t>
      </w:r>
      <w:r>
        <w:t>Measure</w:t>
      </w:r>
      <w:r>
        <w:rPr>
          <w:spacing w:val="-3"/>
        </w:rPr>
        <w:t xml:space="preserve"> </w:t>
      </w:r>
      <w:r>
        <w:rPr>
          <w:spacing w:val="-2"/>
        </w:rPr>
        <w:t>4Sa(iii)).</w:t>
      </w:r>
    </w:p>
    <w:p w14:paraId="584792C8" w14:textId="77777777" w:rsidR="00BC2365" w:rsidRDefault="00BC2365">
      <w:pPr>
        <w:pStyle w:val="BodyText"/>
        <w:kinsoku w:val="0"/>
        <w:overflowPunct w:val="0"/>
        <w:spacing w:before="122"/>
        <w:ind w:left="1920" w:right="1322"/>
        <w:rPr>
          <w:color w:val="0000FF"/>
        </w:rPr>
      </w:pPr>
      <w:proofErr w:type="gramStart"/>
      <w:r>
        <w:rPr>
          <w:color w:val="0000FF"/>
        </w:rPr>
        <w:t>In the event that</w:t>
      </w:r>
      <w:proofErr w:type="gramEnd"/>
      <w:r>
        <w:rPr>
          <w:color w:val="0000FF"/>
        </w:rPr>
        <w:t xml:space="preserve"> an eligible entity submits a proposed Quality Improvement Plan (QIP)</w:t>
      </w:r>
      <w:r>
        <w:rPr>
          <w:color w:val="0000FF"/>
          <w:spacing w:val="-4"/>
        </w:rPr>
        <w:t xml:space="preserve"> </w:t>
      </w:r>
      <w:r>
        <w:rPr>
          <w:color w:val="0000FF"/>
        </w:rPr>
        <w:t>and</w:t>
      </w:r>
      <w:r>
        <w:rPr>
          <w:color w:val="0000FF"/>
          <w:spacing w:val="-1"/>
        </w:rPr>
        <w:t xml:space="preserve"> </w:t>
      </w:r>
      <w:r>
        <w:rPr>
          <w:color w:val="0000FF"/>
        </w:rPr>
        <w:t>EOHLC</w:t>
      </w:r>
      <w:r>
        <w:rPr>
          <w:color w:val="0000FF"/>
          <w:spacing w:val="-3"/>
        </w:rPr>
        <w:t xml:space="preserve"> </w:t>
      </w:r>
      <w:r>
        <w:rPr>
          <w:color w:val="0000FF"/>
        </w:rPr>
        <w:t>has</w:t>
      </w:r>
      <w:r>
        <w:rPr>
          <w:color w:val="0000FF"/>
          <w:spacing w:val="-5"/>
        </w:rPr>
        <w:t xml:space="preserve"> </w:t>
      </w:r>
      <w:r>
        <w:rPr>
          <w:color w:val="0000FF"/>
        </w:rPr>
        <w:t>approved</w:t>
      </w:r>
      <w:r>
        <w:rPr>
          <w:color w:val="0000FF"/>
          <w:spacing w:val="-4"/>
        </w:rPr>
        <w:t xml:space="preserve"> </w:t>
      </w:r>
      <w:r>
        <w:rPr>
          <w:color w:val="0000FF"/>
        </w:rPr>
        <w:t>the</w:t>
      </w:r>
      <w:r>
        <w:rPr>
          <w:color w:val="0000FF"/>
          <w:spacing w:val="-2"/>
        </w:rPr>
        <w:t xml:space="preserve"> </w:t>
      </w:r>
      <w:r>
        <w:rPr>
          <w:color w:val="0000FF"/>
        </w:rPr>
        <w:t>plan,</w:t>
      </w:r>
      <w:r>
        <w:rPr>
          <w:color w:val="0000FF"/>
          <w:spacing w:val="-2"/>
        </w:rPr>
        <w:t xml:space="preserve"> </w:t>
      </w:r>
      <w:r>
        <w:rPr>
          <w:color w:val="0000FF"/>
        </w:rPr>
        <w:t>EOHLC</w:t>
      </w:r>
      <w:r>
        <w:rPr>
          <w:color w:val="0000FF"/>
          <w:spacing w:val="-3"/>
        </w:rPr>
        <w:t xml:space="preserve"> </w:t>
      </w:r>
      <w:r>
        <w:rPr>
          <w:color w:val="0000FF"/>
        </w:rPr>
        <w:t>will</w:t>
      </w:r>
      <w:r>
        <w:rPr>
          <w:color w:val="0000FF"/>
          <w:spacing w:val="-3"/>
        </w:rPr>
        <w:t xml:space="preserve"> </w:t>
      </w:r>
      <w:r>
        <w:rPr>
          <w:color w:val="0000FF"/>
        </w:rPr>
        <w:t>notify</w:t>
      </w:r>
      <w:r>
        <w:rPr>
          <w:color w:val="0000FF"/>
          <w:spacing w:val="-6"/>
        </w:rPr>
        <w:t xml:space="preserve"> </w:t>
      </w:r>
      <w:r>
        <w:rPr>
          <w:color w:val="0000FF"/>
        </w:rPr>
        <w:t>the</w:t>
      </w:r>
      <w:r>
        <w:rPr>
          <w:color w:val="0000FF"/>
          <w:spacing w:val="-2"/>
        </w:rPr>
        <w:t xml:space="preserve"> </w:t>
      </w:r>
      <w:r>
        <w:rPr>
          <w:color w:val="0000FF"/>
        </w:rPr>
        <w:t>Office</w:t>
      </w:r>
      <w:r>
        <w:rPr>
          <w:color w:val="0000FF"/>
          <w:spacing w:val="-2"/>
        </w:rPr>
        <w:t xml:space="preserve"> </w:t>
      </w:r>
      <w:r>
        <w:rPr>
          <w:color w:val="0000FF"/>
        </w:rPr>
        <w:t>of</w:t>
      </w:r>
      <w:r>
        <w:rPr>
          <w:color w:val="0000FF"/>
          <w:spacing w:val="-2"/>
        </w:rPr>
        <w:t xml:space="preserve"> </w:t>
      </w:r>
      <w:r>
        <w:rPr>
          <w:color w:val="0000FF"/>
        </w:rPr>
        <w:t>Community Services</w:t>
      </w:r>
      <w:r>
        <w:rPr>
          <w:color w:val="0000FF"/>
          <w:spacing w:val="-2"/>
        </w:rPr>
        <w:t xml:space="preserve"> </w:t>
      </w:r>
      <w:r>
        <w:rPr>
          <w:color w:val="0000FF"/>
        </w:rPr>
        <w:t>within</w:t>
      </w:r>
      <w:r>
        <w:rPr>
          <w:color w:val="0000FF"/>
          <w:spacing w:val="-1"/>
        </w:rPr>
        <w:t xml:space="preserve"> </w:t>
      </w:r>
      <w:r>
        <w:rPr>
          <w:color w:val="0000FF"/>
        </w:rPr>
        <w:t>30</w:t>
      </w:r>
      <w:r>
        <w:rPr>
          <w:color w:val="0000FF"/>
          <w:spacing w:val="-1"/>
        </w:rPr>
        <w:t xml:space="preserve"> </w:t>
      </w:r>
      <w:r>
        <w:rPr>
          <w:color w:val="0000FF"/>
        </w:rPr>
        <w:t>calendar</w:t>
      </w:r>
      <w:r>
        <w:rPr>
          <w:color w:val="0000FF"/>
          <w:spacing w:val="-1"/>
        </w:rPr>
        <w:t xml:space="preserve"> </w:t>
      </w:r>
      <w:r>
        <w:rPr>
          <w:color w:val="0000FF"/>
        </w:rPr>
        <w:t>days</w:t>
      </w:r>
      <w:r>
        <w:rPr>
          <w:color w:val="0000FF"/>
          <w:spacing w:val="-3"/>
        </w:rPr>
        <w:t xml:space="preserve"> </w:t>
      </w:r>
      <w:r>
        <w:rPr>
          <w:color w:val="0000FF"/>
        </w:rPr>
        <w:t>of</w:t>
      </w:r>
      <w:r>
        <w:rPr>
          <w:color w:val="0000FF"/>
          <w:spacing w:val="-1"/>
        </w:rPr>
        <w:t xml:space="preserve"> </w:t>
      </w:r>
      <w:r>
        <w:rPr>
          <w:color w:val="0000FF"/>
        </w:rPr>
        <w:t>State</w:t>
      </w:r>
      <w:r>
        <w:rPr>
          <w:color w:val="0000FF"/>
          <w:spacing w:val="-1"/>
        </w:rPr>
        <w:t xml:space="preserve"> </w:t>
      </w:r>
      <w:r>
        <w:rPr>
          <w:color w:val="0000FF"/>
        </w:rPr>
        <w:t>approval,</w:t>
      </w:r>
      <w:r>
        <w:rPr>
          <w:color w:val="0000FF"/>
          <w:spacing w:val="-2"/>
        </w:rPr>
        <w:t xml:space="preserve"> </w:t>
      </w:r>
      <w:r>
        <w:rPr>
          <w:color w:val="0000FF"/>
        </w:rPr>
        <w:t>pursuant</w:t>
      </w:r>
      <w:r>
        <w:rPr>
          <w:color w:val="0000FF"/>
          <w:spacing w:val="-3"/>
        </w:rPr>
        <w:t xml:space="preserve"> </w:t>
      </w:r>
      <w:r>
        <w:rPr>
          <w:color w:val="0000FF"/>
        </w:rPr>
        <w:t>to</w:t>
      </w:r>
      <w:r>
        <w:rPr>
          <w:color w:val="0000FF"/>
          <w:spacing w:val="-1"/>
        </w:rPr>
        <w:t xml:space="preserve"> </w:t>
      </w:r>
      <w:r>
        <w:rPr>
          <w:color w:val="0000FF"/>
        </w:rPr>
        <w:t>section</w:t>
      </w:r>
      <w:r>
        <w:rPr>
          <w:color w:val="0000FF"/>
          <w:spacing w:val="-1"/>
        </w:rPr>
        <w:t xml:space="preserve"> </w:t>
      </w:r>
      <w:r>
        <w:rPr>
          <w:color w:val="0000FF"/>
        </w:rPr>
        <w:t>678C</w:t>
      </w:r>
      <w:r>
        <w:rPr>
          <w:color w:val="0000FF"/>
          <w:spacing w:val="-3"/>
        </w:rPr>
        <w:t xml:space="preserve"> </w:t>
      </w:r>
      <w:r>
        <w:rPr>
          <w:color w:val="0000FF"/>
        </w:rPr>
        <w:t>(a)(4), 42 U.S.C. § 9915(a)(4).</w:t>
      </w:r>
    </w:p>
    <w:p w14:paraId="4CD6F5E6" w14:textId="77777777" w:rsidR="00BC2365" w:rsidRDefault="00BC2365">
      <w:pPr>
        <w:pStyle w:val="ListParagraph"/>
        <w:numPr>
          <w:ilvl w:val="1"/>
          <w:numId w:val="184"/>
        </w:numPr>
        <w:tabs>
          <w:tab w:val="left" w:pos="1800"/>
        </w:tabs>
        <w:kinsoku w:val="0"/>
        <w:overflowPunct w:val="0"/>
        <w:spacing w:before="120"/>
        <w:ind w:right="1346"/>
      </w:pPr>
      <w:r>
        <w:rPr>
          <w:b/>
          <w:bCs/>
        </w:rPr>
        <w:t xml:space="preserve">Assurance on Funding Reduction or Termination: </w:t>
      </w:r>
      <w:r>
        <w:t>The state</w:t>
      </w:r>
      <w:r>
        <w:rPr>
          <w:spacing w:val="-1"/>
        </w:rPr>
        <w:t xml:space="preserve"> </w:t>
      </w:r>
      <w:r>
        <w:t>assures</w:t>
      </w:r>
      <w:r>
        <w:rPr>
          <w:spacing w:val="-1"/>
        </w:rPr>
        <w:t xml:space="preserve"> </w:t>
      </w:r>
      <w:r>
        <w:t>that “any eligible entity that received CSBG funding the previous fiscal year will not have its funding terminated or reduced below the proportional share of funding the entity</w:t>
      </w:r>
      <w:r>
        <w:rPr>
          <w:spacing w:val="-2"/>
        </w:rPr>
        <w:t xml:space="preserve"> </w:t>
      </w:r>
      <w:r>
        <w:t>received in the</w:t>
      </w:r>
      <w:r>
        <w:rPr>
          <w:spacing w:val="-5"/>
        </w:rPr>
        <w:t xml:space="preserve"> </w:t>
      </w:r>
      <w:r>
        <w:t>previous</w:t>
      </w:r>
      <w:r>
        <w:rPr>
          <w:spacing w:val="-5"/>
        </w:rPr>
        <w:t xml:space="preserve"> </w:t>
      </w:r>
      <w:r>
        <w:t>fiscal</w:t>
      </w:r>
      <w:r>
        <w:rPr>
          <w:spacing w:val="-2"/>
        </w:rPr>
        <w:t xml:space="preserve"> </w:t>
      </w:r>
      <w:r>
        <w:t>year</w:t>
      </w:r>
      <w:r>
        <w:rPr>
          <w:spacing w:val="-5"/>
        </w:rPr>
        <w:t xml:space="preserve"> </w:t>
      </w:r>
      <w:r>
        <w:t>unless,</w:t>
      </w:r>
      <w:r>
        <w:rPr>
          <w:spacing w:val="-3"/>
        </w:rPr>
        <w:t xml:space="preserve"> </w:t>
      </w:r>
      <w:r>
        <w:t>after</w:t>
      </w:r>
      <w:r>
        <w:rPr>
          <w:spacing w:val="-4"/>
        </w:rPr>
        <w:t xml:space="preserve"> </w:t>
      </w:r>
      <w:r>
        <w:t>providing</w:t>
      </w:r>
      <w:r>
        <w:rPr>
          <w:spacing w:val="-5"/>
        </w:rPr>
        <w:t xml:space="preserve"> </w:t>
      </w:r>
      <w:r>
        <w:t>notice</w:t>
      </w:r>
      <w:r>
        <w:rPr>
          <w:spacing w:val="-2"/>
        </w:rPr>
        <w:t xml:space="preserve"> </w:t>
      </w:r>
      <w:r>
        <w:t>and</w:t>
      </w:r>
      <w:r>
        <w:rPr>
          <w:spacing w:val="-4"/>
        </w:rPr>
        <w:t xml:space="preserve"> </w:t>
      </w:r>
      <w:r>
        <w:t>an</w:t>
      </w:r>
      <w:r>
        <w:rPr>
          <w:spacing w:val="-4"/>
        </w:rPr>
        <w:t xml:space="preserve"> </w:t>
      </w:r>
      <w:r>
        <w:t>opportunity</w:t>
      </w:r>
      <w:r>
        <w:rPr>
          <w:spacing w:val="-6"/>
        </w:rPr>
        <w:t xml:space="preserve"> </w:t>
      </w:r>
      <w:r>
        <w:t>for</w:t>
      </w:r>
      <w:r>
        <w:rPr>
          <w:spacing w:val="-2"/>
        </w:rPr>
        <w:t xml:space="preserve"> </w:t>
      </w:r>
      <w:r>
        <w:t>a</w:t>
      </w:r>
      <w:r>
        <w:rPr>
          <w:spacing w:val="-5"/>
        </w:rPr>
        <w:t xml:space="preserve"> </w:t>
      </w:r>
      <w:r>
        <w:t>hearing on the record, the state determines that cause exists for such termination or such</w:t>
      </w:r>
    </w:p>
    <w:p w14:paraId="6DA450F8" w14:textId="77777777" w:rsidR="00BC2365" w:rsidRDefault="00BC2365">
      <w:pPr>
        <w:pStyle w:val="BodyText"/>
        <w:tabs>
          <w:tab w:val="left" w:pos="9001"/>
        </w:tabs>
        <w:kinsoku w:val="0"/>
        <w:overflowPunct w:val="0"/>
        <w:spacing w:before="2"/>
        <w:ind w:left="1800" w:right="1253"/>
        <w:rPr>
          <w:color w:val="000000"/>
        </w:rPr>
      </w:pPr>
      <w:r>
        <w:t>reduction, subject to review by the Secretary as provided in Section 678C(b)” per Section 676(b)(8) of the CSBG Act.</w:t>
      </w:r>
      <w:r>
        <w:tab/>
      </w:r>
      <w:r>
        <w:rPr>
          <w:b/>
          <w:bCs/>
          <w:color w:val="0000FF"/>
        </w:rPr>
        <w:t>X</w:t>
      </w:r>
      <w:r>
        <w:rPr>
          <w:b/>
          <w:bCs/>
          <w:color w:val="0000FF"/>
          <w:spacing w:val="-7"/>
        </w:rPr>
        <w:t xml:space="preserve"> </w:t>
      </w:r>
      <w:r>
        <w:rPr>
          <w:b/>
          <w:bCs/>
          <w:color w:val="0000FF"/>
        </w:rPr>
        <w:t>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spacing w:val="-13"/>
        </w:rPr>
        <w:t xml:space="preserve"> </w:t>
      </w:r>
      <w:r>
        <w:rPr>
          <w:color w:val="000000"/>
        </w:rPr>
        <w:t>No</w:t>
      </w:r>
    </w:p>
    <w:p w14:paraId="53C320D2" w14:textId="77777777" w:rsidR="00BC2365" w:rsidRDefault="00BC2365">
      <w:pPr>
        <w:pStyle w:val="BodyText"/>
        <w:kinsoku w:val="0"/>
        <w:overflowPunct w:val="0"/>
        <w:spacing w:before="120"/>
        <w:ind w:left="1800"/>
        <w:rPr>
          <w:spacing w:val="-2"/>
        </w:rPr>
      </w:pPr>
      <w:r>
        <w:rPr>
          <w:b/>
          <w:bCs/>
        </w:rPr>
        <w:t>Note:</w:t>
      </w:r>
      <w:r>
        <w:rPr>
          <w:b/>
          <w:bCs/>
          <w:spacing w:val="-4"/>
        </w:rPr>
        <w:t xml:space="preserve"> </w:t>
      </w:r>
      <w:r>
        <w:t>This</w:t>
      </w:r>
      <w:r>
        <w:rPr>
          <w:spacing w:val="-2"/>
        </w:rPr>
        <w:t xml:space="preserve"> </w:t>
      </w:r>
      <w:r>
        <w:t>response</w:t>
      </w:r>
      <w:r>
        <w:rPr>
          <w:spacing w:val="-5"/>
        </w:rPr>
        <w:t xml:space="preserve"> </w:t>
      </w:r>
      <w:r>
        <w:t>will</w:t>
      </w:r>
      <w:r>
        <w:rPr>
          <w:spacing w:val="-3"/>
        </w:rPr>
        <w:t xml:space="preserve"> </w:t>
      </w:r>
      <w:r>
        <w:t>link</w:t>
      </w:r>
      <w:r>
        <w:rPr>
          <w:spacing w:val="-4"/>
        </w:rPr>
        <w:t xml:space="preserve"> </w:t>
      </w:r>
      <w:r>
        <w:t>with</w:t>
      </w:r>
      <w:r>
        <w:rPr>
          <w:spacing w:val="-4"/>
        </w:rPr>
        <w:t xml:space="preserve"> </w:t>
      </w:r>
      <w:r>
        <w:t>the</w:t>
      </w:r>
      <w:r>
        <w:rPr>
          <w:spacing w:val="-2"/>
        </w:rPr>
        <w:t xml:space="preserve"> </w:t>
      </w:r>
      <w:r>
        <w:t>corresponding</w:t>
      </w:r>
      <w:r>
        <w:rPr>
          <w:spacing w:val="-3"/>
        </w:rPr>
        <w:t xml:space="preserve"> </w:t>
      </w:r>
      <w:r>
        <w:t>assurance</w:t>
      </w:r>
      <w:r>
        <w:rPr>
          <w:spacing w:val="-4"/>
        </w:rPr>
        <w:t xml:space="preserve"> </w:t>
      </w:r>
      <w:r>
        <w:t>under</w:t>
      </w:r>
      <w:r>
        <w:rPr>
          <w:spacing w:val="-2"/>
        </w:rPr>
        <w:t xml:space="preserve"> </w:t>
      </w:r>
      <w:r>
        <w:t>item</w:t>
      </w:r>
      <w:r>
        <w:rPr>
          <w:spacing w:val="-3"/>
        </w:rPr>
        <w:t xml:space="preserve"> </w:t>
      </w:r>
      <w:r>
        <w:rPr>
          <w:spacing w:val="-2"/>
        </w:rPr>
        <w:t>14.8.</w:t>
      </w:r>
    </w:p>
    <w:p w14:paraId="7FCEF353" w14:textId="77777777" w:rsidR="00BC2365" w:rsidRDefault="00BC2365">
      <w:pPr>
        <w:pStyle w:val="Heading6"/>
        <w:kinsoku w:val="0"/>
        <w:overflowPunct w:val="0"/>
        <w:spacing w:before="119"/>
        <w:ind w:left="1080"/>
        <w:rPr>
          <w:spacing w:val="-2"/>
        </w:rPr>
      </w:pPr>
      <w:r>
        <w:t>Policies</w:t>
      </w:r>
      <w:r>
        <w:rPr>
          <w:spacing w:val="-6"/>
        </w:rPr>
        <w:t xml:space="preserve"> </w:t>
      </w:r>
      <w:r>
        <w:t>on</w:t>
      </w:r>
      <w:r>
        <w:rPr>
          <w:spacing w:val="-3"/>
        </w:rPr>
        <w:t xml:space="preserve"> </w:t>
      </w:r>
      <w:r>
        <w:t>Eligible</w:t>
      </w:r>
      <w:r>
        <w:rPr>
          <w:spacing w:val="-4"/>
        </w:rPr>
        <w:t xml:space="preserve"> </w:t>
      </w:r>
      <w:r>
        <w:t>Entity</w:t>
      </w:r>
      <w:r>
        <w:rPr>
          <w:spacing w:val="-3"/>
        </w:rPr>
        <w:t xml:space="preserve"> </w:t>
      </w:r>
      <w:r>
        <w:t>Designation,</w:t>
      </w:r>
      <w:r>
        <w:rPr>
          <w:spacing w:val="-3"/>
        </w:rPr>
        <w:t xml:space="preserve"> </w:t>
      </w:r>
      <w:r>
        <w:t>De-designation,</w:t>
      </w:r>
      <w:r>
        <w:rPr>
          <w:spacing w:val="-1"/>
        </w:rPr>
        <w:t xml:space="preserve"> </w:t>
      </w:r>
      <w:r>
        <w:t>and</w:t>
      </w:r>
      <w:r>
        <w:rPr>
          <w:spacing w:val="-2"/>
        </w:rPr>
        <w:t xml:space="preserve"> </w:t>
      </w:r>
      <w:r>
        <w:t>Re-</w:t>
      </w:r>
      <w:r>
        <w:rPr>
          <w:spacing w:val="-2"/>
        </w:rPr>
        <w:t>designation</w:t>
      </w:r>
    </w:p>
    <w:p w14:paraId="4159AB97" w14:textId="77777777" w:rsidR="00BC2365" w:rsidRDefault="00BC2365">
      <w:pPr>
        <w:pStyle w:val="ListParagraph"/>
        <w:numPr>
          <w:ilvl w:val="1"/>
          <w:numId w:val="184"/>
        </w:numPr>
        <w:tabs>
          <w:tab w:val="left" w:pos="1800"/>
          <w:tab w:val="left" w:pos="9001"/>
        </w:tabs>
        <w:kinsoku w:val="0"/>
        <w:overflowPunct w:val="0"/>
        <w:spacing w:before="120"/>
        <w:ind w:right="1243"/>
        <w:rPr>
          <w:color w:val="000000"/>
        </w:rPr>
      </w:pPr>
      <w:r>
        <w:rPr>
          <w:b/>
          <w:bCs/>
        </w:rPr>
        <w:t>Eligible</w:t>
      </w:r>
      <w:r>
        <w:rPr>
          <w:b/>
          <w:bCs/>
          <w:spacing w:val="-3"/>
        </w:rPr>
        <w:t xml:space="preserve"> </w:t>
      </w:r>
      <w:r>
        <w:rPr>
          <w:b/>
          <w:bCs/>
        </w:rPr>
        <w:t>Entity</w:t>
      </w:r>
      <w:r>
        <w:rPr>
          <w:b/>
          <w:bCs/>
          <w:spacing w:val="-2"/>
        </w:rPr>
        <w:t xml:space="preserve"> </w:t>
      </w:r>
      <w:r>
        <w:rPr>
          <w:b/>
          <w:bCs/>
        </w:rPr>
        <w:t xml:space="preserve">Designation: </w:t>
      </w:r>
      <w:r>
        <w:t>Does</w:t>
      </w:r>
      <w:r>
        <w:rPr>
          <w:spacing w:val="-4"/>
        </w:rPr>
        <w:t xml:space="preserve"> </w:t>
      </w:r>
      <w:r>
        <w:t>the</w:t>
      </w:r>
      <w:r>
        <w:rPr>
          <w:spacing w:val="-1"/>
        </w:rPr>
        <w:t xml:space="preserve"> </w:t>
      </w:r>
      <w:r>
        <w:t>state</w:t>
      </w:r>
      <w:r>
        <w:rPr>
          <w:spacing w:val="-4"/>
        </w:rPr>
        <w:t xml:space="preserve"> </w:t>
      </w:r>
      <w:r>
        <w:t>CSBG</w:t>
      </w:r>
      <w:r>
        <w:rPr>
          <w:spacing w:val="-2"/>
        </w:rPr>
        <w:t xml:space="preserve"> </w:t>
      </w:r>
      <w:r>
        <w:t>statute</w:t>
      </w:r>
      <w:r>
        <w:rPr>
          <w:spacing w:val="-4"/>
        </w:rPr>
        <w:t xml:space="preserve"> </w:t>
      </w:r>
      <w:r>
        <w:t>and/or</w:t>
      </w:r>
      <w:r>
        <w:rPr>
          <w:spacing w:val="-3"/>
        </w:rPr>
        <w:t xml:space="preserve"> </w:t>
      </w:r>
      <w:r>
        <w:t>regulations</w:t>
      </w:r>
      <w:r>
        <w:rPr>
          <w:spacing w:val="-2"/>
        </w:rPr>
        <w:t xml:space="preserve"> </w:t>
      </w:r>
      <w:r>
        <w:t>provide</w:t>
      </w:r>
      <w:r>
        <w:rPr>
          <w:spacing w:val="-4"/>
        </w:rPr>
        <w:t xml:space="preserve"> </w:t>
      </w:r>
      <w:r>
        <w:t>for the designation of new eligible entities?</w:t>
      </w:r>
      <w:r>
        <w:tab/>
      </w:r>
      <w:r>
        <w:rPr>
          <w:b/>
          <w:bCs/>
          <w:color w:val="0000FF"/>
        </w:rPr>
        <w:t>X</w:t>
      </w:r>
      <w:r>
        <w:rPr>
          <w:b/>
          <w:bCs/>
          <w:color w:val="0000FF"/>
          <w:spacing w:val="-7"/>
        </w:rPr>
        <w:t xml:space="preserve"> </w:t>
      </w:r>
      <w:r>
        <w:rPr>
          <w:b/>
          <w:bCs/>
          <w:color w:val="0000FF"/>
        </w:rPr>
        <w:t>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spacing w:val="-13"/>
        </w:rPr>
        <w:t xml:space="preserve"> </w:t>
      </w:r>
      <w:r>
        <w:rPr>
          <w:color w:val="000000"/>
        </w:rPr>
        <w:t>No</w:t>
      </w:r>
    </w:p>
    <w:p w14:paraId="2818A430" w14:textId="77777777" w:rsidR="00BC2365" w:rsidRDefault="00BC2365">
      <w:pPr>
        <w:pStyle w:val="ListParagraph"/>
        <w:numPr>
          <w:ilvl w:val="1"/>
          <w:numId w:val="183"/>
        </w:numPr>
        <w:tabs>
          <w:tab w:val="left" w:pos="2229"/>
          <w:tab w:val="left" w:pos="2520"/>
        </w:tabs>
        <w:kinsoku w:val="0"/>
        <w:overflowPunct w:val="0"/>
        <w:spacing w:before="120"/>
        <w:ind w:right="1800" w:hanging="720"/>
        <w:rPr>
          <w:color w:val="336A90"/>
        </w:rPr>
      </w:pPr>
      <w:r>
        <w:rPr>
          <w:b/>
          <w:bCs/>
        </w:rPr>
        <w:t>a.</w:t>
      </w:r>
      <w:r>
        <w:rPr>
          <w:b/>
          <w:bCs/>
          <w:spacing w:val="40"/>
        </w:rPr>
        <w:t xml:space="preserve"> </w:t>
      </w:r>
      <w:r>
        <w:rPr>
          <w:b/>
          <w:bCs/>
        </w:rPr>
        <w:t>New</w:t>
      </w:r>
      <w:r>
        <w:rPr>
          <w:b/>
          <w:bCs/>
          <w:spacing w:val="-2"/>
        </w:rPr>
        <w:t xml:space="preserve"> </w:t>
      </w:r>
      <w:r>
        <w:rPr>
          <w:b/>
          <w:bCs/>
        </w:rPr>
        <w:t>Designation</w:t>
      </w:r>
      <w:r>
        <w:rPr>
          <w:b/>
          <w:bCs/>
          <w:spacing w:val="-2"/>
        </w:rPr>
        <w:t xml:space="preserve"> </w:t>
      </w:r>
      <w:r>
        <w:rPr>
          <w:b/>
          <w:bCs/>
        </w:rPr>
        <w:t xml:space="preserve">Citation: </w:t>
      </w:r>
      <w:r>
        <w:t>If</w:t>
      </w:r>
      <w:r>
        <w:rPr>
          <w:spacing w:val="-5"/>
        </w:rPr>
        <w:t xml:space="preserve"> </w:t>
      </w:r>
      <w:r>
        <w:t>yes,</w:t>
      </w:r>
      <w:r>
        <w:rPr>
          <w:spacing w:val="-5"/>
        </w:rPr>
        <w:t xml:space="preserve"> </w:t>
      </w:r>
      <w:r>
        <w:t>provide</w:t>
      </w:r>
      <w:r>
        <w:rPr>
          <w:spacing w:val="-2"/>
        </w:rPr>
        <w:t xml:space="preserve"> </w:t>
      </w:r>
      <w:r>
        <w:t>the</w:t>
      </w:r>
      <w:r>
        <w:rPr>
          <w:spacing w:val="-5"/>
        </w:rPr>
        <w:t xml:space="preserve"> </w:t>
      </w:r>
      <w:r>
        <w:t>citation(s)</w:t>
      </w:r>
      <w:r>
        <w:rPr>
          <w:spacing w:val="-4"/>
        </w:rPr>
        <w:t xml:space="preserve"> </w:t>
      </w:r>
      <w:r>
        <w:t>of</w:t>
      </w:r>
      <w:r>
        <w:rPr>
          <w:spacing w:val="-4"/>
        </w:rPr>
        <w:t xml:space="preserve"> </w:t>
      </w:r>
      <w:r>
        <w:t>the</w:t>
      </w:r>
      <w:r>
        <w:rPr>
          <w:spacing w:val="-5"/>
        </w:rPr>
        <w:t xml:space="preserve"> </w:t>
      </w:r>
      <w:r>
        <w:t>law</w:t>
      </w:r>
      <w:r>
        <w:rPr>
          <w:spacing w:val="-4"/>
        </w:rPr>
        <w:t xml:space="preserve"> </w:t>
      </w:r>
      <w:r>
        <w:t xml:space="preserve">and/or regulation. </w:t>
      </w:r>
      <w:r>
        <w:rPr>
          <w:color w:val="336A90"/>
        </w:rPr>
        <w:t>[Narrative, 2500 Characters]</w:t>
      </w:r>
    </w:p>
    <w:p w14:paraId="545F813B" w14:textId="77777777" w:rsidR="00BC2365" w:rsidRDefault="00BC2365">
      <w:pPr>
        <w:pStyle w:val="BodyText"/>
        <w:kinsoku w:val="0"/>
        <w:overflowPunct w:val="0"/>
        <w:spacing w:before="120"/>
        <w:ind w:left="2520"/>
        <w:rPr>
          <w:color w:val="0000FF"/>
          <w:spacing w:val="-2"/>
        </w:rPr>
      </w:pPr>
      <w:r>
        <w:rPr>
          <w:color w:val="0000FF"/>
        </w:rPr>
        <w:t>760</w:t>
      </w:r>
      <w:r>
        <w:rPr>
          <w:color w:val="0000FF"/>
          <w:spacing w:val="-1"/>
        </w:rPr>
        <w:t xml:space="preserve"> </w:t>
      </w:r>
      <w:r>
        <w:rPr>
          <w:color w:val="0000FF"/>
        </w:rPr>
        <w:t>CMR</w:t>
      </w:r>
      <w:r>
        <w:rPr>
          <w:color w:val="0000FF"/>
          <w:spacing w:val="-7"/>
        </w:rPr>
        <w:t xml:space="preserve"> </w:t>
      </w:r>
      <w:r>
        <w:rPr>
          <w:color w:val="0000FF"/>
        </w:rPr>
        <w:t>29.03</w:t>
      </w:r>
      <w:r>
        <w:rPr>
          <w:color w:val="0000FF"/>
          <w:spacing w:val="-2"/>
        </w:rPr>
        <w:t xml:space="preserve"> </w:t>
      </w:r>
      <w:r>
        <w:rPr>
          <w:color w:val="0000FF"/>
        </w:rPr>
        <w:t>(Code</w:t>
      </w:r>
      <w:r>
        <w:rPr>
          <w:color w:val="0000FF"/>
          <w:spacing w:val="-4"/>
        </w:rPr>
        <w:t xml:space="preserve"> </w:t>
      </w:r>
      <w:r>
        <w:rPr>
          <w:color w:val="0000FF"/>
        </w:rPr>
        <w:t>of</w:t>
      </w:r>
      <w:r>
        <w:rPr>
          <w:color w:val="0000FF"/>
          <w:spacing w:val="-7"/>
        </w:rPr>
        <w:t xml:space="preserve"> </w:t>
      </w:r>
      <w:r>
        <w:rPr>
          <w:color w:val="0000FF"/>
        </w:rPr>
        <w:t xml:space="preserve">Massachusetts </w:t>
      </w:r>
      <w:r>
        <w:rPr>
          <w:color w:val="0000FF"/>
          <w:spacing w:val="-2"/>
        </w:rPr>
        <w:t>Regulations)</w:t>
      </w:r>
    </w:p>
    <w:p w14:paraId="6EED8C52" w14:textId="77777777" w:rsidR="00BC2365" w:rsidRDefault="00BC2365">
      <w:pPr>
        <w:pStyle w:val="BodyText"/>
        <w:kinsoku w:val="0"/>
        <w:overflowPunct w:val="0"/>
        <w:spacing w:before="120"/>
        <w:ind w:left="2520"/>
        <w:rPr>
          <w:color w:val="0000FF"/>
          <w:spacing w:val="-5"/>
        </w:rPr>
      </w:pPr>
      <w:r>
        <w:rPr>
          <w:color w:val="0000FF"/>
        </w:rPr>
        <w:t>M.G.L.</w:t>
      </w:r>
      <w:r>
        <w:rPr>
          <w:color w:val="0000FF"/>
          <w:spacing w:val="-5"/>
        </w:rPr>
        <w:t xml:space="preserve"> </w:t>
      </w:r>
      <w:r>
        <w:rPr>
          <w:color w:val="0000FF"/>
        </w:rPr>
        <w:t>c.</w:t>
      </w:r>
      <w:r>
        <w:rPr>
          <w:color w:val="0000FF"/>
          <w:spacing w:val="-4"/>
        </w:rPr>
        <w:t xml:space="preserve"> </w:t>
      </w:r>
      <w:r>
        <w:rPr>
          <w:color w:val="0000FF"/>
          <w:spacing w:val="-5"/>
        </w:rPr>
        <w:t>24</w:t>
      </w:r>
    </w:p>
    <w:p w14:paraId="2A2D2877" w14:textId="77777777" w:rsidR="00BC2365" w:rsidRDefault="00BC2365">
      <w:pPr>
        <w:pStyle w:val="BodyText"/>
        <w:kinsoku w:val="0"/>
        <w:overflowPunct w:val="0"/>
        <w:spacing w:before="120"/>
        <w:ind w:left="2520"/>
        <w:rPr>
          <w:color w:val="0000FF"/>
          <w:spacing w:val="-5"/>
        </w:rPr>
        <w:sectPr w:rsidR="00BC2365">
          <w:pgSz w:w="12240" w:h="15840"/>
          <w:pgMar w:top="1400" w:right="360" w:bottom="900" w:left="360" w:header="0" w:footer="720" w:gutter="0"/>
          <w:cols w:space="720"/>
          <w:noEndnote/>
        </w:sectPr>
      </w:pPr>
    </w:p>
    <w:p w14:paraId="21762EAE" w14:textId="77777777" w:rsidR="00BC2365" w:rsidRDefault="00BC2365">
      <w:pPr>
        <w:pStyle w:val="ListParagraph"/>
        <w:numPr>
          <w:ilvl w:val="1"/>
          <w:numId w:val="182"/>
        </w:numPr>
        <w:tabs>
          <w:tab w:val="left" w:pos="2228"/>
          <w:tab w:val="left" w:pos="2520"/>
        </w:tabs>
        <w:kinsoku w:val="0"/>
        <w:overflowPunct w:val="0"/>
        <w:spacing w:before="40"/>
        <w:ind w:right="1087" w:hanging="720"/>
        <w:rPr>
          <w:color w:val="336A90"/>
        </w:rPr>
      </w:pPr>
      <w:r>
        <w:rPr>
          <w:b/>
          <w:bCs/>
        </w:rPr>
        <w:lastRenderedPageBreak/>
        <w:t>b.</w:t>
      </w:r>
      <w:r>
        <w:rPr>
          <w:b/>
          <w:bCs/>
          <w:spacing w:val="40"/>
        </w:rPr>
        <w:t xml:space="preserve"> </w:t>
      </w:r>
      <w:r>
        <w:rPr>
          <w:b/>
          <w:bCs/>
        </w:rPr>
        <w:t xml:space="preserve">New Designation Procedures: </w:t>
      </w:r>
      <w:r>
        <w:t xml:space="preserve">If </w:t>
      </w:r>
      <w:proofErr w:type="gramStart"/>
      <w:r>
        <w:t>no</w:t>
      </w:r>
      <w:proofErr w:type="gramEnd"/>
      <w:r>
        <w:t>, describe state procedures for the designation</w:t>
      </w:r>
      <w:r>
        <w:rPr>
          <w:spacing w:val="-5"/>
        </w:rPr>
        <w:t xml:space="preserve"> </w:t>
      </w:r>
      <w:r>
        <w:t>of</w:t>
      </w:r>
      <w:r>
        <w:rPr>
          <w:spacing w:val="-3"/>
        </w:rPr>
        <w:t xml:space="preserve"> </w:t>
      </w:r>
      <w:r>
        <w:t>new</w:t>
      </w:r>
      <w:r>
        <w:rPr>
          <w:spacing w:val="-4"/>
        </w:rPr>
        <w:t xml:space="preserve"> </w:t>
      </w:r>
      <w:r>
        <w:t>eligible</w:t>
      </w:r>
      <w:r>
        <w:rPr>
          <w:spacing w:val="-3"/>
        </w:rPr>
        <w:t xml:space="preserve"> </w:t>
      </w:r>
      <w:r>
        <w:t>entities and</w:t>
      </w:r>
      <w:r>
        <w:rPr>
          <w:spacing w:val="-5"/>
        </w:rPr>
        <w:t xml:space="preserve"> </w:t>
      </w:r>
      <w:r>
        <w:t>how</w:t>
      </w:r>
      <w:r>
        <w:rPr>
          <w:spacing w:val="-5"/>
        </w:rPr>
        <w:t xml:space="preserve"> </w:t>
      </w:r>
      <w:r>
        <w:t>the</w:t>
      </w:r>
      <w:r>
        <w:rPr>
          <w:spacing w:val="-6"/>
        </w:rPr>
        <w:t xml:space="preserve"> </w:t>
      </w:r>
      <w:r>
        <w:t>procedures</w:t>
      </w:r>
      <w:r>
        <w:rPr>
          <w:spacing w:val="-4"/>
        </w:rPr>
        <w:t xml:space="preserve"> </w:t>
      </w:r>
      <w:r>
        <w:t>were</w:t>
      </w:r>
      <w:r>
        <w:rPr>
          <w:spacing w:val="-5"/>
        </w:rPr>
        <w:t xml:space="preserve"> </w:t>
      </w:r>
      <w:r>
        <w:t>made</w:t>
      </w:r>
      <w:r>
        <w:rPr>
          <w:spacing w:val="-6"/>
        </w:rPr>
        <w:t xml:space="preserve"> </w:t>
      </w:r>
      <w:r>
        <w:t xml:space="preserve">available to eligible entities and the public. </w:t>
      </w:r>
      <w:r>
        <w:rPr>
          <w:color w:val="336A90"/>
        </w:rPr>
        <w:t>[Narrative, 4000 characters]</w:t>
      </w:r>
    </w:p>
    <w:p w14:paraId="4DE98DB2" w14:textId="77777777" w:rsidR="00BC2365" w:rsidRDefault="00BC2365">
      <w:pPr>
        <w:pStyle w:val="ListParagraph"/>
        <w:numPr>
          <w:ilvl w:val="1"/>
          <w:numId w:val="184"/>
        </w:numPr>
        <w:tabs>
          <w:tab w:val="left" w:pos="1800"/>
          <w:tab w:val="left" w:pos="9001"/>
        </w:tabs>
        <w:kinsoku w:val="0"/>
        <w:overflowPunct w:val="0"/>
        <w:spacing w:before="119"/>
        <w:ind w:right="1215"/>
        <w:rPr>
          <w:color w:val="000000"/>
        </w:rPr>
      </w:pPr>
      <w:r>
        <w:rPr>
          <w:b/>
          <w:bCs/>
        </w:rPr>
        <w:t>Eligible</w:t>
      </w:r>
      <w:r>
        <w:rPr>
          <w:b/>
          <w:bCs/>
          <w:spacing w:val="-4"/>
        </w:rPr>
        <w:t xml:space="preserve"> </w:t>
      </w:r>
      <w:r>
        <w:rPr>
          <w:b/>
          <w:bCs/>
        </w:rPr>
        <w:t>Entity</w:t>
      </w:r>
      <w:r>
        <w:rPr>
          <w:b/>
          <w:bCs/>
          <w:spacing w:val="-3"/>
        </w:rPr>
        <w:t xml:space="preserve"> </w:t>
      </w:r>
      <w:r>
        <w:rPr>
          <w:b/>
          <w:bCs/>
        </w:rPr>
        <w:t>Termination:</w:t>
      </w:r>
      <w:r>
        <w:rPr>
          <w:b/>
          <w:bCs/>
          <w:spacing w:val="-1"/>
        </w:rPr>
        <w:t xml:space="preserve"> </w:t>
      </w:r>
      <w:r>
        <w:t>Does</w:t>
      </w:r>
      <w:r>
        <w:rPr>
          <w:spacing w:val="-5"/>
        </w:rPr>
        <w:t xml:space="preserve"> </w:t>
      </w:r>
      <w:r>
        <w:t>the</w:t>
      </w:r>
      <w:r>
        <w:rPr>
          <w:spacing w:val="-1"/>
        </w:rPr>
        <w:t xml:space="preserve"> </w:t>
      </w:r>
      <w:r>
        <w:t>state</w:t>
      </w:r>
      <w:r>
        <w:rPr>
          <w:spacing w:val="-5"/>
        </w:rPr>
        <w:t xml:space="preserve"> </w:t>
      </w:r>
      <w:r>
        <w:t>CSBG</w:t>
      </w:r>
      <w:r>
        <w:rPr>
          <w:spacing w:val="-3"/>
        </w:rPr>
        <w:t xml:space="preserve"> </w:t>
      </w:r>
      <w:r>
        <w:t>statute</w:t>
      </w:r>
      <w:r>
        <w:rPr>
          <w:spacing w:val="-5"/>
        </w:rPr>
        <w:t xml:space="preserve"> </w:t>
      </w:r>
      <w:r>
        <w:t>and/or</w:t>
      </w:r>
      <w:r>
        <w:rPr>
          <w:spacing w:val="-4"/>
        </w:rPr>
        <w:t xml:space="preserve"> </w:t>
      </w:r>
      <w:r>
        <w:t>regulations</w:t>
      </w:r>
      <w:r>
        <w:rPr>
          <w:spacing w:val="-3"/>
        </w:rPr>
        <w:t xml:space="preserve"> </w:t>
      </w:r>
      <w:r>
        <w:t>provide</w:t>
      </w:r>
      <w:r>
        <w:rPr>
          <w:spacing w:val="-5"/>
        </w:rPr>
        <w:t xml:space="preserve"> </w:t>
      </w:r>
      <w:r>
        <w:t>for termination of eligible entities?</w:t>
      </w:r>
      <w:r>
        <w:tab/>
      </w:r>
      <w:r>
        <w:rPr>
          <w:b/>
          <w:bCs/>
          <w:color w:val="0000FF"/>
        </w:rPr>
        <w:t>X</w:t>
      </w:r>
      <w:r>
        <w:rPr>
          <w:b/>
          <w:bCs/>
          <w:color w:val="0000FF"/>
          <w:spacing w:val="-1"/>
        </w:rPr>
        <w:t xml:space="preserve"> </w:t>
      </w:r>
      <w:r>
        <w:rPr>
          <w:b/>
          <w:bCs/>
          <w:color w:val="0000FF"/>
        </w:rPr>
        <w:t>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spacing w:val="-7"/>
        </w:rPr>
        <w:t xml:space="preserve"> </w:t>
      </w:r>
      <w:r>
        <w:rPr>
          <w:color w:val="000000"/>
        </w:rPr>
        <w:t>No</w:t>
      </w:r>
    </w:p>
    <w:p w14:paraId="13EDC041" w14:textId="77777777" w:rsidR="00BC2365" w:rsidRDefault="00BC2365">
      <w:pPr>
        <w:pStyle w:val="ListParagraph"/>
        <w:numPr>
          <w:ilvl w:val="1"/>
          <w:numId w:val="182"/>
        </w:numPr>
        <w:tabs>
          <w:tab w:val="left" w:pos="2229"/>
          <w:tab w:val="left" w:pos="2520"/>
        </w:tabs>
        <w:kinsoku w:val="0"/>
        <w:overflowPunct w:val="0"/>
        <w:spacing w:before="120"/>
        <w:ind w:right="1159" w:hanging="720"/>
        <w:rPr>
          <w:color w:val="336A90"/>
        </w:rPr>
      </w:pPr>
      <w:r>
        <w:rPr>
          <w:b/>
          <w:bCs/>
        </w:rPr>
        <w:t>a.</w:t>
      </w:r>
      <w:r>
        <w:rPr>
          <w:b/>
          <w:bCs/>
          <w:spacing w:val="40"/>
        </w:rPr>
        <w:t xml:space="preserve"> </w:t>
      </w:r>
      <w:r>
        <w:rPr>
          <w:b/>
          <w:bCs/>
        </w:rPr>
        <w:t>Termination</w:t>
      </w:r>
      <w:r>
        <w:rPr>
          <w:b/>
          <w:bCs/>
          <w:spacing w:val="-2"/>
        </w:rPr>
        <w:t xml:space="preserve"> </w:t>
      </w:r>
      <w:r>
        <w:rPr>
          <w:b/>
          <w:bCs/>
        </w:rPr>
        <w:t xml:space="preserve">Citation: </w:t>
      </w:r>
      <w:r>
        <w:t>If</w:t>
      </w:r>
      <w:r>
        <w:rPr>
          <w:spacing w:val="-7"/>
        </w:rPr>
        <w:t xml:space="preserve"> </w:t>
      </w:r>
      <w:r>
        <w:t>yes,</w:t>
      </w:r>
      <w:r>
        <w:rPr>
          <w:spacing w:val="-3"/>
        </w:rPr>
        <w:t xml:space="preserve"> </w:t>
      </w:r>
      <w:r>
        <w:t>provide</w:t>
      </w:r>
      <w:r>
        <w:rPr>
          <w:spacing w:val="-4"/>
        </w:rPr>
        <w:t xml:space="preserve"> </w:t>
      </w:r>
      <w:r>
        <w:t>the</w:t>
      </w:r>
      <w:r>
        <w:rPr>
          <w:spacing w:val="-5"/>
        </w:rPr>
        <w:t xml:space="preserve"> </w:t>
      </w:r>
      <w:r>
        <w:t>citation(s)</w:t>
      </w:r>
      <w:r>
        <w:rPr>
          <w:spacing w:val="-4"/>
        </w:rPr>
        <w:t xml:space="preserve"> </w:t>
      </w:r>
      <w:r>
        <w:t>of</w:t>
      </w:r>
      <w:r>
        <w:rPr>
          <w:spacing w:val="-3"/>
        </w:rPr>
        <w:t xml:space="preserve"> </w:t>
      </w:r>
      <w:r>
        <w:t>the</w:t>
      </w:r>
      <w:r>
        <w:rPr>
          <w:spacing w:val="-5"/>
        </w:rPr>
        <w:t xml:space="preserve"> </w:t>
      </w:r>
      <w:r>
        <w:t>law</w:t>
      </w:r>
      <w:r>
        <w:rPr>
          <w:spacing w:val="-4"/>
        </w:rPr>
        <w:t xml:space="preserve"> </w:t>
      </w:r>
      <w:r>
        <w:t>and/or</w:t>
      </w:r>
      <w:r>
        <w:rPr>
          <w:spacing w:val="-4"/>
        </w:rPr>
        <w:t xml:space="preserve"> </w:t>
      </w:r>
      <w:r>
        <w:t xml:space="preserve">regulation. </w:t>
      </w:r>
      <w:r>
        <w:rPr>
          <w:color w:val="336A90"/>
        </w:rPr>
        <w:t>[Narrative, 2500 characters]</w:t>
      </w:r>
    </w:p>
    <w:p w14:paraId="22F5483E" w14:textId="77777777" w:rsidR="00BC2365" w:rsidRDefault="00BC2365">
      <w:pPr>
        <w:pStyle w:val="BodyText"/>
        <w:kinsoku w:val="0"/>
        <w:overflowPunct w:val="0"/>
        <w:spacing w:before="119"/>
        <w:ind w:left="2520"/>
        <w:rPr>
          <w:color w:val="0000FF"/>
          <w:spacing w:val="-2"/>
        </w:rPr>
      </w:pPr>
      <w:r>
        <w:rPr>
          <w:color w:val="0000FF"/>
        </w:rPr>
        <w:t>760</w:t>
      </w:r>
      <w:r>
        <w:rPr>
          <w:color w:val="0000FF"/>
          <w:spacing w:val="-1"/>
        </w:rPr>
        <w:t xml:space="preserve"> </w:t>
      </w:r>
      <w:r>
        <w:rPr>
          <w:color w:val="0000FF"/>
        </w:rPr>
        <w:t>CMR</w:t>
      </w:r>
      <w:r>
        <w:rPr>
          <w:color w:val="0000FF"/>
          <w:spacing w:val="-7"/>
        </w:rPr>
        <w:t xml:space="preserve"> </w:t>
      </w:r>
      <w:r>
        <w:rPr>
          <w:color w:val="0000FF"/>
        </w:rPr>
        <w:t>29.05</w:t>
      </w:r>
      <w:r>
        <w:rPr>
          <w:color w:val="0000FF"/>
          <w:spacing w:val="-2"/>
        </w:rPr>
        <w:t xml:space="preserve"> </w:t>
      </w:r>
      <w:r>
        <w:rPr>
          <w:color w:val="0000FF"/>
        </w:rPr>
        <w:t>(Code</w:t>
      </w:r>
      <w:r>
        <w:rPr>
          <w:color w:val="0000FF"/>
          <w:spacing w:val="-4"/>
        </w:rPr>
        <w:t xml:space="preserve"> </w:t>
      </w:r>
      <w:r>
        <w:rPr>
          <w:color w:val="0000FF"/>
        </w:rPr>
        <w:t>of</w:t>
      </w:r>
      <w:r>
        <w:rPr>
          <w:color w:val="0000FF"/>
          <w:spacing w:val="-7"/>
        </w:rPr>
        <w:t xml:space="preserve"> </w:t>
      </w:r>
      <w:r>
        <w:rPr>
          <w:color w:val="0000FF"/>
        </w:rPr>
        <w:t xml:space="preserve">Massachusetts </w:t>
      </w:r>
      <w:r>
        <w:rPr>
          <w:color w:val="0000FF"/>
          <w:spacing w:val="-2"/>
        </w:rPr>
        <w:t>Regulations)</w:t>
      </w:r>
    </w:p>
    <w:p w14:paraId="36E14911" w14:textId="77777777" w:rsidR="00BC2365" w:rsidRDefault="00BC2365">
      <w:pPr>
        <w:pStyle w:val="BodyText"/>
        <w:kinsoku w:val="0"/>
        <w:overflowPunct w:val="0"/>
        <w:spacing w:before="123"/>
        <w:ind w:left="2520"/>
        <w:rPr>
          <w:color w:val="0000FF"/>
          <w:spacing w:val="-5"/>
        </w:rPr>
      </w:pPr>
      <w:r>
        <w:rPr>
          <w:color w:val="0000FF"/>
        </w:rPr>
        <w:t>M.G.L.</w:t>
      </w:r>
      <w:r>
        <w:rPr>
          <w:color w:val="0000FF"/>
          <w:spacing w:val="-5"/>
        </w:rPr>
        <w:t xml:space="preserve"> </w:t>
      </w:r>
      <w:r>
        <w:rPr>
          <w:color w:val="0000FF"/>
        </w:rPr>
        <w:t>c.</w:t>
      </w:r>
      <w:r>
        <w:rPr>
          <w:color w:val="0000FF"/>
          <w:spacing w:val="-4"/>
        </w:rPr>
        <w:t xml:space="preserve"> </w:t>
      </w:r>
      <w:r>
        <w:rPr>
          <w:color w:val="0000FF"/>
          <w:spacing w:val="-5"/>
        </w:rPr>
        <w:t>24</w:t>
      </w:r>
    </w:p>
    <w:p w14:paraId="7BBCE325" w14:textId="77777777" w:rsidR="00BC2365" w:rsidRDefault="00BC2365">
      <w:pPr>
        <w:pStyle w:val="ListParagraph"/>
        <w:numPr>
          <w:ilvl w:val="1"/>
          <w:numId w:val="183"/>
        </w:numPr>
        <w:tabs>
          <w:tab w:val="left" w:pos="2228"/>
          <w:tab w:val="left" w:pos="2520"/>
        </w:tabs>
        <w:kinsoku w:val="0"/>
        <w:overflowPunct w:val="0"/>
        <w:spacing w:before="120"/>
        <w:ind w:right="1117" w:hanging="720"/>
        <w:rPr>
          <w:color w:val="336A90"/>
        </w:rPr>
      </w:pPr>
      <w:r>
        <w:rPr>
          <w:b/>
          <w:bCs/>
        </w:rPr>
        <w:t>b.</w:t>
      </w:r>
      <w:r>
        <w:rPr>
          <w:b/>
          <w:bCs/>
          <w:spacing w:val="36"/>
        </w:rPr>
        <w:t xml:space="preserve"> </w:t>
      </w:r>
      <w:r>
        <w:rPr>
          <w:b/>
          <w:bCs/>
        </w:rPr>
        <w:t>Termination</w:t>
      </w:r>
      <w:r>
        <w:rPr>
          <w:b/>
          <w:bCs/>
          <w:spacing w:val="-3"/>
        </w:rPr>
        <w:t xml:space="preserve"> </w:t>
      </w:r>
      <w:r>
        <w:rPr>
          <w:b/>
          <w:bCs/>
        </w:rPr>
        <w:t xml:space="preserve">Procedures: </w:t>
      </w:r>
      <w:r>
        <w:t>If</w:t>
      </w:r>
      <w:r>
        <w:rPr>
          <w:spacing w:val="-5"/>
        </w:rPr>
        <w:t xml:space="preserve"> </w:t>
      </w:r>
      <w:proofErr w:type="gramStart"/>
      <w:r>
        <w:t>no</w:t>
      </w:r>
      <w:proofErr w:type="gramEnd"/>
      <w:r>
        <w:t>,</w:t>
      </w:r>
      <w:r>
        <w:rPr>
          <w:spacing w:val="-5"/>
        </w:rPr>
        <w:t xml:space="preserve"> </w:t>
      </w:r>
      <w:r>
        <w:t>describe</w:t>
      </w:r>
      <w:r>
        <w:rPr>
          <w:spacing w:val="-3"/>
        </w:rPr>
        <w:t xml:space="preserve"> </w:t>
      </w:r>
      <w:r>
        <w:t>state</w:t>
      </w:r>
      <w:r>
        <w:rPr>
          <w:spacing w:val="-6"/>
        </w:rPr>
        <w:t xml:space="preserve"> </w:t>
      </w:r>
      <w:r>
        <w:t>procedures</w:t>
      </w:r>
      <w:r>
        <w:rPr>
          <w:spacing w:val="-6"/>
        </w:rPr>
        <w:t xml:space="preserve"> </w:t>
      </w:r>
      <w:r>
        <w:t>for</w:t>
      </w:r>
      <w:r>
        <w:rPr>
          <w:spacing w:val="-5"/>
        </w:rPr>
        <w:t xml:space="preserve"> </w:t>
      </w:r>
      <w:r>
        <w:t>termination</w:t>
      </w:r>
      <w:r>
        <w:rPr>
          <w:spacing w:val="-5"/>
        </w:rPr>
        <w:t xml:space="preserve"> </w:t>
      </w:r>
      <w:r>
        <w:t>of</w:t>
      </w:r>
      <w:r>
        <w:rPr>
          <w:spacing w:val="-4"/>
        </w:rPr>
        <w:t xml:space="preserve"> </w:t>
      </w:r>
      <w:r>
        <w:t xml:space="preserve">new eligible entities and how the procedures were made available to eligible entities and the public. </w:t>
      </w:r>
      <w:r>
        <w:rPr>
          <w:color w:val="336A90"/>
        </w:rPr>
        <w:t>[Narrative, 4000 characters]</w:t>
      </w:r>
    </w:p>
    <w:p w14:paraId="1862F7B5" w14:textId="77777777" w:rsidR="00BC2365" w:rsidRDefault="00BC2365">
      <w:pPr>
        <w:pStyle w:val="BodyText"/>
        <w:kinsoku w:val="0"/>
        <w:overflowPunct w:val="0"/>
        <w:spacing w:before="120"/>
        <w:ind w:left="2520"/>
        <w:rPr>
          <w:color w:val="0000FF"/>
          <w:spacing w:val="-5"/>
        </w:rPr>
      </w:pPr>
      <w:r>
        <w:rPr>
          <w:color w:val="0000FF"/>
          <w:spacing w:val="-5"/>
        </w:rPr>
        <w:t>N/A</w:t>
      </w:r>
    </w:p>
    <w:p w14:paraId="27C59892" w14:textId="77777777" w:rsidR="00BC2365" w:rsidRDefault="00BC2365">
      <w:pPr>
        <w:pStyle w:val="ListParagraph"/>
        <w:numPr>
          <w:ilvl w:val="1"/>
          <w:numId w:val="184"/>
        </w:numPr>
        <w:tabs>
          <w:tab w:val="left" w:pos="1800"/>
          <w:tab w:val="left" w:pos="9001"/>
        </w:tabs>
        <w:kinsoku w:val="0"/>
        <w:overflowPunct w:val="0"/>
        <w:spacing w:before="119"/>
        <w:ind w:right="1132"/>
        <w:rPr>
          <w:color w:val="000000"/>
        </w:rPr>
      </w:pPr>
      <w:r>
        <w:rPr>
          <w:b/>
          <w:bCs/>
        </w:rPr>
        <w:t>Eligible</w:t>
      </w:r>
      <w:r>
        <w:rPr>
          <w:b/>
          <w:bCs/>
          <w:spacing w:val="-5"/>
        </w:rPr>
        <w:t xml:space="preserve"> </w:t>
      </w:r>
      <w:r>
        <w:rPr>
          <w:b/>
          <w:bCs/>
        </w:rPr>
        <w:t>Entity</w:t>
      </w:r>
      <w:r>
        <w:rPr>
          <w:b/>
          <w:bCs/>
          <w:spacing w:val="-4"/>
        </w:rPr>
        <w:t xml:space="preserve"> </w:t>
      </w:r>
      <w:r>
        <w:rPr>
          <w:b/>
          <w:bCs/>
        </w:rPr>
        <w:t>Re-Designation:</w:t>
      </w:r>
      <w:r>
        <w:rPr>
          <w:b/>
          <w:bCs/>
          <w:spacing w:val="-3"/>
        </w:rPr>
        <w:t xml:space="preserve"> </w:t>
      </w:r>
      <w:r>
        <w:t>Do</w:t>
      </w:r>
      <w:r>
        <w:rPr>
          <w:spacing w:val="-3"/>
        </w:rPr>
        <w:t xml:space="preserve"> </w:t>
      </w:r>
      <w:r>
        <w:t>the</w:t>
      </w:r>
      <w:r>
        <w:rPr>
          <w:spacing w:val="-3"/>
        </w:rPr>
        <w:t xml:space="preserve"> </w:t>
      </w:r>
      <w:r>
        <w:t>state</w:t>
      </w:r>
      <w:r>
        <w:rPr>
          <w:spacing w:val="-3"/>
        </w:rPr>
        <w:t xml:space="preserve"> </w:t>
      </w:r>
      <w:r>
        <w:t>CSBG</w:t>
      </w:r>
      <w:r>
        <w:rPr>
          <w:spacing w:val="-4"/>
        </w:rPr>
        <w:t xml:space="preserve"> </w:t>
      </w:r>
      <w:r>
        <w:t>statute</w:t>
      </w:r>
      <w:r>
        <w:rPr>
          <w:spacing w:val="-3"/>
        </w:rPr>
        <w:t xml:space="preserve"> </w:t>
      </w:r>
      <w:r>
        <w:t>and/or</w:t>
      </w:r>
      <w:r>
        <w:rPr>
          <w:spacing w:val="-3"/>
        </w:rPr>
        <w:t xml:space="preserve"> </w:t>
      </w:r>
      <w:r>
        <w:t>regulations provide</w:t>
      </w:r>
      <w:r>
        <w:rPr>
          <w:spacing w:val="-4"/>
        </w:rPr>
        <w:t xml:space="preserve"> </w:t>
      </w:r>
      <w:r>
        <w:t>for re-designation of an existing eligible entity?</w:t>
      </w:r>
      <w:r>
        <w:tab/>
      </w:r>
      <w:r>
        <w:rPr>
          <w:b/>
          <w:bCs/>
          <w:color w:val="0000FF"/>
        </w:rPr>
        <w:t>X 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rPr>
        <w:t xml:space="preserve"> </w:t>
      </w:r>
      <w:r>
        <w:rPr>
          <w:color w:val="000000"/>
        </w:rPr>
        <w:t>No</w:t>
      </w:r>
    </w:p>
    <w:p w14:paraId="627AED42" w14:textId="77777777" w:rsidR="00BC2365" w:rsidRDefault="00BC2365">
      <w:pPr>
        <w:pStyle w:val="ListParagraph"/>
        <w:numPr>
          <w:ilvl w:val="1"/>
          <w:numId w:val="183"/>
        </w:numPr>
        <w:tabs>
          <w:tab w:val="left" w:pos="2348"/>
          <w:tab w:val="left" w:pos="2700"/>
        </w:tabs>
        <w:kinsoku w:val="0"/>
        <w:overflowPunct w:val="0"/>
        <w:spacing w:before="120"/>
        <w:ind w:left="2700" w:right="1802" w:hanging="900"/>
        <w:rPr>
          <w:color w:val="336A90"/>
        </w:rPr>
      </w:pPr>
      <w:r>
        <w:rPr>
          <w:b/>
          <w:bCs/>
        </w:rPr>
        <w:t>a.</w:t>
      </w:r>
      <w:r>
        <w:rPr>
          <w:b/>
          <w:bCs/>
          <w:spacing w:val="80"/>
        </w:rPr>
        <w:t xml:space="preserve"> </w:t>
      </w:r>
      <w:r>
        <w:rPr>
          <w:b/>
          <w:bCs/>
        </w:rPr>
        <w:t>Re-Designation</w:t>
      </w:r>
      <w:r>
        <w:rPr>
          <w:b/>
          <w:bCs/>
          <w:spacing w:val="-2"/>
        </w:rPr>
        <w:t xml:space="preserve"> </w:t>
      </w:r>
      <w:r>
        <w:rPr>
          <w:b/>
          <w:bCs/>
        </w:rPr>
        <w:t>Citation:</w:t>
      </w:r>
      <w:r>
        <w:rPr>
          <w:b/>
          <w:bCs/>
          <w:spacing w:val="-2"/>
        </w:rPr>
        <w:t xml:space="preserve"> </w:t>
      </w:r>
      <w:r>
        <w:t>If</w:t>
      </w:r>
      <w:r>
        <w:rPr>
          <w:spacing w:val="-2"/>
        </w:rPr>
        <w:t xml:space="preserve"> </w:t>
      </w:r>
      <w:r>
        <w:t>yes,</w:t>
      </w:r>
      <w:r>
        <w:rPr>
          <w:spacing w:val="-5"/>
        </w:rPr>
        <w:t xml:space="preserve"> </w:t>
      </w:r>
      <w:r>
        <w:t>provide</w:t>
      </w:r>
      <w:r>
        <w:rPr>
          <w:spacing w:val="-4"/>
        </w:rPr>
        <w:t xml:space="preserve"> </w:t>
      </w:r>
      <w:r>
        <w:t>the</w:t>
      </w:r>
      <w:r>
        <w:rPr>
          <w:spacing w:val="-5"/>
        </w:rPr>
        <w:t xml:space="preserve"> </w:t>
      </w:r>
      <w:r>
        <w:t>citation(s)</w:t>
      </w:r>
      <w:r>
        <w:rPr>
          <w:spacing w:val="-4"/>
        </w:rPr>
        <w:t xml:space="preserve"> </w:t>
      </w:r>
      <w:r>
        <w:t>of</w:t>
      </w:r>
      <w:r>
        <w:rPr>
          <w:spacing w:val="-4"/>
        </w:rPr>
        <w:t xml:space="preserve"> </w:t>
      </w:r>
      <w:r>
        <w:t>the</w:t>
      </w:r>
      <w:r>
        <w:rPr>
          <w:spacing w:val="-2"/>
        </w:rPr>
        <w:t xml:space="preserve"> </w:t>
      </w:r>
      <w:r>
        <w:t>law</w:t>
      </w:r>
      <w:r>
        <w:rPr>
          <w:spacing w:val="-2"/>
        </w:rPr>
        <w:t xml:space="preserve"> </w:t>
      </w:r>
      <w:r>
        <w:t xml:space="preserve">and/or regulation. </w:t>
      </w:r>
      <w:r>
        <w:rPr>
          <w:color w:val="336A90"/>
        </w:rPr>
        <w:t>[Narrative, 2500 Characters]</w:t>
      </w:r>
    </w:p>
    <w:p w14:paraId="20ECDD1D" w14:textId="77777777" w:rsidR="00BC2365" w:rsidRDefault="00BC2365">
      <w:pPr>
        <w:pStyle w:val="BodyText"/>
        <w:kinsoku w:val="0"/>
        <w:overflowPunct w:val="0"/>
        <w:spacing w:before="120"/>
        <w:ind w:left="2700"/>
        <w:rPr>
          <w:color w:val="0000FF"/>
          <w:spacing w:val="-2"/>
        </w:rPr>
      </w:pPr>
      <w:r>
        <w:rPr>
          <w:color w:val="0000FF"/>
        </w:rPr>
        <w:t>760</w:t>
      </w:r>
      <w:r>
        <w:rPr>
          <w:color w:val="0000FF"/>
          <w:spacing w:val="-1"/>
        </w:rPr>
        <w:t xml:space="preserve"> </w:t>
      </w:r>
      <w:r>
        <w:rPr>
          <w:color w:val="0000FF"/>
        </w:rPr>
        <w:t>CMR</w:t>
      </w:r>
      <w:r>
        <w:rPr>
          <w:color w:val="0000FF"/>
          <w:spacing w:val="-7"/>
        </w:rPr>
        <w:t xml:space="preserve"> </w:t>
      </w:r>
      <w:r>
        <w:rPr>
          <w:color w:val="0000FF"/>
        </w:rPr>
        <w:t>29.03</w:t>
      </w:r>
      <w:r>
        <w:rPr>
          <w:color w:val="0000FF"/>
          <w:spacing w:val="-2"/>
        </w:rPr>
        <w:t xml:space="preserve"> </w:t>
      </w:r>
      <w:r>
        <w:rPr>
          <w:color w:val="0000FF"/>
        </w:rPr>
        <w:t>(Code</w:t>
      </w:r>
      <w:r>
        <w:rPr>
          <w:color w:val="0000FF"/>
          <w:spacing w:val="-4"/>
        </w:rPr>
        <w:t xml:space="preserve"> </w:t>
      </w:r>
      <w:r>
        <w:rPr>
          <w:color w:val="0000FF"/>
        </w:rPr>
        <w:t>of</w:t>
      </w:r>
      <w:r>
        <w:rPr>
          <w:color w:val="0000FF"/>
          <w:spacing w:val="-7"/>
        </w:rPr>
        <w:t xml:space="preserve"> </w:t>
      </w:r>
      <w:r>
        <w:rPr>
          <w:color w:val="0000FF"/>
        </w:rPr>
        <w:t xml:space="preserve">Massachusetts </w:t>
      </w:r>
      <w:r>
        <w:rPr>
          <w:color w:val="0000FF"/>
          <w:spacing w:val="-2"/>
        </w:rPr>
        <w:t>Regulations)</w:t>
      </w:r>
    </w:p>
    <w:p w14:paraId="39EB56BC" w14:textId="77777777" w:rsidR="00BC2365" w:rsidRDefault="00BC2365">
      <w:pPr>
        <w:pStyle w:val="BodyText"/>
        <w:kinsoku w:val="0"/>
        <w:overflowPunct w:val="0"/>
        <w:spacing w:before="120"/>
        <w:ind w:left="2700"/>
        <w:rPr>
          <w:color w:val="0000FF"/>
          <w:spacing w:val="-5"/>
        </w:rPr>
      </w:pPr>
      <w:r>
        <w:rPr>
          <w:color w:val="0000FF"/>
        </w:rPr>
        <w:t>M.G.L.</w:t>
      </w:r>
      <w:r>
        <w:rPr>
          <w:color w:val="0000FF"/>
          <w:spacing w:val="-5"/>
        </w:rPr>
        <w:t xml:space="preserve"> </w:t>
      </w:r>
      <w:r>
        <w:rPr>
          <w:color w:val="0000FF"/>
        </w:rPr>
        <w:t>c.</w:t>
      </w:r>
      <w:r>
        <w:rPr>
          <w:color w:val="0000FF"/>
          <w:spacing w:val="-4"/>
        </w:rPr>
        <w:t xml:space="preserve"> </w:t>
      </w:r>
      <w:r>
        <w:rPr>
          <w:color w:val="0000FF"/>
          <w:spacing w:val="-5"/>
        </w:rPr>
        <w:t>24</w:t>
      </w:r>
    </w:p>
    <w:p w14:paraId="146B42CA" w14:textId="77777777" w:rsidR="00BC2365" w:rsidRDefault="00BC2365">
      <w:pPr>
        <w:pStyle w:val="ListParagraph"/>
        <w:numPr>
          <w:ilvl w:val="1"/>
          <w:numId w:val="182"/>
        </w:numPr>
        <w:tabs>
          <w:tab w:val="left" w:pos="2349"/>
          <w:tab w:val="left" w:pos="2700"/>
        </w:tabs>
        <w:kinsoku w:val="0"/>
        <w:overflowPunct w:val="0"/>
        <w:spacing w:before="120"/>
        <w:ind w:left="2700" w:right="1110" w:hanging="900"/>
        <w:rPr>
          <w:color w:val="336A90"/>
        </w:rPr>
      </w:pPr>
      <w:r>
        <w:rPr>
          <w:b/>
          <w:bCs/>
        </w:rPr>
        <w:t>b.</w:t>
      </w:r>
      <w:r>
        <w:rPr>
          <w:b/>
          <w:bCs/>
          <w:spacing w:val="80"/>
        </w:rPr>
        <w:t xml:space="preserve"> </w:t>
      </w:r>
      <w:r>
        <w:rPr>
          <w:b/>
          <w:bCs/>
        </w:rPr>
        <w:t>Re-Designation</w:t>
      </w:r>
      <w:r>
        <w:rPr>
          <w:b/>
          <w:bCs/>
          <w:spacing w:val="-2"/>
        </w:rPr>
        <w:t xml:space="preserve"> </w:t>
      </w:r>
      <w:r>
        <w:rPr>
          <w:b/>
          <w:bCs/>
        </w:rPr>
        <w:t xml:space="preserve">Procedures: </w:t>
      </w:r>
      <w:r>
        <w:t>If</w:t>
      </w:r>
      <w:r>
        <w:rPr>
          <w:spacing w:val="-5"/>
        </w:rPr>
        <w:t xml:space="preserve"> </w:t>
      </w:r>
      <w:proofErr w:type="gramStart"/>
      <w:r>
        <w:t>no</w:t>
      </w:r>
      <w:proofErr w:type="gramEnd"/>
      <w:r>
        <w:t>,</w:t>
      </w:r>
      <w:r>
        <w:rPr>
          <w:spacing w:val="-4"/>
        </w:rPr>
        <w:t xml:space="preserve"> </w:t>
      </w:r>
      <w:r>
        <w:t>describe</w:t>
      </w:r>
      <w:r>
        <w:rPr>
          <w:spacing w:val="-2"/>
        </w:rPr>
        <w:t xml:space="preserve"> </w:t>
      </w:r>
      <w:r>
        <w:t>state</w:t>
      </w:r>
      <w:r>
        <w:rPr>
          <w:spacing w:val="-4"/>
        </w:rPr>
        <w:t xml:space="preserve"> </w:t>
      </w:r>
      <w:r>
        <w:t>procedures</w:t>
      </w:r>
      <w:r>
        <w:rPr>
          <w:spacing w:val="-5"/>
        </w:rPr>
        <w:t xml:space="preserve"> </w:t>
      </w:r>
      <w:r>
        <w:t>for</w:t>
      </w:r>
      <w:r>
        <w:rPr>
          <w:spacing w:val="-4"/>
        </w:rPr>
        <w:t xml:space="preserve"> </w:t>
      </w:r>
      <w:r>
        <w:t xml:space="preserve">re-designation of existing eligible entities and how the procedures were made available to eligible entities and the public. </w:t>
      </w:r>
      <w:r>
        <w:rPr>
          <w:color w:val="336A90"/>
        </w:rPr>
        <w:t>[Narrative, 4000 characters]</w:t>
      </w:r>
    </w:p>
    <w:p w14:paraId="71EE06B6" w14:textId="77777777" w:rsidR="00BC2365" w:rsidRDefault="00BC2365">
      <w:pPr>
        <w:pStyle w:val="BodyText"/>
        <w:kinsoku w:val="0"/>
        <w:overflowPunct w:val="0"/>
        <w:spacing w:before="122"/>
        <w:ind w:left="2700"/>
        <w:rPr>
          <w:color w:val="0000FF"/>
          <w:spacing w:val="-5"/>
        </w:rPr>
      </w:pPr>
      <w:r>
        <w:rPr>
          <w:color w:val="0000FF"/>
          <w:spacing w:val="-5"/>
        </w:rPr>
        <w:t>N/A</w:t>
      </w:r>
    </w:p>
    <w:p w14:paraId="53847152" w14:textId="370DBEB2" w:rsidR="00BC2365" w:rsidRDefault="008D7CDF">
      <w:pPr>
        <w:pStyle w:val="BodyText"/>
        <w:kinsoku w:val="0"/>
        <w:overflowPunct w:val="0"/>
        <w:rPr>
          <w:sz w:val="8"/>
          <w:szCs w:val="8"/>
        </w:rPr>
      </w:pPr>
      <w:r>
        <w:rPr>
          <w:noProof/>
        </w:rPr>
        <mc:AlternateContent>
          <mc:Choice Requires="wps">
            <w:drawing>
              <wp:anchor distT="0" distB="0" distL="0" distR="0" simplePos="0" relativeHeight="251655168" behindDoc="0" locked="0" layoutInCell="0" allowOverlap="1" wp14:anchorId="147DCF6D" wp14:editId="4E97F7E4">
                <wp:simplePos x="0" y="0"/>
                <wp:positionH relativeFrom="page">
                  <wp:posOffset>843280</wp:posOffset>
                </wp:positionH>
                <wp:positionV relativeFrom="paragraph">
                  <wp:posOffset>81280</wp:posOffset>
                </wp:positionV>
                <wp:extent cx="6088380" cy="1517015"/>
                <wp:effectExtent l="0" t="0" r="0" b="0"/>
                <wp:wrapTopAndBottom/>
                <wp:docPr id="21701727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17015"/>
                        </a:xfrm>
                        <a:prstGeom prst="rect">
                          <a:avLst/>
                        </a:prstGeom>
                        <a:solidFill>
                          <a:srgbClr val="BBD9EC"/>
                        </a:solidFill>
                        <a:ln w="6095" cmpd="sng">
                          <a:solidFill>
                            <a:srgbClr val="000000"/>
                          </a:solidFill>
                          <a:miter lim="800000"/>
                          <a:headEnd/>
                          <a:tailEnd/>
                        </a:ln>
                      </wps:spPr>
                      <wps:txbx>
                        <w:txbxContent>
                          <w:p w14:paraId="215E9611" w14:textId="77777777" w:rsidR="00BC2365" w:rsidRDefault="00BC2365">
                            <w:pPr>
                              <w:pStyle w:val="BodyText"/>
                              <w:kinsoku w:val="0"/>
                              <w:overflowPunct w:val="0"/>
                              <w:spacing w:before="16"/>
                              <w:ind w:left="1367" w:hanging="1260"/>
                              <w:rPr>
                                <w:color w:val="000000"/>
                                <w:spacing w:val="-2"/>
                              </w:rPr>
                            </w:pPr>
                            <w:r>
                              <w:rPr>
                                <w:b/>
                                <w:bCs/>
                                <w:color w:val="000000"/>
                              </w:rPr>
                              <w:t>GUIDANCE:</w:t>
                            </w:r>
                            <w:r>
                              <w:rPr>
                                <w:b/>
                                <w:bCs/>
                                <w:color w:val="000000"/>
                                <w:spacing w:val="40"/>
                              </w:rPr>
                              <w:t xml:space="preserve"> </w:t>
                            </w:r>
                            <w:r>
                              <w:rPr>
                                <w:color w:val="000000"/>
                              </w:rPr>
                              <w:t>Re-designation implies that an entity that is already designated/receiving funds is now</w:t>
                            </w:r>
                            <w:r>
                              <w:rPr>
                                <w:color w:val="000000"/>
                                <w:spacing w:val="-4"/>
                              </w:rPr>
                              <w:t xml:space="preserve"> </w:t>
                            </w:r>
                            <w:r>
                              <w:rPr>
                                <w:color w:val="000000"/>
                              </w:rPr>
                              <w:t>performing</w:t>
                            </w:r>
                            <w:r>
                              <w:rPr>
                                <w:color w:val="000000"/>
                                <w:spacing w:val="-5"/>
                              </w:rPr>
                              <w:t xml:space="preserve"> </w:t>
                            </w:r>
                            <w:r>
                              <w:rPr>
                                <w:color w:val="000000"/>
                              </w:rPr>
                              <w:t>the</w:t>
                            </w:r>
                            <w:r>
                              <w:rPr>
                                <w:color w:val="000000"/>
                                <w:spacing w:val="-5"/>
                              </w:rPr>
                              <w:t xml:space="preserve"> </w:t>
                            </w:r>
                            <w:r>
                              <w:rPr>
                                <w:color w:val="000000"/>
                              </w:rPr>
                              <w:t>duties</w:t>
                            </w:r>
                            <w:r>
                              <w:rPr>
                                <w:color w:val="000000"/>
                                <w:spacing w:val="-4"/>
                              </w:rPr>
                              <w:t xml:space="preserve"> </w:t>
                            </w:r>
                            <w:r>
                              <w:rPr>
                                <w:color w:val="000000"/>
                              </w:rPr>
                              <w:t>and</w:t>
                            </w:r>
                            <w:r>
                              <w:rPr>
                                <w:color w:val="000000"/>
                                <w:spacing w:val="-3"/>
                              </w:rPr>
                              <w:t xml:space="preserve"> </w:t>
                            </w:r>
                            <w:r>
                              <w:rPr>
                                <w:color w:val="000000"/>
                              </w:rPr>
                              <w:t>receiving</w:t>
                            </w:r>
                            <w:r>
                              <w:rPr>
                                <w:color w:val="000000"/>
                                <w:spacing w:val="-4"/>
                              </w:rPr>
                              <w:t xml:space="preserve"> </w:t>
                            </w:r>
                            <w:r>
                              <w:rPr>
                                <w:color w:val="000000"/>
                              </w:rPr>
                              <w:t>funds</w:t>
                            </w:r>
                            <w:r>
                              <w:rPr>
                                <w:color w:val="000000"/>
                                <w:spacing w:val="-5"/>
                              </w:rPr>
                              <w:t xml:space="preserve"> </w:t>
                            </w:r>
                            <w:r>
                              <w:rPr>
                                <w:color w:val="000000"/>
                              </w:rPr>
                              <w:t>that</w:t>
                            </w:r>
                            <w:r>
                              <w:rPr>
                                <w:color w:val="000000"/>
                                <w:spacing w:val="-3"/>
                              </w:rPr>
                              <w:t xml:space="preserve"> </w:t>
                            </w:r>
                            <w:r>
                              <w:rPr>
                                <w:color w:val="000000"/>
                              </w:rPr>
                              <w:t>were</w:t>
                            </w:r>
                            <w:r>
                              <w:rPr>
                                <w:color w:val="000000"/>
                                <w:spacing w:val="-5"/>
                              </w:rPr>
                              <w:t xml:space="preserve"> </w:t>
                            </w:r>
                            <w:r>
                              <w:rPr>
                                <w:color w:val="000000"/>
                              </w:rPr>
                              <w:t>previously</w:t>
                            </w:r>
                            <w:r>
                              <w:rPr>
                                <w:color w:val="000000"/>
                                <w:spacing w:val="-5"/>
                              </w:rPr>
                              <w:t xml:space="preserve"> </w:t>
                            </w:r>
                            <w:r>
                              <w:rPr>
                                <w:color w:val="000000"/>
                              </w:rPr>
                              <w:t>designated</w:t>
                            </w:r>
                            <w:r>
                              <w:rPr>
                                <w:color w:val="000000"/>
                                <w:spacing w:val="-5"/>
                              </w:rPr>
                              <w:t xml:space="preserve"> </w:t>
                            </w:r>
                            <w:r>
                              <w:rPr>
                                <w:color w:val="000000"/>
                              </w:rPr>
                              <w:t xml:space="preserve">to another entity, in addition to the funding that they are already receiving. This is different from a merger as an entity is not absorbing another entity. This re-designation may be permanent </w:t>
                            </w:r>
                            <w:r>
                              <w:rPr>
                                <w:b/>
                                <w:bCs/>
                                <w:color w:val="000000"/>
                              </w:rPr>
                              <w:t xml:space="preserve">(requires a formula redistribution) </w:t>
                            </w:r>
                            <w:r>
                              <w:rPr>
                                <w:color w:val="000000"/>
                              </w:rPr>
                              <w:t>or temporary while</w:t>
                            </w:r>
                            <w:r>
                              <w:rPr>
                                <w:color w:val="000000"/>
                                <w:spacing w:val="-4"/>
                              </w:rPr>
                              <w:t xml:space="preserve"> </w:t>
                            </w:r>
                            <w:r>
                              <w:rPr>
                                <w:color w:val="000000"/>
                              </w:rPr>
                              <w:t>the</w:t>
                            </w:r>
                            <w:r>
                              <w:rPr>
                                <w:color w:val="000000"/>
                                <w:spacing w:val="-2"/>
                              </w:rPr>
                              <w:t xml:space="preserve"> </w:t>
                            </w:r>
                            <w:r>
                              <w:rPr>
                                <w:color w:val="000000"/>
                              </w:rPr>
                              <w:t>state</w:t>
                            </w:r>
                            <w:r>
                              <w:rPr>
                                <w:color w:val="000000"/>
                                <w:spacing w:val="-2"/>
                              </w:rPr>
                              <w:t xml:space="preserve"> </w:t>
                            </w:r>
                            <w:r>
                              <w:rPr>
                                <w:color w:val="000000"/>
                              </w:rPr>
                              <w:t>has</w:t>
                            </w:r>
                            <w:r>
                              <w:rPr>
                                <w:color w:val="000000"/>
                                <w:spacing w:val="-4"/>
                              </w:rPr>
                              <w:t xml:space="preserve"> </w:t>
                            </w:r>
                            <w:r>
                              <w:rPr>
                                <w:color w:val="000000"/>
                              </w:rPr>
                              <w:t>officially</w:t>
                            </w:r>
                            <w:r>
                              <w:rPr>
                                <w:color w:val="000000"/>
                                <w:spacing w:val="-3"/>
                              </w:rPr>
                              <w:t xml:space="preserve"> </w:t>
                            </w:r>
                            <w:r>
                              <w:rPr>
                                <w:color w:val="000000"/>
                              </w:rPr>
                              <w:t>designated</w:t>
                            </w:r>
                            <w:r>
                              <w:rPr>
                                <w:color w:val="000000"/>
                                <w:spacing w:val="-2"/>
                              </w:rPr>
                              <w:t xml:space="preserve"> </w:t>
                            </w:r>
                            <w:r>
                              <w:rPr>
                                <w:color w:val="000000"/>
                              </w:rPr>
                              <w:t>a</w:t>
                            </w:r>
                            <w:r>
                              <w:rPr>
                                <w:color w:val="000000"/>
                                <w:spacing w:val="-4"/>
                              </w:rPr>
                              <w:t xml:space="preserve"> </w:t>
                            </w:r>
                            <w:r>
                              <w:rPr>
                                <w:color w:val="000000"/>
                              </w:rPr>
                              <w:t>new</w:t>
                            </w:r>
                            <w:r>
                              <w:rPr>
                                <w:color w:val="000000"/>
                                <w:spacing w:val="-2"/>
                              </w:rPr>
                              <w:t xml:space="preserve"> </w:t>
                            </w:r>
                            <w:r>
                              <w:rPr>
                                <w:color w:val="000000"/>
                              </w:rPr>
                              <w:t>entity</w:t>
                            </w:r>
                            <w:r>
                              <w:rPr>
                                <w:color w:val="000000"/>
                                <w:spacing w:val="-3"/>
                              </w:rPr>
                              <w:t xml:space="preserve"> </w:t>
                            </w:r>
                            <w:r>
                              <w:rPr>
                                <w:color w:val="000000"/>
                              </w:rPr>
                              <w:t>and</w:t>
                            </w:r>
                            <w:r>
                              <w:rPr>
                                <w:color w:val="000000"/>
                                <w:spacing w:val="-4"/>
                              </w:rPr>
                              <w:t xml:space="preserve"> </w:t>
                            </w:r>
                            <w:r>
                              <w:rPr>
                                <w:color w:val="000000"/>
                              </w:rPr>
                              <w:t>has</w:t>
                            </w:r>
                            <w:r>
                              <w:rPr>
                                <w:color w:val="000000"/>
                                <w:spacing w:val="-3"/>
                              </w:rPr>
                              <w:t xml:space="preserve"> </w:t>
                            </w:r>
                            <w:r>
                              <w:rPr>
                                <w:color w:val="000000"/>
                              </w:rPr>
                              <w:t>completed</w:t>
                            </w:r>
                            <w:r>
                              <w:rPr>
                                <w:color w:val="000000"/>
                                <w:spacing w:val="-4"/>
                              </w:rPr>
                              <w:t xml:space="preserve"> </w:t>
                            </w:r>
                            <w:r>
                              <w:rPr>
                                <w:color w:val="000000"/>
                              </w:rPr>
                              <w:t>a</w:t>
                            </w:r>
                            <w:r>
                              <w:rPr>
                                <w:color w:val="000000"/>
                                <w:spacing w:val="-4"/>
                              </w:rPr>
                              <w:t xml:space="preserve"> </w:t>
                            </w:r>
                            <w:r>
                              <w:rPr>
                                <w:color w:val="000000"/>
                              </w:rPr>
                              <w:t xml:space="preserve">formula redistribution. See CSBG Act 676A, </w:t>
                            </w:r>
                            <w:r>
                              <w:rPr>
                                <w:i/>
                                <w:iCs/>
                                <w:color w:val="000000"/>
                              </w:rPr>
                              <w:t xml:space="preserve">Designation and Redesignation…, </w:t>
                            </w:r>
                            <w:r>
                              <w:rPr>
                                <w:color w:val="000000"/>
                              </w:rPr>
                              <w:t xml:space="preserve">for more </w:t>
                            </w:r>
                            <w:r>
                              <w:rPr>
                                <w:color w:val="000000"/>
                                <w:spacing w:val="-2"/>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CF6D" id="Text Box 152" o:spid="_x0000_s1138" type="#_x0000_t202" style="position:absolute;margin-left:66.4pt;margin-top:6.4pt;width:479.4pt;height:119.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" o:allowincell="f" fillcolor="#bbd9ec" strokeweight=".16931mm">
                <v:textbox inset="0,0,0,0">
                  <w:txbxContent>
                    <w:p w14:paraId="215E9611" w14:textId="77777777" w:rsidR="00BC2365" w:rsidRDefault="00BC2365">
                      <w:pPr>
                        <w:pStyle w:val="BodyText"/>
                        <w:kinsoku w:val="0"/>
                        <w:overflowPunct w:val="0"/>
                        <w:spacing w:before="16"/>
                        <w:ind w:left="1367" w:hanging="1260"/>
                        <w:rPr>
                          <w:color w:val="000000"/>
                          <w:spacing w:val="-2"/>
                        </w:rPr>
                      </w:pPr>
                      <w:r>
                        <w:rPr>
                          <w:b/>
                          <w:bCs/>
                          <w:color w:val="000000"/>
                        </w:rPr>
                        <w:t>GUIDANCE:</w:t>
                      </w:r>
                      <w:r>
                        <w:rPr>
                          <w:b/>
                          <w:bCs/>
                          <w:color w:val="000000"/>
                          <w:spacing w:val="40"/>
                        </w:rPr>
                        <w:t xml:space="preserve"> </w:t>
                      </w:r>
                      <w:r>
                        <w:rPr>
                          <w:color w:val="000000"/>
                        </w:rPr>
                        <w:t>Re-designation implies that an entity that is already designated/receiving funds is now</w:t>
                      </w:r>
                      <w:r>
                        <w:rPr>
                          <w:color w:val="000000"/>
                          <w:spacing w:val="-4"/>
                        </w:rPr>
                        <w:t xml:space="preserve"> </w:t>
                      </w:r>
                      <w:r>
                        <w:rPr>
                          <w:color w:val="000000"/>
                        </w:rPr>
                        <w:t>performing</w:t>
                      </w:r>
                      <w:r>
                        <w:rPr>
                          <w:color w:val="000000"/>
                          <w:spacing w:val="-5"/>
                        </w:rPr>
                        <w:t xml:space="preserve"> </w:t>
                      </w:r>
                      <w:r>
                        <w:rPr>
                          <w:color w:val="000000"/>
                        </w:rPr>
                        <w:t>the</w:t>
                      </w:r>
                      <w:r>
                        <w:rPr>
                          <w:color w:val="000000"/>
                          <w:spacing w:val="-5"/>
                        </w:rPr>
                        <w:t xml:space="preserve"> </w:t>
                      </w:r>
                      <w:r>
                        <w:rPr>
                          <w:color w:val="000000"/>
                        </w:rPr>
                        <w:t>duties</w:t>
                      </w:r>
                      <w:r>
                        <w:rPr>
                          <w:color w:val="000000"/>
                          <w:spacing w:val="-4"/>
                        </w:rPr>
                        <w:t xml:space="preserve"> </w:t>
                      </w:r>
                      <w:r>
                        <w:rPr>
                          <w:color w:val="000000"/>
                        </w:rPr>
                        <w:t>and</w:t>
                      </w:r>
                      <w:r>
                        <w:rPr>
                          <w:color w:val="000000"/>
                          <w:spacing w:val="-3"/>
                        </w:rPr>
                        <w:t xml:space="preserve"> </w:t>
                      </w:r>
                      <w:r>
                        <w:rPr>
                          <w:color w:val="000000"/>
                        </w:rPr>
                        <w:t>receiving</w:t>
                      </w:r>
                      <w:r>
                        <w:rPr>
                          <w:color w:val="000000"/>
                          <w:spacing w:val="-4"/>
                        </w:rPr>
                        <w:t xml:space="preserve"> </w:t>
                      </w:r>
                      <w:r>
                        <w:rPr>
                          <w:color w:val="000000"/>
                        </w:rPr>
                        <w:t>funds</w:t>
                      </w:r>
                      <w:r>
                        <w:rPr>
                          <w:color w:val="000000"/>
                          <w:spacing w:val="-5"/>
                        </w:rPr>
                        <w:t xml:space="preserve"> </w:t>
                      </w:r>
                      <w:r>
                        <w:rPr>
                          <w:color w:val="000000"/>
                        </w:rPr>
                        <w:t>that</w:t>
                      </w:r>
                      <w:r>
                        <w:rPr>
                          <w:color w:val="000000"/>
                          <w:spacing w:val="-3"/>
                        </w:rPr>
                        <w:t xml:space="preserve"> </w:t>
                      </w:r>
                      <w:r>
                        <w:rPr>
                          <w:color w:val="000000"/>
                        </w:rPr>
                        <w:t>were</w:t>
                      </w:r>
                      <w:r>
                        <w:rPr>
                          <w:color w:val="000000"/>
                          <w:spacing w:val="-5"/>
                        </w:rPr>
                        <w:t xml:space="preserve"> </w:t>
                      </w:r>
                      <w:r>
                        <w:rPr>
                          <w:color w:val="000000"/>
                        </w:rPr>
                        <w:t>previously</w:t>
                      </w:r>
                      <w:r>
                        <w:rPr>
                          <w:color w:val="000000"/>
                          <w:spacing w:val="-5"/>
                        </w:rPr>
                        <w:t xml:space="preserve"> </w:t>
                      </w:r>
                      <w:r>
                        <w:rPr>
                          <w:color w:val="000000"/>
                        </w:rPr>
                        <w:t>designated</w:t>
                      </w:r>
                      <w:r>
                        <w:rPr>
                          <w:color w:val="000000"/>
                          <w:spacing w:val="-5"/>
                        </w:rPr>
                        <w:t xml:space="preserve"> </w:t>
                      </w:r>
                      <w:r>
                        <w:rPr>
                          <w:color w:val="000000"/>
                        </w:rPr>
                        <w:t xml:space="preserve">to another entity, in addition to the funding that they are already receiving. This is different from a merger as an entity is not absorbing another entity. This re-designation may be permanent </w:t>
                      </w:r>
                      <w:r>
                        <w:rPr>
                          <w:b/>
                          <w:bCs/>
                          <w:color w:val="000000"/>
                        </w:rPr>
                        <w:t xml:space="preserve">(requires a formula redistribution) </w:t>
                      </w:r>
                      <w:r>
                        <w:rPr>
                          <w:color w:val="000000"/>
                        </w:rPr>
                        <w:t>or temporary while</w:t>
                      </w:r>
                      <w:r>
                        <w:rPr>
                          <w:color w:val="000000"/>
                          <w:spacing w:val="-4"/>
                        </w:rPr>
                        <w:t xml:space="preserve"> </w:t>
                      </w:r>
                      <w:r>
                        <w:rPr>
                          <w:color w:val="000000"/>
                        </w:rPr>
                        <w:t>the</w:t>
                      </w:r>
                      <w:r>
                        <w:rPr>
                          <w:color w:val="000000"/>
                          <w:spacing w:val="-2"/>
                        </w:rPr>
                        <w:t xml:space="preserve"> </w:t>
                      </w:r>
                      <w:r>
                        <w:rPr>
                          <w:color w:val="000000"/>
                        </w:rPr>
                        <w:t>state</w:t>
                      </w:r>
                      <w:r>
                        <w:rPr>
                          <w:color w:val="000000"/>
                          <w:spacing w:val="-2"/>
                        </w:rPr>
                        <w:t xml:space="preserve"> </w:t>
                      </w:r>
                      <w:r>
                        <w:rPr>
                          <w:color w:val="000000"/>
                        </w:rPr>
                        <w:t>has</w:t>
                      </w:r>
                      <w:r>
                        <w:rPr>
                          <w:color w:val="000000"/>
                          <w:spacing w:val="-4"/>
                        </w:rPr>
                        <w:t xml:space="preserve"> </w:t>
                      </w:r>
                      <w:r>
                        <w:rPr>
                          <w:color w:val="000000"/>
                        </w:rPr>
                        <w:t>officially</w:t>
                      </w:r>
                      <w:r>
                        <w:rPr>
                          <w:color w:val="000000"/>
                          <w:spacing w:val="-3"/>
                        </w:rPr>
                        <w:t xml:space="preserve"> </w:t>
                      </w:r>
                      <w:r>
                        <w:rPr>
                          <w:color w:val="000000"/>
                        </w:rPr>
                        <w:t>designated</w:t>
                      </w:r>
                      <w:r>
                        <w:rPr>
                          <w:color w:val="000000"/>
                          <w:spacing w:val="-2"/>
                        </w:rPr>
                        <w:t xml:space="preserve"> </w:t>
                      </w:r>
                      <w:r>
                        <w:rPr>
                          <w:color w:val="000000"/>
                        </w:rPr>
                        <w:t>a</w:t>
                      </w:r>
                      <w:r>
                        <w:rPr>
                          <w:color w:val="000000"/>
                          <w:spacing w:val="-4"/>
                        </w:rPr>
                        <w:t xml:space="preserve"> </w:t>
                      </w:r>
                      <w:r>
                        <w:rPr>
                          <w:color w:val="000000"/>
                        </w:rPr>
                        <w:t>new</w:t>
                      </w:r>
                      <w:r>
                        <w:rPr>
                          <w:color w:val="000000"/>
                          <w:spacing w:val="-2"/>
                        </w:rPr>
                        <w:t xml:space="preserve"> </w:t>
                      </w:r>
                      <w:r>
                        <w:rPr>
                          <w:color w:val="000000"/>
                        </w:rPr>
                        <w:t>entity</w:t>
                      </w:r>
                      <w:r>
                        <w:rPr>
                          <w:color w:val="000000"/>
                          <w:spacing w:val="-3"/>
                        </w:rPr>
                        <w:t xml:space="preserve"> </w:t>
                      </w:r>
                      <w:r>
                        <w:rPr>
                          <w:color w:val="000000"/>
                        </w:rPr>
                        <w:t>and</w:t>
                      </w:r>
                      <w:r>
                        <w:rPr>
                          <w:color w:val="000000"/>
                          <w:spacing w:val="-4"/>
                        </w:rPr>
                        <w:t xml:space="preserve"> </w:t>
                      </w:r>
                      <w:r>
                        <w:rPr>
                          <w:color w:val="000000"/>
                        </w:rPr>
                        <w:t>has</w:t>
                      </w:r>
                      <w:r>
                        <w:rPr>
                          <w:color w:val="000000"/>
                          <w:spacing w:val="-3"/>
                        </w:rPr>
                        <w:t xml:space="preserve"> </w:t>
                      </w:r>
                      <w:r>
                        <w:rPr>
                          <w:color w:val="000000"/>
                        </w:rPr>
                        <w:t>completed</w:t>
                      </w:r>
                      <w:r>
                        <w:rPr>
                          <w:color w:val="000000"/>
                          <w:spacing w:val="-4"/>
                        </w:rPr>
                        <w:t xml:space="preserve"> </w:t>
                      </w:r>
                      <w:r>
                        <w:rPr>
                          <w:color w:val="000000"/>
                        </w:rPr>
                        <w:t>a</w:t>
                      </w:r>
                      <w:r>
                        <w:rPr>
                          <w:color w:val="000000"/>
                          <w:spacing w:val="-4"/>
                        </w:rPr>
                        <w:t xml:space="preserve"> </w:t>
                      </w:r>
                      <w:r>
                        <w:rPr>
                          <w:color w:val="000000"/>
                        </w:rPr>
                        <w:t>formula redistribution. See CSBG</w:t>
                      </w:r>
                      <w:r>
                        <w:rPr>
                          <w:color w:val="000000"/>
                        </w:rPr>
                        <w:t xml:space="preserve"> Act 676A, </w:t>
                      </w:r>
                      <w:r>
                        <w:rPr>
                          <w:i/>
                          <w:iCs/>
                          <w:color w:val="000000"/>
                        </w:rPr>
                        <w:t xml:space="preserve">Designation and Redesignation…, </w:t>
                      </w:r>
                      <w:r>
                        <w:rPr>
                          <w:color w:val="000000"/>
                        </w:rPr>
                        <w:t xml:space="preserve">for more </w:t>
                      </w:r>
                      <w:r>
                        <w:rPr>
                          <w:color w:val="000000"/>
                          <w:spacing w:val="-2"/>
                        </w:rPr>
                        <w:t>information.</w:t>
                      </w:r>
                    </w:p>
                  </w:txbxContent>
                </v:textbox>
                <w10:wrap type="topAndBottom" anchorx="page"/>
              </v:shape>
            </w:pict>
          </mc:Fallback>
        </mc:AlternateContent>
      </w:r>
    </w:p>
    <w:p w14:paraId="1AFC44B6" w14:textId="77777777" w:rsidR="00BC2365" w:rsidRDefault="00BC2365">
      <w:pPr>
        <w:pStyle w:val="Heading6"/>
        <w:kinsoku w:val="0"/>
        <w:overflowPunct w:val="0"/>
        <w:spacing w:before="126"/>
        <w:ind w:left="1080"/>
        <w:rPr>
          <w:spacing w:val="-2"/>
        </w:rPr>
      </w:pPr>
      <w:r>
        <w:t>Fiscal</w:t>
      </w:r>
      <w:r>
        <w:rPr>
          <w:spacing w:val="-1"/>
        </w:rPr>
        <w:t xml:space="preserve"> </w:t>
      </w:r>
      <w:r>
        <w:t>Controls</w:t>
      </w:r>
      <w:r>
        <w:rPr>
          <w:spacing w:val="-4"/>
        </w:rPr>
        <w:t xml:space="preserve"> </w:t>
      </w:r>
      <w:r>
        <w:t>and</w:t>
      </w:r>
      <w:r>
        <w:rPr>
          <w:spacing w:val="-3"/>
        </w:rPr>
        <w:t xml:space="preserve"> </w:t>
      </w:r>
      <w:r>
        <w:t>Audits</w:t>
      </w:r>
      <w:r>
        <w:rPr>
          <w:spacing w:val="-1"/>
        </w:rPr>
        <w:t xml:space="preserve"> </w:t>
      </w:r>
      <w:r>
        <w:t>and</w:t>
      </w:r>
      <w:r>
        <w:rPr>
          <w:spacing w:val="-3"/>
        </w:rPr>
        <w:t xml:space="preserve"> </w:t>
      </w:r>
      <w:r>
        <w:t>Cooperation</w:t>
      </w:r>
      <w:r>
        <w:rPr>
          <w:spacing w:val="-2"/>
        </w:rPr>
        <w:t xml:space="preserve"> Assurance</w:t>
      </w:r>
    </w:p>
    <w:p w14:paraId="5AE4BF80" w14:textId="77777777" w:rsidR="00BC2365" w:rsidRDefault="00BC2365">
      <w:pPr>
        <w:pStyle w:val="ListParagraph"/>
        <w:numPr>
          <w:ilvl w:val="1"/>
          <w:numId w:val="184"/>
        </w:numPr>
        <w:tabs>
          <w:tab w:val="left" w:pos="1800"/>
        </w:tabs>
        <w:kinsoku w:val="0"/>
        <w:overflowPunct w:val="0"/>
        <w:spacing w:before="121"/>
        <w:ind w:right="1087"/>
        <w:rPr>
          <w:color w:val="336A90"/>
        </w:rPr>
      </w:pPr>
      <w:r>
        <w:rPr>
          <w:b/>
          <w:bCs/>
        </w:rPr>
        <w:t xml:space="preserve">Fiscal Controls and Accounting: </w:t>
      </w:r>
      <w:r>
        <w:t>Describe how the state’s fiscal controls and accounting procedures will a) permit preparation of the SF-425 Federal fiscal reports (FFR) and b) permit the tracing of expenditures adequate to ensure funds have been used appropriately</w:t>
      </w:r>
      <w:r>
        <w:rPr>
          <w:spacing w:val="-5"/>
        </w:rPr>
        <w:t xml:space="preserve"> </w:t>
      </w:r>
      <w:r>
        <w:t>under</w:t>
      </w:r>
      <w:r>
        <w:rPr>
          <w:spacing w:val="-4"/>
        </w:rPr>
        <w:t xml:space="preserve"> </w:t>
      </w:r>
      <w:r>
        <w:t>the</w:t>
      </w:r>
      <w:r>
        <w:rPr>
          <w:spacing w:val="-7"/>
        </w:rPr>
        <w:t xml:space="preserve"> </w:t>
      </w:r>
      <w:r>
        <w:t>block</w:t>
      </w:r>
      <w:r>
        <w:rPr>
          <w:spacing w:val="-4"/>
        </w:rPr>
        <w:t xml:space="preserve"> </w:t>
      </w:r>
      <w:r>
        <w:t>grant, as</w:t>
      </w:r>
      <w:r>
        <w:rPr>
          <w:spacing w:val="-3"/>
        </w:rPr>
        <w:t xml:space="preserve"> </w:t>
      </w:r>
      <w:r>
        <w:t>required</w:t>
      </w:r>
      <w:r>
        <w:rPr>
          <w:spacing w:val="-6"/>
        </w:rPr>
        <w:t xml:space="preserve"> </w:t>
      </w:r>
      <w:r>
        <w:t>by</w:t>
      </w:r>
      <w:r>
        <w:rPr>
          <w:spacing w:val="-3"/>
        </w:rPr>
        <w:t xml:space="preserve"> </w:t>
      </w:r>
      <w:r>
        <w:t>Block</w:t>
      </w:r>
      <w:r>
        <w:rPr>
          <w:spacing w:val="-4"/>
        </w:rPr>
        <w:t xml:space="preserve"> </w:t>
      </w:r>
      <w:r>
        <w:t>Grant</w:t>
      </w:r>
      <w:r>
        <w:rPr>
          <w:spacing w:val="-4"/>
        </w:rPr>
        <w:t xml:space="preserve"> </w:t>
      </w:r>
      <w:r>
        <w:t>regulations</w:t>
      </w:r>
      <w:r>
        <w:rPr>
          <w:spacing w:val="-3"/>
        </w:rPr>
        <w:t xml:space="preserve"> </w:t>
      </w:r>
      <w:r>
        <w:t>applicable</w:t>
      </w:r>
      <w:r>
        <w:rPr>
          <w:spacing w:val="-5"/>
        </w:rPr>
        <w:t xml:space="preserve"> </w:t>
      </w:r>
      <w:r>
        <w:t xml:space="preserve">to CSBG at 45 CFR 96.30(a). </w:t>
      </w:r>
      <w:r>
        <w:rPr>
          <w:color w:val="336A90"/>
        </w:rPr>
        <w:t>[Narrative, 4000 characters]</w:t>
      </w:r>
    </w:p>
    <w:p w14:paraId="149372FC" w14:textId="77777777" w:rsidR="00BC2365" w:rsidRDefault="00BC2365">
      <w:pPr>
        <w:pStyle w:val="ListParagraph"/>
        <w:numPr>
          <w:ilvl w:val="1"/>
          <w:numId w:val="184"/>
        </w:numPr>
        <w:tabs>
          <w:tab w:val="left" w:pos="1800"/>
        </w:tabs>
        <w:kinsoku w:val="0"/>
        <w:overflowPunct w:val="0"/>
        <w:spacing w:before="121"/>
        <w:ind w:right="1087"/>
        <w:rPr>
          <w:color w:val="336A90"/>
        </w:rPr>
        <w:sectPr w:rsidR="00BC2365">
          <w:pgSz w:w="12240" w:h="15840"/>
          <w:pgMar w:top="1400" w:right="360" w:bottom="900" w:left="360" w:header="0" w:footer="720" w:gutter="0"/>
          <w:cols w:space="720"/>
          <w:noEndnote/>
        </w:sectPr>
      </w:pPr>
    </w:p>
    <w:p w14:paraId="77AEED15" w14:textId="77777777" w:rsidR="00BC2365" w:rsidRDefault="00BC2365">
      <w:pPr>
        <w:pStyle w:val="BodyText"/>
        <w:kinsoku w:val="0"/>
        <w:overflowPunct w:val="0"/>
        <w:spacing w:before="40"/>
        <w:ind w:left="1800" w:right="1256"/>
        <w:rPr>
          <w:color w:val="0000FF"/>
        </w:rPr>
      </w:pPr>
      <w:r>
        <w:rPr>
          <w:color w:val="0000FF"/>
        </w:rPr>
        <w:lastRenderedPageBreak/>
        <w:t>Expenditures are tracked separately by each program code and appropriation in Mosaic, the Commonwealth’s financial application. Payment Request Forms are prepared by the CSBG fiscal representative and approved by the Fiscal Manager. To track</w:t>
      </w:r>
      <w:r>
        <w:rPr>
          <w:color w:val="0000FF"/>
          <w:spacing w:val="-5"/>
        </w:rPr>
        <w:t xml:space="preserve"> </w:t>
      </w:r>
      <w:r>
        <w:rPr>
          <w:color w:val="0000FF"/>
        </w:rPr>
        <w:t>individual</w:t>
      </w:r>
      <w:r>
        <w:rPr>
          <w:color w:val="0000FF"/>
          <w:spacing w:val="-6"/>
        </w:rPr>
        <w:t xml:space="preserve"> </w:t>
      </w:r>
      <w:r>
        <w:rPr>
          <w:color w:val="0000FF"/>
        </w:rPr>
        <w:t>CAA</w:t>
      </w:r>
      <w:r>
        <w:rPr>
          <w:color w:val="0000FF"/>
          <w:spacing w:val="-3"/>
        </w:rPr>
        <w:t xml:space="preserve"> </w:t>
      </w:r>
      <w:r>
        <w:rPr>
          <w:color w:val="0000FF"/>
        </w:rPr>
        <w:t>expenditures,</w:t>
      </w:r>
      <w:r>
        <w:rPr>
          <w:color w:val="0000FF"/>
          <w:spacing w:val="-3"/>
        </w:rPr>
        <w:t xml:space="preserve"> </w:t>
      </w:r>
      <w:r>
        <w:rPr>
          <w:color w:val="0000FF"/>
        </w:rPr>
        <w:t>CAAs</w:t>
      </w:r>
      <w:r>
        <w:rPr>
          <w:color w:val="0000FF"/>
          <w:spacing w:val="-4"/>
        </w:rPr>
        <w:t xml:space="preserve"> </w:t>
      </w:r>
      <w:r>
        <w:rPr>
          <w:color w:val="0000FF"/>
        </w:rPr>
        <w:t>are</w:t>
      </w:r>
      <w:r>
        <w:rPr>
          <w:color w:val="0000FF"/>
          <w:spacing w:val="-3"/>
        </w:rPr>
        <w:t xml:space="preserve"> </w:t>
      </w:r>
      <w:r>
        <w:rPr>
          <w:color w:val="0000FF"/>
        </w:rPr>
        <w:t>required</w:t>
      </w:r>
      <w:r>
        <w:rPr>
          <w:color w:val="0000FF"/>
          <w:spacing w:val="-4"/>
        </w:rPr>
        <w:t xml:space="preserve"> </w:t>
      </w:r>
      <w:r>
        <w:rPr>
          <w:color w:val="0000FF"/>
        </w:rPr>
        <w:t>to</w:t>
      </w:r>
      <w:r>
        <w:rPr>
          <w:color w:val="0000FF"/>
          <w:spacing w:val="-3"/>
        </w:rPr>
        <w:t xml:space="preserve"> </w:t>
      </w:r>
      <w:r>
        <w:rPr>
          <w:color w:val="0000FF"/>
        </w:rPr>
        <w:t>submit</w:t>
      </w:r>
      <w:r>
        <w:rPr>
          <w:color w:val="0000FF"/>
          <w:spacing w:val="-5"/>
        </w:rPr>
        <w:t xml:space="preserve"> </w:t>
      </w:r>
      <w:r>
        <w:rPr>
          <w:color w:val="0000FF"/>
        </w:rPr>
        <w:t>quarterly</w:t>
      </w:r>
      <w:r>
        <w:rPr>
          <w:color w:val="0000FF"/>
          <w:spacing w:val="-7"/>
        </w:rPr>
        <w:t xml:space="preserve"> </w:t>
      </w:r>
      <w:r>
        <w:rPr>
          <w:color w:val="0000FF"/>
        </w:rPr>
        <w:t>expenditure reports in the CSG system that compares budget to actuals by line item. Quarterly expenditure reports are reviewed and approved by the CSBG fiscal representative.</w:t>
      </w:r>
    </w:p>
    <w:p w14:paraId="0CCA4009" w14:textId="77777777" w:rsidR="00BC2365" w:rsidRDefault="00BC2365">
      <w:pPr>
        <w:pStyle w:val="BodyText"/>
        <w:kinsoku w:val="0"/>
        <w:overflowPunct w:val="0"/>
        <w:spacing w:before="40"/>
        <w:ind w:left="1800" w:right="1256"/>
        <w:rPr>
          <w:color w:val="0000FF"/>
        </w:rPr>
        <w:sectPr w:rsidR="00BC2365">
          <w:pgSz w:w="12240" w:h="15840"/>
          <w:pgMar w:top="1400" w:right="360" w:bottom="900" w:left="360" w:header="0" w:footer="720" w:gutter="0"/>
          <w:cols w:space="720"/>
          <w:noEndnote/>
        </w:sectPr>
      </w:pPr>
    </w:p>
    <w:p w14:paraId="4607410E" w14:textId="77777777" w:rsidR="00BC2365" w:rsidRDefault="00BC2365">
      <w:pPr>
        <w:pStyle w:val="ListParagraph"/>
        <w:numPr>
          <w:ilvl w:val="1"/>
          <w:numId w:val="184"/>
        </w:numPr>
        <w:tabs>
          <w:tab w:val="left" w:pos="1800"/>
        </w:tabs>
        <w:kinsoku w:val="0"/>
        <w:overflowPunct w:val="0"/>
        <w:spacing w:before="40"/>
        <w:ind w:right="1797"/>
        <w:rPr>
          <w:color w:val="336A90"/>
        </w:rPr>
      </w:pPr>
      <w:r>
        <w:rPr>
          <w:b/>
          <w:bCs/>
        </w:rPr>
        <w:lastRenderedPageBreak/>
        <w:t xml:space="preserve">Single Audit Management Decisions: </w:t>
      </w:r>
      <w:r>
        <w:t>Describe state procedures for issuing management</w:t>
      </w:r>
      <w:r>
        <w:rPr>
          <w:spacing w:val="-5"/>
        </w:rPr>
        <w:t xml:space="preserve"> </w:t>
      </w:r>
      <w:r>
        <w:t>decisions</w:t>
      </w:r>
      <w:r>
        <w:rPr>
          <w:spacing w:val="-4"/>
        </w:rPr>
        <w:t xml:space="preserve"> </w:t>
      </w:r>
      <w:r>
        <w:t>for</w:t>
      </w:r>
      <w:r>
        <w:rPr>
          <w:spacing w:val="-3"/>
        </w:rPr>
        <w:t xml:space="preserve"> </w:t>
      </w:r>
      <w:r>
        <w:t>eligible</w:t>
      </w:r>
      <w:r>
        <w:rPr>
          <w:spacing w:val="-3"/>
        </w:rPr>
        <w:t xml:space="preserve"> </w:t>
      </w:r>
      <w:r>
        <w:t>entity</w:t>
      </w:r>
      <w:r>
        <w:rPr>
          <w:spacing w:val="-4"/>
        </w:rPr>
        <w:t xml:space="preserve"> </w:t>
      </w:r>
      <w:r>
        <w:t>single</w:t>
      </w:r>
      <w:r>
        <w:rPr>
          <w:spacing w:val="-3"/>
        </w:rPr>
        <w:t xml:space="preserve"> </w:t>
      </w:r>
      <w:r>
        <w:t>audits,</w:t>
      </w:r>
      <w:r>
        <w:rPr>
          <w:spacing w:val="-6"/>
        </w:rPr>
        <w:t xml:space="preserve"> </w:t>
      </w:r>
      <w:r>
        <w:t>as</w:t>
      </w:r>
      <w:r>
        <w:rPr>
          <w:spacing w:val="-4"/>
        </w:rPr>
        <w:t xml:space="preserve"> </w:t>
      </w:r>
      <w:r>
        <w:t>required</w:t>
      </w:r>
      <w:r>
        <w:rPr>
          <w:spacing w:val="-5"/>
        </w:rPr>
        <w:t xml:space="preserve"> </w:t>
      </w:r>
      <w:r>
        <w:t>by</w:t>
      </w:r>
      <w:r>
        <w:rPr>
          <w:spacing w:val="-4"/>
        </w:rPr>
        <w:t xml:space="preserve"> </w:t>
      </w:r>
      <w:r>
        <w:t>Block</w:t>
      </w:r>
      <w:r>
        <w:rPr>
          <w:spacing w:val="-5"/>
        </w:rPr>
        <w:t xml:space="preserve"> </w:t>
      </w:r>
      <w:r>
        <w:t xml:space="preserve">Grant regulations applicable to CSBG at 45 CFR 75.521. </w:t>
      </w:r>
      <w:r>
        <w:rPr>
          <w:color w:val="336A90"/>
        </w:rPr>
        <w:t>[Narrative, 4000 characters]</w:t>
      </w:r>
    </w:p>
    <w:p w14:paraId="1F57A13C" w14:textId="77777777" w:rsidR="00BC2365" w:rsidRDefault="00BC2365">
      <w:pPr>
        <w:pStyle w:val="BodyText"/>
        <w:kinsoku w:val="0"/>
        <w:overflowPunct w:val="0"/>
        <w:spacing w:before="18" w:line="412" w:lineRule="exact"/>
        <w:ind w:left="1800" w:right="1656"/>
        <w:rPr>
          <w:color w:val="0000FF"/>
          <w:spacing w:val="-5"/>
        </w:rPr>
      </w:pPr>
      <w:r>
        <w:rPr>
          <w:b/>
          <w:bCs/>
        </w:rPr>
        <w:t xml:space="preserve">Note: </w:t>
      </w:r>
      <w:r>
        <w:t>This information is associated with State Accountability Measure 4Sd.</w:t>
      </w:r>
      <w:r>
        <w:rPr>
          <w:spacing w:val="40"/>
        </w:rPr>
        <w:t xml:space="preserve"> </w:t>
      </w:r>
      <w:r>
        <w:rPr>
          <w:color w:val="0000FF"/>
        </w:rPr>
        <w:t>EOHLC</w:t>
      </w:r>
      <w:r>
        <w:rPr>
          <w:color w:val="0000FF"/>
          <w:spacing w:val="-8"/>
        </w:rPr>
        <w:t xml:space="preserve"> </w:t>
      </w:r>
      <w:r>
        <w:rPr>
          <w:color w:val="0000FF"/>
        </w:rPr>
        <w:t>will</w:t>
      </w:r>
      <w:r>
        <w:rPr>
          <w:color w:val="0000FF"/>
          <w:spacing w:val="-8"/>
        </w:rPr>
        <w:t xml:space="preserve"> </w:t>
      </w:r>
      <w:r>
        <w:rPr>
          <w:color w:val="0000FF"/>
        </w:rPr>
        <w:t>comply</w:t>
      </w:r>
      <w:r>
        <w:rPr>
          <w:color w:val="0000FF"/>
          <w:spacing w:val="-11"/>
        </w:rPr>
        <w:t xml:space="preserve"> </w:t>
      </w:r>
      <w:r>
        <w:rPr>
          <w:color w:val="0000FF"/>
        </w:rPr>
        <w:t>with</w:t>
      </w:r>
      <w:r>
        <w:rPr>
          <w:color w:val="0000FF"/>
          <w:spacing w:val="-6"/>
        </w:rPr>
        <w:t xml:space="preserve"> </w:t>
      </w:r>
      <w:r>
        <w:rPr>
          <w:color w:val="0000FF"/>
        </w:rPr>
        <w:t>the</w:t>
      </w:r>
      <w:r>
        <w:rPr>
          <w:color w:val="0000FF"/>
          <w:spacing w:val="-8"/>
        </w:rPr>
        <w:t xml:space="preserve"> </w:t>
      </w:r>
      <w:r>
        <w:rPr>
          <w:color w:val="0000FF"/>
        </w:rPr>
        <w:t>federal</w:t>
      </w:r>
      <w:r>
        <w:rPr>
          <w:color w:val="0000FF"/>
          <w:spacing w:val="-5"/>
        </w:rPr>
        <w:t xml:space="preserve"> </w:t>
      </w:r>
      <w:r>
        <w:rPr>
          <w:color w:val="0000FF"/>
        </w:rPr>
        <w:t>mandate</w:t>
      </w:r>
      <w:r>
        <w:rPr>
          <w:color w:val="0000FF"/>
          <w:spacing w:val="-7"/>
        </w:rPr>
        <w:t xml:space="preserve"> </w:t>
      </w:r>
      <w:r>
        <w:rPr>
          <w:color w:val="0000FF"/>
        </w:rPr>
        <w:t>pursuant</w:t>
      </w:r>
      <w:r>
        <w:rPr>
          <w:color w:val="0000FF"/>
          <w:spacing w:val="-5"/>
        </w:rPr>
        <w:t xml:space="preserve"> </w:t>
      </w:r>
      <w:r>
        <w:rPr>
          <w:color w:val="0000FF"/>
        </w:rPr>
        <w:t>to</w:t>
      </w:r>
      <w:r>
        <w:rPr>
          <w:color w:val="0000FF"/>
          <w:spacing w:val="-10"/>
        </w:rPr>
        <w:t xml:space="preserve"> </w:t>
      </w:r>
      <w:r>
        <w:rPr>
          <w:color w:val="0000FF"/>
        </w:rPr>
        <w:t>45</w:t>
      </w:r>
      <w:r>
        <w:rPr>
          <w:color w:val="0000FF"/>
          <w:spacing w:val="-10"/>
        </w:rPr>
        <w:t xml:space="preserve"> </w:t>
      </w:r>
      <w:r>
        <w:rPr>
          <w:color w:val="0000FF"/>
        </w:rPr>
        <w:t>CFR</w:t>
      </w:r>
      <w:r>
        <w:rPr>
          <w:color w:val="0000FF"/>
          <w:spacing w:val="-11"/>
        </w:rPr>
        <w:t xml:space="preserve"> </w:t>
      </w:r>
      <w:r>
        <w:rPr>
          <w:color w:val="0000FF"/>
        </w:rPr>
        <w:t>75.521</w:t>
      </w:r>
      <w:r>
        <w:rPr>
          <w:color w:val="0000FF"/>
          <w:spacing w:val="-9"/>
        </w:rPr>
        <w:t xml:space="preserve"> </w:t>
      </w:r>
      <w:r>
        <w:rPr>
          <w:color w:val="0000FF"/>
        </w:rPr>
        <w:t>of</w:t>
      </w:r>
      <w:r>
        <w:rPr>
          <w:color w:val="0000FF"/>
          <w:spacing w:val="-12"/>
        </w:rPr>
        <w:t xml:space="preserve"> </w:t>
      </w:r>
      <w:r>
        <w:rPr>
          <w:color w:val="0000FF"/>
        </w:rPr>
        <w:t>the</w:t>
      </w:r>
      <w:r>
        <w:rPr>
          <w:color w:val="0000FF"/>
          <w:spacing w:val="-5"/>
        </w:rPr>
        <w:t xml:space="preserve"> OMB</w:t>
      </w:r>
    </w:p>
    <w:p w14:paraId="7FD14AE4" w14:textId="77777777" w:rsidR="00BC2365" w:rsidRDefault="00BC2365">
      <w:pPr>
        <w:pStyle w:val="BodyText"/>
        <w:kinsoku w:val="0"/>
        <w:overflowPunct w:val="0"/>
        <w:spacing w:line="276" w:lineRule="exact"/>
        <w:ind w:left="1800"/>
        <w:rPr>
          <w:color w:val="0000FF"/>
          <w:spacing w:val="-2"/>
        </w:rPr>
      </w:pPr>
      <w:r>
        <w:rPr>
          <w:color w:val="0000FF"/>
        </w:rPr>
        <w:t>Super</w:t>
      </w:r>
      <w:r>
        <w:rPr>
          <w:color w:val="0000FF"/>
          <w:spacing w:val="-7"/>
        </w:rPr>
        <w:t xml:space="preserve"> </w:t>
      </w:r>
      <w:r>
        <w:rPr>
          <w:color w:val="0000FF"/>
        </w:rPr>
        <w:t>Circular.</w:t>
      </w:r>
      <w:r>
        <w:rPr>
          <w:color w:val="0000FF"/>
          <w:spacing w:val="-3"/>
        </w:rPr>
        <w:t xml:space="preserve"> </w:t>
      </w:r>
      <w:r>
        <w:rPr>
          <w:color w:val="0000FF"/>
        </w:rPr>
        <w:t>EOHLC</w:t>
      </w:r>
      <w:r>
        <w:rPr>
          <w:color w:val="0000FF"/>
          <w:spacing w:val="-4"/>
        </w:rPr>
        <w:t xml:space="preserve"> </w:t>
      </w:r>
      <w:r>
        <w:rPr>
          <w:color w:val="0000FF"/>
        </w:rPr>
        <w:t>will</w:t>
      </w:r>
      <w:r>
        <w:rPr>
          <w:color w:val="0000FF"/>
          <w:spacing w:val="-5"/>
        </w:rPr>
        <w:t xml:space="preserve"> </w:t>
      </w:r>
      <w:r>
        <w:rPr>
          <w:color w:val="0000FF"/>
        </w:rPr>
        <w:t>be</w:t>
      </w:r>
      <w:r>
        <w:rPr>
          <w:color w:val="0000FF"/>
          <w:spacing w:val="-4"/>
        </w:rPr>
        <w:t xml:space="preserve"> </w:t>
      </w:r>
      <w:r>
        <w:rPr>
          <w:color w:val="0000FF"/>
        </w:rPr>
        <w:t>responsible</w:t>
      </w:r>
      <w:r>
        <w:rPr>
          <w:color w:val="0000FF"/>
          <w:spacing w:val="-4"/>
        </w:rPr>
        <w:t xml:space="preserve"> </w:t>
      </w:r>
      <w:r>
        <w:rPr>
          <w:color w:val="0000FF"/>
        </w:rPr>
        <w:t>for</w:t>
      </w:r>
      <w:r>
        <w:rPr>
          <w:color w:val="0000FF"/>
          <w:spacing w:val="-2"/>
        </w:rPr>
        <w:t xml:space="preserve"> </w:t>
      </w:r>
      <w:r>
        <w:rPr>
          <w:color w:val="0000FF"/>
        </w:rPr>
        <w:t>issuing</w:t>
      </w:r>
      <w:r>
        <w:rPr>
          <w:color w:val="0000FF"/>
          <w:spacing w:val="-3"/>
        </w:rPr>
        <w:t xml:space="preserve"> </w:t>
      </w:r>
      <w:r>
        <w:rPr>
          <w:color w:val="0000FF"/>
        </w:rPr>
        <w:t>a</w:t>
      </w:r>
      <w:r>
        <w:rPr>
          <w:color w:val="0000FF"/>
          <w:spacing w:val="-4"/>
        </w:rPr>
        <w:t xml:space="preserve"> </w:t>
      </w:r>
      <w:r>
        <w:rPr>
          <w:color w:val="0000FF"/>
        </w:rPr>
        <w:t>management</w:t>
      </w:r>
      <w:r>
        <w:rPr>
          <w:color w:val="0000FF"/>
          <w:spacing w:val="-5"/>
        </w:rPr>
        <w:t xml:space="preserve"> </w:t>
      </w:r>
      <w:r>
        <w:rPr>
          <w:color w:val="0000FF"/>
        </w:rPr>
        <w:t>decision</w:t>
      </w:r>
      <w:r>
        <w:rPr>
          <w:color w:val="0000FF"/>
          <w:spacing w:val="-3"/>
        </w:rPr>
        <w:t xml:space="preserve"> </w:t>
      </w:r>
      <w:r>
        <w:rPr>
          <w:color w:val="0000FF"/>
          <w:spacing w:val="-2"/>
        </w:rPr>
        <w:t>within</w:t>
      </w:r>
    </w:p>
    <w:p w14:paraId="1B3313B4" w14:textId="77777777" w:rsidR="00BC2365" w:rsidRDefault="00BC2365">
      <w:pPr>
        <w:pStyle w:val="BodyText"/>
        <w:kinsoku w:val="0"/>
        <w:overflowPunct w:val="0"/>
        <w:ind w:left="1800" w:right="1256"/>
        <w:rPr>
          <w:color w:val="0000FF"/>
        </w:rPr>
      </w:pPr>
      <w:r>
        <w:rPr>
          <w:color w:val="0000FF"/>
        </w:rPr>
        <w:t>six</w:t>
      </w:r>
      <w:r>
        <w:rPr>
          <w:color w:val="0000FF"/>
          <w:spacing w:val="-4"/>
        </w:rPr>
        <w:t xml:space="preserve"> </w:t>
      </w:r>
      <w:r>
        <w:rPr>
          <w:color w:val="0000FF"/>
        </w:rPr>
        <w:t>months</w:t>
      </w:r>
      <w:r>
        <w:rPr>
          <w:color w:val="0000FF"/>
          <w:spacing w:val="-4"/>
        </w:rPr>
        <w:t xml:space="preserve"> </w:t>
      </w:r>
      <w:r>
        <w:rPr>
          <w:color w:val="0000FF"/>
        </w:rPr>
        <w:t>of</w:t>
      </w:r>
      <w:r>
        <w:rPr>
          <w:color w:val="0000FF"/>
          <w:spacing w:val="-3"/>
        </w:rPr>
        <w:t xml:space="preserve"> </w:t>
      </w:r>
      <w:r>
        <w:rPr>
          <w:color w:val="0000FF"/>
        </w:rPr>
        <w:t>acceptance</w:t>
      </w:r>
      <w:r>
        <w:rPr>
          <w:color w:val="0000FF"/>
          <w:spacing w:val="-4"/>
        </w:rPr>
        <w:t xml:space="preserve"> </w:t>
      </w:r>
      <w:r>
        <w:rPr>
          <w:color w:val="0000FF"/>
        </w:rPr>
        <w:t>of</w:t>
      </w:r>
      <w:r>
        <w:rPr>
          <w:color w:val="0000FF"/>
          <w:spacing w:val="-6"/>
        </w:rPr>
        <w:t xml:space="preserve"> </w:t>
      </w:r>
      <w:r>
        <w:rPr>
          <w:color w:val="0000FF"/>
        </w:rPr>
        <w:t>the</w:t>
      </w:r>
      <w:r>
        <w:rPr>
          <w:color w:val="0000FF"/>
          <w:spacing w:val="-9"/>
        </w:rPr>
        <w:t xml:space="preserve"> </w:t>
      </w:r>
      <w:r>
        <w:rPr>
          <w:color w:val="0000FF"/>
        </w:rPr>
        <w:t>audit</w:t>
      </w:r>
      <w:r>
        <w:rPr>
          <w:color w:val="0000FF"/>
          <w:spacing w:val="-4"/>
        </w:rPr>
        <w:t xml:space="preserve"> </w:t>
      </w:r>
      <w:r>
        <w:rPr>
          <w:color w:val="0000FF"/>
        </w:rPr>
        <w:t>report</w:t>
      </w:r>
      <w:r>
        <w:rPr>
          <w:color w:val="0000FF"/>
          <w:spacing w:val="-6"/>
        </w:rPr>
        <w:t xml:space="preserve"> </w:t>
      </w:r>
      <w:r>
        <w:rPr>
          <w:color w:val="0000FF"/>
        </w:rPr>
        <w:t>by</w:t>
      </w:r>
      <w:r>
        <w:rPr>
          <w:color w:val="0000FF"/>
          <w:spacing w:val="-6"/>
        </w:rPr>
        <w:t xml:space="preserve"> </w:t>
      </w:r>
      <w:r>
        <w:rPr>
          <w:color w:val="0000FF"/>
        </w:rPr>
        <w:t>the</w:t>
      </w:r>
      <w:r>
        <w:rPr>
          <w:color w:val="0000FF"/>
          <w:spacing w:val="-4"/>
        </w:rPr>
        <w:t xml:space="preserve"> </w:t>
      </w:r>
      <w:r>
        <w:rPr>
          <w:color w:val="0000FF"/>
        </w:rPr>
        <w:t>Federal</w:t>
      </w:r>
      <w:r>
        <w:rPr>
          <w:color w:val="0000FF"/>
          <w:spacing w:val="-7"/>
        </w:rPr>
        <w:t xml:space="preserve"> </w:t>
      </w:r>
      <w:r>
        <w:rPr>
          <w:color w:val="0000FF"/>
        </w:rPr>
        <w:t>Audit</w:t>
      </w:r>
      <w:r>
        <w:rPr>
          <w:color w:val="0000FF"/>
          <w:spacing w:val="-4"/>
        </w:rPr>
        <w:t xml:space="preserve"> </w:t>
      </w:r>
      <w:r>
        <w:rPr>
          <w:color w:val="0000FF"/>
        </w:rPr>
        <w:t>Clearinghouse.</w:t>
      </w:r>
      <w:r>
        <w:rPr>
          <w:color w:val="0000FF"/>
          <w:spacing w:val="-6"/>
        </w:rPr>
        <w:t xml:space="preserve"> </w:t>
      </w:r>
      <w:r>
        <w:rPr>
          <w:color w:val="0000FF"/>
        </w:rPr>
        <w:t>The eligible entity must initiate and proceed with corrective action as rapidly as possible and corrective action should begin upon receipt of the audit report.</w:t>
      </w:r>
    </w:p>
    <w:p w14:paraId="11879212" w14:textId="77777777" w:rsidR="00BC2365" w:rsidRDefault="00BC2365">
      <w:pPr>
        <w:pStyle w:val="ListParagraph"/>
        <w:numPr>
          <w:ilvl w:val="1"/>
          <w:numId w:val="184"/>
        </w:numPr>
        <w:tabs>
          <w:tab w:val="left" w:pos="1800"/>
          <w:tab w:val="left" w:pos="9001"/>
        </w:tabs>
        <w:kinsoku w:val="0"/>
        <w:overflowPunct w:val="0"/>
        <w:spacing w:before="122"/>
        <w:ind w:right="1169"/>
        <w:rPr>
          <w:color w:val="000000"/>
        </w:rPr>
      </w:pPr>
      <w:r>
        <w:rPr>
          <w:b/>
          <w:bCs/>
        </w:rPr>
        <w:t>Assurance</w:t>
      </w:r>
      <w:r>
        <w:rPr>
          <w:b/>
          <w:bCs/>
          <w:spacing w:val="-4"/>
        </w:rPr>
        <w:t xml:space="preserve"> </w:t>
      </w:r>
      <w:r>
        <w:rPr>
          <w:b/>
          <w:bCs/>
        </w:rPr>
        <w:t>on</w:t>
      </w:r>
      <w:r>
        <w:rPr>
          <w:b/>
          <w:bCs/>
          <w:spacing w:val="-5"/>
        </w:rPr>
        <w:t xml:space="preserve"> </w:t>
      </w:r>
      <w:r>
        <w:rPr>
          <w:b/>
          <w:bCs/>
        </w:rPr>
        <w:t>Federal</w:t>
      </w:r>
      <w:r>
        <w:rPr>
          <w:b/>
          <w:bCs/>
          <w:spacing w:val="-5"/>
        </w:rPr>
        <w:t xml:space="preserve"> </w:t>
      </w:r>
      <w:r>
        <w:rPr>
          <w:b/>
          <w:bCs/>
        </w:rPr>
        <w:t>Investigations:</w:t>
      </w:r>
      <w:r>
        <w:rPr>
          <w:b/>
          <w:bCs/>
          <w:spacing w:val="-3"/>
        </w:rPr>
        <w:t xml:space="preserve"> </w:t>
      </w:r>
      <w:r>
        <w:t>The</w:t>
      </w:r>
      <w:r>
        <w:rPr>
          <w:spacing w:val="-4"/>
        </w:rPr>
        <w:t xml:space="preserve"> </w:t>
      </w:r>
      <w:r>
        <w:t>state</w:t>
      </w:r>
      <w:r>
        <w:rPr>
          <w:spacing w:val="-5"/>
        </w:rPr>
        <w:t xml:space="preserve"> </w:t>
      </w:r>
      <w:r>
        <w:t>will</w:t>
      </w:r>
      <w:r>
        <w:rPr>
          <w:spacing w:val="-4"/>
        </w:rPr>
        <w:t xml:space="preserve"> </w:t>
      </w:r>
      <w:r>
        <w:t>“permit</w:t>
      </w:r>
      <w:r>
        <w:rPr>
          <w:spacing w:val="-4"/>
        </w:rPr>
        <w:t xml:space="preserve"> </w:t>
      </w:r>
      <w:r>
        <w:t>and</w:t>
      </w:r>
      <w:r>
        <w:rPr>
          <w:spacing w:val="-3"/>
        </w:rPr>
        <w:t xml:space="preserve"> </w:t>
      </w:r>
      <w:r>
        <w:t>cooperate</w:t>
      </w:r>
      <w:r>
        <w:rPr>
          <w:spacing w:val="-5"/>
        </w:rPr>
        <w:t xml:space="preserve"> </w:t>
      </w:r>
      <w:r>
        <w:t>with</w:t>
      </w:r>
      <w:r>
        <w:rPr>
          <w:spacing w:val="-3"/>
        </w:rPr>
        <w:t xml:space="preserve"> </w:t>
      </w:r>
      <w:r>
        <w:t>Federal investigations undertaken in accordance with Section 678D” of the CSBG Act, as required by the assurance under Section 676(b)(7) of the CSBG Act.</w:t>
      </w:r>
      <w:r>
        <w:tab/>
      </w:r>
      <w:r>
        <w:rPr>
          <w:b/>
          <w:bCs/>
          <w:color w:val="0000FF"/>
        </w:rPr>
        <w:t>X 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rPr>
        <w:t xml:space="preserve"> </w:t>
      </w:r>
      <w:r>
        <w:rPr>
          <w:color w:val="000000"/>
        </w:rPr>
        <w:t>No</w:t>
      </w:r>
    </w:p>
    <w:p w14:paraId="18FB806D" w14:textId="77777777" w:rsidR="00BC2365" w:rsidRDefault="00BC2365">
      <w:pPr>
        <w:pStyle w:val="BodyText"/>
        <w:kinsoku w:val="0"/>
        <w:overflowPunct w:val="0"/>
        <w:spacing w:before="120"/>
        <w:ind w:left="1800"/>
        <w:rPr>
          <w:spacing w:val="-4"/>
        </w:rPr>
      </w:pPr>
      <w:r>
        <w:rPr>
          <w:b/>
          <w:bCs/>
        </w:rPr>
        <w:t>Note:</w:t>
      </w:r>
      <w:r>
        <w:rPr>
          <w:b/>
          <w:bCs/>
          <w:spacing w:val="-2"/>
        </w:rPr>
        <w:t xml:space="preserve"> </w:t>
      </w:r>
      <w:r>
        <w:t>This</w:t>
      </w:r>
      <w:r>
        <w:rPr>
          <w:spacing w:val="-3"/>
        </w:rPr>
        <w:t xml:space="preserve"> </w:t>
      </w:r>
      <w:r>
        <w:t>response</w:t>
      </w:r>
      <w:r>
        <w:rPr>
          <w:spacing w:val="-4"/>
        </w:rPr>
        <w:t xml:space="preserve"> </w:t>
      </w:r>
      <w:r>
        <w:t>will</w:t>
      </w:r>
      <w:r>
        <w:rPr>
          <w:spacing w:val="-2"/>
        </w:rPr>
        <w:t xml:space="preserve"> </w:t>
      </w:r>
      <w:r>
        <w:t>link</w:t>
      </w:r>
      <w:r>
        <w:rPr>
          <w:spacing w:val="-4"/>
        </w:rPr>
        <w:t xml:space="preserve"> </w:t>
      </w:r>
      <w:r>
        <w:t>with</w:t>
      </w:r>
      <w:r>
        <w:rPr>
          <w:spacing w:val="-3"/>
        </w:rPr>
        <w:t xml:space="preserve"> </w:t>
      </w:r>
      <w:r>
        <w:t>the</w:t>
      </w:r>
      <w:r>
        <w:rPr>
          <w:spacing w:val="-2"/>
        </w:rPr>
        <w:t xml:space="preserve"> </w:t>
      </w:r>
      <w:r>
        <w:t>corresponding</w:t>
      </w:r>
      <w:r>
        <w:rPr>
          <w:spacing w:val="-2"/>
        </w:rPr>
        <w:t xml:space="preserve"> </w:t>
      </w:r>
      <w:r>
        <w:t>assurance,</w:t>
      </w:r>
      <w:r>
        <w:rPr>
          <w:spacing w:val="-2"/>
        </w:rPr>
        <w:t xml:space="preserve"> </w:t>
      </w:r>
      <w:r>
        <w:t>Item</w:t>
      </w:r>
      <w:r>
        <w:rPr>
          <w:spacing w:val="-3"/>
        </w:rPr>
        <w:t xml:space="preserve"> </w:t>
      </w:r>
      <w:r>
        <w:rPr>
          <w:spacing w:val="-4"/>
        </w:rPr>
        <w:t>14.7</w:t>
      </w:r>
    </w:p>
    <w:p w14:paraId="037A9ECE" w14:textId="77777777" w:rsidR="00BC2365" w:rsidRDefault="00BC2365">
      <w:pPr>
        <w:pStyle w:val="BodyText"/>
        <w:tabs>
          <w:tab w:val="left" w:pos="9001"/>
        </w:tabs>
        <w:kinsoku w:val="0"/>
        <w:overflowPunct w:val="0"/>
        <w:spacing w:before="120"/>
        <w:ind w:left="2700" w:right="1253" w:hanging="900"/>
        <w:rPr>
          <w:color w:val="000000"/>
        </w:rPr>
      </w:pPr>
      <w:r>
        <w:rPr>
          <w:b/>
          <w:bCs/>
        </w:rPr>
        <w:t>10.13a.</w:t>
      </w:r>
      <w:r>
        <w:rPr>
          <w:b/>
          <w:bCs/>
          <w:spacing w:val="80"/>
        </w:rPr>
        <w:t xml:space="preserve"> </w:t>
      </w:r>
      <w:r>
        <w:rPr>
          <w:b/>
          <w:bCs/>
        </w:rPr>
        <w:t xml:space="preserve">Federal Investigations Policies: </w:t>
      </w:r>
      <w:r>
        <w:t>Are state procedures for permitting and cooperating with federal investigations included in the state monitoring policies attached under 10.2?</w:t>
      </w:r>
      <w:r>
        <w:tab/>
      </w:r>
      <w:r>
        <w:rPr>
          <w:b/>
          <w:bCs/>
          <w:color w:val="0000FF"/>
        </w:rPr>
        <w:t>X</w:t>
      </w:r>
      <w:r>
        <w:rPr>
          <w:b/>
          <w:bCs/>
          <w:color w:val="0000FF"/>
          <w:spacing w:val="-7"/>
        </w:rPr>
        <w:t xml:space="preserve"> </w:t>
      </w:r>
      <w:r>
        <w:rPr>
          <w:b/>
          <w:bCs/>
          <w:color w:val="0000FF"/>
        </w:rPr>
        <w:t>Yes</w:t>
      </w:r>
      <w:r>
        <w:rPr>
          <w:b/>
          <w:bCs/>
          <w:color w:val="0000FF"/>
          <w:spacing w:val="80"/>
          <w:w w:val="150"/>
        </w:rPr>
        <w:t xml:space="preserve"> </w:t>
      </w:r>
      <w:r>
        <w:rPr>
          <w:rFonts w:ascii="Wingdings" w:hAnsi="Wingdings" w:cs="Wingdings"/>
          <w:color w:val="000000"/>
        </w:rPr>
        <w:t></w:t>
      </w:r>
      <w:r>
        <w:rPr>
          <w:rFonts w:ascii="Times New Roman" w:hAnsi="Times New Roman" w:cs="Times New Roman"/>
          <w:color w:val="000000"/>
          <w:spacing w:val="-13"/>
        </w:rPr>
        <w:t xml:space="preserve"> </w:t>
      </w:r>
      <w:r>
        <w:rPr>
          <w:color w:val="000000"/>
        </w:rPr>
        <w:t>No</w:t>
      </w:r>
    </w:p>
    <w:p w14:paraId="122B0A13" w14:textId="77777777" w:rsidR="00BC2365" w:rsidRDefault="00BC2365">
      <w:pPr>
        <w:pStyle w:val="ListParagraph"/>
        <w:numPr>
          <w:ilvl w:val="1"/>
          <w:numId w:val="184"/>
        </w:numPr>
        <w:tabs>
          <w:tab w:val="left" w:pos="1800"/>
        </w:tabs>
        <w:kinsoku w:val="0"/>
        <w:overflowPunct w:val="0"/>
        <w:spacing w:before="119"/>
        <w:ind w:right="1172"/>
        <w:rPr>
          <w:color w:val="336A90"/>
        </w:rPr>
      </w:pPr>
      <w:r>
        <w:rPr>
          <w:b/>
          <w:bCs/>
        </w:rPr>
        <w:t xml:space="preserve">Monitoring Procedures Performance Management Adjustment: </w:t>
      </w:r>
      <w:r>
        <w:t>Describe any adjustments</w:t>
      </w:r>
      <w:r>
        <w:rPr>
          <w:spacing w:val="-4"/>
        </w:rPr>
        <w:t xml:space="preserve"> </w:t>
      </w:r>
      <w:r>
        <w:t>the</w:t>
      </w:r>
      <w:r>
        <w:rPr>
          <w:spacing w:val="-3"/>
        </w:rPr>
        <w:t xml:space="preserve"> </w:t>
      </w:r>
      <w:r>
        <w:t>state</w:t>
      </w:r>
      <w:r>
        <w:rPr>
          <w:spacing w:val="-2"/>
        </w:rPr>
        <w:t xml:space="preserve"> </w:t>
      </w:r>
      <w:r>
        <w:t>made</w:t>
      </w:r>
      <w:r>
        <w:rPr>
          <w:spacing w:val="-4"/>
        </w:rPr>
        <w:t xml:space="preserve"> </w:t>
      </w:r>
      <w:r>
        <w:t>to monitoring</w:t>
      </w:r>
      <w:r>
        <w:rPr>
          <w:spacing w:val="-3"/>
        </w:rPr>
        <w:t xml:space="preserve"> </w:t>
      </w:r>
      <w:r>
        <w:t>procedures</w:t>
      </w:r>
      <w:r>
        <w:rPr>
          <w:spacing w:val="-5"/>
        </w:rPr>
        <w:t xml:space="preserve"> </w:t>
      </w:r>
      <w:r>
        <w:t>in</w:t>
      </w:r>
      <w:r>
        <w:rPr>
          <w:spacing w:val="-4"/>
        </w:rPr>
        <w:t xml:space="preserve"> </w:t>
      </w:r>
      <w:r>
        <w:t>this</w:t>
      </w:r>
      <w:r>
        <w:rPr>
          <w:spacing w:val="-5"/>
        </w:rPr>
        <w:t xml:space="preserve"> </w:t>
      </w:r>
      <w:r>
        <w:t>State</w:t>
      </w:r>
      <w:r>
        <w:rPr>
          <w:spacing w:val="-5"/>
        </w:rPr>
        <w:t xml:space="preserve"> </w:t>
      </w:r>
      <w:r>
        <w:t>Plan</w:t>
      </w:r>
      <w:r>
        <w:rPr>
          <w:spacing w:val="-4"/>
        </w:rPr>
        <w:t xml:space="preserve"> </w:t>
      </w:r>
      <w:r>
        <w:t>as</w:t>
      </w:r>
      <w:r>
        <w:rPr>
          <w:spacing w:val="-3"/>
        </w:rPr>
        <w:t xml:space="preserve"> </w:t>
      </w:r>
      <w:r>
        <w:t>compared</w:t>
      </w:r>
      <w:r>
        <w:rPr>
          <w:spacing w:val="-4"/>
        </w:rPr>
        <w:t xml:space="preserve"> </w:t>
      </w:r>
      <w:r>
        <w:t xml:space="preserve">to past plans? Any adjustment should be based on the state’s analysis of past performance, and should consider feedback from eligible entities, OCS, and other sources, such as the public hearing. If the state is not making any adjustments, provide further detail. </w:t>
      </w:r>
      <w:r>
        <w:rPr>
          <w:color w:val="336A90"/>
        </w:rPr>
        <w:t>[Narrative, 2500 Characters]</w:t>
      </w:r>
    </w:p>
    <w:p w14:paraId="182E2816" w14:textId="77777777" w:rsidR="00BC2365" w:rsidRDefault="00BC2365">
      <w:pPr>
        <w:pStyle w:val="BodyText"/>
        <w:kinsoku w:val="0"/>
        <w:overflowPunct w:val="0"/>
        <w:spacing w:before="122"/>
        <w:ind w:left="1800" w:right="1256"/>
      </w:pPr>
      <w:r>
        <w:rPr>
          <w:b/>
          <w:bCs/>
        </w:rPr>
        <w:t>Note:</w:t>
      </w:r>
      <w:r>
        <w:rPr>
          <w:b/>
          <w:bCs/>
          <w:spacing w:val="-1"/>
        </w:rPr>
        <w:t xml:space="preserve"> </w:t>
      </w:r>
      <w:r>
        <w:t>This</w:t>
      </w:r>
      <w:r>
        <w:rPr>
          <w:spacing w:val="-3"/>
        </w:rPr>
        <w:t xml:space="preserve"> </w:t>
      </w:r>
      <w:r>
        <w:t>item</w:t>
      </w:r>
      <w:r>
        <w:rPr>
          <w:spacing w:val="-4"/>
        </w:rPr>
        <w:t xml:space="preserve"> </w:t>
      </w:r>
      <w:r>
        <w:t>is</w:t>
      </w:r>
      <w:r>
        <w:rPr>
          <w:spacing w:val="-3"/>
        </w:rPr>
        <w:t xml:space="preserve"> </w:t>
      </w:r>
      <w:r>
        <w:t>associated</w:t>
      </w:r>
      <w:r>
        <w:rPr>
          <w:spacing w:val="-4"/>
        </w:rPr>
        <w:t xml:space="preserve"> </w:t>
      </w:r>
      <w:r>
        <w:t>with</w:t>
      </w:r>
      <w:r>
        <w:rPr>
          <w:spacing w:val="-4"/>
        </w:rPr>
        <w:t xml:space="preserve"> </w:t>
      </w:r>
      <w:r>
        <w:t>State</w:t>
      </w:r>
      <w:r>
        <w:rPr>
          <w:spacing w:val="-4"/>
        </w:rPr>
        <w:t xml:space="preserve"> </w:t>
      </w:r>
      <w:r>
        <w:t>Accountability</w:t>
      </w:r>
      <w:r>
        <w:rPr>
          <w:spacing w:val="-6"/>
        </w:rPr>
        <w:t xml:space="preserve"> </w:t>
      </w:r>
      <w:r>
        <w:t>Measure</w:t>
      </w:r>
      <w:r>
        <w:rPr>
          <w:spacing w:val="-4"/>
        </w:rPr>
        <w:t xml:space="preserve"> </w:t>
      </w:r>
      <w:r>
        <w:t>4Sb</w:t>
      </w:r>
      <w:r>
        <w:rPr>
          <w:spacing w:val="-4"/>
        </w:rPr>
        <w:t xml:space="preserve"> </w:t>
      </w:r>
      <w:r>
        <w:t>and</w:t>
      </w:r>
      <w:r>
        <w:rPr>
          <w:spacing w:val="-6"/>
        </w:rPr>
        <w:t xml:space="preserve"> </w:t>
      </w:r>
      <w:r>
        <w:t>may</w:t>
      </w:r>
      <w:r>
        <w:rPr>
          <w:spacing w:val="-3"/>
        </w:rPr>
        <w:t xml:space="preserve"> </w:t>
      </w:r>
      <w:r>
        <w:t>pre-populate the state’s annual report form.</w:t>
      </w:r>
    </w:p>
    <w:p w14:paraId="3DC49BC6" w14:textId="77777777" w:rsidR="00BC2365" w:rsidRDefault="00BC2365">
      <w:pPr>
        <w:pStyle w:val="BodyText"/>
        <w:kinsoku w:val="0"/>
        <w:overflowPunct w:val="0"/>
        <w:spacing w:before="120"/>
        <w:ind w:left="1800" w:right="1352"/>
        <w:rPr>
          <w:color w:val="0000FF"/>
          <w:spacing w:val="-2"/>
        </w:rPr>
      </w:pPr>
      <w:r>
        <w:rPr>
          <w:color w:val="0000FF"/>
        </w:rPr>
        <w:t>Based on the results of the most recent ACSI survey and other feedback, EOHLC will continue adjustments made to our monitoring procedures in prior years received favorably by the network including: 1) Sharing the monitoring tool utilized for triennial assessments ahead of monitoring visits to further clarify compliance requirements for the network, 2) Holding a kick-off to monitoring training session at the beginning of each monitoring year, and 3) working through the MASSCAP Communities of Practice (Planners, Fiscal, HR, etc.) to address items that may come up</w:t>
      </w:r>
      <w:r>
        <w:rPr>
          <w:color w:val="0000FF"/>
          <w:spacing w:val="-4"/>
        </w:rPr>
        <w:t xml:space="preserve"> </w:t>
      </w:r>
      <w:r>
        <w:rPr>
          <w:color w:val="0000FF"/>
        </w:rPr>
        <w:t>during</w:t>
      </w:r>
      <w:r>
        <w:rPr>
          <w:color w:val="0000FF"/>
          <w:spacing w:val="-3"/>
        </w:rPr>
        <w:t xml:space="preserve"> </w:t>
      </w:r>
      <w:r>
        <w:rPr>
          <w:color w:val="0000FF"/>
        </w:rPr>
        <w:t>monitoring</w:t>
      </w:r>
      <w:r>
        <w:rPr>
          <w:color w:val="0000FF"/>
          <w:spacing w:val="-5"/>
        </w:rPr>
        <w:t xml:space="preserve"> </w:t>
      </w:r>
      <w:r>
        <w:rPr>
          <w:color w:val="0000FF"/>
        </w:rPr>
        <w:t>at</w:t>
      </w:r>
      <w:r>
        <w:rPr>
          <w:color w:val="0000FF"/>
          <w:spacing w:val="-6"/>
        </w:rPr>
        <w:t xml:space="preserve"> </w:t>
      </w:r>
      <w:r>
        <w:rPr>
          <w:color w:val="0000FF"/>
        </w:rPr>
        <w:t>a</w:t>
      </w:r>
      <w:r>
        <w:rPr>
          <w:color w:val="0000FF"/>
          <w:spacing w:val="-3"/>
        </w:rPr>
        <w:t xml:space="preserve"> </w:t>
      </w:r>
      <w:r>
        <w:rPr>
          <w:color w:val="0000FF"/>
        </w:rPr>
        <w:t>network</w:t>
      </w:r>
      <w:r>
        <w:rPr>
          <w:color w:val="0000FF"/>
          <w:spacing w:val="-4"/>
        </w:rPr>
        <w:t xml:space="preserve"> </w:t>
      </w:r>
      <w:r>
        <w:rPr>
          <w:color w:val="0000FF"/>
        </w:rPr>
        <w:t>level.</w:t>
      </w:r>
      <w:r>
        <w:rPr>
          <w:color w:val="0000FF"/>
          <w:spacing w:val="-3"/>
        </w:rPr>
        <w:t xml:space="preserve"> </w:t>
      </w:r>
      <w:r>
        <w:rPr>
          <w:color w:val="0000FF"/>
        </w:rPr>
        <w:t>Finally, EOHLC</w:t>
      </w:r>
      <w:r>
        <w:rPr>
          <w:color w:val="0000FF"/>
          <w:spacing w:val="-3"/>
        </w:rPr>
        <w:t xml:space="preserve"> </w:t>
      </w:r>
      <w:r>
        <w:rPr>
          <w:color w:val="0000FF"/>
        </w:rPr>
        <w:t>will</w:t>
      </w:r>
      <w:r>
        <w:rPr>
          <w:color w:val="0000FF"/>
          <w:spacing w:val="-3"/>
        </w:rPr>
        <w:t xml:space="preserve"> </w:t>
      </w:r>
      <w:r>
        <w:rPr>
          <w:color w:val="0000FF"/>
        </w:rPr>
        <w:t>continue</w:t>
      </w:r>
      <w:r>
        <w:rPr>
          <w:color w:val="0000FF"/>
          <w:spacing w:val="-4"/>
        </w:rPr>
        <w:t xml:space="preserve"> </w:t>
      </w:r>
      <w:r>
        <w:rPr>
          <w:color w:val="0000FF"/>
        </w:rPr>
        <w:t>to</w:t>
      </w:r>
      <w:r>
        <w:rPr>
          <w:color w:val="0000FF"/>
          <w:spacing w:val="-4"/>
        </w:rPr>
        <w:t xml:space="preserve"> </w:t>
      </w:r>
      <w:r>
        <w:rPr>
          <w:color w:val="0000FF"/>
        </w:rPr>
        <w:t>work</w:t>
      </w:r>
      <w:r>
        <w:rPr>
          <w:color w:val="0000FF"/>
          <w:spacing w:val="-4"/>
        </w:rPr>
        <w:t xml:space="preserve"> </w:t>
      </w:r>
      <w:r>
        <w:rPr>
          <w:color w:val="0000FF"/>
        </w:rPr>
        <w:t>with</w:t>
      </w:r>
      <w:r>
        <w:rPr>
          <w:color w:val="0000FF"/>
          <w:spacing w:val="-2"/>
        </w:rPr>
        <w:t xml:space="preserve"> </w:t>
      </w:r>
      <w:r>
        <w:rPr>
          <w:color w:val="0000FF"/>
        </w:rPr>
        <w:t xml:space="preserve">our staff to maintain consistency in identifying and addressing deficiencies during </w:t>
      </w:r>
      <w:r>
        <w:rPr>
          <w:color w:val="0000FF"/>
          <w:spacing w:val="-2"/>
        </w:rPr>
        <w:t>monitoring.</w:t>
      </w:r>
    </w:p>
    <w:p w14:paraId="3A98D538" w14:textId="77777777" w:rsidR="00BC2365" w:rsidRDefault="00BC2365">
      <w:pPr>
        <w:pStyle w:val="BodyText"/>
        <w:kinsoku w:val="0"/>
        <w:overflowPunct w:val="0"/>
        <w:spacing w:before="120"/>
        <w:ind w:left="1800" w:right="1352"/>
        <w:rPr>
          <w:color w:val="0000FF"/>
          <w:spacing w:val="-2"/>
        </w:rPr>
        <w:sectPr w:rsidR="00BC2365">
          <w:pgSz w:w="12240" w:h="15840"/>
          <w:pgMar w:top="1400" w:right="360" w:bottom="900" w:left="360" w:header="0" w:footer="720" w:gutter="0"/>
          <w:cols w:space="720"/>
          <w:noEndnote/>
        </w:sectPr>
      </w:pPr>
    </w:p>
    <w:p w14:paraId="14389A77" w14:textId="77777777" w:rsidR="00BC2365" w:rsidRDefault="00BC2365">
      <w:pPr>
        <w:pStyle w:val="Heading6"/>
        <w:kinsoku w:val="0"/>
        <w:overflowPunct w:val="0"/>
        <w:spacing w:before="40"/>
        <w:ind w:left="0" w:right="1"/>
        <w:jc w:val="center"/>
        <w:rPr>
          <w:spacing w:val="-4"/>
        </w:rPr>
      </w:pPr>
      <w:bookmarkStart w:id="10" w:name="_bookmark10"/>
      <w:bookmarkEnd w:id="10"/>
      <w:r>
        <w:lastRenderedPageBreak/>
        <w:t>SECTION</w:t>
      </w:r>
      <w:r>
        <w:rPr>
          <w:spacing w:val="-4"/>
        </w:rPr>
        <w:t xml:space="preserve"> </w:t>
      </w:r>
      <w:r>
        <w:t>11:</w:t>
      </w:r>
      <w:r>
        <w:rPr>
          <w:spacing w:val="-3"/>
        </w:rPr>
        <w:t xml:space="preserve"> </w:t>
      </w:r>
      <w:r>
        <w:t>Eligible</w:t>
      </w:r>
      <w:r>
        <w:rPr>
          <w:spacing w:val="-4"/>
        </w:rPr>
        <w:t xml:space="preserve"> </w:t>
      </w:r>
      <w:r>
        <w:t>Entity</w:t>
      </w:r>
      <w:r>
        <w:rPr>
          <w:spacing w:val="-4"/>
        </w:rPr>
        <w:t xml:space="preserve"> </w:t>
      </w:r>
      <w:r>
        <w:t>Tripartite</w:t>
      </w:r>
      <w:r>
        <w:rPr>
          <w:spacing w:val="-3"/>
        </w:rPr>
        <w:t xml:space="preserve"> </w:t>
      </w:r>
      <w:r>
        <w:rPr>
          <w:spacing w:val="-4"/>
        </w:rPr>
        <w:t>Board</w:t>
      </w:r>
    </w:p>
    <w:p w14:paraId="5A8A87E4" w14:textId="77777777" w:rsidR="00BC2365" w:rsidRDefault="00BC2365">
      <w:pPr>
        <w:pStyle w:val="ListParagraph"/>
        <w:numPr>
          <w:ilvl w:val="1"/>
          <w:numId w:val="181"/>
        </w:numPr>
        <w:tabs>
          <w:tab w:val="left" w:pos="1800"/>
        </w:tabs>
        <w:kinsoku w:val="0"/>
        <w:overflowPunct w:val="0"/>
        <w:spacing w:before="292"/>
        <w:ind w:right="1648"/>
        <w:rPr>
          <w:color w:val="336A90"/>
        </w:rPr>
      </w:pPr>
      <w:r>
        <w:rPr>
          <w:b/>
          <w:bCs/>
        </w:rPr>
        <w:t xml:space="preserve">Tripartite Board Verification: </w:t>
      </w:r>
      <w:r>
        <w:t>Verify which of the following measures are taken to ensure that the state verifies CSBG eligible entities are meeting Tripartite Board requirements</w:t>
      </w:r>
      <w:r>
        <w:rPr>
          <w:spacing w:val="-5"/>
        </w:rPr>
        <w:t xml:space="preserve"> </w:t>
      </w:r>
      <w:r>
        <w:t>under</w:t>
      </w:r>
      <w:r>
        <w:rPr>
          <w:spacing w:val="-3"/>
        </w:rPr>
        <w:t xml:space="preserve"> </w:t>
      </w:r>
      <w:r>
        <w:t>Section</w:t>
      </w:r>
      <w:r>
        <w:rPr>
          <w:spacing w:val="-2"/>
        </w:rPr>
        <w:t xml:space="preserve"> </w:t>
      </w:r>
      <w:r>
        <w:t>676B(a)(2)</w:t>
      </w:r>
      <w:r>
        <w:rPr>
          <w:spacing w:val="-4"/>
        </w:rPr>
        <w:t xml:space="preserve"> </w:t>
      </w:r>
      <w:r>
        <w:t>of</w:t>
      </w:r>
      <w:r>
        <w:rPr>
          <w:spacing w:val="-4"/>
        </w:rPr>
        <w:t xml:space="preserve"> </w:t>
      </w:r>
      <w:r>
        <w:t>the</w:t>
      </w:r>
      <w:r>
        <w:rPr>
          <w:spacing w:val="-3"/>
        </w:rPr>
        <w:t xml:space="preserve"> </w:t>
      </w:r>
      <w:r>
        <w:t>CSBG</w:t>
      </w:r>
      <w:r>
        <w:rPr>
          <w:spacing w:val="-4"/>
        </w:rPr>
        <w:t xml:space="preserve"> </w:t>
      </w:r>
      <w:r>
        <w:t>Act.</w:t>
      </w:r>
      <w:r>
        <w:rPr>
          <w:spacing w:val="-3"/>
        </w:rPr>
        <w:t xml:space="preserve"> </w:t>
      </w:r>
      <w:r>
        <w:rPr>
          <w:color w:val="336A90"/>
        </w:rPr>
        <w:t>[Check</w:t>
      </w:r>
      <w:r>
        <w:rPr>
          <w:color w:val="336A90"/>
          <w:spacing w:val="-4"/>
        </w:rPr>
        <w:t xml:space="preserve"> </w:t>
      </w:r>
      <w:r>
        <w:rPr>
          <w:color w:val="336A90"/>
        </w:rPr>
        <w:t>all</w:t>
      </w:r>
      <w:r>
        <w:rPr>
          <w:color w:val="336A90"/>
          <w:spacing w:val="-5"/>
        </w:rPr>
        <w:t xml:space="preserve"> </w:t>
      </w:r>
      <w:r>
        <w:rPr>
          <w:color w:val="336A90"/>
        </w:rPr>
        <w:t>that</w:t>
      </w:r>
      <w:r>
        <w:rPr>
          <w:color w:val="336A90"/>
          <w:spacing w:val="-4"/>
        </w:rPr>
        <w:t xml:space="preserve"> </w:t>
      </w:r>
      <w:r>
        <w:rPr>
          <w:color w:val="336A90"/>
        </w:rPr>
        <w:t>applies</w:t>
      </w:r>
      <w:r>
        <w:rPr>
          <w:color w:val="336A90"/>
          <w:spacing w:val="-4"/>
        </w:rPr>
        <w:t xml:space="preserve"> </w:t>
      </w:r>
      <w:r>
        <w:rPr>
          <w:color w:val="336A90"/>
        </w:rPr>
        <w:t>and narrative where applicable]</w:t>
      </w:r>
    </w:p>
    <w:p w14:paraId="0F8C2CAB" w14:textId="77777777" w:rsidR="00BC2365" w:rsidRDefault="00BC2365">
      <w:pPr>
        <w:pStyle w:val="BodyText"/>
        <w:tabs>
          <w:tab w:val="left" w:pos="2160"/>
        </w:tabs>
        <w:kinsoku w:val="0"/>
        <w:overflowPunct w:val="0"/>
        <w:spacing w:before="120"/>
        <w:ind w:left="1800"/>
        <w:rPr>
          <w:b/>
          <w:bCs/>
          <w:color w:val="0000FF"/>
          <w:spacing w:val="-2"/>
        </w:rPr>
      </w:pPr>
      <w:r>
        <w:rPr>
          <w:b/>
          <w:bCs/>
          <w:color w:val="0000FF"/>
          <w:spacing w:val="-10"/>
        </w:rPr>
        <w:t>X</w:t>
      </w:r>
      <w:r>
        <w:rPr>
          <w:b/>
          <w:bCs/>
          <w:color w:val="0000FF"/>
        </w:rPr>
        <w:tab/>
        <w:t>Attend</w:t>
      </w:r>
      <w:r>
        <w:rPr>
          <w:b/>
          <w:bCs/>
          <w:color w:val="0000FF"/>
          <w:spacing w:val="-1"/>
        </w:rPr>
        <w:t xml:space="preserve"> </w:t>
      </w:r>
      <w:r>
        <w:rPr>
          <w:b/>
          <w:bCs/>
          <w:color w:val="0000FF"/>
        </w:rPr>
        <w:t>Board</w:t>
      </w:r>
      <w:r>
        <w:rPr>
          <w:b/>
          <w:bCs/>
          <w:color w:val="0000FF"/>
          <w:spacing w:val="-1"/>
        </w:rPr>
        <w:t xml:space="preserve"> </w:t>
      </w:r>
      <w:r>
        <w:rPr>
          <w:b/>
          <w:bCs/>
          <w:color w:val="0000FF"/>
          <w:spacing w:val="-2"/>
        </w:rPr>
        <w:t>meetings</w:t>
      </w:r>
    </w:p>
    <w:p w14:paraId="0F9A52BF" w14:textId="77777777" w:rsidR="00BC2365" w:rsidRDefault="00BC2365">
      <w:pPr>
        <w:pStyle w:val="BodyText"/>
        <w:tabs>
          <w:tab w:val="left" w:pos="2160"/>
        </w:tabs>
        <w:kinsoku w:val="0"/>
        <w:overflowPunct w:val="0"/>
        <w:ind w:left="1800"/>
        <w:rPr>
          <w:b/>
          <w:bCs/>
          <w:color w:val="0000FF"/>
          <w:spacing w:val="-2"/>
        </w:rPr>
      </w:pPr>
      <w:r>
        <w:rPr>
          <w:b/>
          <w:bCs/>
          <w:color w:val="0000FF"/>
          <w:spacing w:val="-10"/>
        </w:rPr>
        <w:t>X</w:t>
      </w:r>
      <w:r>
        <w:rPr>
          <w:b/>
          <w:bCs/>
          <w:color w:val="0000FF"/>
        </w:rPr>
        <w:tab/>
        <w:t>Organizational</w:t>
      </w:r>
      <w:r>
        <w:rPr>
          <w:b/>
          <w:bCs/>
          <w:color w:val="0000FF"/>
          <w:spacing w:val="-4"/>
        </w:rPr>
        <w:t xml:space="preserve"> </w:t>
      </w:r>
      <w:r>
        <w:rPr>
          <w:b/>
          <w:bCs/>
          <w:color w:val="0000FF"/>
        </w:rPr>
        <w:t>Standards</w:t>
      </w:r>
      <w:r>
        <w:rPr>
          <w:b/>
          <w:bCs/>
          <w:color w:val="0000FF"/>
          <w:spacing w:val="-4"/>
        </w:rPr>
        <w:t xml:space="preserve"> </w:t>
      </w:r>
      <w:r>
        <w:rPr>
          <w:b/>
          <w:bCs/>
          <w:color w:val="0000FF"/>
          <w:spacing w:val="-2"/>
        </w:rPr>
        <w:t>Assessment</w:t>
      </w:r>
    </w:p>
    <w:p w14:paraId="2E652CD3" w14:textId="77777777" w:rsidR="00BC2365" w:rsidRDefault="00BC2365">
      <w:pPr>
        <w:pStyle w:val="BodyText"/>
        <w:tabs>
          <w:tab w:val="left" w:pos="2160"/>
        </w:tabs>
        <w:kinsoku w:val="0"/>
        <w:overflowPunct w:val="0"/>
        <w:spacing w:before="2"/>
        <w:ind w:left="1800"/>
        <w:rPr>
          <w:b/>
          <w:bCs/>
          <w:color w:val="0000FF"/>
          <w:spacing w:val="-2"/>
        </w:rPr>
      </w:pPr>
      <w:r>
        <w:rPr>
          <w:b/>
          <w:bCs/>
          <w:color w:val="0000FF"/>
          <w:spacing w:val="-10"/>
        </w:rPr>
        <w:t>X</w:t>
      </w:r>
      <w:r>
        <w:rPr>
          <w:b/>
          <w:bCs/>
          <w:color w:val="0000FF"/>
        </w:rPr>
        <w:tab/>
      </w:r>
      <w:r>
        <w:rPr>
          <w:b/>
          <w:bCs/>
          <w:color w:val="0000FF"/>
          <w:spacing w:val="-2"/>
        </w:rPr>
        <w:t>Monitoring</w:t>
      </w:r>
    </w:p>
    <w:p w14:paraId="7A756068" w14:textId="77777777" w:rsidR="00BC2365" w:rsidRDefault="00BC2365">
      <w:pPr>
        <w:pStyle w:val="BodyText"/>
        <w:tabs>
          <w:tab w:val="left" w:pos="2160"/>
        </w:tabs>
        <w:kinsoku w:val="0"/>
        <w:overflowPunct w:val="0"/>
        <w:ind w:left="1800"/>
        <w:rPr>
          <w:b/>
          <w:bCs/>
          <w:color w:val="0000FF"/>
          <w:spacing w:val="-2"/>
        </w:rPr>
      </w:pPr>
      <w:r>
        <w:rPr>
          <w:b/>
          <w:bCs/>
          <w:color w:val="0000FF"/>
          <w:spacing w:val="-10"/>
        </w:rPr>
        <w:t>X</w:t>
      </w:r>
      <w:r>
        <w:rPr>
          <w:b/>
          <w:bCs/>
          <w:color w:val="0000FF"/>
        </w:rPr>
        <w:tab/>
        <w:t>Review</w:t>
      </w:r>
      <w:r>
        <w:rPr>
          <w:b/>
          <w:bCs/>
          <w:color w:val="0000FF"/>
          <w:spacing w:val="-4"/>
        </w:rPr>
        <w:t xml:space="preserve"> </w:t>
      </w:r>
      <w:r>
        <w:rPr>
          <w:b/>
          <w:bCs/>
          <w:color w:val="0000FF"/>
        </w:rPr>
        <w:t>copies</w:t>
      </w:r>
      <w:r>
        <w:rPr>
          <w:b/>
          <w:bCs/>
          <w:color w:val="0000FF"/>
          <w:spacing w:val="-5"/>
        </w:rPr>
        <w:t xml:space="preserve"> </w:t>
      </w:r>
      <w:r>
        <w:rPr>
          <w:b/>
          <w:bCs/>
          <w:color w:val="0000FF"/>
        </w:rPr>
        <w:t>of</w:t>
      </w:r>
      <w:r>
        <w:rPr>
          <w:b/>
          <w:bCs/>
          <w:color w:val="0000FF"/>
          <w:spacing w:val="-1"/>
        </w:rPr>
        <w:t xml:space="preserve"> </w:t>
      </w:r>
      <w:r>
        <w:rPr>
          <w:b/>
          <w:bCs/>
          <w:color w:val="0000FF"/>
        </w:rPr>
        <w:t>Board</w:t>
      </w:r>
      <w:r>
        <w:rPr>
          <w:b/>
          <w:bCs/>
          <w:color w:val="0000FF"/>
          <w:spacing w:val="-4"/>
        </w:rPr>
        <w:t xml:space="preserve"> </w:t>
      </w:r>
      <w:r>
        <w:rPr>
          <w:b/>
          <w:bCs/>
          <w:color w:val="0000FF"/>
        </w:rPr>
        <w:t>meeting</w:t>
      </w:r>
      <w:r>
        <w:rPr>
          <w:b/>
          <w:bCs/>
          <w:color w:val="0000FF"/>
          <w:spacing w:val="-3"/>
        </w:rPr>
        <w:t xml:space="preserve"> </w:t>
      </w:r>
      <w:r>
        <w:rPr>
          <w:b/>
          <w:bCs/>
          <w:color w:val="0000FF"/>
          <w:spacing w:val="-2"/>
        </w:rPr>
        <w:t>minutes</w:t>
      </w:r>
    </w:p>
    <w:p w14:paraId="04007A1C" w14:textId="77777777" w:rsidR="00BC2365" w:rsidRDefault="00BC2365">
      <w:pPr>
        <w:pStyle w:val="BodyText"/>
        <w:tabs>
          <w:tab w:val="left" w:pos="2160"/>
        </w:tabs>
        <w:kinsoku w:val="0"/>
        <w:overflowPunct w:val="0"/>
        <w:ind w:left="1800"/>
        <w:rPr>
          <w:b/>
          <w:bCs/>
          <w:color w:val="0000FF"/>
          <w:spacing w:val="-2"/>
        </w:rPr>
      </w:pPr>
      <w:r>
        <w:rPr>
          <w:b/>
          <w:bCs/>
          <w:color w:val="0000FF"/>
          <w:spacing w:val="-10"/>
        </w:rPr>
        <w:t>X</w:t>
      </w:r>
      <w:r>
        <w:rPr>
          <w:b/>
          <w:bCs/>
          <w:color w:val="0000FF"/>
        </w:rPr>
        <w:tab/>
        <w:t>Track</w:t>
      </w:r>
      <w:r>
        <w:rPr>
          <w:b/>
          <w:bCs/>
          <w:color w:val="0000FF"/>
          <w:spacing w:val="-5"/>
        </w:rPr>
        <w:t xml:space="preserve"> </w:t>
      </w:r>
      <w:r>
        <w:rPr>
          <w:b/>
          <w:bCs/>
          <w:color w:val="0000FF"/>
        </w:rPr>
        <w:t>Board</w:t>
      </w:r>
      <w:r>
        <w:rPr>
          <w:b/>
          <w:bCs/>
          <w:color w:val="0000FF"/>
          <w:spacing w:val="-2"/>
        </w:rPr>
        <w:t xml:space="preserve"> vacancies/composition</w:t>
      </w:r>
    </w:p>
    <w:p w14:paraId="21592F42" w14:textId="77777777" w:rsidR="00BC2365" w:rsidRDefault="00BC2365">
      <w:pPr>
        <w:pStyle w:val="ListParagraph"/>
        <w:numPr>
          <w:ilvl w:val="0"/>
          <w:numId w:val="180"/>
        </w:numPr>
        <w:tabs>
          <w:tab w:val="left" w:pos="2159"/>
        </w:tabs>
        <w:kinsoku w:val="0"/>
        <w:overflowPunct w:val="0"/>
        <w:ind w:left="2159" w:hanging="359"/>
        <w:rPr>
          <w:color w:val="336A90"/>
          <w:spacing w:val="-2"/>
        </w:rPr>
      </w:pPr>
      <w:r>
        <w:t>Other</w:t>
      </w:r>
      <w:r>
        <w:rPr>
          <w:spacing w:val="-2"/>
        </w:rPr>
        <w:t xml:space="preserve"> </w:t>
      </w:r>
      <w:r>
        <w:rPr>
          <w:color w:val="336A90"/>
        </w:rPr>
        <w:t>[Narrative,</w:t>
      </w:r>
      <w:r>
        <w:rPr>
          <w:color w:val="336A90"/>
          <w:spacing w:val="-3"/>
        </w:rPr>
        <w:t xml:space="preserve"> </w:t>
      </w:r>
      <w:r>
        <w:rPr>
          <w:color w:val="336A90"/>
        </w:rPr>
        <w:t>2500</w:t>
      </w:r>
      <w:r>
        <w:rPr>
          <w:color w:val="336A90"/>
          <w:spacing w:val="1"/>
        </w:rPr>
        <w:t xml:space="preserve"> </w:t>
      </w:r>
      <w:r>
        <w:rPr>
          <w:color w:val="336A90"/>
          <w:spacing w:val="-2"/>
        </w:rPr>
        <w:t>characters]</w:t>
      </w:r>
    </w:p>
    <w:p w14:paraId="7576BB75" w14:textId="77777777" w:rsidR="00BC2365" w:rsidRDefault="00BC2365">
      <w:pPr>
        <w:pStyle w:val="ListParagraph"/>
        <w:numPr>
          <w:ilvl w:val="1"/>
          <w:numId w:val="181"/>
        </w:numPr>
        <w:tabs>
          <w:tab w:val="left" w:pos="1800"/>
        </w:tabs>
        <w:kinsoku w:val="0"/>
        <w:overflowPunct w:val="0"/>
        <w:spacing w:before="120"/>
        <w:ind w:right="1217"/>
        <w:rPr>
          <w:color w:val="336A90"/>
        </w:rPr>
      </w:pPr>
      <w:r>
        <w:rPr>
          <w:b/>
          <w:bCs/>
        </w:rPr>
        <w:t xml:space="preserve">Tripartite Board Updates: </w:t>
      </w:r>
      <w:r>
        <w:t>Provide how often the state requires eligible entities (which are not on TAPs or QIPs) to provide updates regarding their Tripartite Boards. This includes but is not limited to copies of meeting minutes, vacancy alerts, changes to bylaws,</w:t>
      </w:r>
      <w:r>
        <w:rPr>
          <w:spacing w:val="-4"/>
        </w:rPr>
        <w:t xml:space="preserve"> </w:t>
      </w:r>
      <w:r>
        <w:t>low-income</w:t>
      </w:r>
      <w:r>
        <w:rPr>
          <w:spacing w:val="-6"/>
        </w:rPr>
        <w:t xml:space="preserve"> </w:t>
      </w:r>
      <w:r>
        <w:t>member</w:t>
      </w:r>
      <w:r>
        <w:rPr>
          <w:spacing w:val="-3"/>
        </w:rPr>
        <w:t xml:space="preserve"> </w:t>
      </w:r>
      <w:r>
        <w:t>selection</w:t>
      </w:r>
      <w:r>
        <w:rPr>
          <w:spacing w:val="-5"/>
        </w:rPr>
        <w:t xml:space="preserve"> </w:t>
      </w:r>
      <w:r>
        <w:t>process,</w:t>
      </w:r>
      <w:r>
        <w:rPr>
          <w:spacing w:val="-6"/>
        </w:rPr>
        <w:t xml:space="preserve"> </w:t>
      </w:r>
      <w:r>
        <w:t xml:space="preserve">etc. </w:t>
      </w:r>
      <w:r>
        <w:rPr>
          <w:color w:val="336A90"/>
        </w:rPr>
        <w:t>[Select</w:t>
      </w:r>
      <w:r>
        <w:rPr>
          <w:color w:val="336A90"/>
          <w:spacing w:val="-3"/>
        </w:rPr>
        <w:t xml:space="preserve"> </w:t>
      </w:r>
      <w:r>
        <w:rPr>
          <w:color w:val="336A90"/>
        </w:rPr>
        <w:t>one</w:t>
      </w:r>
      <w:r>
        <w:rPr>
          <w:color w:val="336A90"/>
          <w:spacing w:val="-5"/>
        </w:rPr>
        <w:t xml:space="preserve"> </w:t>
      </w:r>
      <w:r>
        <w:rPr>
          <w:color w:val="336A90"/>
        </w:rPr>
        <w:t>and</w:t>
      </w:r>
      <w:r>
        <w:rPr>
          <w:color w:val="336A90"/>
          <w:spacing w:val="-3"/>
        </w:rPr>
        <w:t xml:space="preserve"> </w:t>
      </w:r>
      <w:r>
        <w:rPr>
          <w:color w:val="336A90"/>
        </w:rPr>
        <w:t>provide</w:t>
      </w:r>
      <w:r>
        <w:rPr>
          <w:color w:val="336A90"/>
          <w:spacing w:val="-3"/>
        </w:rPr>
        <w:t xml:space="preserve"> </w:t>
      </w:r>
      <w:r>
        <w:rPr>
          <w:color w:val="336A90"/>
        </w:rPr>
        <w:t>a</w:t>
      </w:r>
      <w:r>
        <w:rPr>
          <w:color w:val="336A90"/>
          <w:spacing w:val="-4"/>
        </w:rPr>
        <w:t xml:space="preserve"> </w:t>
      </w:r>
      <w:r>
        <w:rPr>
          <w:color w:val="336A90"/>
        </w:rPr>
        <w:t>narrative where applicable]</w:t>
      </w:r>
    </w:p>
    <w:p w14:paraId="67027874" w14:textId="77777777" w:rsidR="00BC2365" w:rsidRDefault="00BC2365">
      <w:pPr>
        <w:pStyle w:val="ListParagraph"/>
        <w:numPr>
          <w:ilvl w:val="2"/>
          <w:numId w:val="181"/>
        </w:numPr>
        <w:tabs>
          <w:tab w:val="left" w:pos="2159"/>
        </w:tabs>
        <w:kinsoku w:val="0"/>
        <w:overflowPunct w:val="0"/>
        <w:spacing w:before="119"/>
        <w:ind w:left="2159" w:hanging="359"/>
        <w:rPr>
          <w:spacing w:val="-2"/>
        </w:rPr>
      </w:pPr>
      <w:r>
        <w:rPr>
          <w:spacing w:val="-2"/>
        </w:rPr>
        <w:t>Annually</w:t>
      </w:r>
    </w:p>
    <w:p w14:paraId="64D3EB35" w14:textId="77777777" w:rsidR="00BC2365" w:rsidRDefault="00BC2365">
      <w:pPr>
        <w:pStyle w:val="ListParagraph"/>
        <w:numPr>
          <w:ilvl w:val="2"/>
          <w:numId w:val="181"/>
        </w:numPr>
        <w:tabs>
          <w:tab w:val="left" w:pos="2159"/>
        </w:tabs>
        <w:kinsoku w:val="0"/>
        <w:overflowPunct w:val="0"/>
        <w:ind w:left="2159" w:hanging="359"/>
        <w:rPr>
          <w:spacing w:val="-2"/>
        </w:rPr>
      </w:pPr>
      <w:r>
        <w:rPr>
          <w:spacing w:val="-2"/>
        </w:rPr>
        <w:t>Semiannually</w:t>
      </w:r>
    </w:p>
    <w:p w14:paraId="30F32DC4" w14:textId="77777777" w:rsidR="00BC2365" w:rsidRDefault="00BC2365">
      <w:pPr>
        <w:pStyle w:val="ListParagraph"/>
        <w:numPr>
          <w:ilvl w:val="2"/>
          <w:numId w:val="181"/>
        </w:numPr>
        <w:tabs>
          <w:tab w:val="left" w:pos="2159"/>
        </w:tabs>
        <w:kinsoku w:val="0"/>
        <w:overflowPunct w:val="0"/>
        <w:ind w:left="2159" w:hanging="359"/>
        <w:rPr>
          <w:spacing w:val="-2"/>
        </w:rPr>
      </w:pPr>
      <w:r>
        <w:rPr>
          <w:spacing w:val="-2"/>
        </w:rPr>
        <w:t>Quarterly</w:t>
      </w:r>
    </w:p>
    <w:p w14:paraId="7C2F860D" w14:textId="77777777" w:rsidR="00BC2365" w:rsidRDefault="00BC2365">
      <w:pPr>
        <w:pStyle w:val="ListParagraph"/>
        <w:numPr>
          <w:ilvl w:val="2"/>
          <w:numId w:val="181"/>
        </w:numPr>
        <w:tabs>
          <w:tab w:val="left" w:pos="2159"/>
        </w:tabs>
        <w:kinsoku w:val="0"/>
        <w:overflowPunct w:val="0"/>
        <w:ind w:left="2159" w:hanging="359"/>
        <w:rPr>
          <w:spacing w:val="-2"/>
        </w:rPr>
      </w:pPr>
      <w:r>
        <w:rPr>
          <w:spacing w:val="-2"/>
        </w:rPr>
        <w:t>Monthly</w:t>
      </w:r>
    </w:p>
    <w:p w14:paraId="4636965C" w14:textId="77777777" w:rsidR="00BC2365" w:rsidRDefault="00BC2365">
      <w:pPr>
        <w:pStyle w:val="ListParagraph"/>
        <w:numPr>
          <w:ilvl w:val="2"/>
          <w:numId w:val="181"/>
        </w:numPr>
        <w:tabs>
          <w:tab w:val="left" w:pos="2159"/>
        </w:tabs>
        <w:kinsoku w:val="0"/>
        <w:overflowPunct w:val="0"/>
        <w:ind w:left="2159" w:hanging="359"/>
        <w:rPr>
          <w:spacing w:val="-2"/>
        </w:rPr>
      </w:pPr>
      <w:r>
        <w:t>As</w:t>
      </w:r>
      <w:r>
        <w:rPr>
          <w:spacing w:val="-3"/>
        </w:rPr>
        <w:t xml:space="preserve"> </w:t>
      </w:r>
      <w:r>
        <w:t>It</w:t>
      </w:r>
      <w:r>
        <w:rPr>
          <w:spacing w:val="1"/>
        </w:rPr>
        <w:t xml:space="preserve"> </w:t>
      </w:r>
      <w:r>
        <w:rPr>
          <w:spacing w:val="-2"/>
        </w:rPr>
        <w:t>Occurs</w:t>
      </w:r>
    </w:p>
    <w:p w14:paraId="37332828" w14:textId="77777777" w:rsidR="00BC2365" w:rsidRDefault="00BC2365">
      <w:pPr>
        <w:pStyle w:val="BodyText"/>
        <w:tabs>
          <w:tab w:val="left" w:pos="2160"/>
        </w:tabs>
        <w:kinsoku w:val="0"/>
        <w:overflowPunct w:val="0"/>
        <w:spacing w:before="2" w:line="338" w:lineRule="auto"/>
        <w:ind w:left="2160" w:right="5986" w:hanging="360"/>
        <w:rPr>
          <w:color w:val="0000FF"/>
        </w:rPr>
      </w:pPr>
      <w:r>
        <w:rPr>
          <w:b/>
          <w:bCs/>
          <w:color w:val="0000FF"/>
          <w:spacing w:val="-10"/>
        </w:rPr>
        <w:t>X</w:t>
      </w:r>
      <w:r>
        <w:rPr>
          <w:b/>
          <w:bCs/>
          <w:color w:val="0000FF"/>
        </w:rPr>
        <w:tab/>
        <w:t>Other</w:t>
      </w:r>
      <w:r>
        <w:rPr>
          <w:b/>
          <w:bCs/>
          <w:color w:val="0000FF"/>
          <w:spacing w:val="-14"/>
        </w:rPr>
        <w:t xml:space="preserve"> </w:t>
      </w:r>
      <w:r>
        <w:rPr>
          <w:color w:val="336A90"/>
        </w:rPr>
        <w:t>[Narrative,</w:t>
      </w:r>
      <w:r>
        <w:rPr>
          <w:color w:val="336A90"/>
          <w:spacing w:val="-13"/>
        </w:rPr>
        <w:t xml:space="preserve"> </w:t>
      </w:r>
      <w:r>
        <w:rPr>
          <w:color w:val="336A90"/>
        </w:rPr>
        <w:t>2500</w:t>
      </w:r>
      <w:r>
        <w:rPr>
          <w:color w:val="336A90"/>
          <w:spacing w:val="-12"/>
        </w:rPr>
        <w:t xml:space="preserve"> </w:t>
      </w:r>
      <w:r>
        <w:rPr>
          <w:color w:val="336A90"/>
        </w:rPr>
        <w:t xml:space="preserve">characters] </w:t>
      </w:r>
      <w:r>
        <w:rPr>
          <w:color w:val="0000FF"/>
        </w:rPr>
        <w:t>Frequency varies by topic.</w:t>
      </w:r>
    </w:p>
    <w:p w14:paraId="40984D1D" w14:textId="77777777" w:rsidR="00BC2365" w:rsidRDefault="00BC2365">
      <w:pPr>
        <w:pStyle w:val="ListParagraph"/>
        <w:numPr>
          <w:ilvl w:val="1"/>
          <w:numId w:val="181"/>
        </w:numPr>
        <w:tabs>
          <w:tab w:val="left" w:pos="1800"/>
        </w:tabs>
        <w:kinsoku w:val="0"/>
        <w:overflowPunct w:val="0"/>
        <w:ind w:right="1119"/>
        <w:rPr>
          <w:color w:val="336A90"/>
        </w:rPr>
      </w:pPr>
      <w:r>
        <w:rPr>
          <w:b/>
          <w:bCs/>
        </w:rPr>
        <w:t xml:space="preserve">Tripartite Board Representation Assurance: </w:t>
      </w:r>
      <w:r>
        <w:t>Describe how the states will verify that eligible entities have policies and procedures by which individuals or organizations can petition for adequate representation on an eligible entity’s Tripartite Board as required by</w:t>
      </w:r>
      <w:r>
        <w:rPr>
          <w:spacing w:val="-3"/>
        </w:rPr>
        <w:t xml:space="preserve"> </w:t>
      </w:r>
      <w:r>
        <w:t>the</w:t>
      </w:r>
      <w:r>
        <w:rPr>
          <w:spacing w:val="-2"/>
        </w:rPr>
        <w:t xml:space="preserve"> </w:t>
      </w:r>
      <w:r>
        <w:t>assurance</w:t>
      </w:r>
      <w:r>
        <w:rPr>
          <w:spacing w:val="-5"/>
        </w:rPr>
        <w:t xml:space="preserve"> </w:t>
      </w:r>
      <w:r>
        <w:t>under</w:t>
      </w:r>
      <w:r>
        <w:rPr>
          <w:spacing w:val="-4"/>
        </w:rPr>
        <w:t xml:space="preserve"> </w:t>
      </w:r>
      <w:r>
        <w:t>Section</w:t>
      </w:r>
      <w:r>
        <w:rPr>
          <w:spacing w:val="-4"/>
        </w:rPr>
        <w:t xml:space="preserve"> </w:t>
      </w:r>
      <w:r>
        <w:t>676(b)(10)</w:t>
      </w:r>
      <w:r>
        <w:rPr>
          <w:spacing w:val="-4"/>
        </w:rPr>
        <w:t xml:space="preserve"> </w:t>
      </w:r>
      <w:r>
        <w:t>of</w:t>
      </w:r>
      <w:r>
        <w:rPr>
          <w:spacing w:val="-4"/>
        </w:rPr>
        <w:t xml:space="preserve"> </w:t>
      </w:r>
      <w:r>
        <w:t>the</w:t>
      </w:r>
      <w:r>
        <w:rPr>
          <w:spacing w:val="-4"/>
        </w:rPr>
        <w:t xml:space="preserve"> </w:t>
      </w:r>
      <w:r>
        <w:t>CSBG</w:t>
      </w:r>
      <w:r>
        <w:rPr>
          <w:spacing w:val="-3"/>
        </w:rPr>
        <w:t xml:space="preserve"> </w:t>
      </w:r>
      <w:r>
        <w:t>Act.</w:t>
      </w:r>
      <w:r>
        <w:rPr>
          <w:spacing w:val="-1"/>
        </w:rPr>
        <w:t xml:space="preserve"> </w:t>
      </w:r>
      <w:r>
        <w:rPr>
          <w:color w:val="336A90"/>
        </w:rPr>
        <w:t>[Narrative,</w:t>
      </w:r>
      <w:r>
        <w:rPr>
          <w:color w:val="336A90"/>
          <w:spacing w:val="-5"/>
        </w:rPr>
        <w:t xml:space="preserve"> </w:t>
      </w:r>
      <w:r>
        <w:rPr>
          <w:color w:val="336A90"/>
        </w:rPr>
        <w:t>2500</w:t>
      </w:r>
      <w:r>
        <w:rPr>
          <w:color w:val="336A90"/>
          <w:spacing w:val="-2"/>
        </w:rPr>
        <w:t xml:space="preserve"> </w:t>
      </w:r>
      <w:r>
        <w:rPr>
          <w:color w:val="336A90"/>
        </w:rPr>
        <w:t>Characters]</w:t>
      </w:r>
    </w:p>
    <w:p w14:paraId="2DD32F6C" w14:textId="77777777" w:rsidR="00BC2365" w:rsidRDefault="00BC2365">
      <w:pPr>
        <w:pStyle w:val="BodyText"/>
        <w:kinsoku w:val="0"/>
        <w:overflowPunct w:val="0"/>
        <w:spacing w:before="119"/>
        <w:ind w:left="1800"/>
        <w:rPr>
          <w:spacing w:val="-2"/>
        </w:rPr>
      </w:pPr>
      <w:r>
        <w:rPr>
          <w:b/>
          <w:bCs/>
        </w:rPr>
        <w:t>Note</w:t>
      </w:r>
      <w:r>
        <w:t>:</w:t>
      </w:r>
      <w:r>
        <w:rPr>
          <w:spacing w:val="-5"/>
        </w:rPr>
        <w:t xml:space="preserve"> </w:t>
      </w:r>
      <w:r>
        <w:t>This</w:t>
      </w:r>
      <w:r>
        <w:rPr>
          <w:spacing w:val="-3"/>
        </w:rPr>
        <w:t xml:space="preserve"> </w:t>
      </w:r>
      <w:r>
        <w:t>response</w:t>
      </w:r>
      <w:r>
        <w:rPr>
          <w:spacing w:val="-2"/>
        </w:rPr>
        <w:t xml:space="preserve"> </w:t>
      </w:r>
      <w:r>
        <w:t>will</w:t>
      </w:r>
      <w:r>
        <w:rPr>
          <w:spacing w:val="-4"/>
        </w:rPr>
        <w:t xml:space="preserve"> </w:t>
      </w:r>
      <w:r>
        <w:t>link</w:t>
      </w:r>
      <w:r>
        <w:rPr>
          <w:spacing w:val="-4"/>
        </w:rPr>
        <w:t xml:space="preserve"> </w:t>
      </w:r>
      <w:r>
        <w:t>with</w:t>
      </w:r>
      <w:r>
        <w:rPr>
          <w:spacing w:val="-4"/>
        </w:rPr>
        <w:t xml:space="preserve"> </w:t>
      </w:r>
      <w:r>
        <w:t>the</w:t>
      </w:r>
      <w:r>
        <w:rPr>
          <w:spacing w:val="-3"/>
        </w:rPr>
        <w:t xml:space="preserve"> </w:t>
      </w:r>
      <w:r>
        <w:t>corresponding</w:t>
      </w:r>
      <w:r>
        <w:rPr>
          <w:spacing w:val="-3"/>
        </w:rPr>
        <w:t xml:space="preserve"> </w:t>
      </w:r>
      <w:r>
        <w:t>assurance,</w:t>
      </w:r>
      <w:r>
        <w:rPr>
          <w:spacing w:val="-2"/>
        </w:rPr>
        <w:t xml:space="preserve"> </w:t>
      </w:r>
      <w:r>
        <w:t>Item</w:t>
      </w:r>
      <w:r>
        <w:rPr>
          <w:spacing w:val="-4"/>
        </w:rPr>
        <w:t xml:space="preserve"> </w:t>
      </w:r>
      <w:r>
        <w:rPr>
          <w:spacing w:val="-2"/>
        </w:rPr>
        <w:t>14.10.</w:t>
      </w:r>
    </w:p>
    <w:p w14:paraId="19CF0C91" w14:textId="77777777" w:rsidR="00BC2365" w:rsidRDefault="00BC2365">
      <w:pPr>
        <w:pStyle w:val="BodyText"/>
        <w:kinsoku w:val="0"/>
        <w:overflowPunct w:val="0"/>
        <w:spacing w:before="122"/>
        <w:ind w:left="1800" w:right="1437"/>
        <w:rPr>
          <w:color w:val="0000FF"/>
        </w:rPr>
      </w:pPr>
      <w:r>
        <w:rPr>
          <w:color w:val="0000FF"/>
        </w:rPr>
        <w:t>State</w:t>
      </w:r>
      <w:r>
        <w:rPr>
          <w:color w:val="0000FF"/>
          <w:spacing w:val="-8"/>
        </w:rPr>
        <w:t xml:space="preserve"> </w:t>
      </w:r>
      <w:r>
        <w:rPr>
          <w:color w:val="0000FF"/>
        </w:rPr>
        <w:t>regulation</w:t>
      </w:r>
      <w:r>
        <w:rPr>
          <w:color w:val="0000FF"/>
          <w:spacing w:val="-5"/>
        </w:rPr>
        <w:t xml:space="preserve"> </w:t>
      </w:r>
      <w:r>
        <w:rPr>
          <w:color w:val="0000FF"/>
        </w:rPr>
        <w:t>760</w:t>
      </w:r>
      <w:r>
        <w:rPr>
          <w:color w:val="0000FF"/>
          <w:spacing w:val="-6"/>
        </w:rPr>
        <w:t xml:space="preserve"> </w:t>
      </w:r>
      <w:r>
        <w:rPr>
          <w:color w:val="0000FF"/>
        </w:rPr>
        <w:t>CMR:</w:t>
      </w:r>
      <w:r>
        <w:rPr>
          <w:color w:val="0000FF"/>
          <w:spacing w:val="-5"/>
        </w:rPr>
        <w:t xml:space="preserve"> </w:t>
      </w:r>
      <w:r>
        <w:rPr>
          <w:color w:val="0000FF"/>
        </w:rPr>
        <w:t>Section</w:t>
      </w:r>
      <w:r>
        <w:rPr>
          <w:color w:val="0000FF"/>
          <w:spacing w:val="-5"/>
        </w:rPr>
        <w:t xml:space="preserve"> </w:t>
      </w:r>
      <w:r>
        <w:rPr>
          <w:color w:val="0000FF"/>
        </w:rPr>
        <w:t>29.06</w:t>
      </w:r>
      <w:r>
        <w:rPr>
          <w:color w:val="0000FF"/>
          <w:spacing w:val="-4"/>
        </w:rPr>
        <w:t xml:space="preserve"> </w:t>
      </w:r>
      <w:r>
        <w:rPr>
          <w:color w:val="0000FF"/>
        </w:rPr>
        <w:t>(6)</w:t>
      </w:r>
      <w:r>
        <w:rPr>
          <w:color w:val="0000FF"/>
          <w:spacing w:val="-10"/>
        </w:rPr>
        <w:t xml:space="preserve"> </w:t>
      </w:r>
      <w:r>
        <w:rPr>
          <w:color w:val="0000FF"/>
        </w:rPr>
        <w:t>requires</w:t>
      </w:r>
      <w:r>
        <w:rPr>
          <w:color w:val="0000FF"/>
          <w:spacing w:val="-4"/>
        </w:rPr>
        <w:t xml:space="preserve"> </w:t>
      </w:r>
      <w:r>
        <w:rPr>
          <w:color w:val="0000FF"/>
        </w:rPr>
        <w:t>the</w:t>
      </w:r>
      <w:r>
        <w:rPr>
          <w:color w:val="0000FF"/>
          <w:spacing w:val="-8"/>
        </w:rPr>
        <w:t xml:space="preserve"> </w:t>
      </w:r>
      <w:r>
        <w:rPr>
          <w:color w:val="0000FF"/>
        </w:rPr>
        <w:t>by-laws</w:t>
      </w:r>
      <w:r>
        <w:rPr>
          <w:color w:val="0000FF"/>
          <w:spacing w:val="-9"/>
        </w:rPr>
        <w:t xml:space="preserve"> </w:t>
      </w:r>
      <w:r>
        <w:rPr>
          <w:color w:val="0000FF"/>
        </w:rPr>
        <w:t>of</w:t>
      </w:r>
      <w:r>
        <w:rPr>
          <w:color w:val="0000FF"/>
          <w:spacing w:val="-6"/>
        </w:rPr>
        <w:t xml:space="preserve"> </w:t>
      </w:r>
      <w:r>
        <w:rPr>
          <w:color w:val="0000FF"/>
        </w:rPr>
        <w:t>an</w:t>
      </w:r>
      <w:r>
        <w:rPr>
          <w:color w:val="0000FF"/>
          <w:spacing w:val="-1"/>
        </w:rPr>
        <w:t xml:space="preserve"> </w:t>
      </w:r>
      <w:r>
        <w:rPr>
          <w:color w:val="0000FF"/>
        </w:rPr>
        <w:t>eligible</w:t>
      </w:r>
      <w:r>
        <w:rPr>
          <w:color w:val="0000FF"/>
          <w:spacing w:val="-2"/>
        </w:rPr>
        <w:t xml:space="preserve"> </w:t>
      </w:r>
      <w:r>
        <w:rPr>
          <w:color w:val="0000FF"/>
        </w:rPr>
        <w:t>entity in the State to establish written policies and procedures under which a petition for adequate</w:t>
      </w:r>
      <w:r>
        <w:rPr>
          <w:color w:val="0000FF"/>
          <w:spacing w:val="-2"/>
        </w:rPr>
        <w:t xml:space="preserve"> </w:t>
      </w:r>
      <w:r>
        <w:rPr>
          <w:color w:val="0000FF"/>
        </w:rPr>
        <w:t>representation</w:t>
      </w:r>
      <w:r>
        <w:rPr>
          <w:color w:val="0000FF"/>
          <w:spacing w:val="-4"/>
        </w:rPr>
        <w:t xml:space="preserve"> </w:t>
      </w:r>
      <w:r>
        <w:rPr>
          <w:color w:val="0000FF"/>
        </w:rPr>
        <w:t>may</w:t>
      </w:r>
      <w:r>
        <w:rPr>
          <w:color w:val="0000FF"/>
          <w:spacing w:val="-3"/>
        </w:rPr>
        <w:t xml:space="preserve"> </w:t>
      </w:r>
      <w:r>
        <w:rPr>
          <w:color w:val="0000FF"/>
        </w:rPr>
        <w:t>be</w:t>
      </w:r>
      <w:r>
        <w:rPr>
          <w:color w:val="0000FF"/>
          <w:spacing w:val="-5"/>
        </w:rPr>
        <w:t xml:space="preserve"> </w:t>
      </w:r>
      <w:r>
        <w:rPr>
          <w:color w:val="0000FF"/>
        </w:rPr>
        <w:t>made</w:t>
      </w:r>
      <w:r>
        <w:rPr>
          <w:color w:val="0000FF"/>
          <w:spacing w:val="-4"/>
        </w:rPr>
        <w:t xml:space="preserve"> </w:t>
      </w:r>
      <w:r>
        <w:rPr>
          <w:color w:val="0000FF"/>
        </w:rPr>
        <w:t>pursuant</w:t>
      </w:r>
      <w:r>
        <w:rPr>
          <w:color w:val="0000FF"/>
          <w:spacing w:val="-2"/>
        </w:rPr>
        <w:t xml:space="preserve"> </w:t>
      </w:r>
      <w:r>
        <w:rPr>
          <w:color w:val="0000FF"/>
        </w:rPr>
        <w:t>to</w:t>
      </w:r>
      <w:r>
        <w:rPr>
          <w:color w:val="0000FF"/>
          <w:spacing w:val="-2"/>
        </w:rPr>
        <w:t xml:space="preserve"> </w:t>
      </w:r>
      <w:r>
        <w:rPr>
          <w:color w:val="0000FF"/>
        </w:rPr>
        <w:t>§</w:t>
      </w:r>
      <w:r>
        <w:rPr>
          <w:color w:val="0000FF"/>
          <w:spacing w:val="-4"/>
        </w:rPr>
        <w:t xml:space="preserve"> </w:t>
      </w:r>
      <w:r>
        <w:rPr>
          <w:color w:val="0000FF"/>
        </w:rPr>
        <w:t>676(b)(10)</w:t>
      </w:r>
      <w:r>
        <w:rPr>
          <w:color w:val="0000FF"/>
          <w:spacing w:val="-6"/>
        </w:rPr>
        <w:t xml:space="preserve"> </w:t>
      </w:r>
      <w:r>
        <w:rPr>
          <w:color w:val="0000FF"/>
        </w:rPr>
        <w:t>of</w:t>
      </w:r>
      <w:r>
        <w:rPr>
          <w:color w:val="0000FF"/>
          <w:spacing w:val="-3"/>
        </w:rPr>
        <w:t xml:space="preserve"> </w:t>
      </w:r>
      <w:r>
        <w:rPr>
          <w:color w:val="0000FF"/>
        </w:rPr>
        <w:t>the</w:t>
      </w:r>
      <w:r>
        <w:rPr>
          <w:color w:val="0000FF"/>
          <w:spacing w:val="-2"/>
        </w:rPr>
        <w:t xml:space="preserve"> </w:t>
      </w:r>
      <w:r>
        <w:rPr>
          <w:color w:val="0000FF"/>
        </w:rPr>
        <w:t>CSBG</w:t>
      </w:r>
      <w:r>
        <w:rPr>
          <w:color w:val="0000FF"/>
          <w:spacing w:val="-3"/>
        </w:rPr>
        <w:t xml:space="preserve"> </w:t>
      </w:r>
      <w:r>
        <w:rPr>
          <w:color w:val="0000FF"/>
        </w:rPr>
        <w:t>Act,</w:t>
      </w:r>
      <w:r>
        <w:rPr>
          <w:color w:val="0000FF"/>
          <w:spacing w:val="-3"/>
        </w:rPr>
        <w:t xml:space="preserve"> </w:t>
      </w:r>
      <w:r>
        <w:rPr>
          <w:color w:val="0000FF"/>
        </w:rPr>
        <w:t>42</w:t>
      </w:r>
    </w:p>
    <w:p w14:paraId="3721D158" w14:textId="77777777" w:rsidR="00BC2365" w:rsidRDefault="00BC2365">
      <w:pPr>
        <w:pStyle w:val="BodyText"/>
        <w:kinsoku w:val="0"/>
        <w:overflowPunct w:val="0"/>
        <w:ind w:left="1800" w:right="1473"/>
        <w:rPr>
          <w:color w:val="0000FF"/>
        </w:rPr>
      </w:pPr>
      <w:r>
        <w:rPr>
          <w:color w:val="0000FF"/>
        </w:rPr>
        <w:t>U.S.C. § 9908. The annual CSBG contracts that EOHLC executes with the State’s eligible</w:t>
      </w:r>
      <w:r>
        <w:rPr>
          <w:color w:val="0000FF"/>
          <w:spacing w:val="-4"/>
        </w:rPr>
        <w:t xml:space="preserve"> </w:t>
      </w:r>
      <w:r>
        <w:rPr>
          <w:color w:val="0000FF"/>
        </w:rPr>
        <w:t>entities</w:t>
      </w:r>
      <w:r>
        <w:rPr>
          <w:color w:val="0000FF"/>
          <w:spacing w:val="-5"/>
        </w:rPr>
        <w:t xml:space="preserve"> </w:t>
      </w:r>
      <w:r>
        <w:rPr>
          <w:color w:val="0000FF"/>
        </w:rPr>
        <w:t>also</w:t>
      </w:r>
      <w:r>
        <w:rPr>
          <w:color w:val="0000FF"/>
          <w:spacing w:val="-4"/>
        </w:rPr>
        <w:t xml:space="preserve"> </w:t>
      </w:r>
      <w:r>
        <w:rPr>
          <w:color w:val="0000FF"/>
        </w:rPr>
        <w:t>require</w:t>
      </w:r>
      <w:r>
        <w:rPr>
          <w:color w:val="0000FF"/>
          <w:spacing w:val="-2"/>
        </w:rPr>
        <w:t xml:space="preserve"> </w:t>
      </w:r>
      <w:r>
        <w:rPr>
          <w:color w:val="0000FF"/>
        </w:rPr>
        <w:t>the</w:t>
      </w:r>
      <w:r>
        <w:rPr>
          <w:color w:val="0000FF"/>
          <w:spacing w:val="-4"/>
        </w:rPr>
        <w:t xml:space="preserve"> </w:t>
      </w:r>
      <w:r>
        <w:rPr>
          <w:color w:val="0000FF"/>
        </w:rPr>
        <w:t>eligible</w:t>
      </w:r>
      <w:r>
        <w:rPr>
          <w:color w:val="0000FF"/>
          <w:spacing w:val="-5"/>
        </w:rPr>
        <w:t xml:space="preserve"> </w:t>
      </w:r>
      <w:r>
        <w:rPr>
          <w:color w:val="0000FF"/>
        </w:rPr>
        <w:t>entities</w:t>
      </w:r>
      <w:r>
        <w:rPr>
          <w:color w:val="0000FF"/>
          <w:spacing w:val="-5"/>
        </w:rPr>
        <w:t xml:space="preserve"> </w:t>
      </w:r>
      <w:r>
        <w:rPr>
          <w:color w:val="0000FF"/>
        </w:rPr>
        <w:t>to</w:t>
      </w:r>
      <w:r>
        <w:rPr>
          <w:color w:val="0000FF"/>
          <w:spacing w:val="-5"/>
        </w:rPr>
        <w:t xml:space="preserve"> </w:t>
      </w:r>
      <w:r>
        <w:rPr>
          <w:color w:val="0000FF"/>
        </w:rPr>
        <w:t>assure</w:t>
      </w:r>
      <w:r>
        <w:rPr>
          <w:color w:val="0000FF"/>
          <w:spacing w:val="-2"/>
        </w:rPr>
        <w:t xml:space="preserve"> </w:t>
      </w:r>
      <w:r>
        <w:rPr>
          <w:color w:val="0000FF"/>
        </w:rPr>
        <w:t>compliance</w:t>
      </w:r>
      <w:r>
        <w:rPr>
          <w:color w:val="0000FF"/>
          <w:spacing w:val="-4"/>
        </w:rPr>
        <w:t xml:space="preserve"> </w:t>
      </w:r>
      <w:r>
        <w:rPr>
          <w:color w:val="0000FF"/>
        </w:rPr>
        <w:t>with</w:t>
      </w:r>
      <w:r>
        <w:rPr>
          <w:color w:val="0000FF"/>
          <w:spacing w:val="-4"/>
        </w:rPr>
        <w:t xml:space="preserve"> </w:t>
      </w:r>
      <w:r>
        <w:rPr>
          <w:color w:val="0000FF"/>
        </w:rPr>
        <w:t>the</w:t>
      </w:r>
      <w:r>
        <w:rPr>
          <w:color w:val="0000FF"/>
          <w:spacing w:val="-5"/>
        </w:rPr>
        <w:t xml:space="preserve"> </w:t>
      </w:r>
      <w:r>
        <w:rPr>
          <w:color w:val="0000FF"/>
        </w:rPr>
        <w:t>CSBG Act and all applicable federal requirements.</w:t>
      </w:r>
      <w:r>
        <w:rPr>
          <w:color w:val="0000FF"/>
          <w:spacing w:val="40"/>
        </w:rPr>
        <w:t xml:space="preserve"> </w:t>
      </w:r>
      <w:r>
        <w:rPr>
          <w:color w:val="0000FF"/>
        </w:rPr>
        <w:t>Additionally, during triennial monitoring, the State monitors whether the eligible entities have policies and procedures under which a petition for adequate representation can be made.</w:t>
      </w:r>
    </w:p>
    <w:p w14:paraId="2768FF6D" w14:textId="77777777" w:rsidR="00BC2365" w:rsidRDefault="00BC2365">
      <w:pPr>
        <w:pStyle w:val="BodyText"/>
        <w:kinsoku w:val="0"/>
        <w:overflowPunct w:val="0"/>
        <w:ind w:left="1800" w:right="1473"/>
        <w:rPr>
          <w:color w:val="0000FF"/>
        </w:rPr>
        <w:sectPr w:rsidR="00BC2365">
          <w:footerReference w:type="default" r:id="rId37"/>
          <w:pgSz w:w="12240" w:h="15840"/>
          <w:pgMar w:top="1400" w:right="360" w:bottom="900" w:left="360" w:header="0" w:footer="720" w:gutter="0"/>
          <w:cols w:space="720"/>
          <w:noEndnote/>
        </w:sectPr>
      </w:pPr>
    </w:p>
    <w:p w14:paraId="021BC601" w14:textId="77777777" w:rsidR="00BC2365" w:rsidRDefault="00BC2365">
      <w:pPr>
        <w:pStyle w:val="ListParagraph"/>
        <w:numPr>
          <w:ilvl w:val="1"/>
          <w:numId w:val="181"/>
        </w:numPr>
        <w:tabs>
          <w:tab w:val="left" w:pos="1800"/>
          <w:tab w:val="left" w:pos="9001"/>
        </w:tabs>
        <w:kinsoku w:val="0"/>
        <w:overflowPunct w:val="0"/>
        <w:spacing w:before="40"/>
        <w:ind w:right="1161"/>
        <w:rPr>
          <w:b/>
          <w:bCs/>
          <w:color w:val="0000FF"/>
        </w:rPr>
      </w:pPr>
      <w:r>
        <w:rPr>
          <w:b/>
          <w:bCs/>
        </w:rPr>
        <w:lastRenderedPageBreak/>
        <w:t xml:space="preserve">Tripartite Board Alternative Representation: </w:t>
      </w:r>
      <w:r>
        <w:t>Does the state permit public eligible entities</w:t>
      </w:r>
      <w:r>
        <w:rPr>
          <w:spacing w:val="-3"/>
        </w:rPr>
        <w:t xml:space="preserve"> </w:t>
      </w:r>
      <w:r>
        <w:t>to</w:t>
      </w:r>
      <w:r>
        <w:rPr>
          <w:spacing w:val="-2"/>
        </w:rPr>
        <w:t xml:space="preserve"> </w:t>
      </w:r>
      <w:r>
        <w:t>use,</w:t>
      </w:r>
      <w:r>
        <w:rPr>
          <w:spacing w:val="-3"/>
        </w:rPr>
        <w:t xml:space="preserve"> </w:t>
      </w:r>
      <w:r>
        <w:t>as</w:t>
      </w:r>
      <w:r>
        <w:rPr>
          <w:spacing w:val="-1"/>
        </w:rPr>
        <w:t xml:space="preserve"> </w:t>
      </w:r>
      <w:r>
        <w:t>an</w:t>
      </w:r>
      <w:r>
        <w:rPr>
          <w:spacing w:val="-2"/>
        </w:rPr>
        <w:t xml:space="preserve"> </w:t>
      </w:r>
      <w:r>
        <w:t>alternative</w:t>
      </w:r>
      <w:r>
        <w:rPr>
          <w:spacing w:val="-3"/>
        </w:rPr>
        <w:t xml:space="preserve"> </w:t>
      </w:r>
      <w:r>
        <w:t>to</w:t>
      </w:r>
      <w:r>
        <w:rPr>
          <w:spacing w:val="-3"/>
        </w:rPr>
        <w:t xml:space="preserve"> </w:t>
      </w:r>
      <w:r>
        <w:t>a</w:t>
      </w:r>
      <w:r>
        <w:rPr>
          <w:spacing w:val="-3"/>
        </w:rPr>
        <w:t xml:space="preserve"> </w:t>
      </w:r>
      <w:r>
        <w:t>Tripartite Board, “another</w:t>
      </w:r>
      <w:r>
        <w:rPr>
          <w:spacing w:val="-2"/>
        </w:rPr>
        <w:t xml:space="preserve"> </w:t>
      </w:r>
      <w:r>
        <w:t>mechanism</w:t>
      </w:r>
      <w:r>
        <w:rPr>
          <w:spacing w:val="-1"/>
        </w:rPr>
        <w:t xml:space="preserve"> </w:t>
      </w:r>
      <w:r>
        <w:t>specified</w:t>
      </w:r>
      <w:r>
        <w:rPr>
          <w:spacing w:val="-2"/>
        </w:rPr>
        <w:t xml:space="preserve"> </w:t>
      </w:r>
      <w:r>
        <w:t>by the state to assure decision-making and participation by low-income individuals in the development,</w:t>
      </w:r>
      <w:r>
        <w:rPr>
          <w:spacing w:val="-6"/>
        </w:rPr>
        <w:t xml:space="preserve"> </w:t>
      </w:r>
      <w:r>
        <w:t>planning,</w:t>
      </w:r>
      <w:r>
        <w:rPr>
          <w:spacing w:val="-7"/>
        </w:rPr>
        <w:t xml:space="preserve"> </w:t>
      </w:r>
      <w:r>
        <w:t>implementation,</w:t>
      </w:r>
      <w:r>
        <w:rPr>
          <w:spacing w:val="-5"/>
        </w:rPr>
        <w:t xml:space="preserve"> </w:t>
      </w:r>
      <w:r>
        <w:t>and</w:t>
      </w:r>
      <w:r>
        <w:rPr>
          <w:spacing w:val="-6"/>
        </w:rPr>
        <w:t xml:space="preserve"> </w:t>
      </w:r>
      <w:r>
        <w:t>evaluation</w:t>
      </w:r>
      <w:r>
        <w:rPr>
          <w:spacing w:val="-4"/>
        </w:rPr>
        <w:t xml:space="preserve"> </w:t>
      </w:r>
      <w:r>
        <w:t>of</w:t>
      </w:r>
      <w:r>
        <w:rPr>
          <w:spacing w:val="-6"/>
        </w:rPr>
        <w:t xml:space="preserve"> </w:t>
      </w:r>
      <w:r>
        <w:t>programs”</w:t>
      </w:r>
      <w:r>
        <w:rPr>
          <w:spacing w:val="-4"/>
        </w:rPr>
        <w:t xml:space="preserve"> </w:t>
      </w:r>
      <w:r>
        <w:t>as</w:t>
      </w:r>
      <w:r>
        <w:rPr>
          <w:spacing w:val="-5"/>
        </w:rPr>
        <w:t xml:space="preserve"> </w:t>
      </w:r>
      <w:r>
        <w:t>allowed</w:t>
      </w:r>
      <w:r>
        <w:rPr>
          <w:spacing w:val="-4"/>
        </w:rPr>
        <w:t xml:space="preserve"> </w:t>
      </w:r>
      <w:r>
        <w:t>under Section 676B(b)(2) of the CSBG Act?</w:t>
      </w:r>
      <w:r>
        <w:tab/>
      </w:r>
      <w:r>
        <w:rPr>
          <w:rFonts w:ascii="Wingdings" w:hAnsi="Wingdings" w:cs="Wingdings"/>
        </w:rPr>
        <w:t></w:t>
      </w:r>
      <w:r>
        <w:rPr>
          <w:rFonts w:ascii="Times New Roman" w:hAnsi="Times New Roman" w:cs="Times New Roman"/>
        </w:rPr>
        <w:t xml:space="preserve"> </w:t>
      </w:r>
      <w:proofErr w:type="gramStart"/>
      <w:r>
        <w:t>Yes</w:t>
      </w:r>
      <w:proofErr w:type="gramEnd"/>
      <w:r>
        <w:rPr>
          <w:spacing w:val="40"/>
        </w:rPr>
        <w:t xml:space="preserve"> </w:t>
      </w:r>
      <w:r>
        <w:rPr>
          <w:b/>
          <w:bCs/>
          <w:color w:val="0000FF"/>
        </w:rPr>
        <w:t>X No</w:t>
      </w:r>
    </w:p>
    <w:p w14:paraId="7E87B9D3" w14:textId="77777777" w:rsidR="00BC2365" w:rsidRDefault="00BC2365">
      <w:pPr>
        <w:pStyle w:val="BodyText"/>
        <w:kinsoku w:val="0"/>
        <w:overflowPunct w:val="0"/>
        <w:spacing w:before="119"/>
        <w:ind w:left="2520" w:right="1256" w:hanging="720"/>
        <w:rPr>
          <w:color w:val="336A90"/>
        </w:rPr>
      </w:pPr>
      <w:r>
        <w:rPr>
          <w:b/>
          <w:bCs/>
        </w:rPr>
        <w:t>11.4a</w:t>
      </w:r>
      <w:r>
        <w:t>.</w:t>
      </w:r>
      <w:r>
        <w:rPr>
          <w:spacing w:val="40"/>
        </w:rPr>
        <w:t xml:space="preserve"> </w:t>
      </w:r>
      <w:r>
        <w:t>If</w:t>
      </w:r>
      <w:r>
        <w:rPr>
          <w:spacing w:val="-2"/>
        </w:rPr>
        <w:t xml:space="preserve"> </w:t>
      </w:r>
      <w:r>
        <w:t>yes,</w:t>
      </w:r>
      <w:r>
        <w:rPr>
          <w:spacing w:val="-3"/>
        </w:rPr>
        <w:t xml:space="preserve"> </w:t>
      </w:r>
      <w:r>
        <w:t>describe</w:t>
      </w:r>
      <w:r>
        <w:rPr>
          <w:spacing w:val="-5"/>
        </w:rPr>
        <w:t xml:space="preserve"> </w:t>
      </w:r>
      <w:r>
        <w:t>the</w:t>
      </w:r>
      <w:r>
        <w:rPr>
          <w:spacing w:val="-2"/>
        </w:rPr>
        <w:t xml:space="preserve"> </w:t>
      </w:r>
      <w:r>
        <w:t>mechanism</w:t>
      </w:r>
      <w:r>
        <w:rPr>
          <w:spacing w:val="-3"/>
        </w:rPr>
        <w:t xml:space="preserve"> </w:t>
      </w:r>
      <w:r>
        <w:t>used</w:t>
      </w:r>
      <w:r>
        <w:rPr>
          <w:spacing w:val="-4"/>
        </w:rPr>
        <w:t xml:space="preserve"> </w:t>
      </w:r>
      <w:r>
        <w:t>by</w:t>
      </w:r>
      <w:r>
        <w:rPr>
          <w:spacing w:val="-3"/>
        </w:rPr>
        <w:t xml:space="preserve"> </w:t>
      </w:r>
      <w:r>
        <w:t>public</w:t>
      </w:r>
      <w:r>
        <w:rPr>
          <w:spacing w:val="-6"/>
        </w:rPr>
        <w:t xml:space="preserve"> </w:t>
      </w:r>
      <w:r>
        <w:t>eligible</w:t>
      </w:r>
      <w:r>
        <w:rPr>
          <w:spacing w:val="-2"/>
        </w:rPr>
        <w:t xml:space="preserve"> </w:t>
      </w:r>
      <w:r>
        <w:t>entities</w:t>
      </w:r>
      <w:r>
        <w:rPr>
          <w:spacing w:val="-5"/>
        </w:rPr>
        <w:t xml:space="preserve"> </w:t>
      </w:r>
      <w:r>
        <w:t>as</w:t>
      </w:r>
      <w:r>
        <w:rPr>
          <w:spacing w:val="-3"/>
        </w:rPr>
        <w:t xml:space="preserve"> </w:t>
      </w:r>
      <w:r>
        <w:t>an</w:t>
      </w:r>
      <w:r>
        <w:rPr>
          <w:spacing w:val="-4"/>
        </w:rPr>
        <w:t xml:space="preserve"> </w:t>
      </w:r>
      <w:r>
        <w:t xml:space="preserve">alternative to a Tripartite Board. </w:t>
      </w:r>
      <w:r>
        <w:rPr>
          <w:color w:val="336A90"/>
        </w:rPr>
        <w:t>[Narrative, 2500 Characters]</w:t>
      </w:r>
    </w:p>
    <w:p w14:paraId="37F0CCF7" w14:textId="77777777" w:rsidR="00BC2365" w:rsidRDefault="00BC2365">
      <w:pPr>
        <w:pStyle w:val="BodyText"/>
        <w:kinsoku w:val="0"/>
        <w:overflowPunct w:val="0"/>
        <w:spacing w:before="119"/>
        <w:ind w:left="2520"/>
        <w:rPr>
          <w:color w:val="0000FF"/>
          <w:spacing w:val="-5"/>
        </w:rPr>
      </w:pPr>
      <w:r>
        <w:rPr>
          <w:color w:val="0000FF"/>
          <w:spacing w:val="-5"/>
        </w:rPr>
        <w:t>N/A</w:t>
      </w:r>
    </w:p>
    <w:p w14:paraId="2BF3ED22" w14:textId="77777777" w:rsidR="00BC2365" w:rsidRDefault="00BC2365">
      <w:pPr>
        <w:pStyle w:val="BodyText"/>
        <w:kinsoku w:val="0"/>
        <w:overflowPunct w:val="0"/>
        <w:spacing w:before="119"/>
        <w:ind w:left="2520"/>
        <w:rPr>
          <w:color w:val="0000FF"/>
          <w:spacing w:val="-5"/>
        </w:rPr>
        <w:sectPr w:rsidR="00BC2365">
          <w:pgSz w:w="12240" w:h="15840"/>
          <w:pgMar w:top="1400" w:right="360" w:bottom="900" w:left="360" w:header="0" w:footer="720" w:gutter="0"/>
          <w:cols w:space="720"/>
          <w:noEndnote/>
        </w:sectPr>
      </w:pPr>
    </w:p>
    <w:p w14:paraId="47DCFD2E" w14:textId="566600A7" w:rsidR="00BC2365" w:rsidRDefault="008D7CDF">
      <w:pPr>
        <w:pStyle w:val="Heading6"/>
        <w:kinsoku w:val="0"/>
        <w:overflowPunct w:val="0"/>
        <w:spacing w:before="39"/>
        <w:ind w:left="1925"/>
        <w:rPr>
          <w:spacing w:val="-2"/>
        </w:rPr>
      </w:pPr>
      <w:r>
        <w:rPr>
          <w:noProof/>
        </w:rPr>
        <w:lastRenderedPageBreak/>
        <mc:AlternateContent>
          <mc:Choice Requires="wps">
            <w:drawing>
              <wp:anchor distT="0" distB="0" distL="114300" distR="114300" simplePos="0" relativeHeight="251657216" behindDoc="0" locked="0" layoutInCell="0" allowOverlap="1" wp14:anchorId="398B4045" wp14:editId="3A4DD15F">
                <wp:simplePos x="0" y="0"/>
                <wp:positionH relativeFrom="page">
                  <wp:posOffset>0</wp:posOffset>
                </wp:positionH>
                <wp:positionV relativeFrom="page">
                  <wp:posOffset>9748520</wp:posOffset>
                </wp:positionV>
                <wp:extent cx="7773670" cy="6350"/>
                <wp:effectExtent l="0" t="0" r="0" b="0"/>
                <wp:wrapNone/>
                <wp:docPr id="2097285643"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3670" cy="6350"/>
                        </a:xfrm>
                        <a:custGeom>
                          <a:avLst/>
                          <a:gdLst>
                            <a:gd name="T0" fmla="*/ 12242 w 12242"/>
                            <a:gd name="T1" fmla="*/ 0 h 10"/>
                            <a:gd name="T2" fmla="*/ 0 w 12242"/>
                            <a:gd name="T3" fmla="*/ 0 h 10"/>
                            <a:gd name="T4" fmla="*/ 0 w 12242"/>
                            <a:gd name="T5" fmla="*/ 9 h 10"/>
                            <a:gd name="T6" fmla="*/ 12242 w 12242"/>
                            <a:gd name="T7" fmla="*/ 9 h 10"/>
                            <a:gd name="T8" fmla="*/ 12242 w 12242"/>
                            <a:gd name="T9" fmla="*/ 0 h 10"/>
                          </a:gdLst>
                          <a:ahLst/>
                          <a:cxnLst>
                            <a:cxn ang="0">
                              <a:pos x="T0" y="T1"/>
                            </a:cxn>
                            <a:cxn ang="0">
                              <a:pos x="T2" y="T3"/>
                            </a:cxn>
                            <a:cxn ang="0">
                              <a:pos x="T4" y="T5"/>
                            </a:cxn>
                            <a:cxn ang="0">
                              <a:pos x="T6" y="T7"/>
                            </a:cxn>
                            <a:cxn ang="0">
                              <a:pos x="T8" y="T9"/>
                            </a:cxn>
                          </a:cxnLst>
                          <a:rect l="0" t="0" r="r" b="b"/>
                          <a:pathLst>
                            <a:path w="12242" h="10">
                              <a:moveTo>
                                <a:pt x="12242" y="0"/>
                              </a:moveTo>
                              <a:lnTo>
                                <a:pt x="0" y="0"/>
                              </a:lnTo>
                              <a:lnTo>
                                <a:pt x="0" y="9"/>
                              </a:lnTo>
                              <a:lnTo>
                                <a:pt x="12242" y="9"/>
                              </a:lnTo>
                              <a:lnTo>
                                <a:pt x="12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C56EF" id="Freeform 159" o:spid="_x0000_s1026" style="position:absolute;margin-left:0;margin-top:767.6pt;width:612.1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" o:allowincell="f" path="m12242,l,,,9r12242,l12242,xe" fillcolor="black" stroked="f">
                <v:path arrowok="t" o:connecttype="custom" o:connectlocs="7773670,0;0,0;0,5715;7773670,5715;7773670,0" o:connectangles="0,0,0,0,0"/>
                <w10:wrap anchorx="page" anchory="page"/>
              </v:shape>
            </w:pict>
          </mc:Fallback>
        </mc:AlternateContent>
      </w:r>
      <w:bookmarkStart w:id="11" w:name="_bookmark11"/>
      <w:bookmarkEnd w:id="11"/>
      <w:r w:rsidR="00BC2365">
        <w:t>SECTION</w:t>
      </w:r>
      <w:r w:rsidR="00BC2365">
        <w:rPr>
          <w:spacing w:val="-7"/>
        </w:rPr>
        <w:t xml:space="preserve"> </w:t>
      </w:r>
      <w:r w:rsidR="00BC2365">
        <w:t>12:</w:t>
      </w:r>
      <w:r w:rsidR="00BC2365">
        <w:rPr>
          <w:spacing w:val="-2"/>
        </w:rPr>
        <w:t xml:space="preserve"> </w:t>
      </w:r>
      <w:r w:rsidR="00BC2365">
        <w:t>Individual</w:t>
      </w:r>
      <w:r w:rsidR="00BC2365">
        <w:rPr>
          <w:spacing w:val="-4"/>
        </w:rPr>
        <w:t xml:space="preserve"> </w:t>
      </w:r>
      <w:r w:rsidR="00BC2365">
        <w:t>and</w:t>
      </w:r>
      <w:r w:rsidR="00BC2365">
        <w:rPr>
          <w:spacing w:val="-3"/>
        </w:rPr>
        <w:t xml:space="preserve"> </w:t>
      </w:r>
      <w:r w:rsidR="00BC2365">
        <w:t>Community</w:t>
      </w:r>
      <w:r w:rsidR="00BC2365">
        <w:rPr>
          <w:spacing w:val="-3"/>
        </w:rPr>
        <w:t xml:space="preserve"> </w:t>
      </w:r>
      <w:r w:rsidR="00BC2365">
        <w:t>Income</w:t>
      </w:r>
      <w:r w:rsidR="00BC2365">
        <w:rPr>
          <w:spacing w:val="-4"/>
        </w:rPr>
        <w:t xml:space="preserve"> </w:t>
      </w:r>
      <w:r w:rsidR="00BC2365">
        <w:t>Eligibility</w:t>
      </w:r>
      <w:r w:rsidR="00BC2365">
        <w:rPr>
          <w:spacing w:val="-3"/>
        </w:rPr>
        <w:t xml:space="preserve"> </w:t>
      </w:r>
      <w:r w:rsidR="00BC2365">
        <w:rPr>
          <w:spacing w:val="-2"/>
        </w:rPr>
        <w:t>Requirements</w:t>
      </w:r>
    </w:p>
    <w:p w14:paraId="03E9A0A9" w14:textId="77777777" w:rsidR="00BC2365" w:rsidRDefault="00BC2365">
      <w:pPr>
        <w:pStyle w:val="ListParagraph"/>
        <w:numPr>
          <w:ilvl w:val="1"/>
          <w:numId w:val="179"/>
        </w:numPr>
        <w:tabs>
          <w:tab w:val="left" w:pos="1039"/>
        </w:tabs>
        <w:kinsoku w:val="0"/>
        <w:overflowPunct w:val="0"/>
        <w:spacing w:before="292" w:line="242" w:lineRule="auto"/>
        <w:ind w:right="1482"/>
        <w:rPr>
          <w:color w:val="336A90"/>
        </w:rPr>
      </w:pPr>
      <w:r>
        <w:rPr>
          <w:b/>
          <w:bCs/>
        </w:rPr>
        <w:t>Required</w:t>
      </w:r>
      <w:r>
        <w:rPr>
          <w:b/>
          <w:bCs/>
          <w:spacing w:val="-4"/>
        </w:rPr>
        <w:t xml:space="preserve"> </w:t>
      </w:r>
      <w:r>
        <w:rPr>
          <w:b/>
          <w:bCs/>
        </w:rPr>
        <w:t>Income</w:t>
      </w:r>
      <w:r>
        <w:rPr>
          <w:b/>
          <w:bCs/>
          <w:spacing w:val="-4"/>
        </w:rPr>
        <w:t xml:space="preserve"> </w:t>
      </w:r>
      <w:r>
        <w:rPr>
          <w:b/>
          <w:bCs/>
        </w:rPr>
        <w:t>Eligibility:</w:t>
      </w:r>
      <w:r>
        <w:rPr>
          <w:b/>
          <w:bCs/>
          <w:spacing w:val="-1"/>
        </w:rPr>
        <w:t xml:space="preserve"> </w:t>
      </w:r>
      <w:r>
        <w:t>Provide</w:t>
      </w:r>
      <w:r>
        <w:rPr>
          <w:spacing w:val="-2"/>
        </w:rPr>
        <w:t xml:space="preserve"> </w:t>
      </w:r>
      <w:r>
        <w:t>the</w:t>
      </w:r>
      <w:r>
        <w:rPr>
          <w:spacing w:val="-3"/>
        </w:rPr>
        <w:t xml:space="preserve"> </w:t>
      </w:r>
      <w:r>
        <w:t>income</w:t>
      </w:r>
      <w:r>
        <w:rPr>
          <w:spacing w:val="-5"/>
        </w:rPr>
        <w:t xml:space="preserve"> </w:t>
      </w:r>
      <w:r>
        <w:t>eligibility</w:t>
      </w:r>
      <w:r>
        <w:rPr>
          <w:spacing w:val="-6"/>
        </w:rPr>
        <w:t xml:space="preserve"> </w:t>
      </w:r>
      <w:r>
        <w:t>threshold</w:t>
      </w:r>
      <w:r>
        <w:rPr>
          <w:spacing w:val="-4"/>
        </w:rPr>
        <w:t xml:space="preserve"> </w:t>
      </w:r>
      <w:r>
        <w:t>for</w:t>
      </w:r>
      <w:r>
        <w:rPr>
          <w:spacing w:val="-2"/>
        </w:rPr>
        <w:t xml:space="preserve"> </w:t>
      </w:r>
      <w:r>
        <w:t>services</w:t>
      </w:r>
      <w:r>
        <w:rPr>
          <w:spacing w:val="-3"/>
        </w:rPr>
        <w:t xml:space="preserve"> </w:t>
      </w:r>
      <w:r>
        <w:t>in</w:t>
      </w:r>
      <w:r>
        <w:rPr>
          <w:spacing w:val="-4"/>
        </w:rPr>
        <w:t xml:space="preserve"> </w:t>
      </w:r>
      <w:r>
        <w:t xml:space="preserve">the state. </w:t>
      </w:r>
      <w:r>
        <w:rPr>
          <w:color w:val="336A90"/>
        </w:rPr>
        <w:t>[Select one item below and numeric response where applicable.]</w:t>
      </w:r>
    </w:p>
    <w:p w14:paraId="34C529CB" w14:textId="77777777" w:rsidR="00BC2365" w:rsidRDefault="00BC2365">
      <w:pPr>
        <w:pStyle w:val="BodyText"/>
        <w:kinsoku w:val="0"/>
        <w:overflowPunct w:val="0"/>
        <w:spacing w:before="117"/>
        <w:ind w:left="1039"/>
        <w:rPr>
          <w:spacing w:val="-4"/>
        </w:rPr>
      </w:pPr>
      <w:r>
        <w:rPr>
          <w:rFonts w:ascii="Wingdings" w:hAnsi="Wingdings" w:cs="Wingdings"/>
        </w:rPr>
        <w:t></w:t>
      </w:r>
      <w:r>
        <w:rPr>
          <w:rFonts w:ascii="Times New Roman" w:hAnsi="Times New Roman" w:cs="Times New Roman"/>
          <w:spacing w:val="40"/>
        </w:rPr>
        <w:t xml:space="preserve"> </w:t>
      </w:r>
      <w:r>
        <w:t>125%</w:t>
      </w:r>
      <w:r>
        <w:rPr>
          <w:spacing w:val="-1"/>
        </w:rPr>
        <w:t xml:space="preserve"> </w:t>
      </w:r>
      <w:r>
        <w:t>of the</w:t>
      </w:r>
      <w:r>
        <w:rPr>
          <w:spacing w:val="-3"/>
        </w:rPr>
        <w:t xml:space="preserve"> </w:t>
      </w:r>
      <w:r>
        <w:t>HHS</w:t>
      </w:r>
      <w:r>
        <w:rPr>
          <w:spacing w:val="-1"/>
        </w:rPr>
        <w:t xml:space="preserve"> </w:t>
      </w:r>
      <w:r>
        <w:t>poverty</w:t>
      </w:r>
      <w:r>
        <w:rPr>
          <w:spacing w:val="-4"/>
        </w:rPr>
        <w:t xml:space="preserve"> line</w:t>
      </w:r>
    </w:p>
    <w:p w14:paraId="0AE125A5" w14:textId="77777777" w:rsidR="00BC2365" w:rsidRDefault="00BC2365">
      <w:pPr>
        <w:pStyle w:val="ListParagraph"/>
        <w:numPr>
          <w:ilvl w:val="0"/>
          <w:numId w:val="178"/>
        </w:numPr>
        <w:tabs>
          <w:tab w:val="left" w:pos="1454"/>
        </w:tabs>
        <w:kinsoku w:val="0"/>
        <w:overflowPunct w:val="0"/>
        <w:ind w:hanging="415"/>
        <w:rPr>
          <w:color w:val="336A90"/>
          <w:spacing w:val="-2"/>
        </w:rPr>
      </w:pPr>
      <w:r>
        <w:t>%</w:t>
      </w:r>
      <w:r>
        <w:rPr>
          <w:spacing w:val="-5"/>
        </w:rPr>
        <w:t xml:space="preserve"> </w:t>
      </w:r>
      <w:r>
        <w:t>of</w:t>
      </w:r>
      <w:r>
        <w:rPr>
          <w:spacing w:val="-2"/>
        </w:rPr>
        <w:t xml:space="preserve"> </w:t>
      </w:r>
      <w:r>
        <w:t>the</w:t>
      </w:r>
      <w:r>
        <w:rPr>
          <w:spacing w:val="-2"/>
        </w:rPr>
        <w:t xml:space="preserve"> </w:t>
      </w:r>
      <w:r>
        <w:t>HHS</w:t>
      </w:r>
      <w:r>
        <w:rPr>
          <w:spacing w:val="-2"/>
        </w:rPr>
        <w:t xml:space="preserve"> </w:t>
      </w:r>
      <w:r>
        <w:t>poverty</w:t>
      </w:r>
      <w:r>
        <w:rPr>
          <w:spacing w:val="-2"/>
        </w:rPr>
        <w:t xml:space="preserve"> </w:t>
      </w:r>
      <w:r>
        <w:t>line</w:t>
      </w:r>
      <w:r>
        <w:rPr>
          <w:spacing w:val="-1"/>
        </w:rPr>
        <w:t xml:space="preserve"> </w:t>
      </w:r>
      <w:r>
        <w:t>(fill</w:t>
      </w:r>
      <w:r>
        <w:rPr>
          <w:spacing w:val="-1"/>
        </w:rPr>
        <w:t xml:space="preserve"> </w:t>
      </w:r>
      <w:r>
        <w:t>in</w:t>
      </w:r>
      <w:r>
        <w:rPr>
          <w:spacing w:val="-3"/>
        </w:rPr>
        <w:t xml:space="preserve"> </w:t>
      </w:r>
      <w:r>
        <w:t>the</w:t>
      </w:r>
      <w:r>
        <w:rPr>
          <w:spacing w:val="-4"/>
        </w:rPr>
        <w:t xml:space="preserve"> </w:t>
      </w:r>
      <w:r>
        <w:t xml:space="preserve">threshold): </w:t>
      </w:r>
      <w:r>
        <w:rPr>
          <w:color w:val="336A90"/>
        </w:rPr>
        <w:t>[Numeric</w:t>
      </w:r>
      <w:r>
        <w:rPr>
          <w:color w:val="336A90"/>
          <w:spacing w:val="-4"/>
        </w:rPr>
        <w:t xml:space="preserve"> </w:t>
      </w:r>
      <w:r>
        <w:rPr>
          <w:color w:val="336A90"/>
          <w:spacing w:val="-2"/>
        </w:rPr>
        <w:t>response]</w:t>
      </w:r>
    </w:p>
    <w:p w14:paraId="7A6DD6B2" w14:textId="77777777" w:rsidR="00BC2365" w:rsidRDefault="00BC2365">
      <w:pPr>
        <w:pStyle w:val="ListParagraph"/>
        <w:numPr>
          <w:ilvl w:val="0"/>
          <w:numId w:val="178"/>
        </w:numPr>
        <w:tabs>
          <w:tab w:val="left" w:pos="1398"/>
        </w:tabs>
        <w:kinsoku w:val="0"/>
        <w:overflowPunct w:val="0"/>
        <w:ind w:left="1398" w:hanging="359"/>
        <w:rPr>
          <w:color w:val="336A90"/>
          <w:spacing w:val="-2"/>
        </w:rPr>
      </w:pPr>
      <w:r>
        <w:t>Varies</w:t>
      </w:r>
      <w:r>
        <w:rPr>
          <w:spacing w:val="-5"/>
        </w:rPr>
        <w:t xml:space="preserve"> </w:t>
      </w:r>
      <w:r>
        <w:t>by</w:t>
      </w:r>
      <w:r>
        <w:rPr>
          <w:spacing w:val="-3"/>
        </w:rPr>
        <w:t xml:space="preserve"> </w:t>
      </w:r>
      <w:r>
        <w:t>eligible</w:t>
      </w:r>
      <w:r>
        <w:rPr>
          <w:spacing w:val="-2"/>
        </w:rPr>
        <w:t xml:space="preserve"> </w:t>
      </w:r>
      <w:r>
        <w:t xml:space="preserve">entity </w:t>
      </w:r>
      <w:r>
        <w:rPr>
          <w:color w:val="336A90"/>
        </w:rPr>
        <w:t>[Narrative,</w:t>
      </w:r>
      <w:r>
        <w:rPr>
          <w:color w:val="336A90"/>
          <w:spacing w:val="-2"/>
        </w:rPr>
        <w:t xml:space="preserve"> </w:t>
      </w:r>
      <w:r>
        <w:rPr>
          <w:color w:val="336A90"/>
        </w:rPr>
        <w:t>4000</w:t>
      </w:r>
      <w:r>
        <w:rPr>
          <w:color w:val="336A90"/>
          <w:spacing w:val="-3"/>
        </w:rPr>
        <w:t xml:space="preserve"> </w:t>
      </w:r>
      <w:r>
        <w:rPr>
          <w:color w:val="336A90"/>
          <w:spacing w:val="-2"/>
        </w:rPr>
        <w:t>characters]</w:t>
      </w:r>
    </w:p>
    <w:p w14:paraId="62D26DDD" w14:textId="45E9E60D" w:rsidR="00BC2365" w:rsidRDefault="008D7CDF">
      <w:pPr>
        <w:pStyle w:val="BodyText"/>
        <w:kinsoku w:val="0"/>
        <w:overflowPunct w:val="0"/>
        <w:rPr>
          <w:sz w:val="8"/>
          <w:szCs w:val="8"/>
        </w:rPr>
      </w:pPr>
      <w:r>
        <w:rPr>
          <w:noProof/>
        </w:rPr>
        <mc:AlternateContent>
          <mc:Choice Requires="wps">
            <w:drawing>
              <wp:anchor distT="0" distB="0" distL="0" distR="0" simplePos="0" relativeHeight="251656192" behindDoc="0" locked="0" layoutInCell="0" allowOverlap="1" wp14:anchorId="2E2D6F55" wp14:editId="6B12A8FD">
                <wp:simplePos x="0" y="0"/>
                <wp:positionH relativeFrom="page">
                  <wp:posOffset>359410</wp:posOffset>
                </wp:positionH>
                <wp:positionV relativeFrom="paragraph">
                  <wp:posOffset>80645</wp:posOffset>
                </wp:positionV>
                <wp:extent cx="6710045" cy="216535"/>
                <wp:effectExtent l="0" t="0" r="0" b="0"/>
                <wp:wrapTopAndBottom/>
                <wp:docPr id="2522176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216535"/>
                        </a:xfrm>
                        <a:prstGeom prst="rect">
                          <a:avLst/>
                        </a:prstGeom>
                        <a:solidFill>
                          <a:srgbClr val="BBD9EC"/>
                        </a:solidFill>
                        <a:ln w="6095" cmpd="sng">
                          <a:solidFill>
                            <a:srgbClr val="000000"/>
                          </a:solidFill>
                          <a:miter lim="800000"/>
                          <a:headEnd/>
                          <a:tailEnd/>
                        </a:ln>
                      </wps:spPr>
                      <wps:txbx>
                        <w:txbxContent>
                          <w:p w14:paraId="2910930B" w14:textId="77777777" w:rsidR="00BC2365" w:rsidRDefault="00BC2365">
                            <w:pPr>
                              <w:pStyle w:val="BodyText"/>
                              <w:kinsoku w:val="0"/>
                              <w:overflowPunct w:val="0"/>
                              <w:spacing w:before="18"/>
                              <w:ind w:left="108"/>
                              <w:rPr>
                                <w:color w:val="000000"/>
                                <w:spacing w:val="-2"/>
                              </w:rPr>
                            </w:pPr>
                            <w:r>
                              <w:rPr>
                                <w:b/>
                                <w:bCs/>
                                <w:color w:val="000000"/>
                              </w:rPr>
                              <w:t>GUIDANCE:</w:t>
                            </w:r>
                            <w:r>
                              <w:rPr>
                                <w:b/>
                                <w:bCs/>
                                <w:color w:val="000000"/>
                                <w:spacing w:val="60"/>
                              </w:rPr>
                              <w:t xml:space="preserve"> </w:t>
                            </w:r>
                            <w:r>
                              <w:rPr>
                                <w:color w:val="000000"/>
                              </w:rPr>
                              <w:t>Under</w:t>
                            </w:r>
                            <w:r>
                              <w:rPr>
                                <w:color w:val="000000"/>
                                <w:spacing w:val="-3"/>
                              </w:rPr>
                              <w:t xml:space="preserve"> </w:t>
                            </w:r>
                            <w:r>
                              <w:rPr>
                                <w:i/>
                                <w:iCs/>
                                <w:color w:val="000000"/>
                              </w:rPr>
                              <w:t>Varies</w:t>
                            </w:r>
                            <w:r>
                              <w:rPr>
                                <w:i/>
                                <w:iCs/>
                                <w:color w:val="000000"/>
                                <w:spacing w:val="-2"/>
                              </w:rPr>
                              <w:t xml:space="preserve"> </w:t>
                            </w:r>
                            <w:r>
                              <w:rPr>
                                <w:i/>
                                <w:iCs/>
                                <w:color w:val="000000"/>
                              </w:rPr>
                              <w:t>by</w:t>
                            </w:r>
                            <w:r>
                              <w:rPr>
                                <w:i/>
                                <w:iCs/>
                                <w:color w:val="000000"/>
                                <w:spacing w:val="-1"/>
                              </w:rPr>
                              <w:t xml:space="preserve"> </w:t>
                            </w:r>
                            <w:r>
                              <w:rPr>
                                <w:i/>
                                <w:iCs/>
                                <w:color w:val="000000"/>
                              </w:rPr>
                              <w:t>eligible</w:t>
                            </w:r>
                            <w:r>
                              <w:rPr>
                                <w:i/>
                                <w:iCs/>
                                <w:color w:val="000000"/>
                                <w:spacing w:val="-3"/>
                              </w:rPr>
                              <w:t xml:space="preserve"> </w:t>
                            </w:r>
                            <w:r>
                              <w:rPr>
                                <w:i/>
                                <w:iCs/>
                                <w:color w:val="000000"/>
                              </w:rPr>
                              <w:t>entity</w:t>
                            </w:r>
                            <w:r>
                              <w:rPr>
                                <w:color w:val="000000"/>
                              </w:rPr>
                              <w:t>,</w:t>
                            </w:r>
                            <w:r>
                              <w:rPr>
                                <w:color w:val="000000"/>
                                <w:spacing w:val="-4"/>
                              </w:rPr>
                              <w:t xml:space="preserve"> </w:t>
                            </w:r>
                            <w:r>
                              <w:rPr>
                                <w:color w:val="000000"/>
                              </w:rPr>
                              <w:t>provide</w:t>
                            </w:r>
                            <w:r>
                              <w:rPr>
                                <w:color w:val="000000"/>
                                <w:spacing w:val="-3"/>
                              </w:rPr>
                              <w:t xml:space="preserve"> </w:t>
                            </w:r>
                            <w:r>
                              <w:rPr>
                                <w:color w:val="000000"/>
                              </w:rPr>
                              <w:t>the</w:t>
                            </w:r>
                            <w:r>
                              <w:rPr>
                                <w:color w:val="000000"/>
                                <w:spacing w:val="-1"/>
                              </w:rPr>
                              <w:t xml:space="preserve"> </w:t>
                            </w:r>
                            <w:r>
                              <w:rPr>
                                <w:color w:val="000000"/>
                              </w:rPr>
                              <w:t>threshold</w:t>
                            </w:r>
                            <w:r>
                              <w:rPr>
                                <w:color w:val="000000"/>
                                <w:spacing w:val="-4"/>
                              </w:rPr>
                              <w:t xml:space="preserve"> </w:t>
                            </w:r>
                            <w:r>
                              <w:rPr>
                                <w:color w:val="000000"/>
                              </w:rPr>
                              <w:t>and</w:t>
                            </w:r>
                            <w:r>
                              <w:rPr>
                                <w:color w:val="000000"/>
                                <w:spacing w:val="-3"/>
                              </w:rPr>
                              <w:t xml:space="preserve"> </w:t>
                            </w:r>
                            <w:r>
                              <w:rPr>
                                <w:color w:val="000000"/>
                              </w:rPr>
                              <w:t>the</w:t>
                            </w:r>
                            <w:r>
                              <w:rPr>
                                <w:color w:val="000000"/>
                                <w:spacing w:val="-4"/>
                              </w:rPr>
                              <w:t xml:space="preserve"> </w:t>
                            </w:r>
                            <w:r>
                              <w:rPr>
                                <w:color w:val="000000"/>
                              </w:rPr>
                              <w:t>reason</w:t>
                            </w:r>
                            <w:r>
                              <w:rPr>
                                <w:color w:val="000000"/>
                                <w:spacing w:val="-3"/>
                              </w:rPr>
                              <w:t xml:space="preserve"> </w:t>
                            </w:r>
                            <w:r>
                              <w:rPr>
                                <w:color w:val="000000"/>
                              </w:rPr>
                              <w:t>that</w:t>
                            </w:r>
                            <w:r>
                              <w:rPr>
                                <w:color w:val="000000"/>
                                <w:spacing w:val="-3"/>
                              </w:rPr>
                              <w:t xml:space="preserve"> </w:t>
                            </w:r>
                            <w:r>
                              <w:rPr>
                                <w:color w:val="000000"/>
                              </w:rPr>
                              <w:t>it</w:t>
                            </w:r>
                            <w:r>
                              <w:rPr>
                                <w:color w:val="000000"/>
                                <w:spacing w:val="-1"/>
                              </w:rPr>
                              <w:t xml:space="preserve"> </w:t>
                            </w:r>
                            <w:r>
                              <w:rPr>
                                <w:color w:val="000000"/>
                              </w:rPr>
                              <w:t>varies</w:t>
                            </w:r>
                            <w:r>
                              <w:rPr>
                                <w:color w:val="000000"/>
                                <w:spacing w:val="-2"/>
                              </w:rPr>
                              <w:t xml:space="preserve"> </w:t>
                            </w:r>
                            <w:r>
                              <w:rPr>
                                <w:color w:val="000000"/>
                              </w:rPr>
                              <w:t>by</w:t>
                            </w:r>
                            <w:r>
                              <w:rPr>
                                <w:color w:val="000000"/>
                                <w:spacing w:val="-5"/>
                              </w:rPr>
                              <w:t xml:space="preserve"> </w:t>
                            </w:r>
                            <w:r>
                              <w:rPr>
                                <w:color w:val="000000"/>
                                <w:spacing w:val="-2"/>
                              </w:rPr>
                              <w:t>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D6F55" id="Text Box 160" o:spid="_x0000_s1139" type="#_x0000_t202" style="position:absolute;margin-left:28.3pt;margin-top:6.35pt;width:528.35pt;height:17.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" o:allowincell="f" fillcolor="#bbd9ec" strokeweight=".16931mm">
                <v:textbox inset="0,0,0,0">
                  <w:txbxContent>
                    <w:p w14:paraId="2910930B" w14:textId="77777777" w:rsidR="00BC2365" w:rsidRDefault="00BC2365">
                      <w:pPr>
                        <w:pStyle w:val="BodyText"/>
                        <w:kinsoku w:val="0"/>
                        <w:overflowPunct w:val="0"/>
                        <w:spacing w:before="18"/>
                        <w:ind w:left="108"/>
                        <w:rPr>
                          <w:color w:val="000000"/>
                          <w:spacing w:val="-2"/>
                        </w:rPr>
                      </w:pPr>
                      <w:r>
                        <w:rPr>
                          <w:b/>
                          <w:bCs/>
                          <w:color w:val="000000"/>
                        </w:rPr>
                        <w:t>GUIDANCE:</w:t>
                      </w:r>
                      <w:r>
                        <w:rPr>
                          <w:b/>
                          <w:bCs/>
                          <w:color w:val="000000"/>
                          <w:spacing w:val="60"/>
                        </w:rPr>
                        <w:t xml:space="preserve"> </w:t>
                      </w:r>
                      <w:r>
                        <w:rPr>
                          <w:color w:val="000000"/>
                        </w:rPr>
                        <w:t>Under</w:t>
                      </w:r>
                      <w:r>
                        <w:rPr>
                          <w:color w:val="000000"/>
                          <w:spacing w:val="-3"/>
                        </w:rPr>
                        <w:t xml:space="preserve"> </w:t>
                      </w:r>
                      <w:r>
                        <w:rPr>
                          <w:i/>
                          <w:iCs/>
                          <w:color w:val="000000"/>
                        </w:rPr>
                        <w:t>Varies</w:t>
                      </w:r>
                      <w:r>
                        <w:rPr>
                          <w:i/>
                          <w:iCs/>
                          <w:color w:val="000000"/>
                          <w:spacing w:val="-2"/>
                        </w:rPr>
                        <w:t xml:space="preserve"> </w:t>
                      </w:r>
                      <w:r>
                        <w:rPr>
                          <w:i/>
                          <w:iCs/>
                          <w:color w:val="000000"/>
                        </w:rPr>
                        <w:t>by</w:t>
                      </w:r>
                      <w:r>
                        <w:rPr>
                          <w:i/>
                          <w:iCs/>
                          <w:color w:val="000000"/>
                          <w:spacing w:val="-1"/>
                        </w:rPr>
                        <w:t xml:space="preserve"> </w:t>
                      </w:r>
                      <w:r>
                        <w:rPr>
                          <w:i/>
                          <w:iCs/>
                          <w:color w:val="000000"/>
                        </w:rPr>
                        <w:t>eligible</w:t>
                      </w:r>
                      <w:r>
                        <w:rPr>
                          <w:i/>
                          <w:iCs/>
                          <w:color w:val="000000"/>
                          <w:spacing w:val="-3"/>
                        </w:rPr>
                        <w:t xml:space="preserve"> </w:t>
                      </w:r>
                      <w:r>
                        <w:rPr>
                          <w:i/>
                          <w:iCs/>
                          <w:color w:val="000000"/>
                        </w:rPr>
                        <w:t>entity</w:t>
                      </w:r>
                      <w:r>
                        <w:rPr>
                          <w:color w:val="000000"/>
                        </w:rPr>
                        <w:t>,</w:t>
                      </w:r>
                      <w:r>
                        <w:rPr>
                          <w:color w:val="000000"/>
                          <w:spacing w:val="-4"/>
                        </w:rPr>
                        <w:t xml:space="preserve"> </w:t>
                      </w:r>
                      <w:r>
                        <w:rPr>
                          <w:color w:val="000000"/>
                        </w:rPr>
                        <w:t>provide</w:t>
                      </w:r>
                      <w:r>
                        <w:rPr>
                          <w:color w:val="000000"/>
                          <w:spacing w:val="-3"/>
                        </w:rPr>
                        <w:t xml:space="preserve"> </w:t>
                      </w:r>
                      <w:r>
                        <w:rPr>
                          <w:color w:val="000000"/>
                        </w:rPr>
                        <w:t>the</w:t>
                      </w:r>
                      <w:r>
                        <w:rPr>
                          <w:color w:val="000000"/>
                          <w:spacing w:val="-1"/>
                        </w:rPr>
                        <w:t xml:space="preserve"> </w:t>
                      </w:r>
                      <w:r>
                        <w:rPr>
                          <w:color w:val="000000"/>
                        </w:rPr>
                        <w:t>threshold</w:t>
                      </w:r>
                      <w:r>
                        <w:rPr>
                          <w:color w:val="000000"/>
                          <w:spacing w:val="-4"/>
                        </w:rPr>
                        <w:t xml:space="preserve"> </w:t>
                      </w:r>
                      <w:r>
                        <w:rPr>
                          <w:color w:val="000000"/>
                        </w:rPr>
                        <w:t>and</w:t>
                      </w:r>
                      <w:r>
                        <w:rPr>
                          <w:color w:val="000000"/>
                          <w:spacing w:val="-3"/>
                        </w:rPr>
                        <w:t xml:space="preserve"> </w:t>
                      </w:r>
                      <w:r>
                        <w:rPr>
                          <w:color w:val="000000"/>
                        </w:rPr>
                        <w:t>the</w:t>
                      </w:r>
                      <w:r>
                        <w:rPr>
                          <w:color w:val="000000"/>
                          <w:spacing w:val="-4"/>
                        </w:rPr>
                        <w:t xml:space="preserve"> </w:t>
                      </w:r>
                      <w:r>
                        <w:rPr>
                          <w:color w:val="000000"/>
                        </w:rPr>
                        <w:t>reason</w:t>
                      </w:r>
                      <w:r>
                        <w:rPr>
                          <w:color w:val="000000"/>
                          <w:spacing w:val="-3"/>
                        </w:rPr>
                        <w:t xml:space="preserve"> </w:t>
                      </w:r>
                      <w:r>
                        <w:rPr>
                          <w:color w:val="000000"/>
                        </w:rPr>
                        <w:t>that</w:t>
                      </w:r>
                      <w:r>
                        <w:rPr>
                          <w:color w:val="000000"/>
                          <w:spacing w:val="-3"/>
                        </w:rPr>
                        <w:t xml:space="preserve"> </w:t>
                      </w:r>
                      <w:r>
                        <w:rPr>
                          <w:color w:val="000000"/>
                        </w:rPr>
                        <w:t>it</w:t>
                      </w:r>
                      <w:r>
                        <w:rPr>
                          <w:color w:val="000000"/>
                          <w:spacing w:val="-1"/>
                        </w:rPr>
                        <w:t xml:space="preserve"> </w:t>
                      </w:r>
                      <w:r>
                        <w:rPr>
                          <w:color w:val="000000"/>
                        </w:rPr>
                        <w:t>varies</w:t>
                      </w:r>
                      <w:r>
                        <w:rPr>
                          <w:color w:val="000000"/>
                          <w:spacing w:val="-2"/>
                        </w:rPr>
                        <w:t xml:space="preserve"> </w:t>
                      </w:r>
                      <w:r>
                        <w:rPr>
                          <w:color w:val="000000"/>
                        </w:rPr>
                        <w:t>by</w:t>
                      </w:r>
                      <w:r>
                        <w:rPr>
                          <w:color w:val="000000"/>
                          <w:spacing w:val="-5"/>
                        </w:rPr>
                        <w:t xml:space="preserve"> </w:t>
                      </w:r>
                      <w:r>
                        <w:rPr>
                          <w:color w:val="000000"/>
                          <w:spacing w:val="-2"/>
                        </w:rPr>
                        <w:t>entity.</w:t>
                      </w:r>
                    </w:p>
                  </w:txbxContent>
                </v:textbox>
                <w10:wrap type="topAndBottom" anchorx="page"/>
              </v:shape>
            </w:pict>
          </mc:Fallback>
        </mc:AlternateContent>
      </w:r>
    </w:p>
    <w:p w14:paraId="3DCD9339" w14:textId="77777777" w:rsidR="00BC2365" w:rsidRDefault="00BC2365">
      <w:pPr>
        <w:pStyle w:val="BodyText"/>
        <w:kinsoku w:val="0"/>
        <w:overflowPunct w:val="0"/>
        <w:spacing w:before="125"/>
        <w:ind w:left="1759" w:right="1256" w:hanging="720"/>
        <w:rPr>
          <w:color w:val="336A90"/>
        </w:rPr>
      </w:pPr>
      <w:r>
        <w:rPr>
          <w:b/>
          <w:bCs/>
        </w:rPr>
        <w:t>12.1a.</w:t>
      </w:r>
      <w:r>
        <w:rPr>
          <w:b/>
          <w:bCs/>
          <w:spacing w:val="40"/>
        </w:rPr>
        <w:t xml:space="preserve"> </w:t>
      </w:r>
      <w:r>
        <w:t>Describe</w:t>
      </w:r>
      <w:r>
        <w:rPr>
          <w:spacing w:val="-5"/>
        </w:rPr>
        <w:t xml:space="preserve"> </w:t>
      </w:r>
      <w:r>
        <w:t>any</w:t>
      </w:r>
      <w:r>
        <w:rPr>
          <w:spacing w:val="-1"/>
        </w:rPr>
        <w:t xml:space="preserve"> </w:t>
      </w:r>
      <w:r>
        <w:t>state</w:t>
      </w:r>
      <w:r>
        <w:rPr>
          <w:spacing w:val="-5"/>
        </w:rPr>
        <w:t xml:space="preserve"> </w:t>
      </w:r>
      <w:r>
        <w:t>policy</w:t>
      </w:r>
      <w:r>
        <w:rPr>
          <w:spacing w:val="-3"/>
        </w:rPr>
        <w:t xml:space="preserve"> </w:t>
      </w:r>
      <w:r>
        <w:t>and/or</w:t>
      </w:r>
      <w:r>
        <w:rPr>
          <w:spacing w:val="-4"/>
        </w:rPr>
        <w:t xml:space="preserve"> </w:t>
      </w:r>
      <w:r>
        <w:t>procedures</w:t>
      </w:r>
      <w:r>
        <w:rPr>
          <w:spacing w:val="-3"/>
        </w:rPr>
        <w:t xml:space="preserve"> </w:t>
      </w:r>
      <w:r>
        <w:t>for</w:t>
      </w:r>
      <w:r>
        <w:rPr>
          <w:spacing w:val="-2"/>
        </w:rPr>
        <w:t xml:space="preserve"> </w:t>
      </w:r>
      <w:r>
        <w:t>income</w:t>
      </w:r>
      <w:r>
        <w:rPr>
          <w:spacing w:val="-2"/>
        </w:rPr>
        <w:t xml:space="preserve"> </w:t>
      </w:r>
      <w:r>
        <w:t>eligibility,</w:t>
      </w:r>
      <w:r>
        <w:rPr>
          <w:spacing w:val="-3"/>
        </w:rPr>
        <w:t xml:space="preserve"> </w:t>
      </w:r>
      <w:r>
        <w:t>such</w:t>
      </w:r>
      <w:r>
        <w:rPr>
          <w:spacing w:val="-4"/>
        </w:rPr>
        <w:t xml:space="preserve"> </w:t>
      </w:r>
      <w:r>
        <w:t>as</w:t>
      </w:r>
      <w:r>
        <w:rPr>
          <w:spacing w:val="-5"/>
        </w:rPr>
        <w:t xml:space="preserve"> </w:t>
      </w:r>
      <w:r>
        <w:t>treatment</w:t>
      </w:r>
      <w:r>
        <w:rPr>
          <w:spacing w:val="-4"/>
        </w:rPr>
        <w:t xml:space="preserve"> </w:t>
      </w:r>
      <w:r>
        <w:t xml:space="preserve">of income and family/household composition. </w:t>
      </w:r>
      <w:r>
        <w:rPr>
          <w:color w:val="336A90"/>
        </w:rPr>
        <w:t>[Narrative, 4000 characters]</w:t>
      </w:r>
    </w:p>
    <w:p w14:paraId="1295C6AE" w14:textId="77777777" w:rsidR="00BC2365" w:rsidRDefault="00BC2365">
      <w:pPr>
        <w:pStyle w:val="BodyText"/>
        <w:kinsoku w:val="0"/>
        <w:overflowPunct w:val="0"/>
        <w:spacing w:before="119"/>
        <w:ind w:left="1759" w:right="1256"/>
        <w:rPr>
          <w:color w:val="0000FF"/>
        </w:rPr>
      </w:pPr>
      <w:r>
        <w:rPr>
          <w:color w:val="0000FF"/>
        </w:rPr>
        <w:t>State regulation 760 CMR: Section 29.07 (5) requires each eligible entity to maintain written</w:t>
      </w:r>
      <w:r>
        <w:rPr>
          <w:color w:val="0000FF"/>
          <w:spacing w:val="-5"/>
        </w:rPr>
        <w:t xml:space="preserve"> </w:t>
      </w:r>
      <w:r>
        <w:rPr>
          <w:color w:val="0000FF"/>
        </w:rPr>
        <w:t>policies</w:t>
      </w:r>
      <w:r>
        <w:rPr>
          <w:color w:val="0000FF"/>
          <w:spacing w:val="-4"/>
        </w:rPr>
        <w:t xml:space="preserve"> </w:t>
      </w:r>
      <w:r>
        <w:rPr>
          <w:color w:val="0000FF"/>
        </w:rPr>
        <w:t>and</w:t>
      </w:r>
      <w:r>
        <w:rPr>
          <w:color w:val="0000FF"/>
          <w:spacing w:val="-5"/>
        </w:rPr>
        <w:t xml:space="preserve"> </w:t>
      </w:r>
      <w:r>
        <w:rPr>
          <w:color w:val="0000FF"/>
        </w:rPr>
        <w:t>procedures</w:t>
      </w:r>
      <w:r>
        <w:rPr>
          <w:color w:val="0000FF"/>
          <w:spacing w:val="-4"/>
        </w:rPr>
        <w:t xml:space="preserve"> </w:t>
      </w:r>
      <w:r>
        <w:rPr>
          <w:color w:val="0000FF"/>
        </w:rPr>
        <w:t>sufficient</w:t>
      </w:r>
      <w:r>
        <w:rPr>
          <w:color w:val="0000FF"/>
          <w:spacing w:val="-5"/>
        </w:rPr>
        <w:t xml:space="preserve"> </w:t>
      </w:r>
      <w:r>
        <w:rPr>
          <w:color w:val="0000FF"/>
        </w:rPr>
        <w:t>to</w:t>
      </w:r>
      <w:r>
        <w:rPr>
          <w:color w:val="0000FF"/>
          <w:spacing w:val="-6"/>
        </w:rPr>
        <w:t xml:space="preserve"> </w:t>
      </w:r>
      <w:r>
        <w:rPr>
          <w:color w:val="0000FF"/>
        </w:rPr>
        <w:t>determine</w:t>
      </w:r>
      <w:r>
        <w:rPr>
          <w:color w:val="0000FF"/>
          <w:spacing w:val="-3"/>
        </w:rPr>
        <w:t xml:space="preserve"> </w:t>
      </w:r>
      <w:r>
        <w:rPr>
          <w:color w:val="0000FF"/>
        </w:rPr>
        <w:t>income</w:t>
      </w:r>
      <w:r>
        <w:rPr>
          <w:color w:val="0000FF"/>
          <w:spacing w:val="-6"/>
        </w:rPr>
        <w:t xml:space="preserve"> </w:t>
      </w:r>
      <w:r>
        <w:rPr>
          <w:color w:val="0000FF"/>
        </w:rPr>
        <w:t>eligibility</w:t>
      </w:r>
      <w:r>
        <w:rPr>
          <w:color w:val="0000FF"/>
          <w:spacing w:val="-7"/>
        </w:rPr>
        <w:t xml:space="preserve"> </w:t>
      </w:r>
      <w:r>
        <w:rPr>
          <w:color w:val="0000FF"/>
        </w:rPr>
        <w:t>for</w:t>
      </w:r>
      <w:r>
        <w:rPr>
          <w:color w:val="0000FF"/>
          <w:spacing w:val="-3"/>
        </w:rPr>
        <w:t xml:space="preserve"> </w:t>
      </w:r>
      <w:r>
        <w:rPr>
          <w:color w:val="0000FF"/>
        </w:rPr>
        <w:t>services, including written policies for generally verifying income eligibility for services with limited intake procedures. The State reviews each eligible entity’s policies and procedures during the triennial monitoring process.</w:t>
      </w:r>
    </w:p>
    <w:p w14:paraId="16F3B3F1" w14:textId="77777777" w:rsidR="00BC2365" w:rsidRDefault="00BC2365">
      <w:pPr>
        <w:pStyle w:val="ListParagraph"/>
        <w:numPr>
          <w:ilvl w:val="1"/>
          <w:numId w:val="179"/>
        </w:numPr>
        <w:tabs>
          <w:tab w:val="left" w:pos="1039"/>
        </w:tabs>
        <w:kinsoku w:val="0"/>
        <w:overflowPunct w:val="0"/>
        <w:spacing w:before="119"/>
        <w:ind w:right="927"/>
        <w:rPr>
          <w:color w:val="336A90"/>
        </w:rPr>
      </w:pPr>
      <w:r>
        <w:rPr>
          <w:b/>
          <w:bCs/>
        </w:rPr>
        <w:t xml:space="preserve">Income Eligibility for General/Short Term Services: </w:t>
      </w:r>
      <w:r>
        <w:t>Describe how the state ensures eligible entities</w:t>
      </w:r>
      <w:r>
        <w:rPr>
          <w:spacing w:val="-4"/>
        </w:rPr>
        <w:t xml:space="preserve"> </w:t>
      </w:r>
      <w:r>
        <w:t>generally</w:t>
      </w:r>
      <w:r>
        <w:rPr>
          <w:spacing w:val="-2"/>
        </w:rPr>
        <w:t xml:space="preserve"> </w:t>
      </w:r>
      <w:r>
        <w:t>verify</w:t>
      </w:r>
      <w:r>
        <w:rPr>
          <w:spacing w:val="-7"/>
        </w:rPr>
        <w:t xml:space="preserve"> </w:t>
      </w:r>
      <w:r>
        <w:t>income</w:t>
      </w:r>
      <w:r>
        <w:rPr>
          <w:spacing w:val="-3"/>
        </w:rPr>
        <w:t xml:space="preserve"> </w:t>
      </w:r>
      <w:r>
        <w:t>eligibility</w:t>
      </w:r>
      <w:r>
        <w:rPr>
          <w:spacing w:val="-4"/>
        </w:rPr>
        <w:t xml:space="preserve"> </w:t>
      </w:r>
      <w:r>
        <w:t>for</w:t>
      </w:r>
      <w:r>
        <w:rPr>
          <w:spacing w:val="-3"/>
        </w:rPr>
        <w:t xml:space="preserve"> </w:t>
      </w:r>
      <w:r>
        <w:t>those</w:t>
      </w:r>
      <w:r>
        <w:rPr>
          <w:spacing w:val="-3"/>
        </w:rPr>
        <w:t xml:space="preserve"> </w:t>
      </w:r>
      <w:r>
        <w:t>services</w:t>
      </w:r>
      <w:r>
        <w:rPr>
          <w:spacing w:val="-1"/>
        </w:rPr>
        <w:t xml:space="preserve"> </w:t>
      </w:r>
      <w:r>
        <w:t>with</w:t>
      </w:r>
      <w:r>
        <w:rPr>
          <w:spacing w:val="-2"/>
        </w:rPr>
        <w:t xml:space="preserve"> </w:t>
      </w:r>
      <w:r>
        <w:t>limited</w:t>
      </w:r>
      <w:r>
        <w:rPr>
          <w:spacing w:val="-4"/>
        </w:rPr>
        <w:t xml:space="preserve"> </w:t>
      </w:r>
      <w:r>
        <w:t>intake</w:t>
      </w:r>
      <w:r>
        <w:rPr>
          <w:spacing w:val="-3"/>
        </w:rPr>
        <w:t xml:space="preserve"> </w:t>
      </w:r>
      <w:r>
        <w:t>procedures</w:t>
      </w:r>
      <w:r>
        <w:rPr>
          <w:spacing w:val="-4"/>
        </w:rPr>
        <w:t xml:space="preserve"> </w:t>
      </w:r>
      <w:r>
        <w:t xml:space="preserve">(where individual income verification is not possible or practical). An example of these services is emergency food assistance. </w:t>
      </w:r>
      <w:r>
        <w:rPr>
          <w:color w:val="336A90"/>
        </w:rPr>
        <w:t>[Narrative, 4000 characters]</w:t>
      </w:r>
    </w:p>
    <w:p w14:paraId="1E4AD6E8" w14:textId="77777777" w:rsidR="00BC2365" w:rsidRDefault="00BC2365">
      <w:pPr>
        <w:pStyle w:val="BodyText"/>
        <w:kinsoku w:val="0"/>
        <w:overflowPunct w:val="0"/>
        <w:spacing w:before="123"/>
        <w:ind w:left="1039" w:right="1256"/>
        <w:rPr>
          <w:color w:val="0000FF"/>
        </w:rPr>
      </w:pPr>
      <w:r>
        <w:rPr>
          <w:color w:val="0000FF"/>
        </w:rPr>
        <w:t>State regulation 760 CMR: Section 29.07 (5) requires each eligible entity to maintain written policies</w:t>
      </w:r>
      <w:r>
        <w:rPr>
          <w:color w:val="0000FF"/>
          <w:spacing w:val="-6"/>
        </w:rPr>
        <w:t xml:space="preserve"> </w:t>
      </w:r>
      <w:r>
        <w:rPr>
          <w:color w:val="0000FF"/>
        </w:rPr>
        <w:t>and</w:t>
      </w:r>
      <w:r>
        <w:rPr>
          <w:color w:val="0000FF"/>
          <w:spacing w:val="-9"/>
        </w:rPr>
        <w:t xml:space="preserve"> </w:t>
      </w:r>
      <w:r>
        <w:rPr>
          <w:color w:val="0000FF"/>
        </w:rPr>
        <w:t>procedures</w:t>
      </w:r>
      <w:r>
        <w:rPr>
          <w:color w:val="0000FF"/>
          <w:spacing w:val="-5"/>
        </w:rPr>
        <w:t xml:space="preserve"> </w:t>
      </w:r>
      <w:r>
        <w:rPr>
          <w:color w:val="0000FF"/>
        </w:rPr>
        <w:t>sufficient</w:t>
      </w:r>
      <w:r>
        <w:rPr>
          <w:color w:val="0000FF"/>
          <w:spacing w:val="-8"/>
        </w:rPr>
        <w:t xml:space="preserve"> </w:t>
      </w:r>
      <w:r>
        <w:rPr>
          <w:color w:val="0000FF"/>
        </w:rPr>
        <w:t>to</w:t>
      </w:r>
      <w:r>
        <w:rPr>
          <w:color w:val="0000FF"/>
          <w:spacing w:val="-10"/>
        </w:rPr>
        <w:t xml:space="preserve"> </w:t>
      </w:r>
      <w:r>
        <w:rPr>
          <w:color w:val="0000FF"/>
        </w:rPr>
        <w:t>determine</w:t>
      </w:r>
      <w:r>
        <w:rPr>
          <w:color w:val="0000FF"/>
          <w:spacing w:val="-5"/>
        </w:rPr>
        <w:t xml:space="preserve"> </w:t>
      </w:r>
      <w:r>
        <w:rPr>
          <w:color w:val="0000FF"/>
        </w:rPr>
        <w:t>income</w:t>
      </w:r>
      <w:r>
        <w:rPr>
          <w:color w:val="0000FF"/>
          <w:spacing w:val="-8"/>
        </w:rPr>
        <w:t xml:space="preserve"> </w:t>
      </w:r>
      <w:r>
        <w:rPr>
          <w:color w:val="0000FF"/>
        </w:rPr>
        <w:t>eligibility</w:t>
      </w:r>
      <w:r>
        <w:rPr>
          <w:color w:val="0000FF"/>
          <w:spacing w:val="-9"/>
        </w:rPr>
        <w:t xml:space="preserve"> </w:t>
      </w:r>
      <w:r>
        <w:rPr>
          <w:color w:val="0000FF"/>
        </w:rPr>
        <w:t>for</w:t>
      </w:r>
      <w:r>
        <w:rPr>
          <w:color w:val="0000FF"/>
          <w:spacing w:val="-7"/>
        </w:rPr>
        <w:t xml:space="preserve"> </w:t>
      </w:r>
      <w:r>
        <w:rPr>
          <w:color w:val="0000FF"/>
        </w:rPr>
        <w:t>services,</w:t>
      </w:r>
      <w:r>
        <w:rPr>
          <w:color w:val="0000FF"/>
          <w:spacing w:val="-4"/>
        </w:rPr>
        <w:t xml:space="preserve"> </w:t>
      </w:r>
      <w:r>
        <w:rPr>
          <w:color w:val="0000FF"/>
        </w:rPr>
        <w:t>including</w:t>
      </w:r>
      <w:r>
        <w:rPr>
          <w:color w:val="0000FF"/>
          <w:spacing w:val="-6"/>
        </w:rPr>
        <w:t xml:space="preserve"> </w:t>
      </w:r>
      <w:r>
        <w:rPr>
          <w:color w:val="0000FF"/>
        </w:rPr>
        <w:t>written policies for generally verifying income eligibility for services with limited intake procedures.</w:t>
      </w:r>
    </w:p>
    <w:p w14:paraId="38233828" w14:textId="77777777" w:rsidR="00BC2365" w:rsidRDefault="00BC2365">
      <w:pPr>
        <w:pStyle w:val="BodyText"/>
        <w:kinsoku w:val="0"/>
        <w:overflowPunct w:val="0"/>
        <w:ind w:left="1039" w:right="1093"/>
        <w:rPr>
          <w:color w:val="0000FF"/>
        </w:rPr>
      </w:pPr>
      <w:r>
        <w:rPr>
          <w:color w:val="0000FF"/>
        </w:rPr>
        <w:t>The State reviews each eligible entity’s policies and procedures during the</w:t>
      </w:r>
      <w:r>
        <w:rPr>
          <w:color w:val="0000FF"/>
          <w:spacing w:val="-2"/>
        </w:rPr>
        <w:t xml:space="preserve"> </w:t>
      </w:r>
      <w:r>
        <w:rPr>
          <w:color w:val="0000FF"/>
        </w:rPr>
        <w:t>triennial monitoring process.</w:t>
      </w:r>
      <w:r>
        <w:rPr>
          <w:color w:val="0000FF"/>
          <w:spacing w:val="-3"/>
        </w:rPr>
        <w:t xml:space="preserve"> </w:t>
      </w:r>
      <w:r>
        <w:rPr>
          <w:color w:val="0000FF"/>
        </w:rPr>
        <w:t>In</w:t>
      </w:r>
      <w:r>
        <w:rPr>
          <w:color w:val="0000FF"/>
          <w:spacing w:val="-2"/>
        </w:rPr>
        <w:t xml:space="preserve"> </w:t>
      </w:r>
      <w:r>
        <w:rPr>
          <w:color w:val="0000FF"/>
        </w:rPr>
        <w:t>cases</w:t>
      </w:r>
      <w:r>
        <w:rPr>
          <w:color w:val="0000FF"/>
          <w:spacing w:val="-4"/>
        </w:rPr>
        <w:t xml:space="preserve"> </w:t>
      </w:r>
      <w:r>
        <w:rPr>
          <w:color w:val="0000FF"/>
        </w:rPr>
        <w:t>where</w:t>
      </w:r>
      <w:r>
        <w:rPr>
          <w:color w:val="0000FF"/>
          <w:spacing w:val="-6"/>
        </w:rPr>
        <w:t xml:space="preserve"> </w:t>
      </w:r>
      <w:r>
        <w:rPr>
          <w:color w:val="0000FF"/>
        </w:rPr>
        <w:t>CSBG</w:t>
      </w:r>
      <w:r>
        <w:rPr>
          <w:color w:val="0000FF"/>
          <w:spacing w:val="-3"/>
        </w:rPr>
        <w:t xml:space="preserve"> </w:t>
      </w:r>
      <w:r>
        <w:rPr>
          <w:color w:val="0000FF"/>
        </w:rPr>
        <w:t>is</w:t>
      </w:r>
      <w:r>
        <w:rPr>
          <w:color w:val="0000FF"/>
          <w:spacing w:val="-3"/>
        </w:rPr>
        <w:t xml:space="preserve"> </w:t>
      </w:r>
      <w:r>
        <w:rPr>
          <w:color w:val="0000FF"/>
        </w:rPr>
        <w:t>used</w:t>
      </w:r>
      <w:r>
        <w:rPr>
          <w:color w:val="0000FF"/>
          <w:spacing w:val="-3"/>
        </w:rPr>
        <w:t xml:space="preserve"> </w:t>
      </w:r>
      <w:r>
        <w:rPr>
          <w:color w:val="0000FF"/>
        </w:rPr>
        <w:t>to</w:t>
      </w:r>
      <w:r>
        <w:rPr>
          <w:color w:val="0000FF"/>
          <w:spacing w:val="-4"/>
        </w:rPr>
        <w:t xml:space="preserve"> </w:t>
      </w:r>
      <w:r>
        <w:rPr>
          <w:color w:val="0000FF"/>
        </w:rPr>
        <w:t>fund</w:t>
      </w:r>
      <w:r>
        <w:rPr>
          <w:color w:val="0000FF"/>
          <w:spacing w:val="-3"/>
        </w:rPr>
        <w:t xml:space="preserve"> </w:t>
      </w:r>
      <w:r>
        <w:rPr>
          <w:color w:val="0000FF"/>
        </w:rPr>
        <w:t>services</w:t>
      </w:r>
      <w:r>
        <w:rPr>
          <w:color w:val="0000FF"/>
          <w:spacing w:val="-3"/>
        </w:rPr>
        <w:t xml:space="preserve"> </w:t>
      </w:r>
      <w:r>
        <w:rPr>
          <w:color w:val="0000FF"/>
        </w:rPr>
        <w:t>where</w:t>
      </w:r>
      <w:r>
        <w:rPr>
          <w:color w:val="0000FF"/>
          <w:spacing w:val="-2"/>
        </w:rPr>
        <w:t xml:space="preserve"> </w:t>
      </w:r>
      <w:r>
        <w:rPr>
          <w:color w:val="0000FF"/>
        </w:rPr>
        <w:t>income</w:t>
      </w:r>
      <w:r>
        <w:rPr>
          <w:color w:val="0000FF"/>
          <w:spacing w:val="-2"/>
        </w:rPr>
        <w:t xml:space="preserve"> </w:t>
      </w:r>
      <w:r>
        <w:rPr>
          <w:color w:val="0000FF"/>
        </w:rPr>
        <w:t>verification</w:t>
      </w:r>
      <w:r>
        <w:rPr>
          <w:color w:val="0000FF"/>
          <w:spacing w:val="-3"/>
        </w:rPr>
        <w:t xml:space="preserve"> </w:t>
      </w:r>
      <w:r>
        <w:rPr>
          <w:color w:val="0000FF"/>
        </w:rPr>
        <w:t>is</w:t>
      </w:r>
      <w:r>
        <w:rPr>
          <w:color w:val="0000FF"/>
          <w:spacing w:val="-3"/>
        </w:rPr>
        <w:t xml:space="preserve"> </w:t>
      </w:r>
      <w:r>
        <w:rPr>
          <w:color w:val="0000FF"/>
        </w:rPr>
        <w:t>not</w:t>
      </w:r>
      <w:r>
        <w:rPr>
          <w:color w:val="0000FF"/>
          <w:spacing w:val="-3"/>
        </w:rPr>
        <w:t xml:space="preserve"> </w:t>
      </w:r>
      <w:r>
        <w:rPr>
          <w:color w:val="0000FF"/>
        </w:rPr>
        <w:t>practical or possible, we confirm the eligible entity's policy provides a reasonable basis that those receiving the services are likely to meet CSBG income eligibility requirements (e.g. - service targeted to a census tract where majority have incomes below poverty, etc.)</w:t>
      </w:r>
    </w:p>
    <w:p w14:paraId="3A2E2103" w14:textId="77777777" w:rsidR="00BC2365" w:rsidRDefault="00BC2365">
      <w:pPr>
        <w:pStyle w:val="ListParagraph"/>
        <w:numPr>
          <w:ilvl w:val="1"/>
          <w:numId w:val="179"/>
        </w:numPr>
        <w:tabs>
          <w:tab w:val="left" w:pos="1039"/>
        </w:tabs>
        <w:kinsoku w:val="0"/>
        <w:overflowPunct w:val="0"/>
        <w:spacing w:before="119"/>
        <w:ind w:right="926"/>
        <w:rPr>
          <w:color w:val="336A90"/>
        </w:rPr>
      </w:pPr>
      <w:r>
        <w:rPr>
          <w:b/>
          <w:bCs/>
        </w:rPr>
        <w:t>Community-targeted Services</w:t>
      </w:r>
      <w:r>
        <w:t>: Describe how the state ensures eligible entities’ services target and benefit low-income communities for those services that provide a community-wide benefit (e.g.,</w:t>
      </w:r>
      <w:r>
        <w:rPr>
          <w:spacing w:val="-5"/>
        </w:rPr>
        <w:t xml:space="preserve"> </w:t>
      </w:r>
      <w:r>
        <w:t>development</w:t>
      </w:r>
      <w:r>
        <w:rPr>
          <w:spacing w:val="-4"/>
        </w:rPr>
        <w:t xml:space="preserve"> </w:t>
      </w:r>
      <w:r>
        <w:t>of</w:t>
      </w:r>
      <w:r>
        <w:rPr>
          <w:spacing w:val="-4"/>
        </w:rPr>
        <w:t xml:space="preserve"> </w:t>
      </w:r>
      <w:r>
        <w:t>community</w:t>
      </w:r>
      <w:r>
        <w:rPr>
          <w:spacing w:val="-5"/>
        </w:rPr>
        <w:t xml:space="preserve"> </w:t>
      </w:r>
      <w:r>
        <w:t>assets/facilities,</w:t>
      </w:r>
      <w:r>
        <w:rPr>
          <w:spacing w:val="-5"/>
        </w:rPr>
        <w:t xml:space="preserve"> </w:t>
      </w:r>
      <w:r>
        <w:t>building</w:t>
      </w:r>
      <w:r>
        <w:rPr>
          <w:spacing w:val="-7"/>
        </w:rPr>
        <w:t xml:space="preserve"> </w:t>
      </w:r>
      <w:r>
        <w:t>partnerships</w:t>
      </w:r>
      <w:r>
        <w:rPr>
          <w:spacing w:val="-5"/>
        </w:rPr>
        <w:t xml:space="preserve"> </w:t>
      </w:r>
      <w:r>
        <w:t>with</w:t>
      </w:r>
      <w:r>
        <w:rPr>
          <w:spacing w:val="-6"/>
        </w:rPr>
        <w:t xml:space="preserve"> </w:t>
      </w:r>
      <w:r>
        <w:t>other</w:t>
      </w:r>
      <w:r>
        <w:rPr>
          <w:spacing w:val="-6"/>
        </w:rPr>
        <w:t xml:space="preserve"> </w:t>
      </w:r>
      <w:r>
        <w:t xml:space="preserve">organizations). </w:t>
      </w:r>
      <w:r>
        <w:rPr>
          <w:color w:val="336A90"/>
        </w:rPr>
        <w:t>[Narrative, 4000 characters]</w:t>
      </w:r>
    </w:p>
    <w:p w14:paraId="16B538B3" w14:textId="77777777" w:rsidR="00BC2365" w:rsidRDefault="00BC2365">
      <w:pPr>
        <w:pStyle w:val="BodyText"/>
        <w:kinsoku w:val="0"/>
        <w:overflowPunct w:val="0"/>
        <w:spacing w:before="122"/>
        <w:ind w:left="1039" w:right="1128"/>
        <w:rPr>
          <w:color w:val="0000FF"/>
        </w:rPr>
      </w:pPr>
      <w:r>
        <w:rPr>
          <w:color w:val="0000FF"/>
        </w:rPr>
        <w:t>The</w:t>
      </w:r>
      <w:r>
        <w:rPr>
          <w:color w:val="0000FF"/>
          <w:spacing w:val="-3"/>
        </w:rPr>
        <w:t xml:space="preserve"> </w:t>
      </w:r>
      <w:r>
        <w:rPr>
          <w:color w:val="0000FF"/>
        </w:rPr>
        <w:t>State</w:t>
      </w:r>
      <w:r>
        <w:rPr>
          <w:color w:val="0000FF"/>
          <w:spacing w:val="-5"/>
        </w:rPr>
        <w:t xml:space="preserve"> </w:t>
      </w:r>
      <w:r>
        <w:rPr>
          <w:color w:val="0000FF"/>
        </w:rPr>
        <w:t>draws</w:t>
      </w:r>
      <w:r>
        <w:rPr>
          <w:color w:val="0000FF"/>
          <w:spacing w:val="-6"/>
        </w:rPr>
        <w:t xml:space="preserve"> </w:t>
      </w:r>
      <w:r>
        <w:rPr>
          <w:color w:val="0000FF"/>
        </w:rPr>
        <w:t>upon</w:t>
      </w:r>
      <w:r>
        <w:rPr>
          <w:color w:val="0000FF"/>
          <w:spacing w:val="-5"/>
        </w:rPr>
        <w:t xml:space="preserve"> </w:t>
      </w:r>
      <w:r>
        <w:rPr>
          <w:color w:val="0000FF"/>
        </w:rPr>
        <w:t>information</w:t>
      </w:r>
      <w:r>
        <w:rPr>
          <w:color w:val="0000FF"/>
          <w:spacing w:val="-5"/>
        </w:rPr>
        <w:t xml:space="preserve"> </w:t>
      </w:r>
      <w:r>
        <w:rPr>
          <w:color w:val="0000FF"/>
        </w:rPr>
        <w:t>provided</w:t>
      </w:r>
      <w:r>
        <w:rPr>
          <w:color w:val="0000FF"/>
          <w:spacing w:val="-5"/>
        </w:rPr>
        <w:t xml:space="preserve"> </w:t>
      </w:r>
      <w:r>
        <w:rPr>
          <w:color w:val="0000FF"/>
        </w:rPr>
        <w:t>by</w:t>
      </w:r>
      <w:r>
        <w:rPr>
          <w:color w:val="0000FF"/>
          <w:spacing w:val="-4"/>
        </w:rPr>
        <w:t xml:space="preserve"> </w:t>
      </w:r>
      <w:r>
        <w:rPr>
          <w:color w:val="0000FF"/>
        </w:rPr>
        <w:t>eligible</w:t>
      </w:r>
      <w:r>
        <w:rPr>
          <w:color w:val="0000FF"/>
          <w:spacing w:val="-3"/>
        </w:rPr>
        <w:t xml:space="preserve"> </w:t>
      </w:r>
      <w:r>
        <w:rPr>
          <w:color w:val="0000FF"/>
        </w:rPr>
        <w:t>entities</w:t>
      </w:r>
      <w:r>
        <w:rPr>
          <w:color w:val="0000FF"/>
          <w:spacing w:val="-4"/>
        </w:rPr>
        <w:t xml:space="preserve"> </w:t>
      </w:r>
      <w:r>
        <w:rPr>
          <w:color w:val="0000FF"/>
        </w:rPr>
        <w:t>in</w:t>
      </w:r>
      <w:r>
        <w:rPr>
          <w:color w:val="0000FF"/>
          <w:spacing w:val="-5"/>
        </w:rPr>
        <w:t xml:space="preserve"> </w:t>
      </w:r>
      <w:r>
        <w:rPr>
          <w:color w:val="0000FF"/>
        </w:rPr>
        <w:t>their</w:t>
      </w:r>
      <w:r>
        <w:rPr>
          <w:color w:val="0000FF"/>
          <w:spacing w:val="-3"/>
        </w:rPr>
        <w:t xml:space="preserve"> </w:t>
      </w:r>
      <w:r>
        <w:rPr>
          <w:color w:val="0000FF"/>
        </w:rPr>
        <w:t>Community</w:t>
      </w:r>
      <w:r>
        <w:rPr>
          <w:color w:val="0000FF"/>
          <w:spacing w:val="-4"/>
        </w:rPr>
        <w:t xml:space="preserve"> </w:t>
      </w:r>
      <w:r>
        <w:rPr>
          <w:color w:val="0000FF"/>
        </w:rPr>
        <w:t xml:space="preserve">Assessment Report and Strategic Plan (CARSP) as well as their annual Community Action Plan (CAP) to ensure services that provide a community-wide benefit are targeted </w:t>
      </w:r>
      <w:proofErr w:type="gramStart"/>
      <w:r>
        <w:rPr>
          <w:color w:val="0000FF"/>
        </w:rPr>
        <w:t>to</w:t>
      </w:r>
      <w:proofErr w:type="gramEnd"/>
      <w:r>
        <w:rPr>
          <w:color w:val="0000FF"/>
        </w:rPr>
        <w:t xml:space="preserve"> low-income</w:t>
      </w:r>
    </w:p>
    <w:p w14:paraId="414CDEE1" w14:textId="77777777" w:rsidR="00BC2365" w:rsidRDefault="00BC2365">
      <w:pPr>
        <w:pStyle w:val="BodyText"/>
        <w:kinsoku w:val="0"/>
        <w:overflowPunct w:val="0"/>
        <w:ind w:left="1039" w:right="1093"/>
        <w:rPr>
          <w:color w:val="0000FF"/>
          <w:spacing w:val="-2"/>
        </w:rPr>
      </w:pPr>
      <w:r>
        <w:rPr>
          <w:color w:val="0000FF"/>
        </w:rPr>
        <w:t>communities.</w:t>
      </w:r>
      <w:r>
        <w:rPr>
          <w:color w:val="0000FF"/>
          <w:spacing w:val="-4"/>
        </w:rPr>
        <w:t xml:space="preserve"> </w:t>
      </w:r>
      <w:proofErr w:type="gramStart"/>
      <w:r>
        <w:rPr>
          <w:color w:val="0000FF"/>
        </w:rPr>
        <w:t>The</w:t>
      </w:r>
      <w:r>
        <w:rPr>
          <w:color w:val="0000FF"/>
          <w:spacing w:val="-3"/>
        </w:rPr>
        <w:t xml:space="preserve"> </w:t>
      </w:r>
      <w:r>
        <w:rPr>
          <w:color w:val="0000FF"/>
        </w:rPr>
        <w:t>CARSP</w:t>
      </w:r>
      <w:proofErr w:type="gramEnd"/>
      <w:r>
        <w:rPr>
          <w:color w:val="0000FF"/>
          <w:spacing w:val="-6"/>
        </w:rPr>
        <w:t xml:space="preserve"> </w:t>
      </w:r>
      <w:r>
        <w:rPr>
          <w:color w:val="0000FF"/>
        </w:rPr>
        <w:t>and</w:t>
      </w:r>
      <w:r>
        <w:rPr>
          <w:color w:val="0000FF"/>
          <w:spacing w:val="-5"/>
        </w:rPr>
        <w:t xml:space="preserve"> </w:t>
      </w:r>
      <w:r>
        <w:rPr>
          <w:color w:val="0000FF"/>
        </w:rPr>
        <w:t>subsequent</w:t>
      </w:r>
      <w:r>
        <w:rPr>
          <w:color w:val="0000FF"/>
          <w:spacing w:val="-3"/>
        </w:rPr>
        <w:t xml:space="preserve"> </w:t>
      </w:r>
      <w:r>
        <w:rPr>
          <w:color w:val="0000FF"/>
        </w:rPr>
        <w:t>CAP</w:t>
      </w:r>
      <w:r>
        <w:rPr>
          <w:color w:val="0000FF"/>
          <w:spacing w:val="-5"/>
        </w:rPr>
        <w:t xml:space="preserve"> </w:t>
      </w:r>
      <w:r>
        <w:rPr>
          <w:color w:val="0000FF"/>
        </w:rPr>
        <w:t>provide</w:t>
      </w:r>
      <w:r>
        <w:rPr>
          <w:color w:val="0000FF"/>
          <w:spacing w:val="-3"/>
        </w:rPr>
        <w:t xml:space="preserve"> </w:t>
      </w:r>
      <w:r>
        <w:rPr>
          <w:color w:val="0000FF"/>
        </w:rPr>
        <w:t>a</w:t>
      </w:r>
      <w:r>
        <w:rPr>
          <w:color w:val="0000FF"/>
          <w:spacing w:val="-6"/>
        </w:rPr>
        <w:t xml:space="preserve"> </w:t>
      </w:r>
      <w:r>
        <w:rPr>
          <w:color w:val="0000FF"/>
        </w:rPr>
        <w:t>logical</w:t>
      </w:r>
      <w:r>
        <w:rPr>
          <w:color w:val="0000FF"/>
          <w:spacing w:val="-4"/>
        </w:rPr>
        <w:t xml:space="preserve"> </w:t>
      </w:r>
      <w:r>
        <w:rPr>
          <w:color w:val="0000FF"/>
        </w:rPr>
        <w:t>description</w:t>
      </w:r>
      <w:r>
        <w:rPr>
          <w:color w:val="0000FF"/>
          <w:spacing w:val="-7"/>
        </w:rPr>
        <w:t xml:space="preserve"> </w:t>
      </w:r>
      <w:r>
        <w:rPr>
          <w:color w:val="0000FF"/>
        </w:rPr>
        <w:t>of</w:t>
      </w:r>
      <w:r>
        <w:rPr>
          <w:color w:val="0000FF"/>
          <w:spacing w:val="-2"/>
        </w:rPr>
        <w:t xml:space="preserve"> </w:t>
      </w:r>
      <w:r>
        <w:rPr>
          <w:color w:val="0000FF"/>
        </w:rPr>
        <w:t>an</w:t>
      </w:r>
      <w:r>
        <w:rPr>
          <w:color w:val="0000FF"/>
          <w:spacing w:val="-3"/>
        </w:rPr>
        <w:t xml:space="preserve"> </w:t>
      </w:r>
      <w:r>
        <w:rPr>
          <w:color w:val="0000FF"/>
        </w:rPr>
        <w:t>entity’s</w:t>
      </w:r>
      <w:r>
        <w:rPr>
          <w:color w:val="0000FF"/>
          <w:spacing w:val="-5"/>
        </w:rPr>
        <w:t xml:space="preserve"> </w:t>
      </w:r>
      <w:r>
        <w:rPr>
          <w:color w:val="0000FF"/>
        </w:rPr>
        <w:t xml:space="preserve">reason for providing a given service in each community, supported by data from a community </w:t>
      </w:r>
      <w:r>
        <w:rPr>
          <w:color w:val="0000FF"/>
          <w:spacing w:val="-2"/>
        </w:rPr>
        <w:t>assessment.</w:t>
      </w:r>
    </w:p>
    <w:p w14:paraId="3D0F2BE4" w14:textId="77777777" w:rsidR="00BC2365" w:rsidRDefault="00BC2365">
      <w:pPr>
        <w:pStyle w:val="BodyText"/>
        <w:kinsoku w:val="0"/>
        <w:overflowPunct w:val="0"/>
        <w:ind w:left="1039" w:right="1093"/>
        <w:rPr>
          <w:color w:val="0000FF"/>
          <w:spacing w:val="-2"/>
        </w:rPr>
        <w:sectPr w:rsidR="00BC2365">
          <w:footerReference w:type="default" r:id="rId38"/>
          <w:pgSz w:w="12240" w:h="15840"/>
          <w:pgMar w:top="1360" w:right="360" w:bottom="900" w:left="360" w:header="0" w:footer="713" w:gutter="0"/>
          <w:cols w:space="720"/>
          <w:noEndnote/>
        </w:sectPr>
      </w:pPr>
    </w:p>
    <w:p w14:paraId="0A138E9E" w14:textId="77777777" w:rsidR="00BC2365" w:rsidRDefault="00BC2365">
      <w:pPr>
        <w:pStyle w:val="Heading6"/>
        <w:kinsoku w:val="0"/>
        <w:overflowPunct w:val="0"/>
        <w:spacing w:before="40"/>
        <w:ind w:left="1814"/>
        <w:rPr>
          <w:spacing w:val="-2"/>
        </w:rPr>
      </w:pPr>
      <w:bookmarkStart w:id="12" w:name="_bookmark12"/>
      <w:bookmarkEnd w:id="12"/>
      <w:r>
        <w:lastRenderedPageBreak/>
        <w:t>SECTION</w:t>
      </w:r>
      <w:r>
        <w:rPr>
          <w:spacing w:val="-7"/>
        </w:rPr>
        <w:t xml:space="preserve"> </w:t>
      </w:r>
      <w:r>
        <w:t>13:</w:t>
      </w:r>
      <w:r>
        <w:rPr>
          <w:spacing w:val="-2"/>
        </w:rPr>
        <w:t xml:space="preserve"> </w:t>
      </w:r>
      <w:r>
        <w:t>Results</w:t>
      </w:r>
      <w:r>
        <w:rPr>
          <w:spacing w:val="-5"/>
        </w:rPr>
        <w:t xml:space="preserve"> </w:t>
      </w:r>
      <w:r>
        <w:t>Oriented</w:t>
      </w:r>
      <w:r>
        <w:rPr>
          <w:spacing w:val="-2"/>
        </w:rPr>
        <w:t xml:space="preserve"> </w:t>
      </w:r>
      <w:r>
        <w:t>Management</w:t>
      </w:r>
      <w:r>
        <w:rPr>
          <w:spacing w:val="-3"/>
        </w:rPr>
        <w:t xml:space="preserve"> </w:t>
      </w:r>
      <w:r>
        <w:t>and</w:t>
      </w:r>
      <w:r>
        <w:rPr>
          <w:spacing w:val="-4"/>
        </w:rPr>
        <w:t xml:space="preserve"> </w:t>
      </w:r>
      <w:r>
        <w:t>Accountability</w:t>
      </w:r>
      <w:r>
        <w:rPr>
          <w:spacing w:val="-3"/>
        </w:rPr>
        <w:t xml:space="preserve"> </w:t>
      </w:r>
      <w:r>
        <w:t>(ROMA)</w:t>
      </w:r>
      <w:r>
        <w:rPr>
          <w:spacing w:val="-5"/>
        </w:rPr>
        <w:t xml:space="preserve"> </w:t>
      </w:r>
      <w:r>
        <w:rPr>
          <w:spacing w:val="-2"/>
        </w:rPr>
        <w:t>System</w:t>
      </w:r>
    </w:p>
    <w:p w14:paraId="2B52ED23" w14:textId="77777777" w:rsidR="00BC2365" w:rsidRDefault="00BC2365">
      <w:pPr>
        <w:pStyle w:val="ListParagraph"/>
        <w:numPr>
          <w:ilvl w:val="1"/>
          <w:numId w:val="177"/>
        </w:numPr>
        <w:tabs>
          <w:tab w:val="left" w:pos="1800"/>
        </w:tabs>
        <w:kinsoku w:val="0"/>
        <w:overflowPunct w:val="0"/>
        <w:spacing w:before="292"/>
        <w:ind w:right="1104"/>
        <w:rPr>
          <w:b/>
          <w:bCs/>
        </w:rPr>
      </w:pPr>
      <w:r>
        <w:rPr>
          <w:b/>
          <w:bCs/>
        </w:rPr>
        <w:t xml:space="preserve">Performance Measurement System: </w:t>
      </w:r>
      <w:r>
        <w:t>Identify the performance measurement system that</w:t>
      </w:r>
      <w:r>
        <w:rPr>
          <w:spacing w:val="-1"/>
        </w:rPr>
        <w:t xml:space="preserve"> </w:t>
      </w:r>
      <w:r>
        <w:t>the</w:t>
      </w:r>
      <w:r>
        <w:rPr>
          <w:spacing w:val="-4"/>
        </w:rPr>
        <w:t xml:space="preserve"> </w:t>
      </w:r>
      <w:r>
        <w:t>state</w:t>
      </w:r>
      <w:r>
        <w:rPr>
          <w:spacing w:val="-2"/>
        </w:rPr>
        <w:t xml:space="preserve"> </w:t>
      </w:r>
      <w:r>
        <w:t>and</w:t>
      </w:r>
      <w:r>
        <w:rPr>
          <w:spacing w:val="-4"/>
        </w:rPr>
        <w:t xml:space="preserve"> </w:t>
      </w:r>
      <w:r>
        <w:t>all</w:t>
      </w:r>
      <w:r>
        <w:rPr>
          <w:spacing w:val="-2"/>
        </w:rPr>
        <w:t xml:space="preserve"> </w:t>
      </w:r>
      <w:r>
        <w:t>eligible</w:t>
      </w:r>
      <w:r>
        <w:rPr>
          <w:spacing w:val="-2"/>
        </w:rPr>
        <w:t xml:space="preserve"> </w:t>
      </w:r>
      <w:r>
        <w:t>entities</w:t>
      </w:r>
      <w:r>
        <w:rPr>
          <w:spacing w:val="-5"/>
        </w:rPr>
        <w:t xml:space="preserve"> </w:t>
      </w:r>
      <w:r>
        <w:t>use,</w:t>
      </w:r>
      <w:r>
        <w:rPr>
          <w:spacing w:val="-5"/>
        </w:rPr>
        <w:t xml:space="preserve"> </w:t>
      </w:r>
      <w:r>
        <w:t>as</w:t>
      </w:r>
      <w:r>
        <w:rPr>
          <w:spacing w:val="-3"/>
        </w:rPr>
        <w:t xml:space="preserve"> </w:t>
      </w:r>
      <w:r>
        <w:t>required</w:t>
      </w:r>
      <w:r>
        <w:rPr>
          <w:spacing w:val="-4"/>
        </w:rPr>
        <w:t xml:space="preserve"> </w:t>
      </w:r>
      <w:r>
        <w:t>by</w:t>
      </w:r>
      <w:r>
        <w:rPr>
          <w:spacing w:val="-3"/>
        </w:rPr>
        <w:t xml:space="preserve"> </w:t>
      </w:r>
      <w:r>
        <w:t>Section</w:t>
      </w:r>
      <w:r>
        <w:rPr>
          <w:spacing w:val="-3"/>
        </w:rPr>
        <w:t xml:space="preserve"> </w:t>
      </w:r>
      <w:r>
        <w:t>678E(a)</w:t>
      </w:r>
      <w:r>
        <w:rPr>
          <w:spacing w:val="-4"/>
        </w:rPr>
        <w:t xml:space="preserve"> </w:t>
      </w:r>
      <w:r>
        <w:t>of</w:t>
      </w:r>
      <w:r>
        <w:rPr>
          <w:spacing w:val="-4"/>
        </w:rPr>
        <w:t xml:space="preserve"> </w:t>
      </w:r>
      <w:r>
        <w:t>the</w:t>
      </w:r>
      <w:r>
        <w:rPr>
          <w:spacing w:val="-2"/>
        </w:rPr>
        <w:t xml:space="preserve"> </w:t>
      </w:r>
      <w:r>
        <w:t>CSBG</w:t>
      </w:r>
      <w:r>
        <w:rPr>
          <w:spacing w:val="-3"/>
        </w:rPr>
        <w:t xml:space="preserve"> </w:t>
      </w:r>
      <w:r>
        <w:t xml:space="preserve">Act and the assurance under Section 676(b)(12) of the CSBG Act. </w:t>
      </w:r>
      <w:r>
        <w:rPr>
          <w:b/>
          <w:bCs/>
        </w:rPr>
        <w:t>[Select one]</w:t>
      </w:r>
    </w:p>
    <w:p w14:paraId="276011DC" w14:textId="77777777" w:rsidR="00BC2365" w:rsidRDefault="00BC2365">
      <w:pPr>
        <w:pStyle w:val="BodyText"/>
        <w:kinsoku w:val="0"/>
        <w:overflowPunct w:val="0"/>
        <w:spacing w:before="120"/>
        <w:ind w:left="1800" w:right="1360"/>
      </w:pPr>
      <w:r>
        <w:rPr>
          <w:b/>
          <w:bCs/>
        </w:rPr>
        <w:t>Note:</w:t>
      </w:r>
      <w:r>
        <w:rPr>
          <w:b/>
          <w:bCs/>
          <w:spacing w:val="-2"/>
        </w:rPr>
        <w:t xml:space="preserve"> </w:t>
      </w:r>
      <w:r>
        <w:t>This</w:t>
      </w:r>
      <w:r>
        <w:rPr>
          <w:spacing w:val="-4"/>
        </w:rPr>
        <w:t xml:space="preserve"> </w:t>
      </w:r>
      <w:r>
        <w:t>response</w:t>
      </w:r>
      <w:r>
        <w:rPr>
          <w:spacing w:val="-5"/>
        </w:rPr>
        <w:t xml:space="preserve"> </w:t>
      </w:r>
      <w:r>
        <w:t>will</w:t>
      </w:r>
      <w:r>
        <w:rPr>
          <w:spacing w:val="-5"/>
        </w:rPr>
        <w:t xml:space="preserve"> </w:t>
      </w:r>
      <w:r>
        <w:t>also</w:t>
      </w:r>
      <w:r>
        <w:rPr>
          <w:spacing w:val="-3"/>
        </w:rPr>
        <w:t xml:space="preserve"> </w:t>
      </w:r>
      <w:r>
        <w:t>link</w:t>
      </w:r>
      <w:r>
        <w:rPr>
          <w:spacing w:val="-6"/>
        </w:rPr>
        <w:t xml:space="preserve"> </w:t>
      </w:r>
      <w:r>
        <w:t>to</w:t>
      </w:r>
      <w:r>
        <w:rPr>
          <w:spacing w:val="-4"/>
        </w:rPr>
        <w:t xml:space="preserve"> </w:t>
      </w:r>
      <w:r>
        <w:t>the</w:t>
      </w:r>
      <w:r>
        <w:rPr>
          <w:spacing w:val="-3"/>
        </w:rPr>
        <w:t xml:space="preserve"> </w:t>
      </w:r>
      <w:r>
        <w:t>corresponding</w:t>
      </w:r>
      <w:r>
        <w:rPr>
          <w:spacing w:val="-5"/>
        </w:rPr>
        <w:t xml:space="preserve"> </w:t>
      </w:r>
      <w:r>
        <w:t>assurance, Item</w:t>
      </w:r>
      <w:r>
        <w:rPr>
          <w:spacing w:val="-3"/>
        </w:rPr>
        <w:t xml:space="preserve"> </w:t>
      </w:r>
      <w:r>
        <w:t>14.12.</w:t>
      </w:r>
      <w:r>
        <w:rPr>
          <w:spacing w:val="-3"/>
        </w:rPr>
        <w:t xml:space="preserve"> </w:t>
      </w:r>
      <w:r>
        <w:t>and</w:t>
      </w:r>
      <w:r>
        <w:rPr>
          <w:spacing w:val="-3"/>
        </w:rPr>
        <w:t xml:space="preserve"> </w:t>
      </w:r>
      <w:r>
        <w:t>will pre-populate the Annual Report, Module 1, Item I.1.</w:t>
      </w:r>
    </w:p>
    <w:p w14:paraId="2B99FCF7" w14:textId="77777777" w:rsidR="00BC2365" w:rsidRDefault="00BC2365">
      <w:pPr>
        <w:pStyle w:val="Heading6"/>
        <w:tabs>
          <w:tab w:val="left" w:pos="2160"/>
        </w:tabs>
        <w:kinsoku w:val="0"/>
        <w:overflowPunct w:val="0"/>
        <w:spacing w:before="119"/>
        <w:rPr>
          <w:color w:val="0000FF"/>
          <w:spacing w:val="-2"/>
        </w:rPr>
      </w:pPr>
      <w:r>
        <w:rPr>
          <w:color w:val="0000FF"/>
          <w:spacing w:val="-10"/>
        </w:rPr>
        <w:t>X</w:t>
      </w:r>
      <w:r>
        <w:rPr>
          <w:color w:val="0000FF"/>
        </w:rPr>
        <w:tab/>
        <w:t>The</w:t>
      </w:r>
      <w:r>
        <w:rPr>
          <w:color w:val="0000FF"/>
          <w:spacing w:val="-7"/>
        </w:rPr>
        <w:t xml:space="preserve"> </w:t>
      </w:r>
      <w:r>
        <w:rPr>
          <w:color w:val="0000FF"/>
        </w:rPr>
        <w:t>Results</w:t>
      </w:r>
      <w:r>
        <w:rPr>
          <w:color w:val="0000FF"/>
          <w:spacing w:val="-4"/>
        </w:rPr>
        <w:t xml:space="preserve"> </w:t>
      </w:r>
      <w:r>
        <w:rPr>
          <w:color w:val="0000FF"/>
        </w:rPr>
        <w:t>Oriented</w:t>
      </w:r>
      <w:r>
        <w:rPr>
          <w:color w:val="0000FF"/>
          <w:spacing w:val="-4"/>
        </w:rPr>
        <w:t xml:space="preserve"> </w:t>
      </w:r>
      <w:r>
        <w:rPr>
          <w:color w:val="0000FF"/>
        </w:rPr>
        <w:t>Management</w:t>
      </w:r>
      <w:r>
        <w:rPr>
          <w:color w:val="0000FF"/>
          <w:spacing w:val="-3"/>
        </w:rPr>
        <w:t xml:space="preserve"> </w:t>
      </w:r>
      <w:r>
        <w:rPr>
          <w:color w:val="0000FF"/>
        </w:rPr>
        <w:t>and</w:t>
      </w:r>
      <w:r>
        <w:rPr>
          <w:color w:val="0000FF"/>
          <w:spacing w:val="-3"/>
        </w:rPr>
        <w:t xml:space="preserve"> </w:t>
      </w:r>
      <w:r>
        <w:rPr>
          <w:color w:val="0000FF"/>
        </w:rPr>
        <w:t>Accountability</w:t>
      </w:r>
      <w:r>
        <w:rPr>
          <w:color w:val="0000FF"/>
          <w:spacing w:val="-4"/>
        </w:rPr>
        <w:t xml:space="preserve"> </w:t>
      </w:r>
      <w:r>
        <w:rPr>
          <w:color w:val="0000FF"/>
        </w:rPr>
        <w:t>(ROMA)</w:t>
      </w:r>
      <w:r>
        <w:rPr>
          <w:color w:val="0000FF"/>
          <w:spacing w:val="-3"/>
        </w:rPr>
        <w:t xml:space="preserve"> </w:t>
      </w:r>
      <w:r>
        <w:rPr>
          <w:color w:val="0000FF"/>
          <w:spacing w:val="-2"/>
        </w:rPr>
        <w:t>System</w:t>
      </w:r>
    </w:p>
    <w:p w14:paraId="4D8A539D" w14:textId="77777777" w:rsidR="00BC2365" w:rsidRDefault="00BC2365">
      <w:pPr>
        <w:pStyle w:val="ListParagraph"/>
        <w:numPr>
          <w:ilvl w:val="2"/>
          <w:numId w:val="179"/>
        </w:numPr>
        <w:tabs>
          <w:tab w:val="left" w:pos="2160"/>
        </w:tabs>
        <w:kinsoku w:val="0"/>
        <w:overflowPunct w:val="0"/>
        <w:spacing w:before="3"/>
        <w:ind w:right="1242"/>
      </w:pPr>
      <w:r>
        <w:t>Another</w:t>
      </w:r>
      <w:r>
        <w:rPr>
          <w:spacing w:val="-5"/>
        </w:rPr>
        <w:t xml:space="preserve"> </w:t>
      </w:r>
      <w:r>
        <w:t>performance</w:t>
      </w:r>
      <w:r>
        <w:rPr>
          <w:spacing w:val="-4"/>
        </w:rPr>
        <w:t xml:space="preserve"> </w:t>
      </w:r>
      <w:r>
        <w:t>management</w:t>
      </w:r>
      <w:r>
        <w:rPr>
          <w:spacing w:val="-5"/>
        </w:rPr>
        <w:t xml:space="preserve"> </w:t>
      </w:r>
      <w:r>
        <w:t>system</w:t>
      </w:r>
      <w:r>
        <w:rPr>
          <w:spacing w:val="-5"/>
        </w:rPr>
        <w:t xml:space="preserve"> </w:t>
      </w:r>
      <w:r>
        <w:t>that</w:t>
      </w:r>
      <w:r>
        <w:rPr>
          <w:spacing w:val="-5"/>
        </w:rPr>
        <w:t xml:space="preserve"> </w:t>
      </w:r>
      <w:r>
        <w:t>meets</w:t>
      </w:r>
      <w:r>
        <w:rPr>
          <w:spacing w:val="-6"/>
        </w:rPr>
        <w:t xml:space="preserve"> </w:t>
      </w:r>
      <w:r>
        <w:t>the</w:t>
      </w:r>
      <w:r>
        <w:rPr>
          <w:spacing w:val="-4"/>
        </w:rPr>
        <w:t xml:space="preserve"> </w:t>
      </w:r>
      <w:r>
        <w:t>requirements</w:t>
      </w:r>
      <w:r>
        <w:rPr>
          <w:spacing w:val="-6"/>
        </w:rPr>
        <w:t xml:space="preserve"> </w:t>
      </w:r>
      <w:r>
        <w:t>of</w:t>
      </w:r>
      <w:r>
        <w:rPr>
          <w:spacing w:val="-3"/>
        </w:rPr>
        <w:t xml:space="preserve"> </w:t>
      </w:r>
      <w:r>
        <w:t>Section 678E(b) of the CSBG Act</w:t>
      </w:r>
    </w:p>
    <w:p w14:paraId="4EB69D9A" w14:textId="77777777" w:rsidR="00BC2365" w:rsidRDefault="00BC2365">
      <w:pPr>
        <w:pStyle w:val="ListParagraph"/>
        <w:numPr>
          <w:ilvl w:val="2"/>
          <w:numId w:val="179"/>
        </w:numPr>
        <w:tabs>
          <w:tab w:val="left" w:pos="2159"/>
        </w:tabs>
        <w:kinsoku w:val="0"/>
        <w:overflowPunct w:val="0"/>
        <w:spacing w:line="293" w:lineRule="exact"/>
        <w:ind w:left="2159" w:hanging="359"/>
        <w:rPr>
          <w:spacing w:val="-2"/>
        </w:rPr>
      </w:pPr>
      <w:r>
        <w:t>An</w:t>
      </w:r>
      <w:r>
        <w:rPr>
          <w:spacing w:val="-2"/>
        </w:rPr>
        <w:t xml:space="preserve"> </w:t>
      </w:r>
      <w:r>
        <w:t>alternative</w:t>
      </w:r>
      <w:r>
        <w:rPr>
          <w:spacing w:val="-5"/>
        </w:rPr>
        <w:t xml:space="preserve"> </w:t>
      </w:r>
      <w:r>
        <w:t>system</w:t>
      </w:r>
      <w:r>
        <w:rPr>
          <w:spacing w:val="-4"/>
        </w:rPr>
        <w:t xml:space="preserve"> </w:t>
      </w:r>
      <w:r>
        <w:t>for</w:t>
      </w:r>
      <w:r>
        <w:rPr>
          <w:spacing w:val="-2"/>
        </w:rPr>
        <w:t xml:space="preserve"> </w:t>
      </w:r>
      <w:r>
        <w:t>measuring</w:t>
      </w:r>
      <w:r>
        <w:rPr>
          <w:spacing w:val="-5"/>
        </w:rPr>
        <w:t xml:space="preserve"> </w:t>
      </w:r>
      <w:r>
        <w:t>performance</w:t>
      </w:r>
      <w:r>
        <w:rPr>
          <w:spacing w:val="-2"/>
        </w:rPr>
        <w:t xml:space="preserve"> </w:t>
      </w:r>
      <w:r>
        <w:t>and</w:t>
      </w:r>
      <w:r>
        <w:rPr>
          <w:spacing w:val="-1"/>
        </w:rPr>
        <w:t xml:space="preserve"> </w:t>
      </w:r>
      <w:r>
        <w:rPr>
          <w:spacing w:val="-2"/>
        </w:rPr>
        <w:t>results</w:t>
      </w:r>
    </w:p>
    <w:p w14:paraId="4EC9088B" w14:textId="77777777" w:rsidR="00BC2365" w:rsidRDefault="00BC2365">
      <w:pPr>
        <w:pStyle w:val="ListParagraph"/>
        <w:numPr>
          <w:ilvl w:val="1"/>
          <w:numId w:val="176"/>
        </w:numPr>
        <w:tabs>
          <w:tab w:val="left" w:pos="2229"/>
          <w:tab w:val="left" w:pos="2520"/>
        </w:tabs>
        <w:kinsoku w:val="0"/>
        <w:overflowPunct w:val="0"/>
        <w:spacing w:before="120"/>
        <w:ind w:right="1165" w:hanging="720"/>
        <w:rPr>
          <w:color w:val="336A90"/>
          <w:spacing w:val="-2"/>
        </w:rPr>
      </w:pPr>
      <w:r>
        <w:rPr>
          <w:b/>
          <w:bCs/>
        </w:rPr>
        <w:t>a.</w:t>
      </w:r>
      <w:r>
        <w:rPr>
          <w:b/>
          <w:bCs/>
          <w:spacing w:val="40"/>
        </w:rPr>
        <w:t xml:space="preserve"> </w:t>
      </w:r>
      <w:r>
        <w:rPr>
          <w:b/>
          <w:bCs/>
        </w:rPr>
        <w:t xml:space="preserve">ROMA Description: </w:t>
      </w:r>
      <w:r>
        <w:t>If ROMA was chosen in Item 13.1, describe the state’s written</w:t>
      </w:r>
      <w:r>
        <w:rPr>
          <w:spacing w:val="-6"/>
        </w:rPr>
        <w:t xml:space="preserve"> </w:t>
      </w:r>
      <w:r>
        <w:t>policies,</w:t>
      </w:r>
      <w:r>
        <w:rPr>
          <w:spacing w:val="-3"/>
        </w:rPr>
        <w:t xml:space="preserve"> </w:t>
      </w:r>
      <w:r>
        <w:t>procedures,</w:t>
      </w:r>
      <w:r>
        <w:rPr>
          <w:spacing w:val="-5"/>
        </w:rPr>
        <w:t xml:space="preserve"> </w:t>
      </w:r>
      <w:r>
        <w:t>or</w:t>
      </w:r>
      <w:r>
        <w:rPr>
          <w:spacing w:val="-4"/>
        </w:rPr>
        <w:t xml:space="preserve"> </w:t>
      </w:r>
      <w:r>
        <w:t>guidance</w:t>
      </w:r>
      <w:r>
        <w:rPr>
          <w:spacing w:val="-6"/>
        </w:rPr>
        <w:t xml:space="preserve"> </w:t>
      </w:r>
      <w:r>
        <w:t>documents</w:t>
      </w:r>
      <w:r>
        <w:rPr>
          <w:spacing w:val="-5"/>
        </w:rPr>
        <w:t xml:space="preserve"> </w:t>
      </w:r>
      <w:r>
        <w:t>on</w:t>
      </w:r>
      <w:r>
        <w:rPr>
          <w:spacing w:val="-4"/>
        </w:rPr>
        <w:t xml:space="preserve"> </w:t>
      </w:r>
      <w:r>
        <w:t>ROMA.</w:t>
      </w:r>
      <w:r>
        <w:rPr>
          <w:spacing w:val="-2"/>
        </w:rPr>
        <w:t xml:space="preserve"> </w:t>
      </w:r>
      <w:r>
        <w:rPr>
          <w:color w:val="336A90"/>
        </w:rPr>
        <w:t>[Narrative,</w:t>
      </w:r>
      <w:r>
        <w:rPr>
          <w:color w:val="336A90"/>
          <w:spacing w:val="-3"/>
        </w:rPr>
        <w:t xml:space="preserve"> </w:t>
      </w:r>
      <w:r>
        <w:rPr>
          <w:color w:val="336A90"/>
        </w:rPr>
        <w:t xml:space="preserve">4000 </w:t>
      </w:r>
      <w:r>
        <w:rPr>
          <w:color w:val="336A90"/>
          <w:spacing w:val="-2"/>
        </w:rPr>
        <w:t>characters]</w:t>
      </w:r>
    </w:p>
    <w:p w14:paraId="1159900B" w14:textId="77777777" w:rsidR="00BC2365" w:rsidRDefault="00BC2365">
      <w:pPr>
        <w:pStyle w:val="BodyText"/>
        <w:kinsoku w:val="0"/>
        <w:overflowPunct w:val="0"/>
        <w:spacing w:before="120"/>
        <w:ind w:left="2520"/>
        <w:rPr>
          <w:color w:val="0000FF"/>
          <w:spacing w:val="-2"/>
        </w:rPr>
      </w:pPr>
      <w:r>
        <w:rPr>
          <w:color w:val="0000FF"/>
        </w:rPr>
        <w:t>The</w:t>
      </w:r>
      <w:r>
        <w:rPr>
          <w:color w:val="0000FF"/>
          <w:spacing w:val="-3"/>
        </w:rPr>
        <w:t xml:space="preserve"> </w:t>
      </w:r>
      <w:r>
        <w:rPr>
          <w:color w:val="0000FF"/>
        </w:rPr>
        <w:t>requirement</w:t>
      </w:r>
      <w:r>
        <w:rPr>
          <w:color w:val="0000FF"/>
          <w:spacing w:val="-4"/>
        </w:rPr>
        <w:t xml:space="preserve"> </w:t>
      </w:r>
      <w:r>
        <w:rPr>
          <w:color w:val="0000FF"/>
        </w:rPr>
        <w:t>to</w:t>
      </w:r>
      <w:r>
        <w:rPr>
          <w:color w:val="0000FF"/>
          <w:spacing w:val="-2"/>
        </w:rPr>
        <w:t xml:space="preserve"> </w:t>
      </w:r>
      <w:r>
        <w:rPr>
          <w:color w:val="0000FF"/>
        </w:rPr>
        <w:t>“implement</w:t>
      </w:r>
      <w:r>
        <w:rPr>
          <w:color w:val="0000FF"/>
          <w:spacing w:val="-3"/>
        </w:rPr>
        <w:t xml:space="preserve"> </w:t>
      </w:r>
      <w:r>
        <w:rPr>
          <w:color w:val="0000FF"/>
        </w:rPr>
        <w:t>the</w:t>
      </w:r>
      <w:r>
        <w:rPr>
          <w:color w:val="0000FF"/>
          <w:spacing w:val="-5"/>
        </w:rPr>
        <w:t xml:space="preserve"> </w:t>
      </w:r>
      <w:r>
        <w:rPr>
          <w:color w:val="0000FF"/>
        </w:rPr>
        <w:t>Results</w:t>
      </w:r>
      <w:r>
        <w:rPr>
          <w:color w:val="0000FF"/>
          <w:spacing w:val="-5"/>
        </w:rPr>
        <w:t xml:space="preserve"> </w:t>
      </w:r>
      <w:r>
        <w:rPr>
          <w:color w:val="0000FF"/>
        </w:rPr>
        <w:t>Oriented</w:t>
      </w:r>
      <w:r>
        <w:rPr>
          <w:color w:val="0000FF"/>
          <w:spacing w:val="-4"/>
        </w:rPr>
        <w:t xml:space="preserve"> </w:t>
      </w:r>
      <w:r>
        <w:rPr>
          <w:color w:val="0000FF"/>
          <w:spacing w:val="-2"/>
        </w:rPr>
        <w:t>Management</w:t>
      </w:r>
    </w:p>
    <w:p w14:paraId="33F7BDC7" w14:textId="77777777" w:rsidR="00BC2365" w:rsidRDefault="00BC2365">
      <w:pPr>
        <w:pStyle w:val="BodyText"/>
        <w:kinsoku w:val="0"/>
        <w:overflowPunct w:val="0"/>
        <w:ind w:left="2520" w:right="1386"/>
        <w:rPr>
          <w:color w:val="0000FF"/>
        </w:rPr>
      </w:pPr>
      <w:r>
        <w:rPr>
          <w:color w:val="0000FF"/>
        </w:rPr>
        <w:t>Accountability (ROMA) approach to program management” is included in our annual CSBG contract.</w:t>
      </w:r>
      <w:r>
        <w:rPr>
          <w:color w:val="0000FF"/>
          <w:spacing w:val="40"/>
        </w:rPr>
        <w:t xml:space="preserve"> </w:t>
      </w:r>
      <w:r>
        <w:rPr>
          <w:color w:val="0000FF"/>
        </w:rPr>
        <w:t>To support implementation of the ROMA approach, the State provides eligible entities with a detailed planning guide for completing a community assessment report and strategic plan. The planning guide</w:t>
      </w:r>
      <w:r>
        <w:rPr>
          <w:color w:val="0000FF"/>
          <w:spacing w:val="-5"/>
        </w:rPr>
        <w:t xml:space="preserve"> </w:t>
      </w:r>
      <w:r>
        <w:rPr>
          <w:color w:val="0000FF"/>
        </w:rPr>
        <w:t>gives</w:t>
      </w:r>
      <w:r>
        <w:rPr>
          <w:color w:val="0000FF"/>
          <w:spacing w:val="-3"/>
        </w:rPr>
        <w:t xml:space="preserve"> </w:t>
      </w:r>
      <w:r>
        <w:rPr>
          <w:color w:val="0000FF"/>
        </w:rPr>
        <w:t>an</w:t>
      </w:r>
      <w:r>
        <w:rPr>
          <w:color w:val="0000FF"/>
          <w:spacing w:val="-4"/>
        </w:rPr>
        <w:t xml:space="preserve"> </w:t>
      </w:r>
      <w:r>
        <w:rPr>
          <w:color w:val="0000FF"/>
        </w:rPr>
        <w:t>overview</w:t>
      </w:r>
      <w:r>
        <w:rPr>
          <w:color w:val="0000FF"/>
          <w:spacing w:val="-4"/>
        </w:rPr>
        <w:t xml:space="preserve"> </w:t>
      </w:r>
      <w:r>
        <w:rPr>
          <w:color w:val="0000FF"/>
        </w:rPr>
        <w:t>of</w:t>
      </w:r>
      <w:r>
        <w:rPr>
          <w:color w:val="0000FF"/>
          <w:spacing w:val="-3"/>
        </w:rPr>
        <w:t xml:space="preserve"> </w:t>
      </w:r>
      <w:r>
        <w:rPr>
          <w:color w:val="0000FF"/>
        </w:rPr>
        <w:t>the</w:t>
      </w:r>
      <w:r>
        <w:rPr>
          <w:color w:val="0000FF"/>
          <w:spacing w:val="-5"/>
        </w:rPr>
        <w:t xml:space="preserve"> </w:t>
      </w:r>
      <w:r>
        <w:rPr>
          <w:color w:val="0000FF"/>
        </w:rPr>
        <w:t>ROMA</w:t>
      </w:r>
      <w:r>
        <w:rPr>
          <w:color w:val="0000FF"/>
          <w:spacing w:val="-2"/>
        </w:rPr>
        <w:t xml:space="preserve"> </w:t>
      </w:r>
      <w:r>
        <w:rPr>
          <w:color w:val="0000FF"/>
        </w:rPr>
        <w:t>approach</w:t>
      </w:r>
      <w:r>
        <w:rPr>
          <w:color w:val="0000FF"/>
          <w:spacing w:val="-3"/>
        </w:rPr>
        <w:t xml:space="preserve"> </w:t>
      </w:r>
      <w:r>
        <w:rPr>
          <w:color w:val="0000FF"/>
        </w:rPr>
        <w:t>in</w:t>
      </w:r>
      <w:r>
        <w:rPr>
          <w:color w:val="0000FF"/>
          <w:spacing w:val="-2"/>
        </w:rPr>
        <w:t xml:space="preserve"> </w:t>
      </w:r>
      <w:r>
        <w:rPr>
          <w:color w:val="0000FF"/>
        </w:rPr>
        <w:t>the</w:t>
      </w:r>
      <w:r>
        <w:rPr>
          <w:color w:val="0000FF"/>
          <w:spacing w:val="-3"/>
        </w:rPr>
        <w:t xml:space="preserve"> </w:t>
      </w:r>
      <w:r>
        <w:rPr>
          <w:color w:val="0000FF"/>
        </w:rPr>
        <w:t>context</w:t>
      </w:r>
      <w:r>
        <w:rPr>
          <w:color w:val="0000FF"/>
          <w:spacing w:val="-2"/>
        </w:rPr>
        <w:t xml:space="preserve"> </w:t>
      </w:r>
      <w:r>
        <w:rPr>
          <w:color w:val="0000FF"/>
        </w:rPr>
        <w:t>of</w:t>
      </w:r>
      <w:r>
        <w:rPr>
          <w:color w:val="0000FF"/>
          <w:spacing w:val="-3"/>
        </w:rPr>
        <w:t xml:space="preserve"> </w:t>
      </w:r>
      <w:r>
        <w:rPr>
          <w:color w:val="0000FF"/>
        </w:rPr>
        <w:t>a</w:t>
      </w:r>
      <w:r>
        <w:rPr>
          <w:color w:val="0000FF"/>
          <w:spacing w:val="-5"/>
        </w:rPr>
        <w:t xml:space="preserve"> </w:t>
      </w:r>
      <w:r>
        <w:rPr>
          <w:color w:val="0000FF"/>
        </w:rPr>
        <w:t>community assessment and strategic plan and highlights Organizational Standards wedded to ROMA. Written guidance, including information on National Performance Indicators and demographic data, is also provided to support eligible entities in completing their annual Community Action Plans and CSBG Annual Report.</w:t>
      </w:r>
    </w:p>
    <w:p w14:paraId="42385595" w14:textId="77777777" w:rsidR="00BC2365" w:rsidRDefault="00BC2365">
      <w:pPr>
        <w:pStyle w:val="ListParagraph"/>
        <w:numPr>
          <w:ilvl w:val="1"/>
          <w:numId w:val="175"/>
        </w:numPr>
        <w:tabs>
          <w:tab w:val="left" w:pos="2228"/>
          <w:tab w:val="left" w:pos="2520"/>
        </w:tabs>
        <w:kinsoku w:val="0"/>
        <w:overflowPunct w:val="0"/>
        <w:spacing w:before="120"/>
        <w:ind w:right="1581" w:hanging="720"/>
        <w:rPr>
          <w:color w:val="336A90"/>
        </w:rPr>
      </w:pPr>
      <w:r>
        <w:rPr>
          <w:b/>
          <w:bCs/>
        </w:rPr>
        <w:t>b.</w:t>
      </w:r>
      <w:r>
        <w:rPr>
          <w:b/>
          <w:bCs/>
          <w:spacing w:val="36"/>
        </w:rPr>
        <w:t xml:space="preserve"> </w:t>
      </w:r>
      <w:r>
        <w:rPr>
          <w:b/>
          <w:bCs/>
        </w:rPr>
        <w:t>Alternative</w:t>
      </w:r>
      <w:r>
        <w:rPr>
          <w:b/>
          <w:bCs/>
          <w:spacing w:val="-5"/>
        </w:rPr>
        <w:t xml:space="preserve"> </w:t>
      </w:r>
      <w:r>
        <w:rPr>
          <w:b/>
          <w:bCs/>
        </w:rPr>
        <w:t>System</w:t>
      </w:r>
      <w:r>
        <w:rPr>
          <w:b/>
          <w:bCs/>
          <w:spacing w:val="-5"/>
        </w:rPr>
        <w:t xml:space="preserve"> </w:t>
      </w:r>
      <w:r>
        <w:rPr>
          <w:b/>
          <w:bCs/>
        </w:rPr>
        <w:t xml:space="preserve">Description: </w:t>
      </w:r>
      <w:r>
        <w:t>If</w:t>
      </w:r>
      <w:r>
        <w:rPr>
          <w:spacing w:val="-2"/>
        </w:rPr>
        <w:t xml:space="preserve"> </w:t>
      </w:r>
      <w:r>
        <w:t>an</w:t>
      </w:r>
      <w:r>
        <w:rPr>
          <w:spacing w:val="-3"/>
        </w:rPr>
        <w:t xml:space="preserve"> </w:t>
      </w:r>
      <w:r>
        <w:t>alternative</w:t>
      </w:r>
      <w:r>
        <w:rPr>
          <w:spacing w:val="-8"/>
        </w:rPr>
        <w:t xml:space="preserve"> </w:t>
      </w:r>
      <w:r>
        <w:t>system</w:t>
      </w:r>
      <w:r>
        <w:rPr>
          <w:spacing w:val="-3"/>
        </w:rPr>
        <w:t xml:space="preserve"> </w:t>
      </w:r>
      <w:r>
        <w:t>was</w:t>
      </w:r>
      <w:r>
        <w:rPr>
          <w:spacing w:val="-6"/>
        </w:rPr>
        <w:t xml:space="preserve"> </w:t>
      </w:r>
      <w:r>
        <w:t>chosen</w:t>
      </w:r>
      <w:r>
        <w:rPr>
          <w:spacing w:val="-3"/>
        </w:rPr>
        <w:t xml:space="preserve"> </w:t>
      </w:r>
      <w:r>
        <w:t>in</w:t>
      </w:r>
      <w:r>
        <w:rPr>
          <w:spacing w:val="-3"/>
        </w:rPr>
        <w:t xml:space="preserve"> </w:t>
      </w:r>
      <w:r>
        <w:t xml:space="preserve">Item 13.1, describe the system the state will use for performance measurement. </w:t>
      </w:r>
      <w:r>
        <w:rPr>
          <w:color w:val="336A90"/>
        </w:rPr>
        <w:t>[Narrative, 4000 characters]</w:t>
      </w:r>
    </w:p>
    <w:p w14:paraId="06380A40" w14:textId="77777777" w:rsidR="00BC2365" w:rsidRDefault="00BC2365">
      <w:pPr>
        <w:pStyle w:val="ListParagraph"/>
        <w:numPr>
          <w:ilvl w:val="1"/>
          <w:numId w:val="177"/>
        </w:numPr>
        <w:tabs>
          <w:tab w:val="left" w:pos="1800"/>
        </w:tabs>
        <w:kinsoku w:val="0"/>
        <w:overflowPunct w:val="0"/>
        <w:spacing w:before="121"/>
        <w:ind w:right="1219"/>
        <w:jc w:val="both"/>
        <w:rPr>
          <w:color w:val="336A90"/>
        </w:rPr>
      </w:pPr>
      <w:r>
        <w:rPr>
          <w:b/>
          <w:bCs/>
        </w:rPr>
        <w:t xml:space="preserve">Outcome Measures: </w:t>
      </w:r>
      <w:r>
        <w:t>Indicate and describe the outcome measures the state will use to measure eligible entity performance in promoting self-sufficiency, family stability, and community</w:t>
      </w:r>
      <w:r>
        <w:rPr>
          <w:spacing w:val="-4"/>
        </w:rPr>
        <w:t xml:space="preserve"> </w:t>
      </w:r>
      <w:r>
        <w:t>revitalization,</w:t>
      </w:r>
      <w:r>
        <w:rPr>
          <w:spacing w:val="-4"/>
        </w:rPr>
        <w:t xml:space="preserve"> </w:t>
      </w:r>
      <w:r>
        <w:t>as</w:t>
      </w:r>
      <w:r>
        <w:rPr>
          <w:spacing w:val="-4"/>
        </w:rPr>
        <w:t xml:space="preserve"> </w:t>
      </w:r>
      <w:r>
        <w:t>required</w:t>
      </w:r>
      <w:r>
        <w:rPr>
          <w:spacing w:val="-5"/>
        </w:rPr>
        <w:t xml:space="preserve"> </w:t>
      </w:r>
      <w:r>
        <w:t>under</w:t>
      </w:r>
      <w:r>
        <w:rPr>
          <w:spacing w:val="-5"/>
        </w:rPr>
        <w:t xml:space="preserve"> </w:t>
      </w:r>
      <w:r>
        <w:t>Section</w:t>
      </w:r>
      <w:r>
        <w:rPr>
          <w:spacing w:val="-2"/>
        </w:rPr>
        <w:t xml:space="preserve"> </w:t>
      </w:r>
      <w:r>
        <w:t>676(b)(12)</w:t>
      </w:r>
      <w:r>
        <w:rPr>
          <w:spacing w:val="-5"/>
        </w:rPr>
        <w:t xml:space="preserve"> </w:t>
      </w:r>
      <w:r>
        <w:t>of</w:t>
      </w:r>
      <w:r>
        <w:rPr>
          <w:spacing w:val="-5"/>
        </w:rPr>
        <w:t xml:space="preserve"> </w:t>
      </w:r>
      <w:r>
        <w:t>the</w:t>
      </w:r>
      <w:r>
        <w:rPr>
          <w:spacing w:val="-3"/>
        </w:rPr>
        <w:t xml:space="preserve"> </w:t>
      </w:r>
      <w:r>
        <w:t>CSBG</w:t>
      </w:r>
      <w:r>
        <w:rPr>
          <w:spacing w:val="-4"/>
        </w:rPr>
        <w:t xml:space="preserve"> </w:t>
      </w:r>
      <w:r>
        <w:t xml:space="preserve">Act. </w:t>
      </w:r>
      <w:r>
        <w:rPr>
          <w:color w:val="336A90"/>
        </w:rPr>
        <w:t>[Select one and provide a narrative, 4000 characters]</w:t>
      </w:r>
    </w:p>
    <w:p w14:paraId="2EEDF9EA" w14:textId="77777777" w:rsidR="00BC2365" w:rsidRDefault="00BC2365">
      <w:pPr>
        <w:pStyle w:val="BodyText"/>
        <w:kinsoku w:val="0"/>
        <w:overflowPunct w:val="0"/>
        <w:spacing w:before="119"/>
        <w:ind w:left="1800"/>
        <w:rPr>
          <w:spacing w:val="-2"/>
        </w:rPr>
      </w:pPr>
      <w:r>
        <w:rPr>
          <w:b/>
          <w:bCs/>
        </w:rPr>
        <w:t>Note</w:t>
      </w:r>
      <w:r>
        <w:t>:</w:t>
      </w:r>
      <w:r>
        <w:rPr>
          <w:spacing w:val="-3"/>
        </w:rPr>
        <w:t xml:space="preserve"> </w:t>
      </w:r>
      <w:r>
        <w:t>This</w:t>
      </w:r>
      <w:r>
        <w:rPr>
          <w:spacing w:val="-3"/>
        </w:rPr>
        <w:t xml:space="preserve"> </w:t>
      </w:r>
      <w:r>
        <w:t>response</w:t>
      </w:r>
      <w:r>
        <w:rPr>
          <w:spacing w:val="-2"/>
        </w:rPr>
        <w:t xml:space="preserve"> </w:t>
      </w:r>
      <w:r>
        <w:t>will</w:t>
      </w:r>
      <w:r>
        <w:rPr>
          <w:spacing w:val="-5"/>
        </w:rPr>
        <w:t xml:space="preserve"> </w:t>
      </w:r>
      <w:r>
        <w:t>also</w:t>
      </w:r>
      <w:r>
        <w:rPr>
          <w:spacing w:val="-2"/>
        </w:rPr>
        <w:t xml:space="preserve"> </w:t>
      </w:r>
      <w:r>
        <w:t>link</w:t>
      </w:r>
      <w:r>
        <w:rPr>
          <w:spacing w:val="-6"/>
        </w:rPr>
        <w:t xml:space="preserve"> </w:t>
      </w:r>
      <w:r>
        <w:t>to</w:t>
      </w:r>
      <w:r>
        <w:rPr>
          <w:spacing w:val="-4"/>
        </w:rPr>
        <w:t xml:space="preserve"> </w:t>
      </w:r>
      <w:r>
        <w:t>the</w:t>
      </w:r>
      <w:r>
        <w:rPr>
          <w:spacing w:val="-3"/>
        </w:rPr>
        <w:t xml:space="preserve"> </w:t>
      </w:r>
      <w:r>
        <w:t>corresponding</w:t>
      </w:r>
      <w:r>
        <w:rPr>
          <w:spacing w:val="-5"/>
        </w:rPr>
        <w:t xml:space="preserve"> </w:t>
      </w:r>
      <w:r>
        <w:t>assurance,</w:t>
      </w:r>
      <w:r>
        <w:rPr>
          <w:spacing w:val="5"/>
        </w:rPr>
        <w:t xml:space="preserve"> </w:t>
      </w:r>
      <w:r>
        <w:t>Item</w:t>
      </w:r>
      <w:r>
        <w:rPr>
          <w:spacing w:val="-2"/>
        </w:rPr>
        <w:t xml:space="preserve"> 14.12.</w:t>
      </w:r>
    </w:p>
    <w:p w14:paraId="7A99567A" w14:textId="77777777" w:rsidR="00BC2365" w:rsidRDefault="00BC2365">
      <w:pPr>
        <w:pStyle w:val="Heading6"/>
        <w:tabs>
          <w:tab w:val="left" w:pos="2520"/>
        </w:tabs>
        <w:kinsoku w:val="0"/>
        <w:overflowPunct w:val="0"/>
        <w:spacing w:before="120"/>
        <w:rPr>
          <w:color w:val="0000FF"/>
          <w:spacing w:val="-2"/>
        </w:rPr>
      </w:pPr>
      <w:r>
        <w:rPr>
          <w:color w:val="0000FF"/>
          <w:spacing w:val="-10"/>
        </w:rPr>
        <w:t>X</w:t>
      </w:r>
      <w:r>
        <w:rPr>
          <w:color w:val="0000FF"/>
        </w:rPr>
        <w:tab/>
        <w:t>CSBG</w:t>
      </w:r>
      <w:r>
        <w:rPr>
          <w:color w:val="0000FF"/>
          <w:spacing w:val="-6"/>
        </w:rPr>
        <w:t xml:space="preserve"> </w:t>
      </w:r>
      <w:r>
        <w:rPr>
          <w:color w:val="0000FF"/>
        </w:rPr>
        <w:t>National</w:t>
      </w:r>
      <w:r>
        <w:rPr>
          <w:color w:val="0000FF"/>
          <w:spacing w:val="-3"/>
        </w:rPr>
        <w:t xml:space="preserve"> </w:t>
      </w:r>
      <w:r>
        <w:rPr>
          <w:color w:val="0000FF"/>
        </w:rPr>
        <w:t>Performance</w:t>
      </w:r>
      <w:r>
        <w:rPr>
          <w:color w:val="0000FF"/>
          <w:spacing w:val="-4"/>
        </w:rPr>
        <w:t xml:space="preserve"> </w:t>
      </w:r>
      <w:r>
        <w:rPr>
          <w:color w:val="0000FF"/>
        </w:rPr>
        <w:t>Indicators</w:t>
      </w:r>
      <w:r>
        <w:rPr>
          <w:color w:val="0000FF"/>
          <w:spacing w:val="-3"/>
        </w:rPr>
        <w:t xml:space="preserve"> </w:t>
      </w:r>
      <w:r>
        <w:rPr>
          <w:color w:val="0000FF"/>
          <w:spacing w:val="-2"/>
        </w:rPr>
        <w:t>(NPIs)</w:t>
      </w:r>
    </w:p>
    <w:p w14:paraId="679789AB" w14:textId="77777777" w:rsidR="00BC2365" w:rsidRDefault="00BC2365">
      <w:pPr>
        <w:pStyle w:val="ListParagraph"/>
        <w:numPr>
          <w:ilvl w:val="2"/>
          <w:numId w:val="175"/>
        </w:numPr>
        <w:tabs>
          <w:tab w:val="left" w:pos="2520"/>
        </w:tabs>
        <w:kinsoku w:val="0"/>
        <w:overflowPunct w:val="0"/>
        <w:rPr>
          <w:spacing w:val="-2"/>
        </w:rPr>
      </w:pPr>
      <w:r>
        <w:t>NPIs</w:t>
      </w:r>
      <w:r>
        <w:rPr>
          <w:spacing w:val="-5"/>
        </w:rPr>
        <w:t xml:space="preserve"> </w:t>
      </w:r>
      <w:r>
        <w:t>and</w:t>
      </w:r>
      <w:r>
        <w:rPr>
          <w:spacing w:val="-3"/>
        </w:rPr>
        <w:t xml:space="preserve"> </w:t>
      </w:r>
      <w:r>
        <w:rPr>
          <w:spacing w:val="-2"/>
        </w:rPr>
        <w:t>others</w:t>
      </w:r>
    </w:p>
    <w:p w14:paraId="3B894EFF" w14:textId="77777777" w:rsidR="00BC2365" w:rsidRDefault="00BC2365">
      <w:pPr>
        <w:pStyle w:val="ListParagraph"/>
        <w:numPr>
          <w:ilvl w:val="2"/>
          <w:numId w:val="175"/>
        </w:numPr>
        <w:tabs>
          <w:tab w:val="left" w:pos="2520"/>
        </w:tabs>
        <w:kinsoku w:val="0"/>
        <w:overflowPunct w:val="0"/>
        <w:rPr>
          <w:spacing w:val="-2"/>
        </w:rPr>
      </w:pPr>
      <w:r>
        <w:rPr>
          <w:spacing w:val="-2"/>
        </w:rPr>
        <w:t>Others</w:t>
      </w:r>
    </w:p>
    <w:p w14:paraId="1DA8595E" w14:textId="77777777" w:rsidR="00BC2365" w:rsidRDefault="00BC2365">
      <w:pPr>
        <w:pStyle w:val="BodyText"/>
        <w:kinsoku w:val="0"/>
        <w:overflowPunct w:val="0"/>
        <w:spacing w:before="122"/>
        <w:ind w:left="1800" w:right="1256"/>
        <w:rPr>
          <w:color w:val="0000FF"/>
        </w:rPr>
      </w:pPr>
      <w:r>
        <w:rPr>
          <w:color w:val="0000FF"/>
        </w:rPr>
        <w:t>The</w:t>
      </w:r>
      <w:r>
        <w:rPr>
          <w:color w:val="0000FF"/>
          <w:spacing w:val="-3"/>
        </w:rPr>
        <w:t xml:space="preserve"> </w:t>
      </w:r>
      <w:r>
        <w:rPr>
          <w:color w:val="0000FF"/>
        </w:rPr>
        <w:t>State</w:t>
      </w:r>
      <w:r>
        <w:rPr>
          <w:color w:val="0000FF"/>
          <w:spacing w:val="-5"/>
        </w:rPr>
        <w:t xml:space="preserve"> </w:t>
      </w:r>
      <w:r>
        <w:rPr>
          <w:color w:val="0000FF"/>
        </w:rPr>
        <w:t>utilizes</w:t>
      </w:r>
      <w:r>
        <w:rPr>
          <w:color w:val="0000FF"/>
          <w:spacing w:val="-4"/>
        </w:rPr>
        <w:t xml:space="preserve"> </w:t>
      </w:r>
      <w:r>
        <w:rPr>
          <w:color w:val="0000FF"/>
        </w:rPr>
        <w:t>indicators</w:t>
      </w:r>
      <w:r>
        <w:rPr>
          <w:color w:val="0000FF"/>
          <w:spacing w:val="-4"/>
        </w:rPr>
        <w:t xml:space="preserve"> </w:t>
      </w:r>
      <w:r>
        <w:rPr>
          <w:color w:val="0000FF"/>
        </w:rPr>
        <w:t>embedded</w:t>
      </w:r>
      <w:r>
        <w:rPr>
          <w:color w:val="0000FF"/>
          <w:spacing w:val="-5"/>
        </w:rPr>
        <w:t xml:space="preserve"> </w:t>
      </w:r>
      <w:r>
        <w:rPr>
          <w:color w:val="0000FF"/>
        </w:rPr>
        <w:t>in</w:t>
      </w:r>
      <w:r>
        <w:rPr>
          <w:color w:val="0000FF"/>
          <w:spacing w:val="-5"/>
        </w:rPr>
        <w:t xml:space="preserve"> </w:t>
      </w:r>
      <w:r>
        <w:rPr>
          <w:color w:val="0000FF"/>
        </w:rPr>
        <w:t>the</w:t>
      </w:r>
      <w:r>
        <w:rPr>
          <w:color w:val="0000FF"/>
          <w:spacing w:val="-3"/>
        </w:rPr>
        <w:t xml:space="preserve"> </w:t>
      </w:r>
      <w:r>
        <w:rPr>
          <w:color w:val="0000FF"/>
        </w:rPr>
        <w:t>CSBG</w:t>
      </w:r>
      <w:r>
        <w:rPr>
          <w:color w:val="0000FF"/>
          <w:spacing w:val="-4"/>
        </w:rPr>
        <w:t xml:space="preserve"> </w:t>
      </w:r>
      <w:r>
        <w:rPr>
          <w:color w:val="0000FF"/>
        </w:rPr>
        <w:t>Annual</w:t>
      </w:r>
      <w:r>
        <w:rPr>
          <w:color w:val="0000FF"/>
          <w:spacing w:val="-3"/>
        </w:rPr>
        <w:t xml:space="preserve"> </w:t>
      </w:r>
      <w:r>
        <w:rPr>
          <w:color w:val="0000FF"/>
        </w:rPr>
        <w:t>Report</w:t>
      </w:r>
      <w:r>
        <w:rPr>
          <w:color w:val="0000FF"/>
          <w:spacing w:val="-5"/>
        </w:rPr>
        <w:t xml:space="preserve"> </w:t>
      </w:r>
      <w:r>
        <w:rPr>
          <w:color w:val="0000FF"/>
        </w:rPr>
        <w:t>to</w:t>
      </w:r>
      <w:r>
        <w:rPr>
          <w:color w:val="0000FF"/>
          <w:spacing w:val="-3"/>
        </w:rPr>
        <w:t xml:space="preserve"> </w:t>
      </w:r>
      <w:r>
        <w:rPr>
          <w:color w:val="0000FF"/>
        </w:rPr>
        <w:t>measure</w:t>
      </w:r>
      <w:r>
        <w:rPr>
          <w:color w:val="0000FF"/>
          <w:spacing w:val="-3"/>
        </w:rPr>
        <w:t xml:space="preserve"> </w:t>
      </w:r>
      <w:r>
        <w:rPr>
          <w:color w:val="0000FF"/>
        </w:rPr>
        <w:t>eligible entity performance.</w:t>
      </w:r>
    </w:p>
    <w:p w14:paraId="5E791E9F" w14:textId="77777777" w:rsidR="00BC2365" w:rsidRDefault="00BC2365">
      <w:pPr>
        <w:pStyle w:val="BodyText"/>
        <w:kinsoku w:val="0"/>
        <w:overflowPunct w:val="0"/>
        <w:spacing w:before="122"/>
        <w:ind w:left="1800" w:right="1256"/>
        <w:rPr>
          <w:color w:val="0000FF"/>
        </w:rPr>
        <w:sectPr w:rsidR="00BC2365">
          <w:footerReference w:type="default" r:id="rId39"/>
          <w:pgSz w:w="12240" w:h="15840"/>
          <w:pgMar w:top="1400" w:right="360" w:bottom="900" w:left="360" w:header="0" w:footer="720" w:gutter="0"/>
          <w:cols w:space="720"/>
          <w:noEndnote/>
        </w:sectPr>
      </w:pPr>
    </w:p>
    <w:p w14:paraId="6798B1CB" w14:textId="77777777" w:rsidR="00BC2365" w:rsidRDefault="00BC2365">
      <w:pPr>
        <w:pStyle w:val="ListParagraph"/>
        <w:numPr>
          <w:ilvl w:val="1"/>
          <w:numId w:val="177"/>
        </w:numPr>
        <w:tabs>
          <w:tab w:val="left" w:pos="1800"/>
        </w:tabs>
        <w:kinsoku w:val="0"/>
        <w:overflowPunct w:val="0"/>
        <w:spacing w:before="40"/>
        <w:ind w:right="1141"/>
        <w:rPr>
          <w:color w:val="336A90"/>
        </w:rPr>
      </w:pPr>
      <w:r>
        <w:rPr>
          <w:b/>
          <w:bCs/>
        </w:rPr>
        <w:lastRenderedPageBreak/>
        <w:t xml:space="preserve">Eligible Entity Support: </w:t>
      </w:r>
      <w:r>
        <w:t>Describe how the state supports the eligible entities in using ROMA</w:t>
      </w:r>
      <w:r>
        <w:rPr>
          <w:spacing w:val="-4"/>
        </w:rPr>
        <w:t xml:space="preserve"> </w:t>
      </w:r>
      <w:r>
        <w:t>or</w:t>
      </w:r>
      <w:r>
        <w:rPr>
          <w:spacing w:val="-4"/>
        </w:rPr>
        <w:t xml:space="preserve"> </w:t>
      </w:r>
      <w:r>
        <w:t>an</w:t>
      </w:r>
      <w:r>
        <w:rPr>
          <w:spacing w:val="-4"/>
        </w:rPr>
        <w:t xml:space="preserve"> </w:t>
      </w:r>
      <w:r>
        <w:t>alternative</w:t>
      </w:r>
      <w:r>
        <w:rPr>
          <w:spacing w:val="-9"/>
        </w:rPr>
        <w:t xml:space="preserve"> </w:t>
      </w:r>
      <w:r>
        <w:t>performance</w:t>
      </w:r>
      <w:r>
        <w:rPr>
          <w:spacing w:val="-7"/>
        </w:rPr>
        <w:t xml:space="preserve"> </w:t>
      </w:r>
      <w:r>
        <w:t>management</w:t>
      </w:r>
      <w:r>
        <w:rPr>
          <w:spacing w:val="-4"/>
        </w:rPr>
        <w:t xml:space="preserve"> </w:t>
      </w:r>
      <w:r>
        <w:t xml:space="preserve">system. </w:t>
      </w:r>
      <w:r>
        <w:rPr>
          <w:color w:val="336A90"/>
        </w:rPr>
        <w:t>[Narrative,</w:t>
      </w:r>
      <w:r>
        <w:rPr>
          <w:color w:val="336A90"/>
          <w:spacing w:val="-4"/>
        </w:rPr>
        <w:t xml:space="preserve"> </w:t>
      </w:r>
      <w:r>
        <w:rPr>
          <w:color w:val="336A90"/>
        </w:rPr>
        <w:t>4000</w:t>
      </w:r>
      <w:r>
        <w:rPr>
          <w:color w:val="336A90"/>
          <w:spacing w:val="-4"/>
        </w:rPr>
        <w:t xml:space="preserve"> </w:t>
      </w:r>
      <w:r>
        <w:rPr>
          <w:color w:val="336A90"/>
        </w:rPr>
        <w:t>characters]</w:t>
      </w:r>
    </w:p>
    <w:p w14:paraId="67E9B87F" w14:textId="77777777" w:rsidR="00BC2365" w:rsidRDefault="00BC2365">
      <w:pPr>
        <w:pStyle w:val="BodyText"/>
        <w:kinsoku w:val="0"/>
        <w:overflowPunct w:val="0"/>
        <w:spacing w:before="119"/>
        <w:ind w:left="1800" w:right="1093"/>
      </w:pPr>
      <w:r>
        <w:rPr>
          <w:b/>
          <w:bCs/>
        </w:rPr>
        <w:t>Note:</w:t>
      </w:r>
      <w:r>
        <w:rPr>
          <w:b/>
          <w:bCs/>
          <w:spacing w:val="-2"/>
        </w:rPr>
        <w:t xml:space="preserve"> </w:t>
      </w:r>
      <w:r>
        <w:t>The</w:t>
      </w:r>
      <w:r>
        <w:rPr>
          <w:spacing w:val="-5"/>
        </w:rPr>
        <w:t xml:space="preserve"> </w:t>
      </w:r>
      <w:r>
        <w:t>activities</w:t>
      </w:r>
      <w:r>
        <w:rPr>
          <w:spacing w:val="-4"/>
        </w:rPr>
        <w:t xml:space="preserve"> </w:t>
      </w:r>
      <w:r>
        <w:t>described</w:t>
      </w:r>
      <w:r>
        <w:rPr>
          <w:spacing w:val="-5"/>
        </w:rPr>
        <w:t xml:space="preserve"> </w:t>
      </w:r>
      <w:r>
        <w:t>under</w:t>
      </w:r>
      <w:r>
        <w:rPr>
          <w:spacing w:val="-1"/>
        </w:rPr>
        <w:t xml:space="preserve"> </w:t>
      </w:r>
      <w:r>
        <w:t>Item</w:t>
      </w:r>
      <w:r>
        <w:rPr>
          <w:spacing w:val="-4"/>
        </w:rPr>
        <w:t xml:space="preserve"> </w:t>
      </w:r>
      <w:r>
        <w:t>13.3</w:t>
      </w:r>
      <w:r>
        <w:rPr>
          <w:spacing w:val="-3"/>
        </w:rPr>
        <w:t xml:space="preserve"> </w:t>
      </w:r>
      <w:r>
        <w:t>may</w:t>
      </w:r>
      <w:r>
        <w:rPr>
          <w:spacing w:val="-4"/>
        </w:rPr>
        <w:t xml:space="preserve"> </w:t>
      </w:r>
      <w:r>
        <w:t>include</w:t>
      </w:r>
      <w:r>
        <w:rPr>
          <w:spacing w:val="-3"/>
        </w:rPr>
        <w:t xml:space="preserve"> </w:t>
      </w:r>
      <w:r>
        <w:t>activities</w:t>
      </w:r>
      <w:r>
        <w:rPr>
          <w:spacing w:val="-4"/>
        </w:rPr>
        <w:t xml:space="preserve"> </w:t>
      </w:r>
      <w:r>
        <w:t>listed</w:t>
      </w:r>
      <w:r>
        <w:rPr>
          <w:spacing w:val="-3"/>
        </w:rPr>
        <w:t xml:space="preserve"> </w:t>
      </w:r>
      <w:r>
        <w:t>in</w:t>
      </w:r>
      <w:r>
        <w:rPr>
          <w:spacing w:val="-5"/>
        </w:rPr>
        <w:t xml:space="preserve"> </w:t>
      </w:r>
      <w:r>
        <w:t>“Section</w:t>
      </w:r>
      <w:r>
        <w:rPr>
          <w:spacing w:val="-5"/>
        </w:rPr>
        <w:t xml:space="preserve"> </w:t>
      </w:r>
      <w:r>
        <w:t>8: Training and Technical Assistance.” If so, mention briefly, and/or cross-reference as needed. This response will also link to the corresponding assurance, Item 14.12.</w:t>
      </w:r>
    </w:p>
    <w:p w14:paraId="0C57D4BB" w14:textId="77777777" w:rsidR="00BC2365" w:rsidRDefault="00BC2365">
      <w:pPr>
        <w:pStyle w:val="BodyText"/>
        <w:kinsoku w:val="0"/>
        <w:overflowPunct w:val="0"/>
        <w:spacing w:before="120"/>
        <w:ind w:left="1800" w:right="1437"/>
        <w:rPr>
          <w:color w:val="000099"/>
        </w:rPr>
      </w:pPr>
      <w:r>
        <w:rPr>
          <w:color w:val="0000FF"/>
        </w:rPr>
        <w:t xml:space="preserve">The State supports eligible entities in using the ROMA system through multiple means. First, the State provides written guidance and subsequent feedback on key ROMA system documents including community assessment reports, strategic </w:t>
      </w:r>
      <w:proofErr w:type="gramStart"/>
      <w:r>
        <w:rPr>
          <w:color w:val="0000FF"/>
        </w:rPr>
        <w:t>plans, and</w:t>
      </w:r>
      <w:proofErr w:type="gramEnd"/>
      <w:r>
        <w:rPr>
          <w:color w:val="0000FF"/>
        </w:rPr>
        <w:t xml:space="preserve"> Community Action Plans, and CSBG Annual Reports. The State also coordinates periodic training to supplement written guidance and participates </w:t>
      </w:r>
      <w:proofErr w:type="gramStart"/>
      <w:r>
        <w:rPr>
          <w:color w:val="0000FF"/>
        </w:rPr>
        <w:t>on</w:t>
      </w:r>
      <w:proofErr w:type="gramEnd"/>
      <w:r>
        <w:rPr>
          <w:color w:val="0000FF"/>
        </w:rPr>
        <w:t xml:space="preserve"> monthly MASSCAP Planners Community of Practice meetings. Additionally, to help ensure eligible entity staff and Boards are knowledgeable in ROMA, EOHLC allocates discretionary funds to MASSCAP to coordinate training efforts, including support for ROMA certified professionals across the network. Finally, to underscore EOHLC’s commitment</w:t>
      </w:r>
      <w:r>
        <w:rPr>
          <w:color w:val="0000FF"/>
          <w:spacing w:val="-3"/>
        </w:rPr>
        <w:t xml:space="preserve"> </w:t>
      </w:r>
      <w:r>
        <w:rPr>
          <w:color w:val="0000FF"/>
        </w:rPr>
        <w:t>to</w:t>
      </w:r>
      <w:r>
        <w:rPr>
          <w:color w:val="0000FF"/>
          <w:spacing w:val="-4"/>
        </w:rPr>
        <w:t xml:space="preserve"> </w:t>
      </w:r>
      <w:r>
        <w:rPr>
          <w:color w:val="0000FF"/>
        </w:rPr>
        <w:t>ensuring</w:t>
      </w:r>
      <w:r>
        <w:rPr>
          <w:color w:val="0000FF"/>
          <w:spacing w:val="-4"/>
        </w:rPr>
        <w:t xml:space="preserve"> </w:t>
      </w:r>
      <w:r>
        <w:rPr>
          <w:color w:val="0000FF"/>
        </w:rPr>
        <w:t>our</w:t>
      </w:r>
      <w:r>
        <w:rPr>
          <w:color w:val="0000FF"/>
          <w:spacing w:val="-4"/>
        </w:rPr>
        <w:t xml:space="preserve"> </w:t>
      </w:r>
      <w:r>
        <w:rPr>
          <w:color w:val="0000FF"/>
        </w:rPr>
        <w:t>network</w:t>
      </w:r>
      <w:r>
        <w:rPr>
          <w:color w:val="0000FF"/>
          <w:spacing w:val="-3"/>
        </w:rPr>
        <w:t xml:space="preserve"> </w:t>
      </w:r>
      <w:r>
        <w:rPr>
          <w:color w:val="0000FF"/>
        </w:rPr>
        <w:t>effectively</w:t>
      </w:r>
      <w:r>
        <w:rPr>
          <w:color w:val="0000FF"/>
          <w:spacing w:val="-7"/>
        </w:rPr>
        <w:t xml:space="preserve"> </w:t>
      </w:r>
      <w:r>
        <w:rPr>
          <w:color w:val="0000FF"/>
        </w:rPr>
        <w:t>uses</w:t>
      </w:r>
      <w:r>
        <w:rPr>
          <w:color w:val="0000FF"/>
          <w:spacing w:val="-2"/>
        </w:rPr>
        <w:t xml:space="preserve"> </w:t>
      </w:r>
      <w:r>
        <w:rPr>
          <w:color w:val="0000FF"/>
        </w:rPr>
        <w:t>ROMA,</w:t>
      </w:r>
      <w:r>
        <w:rPr>
          <w:color w:val="0000FF"/>
          <w:spacing w:val="-3"/>
        </w:rPr>
        <w:t xml:space="preserve"> </w:t>
      </w:r>
      <w:r>
        <w:rPr>
          <w:color w:val="0000FF"/>
        </w:rPr>
        <w:t>we</w:t>
      </w:r>
      <w:r>
        <w:rPr>
          <w:color w:val="0000FF"/>
          <w:spacing w:val="-4"/>
        </w:rPr>
        <w:t xml:space="preserve"> </w:t>
      </w:r>
      <w:r>
        <w:rPr>
          <w:color w:val="0000FF"/>
        </w:rPr>
        <w:t>endeavor</w:t>
      </w:r>
      <w:r>
        <w:rPr>
          <w:color w:val="0000FF"/>
          <w:spacing w:val="-1"/>
        </w:rPr>
        <w:t xml:space="preserve"> </w:t>
      </w:r>
      <w:r>
        <w:rPr>
          <w:color w:val="0000FF"/>
        </w:rPr>
        <w:t>to</w:t>
      </w:r>
      <w:r>
        <w:rPr>
          <w:color w:val="0000FF"/>
          <w:spacing w:val="-4"/>
        </w:rPr>
        <w:t xml:space="preserve"> </w:t>
      </w:r>
      <w:r>
        <w:rPr>
          <w:color w:val="0000FF"/>
        </w:rPr>
        <w:t>have</w:t>
      </w:r>
      <w:r>
        <w:rPr>
          <w:color w:val="0000FF"/>
          <w:spacing w:val="-1"/>
        </w:rPr>
        <w:t xml:space="preserve"> </w:t>
      </w:r>
      <w:r>
        <w:rPr>
          <w:color w:val="0000FF"/>
        </w:rPr>
        <w:t>a certified ROMA professional on staff at both the State CSBG office and MASSCAP</w:t>
      </w:r>
      <w:r>
        <w:rPr>
          <w:color w:val="000099"/>
        </w:rPr>
        <w:t>.</w:t>
      </w:r>
    </w:p>
    <w:p w14:paraId="2088AF53" w14:textId="77777777" w:rsidR="00BC2365" w:rsidRDefault="00BC2365">
      <w:pPr>
        <w:pStyle w:val="ListParagraph"/>
        <w:numPr>
          <w:ilvl w:val="1"/>
          <w:numId w:val="177"/>
        </w:numPr>
        <w:tabs>
          <w:tab w:val="left" w:pos="1800"/>
        </w:tabs>
        <w:kinsoku w:val="0"/>
        <w:overflowPunct w:val="0"/>
        <w:spacing w:before="121"/>
        <w:ind w:right="1316"/>
        <w:rPr>
          <w:color w:val="336A90"/>
        </w:rPr>
      </w:pPr>
      <w:r>
        <w:rPr>
          <w:b/>
          <w:bCs/>
        </w:rPr>
        <w:t>Eligible</w:t>
      </w:r>
      <w:r>
        <w:rPr>
          <w:b/>
          <w:bCs/>
          <w:spacing w:val="-4"/>
        </w:rPr>
        <w:t xml:space="preserve"> </w:t>
      </w:r>
      <w:r>
        <w:rPr>
          <w:b/>
          <w:bCs/>
        </w:rPr>
        <w:t>Entity</w:t>
      </w:r>
      <w:r>
        <w:rPr>
          <w:b/>
          <w:bCs/>
          <w:spacing w:val="-3"/>
        </w:rPr>
        <w:t xml:space="preserve"> </w:t>
      </w:r>
      <w:r>
        <w:rPr>
          <w:b/>
          <w:bCs/>
        </w:rPr>
        <w:t>Use</w:t>
      </w:r>
      <w:r>
        <w:rPr>
          <w:b/>
          <w:bCs/>
          <w:spacing w:val="-4"/>
        </w:rPr>
        <w:t xml:space="preserve"> </w:t>
      </w:r>
      <w:r>
        <w:rPr>
          <w:b/>
          <w:bCs/>
        </w:rPr>
        <w:t>of</w:t>
      </w:r>
      <w:r>
        <w:rPr>
          <w:b/>
          <w:bCs/>
          <w:spacing w:val="-2"/>
        </w:rPr>
        <w:t xml:space="preserve"> </w:t>
      </w:r>
      <w:r>
        <w:rPr>
          <w:b/>
          <w:bCs/>
        </w:rPr>
        <w:t>Data:</w:t>
      </w:r>
      <w:r>
        <w:rPr>
          <w:b/>
          <w:bCs/>
          <w:spacing w:val="-2"/>
        </w:rPr>
        <w:t xml:space="preserve"> </w:t>
      </w:r>
      <w:r>
        <w:t>Describe</w:t>
      </w:r>
      <w:r>
        <w:rPr>
          <w:spacing w:val="-2"/>
        </w:rPr>
        <w:t xml:space="preserve"> </w:t>
      </w:r>
      <w:r>
        <w:t>how</w:t>
      </w:r>
      <w:r>
        <w:rPr>
          <w:spacing w:val="-2"/>
        </w:rPr>
        <w:t xml:space="preserve"> </w:t>
      </w:r>
      <w:r>
        <w:t>the</w:t>
      </w:r>
      <w:r>
        <w:rPr>
          <w:spacing w:val="-2"/>
        </w:rPr>
        <w:t xml:space="preserve"> </w:t>
      </w:r>
      <w:r>
        <w:t>state</w:t>
      </w:r>
      <w:r>
        <w:rPr>
          <w:spacing w:val="-1"/>
        </w:rPr>
        <w:t xml:space="preserve"> </w:t>
      </w:r>
      <w:r>
        <w:t>intends</w:t>
      </w:r>
      <w:r>
        <w:rPr>
          <w:spacing w:val="-4"/>
        </w:rPr>
        <w:t xml:space="preserve"> </w:t>
      </w:r>
      <w:r>
        <w:t>to</w:t>
      </w:r>
      <w:r>
        <w:rPr>
          <w:spacing w:val="-2"/>
        </w:rPr>
        <w:t xml:space="preserve"> </w:t>
      </w:r>
      <w:r>
        <w:t>validate</w:t>
      </w:r>
      <w:r>
        <w:rPr>
          <w:spacing w:val="-2"/>
        </w:rPr>
        <w:t xml:space="preserve"> </w:t>
      </w:r>
      <w:r>
        <w:t>that</w:t>
      </w:r>
      <w:r>
        <w:rPr>
          <w:spacing w:val="-4"/>
        </w:rPr>
        <w:t xml:space="preserve"> </w:t>
      </w:r>
      <w:r>
        <w:t>the</w:t>
      </w:r>
      <w:r>
        <w:rPr>
          <w:spacing w:val="-2"/>
        </w:rPr>
        <w:t xml:space="preserve"> </w:t>
      </w:r>
      <w:r>
        <w:t xml:space="preserve">eligible entities are using data to improve service delivery. </w:t>
      </w:r>
      <w:r>
        <w:rPr>
          <w:color w:val="336A90"/>
        </w:rPr>
        <w:t>[Narrative, 4000 characters]</w:t>
      </w:r>
    </w:p>
    <w:p w14:paraId="36BACF21" w14:textId="77777777" w:rsidR="00BC2365" w:rsidRDefault="00BC2365">
      <w:pPr>
        <w:pStyle w:val="BodyText"/>
        <w:kinsoku w:val="0"/>
        <w:overflowPunct w:val="0"/>
        <w:spacing w:before="120"/>
        <w:ind w:left="1800"/>
        <w:rPr>
          <w:spacing w:val="-2"/>
        </w:rPr>
      </w:pPr>
      <w:r>
        <w:rPr>
          <w:b/>
          <w:bCs/>
        </w:rPr>
        <w:t>Note</w:t>
      </w:r>
      <w:r>
        <w:t>:</w:t>
      </w:r>
      <w:r>
        <w:rPr>
          <w:spacing w:val="-3"/>
        </w:rPr>
        <w:t xml:space="preserve"> </w:t>
      </w:r>
      <w:r>
        <w:t>This</w:t>
      </w:r>
      <w:r>
        <w:rPr>
          <w:spacing w:val="-3"/>
        </w:rPr>
        <w:t xml:space="preserve"> </w:t>
      </w:r>
      <w:r>
        <w:t>response</w:t>
      </w:r>
      <w:r>
        <w:rPr>
          <w:spacing w:val="-2"/>
        </w:rPr>
        <w:t xml:space="preserve"> </w:t>
      </w:r>
      <w:r>
        <w:t>will</w:t>
      </w:r>
      <w:r>
        <w:rPr>
          <w:spacing w:val="-5"/>
        </w:rPr>
        <w:t xml:space="preserve"> </w:t>
      </w:r>
      <w:r>
        <w:t>also</w:t>
      </w:r>
      <w:r>
        <w:rPr>
          <w:spacing w:val="-2"/>
        </w:rPr>
        <w:t xml:space="preserve"> </w:t>
      </w:r>
      <w:r>
        <w:t>link</w:t>
      </w:r>
      <w:r>
        <w:rPr>
          <w:spacing w:val="-6"/>
        </w:rPr>
        <w:t xml:space="preserve"> </w:t>
      </w:r>
      <w:r>
        <w:t>to</w:t>
      </w:r>
      <w:r>
        <w:rPr>
          <w:spacing w:val="-4"/>
        </w:rPr>
        <w:t xml:space="preserve"> </w:t>
      </w:r>
      <w:r>
        <w:t>the</w:t>
      </w:r>
      <w:r>
        <w:rPr>
          <w:spacing w:val="-2"/>
        </w:rPr>
        <w:t xml:space="preserve"> </w:t>
      </w:r>
      <w:r>
        <w:t>corresponding</w:t>
      </w:r>
      <w:r>
        <w:rPr>
          <w:spacing w:val="-5"/>
        </w:rPr>
        <w:t xml:space="preserve"> </w:t>
      </w:r>
      <w:r>
        <w:t>assurance,</w:t>
      </w:r>
      <w:r>
        <w:rPr>
          <w:spacing w:val="-2"/>
        </w:rPr>
        <w:t xml:space="preserve"> </w:t>
      </w:r>
      <w:r>
        <w:t>Item</w:t>
      </w:r>
      <w:r>
        <w:rPr>
          <w:spacing w:val="-2"/>
        </w:rPr>
        <w:t xml:space="preserve"> 14.12.</w:t>
      </w:r>
    </w:p>
    <w:p w14:paraId="37A905DF" w14:textId="77777777" w:rsidR="00BC2365" w:rsidRDefault="00BC2365">
      <w:pPr>
        <w:pStyle w:val="BodyText"/>
        <w:kinsoku w:val="0"/>
        <w:overflowPunct w:val="0"/>
        <w:spacing w:before="120"/>
        <w:ind w:left="1915" w:right="2067"/>
        <w:rPr>
          <w:color w:val="0000FF"/>
        </w:rPr>
      </w:pPr>
      <w:r>
        <w:rPr>
          <w:color w:val="0000FF"/>
        </w:rPr>
        <w:t>State</w:t>
      </w:r>
      <w:r>
        <w:rPr>
          <w:color w:val="0000FF"/>
          <w:spacing w:val="-9"/>
        </w:rPr>
        <w:t xml:space="preserve"> </w:t>
      </w:r>
      <w:r>
        <w:rPr>
          <w:color w:val="0000FF"/>
        </w:rPr>
        <w:t>regulation</w:t>
      </w:r>
      <w:r>
        <w:rPr>
          <w:color w:val="0000FF"/>
          <w:spacing w:val="-6"/>
        </w:rPr>
        <w:t xml:space="preserve"> </w:t>
      </w:r>
      <w:r>
        <w:rPr>
          <w:color w:val="0000FF"/>
        </w:rPr>
        <w:t>760</w:t>
      </w:r>
      <w:r>
        <w:rPr>
          <w:color w:val="0000FF"/>
          <w:spacing w:val="-7"/>
        </w:rPr>
        <w:t xml:space="preserve"> </w:t>
      </w:r>
      <w:r>
        <w:rPr>
          <w:color w:val="0000FF"/>
        </w:rPr>
        <w:t>CMR:</w:t>
      </w:r>
      <w:r>
        <w:rPr>
          <w:color w:val="0000FF"/>
          <w:spacing w:val="-4"/>
        </w:rPr>
        <w:t xml:space="preserve"> </w:t>
      </w:r>
      <w:r>
        <w:rPr>
          <w:color w:val="0000FF"/>
        </w:rPr>
        <w:t>Section</w:t>
      </w:r>
      <w:r>
        <w:rPr>
          <w:color w:val="0000FF"/>
          <w:spacing w:val="-4"/>
        </w:rPr>
        <w:t xml:space="preserve"> </w:t>
      </w:r>
      <w:r>
        <w:rPr>
          <w:color w:val="0000FF"/>
        </w:rPr>
        <w:t>29.07</w:t>
      </w:r>
      <w:r>
        <w:rPr>
          <w:color w:val="0000FF"/>
          <w:spacing w:val="-7"/>
        </w:rPr>
        <w:t xml:space="preserve"> </w:t>
      </w:r>
      <w:r>
        <w:rPr>
          <w:color w:val="0000FF"/>
        </w:rPr>
        <w:t>(2)</w:t>
      </w:r>
      <w:r>
        <w:rPr>
          <w:color w:val="0000FF"/>
          <w:spacing w:val="-8"/>
        </w:rPr>
        <w:t xml:space="preserve"> </w:t>
      </w:r>
      <w:r>
        <w:rPr>
          <w:color w:val="0000FF"/>
        </w:rPr>
        <w:t>requires</w:t>
      </w:r>
      <w:r>
        <w:rPr>
          <w:color w:val="0000FF"/>
          <w:spacing w:val="-5"/>
        </w:rPr>
        <w:t xml:space="preserve"> </w:t>
      </w:r>
      <w:r>
        <w:rPr>
          <w:color w:val="0000FF"/>
        </w:rPr>
        <w:t>eligible</w:t>
      </w:r>
      <w:r>
        <w:rPr>
          <w:color w:val="0000FF"/>
          <w:spacing w:val="-4"/>
        </w:rPr>
        <w:t xml:space="preserve"> </w:t>
      </w:r>
      <w:r>
        <w:rPr>
          <w:color w:val="0000FF"/>
        </w:rPr>
        <w:t>entities</w:t>
      </w:r>
      <w:r>
        <w:rPr>
          <w:color w:val="0000FF"/>
          <w:spacing w:val="-7"/>
        </w:rPr>
        <w:t xml:space="preserve"> </w:t>
      </w:r>
      <w:proofErr w:type="gramStart"/>
      <w:r>
        <w:rPr>
          <w:color w:val="0000FF"/>
        </w:rPr>
        <w:t>submit</w:t>
      </w:r>
      <w:proofErr w:type="gramEnd"/>
      <w:r>
        <w:rPr>
          <w:color w:val="0000FF"/>
          <w:spacing w:val="-1"/>
        </w:rPr>
        <w:t xml:space="preserve"> </w:t>
      </w:r>
      <w:r>
        <w:rPr>
          <w:color w:val="0000FF"/>
        </w:rPr>
        <w:t>a Community</w:t>
      </w:r>
      <w:r>
        <w:rPr>
          <w:color w:val="0000FF"/>
          <w:spacing w:val="-1"/>
        </w:rPr>
        <w:t xml:space="preserve"> </w:t>
      </w:r>
      <w:r>
        <w:rPr>
          <w:color w:val="0000FF"/>
        </w:rPr>
        <w:t>Action</w:t>
      </w:r>
      <w:r>
        <w:rPr>
          <w:color w:val="0000FF"/>
          <w:spacing w:val="-2"/>
        </w:rPr>
        <w:t xml:space="preserve"> </w:t>
      </w:r>
      <w:r>
        <w:rPr>
          <w:color w:val="0000FF"/>
        </w:rPr>
        <w:t>Plan</w:t>
      </w:r>
      <w:r>
        <w:rPr>
          <w:color w:val="0000FF"/>
          <w:spacing w:val="-2"/>
        </w:rPr>
        <w:t xml:space="preserve"> </w:t>
      </w:r>
      <w:r>
        <w:rPr>
          <w:color w:val="0000FF"/>
        </w:rPr>
        <w:t>(CAP)</w:t>
      </w:r>
      <w:r>
        <w:rPr>
          <w:color w:val="0000FF"/>
          <w:spacing w:val="-2"/>
        </w:rPr>
        <w:t xml:space="preserve"> </w:t>
      </w:r>
      <w:r>
        <w:rPr>
          <w:color w:val="0000FF"/>
        </w:rPr>
        <w:t>based</w:t>
      </w:r>
      <w:r>
        <w:rPr>
          <w:color w:val="0000FF"/>
          <w:spacing w:val="-2"/>
        </w:rPr>
        <w:t xml:space="preserve"> </w:t>
      </w:r>
      <w:r>
        <w:rPr>
          <w:color w:val="0000FF"/>
        </w:rPr>
        <w:t>upon</w:t>
      </w:r>
      <w:r>
        <w:rPr>
          <w:color w:val="0000FF"/>
          <w:spacing w:val="-2"/>
        </w:rPr>
        <w:t xml:space="preserve"> </w:t>
      </w:r>
      <w:r>
        <w:rPr>
          <w:color w:val="0000FF"/>
        </w:rPr>
        <w:t>a community-needs</w:t>
      </w:r>
      <w:r>
        <w:rPr>
          <w:color w:val="0000FF"/>
          <w:spacing w:val="-1"/>
        </w:rPr>
        <w:t xml:space="preserve"> </w:t>
      </w:r>
      <w:r>
        <w:rPr>
          <w:color w:val="0000FF"/>
        </w:rPr>
        <w:t>assessment to the State with program objectives and activities they plan to accomplish during</w:t>
      </w:r>
      <w:r>
        <w:rPr>
          <w:color w:val="0000FF"/>
          <w:spacing w:val="-5"/>
        </w:rPr>
        <w:t xml:space="preserve"> </w:t>
      </w:r>
      <w:r>
        <w:rPr>
          <w:color w:val="0000FF"/>
        </w:rPr>
        <w:t>the</w:t>
      </w:r>
      <w:r>
        <w:rPr>
          <w:color w:val="0000FF"/>
          <w:spacing w:val="-5"/>
        </w:rPr>
        <w:t xml:space="preserve"> </w:t>
      </w:r>
      <w:r>
        <w:rPr>
          <w:color w:val="0000FF"/>
        </w:rPr>
        <w:t>CSBG</w:t>
      </w:r>
      <w:r>
        <w:rPr>
          <w:color w:val="0000FF"/>
          <w:spacing w:val="-6"/>
        </w:rPr>
        <w:t xml:space="preserve"> </w:t>
      </w:r>
      <w:r>
        <w:rPr>
          <w:color w:val="0000FF"/>
        </w:rPr>
        <w:t>program</w:t>
      </w:r>
      <w:r>
        <w:rPr>
          <w:color w:val="0000FF"/>
          <w:spacing w:val="-1"/>
        </w:rPr>
        <w:t xml:space="preserve"> </w:t>
      </w:r>
      <w:r>
        <w:rPr>
          <w:color w:val="0000FF"/>
        </w:rPr>
        <w:t>year.</w:t>
      </w:r>
      <w:r>
        <w:rPr>
          <w:color w:val="0000FF"/>
          <w:spacing w:val="-1"/>
        </w:rPr>
        <w:t xml:space="preserve"> </w:t>
      </w:r>
      <w:r>
        <w:rPr>
          <w:color w:val="0000FF"/>
        </w:rPr>
        <w:t>The CAP</w:t>
      </w:r>
      <w:r>
        <w:rPr>
          <w:color w:val="0000FF"/>
          <w:spacing w:val="-2"/>
        </w:rPr>
        <w:t xml:space="preserve"> </w:t>
      </w:r>
      <w:r>
        <w:rPr>
          <w:color w:val="0000FF"/>
        </w:rPr>
        <w:t>is</w:t>
      </w:r>
      <w:r>
        <w:rPr>
          <w:color w:val="0000FF"/>
          <w:spacing w:val="-1"/>
        </w:rPr>
        <w:t xml:space="preserve"> </w:t>
      </w:r>
      <w:r>
        <w:rPr>
          <w:color w:val="0000FF"/>
        </w:rPr>
        <w:t>submitted</w:t>
      </w:r>
      <w:r>
        <w:rPr>
          <w:color w:val="0000FF"/>
          <w:spacing w:val="-2"/>
        </w:rPr>
        <w:t xml:space="preserve"> </w:t>
      </w:r>
      <w:r>
        <w:rPr>
          <w:color w:val="0000FF"/>
        </w:rPr>
        <w:t>through</w:t>
      </w:r>
      <w:r>
        <w:rPr>
          <w:color w:val="0000FF"/>
          <w:spacing w:val="-2"/>
        </w:rPr>
        <w:t xml:space="preserve"> </w:t>
      </w:r>
      <w:proofErr w:type="gramStart"/>
      <w:r>
        <w:rPr>
          <w:color w:val="0000FF"/>
        </w:rPr>
        <w:t>E.Gov</w:t>
      </w:r>
      <w:proofErr w:type="gramEnd"/>
      <w:r>
        <w:rPr>
          <w:color w:val="0000FF"/>
        </w:rPr>
        <w:t xml:space="preserve">, EOHLC’s web-based reporting system, and identifies any services to be provided, strategies to be implemented, and National Performance Indicators to be reported on by the eligible entity. The State also requires eligible entities to submit six </w:t>
      </w:r>
      <w:proofErr w:type="gramStart"/>
      <w:r>
        <w:rPr>
          <w:color w:val="0000FF"/>
        </w:rPr>
        <w:t>month</w:t>
      </w:r>
      <w:proofErr w:type="gramEnd"/>
      <w:r>
        <w:rPr>
          <w:color w:val="0000FF"/>
        </w:rPr>
        <w:t xml:space="preserve"> and final reports on progress meeting their targeted outcomes. Final progress report information is used to feed the eligible</w:t>
      </w:r>
    </w:p>
    <w:p w14:paraId="6A531087" w14:textId="77777777" w:rsidR="00BC2365" w:rsidRDefault="00BC2365">
      <w:pPr>
        <w:pStyle w:val="BodyText"/>
        <w:kinsoku w:val="0"/>
        <w:overflowPunct w:val="0"/>
        <w:spacing w:before="1"/>
        <w:ind w:left="1915" w:right="2243"/>
        <w:rPr>
          <w:color w:val="0000FF"/>
        </w:rPr>
      </w:pPr>
      <w:r>
        <w:rPr>
          <w:color w:val="0000FF"/>
        </w:rPr>
        <w:t>entities’ CSBG Annual Reports. At all reporting points the State reviews eligible</w:t>
      </w:r>
      <w:r>
        <w:rPr>
          <w:color w:val="0000FF"/>
          <w:spacing w:val="-6"/>
        </w:rPr>
        <w:t xml:space="preserve"> </w:t>
      </w:r>
      <w:r>
        <w:rPr>
          <w:color w:val="0000FF"/>
        </w:rPr>
        <w:t>entities’</w:t>
      </w:r>
      <w:r>
        <w:rPr>
          <w:color w:val="0000FF"/>
          <w:spacing w:val="-7"/>
        </w:rPr>
        <w:t xml:space="preserve"> </w:t>
      </w:r>
      <w:r>
        <w:rPr>
          <w:color w:val="0000FF"/>
        </w:rPr>
        <w:t>actual</w:t>
      </w:r>
      <w:r>
        <w:rPr>
          <w:color w:val="0000FF"/>
          <w:spacing w:val="-7"/>
        </w:rPr>
        <w:t xml:space="preserve"> </w:t>
      </w:r>
      <w:r>
        <w:rPr>
          <w:color w:val="0000FF"/>
        </w:rPr>
        <w:t>performance</w:t>
      </w:r>
      <w:r>
        <w:rPr>
          <w:color w:val="0000FF"/>
          <w:spacing w:val="-4"/>
        </w:rPr>
        <w:t xml:space="preserve"> </w:t>
      </w:r>
      <w:r>
        <w:rPr>
          <w:color w:val="0000FF"/>
        </w:rPr>
        <w:t>compared</w:t>
      </w:r>
      <w:r>
        <w:rPr>
          <w:color w:val="0000FF"/>
          <w:spacing w:val="-6"/>
        </w:rPr>
        <w:t xml:space="preserve"> </w:t>
      </w:r>
      <w:r>
        <w:rPr>
          <w:color w:val="0000FF"/>
        </w:rPr>
        <w:t>to</w:t>
      </w:r>
      <w:r>
        <w:rPr>
          <w:color w:val="0000FF"/>
          <w:spacing w:val="-7"/>
        </w:rPr>
        <w:t xml:space="preserve"> </w:t>
      </w:r>
      <w:r>
        <w:rPr>
          <w:color w:val="0000FF"/>
        </w:rPr>
        <w:t>their</w:t>
      </w:r>
      <w:r>
        <w:rPr>
          <w:color w:val="0000FF"/>
          <w:spacing w:val="-6"/>
        </w:rPr>
        <w:t xml:space="preserve"> </w:t>
      </w:r>
      <w:r>
        <w:rPr>
          <w:color w:val="0000FF"/>
        </w:rPr>
        <w:t>target</w:t>
      </w:r>
      <w:r>
        <w:rPr>
          <w:color w:val="0000FF"/>
          <w:spacing w:val="-4"/>
        </w:rPr>
        <w:t xml:space="preserve"> </w:t>
      </w:r>
      <w:r>
        <w:rPr>
          <w:color w:val="0000FF"/>
        </w:rPr>
        <w:t>and</w:t>
      </w:r>
      <w:r>
        <w:rPr>
          <w:color w:val="0000FF"/>
          <w:spacing w:val="-6"/>
        </w:rPr>
        <w:t xml:space="preserve"> </w:t>
      </w:r>
      <w:r>
        <w:rPr>
          <w:color w:val="0000FF"/>
        </w:rPr>
        <w:t>provides feedback where needed.</w:t>
      </w:r>
    </w:p>
    <w:p w14:paraId="0FAE070D" w14:textId="77777777" w:rsidR="00BC2365" w:rsidRDefault="00BC2365">
      <w:pPr>
        <w:pStyle w:val="BodyText"/>
        <w:kinsoku w:val="0"/>
        <w:overflowPunct w:val="0"/>
        <w:spacing w:before="119"/>
      </w:pPr>
    </w:p>
    <w:p w14:paraId="225148CE" w14:textId="77777777" w:rsidR="00BC2365" w:rsidRDefault="00BC2365">
      <w:pPr>
        <w:pStyle w:val="Heading6"/>
        <w:kinsoku w:val="0"/>
        <w:overflowPunct w:val="0"/>
        <w:spacing w:before="1"/>
        <w:ind w:left="1080"/>
        <w:rPr>
          <w:spacing w:val="-2"/>
        </w:rPr>
      </w:pPr>
      <w:r>
        <w:t>Community</w:t>
      </w:r>
      <w:r>
        <w:rPr>
          <w:spacing w:val="-3"/>
        </w:rPr>
        <w:t xml:space="preserve"> </w:t>
      </w:r>
      <w:r>
        <w:t>Action</w:t>
      </w:r>
      <w:r>
        <w:rPr>
          <w:spacing w:val="-2"/>
        </w:rPr>
        <w:t xml:space="preserve"> </w:t>
      </w:r>
      <w:r>
        <w:t>Plans</w:t>
      </w:r>
      <w:r>
        <w:rPr>
          <w:spacing w:val="-5"/>
        </w:rPr>
        <w:t xml:space="preserve"> </w:t>
      </w:r>
      <w:r>
        <w:t>and</w:t>
      </w:r>
      <w:r>
        <w:rPr>
          <w:spacing w:val="-2"/>
        </w:rPr>
        <w:t xml:space="preserve"> </w:t>
      </w:r>
      <w:r>
        <w:t>Needs</w:t>
      </w:r>
      <w:r>
        <w:rPr>
          <w:spacing w:val="-4"/>
        </w:rPr>
        <w:t xml:space="preserve"> </w:t>
      </w:r>
      <w:r>
        <w:rPr>
          <w:spacing w:val="-2"/>
        </w:rPr>
        <w:t>Assessments</w:t>
      </w:r>
    </w:p>
    <w:p w14:paraId="2362BA77" w14:textId="77777777" w:rsidR="00BC2365" w:rsidRDefault="00BC2365">
      <w:pPr>
        <w:pStyle w:val="ListParagraph"/>
        <w:numPr>
          <w:ilvl w:val="1"/>
          <w:numId w:val="177"/>
        </w:numPr>
        <w:tabs>
          <w:tab w:val="left" w:pos="1800"/>
        </w:tabs>
        <w:kinsoku w:val="0"/>
        <w:overflowPunct w:val="0"/>
        <w:spacing w:before="119"/>
        <w:ind w:right="1395"/>
        <w:rPr>
          <w:color w:val="336A90"/>
        </w:rPr>
      </w:pPr>
      <w:r>
        <w:rPr>
          <w:b/>
          <w:bCs/>
        </w:rPr>
        <w:t>Community</w:t>
      </w:r>
      <w:r>
        <w:rPr>
          <w:b/>
          <w:bCs/>
          <w:spacing w:val="-3"/>
        </w:rPr>
        <w:t xml:space="preserve"> </w:t>
      </w:r>
      <w:r>
        <w:rPr>
          <w:b/>
          <w:bCs/>
        </w:rPr>
        <w:t>Action</w:t>
      </w:r>
      <w:r>
        <w:rPr>
          <w:b/>
          <w:bCs/>
          <w:spacing w:val="-2"/>
        </w:rPr>
        <w:t xml:space="preserve"> </w:t>
      </w:r>
      <w:r>
        <w:rPr>
          <w:b/>
          <w:bCs/>
        </w:rPr>
        <w:t>Plan:</w:t>
      </w:r>
      <w:r>
        <w:rPr>
          <w:b/>
          <w:bCs/>
          <w:spacing w:val="-1"/>
        </w:rPr>
        <w:t xml:space="preserve"> </w:t>
      </w:r>
      <w:r>
        <w:t>Describe</w:t>
      </w:r>
      <w:r>
        <w:rPr>
          <w:spacing w:val="-2"/>
        </w:rPr>
        <w:t xml:space="preserve"> </w:t>
      </w:r>
      <w:r>
        <w:t>how</w:t>
      </w:r>
      <w:r>
        <w:rPr>
          <w:spacing w:val="-3"/>
        </w:rPr>
        <w:t xml:space="preserve"> </w:t>
      </w:r>
      <w:r>
        <w:t>the</w:t>
      </w:r>
      <w:r>
        <w:rPr>
          <w:spacing w:val="-1"/>
        </w:rPr>
        <w:t xml:space="preserve"> </w:t>
      </w:r>
      <w:r>
        <w:t>state</w:t>
      </w:r>
      <w:r>
        <w:rPr>
          <w:spacing w:val="-7"/>
        </w:rPr>
        <w:t xml:space="preserve"> </w:t>
      </w:r>
      <w:r>
        <w:t>will</w:t>
      </w:r>
      <w:r>
        <w:rPr>
          <w:spacing w:val="-3"/>
        </w:rPr>
        <w:t xml:space="preserve"> </w:t>
      </w:r>
      <w:r>
        <w:t>secure</w:t>
      </w:r>
      <w:r>
        <w:rPr>
          <w:spacing w:val="-2"/>
        </w:rPr>
        <w:t xml:space="preserve"> </w:t>
      </w:r>
      <w:r>
        <w:t>a</w:t>
      </w:r>
      <w:r>
        <w:rPr>
          <w:spacing w:val="-5"/>
        </w:rPr>
        <w:t xml:space="preserve"> </w:t>
      </w:r>
      <w:r>
        <w:t>Community</w:t>
      </w:r>
      <w:r>
        <w:rPr>
          <w:spacing w:val="-6"/>
        </w:rPr>
        <w:t xml:space="preserve"> </w:t>
      </w:r>
      <w:r>
        <w:t>Action</w:t>
      </w:r>
      <w:r>
        <w:rPr>
          <w:spacing w:val="-4"/>
        </w:rPr>
        <w:t xml:space="preserve"> </w:t>
      </w:r>
      <w:r>
        <w:t xml:space="preserve">Plan from each eligible entity, as a condition of receipt of CSBG funding by each entity, as required by Section 676(b)(11) of the CSBG Act. </w:t>
      </w:r>
      <w:r>
        <w:rPr>
          <w:color w:val="336A90"/>
        </w:rPr>
        <w:t>[Narrative, 4000 characters]</w:t>
      </w:r>
    </w:p>
    <w:p w14:paraId="1D98207A" w14:textId="77777777" w:rsidR="00BC2365" w:rsidRDefault="00BC2365">
      <w:pPr>
        <w:pStyle w:val="BodyText"/>
        <w:kinsoku w:val="0"/>
        <w:overflowPunct w:val="0"/>
        <w:spacing w:before="6" w:line="410" w:lineRule="atLeast"/>
        <w:ind w:left="1800" w:right="2141"/>
        <w:rPr>
          <w:color w:val="0000FF"/>
        </w:rPr>
      </w:pPr>
      <w:r>
        <w:rPr>
          <w:b/>
          <w:bCs/>
        </w:rPr>
        <w:t>Note</w:t>
      </w:r>
      <w:r>
        <w:t xml:space="preserve">: This response will link to the corresponding assurance, Item 14.11. </w:t>
      </w:r>
      <w:r>
        <w:rPr>
          <w:color w:val="0000FF"/>
        </w:rPr>
        <w:t>State</w:t>
      </w:r>
      <w:r>
        <w:rPr>
          <w:color w:val="0000FF"/>
          <w:spacing w:val="-10"/>
        </w:rPr>
        <w:t xml:space="preserve"> </w:t>
      </w:r>
      <w:r>
        <w:rPr>
          <w:color w:val="0000FF"/>
        </w:rPr>
        <w:t>regulation</w:t>
      </w:r>
      <w:r>
        <w:rPr>
          <w:color w:val="0000FF"/>
          <w:spacing w:val="-8"/>
        </w:rPr>
        <w:t xml:space="preserve"> </w:t>
      </w:r>
      <w:r>
        <w:rPr>
          <w:color w:val="0000FF"/>
        </w:rPr>
        <w:t>760</w:t>
      </w:r>
      <w:r>
        <w:rPr>
          <w:color w:val="0000FF"/>
          <w:spacing w:val="-9"/>
        </w:rPr>
        <w:t xml:space="preserve"> </w:t>
      </w:r>
      <w:r>
        <w:rPr>
          <w:color w:val="0000FF"/>
        </w:rPr>
        <w:t>CMR:</w:t>
      </w:r>
      <w:r>
        <w:rPr>
          <w:color w:val="0000FF"/>
          <w:spacing w:val="-6"/>
        </w:rPr>
        <w:t xml:space="preserve"> </w:t>
      </w:r>
      <w:r>
        <w:rPr>
          <w:color w:val="0000FF"/>
        </w:rPr>
        <w:t>Section</w:t>
      </w:r>
      <w:r>
        <w:rPr>
          <w:color w:val="0000FF"/>
          <w:spacing w:val="-4"/>
        </w:rPr>
        <w:t xml:space="preserve"> </w:t>
      </w:r>
      <w:r>
        <w:rPr>
          <w:color w:val="0000FF"/>
        </w:rPr>
        <w:t>29.07</w:t>
      </w:r>
      <w:r>
        <w:rPr>
          <w:color w:val="0000FF"/>
          <w:spacing w:val="-7"/>
        </w:rPr>
        <w:t xml:space="preserve"> </w:t>
      </w:r>
      <w:r>
        <w:rPr>
          <w:color w:val="0000FF"/>
        </w:rPr>
        <w:t>(2)</w:t>
      </w:r>
      <w:r>
        <w:rPr>
          <w:color w:val="0000FF"/>
          <w:spacing w:val="-11"/>
        </w:rPr>
        <w:t xml:space="preserve"> </w:t>
      </w:r>
      <w:r>
        <w:rPr>
          <w:color w:val="0000FF"/>
        </w:rPr>
        <w:t>requires</w:t>
      </w:r>
      <w:r>
        <w:rPr>
          <w:color w:val="0000FF"/>
          <w:spacing w:val="-8"/>
        </w:rPr>
        <w:t xml:space="preserve"> </w:t>
      </w:r>
      <w:r>
        <w:rPr>
          <w:color w:val="0000FF"/>
        </w:rPr>
        <w:t>eligible</w:t>
      </w:r>
      <w:r>
        <w:rPr>
          <w:color w:val="0000FF"/>
          <w:spacing w:val="-6"/>
        </w:rPr>
        <w:t xml:space="preserve"> </w:t>
      </w:r>
      <w:r>
        <w:rPr>
          <w:color w:val="0000FF"/>
        </w:rPr>
        <w:t>entities</w:t>
      </w:r>
      <w:r>
        <w:rPr>
          <w:color w:val="0000FF"/>
          <w:spacing w:val="-7"/>
        </w:rPr>
        <w:t xml:space="preserve"> </w:t>
      </w:r>
      <w:r>
        <w:rPr>
          <w:color w:val="0000FF"/>
        </w:rPr>
        <w:t>submit</w:t>
      </w:r>
      <w:r>
        <w:rPr>
          <w:color w:val="0000FF"/>
          <w:spacing w:val="-4"/>
        </w:rPr>
        <w:t xml:space="preserve"> </w:t>
      </w:r>
      <w:r>
        <w:rPr>
          <w:color w:val="0000FF"/>
        </w:rPr>
        <w:t>a</w:t>
      </w:r>
    </w:p>
    <w:p w14:paraId="7022B977" w14:textId="77777777" w:rsidR="00BC2365" w:rsidRDefault="00BC2365">
      <w:pPr>
        <w:pStyle w:val="BodyText"/>
        <w:kinsoku w:val="0"/>
        <w:overflowPunct w:val="0"/>
        <w:spacing w:before="2"/>
        <w:ind w:left="1800" w:right="1437"/>
        <w:rPr>
          <w:color w:val="0000FF"/>
        </w:rPr>
      </w:pPr>
      <w:r>
        <w:rPr>
          <w:color w:val="0000FF"/>
        </w:rPr>
        <w:t>Community Action Plan (CAP) based upon a community-needs assessment to the State</w:t>
      </w:r>
      <w:r>
        <w:rPr>
          <w:color w:val="0000FF"/>
          <w:spacing w:val="-6"/>
        </w:rPr>
        <w:t xml:space="preserve"> </w:t>
      </w:r>
      <w:r>
        <w:rPr>
          <w:color w:val="0000FF"/>
        </w:rPr>
        <w:t>with</w:t>
      </w:r>
      <w:r>
        <w:rPr>
          <w:color w:val="0000FF"/>
          <w:spacing w:val="-4"/>
        </w:rPr>
        <w:t xml:space="preserve"> </w:t>
      </w:r>
      <w:r>
        <w:rPr>
          <w:color w:val="0000FF"/>
        </w:rPr>
        <w:t>program</w:t>
      </w:r>
      <w:r>
        <w:rPr>
          <w:color w:val="0000FF"/>
          <w:spacing w:val="-3"/>
        </w:rPr>
        <w:t xml:space="preserve"> </w:t>
      </w:r>
      <w:r>
        <w:rPr>
          <w:color w:val="0000FF"/>
        </w:rPr>
        <w:t>objectives</w:t>
      </w:r>
      <w:r>
        <w:rPr>
          <w:color w:val="0000FF"/>
          <w:spacing w:val="-4"/>
        </w:rPr>
        <w:t xml:space="preserve"> </w:t>
      </w:r>
      <w:r>
        <w:rPr>
          <w:color w:val="0000FF"/>
        </w:rPr>
        <w:t>and</w:t>
      </w:r>
      <w:r>
        <w:rPr>
          <w:color w:val="0000FF"/>
          <w:spacing w:val="-3"/>
        </w:rPr>
        <w:t xml:space="preserve"> </w:t>
      </w:r>
      <w:r>
        <w:rPr>
          <w:color w:val="0000FF"/>
        </w:rPr>
        <w:t>activities</w:t>
      </w:r>
      <w:r>
        <w:rPr>
          <w:color w:val="0000FF"/>
          <w:spacing w:val="-6"/>
        </w:rPr>
        <w:t xml:space="preserve"> </w:t>
      </w:r>
      <w:r>
        <w:rPr>
          <w:color w:val="0000FF"/>
        </w:rPr>
        <w:t>they</w:t>
      </w:r>
      <w:r>
        <w:rPr>
          <w:color w:val="0000FF"/>
          <w:spacing w:val="-6"/>
        </w:rPr>
        <w:t xml:space="preserve"> </w:t>
      </w:r>
      <w:r>
        <w:rPr>
          <w:color w:val="0000FF"/>
        </w:rPr>
        <w:t>plan</w:t>
      </w:r>
      <w:r>
        <w:rPr>
          <w:color w:val="0000FF"/>
          <w:spacing w:val="-5"/>
        </w:rPr>
        <w:t xml:space="preserve"> </w:t>
      </w:r>
      <w:r>
        <w:rPr>
          <w:color w:val="0000FF"/>
        </w:rPr>
        <w:t>to</w:t>
      </w:r>
      <w:r>
        <w:rPr>
          <w:color w:val="0000FF"/>
          <w:spacing w:val="-6"/>
        </w:rPr>
        <w:t xml:space="preserve"> </w:t>
      </w:r>
      <w:r>
        <w:rPr>
          <w:color w:val="0000FF"/>
        </w:rPr>
        <w:t>accomplish</w:t>
      </w:r>
      <w:r>
        <w:rPr>
          <w:color w:val="0000FF"/>
          <w:spacing w:val="-5"/>
        </w:rPr>
        <w:t xml:space="preserve"> </w:t>
      </w:r>
      <w:r>
        <w:rPr>
          <w:color w:val="0000FF"/>
        </w:rPr>
        <w:t>during</w:t>
      </w:r>
      <w:r>
        <w:rPr>
          <w:color w:val="0000FF"/>
          <w:spacing w:val="-4"/>
        </w:rPr>
        <w:t xml:space="preserve"> </w:t>
      </w:r>
      <w:r>
        <w:rPr>
          <w:color w:val="0000FF"/>
        </w:rPr>
        <w:t>the</w:t>
      </w:r>
      <w:r>
        <w:rPr>
          <w:color w:val="0000FF"/>
          <w:spacing w:val="-3"/>
        </w:rPr>
        <w:t xml:space="preserve"> </w:t>
      </w:r>
      <w:r>
        <w:rPr>
          <w:color w:val="0000FF"/>
        </w:rPr>
        <w:t>CSBG</w:t>
      </w:r>
    </w:p>
    <w:p w14:paraId="7F31FF91" w14:textId="77777777" w:rsidR="00BC2365" w:rsidRDefault="00BC2365">
      <w:pPr>
        <w:pStyle w:val="BodyText"/>
        <w:kinsoku w:val="0"/>
        <w:overflowPunct w:val="0"/>
        <w:spacing w:before="2"/>
        <w:ind w:left="1800" w:right="1437"/>
        <w:rPr>
          <w:color w:val="0000FF"/>
        </w:rPr>
        <w:sectPr w:rsidR="00BC2365">
          <w:pgSz w:w="12240" w:h="15840"/>
          <w:pgMar w:top="1400" w:right="360" w:bottom="900" w:left="360" w:header="0" w:footer="720" w:gutter="0"/>
          <w:cols w:space="720"/>
          <w:noEndnote/>
        </w:sectPr>
      </w:pPr>
    </w:p>
    <w:p w14:paraId="3C2648E6" w14:textId="77777777" w:rsidR="00BC2365" w:rsidRDefault="00BC2365">
      <w:pPr>
        <w:pStyle w:val="BodyText"/>
        <w:kinsoku w:val="0"/>
        <w:overflowPunct w:val="0"/>
        <w:spacing w:before="40"/>
        <w:ind w:left="1800" w:right="1256"/>
        <w:rPr>
          <w:color w:val="0000FF"/>
        </w:rPr>
      </w:pPr>
      <w:r>
        <w:rPr>
          <w:color w:val="0000FF"/>
        </w:rPr>
        <w:lastRenderedPageBreak/>
        <w:t>program</w:t>
      </w:r>
      <w:r>
        <w:rPr>
          <w:color w:val="0000FF"/>
          <w:spacing w:val="-6"/>
        </w:rPr>
        <w:t xml:space="preserve"> </w:t>
      </w:r>
      <w:r>
        <w:rPr>
          <w:color w:val="0000FF"/>
        </w:rPr>
        <w:t>year.</w:t>
      </w:r>
      <w:r>
        <w:rPr>
          <w:color w:val="0000FF"/>
          <w:spacing w:val="-5"/>
        </w:rPr>
        <w:t xml:space="preserve"> </w:t>
      </w:r>
      <w:r>
        <w:rPr>
          <w:color w:val="0000FF"/>
        </w:rPr>
        <w:t>The</w:t>
      </w:r>
      <w:r>
        <w:rPr>
          <w:color w:val="0000FF"/>
          <w:spacing w:val="-8"/>
        </w:rPr>
        <w:t xml:space="preserve"> </w:t>
      </w:r>
      <w:r>
        <w:rPr>
          <w:color w:val="0000FF"/>
        </w:rPr>
        <w:t>CAP</w:t>
      </w:r>
      <w:r>
        <w:rPr>
          <w:color w:val="0000FF"/>
          <w:spacing w:val="-3"/>
        </w:rPr>
        <w:t xml:space="preserve"> </w:t>
      </w:r>
      <w:r>
        <w:rPr>
          <w:color w:val="0000FF"/>
        </w:rPr>
        <w:t>is</w:t>
      </w:r>
      <w:r>
        <w:rPr>
          <w:color w:val="0000FF"/>
          <w:spacing w:val="-7"/>
        </w:rPr>
        <w:t xml:space="preserve"> </w:t>
      </w:r>
      <w:r>
        <w:rPr>
          <w:color w:val="0000FF"/>
        </w:rPr>
        <w:t>submitted</w:t>
      </w:r>
      <w:r>
        <w:rPr>
          <w:color w:val="0000FF"/>
          <w:spacing w:val="-6"/>
        </w:rPr>
        <w:t xml:space="preserve"> </w:t>
      </w:r>
      <w:r>
        <w:rPr>
          <w:color w:val="0000FF"/>
        </w:rPr>
        <w:t>through</w:t>
      </w:r>
      <w:r>
        <w:rPr>
          <w:color w:val="0000FF"/>
          <w:spacing w:val="-4"/>
        </w:rPr>
        <w:t xml:space="preserve"> </w:t>
      </w:r>
      <w:proofErr w:type="gramStart"/>
      <w:r>
        <w:rPr>
          <w:color w:val="0000FF"/>
        </w:rPr>
        <w:t>E.Gov</w:t>
      </w:r>
      <w:proofErr w:type="gramEnd"/>
      <w:r>
        <w:rPr>
          <w:color w:val="0000FF"/>
        </w:rPr>
        <w:t>,</w:t>
      </w:r>
      <w:r>
        <w:rPr>
          <w:color w:val="0000FF"/>
          <w:spacing w:val="-6"/>
        </w:rPr>
        <w:t xml:space="preserve"> </w:t>
      </w:r>
      <w:r>
        <w:rPr>
          <w:color w:val="0000FF"/>
        </w:rPr>
        <w:t>EOHLC’s</w:t>
      </w:r>
      <w:r>
        <w:rPr>
          <w:color w:val="0000FF"/>
          <w:spacing w:val="-4"/>
        </w:rPr>
        <w:t xml:space="preserve"> </w:t>
      </w:r>
      <w:r>
        <w:rPr>
          <w:color w:val="0000FF"/>
        </w:rPr>
        <w:t>web-based</w:t>
      </w:r>
      <w:r>
        <w:rPr>
          <w:color w:val="0000FF"/>
          <w:spacing w:val="-6"/>
        </w:rPr>
        <w:t xml:space="preserve"> </w:t>
      </w:r>
      <w:r>
        <w:rPr>
          <w:color w:val="0000FF"/>
        </w:rPr>
        <w:t>reporting system, and is reviewed and approved by the State prior to executing an eligible entity’s annual CSBG funding contract.</w:t>
      </w:r>
    </w:p>
    <w:p w14:paraId="23C776B3" w14:textId="77777777" w:rsidR="00BC2365" w:rsidRDefault="00BC2365">
      <w:pPr>
        <w:pStyle w:val="BodyText"/>
        <w:kinsoku w:val="0"/>
        <w:overflowPunct w:val="0"/>
        <w:spacing w:before="239"/>
      </w:pPr>
    </w:p>
    <w:p w14:paraId="36216E05" w14:textId="77777777" w:rsidR="00BC2365" w:rsidRDefault="00BC2365">
      <w:pPr>
        <w:pStyle w:val="ListParagraph"/>
        <w:numPr>
          <w:ilvl w:val="1"/>
          <w:numId w:val="177"/>
        </w:numPr>
        <w:tabs>
          <w:tab w:val="left" w:pos="1800"/>
        </w:tabs>
        <w:kinsoku w:val="0"/>
        <w:overflowPunct w:val="0"/>
        <w:ind w:right="1128"/>
        <w:rPr>
          <w:color w:val="336A90"/>
        </w:rPr>
      </w:pPr>
      <w:r>
        <w:rPr>
          <w:b/>
          <w:bCs/>
        </w:rPr>
        <w:t xml:space="preserve">Community Needs Assessment: </w:t>
      </w:r>
      <w:r>
        <w:t>Describe how the state will assure that each eligible entity includes a community needs assessment for the community served (which may be coordinated with community needs assessments conducted by other programs) in each</w:t>
      </w:r>
      <w:r>
        <w:rPr>
          <w:spacing w:val="-2"/>
        </w:rPr>
        <w:t xml:space="preserve"> </w:t>
      </w:r>
      <w:r>
        <w:t>entity’s</w:t>
      </w:r>
      <w:r>
        <w:rPr>
          <w:spacing w:val="-3"/>
        </w:rPr>
        <w:t xml:space="preserve"> </w:t>
      </w:r>
      <w:r>
        <w:t>Community</w:t>
      </w:r>
      <w:r>
        <w:rPr>
          <w:spacing w:val="-5"/>
        </w:rPr>
        <w:t xml:space="preserve"> </w:t>
      </w:r>
      <w:r>
        <w:t>Action</w:t>
      </w:r>
      <w:r>
        <w:rPr>
          <w:spacing w:val="-2"/>
        </w:rPr>
        <w:t xml:space="preserve"> </w:t>
      </w:r>
      <w:r>
        <w:t>Plan,</w:t>
      </w:r>
      <w:r>
        <w:rPr>
          <w:spacing w:val="-3"/>
        </w:rPr>
        <w:t xml:space="preserve"> </w:t>
      </w:r>
      <w:r>
        <w:t>as</w:t>
      </w:r>
      <w:r>
        <w:rPr>
          <w:spacing w:val="-4"/>
        </w:rPr>
        <w:t xml:space="preserve"> </w:t>
      </w:r>
      <w:r>
        <w:t>required</w:t>
      </w:r>
      <w:r>
        <w:rPr>
          <w:spacing w:val="-3"/>
        </w:rPr>
        <w:t xml:space="preserve"> </w:t>
      </w:r>
      <w:r>
        <w:t>by</w:t>
      </w:r>
      <w:r>
        <w:rPr>
          <w:spacing w:val="-3"/>
        </w:rPr>
        <w:t xml:space="preserve"> </w:t>
      </w:r>
      <w:r>
        <w:t>Section</w:t>
      </w:r>
      <w:r>
        <w:rPr>
          <w:spacing w:val="-3"/>
        </w:rPr>
        <w:t xml:space="preserve"> </w:t>
      </w:r>
      <w:r>
        <w:t>676(b)(11)</w:t>
      </w:r>
      <w:r>
        <w:rPr>
          <w:spacing w:val="-5"/>
        </w:rPr>
        <w:t xml:space="preserve"> </w:t>
      </w:r>
      <w:r>
        <w:t>of</w:t>
      </w:r>
      <w:r>
        <w:rPr>
          <w:spacing w:val="-3"/>
        </w:rPr>
        <w:t xml:space="preserve"> </w:t>
      </w:r>
      <w:r>
        <w:t>the</w:t>
      </w:r>
      <w:r>
        <w:rPr>
          <w:spacing w:val="-4"/>
        </w:rPr>
        <w:t xml:space="preserve"> </w:t>
      </w:r>
      <w:r>
        <w:t>CSBG</w:t>
      </w:r>
      <w:r>
        <w:rPr>
          <w:spacing w:val="-3"/>
        </w:rPr>
        <w:t xml:space="preserve"> </w:t>
      </w:r>
      <w:r>
        <w:t xml:space="preserve">Act. </w:t>
      </w:r>
      <w:r>
        <w:rPr>
          <w:color w:val="336A90"/>
        </w:rPr>
        <w:t>[Narrative, 4000 characters]</w:t>
      </w:r>
    </w:p>
    <w:p w14:paraId="3B868A1D" w14:textId="77777777" w:rsidR="00BC2365" w:rsidRDefault="00BC2365">
      <w:pPr>
        <w:pStyle w:val="BodyText"/>
        <w:kinsoku w:val="0"/>
        <w:overflowPunct w:val="0"/>
        <w:spacing w:before="5" w:line="410" w:lineRule="atLeast"/>
        <w:ind w:left="1800" w:right="2141"/>
        <w:rPr>
          <w:color w:val="0000FF"/>
        </w:rPr>
      </w:pPr>
      <w:r>
        <w:rPr>
          <w:b/>
          <w:bCs/>
        </w:rPr>
        <w:t xml:space="preserve">Note: </w:t>
      </w:r>
      <w:r>
        <w:t xml:space="preserve">This response will link to the corresponding assurance, Item 14.11. </w:t>
      </w:r>
      <w:r>
        <w:rPr>
          <w:color w:val="0000FF"/>
        </w:rPr>
        <w:t>State</w:t>
      </w:r>
      <w:r>
        <w:rPr>
          <w:color w:val="0000FF"/>
          <w:spacing w:val="-6"/>
        </w:rPr>
        <w:t xml:space="preserve"> </w:t>
      </w:r>
      <w:r>
        <w:rPr>
          <w:color w:val="0000FF"/>
        </w:rPr>
        <w:t>regulation</w:t>
      </w:r>
      <w:r>
        <w:rPr>
          <w:color w:val="0000FF"/>
          <w:spacing w:val="-5"/>
        </w:rPr>
        <w:t xml:space="preserve"> </w:t>
      </w:r>
      <w:r>
        <w:rPr>
          <w:color w:val="0000FF"/>
        </w:rPr>
        <w:t>760</w:t>
      </w:r>
      <w:r>
        <w:rPr>
          <w:color w:val="0000FF"/>
          <w:spacing w:val="-5"/>
        </w:rPr>
        <w:t xml:space="preserve"> </w:t>
      </w:r>
      <w:r>
        <w:rPr>
          <w:color w:val="0000FF"/>
        </w:rPr>
        <w:t>CMR:</w:t>
      </w:r>
      <w:r>
        <w:rPr>
          <w:color w:val="0000FF"/>
          <w:spacing w:val="-4"/>
        </w:rPr>
        <w:t xml:space="preserve"> </w:t>
      </w:r>
      <w:r>
        <w:rPr>
          <w:color w:val="0000FF"/>
        </w:rPr>
        <w:t>Section</w:t>
      </w:r>
      <w:r>
        <w:rPr>
          <w:color w:val="0000FF"/>
          <w:spacing w:val="-3"/>
        </w:rPr>
        <w:t xml:space="preserve"> </w:t>
      </w:r>
      <w:r>
        <w:rPr>
          <w:color w:val="0000FF"/>
        </w:rPr>
        <w:t>29.07</w:t>
      </w:r>
      <w:r>
        <w:rPr>
          <w:color w:val="0000FF"/>
          <w:spacing w:val="-3"/>
        </w:rPr>
        <w:t xml:space="preserve"> </w:t>
      </w:r>
      <w:r>
        <w:rPr>
          <w:color w:val="0000FF"/>
        </w:rPr>
        <w:t>(1)</w:t>
      </w:r>
      <w:r>
        <w:rPr>
          <w:color w:val="0000FF"/>
          <w:spacing w:val="-7"/>
        </w:rPr>
        <w:t xml:space="preserve"> </w:t>
      </w:r>
      <w:r>
        <w:rPr>
          <w:color w:val="0000FF"/>
        </w:rPr>
        <w:t>requires</w:t>
      </w:r>
      <w:r>
        <w:rPr>
          <w:color w:val="0000FF"/>
          <w:spacing w:val="-4"/>
        </w:rPr>
        <w:t xml:space="preserve"> </w:t>
      </w:r>
      <w:r>
        <w:rPr>
          <w:color w:val="0000FF"/>
        </w:rPr>
        <w:t>eligible</w:t>
      </w:r>
      <w:r>
        <w:rPr>
          <w:color w:val="0000FF"/>
          <w:spacing w:val="-3"/>
        </w:rPr>
        <w:t xml:space="preserve"> </w:t>
      </w:r>
      <w:r>
        <w:rPr>
          <w:color w:val="0000FF"/>
        </w:rPr>
        <w:t>entities</w:t>
      </w:r>
      <w:r>
        <w:rPr>
          <w:color w:val="0000FF"/>
          <w:spacing w:val="-4"/>
        </w:rPr>
        <w:t xml:space="preserve"> </w:t>
      </w:r>
      <w:proofErr w:type="gramStart"/>
      <w:r>
        <w:rPr>
          <w:color w:val="0000FF"/>
        </w:rPr>
        <w:t>submit</w:t>
      </w:r>
      <w:proofErr w:type="gramEnd"/>
      <w:r>
        <w:rPr>
          <w:color w:val="0000FF"/>
          <w:spacing w:val="-3"/>
        </w:rPr>
        <w:t xml:space="preserve"> </w:t>
      </w:r>
      <w:r>
        <w:rPr>
          <w:color w:val="0000FF"/>
        </w:rPr>
        <w:t>a</w:t>
      </w:r>
    </w:p>
    <w:p w14:paraId="336D3B46" w14:textId="77777777" w:rsidR="00BC2365" w:rsidRDefault="00BC2365">
      <w:pPr>
        <w:pStyle w:val="BodyText"/>
        <w:kinsoku w:val="0"/>
        <w:overflowPunct w:val="0"/>
        <w:spacing w:before="3"/>
        <w:ind w:left="1800" w:right="1437"/>
        <w:rPr>
          <w:color w:val="0000FF"/>
          <w:spacing w:val="-2"/>
        </w:rPr>
      </w:pPr>
      <w:r>
        <w:rPr>
          <w:color w:val="0000FF"/>
        </w:rPr>
        <w:t>Community Action Plan based upon a community-needs assessment. Additionally, our CSBG Contract with eligible entities requires eligible entities to issue a Community</w:t>
      </w:r>
      <w:r>
        <w:rPr>
          <w:color w:val="0000FF"/>
          <w:spacing w:val="-3"/>
        </w:rPr>
        <w:t xml:space="preserve"> </w:t>
      </w:r>
      <w:r>
        <w:rPr>
          <w:color w:val="0000FF"/>
        </w:rPr>
        <w:t>Assessment</w:t>
      </w:r>
      <w:r>
        <w:rPr>
          <w:color w:val="0000FF"/>
          <w:spacing w:val="-4"/>
        </w:rPr>
        <w:t xml:space="preserve"> </w:t>
      </w:r>
      <w:r>
        <w:rPr>
          <w:color w:val="0000FF"/>
        </w:rPr>
        <w:t>Report</w:t>
      </w:r>
      <w:r>
        <w:rPr>
          <w:color w:val="0000FF"/>
          <w:spacing w:val="-4"/>
        </w:rPr>
        <w:t xml:space="preserve"> </w:t>
      </w:r>
      <w:r>
        <w:rPr>
          <w:color w:val="0000FF"/>
        </w:rPr>
        <w:t>&amp;</w:t>
      </w:r>
      <w:r>
        <w:rPr>
          <w:color w:val="0000FF"/>
          <w:spacing w:val="-4"/>
        </w:rPr>
        <w:t xml:space="preserve"> </w:t>
      </w:r>
      <w:r>
        <w:rPr>
          <w:color w:val="0000FF"/>
        </w:rPr>
        <w:t>Strategic</w:t>
      </w:r>
      <w:r>
        <w:rPr>
          <w:color w:val="0000FF"/>
          <w:spacing w:val="-5"/>
        </w:rPr>
        <w:t xml:space="preserve"> </w:t>
      </w:r>
      <w:r>
        <w:rPr>
          <w:color w:val="0000FF"/>
        </w:rPr>
        <w:t>Plan</w:t>
      </w:r>
      <w:r>
        <w:rPr>
          <w:color w:val="0000FF"/>
          <w:spacing w:val="-4"/>
        </w:rPr>
        <w:t xml:space="preserve"> </w:t>
      </w:r>
      <w:r>
        <w:rPr>
          <w:color w:val="0000FF"/>
        </w:rPr>
        <w:t>(CARSP)</w:t>
      </w:r>
      <w:r>
        <w:rPr>
          <w:color w:val="0000FF"/>
          <w:spacing w:val="-4"/>
        </w:rPr>
        <w:t xml:space="preserve"> </w:t>
      </w:r>
      <w:r>
        <w:rPr>
          <w:color w:val="0000FF"/>
        </w:rPr>
        <w:t>once</w:t>
      </w:r>
      <w:r>
        <w:rPr>
          <w:color w:val="0000FF"/>
          <w:spacing w:val="-2"/>
        </w:rPr>
        <w:t xml:space="preserve"> </w:t>
      </w:r>
      <w:r>
        <w:rPr>
          <w:color w:val="0000FF"/>
        </w:rPr>
        <w:t>every</w:t>
      </w:r>
      <w:r>
        <w:rPr>
          <w:color w:val="0000FF"/>
          <w:spacing w:val="-6"/>
        </w:rPr>
        <w:t xml:space="preserve"> </w:t>
      </w:r>
      <w:r>
        <w:rPr>
          <w:color w:val="0000FF"/>
        </w:rPr>
        <w:t>3</w:t>
      </w:r>
      <w:r>
        <w:rPr>
          <w:color w:val="0000FF"/>
          <w:spacing w:val="-2"/>
        </w:rPr>
        <w:t xml:space="preserve"> </w:t>
      </w:r>
      <w:r>
        <w:rPr>
          <w:color w:val="0000FF"/>
        </w:rPr>
        <w:t>years</w:t>
      </w:r>
      <w:r>
        <w:rPr>
          <w:color w:val="0000FF"/>
          <w:spacing w:val="-3"/>
        </w:rPr>
        <w:t xml:space="preserve"> </w:t>
      </w:r>
      <w:r>
        <w:rPr>
          <w:color w:val="0000FF"/>
        </w:rPr>
        <w:t>and</w:t>
      </w:r>
      <w:r>
        <w:rPr>
          <w:color w:val="0000FF"/>
          <w:spacing w:val="-4"/>
        </w:rPr>
        <w:t xml:space="preserve"> </w:t>
      </w:r>
      <w:r>
        <w:rPr>
          <w:color w:val="0000FF"/>
        </w:rPr>
        <w:t>that information from the CARSP be used to complete their Community Action Plan. The CARSP development process begins with a comprehensive community needs assessment conducted by each eligible entity which typically lasts about six months. EOHLC</w:t>
      </w:r>
      <w:r>
        <w:rPr>
          <w:color w:val="0000FF"/>
          <w:spacing w:val="-1"/>
        </w:rPr>
        <w:t xml:space="preserve"> </w:t>
      </w:r>
      <w:r>
        <w:rPr>
          <w:color w:val="0000FF"/>
        </w:rPr>
        <w:t>conducted check-ins</w:t>
      </w:r>
      <w:r>
        <w:rPr>
          <w:color w:val="0000FF"/>
          <w:spacing w:val="-5"/>
        </w:rPr>
        <w:t xml:space="preserve"> </w:t>
      </w:r>
      <w:r>
        <w:rPr>
          <w:color w:val="0000FF"/>
        </w:rPr>
        <w:t>with</w:t>
      </w:r>
      <w:r>
        <w:rPr>
          <w:color w:val="0000FF"/>
          <w:spacing w:val="-4"/>
        </w:rPr>
        <w:t xml:space="preserve"> </w:t>
      </w:r>
      <w:r>
        <w:rPr>
          <w:color w:val="0000FF"/>
        </w:rPr>
        <w:t>the eligible</w:t>
      </w:r>
      <w:r>
        <w:rPr>
          <w:color w:val="0000FF"/>
          <w:spacing w:val="-1"/>
        </w:rPr>
        <w:t xml:space="preserve"> </w:t>
      </w:r>
      <w:r>
        <w:rPr>
          <w:color w:val="0000FF"/>
        </w:rPr>
        <w:t>entities</w:t>
      </w:r>
      <w:r>
        <w:rPr>
          <w:color w:val="0000FF"/>
          <w:spacing w:val="-2"/>
        </w:rPr>
        <w:t xml:space="preserve"> </w:t>
      </w:r>
      <w:r>
        <w:rPr>
          <w:color w:val="0000FF"/>
        </w:rPr>
        <w:t>partway</w:t>
      </w:r>
      <w:r>
        <w:rPr>
          <w:color w:val="0000FF"/>
          <w:spacing w:val="-8"/>
        </w:rPr>
        <w:t xml:space="preserve"> </w:t>
      </w:r>
      <w:r>
        <w:rPr>
          <w:color w:val="0000FF"/>
        </w:rPr>
        <w:t>through</w:t>
      </w:r>
      <w:r>
        <w:rPr>
          <w:color w:val="0000FF"/>
          <w:spacing w:val="-6"/>
        </w:rPr>
        <w:t xml:space="preserve"> </w:t>
      </w:r>
      <w:r>
        <w:rPr>
          <w:color w:val="0000FF"/>
        </w:rPr>
        <w:t>the</w:t>
      </w:r>
      <w:r>
        <w:rPr>
          <w:color w:val="0000FF"/>
          <w:spacing w:val="-7"/>
        </w:rPr>
        <w:t xml:space="preserve"> </w:t>
      </w:r>
      <w:r>
        <w:rPr>
          <w:color w:val="0000FF"/>
        </w:rPr>
        <w:t>process</w:t>
      </w:r>
      <w:r>
        <w:rPr>
          <w:color w:val="0000FF"/>
          <w:spacing w:val="-2"/>
        </w:rPr>
        <w:t xml:space="preserve"> </w:t>
      </w:r>
      <w:r>
        <w:rPr>
          <w:color w:val="0000FF"/>
        </w:rPr>
        <w:t xml:space="preserve">to discuss challenges and ensure they are on schedule to complete their community assessment and begin developing their strategic goals in response to identified </w:t>
      </w:r>
      <w:r>
        <w:rPr>
          <w:color w:val="0000FF"/>
          <w:spacing w:val="-2"/>
        </w:rPr>
        <w:t>needs.</w:t>
      </w:r>
    </w:p>
    <w:p w14:paraId="0087C3E0" w14:textId="77777777" w:rsidR="00BC2365" w:rsidRDefault="00BC2365">
      <w:pPr>
        <w:pStyle w:val="BodyText"/>
        <w:kinsoku w:val="0"/>
        <w:overflowPunct w:val="0"/>
        <w:spacing w:before="3"/>
        <w:ind w:left="1800" w:right="1437"/>
        <w:rPr>
          <w:color w:val="0000FF"/>
          <w:spacing w:val="-2"/>
        </w:rPr>
        <w:sectPr w:rsidR="00BC2365">
          <w:pgSz w:w="12240" w:h="15840"/>
          <w:pgMar w:top="1400" w:right="360" w:bottom="900" w:left="360" w:header="0" w:footer="720" w:gutter="0"/>
          <w:cols w:space="720"/>
          <w:noEndnote/>
        </w:sectPr>
      </w:pPr>
    </w:p>
    <w:p w14:paraId="73721AE0" w14:textId="77777777" w:rsidR="00BC2365" w:rsidRDefault="00BC2365">
      <w:pPr>
        <w:pStyle w:val="Heading6"/>
        <w:kinsoku w:val="0"/>
        <w:overflowPunct w:val="0"/>
        <w:spacing w:before="40"/>
        <w:ind w:left="0" w:right="3"/>
        <w:jc w:val="center"/>
        <w:rPr>
          <w:spacing w:val="-2"/>
        </w:rPr>
      </w:pPr>
      <w:bookmarkStart w:id="13" w:name="_bookmark13"/>
      <w:bookmarkEnd w:id="13"/>
      <w:r>
        <w:lastRenderedPageBreak/>
        <w:t>SECTION</w:t>
      </w:r>
      <w:r>
        <w:rPr>
          <w:spacing w:val="-6"/>
        </w:rPr>
        <w:t xml:space="preserve"> </w:t>
      </w:r>
      <w:r>
        <w:t>14:</w:t>
      </w:r>
      <w:r>
        <w:rPr>
          <w:spacing w:val="-2"/>
        </w:rPr>
        <w:t xml:space="preserve"> </w:t>
      </w:r>
      <w:r>
        <w:t>CSBG</w:t>
      </w:r>
      <w:r>
        <w:rPr>
          <w:spacing w:val="-5"/>
        </w:rPr>
        <w:t xml:space="preserve"> </w:t>
      </w:r>
      <w:r>
        <w:t>Programmatic</w:t>
      </w:r>
      <w:r>
        <w:rPr>
          <w:spacing w:val="-1"/>
        </w:rPr>
        <w:t xml:space="preserve"> </w:t>
      </w:r>
      <w:r>
        <w:t>Assurance</w:t>
      </w:r>
      <w:r>
        <w:rPr>
          <w:spacing w:val="-3"/>
        </w:rPr>
        <w:t xml:space="preserve"> </w:t>
      </w:r>
      <w:r>
        <w:t>and</w:t>
      </w:r>
      <w:r>
        <w:rPr>
          <w:spacing w:val="-4"/>
        </w:rPr>
        <w:t xml:space="preserve"> </w:t>
      </w:r>
      <w:r>
        <w:t>Information</w:t>
      </w:r>
      <w:r>
        <w:rPr>
          <w:spacing w:val="-3"/>
        </w:rPr>
        <w:t xml:space="preserve"> </w:t>
      </w:r>
      <w:r>
        <w:rPr>
          <w:spacing w:val="-2"/>
        </w:rPr>
        <w:t>Narrative</w:t>
      </w:r>
    </w:p>
    <w:p w14:paraId="7B7DED8C" w14:textId="77777777" w:rsidR="00BC2365" w:rsidRDefault="00BC2365">
      <w:pPr>
        <w:pStyle w:val="BodyText"/>
        <w:kinsoku w:val="0"/>
        <w:overflowPunct w:val="0"/>
        <w:ind w:left="2"/>
        <w:jc w:val="center"/>
        <w:rPr>
          <w:b/>
          <w:bCs/>
          <w:i/>
          <w:iCs/>
          <w:spacing w:val="-4"/>
        </w:rPr>
      </w:pPr>
      <w:r>
        <w:rPr>
          <w:b/>
          <w:bCs/>
          <w:i/>
          <w:iCs/>
        </w:rPr>
        <w:t>(Section</w:t>
      </w:r>
      <w:r>
        <w:rPr>
          <w:b/>
          <w:bCs/>
          <w:i/>
          <w:iCs/>
          <w:spacing w:val="-4"/>
        </w:rPr>
        <w:t xml:space="preserve"> </w:t>
      </w:r>
      <w:r>
        <w:rPr>
          <w:b/>
          <w:bCs/>
          <w:i/>
          <w:iCs/>
        </w:rPr>
        <w:t>676(b)</w:t>
      </w:r>
      <w:r>
        <w:rPr>
          <w:b/>
          <w:bCs/>
          <w:i/>
          <w:iCs/>
          <w:spacing w:val="-1"/>
        </w:rPr>
        <w:t xml:space="preserve"> </w:t>
      </w:r>
      <w:r>
        <w:rPr>
          <w:b/>
          <w:bCs/>
          <w:i/>
          <w:iCs/>
        </w:rPr>
        <w:t>of</w:t>
      </w:r>
      <w:r>
        <w:rPr>
          <w:b/>
          <w:bCs/>
          <w:i/>
          <w:iCs/>
          <w:spacing w:val="-1"/>
        </w:rPr>
        <w:t xml:space="preserve"> </w:t>
      </w:r>
      <w:r>
        <w:rPr>
          <w:b/>
          <w:bCs/>
          <w:i/>
          <w:iCs/>
        </w:rPr>
        <w:t>the</w:t>
      </w:r>
      <w:r>
        <w:rPr>
          <w:b/>
          <w:bCs/>
          <w:i/>
          <w:iCs/>
          <w:spacing w:val="-1"/>
        </w:rPr>
        <w:t xml:space="preserve"> </w:t>
      </w:r>
      <w:r>
        <w:rPr>
          <w:b/>
          <w:bCs/>
          <w:i/>
          <w:iCs/>
        </w:rPr>
        <w:t>CSBG</w:t>
      </w:r>
      <w:r>
        <w:rPr>
          <w:b/>
          <w:bCs/>
          <w:i/>
          <w:iCs/>
          <w:spacing w:val="-1"/>
        </w:rPr>
        <w:t xml:space="preserve"> </w:t>
      </w:r>
      <w:r>
        <w:rPr>
          <w:b/>
          <w:bCs/>
          <w:i/>
          <w:iCs/>
          <w:spacing w:val="-4"/>
        </w:rPr>
        <w:t>Act)</w:t>
      </w:r>
    </w:p>
    <w:p w14:paraId="290F0813" w14:textId="77777777" w:rsidR="00BC2365" w:rsidRDefault="00BC2365">
      <w:pPr>
        <w:pStyle w:val="Heading6"/>
        <w:numPr>
          <w:ilvl w:val="1"/>
          <w:numId w:val="174"/>
        </w:numPr>
        <w:tabs>
          <w:tab w:val="left" w:pos="1800"/>
        </w:tabs>
        <w:kinsoku w:val="0"/>
        <w:overflowPunct w:val="0"/>
        <w:spacing w:before="292"/>
        <w:rPr>
          <w:spacing w:val="-2"/>
        </w:rPr>
      </w:pPr>
      <w:r>
        <w:t>Use</w:t>
      </w:r>
      <w:r>
        <w:rPr>
          <w:spacing w:val="-5"/>
        </w:rPr>
        <w:t xml:space="preserve"> </w:t>
      </w:r>
      <w:r>
        <w:t>of</w:t>
      </w:r>
      <w:r>
        <w:rPr>
          <w:spacing w:val="-2"/>
        </w:rPr>
        <w:t xml:space="preserve"> </w:t>
      </w:r>
      <w:r>
        <w:t>Funds</w:t>
      </w:r>
      <w:r>
        <w:rPr>
          <w:spacing w:val="-3"/>
        </w:rPr>
        <w:t xml:space="preserve"> </w:t>
      </w:r>
      <w:r>
        <w:t>Supporting</w:t>
      </w:r>
      <w:r>
        <w:rPr>
          <w:spacing w:val="-6"/>
        </w:rPr>
        <w:t xml:space="preserve"> </w:t>
      </w:r>
      <w:r>
        <w:t>Local</w:t>
      </w:r>
      <w:r>
        <w:rPr>
          <w:spacing w:val="-2"/>
        </w:rPr>
        <w:t xml:space="preserve"> Activities</w:t>
      </w:r>
    </w:p>
    <w:p w14:paraId="40B59040" w14:textId="77777777" w:rsidR="00BC2365" w:rsidRDefault="00BC2365">
      <w:pPr>
        <w:pStyle w:val="Heading7"/>
        <w:kinsoku w:val="0"/>
        <w:overflowPunct w:val="0"/>
        <w:ind w:left="1800"/>
        <w:rPr>
          <w:spacing w:val="-2"/>
        </w:rPr>
      </w:pPr>
      <w:r>
        <w:t>CSBG</w:t>
      </w:r>
      <w:r>
        <w:rPr>
          <w:spacing w:val="-3"/>
        </w:rPr>
        <w:t xml:space="preserve"> </w:t>
      </w:r>
      <w:r>
        <w:rPr>
          <w:spacing w:val="-2"/>
        </w:rPr>
        <w:t>Services</w:t>
      </w:r>
    </w:p>
    <w:p w14:paraId="106BCECE" w14:textId="77777777" w:rsidR="00BC2365" w:rsidRDefault="00BC2365">
      <w:pPr>
        <w:pStyle w:val="ListParagraph"/>
        <w:numPr>
          <w:ilvl w:val="1"/>
          <w:numId w:val="173"/>
        </w:numPr>
        <w:tabs>
          <w:tab w:val="left" w:pos="2229"/>
          <w:tab w:val="left" w:pos="3960"/>
        </w:tabs>
        <w:kinsoku w:val="0"/>
        <w:overflowPunct w:val="0"/>
        <w:spacing w:before="120"/>
        <w:ind w:left="2229" w:hanging="429"/>
        <w:rPr>
          <w:spacing w:val="-2"/>
        </w:rPr>
      </w:pPr>
      <w:r>
        <w:rPr>
          <w:b/>
          <w:bCs/>
        </w:rPr>
        <w:t>a.</w:t>
      </w:r>
      <w:r>
        <w:rPr>
          <w:b/>
          <w:bCs/>
          <w:spacing w:val="49"/>
        </w:rPr>
        <w:t xml:space="preserve"> </w:t>
      </w:r>
      <w:r>
        <w:rPr>
          <w:b/>
          <w:bCs/>
          <w:spacing w:val="-2"/>
        </w:rPr>
        <w:t>676(b)(1)(A)</w:t>
      </w:r>
      <w:r>
        <w:rPr>
          <w:b/>
          <w:bCs/>
        </w:rPr>
        <w:tab/>
      </w:r>
      <w:r>
        <w:t>Describe</w:t>
      </w:r>
      <w:r>
        <w:rPr>
          <w:spacing w:val="-5"/>
        </w:rPr>
        <w:t xml:space="preserve"> </w:t>
      </w:r>
      <w:r>
        <w:t>how</w:t>
      </w:r>
      <w:r>
        <w:rPr>
          <w:spacing w:val="-4"/>
        </w:rPr>
        <w:t xml:space="preserve"> </w:t>
      </w:r>
      <w:r>
        <w:t>the</w:t>
      </w:r>
      <w:r>
        <w:rPr>
          <w:spacing w:val="-5"/>
        </w:rPr>
        <w:t xml:space="preserve"> </w:t>
      </w:r>
      <w:r>
        <w:t>state</w:t>
      </w:r>
      <w:r>
        <w:rPr>
          <w:spacing w:val="-3"/>
        </w:rPr>
        <w:t xml:space="preserve"> </w:t>
      </w:r>
      <w:r>
        <w:t>will</w:t>
      </w:r>
      <w:r>
        <w:rPr>
          <w:spacing w:val="-3"/>
        </w:rPr>
        <w:t xml:space="preserve"> </w:t>
      </w:r>
      <w:r>
        <w:t>assure</w:t>
      </w:r>
      <w:r>
        <w:rPr>
          <w:spacing w:val="-2"/>
        </w:rPr>
        <w:t xml:space="preserve"> </w:t>
      </w:r>
      <w:r>
        <w:t>“that</w:t>
      </w:r>
      <w:r>
        <w:rPr>
          <w:spacing w:val="-4"/>
        </w:rPr>
        <w:t xml:space="preserve"> </w:t>
      </w:r>
      <w:r>
        <w:t>funds</w:t>
      </w:r>
      <w:r>
        <w:rPr>
          <w:spacing w:val="-3"/>
        </w:rPr>
        <w:t xml:space="preserve"> </w:t>
      </w:r>
      <w:r>
        <w:t>made</w:t>
      </w:r>
      <w:r>
        <w:rPr>
          <w:spacing w:val="-1"/>
        </w:rPr>
        <w:t xml:space="preserve"> </w:t>
      </w:r>
      <w:r>
        <w:rPr>
          <w:spacing w:val="-2"/>
        </w:rPr>
        <w:t>available</w:t>
      </w:r>
    </w:p>
    <w:p w14:paraId="12E9695D" w14:textId="77777777" w:rsidR="00BC2365" w:rsidRDefault="00BC2365">
      <w:pPr>
        <w:pStyle w:val="BodyText"/>
        <w:kinsoku w:val="0"/>
        <w:overflowPunct w:val="0"/>
        <w:ind w:left="3961"/>
        <w:rPr>
          <w:spacing w:val="-10"/>
        </w:rPr>
      </w:pPr>
      <w:r>
        <w:t>through</w:t>
      </w:r>
      <w:r>
        <w:rPr>
          <w:spacing w:val="-6"/>
        </w:rPr>
        <w:t xml:space="preserve"> </w:t>
      </w:r>
      <w:r>
        <w:t>grant</w:t>
      </w:r>
      <w:r>
        <w:rPr>
          <w:spacing w:val="-2"/>
        </w:rPr>
        <w:t xml:space="preserve"> </w:t>
      </w:r>
      <w:r>
        <w:t>or</w:t>
      </w:r>
      <w:r>
        <w:rPr>
          <w:spacing w:val="-3"/>
        </w:rPr>
        <w:t xml:space="preserve"> </w:t>
      </w:r>
      <w:r>
        <w:t>allotment</w:t>
      </w:r>
      <w:r>
        <w:rPr>
          <w:spacing w:val="-4"/>
        </w:rPr>
        <w:t xml:space="preserve"> </w:t>
      </w:r>
      <w:r>
        <w:t>will</w:t>
      </w:r>
      <w:r>
        <w:rPr>
          <w:spacing w:val="-4"/>
        </w:rPr>
        <w:t xml:space="preserve"> </w:t>
      </w:r>
      <w:r>
        <w:t>be</w:t>
      </w:r>
      <w:r>
        <w:rPr>
          <w:spacing w:val="-4"/>
        </w:rPr>
        <w:t xml:space="preserve"> </w:t>
      </w:r>
      <w:r>
        <w:t>used</w:t>
      </w:r>
      <w:r>
        <w:rPr>
          <w:spacing w:val="4"/>
        </w:rPr>
        <w:t xml:space="preserve"> </w:t>
      </w:r>
      <w:r>
        <w:rPr>
          <w:spacing w:val="-10"/>
        </w:rPr>
        <w:t>–</w:t>
      </w:r>
    </w:p>
    <w:p w14:paraId="1F7BD4ED" w14:textId="77777777" w:rsidR="00BC2365" w:rsidRDefault="00BC2365">
      <w:pPr>
        <w:pStyle w:val="ListParagraph"/>
        <w:numPr>
          <w:ilvl w:val="2"/>
          <w:numId w:val="173"/>
        </w:numPr>
        <w:tabs>
          <w:tab w:val="left" w:pos="3240"/>
        </w:tabs>
        <w:kinsoku w:val="0"/>
        <w:overflowPunct w:val="0"/>
        <w:spacing w:before="119"/>
        <w:ind w:right="1123"/>
      </w:pPr>
      <w:r>
        <w:t>to support activities that are designed to assist low-income families and individuals, including families and individuals receiving assistance under title IV of the Social Security Act, homeless families and individuals, migrant</w:t>
      </w:r>
      <w:r>
        <w:rPr>
          <w:spacing w:val="-6"/>
        </w:rPr>
        <w:t xml:space="preserve"> </w:t>
      </w:r>
      <w:r>
        <w:t>or</w:t>
      </w:r>
      <w:r>
        <w:rPr>
          <w:spacing w:val="-4"/>
        </w:rPr>
        <w:t xml:space="preserve"> </w:t>
      </w:r>
      <w:r>
        <w:t>seasonal</w:t>
      </w:r>
      <w:r>
        <w:rPr>
          <w:spacing w:val="-7"/>
        </w:rPr>
        <w:t xml:space="preserve"> </w:t>
      </w:r>
      <w:proofErr w:type="gramStart"/>
      <w:r>
        <w:t>farmworkers</w:t>
      </w:r>
      <w:proofErr w:type="gramEnd"/>
      <w:r>
        <w:t>,</w:t>
      </w:r>
      <w:r>
        <w:rPr>
          <w:spacing w:val="-5"/>
        </w:rPr>
        <w:t xml:space="preserve"> </w:t>
      </w:r>
      <w:r>
        <w:t>and</w:t>
      </w:r>
      <w:r>
        <w:rPr>
          <w:spacing w:val="-6"/>
        </w:rPr>
        <w:t xml:space="preserve"> </w:t>
      </w:r>
      <w:r>
        <w:t>elderly</w:t>
      </w:r>
      <w:r>
        <w:rPr>
          <w:spacing w:val="-5"/>
        </w:rPr>
        <w:t xml:space="preserve"> </w:t>
      </w:r>
      <w:r>
        <w:t>low-income</w:t>
      </w:r>
      <w:r>
        <w:rPr>
          <w:spacing w:val="-7"/>
        </w:rPr>
        <w:t xml:space="preserve"> </w:t>
      </w:r>
      <w:r>
        <w:t>individuals</w:t>
      </w:r>
      <w:r>
        <w:rPr>
          <w:spacing w:val="-5"/>
        </w:rPr>
        <w:t xml:space="preserve"> </w:t>
      </w:r>
      <w:r>
        <w:t>and families, and a description of how such activities will enable the families and individuals--</w:t>
      </w:r>
    </w:p>
    <w:p w14:paraId="6CA44E27" w14:textId="77777777" w:rsidR="00BC2365" w:rsidRDefault="00BC2365">
      <w:pPr>
        <w:pStyle w:val="ListParagraph"/>
        <w:numPr>
          <w:ilvl w:val="3"/>
          <w:numId w:val="173"/>
        </w:numPr>
        <w:tabs>
          <w:tab w:val="left" w:pos="3961"/>
        </w:tabs>
        <w:kinsoku w:val="0"/>
        <w:overflowPunct w:val="0"/>
        <w:spacing w:before="2"/>
        <w:ind w:right="1319"/>
      </w:pPr>
      <w:r>
        <w:t>to remove obstacles and solve problems that block the achievement of self- sufficiency (particularly for families and individuals</w:t>
      </w:r>
      <w:r>
        <w:rPr>
          <w:spacing w:val="-6"/>
        </w:rPr>
        <w:t xml:space="preserve"> </w:t>
      </w:r>
      <w:r>
        <w:t>who</w:t>
      </w:r>
      <w:r>
        <w:rPr>
          <w:spacing w:val="-6"/>
        </w:rPr>
        <w:t xml:space="preserve"> </w:t>
      </w:r>
      <w:r>
        <w:t>are</w:t>
      </w:r>
      <w:r>
        <w:rPr>
          <w:spacing w:val="-5"/>
        </w:rPr>
        <w:t xml:space="preserve"> </w:t>
      </w:r>
      <w:r>
        <w:t>attempting</w:t>
      </w:r>
      <w:r>
        <w:rPr>
          <w:spacing w:val="-4"/>
        </w:rPr>
        <w:t xml:space="preserve"> </w:t>
      </w:r>
      <w:r>
        <w:t>to</w:t>
      </w:r>
      <w:r>
        <w:rPr>
          <w:spacing w:val="-5"/>
        </w:rPr>
        <w:t xml:space="preserve"> </w:t>
      </w:r>
      <w:r>
        <w:t>transition</w:t>
      </w:r>
      <w:r>
        <w:rPr>
          <w:spacing w:val="-5"/>
        </w:rPr>
        <w:t xml:space="preserve"> </w:t>
      </w:r>
      <w:r>
        <w:t>off</w:t>
      </w:r>
      <w:r>
        <w:rPr>
          <w:spacing w:val="-5"/>
        </w:rPr>
        <w:t xml:space="preserve"> </w:t>
      </w:r>
      <w:r>
        <w:t>a</w:t>
      </w:r>
      <w:r>
        <w:rPr>
          <w:spacing w:val="-6"/>
        </w:rPr>
        <w:t xml:space="preserve"> </w:t>
      </w:r>
      <w:proofErr w:type="gramStart"/>
      <w:r>
        <w:t>State</w:t>
      </w:r>
      <w:proofErr w:type="gramEnd"/>
      <w:r>
        <w:rPr>
          <w:spacing w:val="-5"/>
        </w:rPr>
        <w:t xml:space="preserve"> </w:t>
      </w:r>
      <w:r>
        <w:t>program carried out under part A of title IV of the Social Security Act);</w:t>
      </w:r>
    </w:p>
    <w:p w14:paraId="76572800" w14:textId="77777777" w:rsidR="00BC2365" w:rsidRDefault="00BC2365">
      <w:pPr>
        <w:pStyle w:val="ListParagraph"/>
        <w:numPr>
          <w:ilvl w:val="3"/>
          <w:numId w:val="173"/>
        </w:numPr>
        <w:tabs>
          <w:tab w:val="left" w:pos="3960"/>
        </w:tabs>
        <w:kinsoku w:val="0"/>
        <w:overflowPunct w:val="0"/>
        <w:spacing w:line="292" w:lineRule="exact"/>
        <w:ind w:left="3960" w:hanging="720"/>
        <w:rPr>
          <w:spacing w:val="-2"/>
        </w:rPr>
      </w:pPr>
      <w:r>
        <w:t>to</w:t>
      </w:r>
      <w:r>
        <w:rPr>
          <w:spacing w:val="-3"/>
        </w:rPr>
        <w:t xml:space="preserve"> </w:t>
      </w:r>
      <w:r>
        <w:t>secure</w:t>
      </w:r>
      <w:r>
        <w:rPr>
          <w:spacing w:val="-3"/>
        </w:rPr>
        <w:t xml:space="preserve"> </w:t>
      </w:r>
      <w:r>
        <w:t>and</w:t>
      </w:r>
      <w:r>
        <w:rPr>
          <w:spacing w:val="-4"/>
        </w:rPr>
        <w:t xml:space="preserve"> </w:t>
      </w:r>
      <w:r>
        <w:t>retain</w:t>
      </w:r>
      <w:r>
        <w:rPr>
          <w:spacing w:val="-5"/>
        </w:rPr>
        <w:t xml:space="preserve"> </w:t>
      </w:r>
      <w:r>
        <w:t>meaningful</w:t>
      </w:r>
      <w:r>
        <w:rPr>
          <w:spacing w:val="-5"/>
        </w:rPr>
        <w:t xml:space="preserve"> </w:t>
      </w:r>
      <w:r>
        <w:rPr>
          <w:spacing w:val="-2"/>
        </w:rPr>
        <w:t>employment;</w:t>
      </w:r>
    </w:p>
    <w:p w14:paraId="08A66F54" w14:textId="77777777" w:rsidR="00BC2365" w:rsidRDefault="00BC2365">
      <w:pPr>
        <w:pStyle w:val="ListParagraph"/>
        <w:numPr>
          <w:ilvl w:val="3"/>
          <w:numId w:val="173"/>
        </w:numPr>
        <w:tabs>
          <w:tab w:val="left" w:pos="3961"/>
        </w:tabs>
        <w:kinsoku w:val="0"/>
        <w:overflowPunct w:val="0"/>
        <w:spacing w:before="1"/>
        <w:ind w:right="1218"/>
      </w:pPr>
      <w:r>
        <w:t>to</w:t>
      </w:r>
      <w:r>
        <w:rPr>
          <w:spacing w:val="-6"/>
        </w:rPr>
        <w:t xml:space="preserve"> </w:t>
      </w:r>
      <w:r>
        <w:t>attain</w:t>
      </w:r>
      <w:r>
        <w:rPr>
          <w:spacing w:val="-6"/>
        </w:rPr>
        <w:t xml:space="preserve"> </w:t>
      </w:r>
      <w:r>
        <w:t>an</w:t>
      </w:r>
      <w:r>
        <w:rPr>
          <w:spacing w:val="-6"/>
        </w:rPr>
        <w:t xml:space="preserve"> </w:t>
      </w:r>
      <w:r>
        <w:t>adequate</w:t>
      </w:r>
      <w:r>
        <w:rPr>
          <w:spacing w:val="-6"/>
        </w:rPr>
        <w:t xml:space="preserve"> </w:t>
      </w:r>
      <w:r>
        <w:t>education</w:t>
      </w:r>
      <w:r>
        <w:rPr>
          <w:spacing w:val="-6"/>
        </w:rPr>
        <w:t xml:space="preserve"> </w:t>
      </w:r>
      <w:r>
        <w:t>with</w:t>
      </w:r>
      <w:r>
        <w:rPr>
          <w:spacing w:val="-7"/>
        </w:rPr>
        <w:t xml:space="preserve"> </w:t>
      </w:r>
      <w:r>
        <w:t>particular</w:t>
      </w:r>
      <w:r>
        <w:rPr>
          <w:spacing w:val="-6"/>
        </w:rPr>
        <w:t xml:space="preserve"> </w:t>
      </w:r>
      <w:r>
        <w:t>attention</w:t>
      </w:r>
      <w:r>
        <w:rPr>
          <w:spacing w:val="-7"/>
        </w:rPr>
        <w:t xml:space="preserve"> </w:t>
      </w:r>
      <w:r>
        <w:t>toward improving literacy skills of the low-income families in the community, which may include family literacy initiatives;</w:t>
      </w:r>
    </w:p>
    <w:p w14:paraId="7409AF92" w14:textId="77777777" w:rsidR="00BC2365" w:rsidRDefault="00BC2365">
      <w:pPr>
        <w:pStyle w:val="ListParagraph"/>
        <w:numPr>
          <w:ilvl w:val="3"/>
          <w:numId w:val="173"/>
        </w:numPr>
        <w:tabs>
          <w:tab w:val="left" w:pos="3960"/>
        </w:tabs>
        <w:kinsoku w:val="0"/>
        <w:overflowPunct w:val="0"/>
        <w:spacing w:line="292" w:lineRule="exact"/>
        <w:ind w:left="3960" w:hanging="720"/>
        <w:rPr>
          <w:spacing w:val="-2"/>
        </w:rPr>
      </w:pPr>
      <w:r>
        <w:t>to</w:t>
      </w:r>
      <w:r>
        <w:rPr>
          <w:spacing w:val="-2"/>
        </w:rPr>
        <w:t xml:space="preserve"> </w:t>
      </w:r>
      <w:r>
        <w:t>make</w:t>
      </w:r>
      <w:r>
        <w:rPr>
          <w:spacing w:val="-5"/>
        </w:rPr>
        <w:t xml:space="preserve"> </w:t>
      </w:r>
      <w:r>
        <w:t>better</w:t>
      </w:r>
      <w:r>
        <w:rPr>
          <w:spacing w:val="-1"/>
        </w:rPr>
        <w:t xml:space="preserve"> </w:t>
      </w:r>
      <w:r>
        <w:t>use</w:t>
      </w:r>
      <w:r>
        <w:rPr>
          <w:spacing w:val="-2"/>
        </w:rPr>
        <w:t xml:space="preserve"> </w:t>
      </w:r>
      <w:r>
        <w:t>of</w:t>
      </w:r>
      <w:r>
        <w:rPr>
          <w:spacing w:val="-2"/>
        </w:rPr>
        <w:t xml:space="preserve"> </w:t>
      </w:r>
      <w:r>
        <w:t>available</w:t>
      </w:r>
      <w:r>
        <w:rPr>
          <w:spacing w:val="-1"/>
        </w:rPr>
        <w:t xml:space="preserve"> </w:t>
      </w:r>
      <w:r>
        <w:rPr>
          <w:spacing w:val="-2"/>
        </w:rPr>
        <w:t>income;</w:t>
      </w:r>
    </w:p>
    <w:p w14:paraId="32A16DE0" w14:textId="77777777" w:rsidR="00BC2365" w:rsidRDefault="00BC2365">
      <w:pPr>
        <w:pStyle w:val="ListParagraph"/>
        <w:numPr>
          <w:ilvl w:val="3"/>
          <w:numId w:val="173"/>
        </w:numPr>
        <w:tabs>
          <w:tab w:val="left" w:pos="3961"/>
        </w:tabs>
        <w:kinsoku w:val="0"/>
        <w:overflowPunct w:val="0"/>
        <w:spacing w:before="2"/>
        <w:ind w:right="1545"/>
        <w:rPr>
          <w:spacing w:val="-2"/>
        </w:rPr>
      </w:pPr>
      <w:r>
        <w:t>to</w:t>
      </w:r>
      <w:r>
        <w:rPr>
          <w:spacing w:val="-4"/>
        </w:rPr>
        <w:t xml:space="preserve"> </w:t>
      </w:r>
      <w:r>
        <w:t>obtain</w:t>
      </w:r>
      <w:r>
        <w:rPr>
          <w:spacing w:val="-4"/>
        </w:rPr>
        <w:t xml:space="preserve"> </w:t>
      </w:r>
      <w:r>
        <w:t>and</w:t>
      </w:r>
      <w:r>
        <w:rPr>
          <w:spacing w:val="-6"/>
        </w:rPr>
        <w:t xml:space="preserve"> </w:t>
      </w:r>
      <w:r>
        <w:t>maintain</w:t>
      </w:r>
      <w:r>
        <w:rPr>
          <w:spacing w:val="-4"/>
        </w:rPr>
        <w:t xml:space="preserve"> </w:t>
      </w:r>
      <w:r>
        <w:t>adequate</w:t>
      </w:r>
      <w:r>
        <w:rPr>
          <w:spacing w:val="-7"/>
        </w:rPr>
        <w:t xml:space="preserve"> </w:t>
      </w:r>
      <w:r>
        <w:t>housing</w:t>
      </w:r>
      <w:r>
        <w:rPr>
          <w:spacing w:val="-7"/>
        </w:rPr>
        <w:t xml:space="preserve"> </w:t>
      </w:r>
      <w:r>
        <w:t>and</w:t>
      </w:r>
      <w:r>
        <w:rPr>
          <w:spacing w:val="-4"/>
        </w:rPr>
        <w:t xml:space="preserve"> </w:t>
      </w:r>
      <w:r>
        <w:t>a</w:t>
      </w:r>
      <w:r>
        <w:rPr>
          <w:spacing w:val="-7"/>
        </w:rPr>
        <w:t xml:space="preserve"> </w:t>
      </w:r>
      <w:r>
        <w:t>suitable</w:t>
      </w:r>
      <w:r>
        <w:rPr>
          <w:spacing w:val="-4"/>
        </w:rPr>
        <w:t xml:space="preserve"> </w:t>
      </w:r>
      <w:r>
        <w:t xml:space="preserve">living </w:t>
      </w:r>
      <w:r>
        <w:rPr>
          <w:spacing w:val="-2"/>
        </w:rPr>
        <w:t>environment;</w:t>
      </w:r>
    </w:p>
    <w:p w14:paraId="7600EB56" w14:textId="77777777" w:rsidR="00BC2365" w:rsidRDefault="00BC2365">
      <w:pPr>
        <w:pStyle w:val="ListParagraph"/>
        <w:numPr>
          <w:ilvl w:val="3"/>
          <w:numId w:val="173"/>
        </w:numPr>
        <w:tabs>
          <w:tab w:val="left" w:pos="3961"/>
        </w:tabs>
        <w:kinsoku w:val="0"/>
        <w:overflowPunct w:val="0"/>
        <w:ind w:right="1435"/>
        <w:rPr>
          <w:spacing w:val="-2"/>
        </w:rPr>
      </w:pPr>
      <w:r>
        <w:t>to</w:t>
      </w:r>
      <w:r>
        <w:rPr>
          <w:spacing w:val="-4"/>
        </w:rPr>
        <w:t xml:space="preserve"> </w:t>
      </w:r>
      <w:r>
        <w:t>obtain</w:t>
      </w:r>
      <w:r>
        <w:rPr>
          <w:spacing w:val="-6"/>
        </w:rPr>
        <w:t xml:space="preserve"> </w:t>
      </w:r>
      <w:r>
        <w:t>emergency</w:t>
      </w:r>
      <w:r>
        <w:rPr>
          <w:spacing w:val="-5"/>
        </w:rPr>
        <w:t xml:space="preserve"> </w:t>
      </w:r>
      <w:r>
        <w:t>assistance</w:t>
      </w:r>
      <w:r>
        <w:rPr>
          <w:spacing w:val="-6"/>
        </w:rPr>
        <w:t xml:space="preserve"> </w:t>
      </w:r>
      <w:r>
        <w:t>through</w:t>
      </w:r>
      <w:r>
        <w:rPr>
          <w:spacing w:val="-6"/>
        </w:rPr>
        <w:t xml:space="preserve"> </w:t>
      </w:r>
      <w:r>
        <w:t>loans,</w:t>
      </w:r>
      <w:r>
        <w:rPr>
          <w:spacing w:val="-5"/>
        </w:rPr>
        <w:t xml:space="preserve"> </w:t>
      </w:r>
      <w:r>
        <w:t>grants,</w:t>
      </w:r>
      <w:r>
        <w:rPr>
          <w:spacing w:val="-7"/>
        </w:rPr>
        <w:t xml:space="preserve"> </w:t>
      </w:r>
      <w:r>
        <w:t>or</w:t>
      </w:r>
      <w:r>
        <w:rPr>
          <w:spacing w:val="-4"/>
        </w:rPr>
        <w:t xml:space="preserve"> </w:t>
      </w:r>
      <w:r>
        <w:t xml:space="preserve">other means to meet immediate and urgent individual and family </w:t>
      </w:r>
      <w:r>
        <w:rPr>
          <w:spacing w:val="-2"/>
        </w:rPr>
        <w:t>needs;</w:t>
      </w:r>
    </w:p>
    <w:p w14:paraId="1C512E97" w14:textId="77777777" w:rsidR="00BC2365" w:rsidRDefault="00BC2365">
      <w:pPr>
        <w:pStyle w:val="ListParagraph"/>
        <w:numPr>
          <w:ilvl w:val="3"/>
          <w:numId w:val="173"/>
        </w:numPr>
        <w:tabs>
          <w:tab w:val="left" w:pos="3961"/>
        </w:tabs>
        <w:kinsoku w:val="0"/>
        <w:overflowPunct w:val="0"/>
        <w:ind w:right="1089"/>
      </w:pPr>
      <w:r>
        <w:t>to achieve greater participation in the affairs of the communities involved, including the development of public and private grassroots</w:t>
      </w:r>
      <w:r>
        <w:rPr>
          <w:spacing w:val="-7"/>
        </w:rPr>
        <w:t xml:space="preserve"> </w:t>
      </w:r>
      <w:r>
        <w:t>partnerships</w:t>
      </w:r>
      <w:r>
        <w:rPr>
          <w:spacing w:val="-10"/>
        </w:rPr>
        <w:t xml:space="preserve"> </w:t>
      </w:r>
      <w:r>
        <w:t>with</w:t>
      </w:r>
      <w:r>
        <w:rPr>
          <w:spacing w:val="-5"/>
        </w:rPr>
        <w:t xml:space="preserve"> </w:t>
      </w:r>
      <w:r>
        <w:t>local</w:t>
      </w:r>
      <w:r>
        <w:rPr>
          <w:spacing w:val="-7"/>
        </w:rPr>
        <w:t xml:space="preserve"> </w:t>
      </w:r>
      <w:r>
        <w:t>law</w:t>
      </w:r>
      <w:r>
        <w:rPr>
          <w:spacing w:val="-6"/>
        </w:rPr>
        <w:t xml:space="preserve"> </w:t>
      </w:r>
      <w:r>
        <w:t>enforcement</w:t>
      </w:r>
      <w:r>
        <w:rPr>
          <w:spacing w:val="-5"/>
        </w:rPr>
        <w:t xml:space="preserve"> </w:t>
      </w:r>
      <w:r>
        <w:t>agencies,</w:t>
      </w:r>
      <w:r>
        <w:rPr>
          <w:spacing w:val="-5"/>
        </w:rPr>
        <w:t xml:space="preserve"> </w:t>
      </w:r>
      <w:r>
        <w:t>local housing authorities, private foundations, and other public and private partners to –</w:t>
      </w:r>
    </w:p>
    <w:p w14:paraId="71752381" w14:textId="77777777" w:rsidR="00BC2365" w:rsidRDefault="00BC2365">
      <w:pPr>
        <w:pStyle w:val="ListParagraph"/>
        <w:numPr>
          <w:ilvl w:val="4"/>
          <w:numId w:val="173"/>
        </w:numPr>
        <w:tabs>
          <w:tab w:val="left" w:pos="4681"/>
        </w:tabs>
        <w:kinsoku w:val="0"/>
        <w:overflowPunct w:val="0"/>
        <w:ind w:right="1177"/>
      </w:pPr>
      <w:r>
        <w:t>document best practices based on successful grassroots intervention</w:t>
      </w:r>
      <w:r>
        <w:rPr>
          <w:spacing w:val="-7"/>
        </w:rPr>
        <w:t xml:space="preserve"> </w:t>
      </w:r>
      <w:r>
        <w:t>in</w:t>
      </w:r>
      <w:r>
        <w:rPr>
          <w:spacing w:val="-7"/>
        </w:rPr>
        <w:t xml:space="preserve"> </w:t>
      </w:r>
      <w:r>
        <w:t>urban</w:t>
      </w:r>
      <w:r>
        <w:rPr>
          <w:spacing w:val="-7"/>
        </w:rPr>
        <w:t xml:space="preserve"> </w:t>
      </w:r>
      <w:r>
        <w:t>areas,</w:t>
      </w:r>
      <w:r>
        <w:rPr>
          <w:spacing w:val="-6"/>
        </w:rPr>
        <w:t xml:space="preserve"> </w:t>
      </w:r>
      <w:r>
        <w:t>to</w:t>
      </w:r>
      <w:r>
        <w:rPr>
          <w:spacing w:val="-7"/>
        </w:rPr>
        <w:t xml:space="preserve"> </w:t>
      </w:r>
      <w:r>
        <w:t>develop</w:t>
      </w:r>
      <w:r>
        <w:rPr>
          <w:spacing w:val="-6"/>
        </w:rPr>
        <w:t xml:space="preserve"> </w:t>
      </w:r>
      <w:r>
        <w:t>methodologies</w:t>
      </w:r>
      <w:r>
        <w:rPr>
          <w:spacing w:val="-6"/>
        </w:rPr>
        <w:t xml:space="preserve"> </w:t>
      </w:r>
      <w:r>
        <w:t>for widespread replication; and</w:t>
      </w:r>
    </w:p>
    <w:p w14:paraId="35E00519" w14:textId="77777777" w:rsidR="00BC2365" w:rsidRDefault="00BC2365">
      <w:pPr>
        <w:pStyle w:val="ListParagraph"/>
        <w:numPr>
          <w:ilvl w:val="4"/>
          <w:numId w:val="173"/>
        </w:numPr>
        <w:tabs>
          <w:tab w:val="left" w:pos="4681"/>
        </w:tabs>
        <w:kinsoku w:val="0"/>
        <w:overflowPunct w:val="0"/>
        <w:ind w:right="1212"/>
        <w:rPr>
          <w:spacing w:val="-2"/>
        </w:rPr>
      </w:pPr>
      <w:r>
        <w:t>strengthen and improve relationships with local law enforcement</w:t>
      </w:r>
      <w:r>
        <w:rPr>
          <w:spacing w:val="-6"/>
        </w:rPr>
        <w:t xml:space="preserve"> </w:t>
      </w:r>
      <w:r>
        <w:t>agencies,</w:t>
      </w:r>
      <w:r>
        <w:rPr>
          <w:spacing w:val="-9"/>
        </w:rPr>
        <w:t xml:space="preserve"> </w:t>
      </w:r>
      <w:r>
        <w:t>which</w:t>
      </w:r>
      <w:r>
        <w:rPr>
          <w:spacing w:val="-6"/>
        </w:rPr>
        <w:t xml:space="preserve"> </w:t>
      </w:r>
      <w:r>
        <w:t>may</w:t>
      </w:r>
      <w:r>
        <w:rPr>
          <w:spacing w:val="-7"/>
        </w:rPr>
        <w:t xml:space="preserve"> </w:t>
      </w:r>
      <w:r>
        <w:t>include</w:t>
      </w:r>
      <w:r>
        <w:rPr>
          <w:spacing w:val="-8"/>
        </w:rPr>
        <w:t xml:space="preserve"> </w:t>
      </w:r>
      <w:r>
        <w:t>participation</w:t>
      </w:r>
      <w:r>
        <w:rPr>
          <w:spacing w:val="-8"/>
        </w:rPr>
        <w:t xml:space="preserve"> </w:t>
      </w:r>
      <w:r>
        <w:t xml:space="preserve">in activities such as neighborhood or community policing </w:t>
      </w:r>
      <w:r>
        <w:rPr>
          <w:spacing w:val="-2"/>
        </w:rPr>
        <w:t>efforts;</w:t>
      </w:r>
    </w:p>
    <w:p w14:paraId="6E306606" w14:textId="77777777" w:rsidR="00BC2365" w:rsidRDefault="00BC2365">
      <w:pPr>
        <w:pStyle w:val="BodyText"/>
        <w:kinsoku w:val="0"/>
        <w:overflowPunct w:val="0"/>
        <w:ind w:left="1800"/>
        <w:rPr>
          <w:color w:val="336A90"/>
          <w:spacing w:val="-2"/>
        </w:rPr>
      </w:pPr>
      <w:r>
        <w:rPr>
          <w:color w:val="336A90"/>
        </w:rPr>
        <w:t>[Narrative,</w:t>
      </w:r>
      <w:r>
        <w:rPr>
          <w:color w:val="336A90"/>
          <w:spacing w:val="-2"/>
        </w:rPr>
        <w:t xml:space="preserve"> </w:t>
      </w:r>
      <w:r>
        <w:rPr>
          <w:color w:val="336A90"/>
        </w:rPr>
        <w:t xml:space="preserve">4000 </w:t>
      </w:r>
      <w:r>
        <w:rPr>
          <w:color w:val="336A90"/>
          <w:spacing w:val="-2"/>
        </w:rPr>
        <w:t>characters]</w:t>
      </w:r>
    </w:p>
    <w:p w14:paraId="51C6DB21" w14:textId="77777777" w:rsidR="00BC2365" w:rsidRDefault="00BC2365">
      <w:pPr>
        <w:pStyle w:val="BodyText"/>
        <w:kinsoku w:val="0"/>
        <w:overflowPunct w:val="0"/>
        <w:spacing w:before="120"/>
        <w:ind w:left="1800" w:right="1256"/>
        <w:rPr>
          <w:color w:val="0000FF"/>
        </w:rPr>
      </w:pPr>
      <w:r>
        <w:rPr>
          <w:color w:val="0000FF"/>
        </w:rPr>
        <w:t xml:space="preserve">The State will </w:t>
      </w:r>
      <w:proofErr w:type="gramStart"/>
      <w:r>
        <w:rPr>
          <w:color w:val="0000FF"/>
        </w:rPr>
        <w:t>assure</w:t>
      </w:r>
      <w:proofErr w:type="gramEnd"/>
      <w:r>
        <w:rPr>
          <w:color w:val="0000FF"/>
        </w:rPr>
        <w:t xml:space="preserve"> CSBG funding is used to support activities consistent with the purposes</w:t>
      </w:r>
      <w:r>
        <w:rPr>
          <w:color w:val="0000FF"/>
          <w:spacing w:val="-6"/>
        </w:rPr>
        <w:t xml:space="preserve"> </w:t>
      </w:r>
      <w:r>
        <w:rPr>
          <w:color w:val="0000FF"/>
        </w:rPr>
        <w:t>listed</w:t>
      </w:r>
      <w:r>
        <w:rPr>
          <w:color w:val="0000FF"/>
          <w:spacing w:val="-7"/>
        </w:rPr>
        <w:t xml:space="preserve"> </w:t>
      </w:r>
      <w:r>
        <w:rPr>
          <w:color w:val="0000FF"/>
        </w:rPr>
        <w:t>above</w:t>
      </w:r>
      <w:r>
        <w:rPr>
          <w:color w:val="0000FF"/>
          <w:spacing w:val="-7"/>
        </w:rPr>
        <w:t xml:space="preserve"> </w:t>
      </w:r>
      <w:r>
        <w:rPr>
          <w:color w:val="0000FF"/>
        </w:rPr>
        <w:t>through</w:t>
      </w:r>
      <w:r>
        <w:rPr>
          <w:color w:val="0000FF"/>
          <w:spacing w:val="-7"/>
        </w:rPr>
        <w:t xml:space="preserve"> </w:t>
      </w:r>
      <w:r>
        <w:rPr>
          <w:color w:val="0000FF"/>
        </w:rPr>
        <w:t>EOHLC’s</w:t>
      </w:r>
      <w:r>
        <w:rPr>
          <w:color w:val="0000FF"/>
          <w:spacing w:val="-6"/>
        </w:rPr>
        <w:t xml:space="preserve"> </w:t>
      </w:r>
      <w:r>
        <w:rPr>
          <w:color w:val="0000FF"/>
        </w:rPr>
        <w:t>annual</w:t>
      </w:r>
      <w:r>
        <w:rPr>
          <w:color w:val="0000FF"/>
          <w:spacing w:val="-5"/>
        </w:rPr>
        <w:t xml:space="preserve"> </w:t>
      </w:r>
      <w:r>
        <w:rPr>
          <w:color w:val="0000FF"/>
        </w:rPr>
        <w:t>CSBG</w:t>
      </w:r>
      <w:r>
        <w:rPr>
          <w:color w:val="0000FF"/>
          <w:spacing w:val="-6"/>
        </w:rPr>
        <w:t xml:space="preserve"> </w:t>
      </w:r>
      <w:r>
        <w:rPr>
          <w:color w:val="0000FF"/>
        </w:rPr>
        <w:t>contracts</w:t>
      </w:r>
      <w:r>
        <w:rPr>
          <w:color w:val="0000FF"/>
          <w:spacing w:val="-8"/>
        </w:rPr>
        <w:t xml:space="preserve"> </w:t>
      </w:r>
      <w:r>
        <w:rPr>
          <w:color w:val="0000FF"/>
        </w:rPr>
        <w:t>with</w:t>
      </w:r>
      <w:r>
        <w:rPr>
          <w:color w:val="0000FF"/>
          <w:spacing w:val="-9"/>
        </w:rPr>
        <w:t xml:space="preserve"> </w:t>
      </w:r>
      <w:r>
        <w:rPr>
          <w:color w:val="0000FF"/>
        </w:rPr>
        <w:t>the</w:t>
      </w:r>
      <w:r>
        <w:rPr>
          <w:color w:val="0000FF"/>
          <w:spacing w:val="-5"/>
        </w:rPr>
        <w:t xml:space="preserve"> </w:t>
      </w:r>
      <w:r>
        <w:rPr>
          <w:color w:val="0000FF"/>
        </w:rPr>
        <w:t>State’s</w:t>
      </w:r>
      <w:r>
        <w:rPr>
          <w:color w:val="0000FF"/>
          <w:spacing w:val="-7"/>
        </w:rPr>
        <w:t xml:space="preserve"> </w:t>
      </w:r>
      <w:r>
        <w:rPr>
          <w:color w:val="0000FF"/>
        </w:rPr>
        <w:t>eligible</w:t>
      </w:r>
    </w:p>
    <w:p w14:paraId="54D17101" w14:textId="77777777" w:rsidR="00BC2365" w:rsidRDefault="00BC2365">
      <w:pPr>
        <w:pStyle w:val="BodyText"/>
        <w:kinsoku w:val="0"/>
        <w:overflowPunct w:val="0"/>
        <w:spacing w:before="120"/>
        <w:ind w:left="1800" w:right="1256"/>
        <w:rPr>
          <w:color w:val="0000FF"/>
        </w:rPr>
        <w:sectPr w:rsidR="00BC2365">
          <w:footerReference w:type="default" r:id="rId40"/>
          <w:pgSz w:w="12240" w:h="15840"/>
          <w:pgMar w:top="1400" w:right="360" w:bottom="900" w:left="360" w:header="0" w:footer="720" w:gutter="0"/>
          <w:cols w:space="720"/>
          <w:noEndnote/>
        </w:sectPr>
      </w:pPr>
    </w:p>
    <w:p w14:paraId="01E92269" w14:textId="77777777" w:rsidR="00BC2365" w:rsidRDefault="00BC2365">
      <w:pPr>
        <w:pStyle w:val="BodyText"/>
        <w:kinsoku w:val="0"/>
        <w:overflowPunct w:val="0"/>
        <w:spacing w:before="40"/>
        <w:ind w:left="1800" w:right="1256"/>
        <w:rPr>
          <w:color w:val="0000FF"/>
        </w:rPr>
      </w:pPr>
      <w:r>
        <w:rPr>
          <w:color w:val="0000FF"/>
        </w:rPr>
        <w:lastRenderedPageBreak/>
        <w:t>entities,</w:t>
      </w:r>
      <w:r>
        <w:rPr>
          <w:color w:val="0000FF"/>
          <w:spacing w:val="-9"/>
        </w:rPr>
        <w:t xml:space="preserve"> </w:t>
      </w:r>
      <w:r>
        <w:rPr>
          <w:color w:val="0000FF"/>
        </w:rPr>
        <w:t>which</w:t>
      </w:r>
      <w:r>
        <w:rPr>
          <w:color w:val="0000FF"/>
          <w:spacing w:val="-6"/>
        </w:rPr>
        <w:t xml:space="preserve"> </w:t>
      </w:r>
      <w:r>
        <w:rPr>
          <w:color w:val="0000FF"/>
        </w:rPr>
        <w:t>require</w:t>
      </w:r>
      <w:r>
        <w:rPr>
          <w:color w:val="0000FF"/>
          <w:spacing w:val="-5"/>
        </w:rPr>
        <w:t xml:space="preserve"> </w:t>
      </w:r>
      <w:r>
        <w:rPr>
          <w:color w:val="0000FF"/>
        </w:rPr>
        <w:t>the</w:t>
      </w:r>
      <w:r>
        <w:rPr>
          <w:color w:val="0000FF"/>
          <w:spacing w:val="-5"/>
        </w:rPr>
        <w:t xml:space="preserve"> </w:t>
      </w:r>
      <w:r>
        <w:rPr>
          <w:color w:val="0000FF"/>
        </w:rPr>
        <w:t>eligible</w:t>
      </w:r>
      <w:r>
        <w:rPr>
          <w:color w:val="0000FF"/>
          <w:spacing w:val="-3"/>
        </w:rPr>
        <w:t xml:space="preserve"> </w:t>
      </w:r>
      <w:r>
        <w:rPr>
          <w:color w:val="0000FF"/>
        </w:rPr>
        <w:t>entities</w:t>
      </w:r>
      <w:r>
        <w:rPr>
          <w:color w:val="0000FF"/>
          <w:spacing w:val="-6"/>
        </w:rPr>
        <w:t xml:space="preserve"> </w:t>
      </w:r>
      <w:r>
        <w:rPr>
          <w:color w:val="0000FF"/>
        </w:rPr>
        <w:t>to</w:t>
      </w:r>
      <w:r>
        <w:rPr>
          <w:color w:val="0000FF"/>
          <w:spacing w:val="-7"/>
        </w:rPr>
        <w:t xml:space="preserve"> </w:t>
      </w:r>
      <w:r>
        <w:rPr>
          <w:color w:val="0000FF"/>
        </w:rPr>
        <w:t>assure</w:t>
      </w:r>
      <w:r>
        <w:rPr>
          <w:color w:val="0000FF"/>
          <w:spacing w:val="-4"/>
        </w:rPr>
        <w:t xml:space="preserve"> </w:t>
      </w:r>
      <w:r>
        <w:rPr>
          <w:color w:val="0000FF"/>
        </w:rPr>
        <w:t>that</w:t>
      </w:r>
      <w:r>
        <w:rPr>
          <w:color w:val="0000FF"/>
          <w:spacing w:val="-6"/>
        </w:rPr>
        <w:t xml:space="preserve"> </w:t>
      </w:r>
      <w:r>
        <w:rPr>
          <w:color w:val="0000FF"/>
        </w:rPr>
        <w:t>CSBG</w:t>
      </w:r>
      <w:r>
        <w:rPr>
          <w:color w:val="0000FF"/>
          <w:spacing w:val="-5"/>
        </w:rPr>
        <w:t xml:space="preserve"> </w:t>
      </w:r>
      <w:r>
        <w:rPr>
          <w:color w:val="0000FF"/>
        </w:rPr>
        <w:t>funding</w:t>
      </w:r>
      <w:r>
        <w:rPr>
          <w:color w:val="0000FF"/>
          <w:spacing w:val="-7"/>
        </w:rPr>
        <w:t xml:space="preserve"> </w:t>
      </w:r>
      <w:r>
        <w:rPr>
          <w:color w:val="0000FF"/>
        </w:rPr>
        <w:t>will</w:t>
      </w:r>
      <w:r>
        <w:rPr>
          <w:color w:val="0000FF"/>
          <w:spacing w:val="-9"/>
        </w:rPr>
        <w:t xml:space="preserve"> </w:t>
      </w:r>
      <w:r>
        <w:rPr>
          <w:color w:val="0000FF"/>
        </w:rPr>
        <w:t>be</w:t>
      </w:r>
      <w:r>
        <w:rPr>
          <w:color w:val="0000FF"/>
          <w:spacing w:val="-6"/>
        </w:rPr>
        <w:t xml:space="preserve"> </w:t>
      </w:r>
      <w:r>
        <w:rPr>
          <w:color w:val="0000FF"/>
        </w:rPr>
        <w:t>used</w:t>
      </w:r>
      <w:r>
        <w:rPr>
          <w:color w:val="0000FF"/>
          <w:spacing w:val="-4"/>
        </w:rPr>
        <w:t xml:space="preserve"> </w:t>
      </w:r>
      <w:r>
        <w:rPr>
          <w:color w:val="0000FF"/>
        </w:rPr>
        <w:t>in compliance with the CSBG Act and to submit a Community Action Plan based upon a community assessment report and strategic plan.</w:t>
      </w:r>
      <w:r>
        <w:rPr>
          <w:color w:val="0000FF"/>
          <w:spacing w:val="-1"/>
        </w:rPr>
        <w:t xml:space="preserve"> </w:t>
      </w:r>
      <w:r>
        <w:rPr>
          <w:color w:val="0000FF"/>
        </w:rPr>
        <w:t>The State will also monitor eligible entities to ensure compliance with this assurance.</w:t>
      </w:r>
    </w:p>
    <w:p w14:paraId="67D9D0F6" w14:textId="77777777" w:rsidR="00BC2365" w:rsidRDefault="00BC2365">
      <w:pPr>
        <w:pStyle w:val="Heading7"/>
        <w:kinsoku w:val="0"/>
        <w:overflowPunct w:val="0"/>
        <w:spacing w:before="119"/>
        <w:rPr>
          <w:spacing w:val="-4"/>
        </w:rPr>
      </w:pPr>
      <w:r>
        <w:t>Needs</w:t>
      </w:r>
      <w:r>
        <w:rPr>
          <w:spacing w:val="-3"/>
        </w:rPr>
        <w:t xml:space="preserve"> </w:t>
      </w:r>
      <w:r>
        <w:t xml:space="preserve">of </w:t>
      </w:r>
      <w:r>
        <w:rPr>
          <w:spacing w:val="-4"/>
        </w:rPr>
        <w:t>Youth</w:t>
      </w:r>
    </w:p>
    <w:p w14:paraId="2A325DC3" w14:textId="77777777" w:rsidR="00BC2365" w:rsidRDefault="00BC2365">
      <w:pPr>
        <w:pStyle w:val="BodyText"/>
        <w:tabs>
          <w:tab w:val="left" w:pos="3960"/>
        </w:tabs>
        <w:kinsoku w:val="0"/>
        <w:overflowPunct w:val="0"/>
        <w:ind w:left="1800"/>
        <w:rPr>
          <w:spacing w:val="-2"/>
        </w:rPr>
      </w:pPr>
      <w:r>
        <w:rPr>
          <w:b/>
          <w:bCs/>
        </w:rPr>
        <w:t>14.1b.</w:t>
      </w:r>
      <w:r>
        <w:rPr>
          <w:b/>
          <w:bCs/>
          <w:spacing w:val="-2"/>
        </w:rPr>
        <w:t xml:space="preserve"> 676(b)(1)(B)</w:t>
      </w:r>
      <w:r>
        <w:rPr>
          <w:b/>
          <w:bCs/>
        </w:rPr>
        <w:tab/>
      </w:r>
      <w:r>
        <w:t>Describe</w:t>
      </w:r>
      <w:r>
        <w:rPr>
          <w:spacing w:val="-5"/>
        </w:rPr>
        <w:t xml:space="preserve"> </w:t>
      </w:r>
      <w:r>
        <w:t>how</w:t>
      </w:r>
      <w:r>
        <w:rPr>
          <w:spacing w:val="-4"/>
        </w:rPr>
        <w:t xml:space="preserve"> </w:t>
      </w:r>
      <w:r>
        <w:t>the</w:t>
      </w:r>
      <w:r>
        <w:rPr>
          <w:spacing w:val="-5"/>
        </w:rPr>
        <w:t xml:space="preserve"> </w:t>
      </w:r>
      <w:r>
        <w:t>state</w:t>
      </w:r>
      <w:r>
        <w:rPr>
          <w:spacing w:val="-3"/>
        </w:rPr>
        <w:t xml:space="preserve"> </w:t>
      </w:r>
      <w:r>
        <w:t>will</w:t>
      </w:r>
      <w:r>
        <w:rPr>
          <w:spacing w:val="-3"/>
        </w:rPr>
        <w:t xml:space="preserve"> </w:t>
      </w:r>
      <w:r>
        <w:t>assure</w:t>
      </w:r>
      <w:r>
        <w:rPr>
          <w:spacing w:val="-2"/>
        </w:rPr>
        <w:t xml:space="preserve"> </w:t>
      </w:r>
      <w:r>
        <w:t>“that</w:t>
      </w:r>
      <w:r>
        <w:rPr>
          <w:spacing w:val="-4"/>
        </w:rPr>
        <w:t xml:space="preserve"> </w:t>
      </w:r>
      <w:r>
        <w:t>funds</w:t>
      </w:r>
      <w:r>
        <w:rPr>
          <w:spacing w:val="-3"/>
        </w:rPr>
        <w:t xml:space="preserve"> </w:t>
      </w:r>
      <w:r>
        <w:t>made</w:t>
      </w:r>
      <w:r>
        <w:rPr>
          <w:spacing w:val="-1"/>
        </w:rPr>
        <w:t xml:space="preserve"> </w:t>
      </w:r>
      <w:r>
        <w:rPr>
          <w:spacing w:val="-2"/>
        </w:rPr>
        <w:t>available</w:t>
      </w:r>
    </w:p>
    <w:p w14:paraId="6943DE00" w14:textId="77777777" w:rsidR="00BC2365" w:rsidRDefault="00BC2365">
      <w:pPr>
        <w:pStyle w:val="BodyText"/>
        <w:kinsoku w:val="0"/>
        <w:overflowPunct w:val="0"/>
        <w:ind w:left="3961"/>
        <w:rPr>
          <w:spacing w:val="-10"/>
        </w:rPr>
      </w:pPr>
      <w:r>
        <w:t>through</w:t>
      </w:r>
      <w:r>
        <w:rPr>
          <w:spacing w:val="-6"/>
        </w:rPr>
        <w:t xml:space="preserve"> </w:t>
      </w:r>
      <w:r>
        <w:t>grant</w:t>
      </w:r>
      <w:r>
        <w:rPr>
          <w:spacing w:val="-2"/>
        </w:rPr>
        <w:t xml:space="preserve"> </w:t>
      </w:r>
      <w:r>
        <w:t>or</w:t>
      </w:r>
      <w:r>
        <w:rPr>
          <w:spacing w:val="-3"/>
        </w:rPr>
        <w:t xml:space="preserve"> </w:t>
      </w:r>
      <w:r>
        <w:t>allotment</w:t>
      </w:r>
      <w:r>
        <w:rPr>
          <w:spacing w:val="-4"/>
        </w:rPr>
        <w:t xml:space="preserve"> </w:t>
      </w:r>
      <w:r>
        <w:t>will</w:t>
      </w:r>
      <w:r>
        <w:rPr>
          <w:spacing w:val="-4"/>
        </w:rPr>
        <w:t xml:space="preserve"> </w:t>
      </w:r>
      <w:r>
        <w:t>be</w:t>
      </w:r>
      <w:r>
        <w:rPr>
          <w:spacing w:val="-4"/>
        </w:rPr>
        <w:t xml:space="preserve"> </w:t>
      </w:r>
      <w:r>
        <w:t>used</w:t>
      </w:r>
      <w:r>
        <w:rPr>
          <w:spacing w:val="4"/>
        </w:rPr>
        <w:t xml:space="preserve"> </w:t>
      </w:r>
      <w:r>
        <w:rPr>
          <w:spacing w:val="-10"/>
        </w:rPr>
        <w:t>–</w:t>
      </w:r>
    </w:p>
    <w:p w14:paraId="6BA88FDF" w14:textId="77777777" w:rsidR="00BC2365" w:rsidRDefault="00BC2365">
      <w:pPr>
        <w:pStyle w:val="ListParagraph"/>
        <w:numPr>
          <w:ilvl w:val="2"/>
          <w:numId w:val="173"/>
        </w:numPr>
        <w:tabs>
          <w:tab w:val="left" w:pos="3240"/>
        </w:tabs>
        <w:kinsoku w:val="0"/>
        <w:overflowPunct w:val="0"/>
        <w:spacing w:before="119"/>
        <w:ind w:right="1133"/>
      </w:pPr>
      <w:r>
        <w:t>to</w:t>
      </w:r>
      <w:r>
        <w:rPr>
          <w:spacing w:val="-2"/>
        </w:rPr>
        <w:t xml:space="preserve"> </w:t>
      </w:r>
      <w:r>
        <w:t>address</w:t>
      </w:r>
      <w:r>
        <w:rPr>
          <w:spacing w:val="-3"/>
        </w:rPr>
        <w:t xml:space="preserve"> </w:t>
      </w:r>
      <w:r>
        <w:t>the</w:t>
      </w:r>
      <w:r>
        <w:rPr>
          <w:spacing w:val="-4"/>
        </w:rPr>
        <w:t xml:space="preserve"> </w:t>
      </w:r>
      <w:r>
        <w:t>needs</w:t>
      </w:r>
      <w:r>
        <w:rPr>
          <w:spacing w:val="-3"/>
        </w:rPr>
        <w:t xml:space="preserve"> </w:t>
      </w:r>
      <w:r>
        <w:t>of</w:t>
      </w:r>
      <w:r>
        <w:rPr>
          <w:spacing w:val="-2"/>
        </w:rPr>
        <w:t xml:space="preserve"> </w:t>
      </w:r>
      <w:r>
        <w:t>youth</w:t>
      </w:r>
      <w:r>
        <w:rPr>
          <w:spacing w:val="-2"/>
        </w:rPr>
        <w:t xml:space="preserve"> </w:t>
      </w:r>
      <w:r>
        <w:t>in</w:t>
      </w:r>
      <w:r>
        <w:rPr>
          <w:spacing w:val="-2"/>
        </w:rPr>
        <w:t xml:space="preserve"> </w:t>
      </w:r>
      <w:r>
        <w:t>low-income</w:t>
      </w:r>
      <w:r>
        <w:rPr>
          <w:spacing w:val="-2"/>
        </w:rPr>
        <w:t xml:space="preserve"> </w:t>
      </w:r>
      <w:r>
        <w:t>communities</w:t>
      </w:r>
      <w:r>
        <w:rPr>
          <w:spacing w:val="-5"/>
        </w:rPr>
        <w:t xml:space="preserve"> </w:t>
      </w:r>
      <w:r>
        <w:t>through</w:t>
      </w:r>
      <w:r>
        <w:rPr>
          <w:spacing w:val="-4"/>
        </w:rPr>
        <w:t xml:space="preserve"> </w:t>
      </w:r>
      <w:r>
        <w:t>youth development programs that support the primary role of the family, give priority to the prevention of youth problems and crime, and promote increased community coordination and collaboration in meeting the needs of youth, and support development and expansion of innovative community-based</w:t>
      </w:r>
      <w:r>
        <w:rPr>
          <w:spacing w:val="-5"/>
        </w:rPr>
        <w:t xml:space="preserve"> </w:t>
      </w:r>
      <w:r>
        <w:t>youth</w:t>
      </w:r>
      <w:r>
        <w:rPr>
          <w:spacing w:val="-7"/>
        </w:rPr>
        <w:t xml:space="preserve"> </w:t>
      </w:r>
      <w:r>
        <w:t>development</w:t>
      </w:r>
      <w:r>
        <w:rPr>
          <w:spacing w:val="-7"/>
        </w:rPr>
        <w:t xml:space="preserve"> </w:t>
      </w:r>
      <w:r>
        <w:t>programs</w:t>
      </w:r>
      <w:r>
        <w:rPr>
          <w:spacing w:val="-8"/>
        </w:rPr>
        <w:t xml:space="preserve"> </w:t>
      </w:r>
      <w:r>
        <w:t>that</w:t>
      </w:r>
      <w:r>
        <w:rPr>
          <w:spacing w:val="-7"/>
        </w:rPr>
        <w:t xml:space="preserve"> </w:t>
      </w:r>
      <w:r>
        <w:t>have</w:t>
      </w:r>
      <w:r>
        <w:rPr>
          <w:spacing w:val="-8"/>
        </w:rPr>
        <w:t xml:space="preserve"> </w:t>
      </w:r>
      <w:r>
        <w:t>demonstrated success in preventing or reducing youth crime, such as--</w:t>
      </w:r>
    </w:p>
    <w:p w14:paraId="3CA4511A" w14:textId="77777777" w:rsidR="00BC2365" w:rsidRDefault="00BC2365">
      <w:pPr>
        <w:pStyle w:val="ListParagraph"/>
        <w:numPr>
          <w:ilvl w:val="3"/>
          <w:numId w:val="173"/>
        </w:numPr>
        <w:tabs>
          <w:tab w:val="left" w:pos="3961"/>
        </w:tabs>
        <w:kinsoku w:val="0"/>
        <w:overflowPunct w:val="0"/>
        <w:spacing w:before="2"/>
        <w:ind w:right="1146"/>
      </w:pPr>
      <w:r>
        <w:t>programs</w:t>
      </w:r>
      <w:r>
        <w:rPr>
          <w:spacing w:val="-6"/>
        </w:rPr>
        <w:t xml:space="preserve"> </w:t>
      </w:r>
      <w:r>
        <w:t>for</w:t>
      </w:r>
      <w:r>
        <w:rPr>
          <w:spacing w:val="-6"/>
        </w:rPr>
        <w:t xml:space="preserve"> </w:t>
      </w:r>
      <w:r>
        <w:t>the</w:t>
      </w:r>
      <w:r>
        <w:rPr>
          <w:spacing w:val="-4"/>
        </w:rPr>
        <w:t xml:space="preserve"> </w:t>
      </w:r>
      <w:r>
        <w:t>establishment</w:t>
      </w:r>
      <w:r>
        <w:rPr>
          <w:spacing w:val="-4"/>
        </w:rPr>
        <w:t xml:space="preserve"> </w:t>
      </w:r>
      <w:r>
        <w:t>of</w:t>
      </w:r>
      <w:r>
        <w:rPr>
          <w:spacing w:val="-4"/>
        </w:rPr>
        <w:t xml:space="preserve"> </w:t>
      </w:r>
      <w:r>
        <w:t>violence-free</w:t>
      </w:r>
      <w:r>
        <w:rPr>
          <w:spacing w:val="-4"/>
        </w:rPr>
        <w:t xml:space="preserve"> </w:t>
      </w:r>
      <w:r>
        <w:t>zones</w:t>
      </w:r>
      <w:r>
        <w:rPr>
          <w:spacing w:val="-6"/>
        </w:rPr>
        <w:t xml:space="preserve"> </w:t>
      </w:r>
      <w:r>
        <w:t>that</w:t>
      </w:r>
      <w:r>
        <w:rPr>
          <w:spacing w:val="-6"/>
        </w:rPr>
        <w:t xml:space="preserve"> </w:t>
      </w:r>
      <w:r>
        <w:t>would involve youth development and intervention models (such as models involving youth mediation, youth mentoring, life skills training, job creation, and entrepreneurship programs); and</w:t>
      </w:r>
    </w:p>
    <w:p w14:paraId="06C82C4A" w14:textId="77777777" w:rsidR="00BC2365" w:rsidRDefault="00BC2365">
      <w:pPr>
        <w:pStyle w:val="ListParagraph"/>
        <w:numPr>
          <w:ilvl w:val="3"/>
          <w:numId w:val="173"/>
        </w:numPr>
        <w:tabs>
          <w:tab w:val="left" w:pos="3960"/>
        </w:tabs>
        <w:kinsoku w:val="0"/>
        <w:overflowPunct w:val="0"/>
        <w:ind w:left="1800" w:right="4338" w:firstLine="1440"/>
        <w:rPr>
          <w:color w:val="336A90"/>
        </w:rPr>
      </w:pPr>
      <w:r>
        <w:t>after-school</w:t>
      </w:r>
      <w:r>
        <w:rPr>
          <w:spacing w:val="-14"/>
        </w:rPr>
        <w:t xml:space="preserve"> </w:t>
      </w:r>
      <w:proofErr w:type="gramStart"/>
      <w:r>
        <w:t>child</w:t>
      </w:r>
      <w:r>
        <w:rPr>
          <w:spacing w:val="-11"/>
        </w:rPr>
        <w:t xml:space="preserve"> </w:t>
      </w:r>
      <w:r>
        <w:t>care</w:t>
      </w:r>
      <w:proofErr w:type="gramEnd"/>
      <w:r>
        <w:rPr>
          <w:spacing w:val="-13"/>
        </w:rPr>
        <w:t xml:space="preserve"> </w:t>
      </w:r>
      <w:r>
        <w:t xml:space="preserve">programs; </w:t>
      </w:r>
      <w:r>
        <w:rPr>
          <w:color w:val="336A90"/>
        </w:rPr>
        <w:t>[Narrative, 4000 characters]</w:t>
      </w:r>
    </w:p>
    <w:p w14:paraId="4857BE31" w14:textId="77777777" w:rsidR="00BC2365" w:rsidRDefault="00BC2365">
      <w:pPr>
        <w:pStyle w:val="BodyText"/>
        <w:kinsoku w:val="0"/>
        <w:overflowPunct w:val="0"/>
        <w:spacing w:before="120"/>
        <w:ind w:left="1800" w:right="1256"/>
        <w:rPr>
          <w:color w:val="0000FF"/>
        </w:rPr>
      </w:pPr>
      <w:r>
        <w:rPr>
          <w:color w:val="0000FF"/>
        </w:rPr>
        <w:t>The State will assure CSBG funding is used to support activities consistent with the purposes</w:t>
      </w:r>
      <w:r>
        <w:rPr>
          <w:color w:val="0000FF"/>
          <w:spacing w:val="-6"/>
        </w:rPr>
        <w:t xml:space="preserve"> </w:t>
      </w:r>
      <w:r>
        <w:rPr>
          <w:color w:val="0000FF"/>
        </w:rPr>
        <w:t>listed</w:t>
      </w:r>
      <w:r>
        <w:rPr>
          <w:color w:val="0000FF"/>
          <w:spacing w:val="-7"/>
        </w:rPr>
        <w:t xml:space="preserve"> </w:t>
      </w:r>
      <w:r>
        <w:rPr>
          <w:color w:val="0000FF"/>
        </w:rPr>
        <w:t>above</w:t>
      </w:r>
      <w:r>
        <w:rPr>
          <w:color w:val="0000FF"/>
          <w:spacing w:val="-7"/>
        </w:rPr>
        <w:t xml:space="preserve"> </w:t>
      </w:r>
      <w:r>
        <w:rPr>
          <w:color w:val="0000FF"/>
        </w:rPr>
        <w:t>through</w:t>
      </w:r>
      <w:r>
        <w:rPr>
          <w:color w:val="0000FF"/>
          <w:spacing w:val="-7"/>
        </w:rPr>
        <w:t xml:space="preserve"> </w:t>
      </w:r>
      <w:r>
        <w:rPr>
          <w:color w:val="0000FF"/>
        </w:rPr>
        <w:t>EOHLC’s</w:t>
      </w:r>
      <w:r>
        <w:rPr>
          <w:color w:val="0000FF"/>
          <w:spacing w:val="-6"/>
        </w:rPr>
        <w:t xml:space="preserve"> </w:t>
      </w:r>
      <w:r>
        <w:rPr>
          <w:color w:val="0000FF"/>
        </w:rPr>
        <w:t>annual</w:t>
      </w:r>
      <w:r>
        <w:rPr>
          <w:color w:val="0000FF"/>
          <w:spacing w:val="-5"/>
        </w:rPr>
        <w:t xml:space="preserve"> </w:t>
      </w:r>
      <w:r>
        <w:rPr>
          <w:color w:val="0000FF"/>
        </w:rPr>
        <w:t>CSBG</w:t>
      </w:r>
      <w:r>
        <w:rPr>
          <w:color w:val="0000FF"/>
          <w:spacing w:val="-6"/>
        </w:rPr>
        <w:t xml:space="preserve"> </w:t>
      </w:r>
      <w:r>
        <w:rPr>
          <w:color w:val="0000FF"/>
        </w:rPr>
        <w:t>contracts</w:t>
      </w:r>
      <w:r>
        <w:rPr>
          <w:color w:val="0000FF"/>
          <w:spacing w:val="-8"/>
        </w:rPr>
        <w:t xml:space="preserve"> </w:t>
      </w:r>
      <w:r>
        <w:rPr>
          <w:color w:val="0000FF"/>
        </w:rPr>
        <w:t>with</w:t>
      </w:r>
      <w:r>
        <w:rPr>
          <w:color w:val="0000FF"/>
          <w:spacing w:val="-9"/>
        </w:rPr>
        <w:t xml:space="preserve"> </w:t>
      </w:r>
      <w:r>
        <w:rPr>
          <w:color w:val="0000FF"/>
        </w:rPr>
        <w:t>the</w:t>
      </w:r>
      <w:r>
        <w:rPr>
          <w:color w:val="0000FF"/>
          <w:spacing w:val="-5"/>
        </w:rPr>
        <w:t xml:space="preserve"> </w:t>
      </w:r>
      <w:r>
        <w:rPr>
          <w:color w:val="0000FF"/>
        </w:rPr>
        <w:t>State’s</w:t>
      </w:r>
      <w:r>
        <w:rPr>
          <w:color w:val="0000FF"/>
          <w:spacing w:val="-7"/>
        </w:rPr>
        <w:t xml:space="preserve"> </w:t>
      </w:r>
      <w:r>
        <w:rPr>
          <w:color w:val="0000FF"/>
        </w:rPr>
        <w:t>eligible entities,</w:t>
      </w:r>
      <w:r>
        <w:rPr>
          <w:color w:val="0000FF"/>
          <w:spacing w:val="-3"/>
        </w:rPr>
        <w:t xml:space="preserve"> </w:t>
      </w:r>
      <w:r>
        <w:rPr>
          <w:color w:val="0000FF"/>
        </w:rPr>
        <w:t>which require the eligible entities to assure that CSBG funding</w:t>
      </w:r>
      <w:r>
        <w:rPr>
          <w:color w:val="0000FF"/>
          <w:spacing w:val="-3"/>
        </w:rPr>
        <w:t xml:space="preserve"> </w:t>
      </w:r>
      <w:r>
        <w:rPr>
          <w:color w:val="0000FF"/>
        </w:rPr>
        <w:t>will</w:t>
      </w:r>
      <w:r>
        <w:rPr>
          <w:color w:val="0000FF"/>
          <w:spacing w:val="-3"/>
        </w:rPr>
        <w:t xml:space="preserve"> </w:t>
      </w:r>
      <w:r>
        <w:rPr>
          <w:color w:val="0000FF"/>
        </w:rPr>
        <w:t>be used in compliance with the CSBG Act and to submit a Community Action Plan based upon a community assessment report and strategic plan. The State will also monitor eligible entities on a regular basis to ensure compliance with this assurance.</w:t>
      </w:r>
    </w:p>
    <w:p w14:paraId="69283730" w14:textId="77777777" w:rsidR="00BC2365" w:rsidRDefault="00BC2365">
      <w:pPr>
        <w:pStyle w:val="Heading7"/>
        <w:kinsoku w:val="0"/>
        <w:overflowPunct w:val="0"/>
        <w:spacing w:before="121"/>
        <w:ind w:left="1800"/>
        <w:rPr>
          <w:spacing w:val="-2"/>
        </w:rPr>
      </w:pPr>
      <w:r>
        <w:t>Coordination</w:t>
      </w:r>
      <w:r>
        <w:rPr>
          <w:spacing w:val="-4"/>
        </w:rPr>
        <w:t xml:space="preserve"> </w:t>
      </w:r>
      <w:r>
        <w:t>of</w:t>
      </w:r>
      <w:r>
        <w:rPr>
          <w:spacing w:val="-2"/>
        </w:rPr>
        <w:t xml:space="preserve"> </w:t>
      </w:r>
      <w:r>
        <w:t>Other</w:t>
      </w:r>
      <w:r>
        <w:rPr>
          <w:spacing w:val="-3"/>
        </w:rPr>
        <w:t xml:space="preserve"> </w:t>
      </w:r>
      <w:r>
        <w:rPr>
          <w:spacing w:val="-2"/>
        </w:rPr>
        <w:t>Programs</w:t>
      </w:r>
    </w:p>
    <w:p w14:paraId="46DA2107" w14:textId="77777777" w:rsidR="00BC2365" w:rsidRDefault="00BC2365">
      <w:pPr>
        <w:pStyle w:val="BodyText"/>
        <w:tabs>
          <w:tab w:val="left" w:pos="3960"/>
        </w:tabs>
        <w:kinsoku w:val="0"/>
        <w:overflowPunct w:val="0"/>
        <w:spacing w:before="120"/>
        <w:ind w:left="1800"/>
        <w:rPr>
          <w:spacing w:val="-2"/>
        </w:rPr>
      </w:pPr>
      <w:r>
        <w:rPr>
          <w:b/>
          <w:bCs/>
        </w:rPr>
        <w:t>14.1c.</w:t>
      </w:r>
      <w:r>
        <w:rPr>
          <w:b/>
          <w:bCs/>
          <w:spacing w:val="69"/>
        </w:rPr>
        <w:t xml:space="preserve"> </w:t>
      </w:r>
      <w:r>
        <w:rPr>
          <w:b/>
          <w:bCs/>
          <w:spacing w:val="-2"/>
        </w:rPr>
        <w:t>676(b)(1)(C)</w:t>
      </w:r>
      <w:r>
        <w:rPr>
          <w:b/>
          <w:bCs/>
        </w:rPr>
        <w:tab/>
      </w:r>
      <w:r>
        <w:t>Describe</w:t>
      </w:r>
      <w:r>
        <w:rPr>
          <w:spacing w:val="-5"/>
        </w:rPr>
        <w:t xml:space="preserve"> </w:t>
      </w:r>
      <w:r>
        <w:t>how</w:t>
      </w:r>
      <w:r>
        <w:rPr>
          <w:spacing w:val="-4"/>
        </w:rPr>
        <w:t xml:space="preserve"> </w:t>
      </w:r>
      <w:r>
        <w:t>the</w:t>
      </w:r>
      <w:r>
        <w:rPr>
          <w:spacing w:val="-5"/>
        </w:rPr>
        <w:t xml:space="preserve"> </w:t>
      </w:r>
      <w:r>
        <w:t>state</w:t>
      </w:r>
      <w:r>
        <w:rPr>
          <w:spacing w:val="-3"/>
        </w:rPr>
        <w:t xml:space="preserve"> </w:t>
      </w:r>
      <w:r>
        <w:t>will</w:t>
      </w:r>
      <w:r>
        <w:rPr>
          <w:spacing w:val="-3"/>
        </w:rPr>
        <w:t xml:space="preserve"> </w:t>
      </w:r>
      <w:r>
        <w:t>assure</w:t>
      </w:r>
      <w:r>
        <w:rPr>
          <w:spacing w:val="-2"/>
        </w:rPr>
        <w:t xml:space="preserve"> </w:t>
      </w:r>
      <w:r>
        <w:t>“that</w:t>
      </w:r>
      <w:r>
        <w:rPr>
          <w:spacing w:val="-4"/>
        </w:rPr>
        <w:t xml:space="preserve"> </w:t>
      </w:r>
      <w:r>
        <w:t>funds</w:t>
      </w:r>
      <w:r>
        <w:rPr>
          <w:spacing w:val="-3"/>
        </w:rPr>
        <w:t xml:space="preserve"> </w:t>
      </w:r>
      <w:r>
        <w:t>made</w:t>
      </w:r>
      <w:r>
        <w:rPr>
          <w:spacing w:val="-1"/>
        </w:rPr>
        <w:t xml:space="preserve"> </w:t>
      </w:r>
      <w:r>
        <w:rPr>
          <w:spacing w:val="-2"/>
        </w:rPr>
        <w:t>available</w:t>
      </w:r>
    </w:p>
    <w:p w14:paraId="3931D54C" w14:textId="77777777" w:rsidR="00BC2365" w:rsidRDefault="00BC2365">
      <w:pPr>
        <w:pStyle w:val="BodyText"/>
        <w:kinsoku w:val="0"/>
        <w:overflowPunct w:val="0"/>
        <w:ind w:left="3961"/>
        <w:rPr>
          <w:spacing w:val="-10"/>
        </w:rPr>
      </w:pPr>
      <w:r>
        <w:t>through</w:t>
      </w:r>
      <w:r>
        <w:rPr>
          <w:spacing w:val="-6"/>
        </w:rPr>
        <w:t xml:space="preserve"> </w:t>
      </w:r>
      <w:r>
        <w:t>grant</w:t>
      </w:r>
      <w:r>
        <w:rPr>
          <w:spacing w:val="-2"/>
        </w:rPr>
        <w:t xml:space="preserve"> </w:t>
      </w:r>
      <w:r>
        <w:t>or</w:t>
      </w:r>
      <w:r>
        <w:rPr>
          <w:spacing w:val="-3"/>
        </w:rPr>
        <w:t xml:space="preserve"> </w:t>
      </w:r>
      <w:r>
        <w:t>allotment</w:t>
      </w:r>
      <w:r>
        <w:rPr>
          <w:spacing w:val="-4"/>
        </w:rPr>
        <w:t xml:space="preserve"> </w:t>
      </w:r>
      <w:r>
        <w:t>will</w:t>
      </w:r>
      <w:r>
        <w:rPr>
          <w:spacing w:val="-4"/>
        </w:rPr>
        <w:t xml:space="preserve"> </w:t>
      </w:r>
      <w:r>
        <w:t>be</w:t>
      </w:r>
      <w:r>
        <w:rPr>
          <w:spacing w:val="-4"/>
        </w:rPr>
        <w:t xml:space="preserve"> </w:t>
      </w:r>
      <w:r>
        <w:t>used</w:t>
      </w:r>
      <w:r>
        <w:rPr>
          <w:spacing w:val="4"/>
        </w:rPr>
        <w:t xml:space="preserve"> </w:t>
      </w:r>
      <w:r>
        <w:rPr>
          <w:spacing w:val="-10"/>
        </w:rPr>
        <w:t>–</w:t>
      </w:r>
    </w:p>
    <w:p w14:paraId="47D09096" w14:textId="77777777" w:rsidR="00BC2365" w:rsidRDefault="00BC2365">
      <w:pPr>
        <w:pStyle w:val="ListParagraph"/>
        <w:numPr>
          <w:ilvl w:val="2"/>
          <w:numId w:val="173"/>
        </w:numPr>
        <w:tabs>
          <w:tab w:val="left" w:pos="3240"/>
        </w:tabs>
        <w:kinsoku w:val="0"/>
        <w:overflowPunct w:val="0"/>
        <w:spacing w:before="120"/>
        <w:ind w:right="1374"/>
        <w:jc w:val="both"/>
        <w:rPr>
          <w:spacing w:val="-2"/>
        </w:rPr>
      </w:pPr>
      <w:r>
        <w:t>to</w:t>
      </w:r>
      <w:r>
        <w:rPr>
          <w:spacing w:val="-2"/>
        </w:rPr>
        <w:t xml:space="preserve"> </w:t>
      </w:r>
      <w:r>
        <w:t>make</w:t>
      </w:r>
      <w:r>
        <w:rPr>
          <w:spacing w:val="-5"/>
        </w:rPr>
        <w:t xml:space="preserve"> </w:t>
      </w:r>
      <w:r>
        <w:t>more</w:t>
      </w:r>
      <w:r>
        <w:rPr>
          <w:spacing w:val="-4"/>
        </w:rPr>
        <w:t xml:space="preserve"> </w:t>
      </w:r>
      <w:r>
        <w:t>effective</w:t>
      </w:r>
      <w:r>
        <w:rPr>
          <w:spacing w:val="-7"/>
        </w:rPr>
        <w:t xml:space="preserve"> </w:t>
      </w:r>
      <w:r>
        <w:t>use</w:t>
      </w:r>
      <w:r>
        <w:rPr>
          <w:spacing w:val="-2"/>
        </w:rPr>
        <w:t xml:space="preserve"> </w:t>
      </w:r>
      <w:r>
        <w:t>of,</w:t>
      </w:r>
      <w:r>
        <w:rPr>
          <w:spacing w:val="-3"/>
        </w:rPr>
        <w:t xml:space="preserve"> </w:t>
      </w:r>
      <w:r>
        <w:t>and</w:t>
      </w:r>
      <w:r>
        <w:rPr>
          <w:spacing w:val="-4"/>
        </w:rPr>
        <w:t xml:space="preserve"> </w:t>
      </w:r>
      <w:r>
        <w:t>to</w:t>
      </w:r>
      <w:r>
        <w:rPr>
          <w:spacing w:val="-5"/>
        </w:rPr>
        <w:t xml:space="preserve"> </w:t>
      </w:r>
      <w:r>
        <w:t>coordinate</w:t>
      </w:r>
      <w:r>
        <w:rPr>
          <w:spacing w:val="-5"/>
        </w:rPr>
        <w:t xml:space="preserve"> </w:t>
      </w:r>
      <w:r>
        <w:t>with,</w:t>
      </w:r>
      <w:r>
        <w:rPr>
          <w:spacing w:val="-5"/>
        </w:rPr>
        <w:t xml:space="preserve"> </w:t>
      </w:r>
      <w:r>
        <w:t>other</w:t>
      </w:r>
      <w:r>
        <w:rPr>
          <w:spacing w:val="-4"/>
        </w:rPr>
        <w:t xml:space="preserve"> </w:t>
      </w:r>
      <w:r>
        <w:t xml:space="preserve">programs related to the purposes of this subtitle (including State welfare reform </w:t>
      </w:r>
      <w:r>
        <w:rPr>
          <w:spacing w:val="-2"/>
        </w:rPr>
        <w:t>efforts)</w:t>
      </w:r>
    </w:p>
    <w:p w14:paraId="2747AB60" w14:textId="77777777" w:rsidR="00BC2365" w:rsidRDefault="00BC2365">
      <w:pPr>
        <w:pStyle w:val="BodyText"/>
        <w:kinsoku w:val="0"/>
        <w:overflowPunct w:val="0"/>
        <w:spacing w:line="292" w:lineRule="exact"/>
        <w:ind w:left="1800"/>
        <w:rPr>
          <w:color w:val="336A90"/>
          <w:spacing w:val="-2"/>
        </w:rPr>
      </w:pPr>
      <w:r>
        <w:rPr>
          <w:color w:val="336A90"/>
        </w:rPr>
        <w:t>[Narrative,</w:t>
      </w:r>
      <w:r>
        <w:rPr>
          <w:color w:val="336A90"/>
          <w:spacing w:val="-2"/>
        </w:rPr>
        <w:t xml:space="preserve"> </w:t>
      </w:r>
      <w:r>
        <w:rPr>
          <w:color w:val="336A90"/>
        </w:rPr>
        <w:t xml:space="preserve">4000 </w:t>
      </w:r>
      <w:r>
        <w:rPr>
          <w:color w:val="336A90"/>
          <w:spacing w:val="-2"/>
        </w:rPr>
        <w:t>characters]</w:t>
      </w:r>
    </w:p>
    <w:p w14:paraId="03865666" w14:textId="77777777" w:rsidR="00BC2365" w:rsidRDefault="00BC2365">
      <w:pPr>
        <w:pStyle w:val="BodyText"/>
        <w:kinsoku w:val="0"/>
        <w:overflowPunct w:val="0"/>
        <w:spacing w:before="120"/>
        <w:ind w:left="1800" w:right="1256"/>
        <w:rPr>
          <w:color w:val="0000FF"/>
        </w:rPr>
      </w:pPr>
      <w:r>
        <w:rPr>
          <w:color w:val="0000FF"/>
        </w:rPr>
        <w:t>The State will assure CSBG funding is used to support activities consistent with the purposes</w:t>
      </w:r>
      <w:r>
        <w:rPr>
          <w:color w:val="0000FF"/>
          <w:spacing w:val="-6"/>
        </w:rPr>
        <w:t xml:space="preserve"> </w:t>
      </w:r>
      <w:r>
        <w:rPr>
          <w:color w:val="0000FF"/>
        </w:rPr>
        <w:t>listed</w:t>
      </w:r>
      <w:r>
        <w:rPr>
          <w:color w:val="0000FF"/>
          <w:spacing w:val="-7"/>
        </w:rPr>
        <w:t xml:space="preserve"> </w:t>
      </w:r>
      <w:r>
        <w:rPr>
          <w:color w:val="0000FF"/>
        </w:rPr>
        <w:t>above</w:t>
      </w:r>
      <w:r>
        <w:rPr>
          <w:color w:val="0000FF"/>
          <w:spacing w:val="-7"/>
        </w:rPr>
        <w:t xml:space="preserve"> </w:t>
      </w:r>
      <w:r>
        <w:rPr>
          <w:color w:val="0000FF"/>
        </w:rPr>
        <w:t>through</w:t>
      </w:r>
      <w:r>
        <w:rPr>
          <w:color w:val="0000FF"/>
          <w:spacing w:val="-7"/>
        </w:rPr>
        <w:t xml:space="preserve"> </w:t>
      </w:r>
      <w:r>
        <w:rPr>
          <w:color w:val="0000FF"/>
        </w:rPr>
        <w:t>EOHLC’s</w:t>
      </w:r>
      <w:r>
        <w:rPr>
          <w:color w:val="0000FF"/>
          <w:spacing w:val="-6"/>
        </w:rPr>
        <w:t xml:space="preserve"> </w:t>
      </w:r>
      <w:r>
        <w:rPr>
          <w:color w:val="0000FF"/>
        </w:rPr>
        <w:t>annual</w:t>
      </w:r>
      <w:r>
        <w:rPr>
          <w:color w:val="0000FF"/>
          <w:spacing w:val="-5"/>
        </w:rPr>
        <w:t xml:space="preserve"> </w:t>
      </w:r>
      <w:r>
        <w:rPr>
          <w:color w:val="0000FF"/>
        </w:rPr>
        <w:t>CSBG</w:t>
      </w:r>
      <w:r>
        <w:rPr>
          <w:color w:val="0000FF"/>
          <w:spacing w:val="-6"/>
        </w:rPr>
        <w:t xml:space="preserve"> </w:t>
      </w:r>
      <w:r>
        <w:rPr>
          <w:color w:val="0000FF"/>
        </w:rPr>
        <w:t>contracts</w:t>
      </w:r>
      <w:r>
        <w:rPr>
          <w:color w:val="0000FF"/>
          <w:spacing w:val="-8"/>
        </w:rPr>
        <w:t xml:space="preserve"> </w:t>
      </w:r>
      <w:r>
        <w:rPr>
          <w:color w:val="0000FF"/>
        </w:rPr>
        <w:t>with</w:t>
      </w:r>
      <w:r>
        <w:rPr>
          <w:color w:val="0000FF"/>
          <w:spacing w:val="-9"/>
        </w:rPr>
        <w:t xml:space="preserve"> </w:t>
      </w:r>
      <w:r>
        <w:rPr>
          <w:color w:val="0000FF"/>
        </w:rPr>
        <w:t>the</w:t>
      </w:r>
      <w:r>
        <w:rPr>
          <w:color w:val="0000FF"/>
          <w:spacing w:val="-5"/>
        </w:rPr>
        <w:t xml:space="preserve"> </w:t>
      </w:r>
      <w:r>
        <w:rPr>
          <w:color w:val="0000FF"/>
        </w:rPr>
        <w:t>State’s</w:t>
      </w:r>
      <w:r>
        <w:rPr>
          <w:color w:val="0000FF"/>
          <w:spacing w:val="-7"/>
        </w:rPr>
        <w:t xml:space="preserve"> </w:t>
      </w:r>
      <w:r>
        <w:rPr>
          <w:color w:val="0000FF"/>
        </w:rPr>
        <w:t>eligible entities,</w:t>
      </w:r>
      <w:r>
        <w:rPr>
          <w:color w:val="0000FF"/>
          <w:spacing w:val="-3"/>
        </w:rPr>
        <w:t xml:space="preserve"> </w:t>
      </w:r>
      <w:r>
        <w:rPr>
          <w:color w:val="0000FF"/>
        </w:rPr>
        <w:t>which require the eligible entities to assure that CSBG funding</w:t>
      </w:r>
      <w:r>
        <w:rPr>
          <w:color w:val="0000FF"/>
          <w:spacing w:val="-3"/>
        </w:rPr>
        <w:t xml:space="preserve"> </w:t>
      </w:r>
      <w:r>
        <w:rPr>
          <w:color w:val="0000FF"/>
        </w:rPr>
        <w:t>will</w:t>
      </w:r>
      <w:r>
        <w:rPr>
          <w:color w:val="0000FF"/>
          <w:spacing w:val="-3"/>
        </w:rPr>
        <w:t xml:space="preserve"> </w:t>
      </w:r>
      <w:r>
        <w:rPr>
          <w:color w:val="0000FF"/>
        </w:rPr>
        <w:t>be used in compliance with the CSBG Act and to submit a Community Action Plan based upon a community assessment report and strategic plan. The State will also monitor eligible entities on a regular basis to ensure compliance with this assurance.</w:t>
      </w:r>
    </w:p>
    <w:p w14:paraId="53AD3655" w14:textId="77777777" w:rsidR="00BC2365" w:rsidRDefault="00BC2365">
      <w:pPr>
        <w:pStyle w:val="BodyText"/>
        <w:kinsoku w:val="0"/>
        <w:overflowPunct w:val="0"/>
        <w:spacing w:before="120"/>
        <w:ind w:left="1800" w:right="1256"/>
        <w:rPr>
          <w:color w:val="0000FF"/>
        </w:rPr>
        <w:sectPr w:rsidR="00BC2365">
          <w:pgSz w:w="12240" w:h="15840"/>
          <w:pgMar w:top="1400" w:right="360" w:bottom="900" w:left="360" w:header="0" w:footer="720" w:gutter="0"/>
          <w:cols w:space="720"/>
          <w:noEndnote/>
        </w:sectPr>
      </w:pPr>
    </w:p>
    <w:p w14:paraId="370A4C52" w14:textId="77777777" w:rsidR="00BC2365" w:rsidRDefault="00BC2365">
      <w:pPr>
        <w:pStyle w:val="Heading7"/>
        <w:kinsoku w:val="0"/>
        <w:overflowPunct w:val="0"/>
        <w:spacing w:before="32"/>
        <w:rPr>
          <w:spacing w:val="-4"/>
        </w:rPr>
      </w:pPr>
      <w:r>
        <w:lastRenderedPageBreak/>
        <w:t>State</w:t>
      </w:r>
      <w:r>
        <w:rPr>
          <w:spacing w:val="-5"/>
        </w:rPr>
        <w:t xml:space="preserve"> </w:t>
      </w:r>
      <w:r>
        <w:t>Use</w:t>
      </w:r>
      <w:r>
        <w:rPr>
          <w:spacing w:val="-3"/>
        </w:rPr>
        <w:t xml:space="preserve"> </w:t>
      </w:r>
      <w:r>
        <w:t>of</w:t>
      </w:r>
      <w:r>
        <w:rPr>
          <w:spacing w:val="-2"/>
        </w:rPr>
        <w:t xml:space="preserve"> </w:t>
      </w:r>
      <w:r>
        <w:t>Discretionary</w:t>
      </w:r>
      <w:r>
        <w:rPr>
          <w:spacing w:val="-3"/>
        </w:rPr>
        <w:t xml:space="preserve"> </w:t>
      </w:r>
      <w:r>
        <w:rPr>
          <w:spacing w:val="-4"/>
        </w:rPr>
        <w:t>Funds</w:t>
      </w:r>
    </w:p>
    <w:p w14:paraId="211EBFC8" w14:textId="77777777" w:rsidR="00BC2365" w:rsidRDefault="00BC2365">
      <w:pPr>
        <w:pStyle w:val="ListParagraph"/>
        <w:numPr>
          <w:ilvl w:val="1"/>
          <w:numId w:val="174"/>
        </w:numPr>
        <w:tabs>
          <w:tab w:val="left" w:pos="1800"/>
          <w:tab w:val="left" w:pos="3240"/>
        </w:tabs>
        <w:kinsoku w:val="0"/>
        <w:overflowPunct w:val="0"/>
        <w:spacing w:before="120"/>
        <w:ind w:left="3240" w:right="1099" w:hanging="2160"/>
      </w:pPr>
      <w:r>
        <w:rPr>
          <w:b/>
          <w:bCs/>
          <w:spacing w:val="-2"/>
        </w:rPr>
        <w:t>676(b)(2)</w:t>
      </w:r>
      <w:r>
        <w:rPr>
          <w:b/>
          <w:bCs/>
        </w:rPr>
        <w:tab/>
      </w:r>
      <w:r>
        <w:t>Describe “how the State intends to use discretionary funds made available from the remainder of the grant or allotment described in section</w:t>
      </w:r>
      <w:r>
        <w:rPr>
          <w:spacing w:val="-5"/>
        </w:rPr>
        <w:t xml:space="preserve"> </w:t>
      </w:r>
      <w:r>
        <w:t>675C(b)</w:t>
      </w:r>
      <w:r>
        <w:rPr>
          <w:spacing w:val="-5"/>
        </w:rPr>
        <w:t xml:space="preserve"> </w:t>
      </w:r>
      <w:r>
        <w:t>in</w:t>
      </w:r>
      <w:r>
        <w:rPr>
          <w:spacing w:val="-4"/>
        </w:rPr>
        <w:t xml:space="preserve"> </w:t>
      </w:r>
      <w:r>
        <w:t>accordance</w:t>
      </w:r>
      <w:r>
        <w:rPr>
          <w:spacing w:val="-5"/>
        </w:rPr>
        <w:t xml:space="preserve"> </w:t>
      </w:r>
      <w:r>
        <w:t>with</w:t>
      </w:r>
      <w:r>
        <w:rPr>
          <w:spacing w:val="-5"/>
        </w:rPr>
        <w:t xml:space="preserve"> </w:t>
      </w:r>
      <w:r>
        <w:t>this</w:t>
      </w:r>
      <w:r>
        <w:rPr>
          <w:spacing w:val="-6"/>
        </w:rPr>
        <w:t xml:space="preserve"> </w:t>
      </w:r>
      <w:r>
        <w:t>subtitle,</w:t>
      </w:r>
      <w:r>
        <w:rPr>
          <w:spacing w:val="-4"/>
        </w:rPr>
        <w:t xml:space="preserve"> </w:t>
      </w:r>
      <w:r>
        <w:t>including</w:t>
      </w:r>
      <w:r>
        <w:rPr>
          <w:spacing w:val="-4"/>
        </w:rPr>
        <w:t xml:space="preserve"> </w:t>
      </w:r>
      <w:r>
        <w:t>a</w:t>
      </w:r>
      <w:r>
        <w:rPr>
          <w:spacing w:val="-6"/>
        </w:rPr>
        <w:t xml:space="preserve"> </w:t>
      </w:r>
      <w:r>
        <w:t>description</w:t>
      </w:r>
      <w:r>
        <w:rPr>
          <w:spacing w:val="-4"/>
        </w:rPr>
        <w:t xml:space="preserve"> </w:t>
      </w:r>
      <w:r>
        <w:t>of how the State will support innovative community and neighborhood-based initiatives related to the purposes of this subtitle.”</w:t>
      </w:r>
    </w:p>
    <w:p w14:paraId="33B014E7" w14:textId="77777777" w:rsidR="00BC2365" w:rsidRDefault="00BC2365">
      <w:pPr>
        <w:pStyle w:val="BodyText"/>
        <w:kinsoku w:val="0"/>
        <w:overflowPunct w:val="0"/>
        <w:spacing w:before="119"/>
        <w:ind w:left="1080"/>
        <w:rPr>
          <w:spacing w:val="-2"/>
        </w:rPr>
      </w:pPr>
      <w:r>
        <w:rPr>
          <w:b/>
          <w:bCs/>
        </w:rPr>
        <w:t>Note:</w:t>
      </w:r>
      <w:r>
        <w:rPr>
          <w:b/>
          <w:bCs/>
          <w:spacing w:val="-5"/>
        </w:rPr>
        <w:t xml:space="preserve"> </w:t>
      </w:r>
      <w:r>
        <w:t>The</w:t>
      </w:r>
      <w:r>
        <w:rPr>
          <w:spacing w:val="-3"/>
        </w:rPr>
        <w:t xml:space="preserve"> </w:t>
      </w:r>
      <w:r>
        <w:t>State</w:t>
      </w:r>
      <w:r>
        <w:rPr>
          <w:spacing w:val="-4"/>
        </w:rPr>
        <w:t xml:space="preserve"> </w:t>
      </w:r>
      <w:r>
        <w:t>describes</w:t>
      </w:r>
      <w:r>
        <w:rPr>
          <w:spacing w:val="-3"/>
        </w:rPr>
        <w:t xml:space="preserve"> </w:t>
      </w:r>
      <w:r>
        <w:t>this</w:t>
      </w:r>
      <w:r>
        <w:rPr>
          <w:spacing w:val="-5"/>
        </w:rPr>
        <w:t xml:space="preserve"> </w:t>
      </w:r>
      <w:r>
        <w:t>assurance</w:t>
      </w:r>
      <w:r>
        <w:rPr>
          <w:spacing w:val="-2"/>
        </w:rPr>
        <w:t xml:space="preserve"> </w:t>
      </w:r>
      <w:r>
        <w:t>under</w:t>
      </w:r>
      <w:r>
        <w:rPr>
          <w:spacing w:val="-2"/>
        </w:rPr>
        <w:t xml:space="preserve"> </w:t>
      </w:r>
      <w:r>
        <w:t>“State</w:t>
      </w:r>
      <w:r>
        <w:rPr>
          <w:spacing w:val="-5"/>
        </w:rPr>
        <w:t xml:space="preserve"> </w:t>
      </w:r>
      <w:r>
        <w:t>Use</w:t>
      </w:r>
      <w:r>
        <w:rPr>
          <w:spacing w:val="-2"/>
        </w:rPr>
        <w:t xml:space="preserve"> </w:t>
      </w:r>
      <w:r>
        <w:t>of</w:t>
      </w:r>
      <w:r>
        <w:rPr>
          <w:spacing w:val="-2"/>
        </w:rPr>
        <w:t xml:space="preserve"> </w:t>
      </w:r>
      <w:r>
        <w:t>Funds:</w:t>
      </w:r>
      <w:r>
        <w:rPr>
          <w:spacing w:val="-2"/>
        </w:rPr>
        <w:t xml:space="preserve"> Remainder/Discretionary,”</w:t>
      </w:r>
    </w:p>
    <w:p w14:paraId="051EB312" w14:textId="77777777" w:rsidR="00BC2365" w:rsidRDefault="00BC2365">
      <w:pPr>
        <w:pStyle w:val="BodyText"/>
        <w:kinsoku w:val="0"/>
        <w:overflowPunct w:val="0"/>
        <w:spacing w:before="3"/>
        <w:ind w:left="1080"/>
        <w:rPr>
          <w:spacing w:val="-4"/>
        </w:rPr>
      </w:pPr>
      <w:r>
        <w:t>items</w:t>
      </w:r>
      <w:r>
        <w:rPr>
          <w:spacing w:val="-3"/>
        </w:rPr>
        <w:t xml:space="preserve"> </w:t>
      </w:r>
      <w:r>
        <w:t>7.9</w:t>
      </w:r>
      <w:r>
        <w:rPr>
          <w:spacing w:val="-2"/>
        </w:rPr>
        <w:t xml:space="preserve"> </w:t>
      </w:r>
      <w:r>
        <w:t>and</w:t>
      </w:r>
      <w:r>
        <w:rPr>
          <w:spacing w:val="-3"/>
        </w:rPr>
        <w:t xml:space="preserve"> </w:t>
      </w:r>
      <w:r>
        <w:rPr>
          <w:spacing w:val="-4"/>
        </w:rPr>
        <w:t>7.10</w:t>
      </w:r>
    </w:p>
    <w:p w14:paraId="05C86227" w14:textId="77777777" w:rsidR="00BC2365" w:rsidRDefault="00BC2365">
      <w:pPr>
        <w:pStyle w:val="BodyText"/>
        <w:kinsoku w:val="0"/>
        <w:overflowPunct w:val="0"/>
        <w:spacing w:before="120"/>
        <w:ind w:left="1080"/>
        <w:rPr>
          <w:color w:val="336A90"/>
          <w:spacing w:val="-2"/>
        </w:rPr>
      </w:pPr>
      <w:r>
        <w:rPr>
          <w:color w:val="336A90"/>
        </w:rPr>
        <w:t>[No</w:t>
      </w:r>
      <w:r>
        <w:rPr>
          <w:color w:val="336A90"/>
          <w:spacing w:val="-6"/>
        </w:rPr>
        <w:t xml:space="preserve"> </w:t>
      </w:r>
      <w:r>
        <w:rPr>
          <w:color w:val="336A90"/>
        </w:rPr>
        <w:t>response</w:t>
      </w:r>
      <w:r>
        <w:rPr>
          <w:color w:val="336A90"/>
          <w:spacing w:val="-1"/>
        </w:rPr>
        <w:t xml:space="preserve"> </w:t>
      </w:r>
      <w:r>
        <w:rPr>
          <w:color w:val="336A90"/>
        </w:rPr>
        <w:t>as</w:t>
      </w:r>
      <w:r>
        <w:rPr>
          <w:color w:val="336A90"/>
          <w:spacing w:val="-4"/>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4"/>
        </w:rPr>
        <w:t xml:space="preserve"> </w:t>
      </w:r>
      <w:r>
        <w:rPr>
          <w:color w:val="336A90"/>
        </w:rPr>
        <w:t>this</w:t>
      </w:r>
      <w:r>
        <w:rPr>
          <w:color w:val="336A90"/>
          <w:spacing w:val="-3"/>
        </w:rPr>
        <w:t xml:space="preserve"> </w:t>
      </w:r>
      <w:r>
        <w:rPr>
          <w:color w:val="336A90"/>
        </w:rPr>
        <w:t>assurance</w:t>
      </w:r>
      <w:r>
        <w:rPr>
          <w:color w:val="336A90"/>
          <w:spacing w:val="-1"/>
        </w:rPr>
        <w:t xml:space="preserve"> </w:t>
      </w:r>
      <w:r>
        <w:rPr>
          <w:color w:val="336A90"/>
        </w:rPr>
        <w:t>under</w:t>
      </w:r>
      <w:r>
        <w:rPr>
          <w:color w:val="336A90"/>
          <w:spacing w:val="1"/>
        </w:rPr>
        <w:t xml:space="preserve"> </w:t>
      </w:r>
      <w:r>
        <w:rPr>
          <w:color w:val="336A90"/>
        </w:rPr>
        <w:t>7.9</w:t>
      </w:r>
      <w:r>
        <w:rPr>
          <w:color w:val="336A90"/>
          <w:spacing w:val="-4"/>
        </w:rPr>
        <w:t xml:space="preserve"> </w:t>
      </w:r>
      <w:r>
        <w:rPr>
          <w:color w:val="336A90"/>
        </w:rPr>
        <w:t>and</w:t>
      </w:r>
      <w:r>
        <w:rPr>
          <w:color w:val="336A90"/>
          <w:spacing w:val="-1"/>
        </w:rPr>
        <w:t xml:space="preserve"> </w:t>
      </w:r>
      <w:r>
        <w:rPr>
          <w:color w:val="336A90"/>
          <w:spacing w:val="-2"/>
        </w:rPr>
        <w:t>7.10.]</w:t>
      </w:r>
    </w:p>
    <w:p w14:paraId="736A36E0" w14:textId="77777777" w:rsidR="00BC2365" w:rsidRDefault="00BC2365">
      <w:pPr>
        <w:pStyle w:val="Heading7"/>
        <w:kinsoku w:val="0"/>
        <w:overflowPunct w:val="0"/>
        <w:rPr>
          <w:spacing w:val="-2"/>
        </w:rPr>
      </w:pPr>
      <w:r>
        <w:t>Eligible</w:t>
      </w:r>
      <w:r>
        <w:rPr>
          <w:spacing w:val="-7"/>
        </w:rPr>
        <w:t xml:space="preserve"> </w:t>
      </w:r>
      <w:r>
        <w:t>Entity</w:t>
      </w:r>
      <w:r>
        <w:rPr>
          <w:spacing w:val="-5"/>
        </w:rPr>
        <w:t xml:space="preserve"> </w:t>
      </w:r>
      <w:r>
        <w:t>Service</w:t>
      </w:r>
      <w:r>
        <w:rPr>
          <w:spacing w:val="-4"/>
        </w:rPr>
        <w:t xml:space="preserve"> </w:t>
      </w:r>
      <w:r>
        <w:t>Delivery,</w:t>
      </w:r>
      <w:r>
        <w:rPr>
          <w:spacing w:val="-3"/>
        </w:rPr>
        <w:t xml:space="preserve"> </w:t>
      </w:r>
      <w:r>
        <w:t>Coordination,</w:t>
      </w:r>
      <w:r>
        <w:rPr>
          <w:spacing w:val="-5"/>
        </w:rPr>
        <w:t xml:space="preserve"> </w:t>
      </w:r>
      <w:r>
        <w:t>and</w:t>
      </w:r>
      <w:r>
        <w:rPr>
          <w:spacing w:val="-4"/>
        </w:rPr>
        <w:t xml:space="preserve"> </w:t>
      </w:r>
      <w:r>
        <w:rPr>
          <w:spacing w:val="-2"/>
        </w:rPr>
        <w:t>Innovation</w:t>
      </w:r>
    </w:p>
    <w:p w14:paraId="4CC81EDE" w14:textId="77777777" w:rsidR="00BC2365" w:rsidRDefault="00BC2365">
      <w:pPr>
        <w:pStyle w:val="ListParagraph"/>
        <w:numPr>
          <w:ilvl w:val="1"/>
          <w:numId w:val="174"/>
        </w:numPr>
        <w:tabs>
          <w:tab w:val="left" w:pos="1800"/>
          <w:tab w:val="left" w:pos="3240"/>
        </w:tabs>
        <w:kinsoku w:val="0"/>
        <w:overflowPunct w:val="0"/>
        <w:spacing w:before="120"/>
        <w:ind w:left="3240" w:right="1924" w:hanging="2160"/>
      </w:pPr>
      <w:r>
        <w:rPr>
          <w:b/>
          <w:bCs/>
          <w:spacing w:val="-2"/>
        </w:rPr>
        <w:t>676(b)(3)</w:t>
      </w:r>
      <w:r>
        <w:rPr>
          <w:b/>
          <w:bCs/>
        </w:rPr>
        <w:tab/>
      </w:r>
      <w:r>
        <w:t>“Based</w:t>
      </w:r>
      <w:r>
        <w:rPr>
          <w:spacing w:val="-3"/>
        </w:rPr>
        <w:t xml:space="preserve"> </w:t>
      </w:r>
      <w:r>
        <w:t>on</w:t>
      </w:r>
      <w:r>
        <w:rPr>
          <w:spacing w:val="-3"/>
        </w:rPr>
        <w:t xml:space="preserve"> </w:t>
      </w:r>
      <w:r>
        <w:t>information</w:t>
      </w:r>
      <w:r>
        <w:rPr>
          <w:spacing w:val="-5"/>
        </w:rPr>
        <w:t xml:space="preserve"> </w:t>
      </w:r>
      <w:r>
        <w:t>provided</w:t>
      </w:r>
      <w:r>
        <w:rPr>
          <w:spacing w:val="-5"/>
        </w:rPr>
        <w:t xml:space="preserve"> </w:t>
      </w:r>
      <w:r>
        <w:t>by</w:t>
      </w:r>
      <w:r>
        <w:rPr>
          <w:spacing w:val="-7"/>
        </w:rPr>
        <w:t xml:space="preserve"> </w:t>
      </w:r>
      <w:r>
        <w:t>eligible</w:t>
      </w:r>
      <w:r>
        <w:rPr>
          <w:spacing w:val="-6"/>
        </w:rPr>
        <w:t xml:space="preserve"> </w:t>
      </w:r>
      <w:r>
        <w:t>entities</w:t>
      </w:r>
      <w:r>
        <w:rPr>
          <w:spacing w:val="-4"/>
        </w:rPr>
        <w:t xml:space="preserve"> </w:t>
      </w:r>
      <w:r>
        <w:t>in</w:t>
      </w:r>
      <w:r>
        <w:rPr>
          <w:spacing w:val="-5"/>
        </w:rPr>
        <w:t xml:space="preserve"> </w:t>
      </w:r>
      <w:r>
        <w:t>the</w:t>
      </w:r>
      <w:r>
        <w:rPr>
          <w:spacing w:val="-3"/>
        </w:rPr>
        <w:t xml:space="preserve"> </w:t>
      </w:r>
      <w:r>
        <w:t>State,</w:t>
      </w:r>
      <w:r>
        <w:rPr>
          <w:spacing w:val="-6"/>
        </w:rPr>
        <w:t xml:space="preserve"> </w:t>
      </w:r>
      <w:r>
        <w:t>a description of…”</w:t>
      </w:r>
    </w:p>
    <w:p w14:paraId="34550F47" w14:textId="77777777" w:rsidR="00BC2365" w:rsidRDefault="00BC2365">
      <w:pPr>
        <w:pStyle w:val="Heading7"/>
        <w:kinsoku w:val="0"/>
        <w:overflowPunct w:val="0"/>
        <w:spacing w:before="119"/>
        <w:ind w:left="1800"/>
        <w:rPr>
          <w:spacing w:val="-2"/>
        </w:rPr>
      </w:pPr>
      <w:r>
        <w:t>Eligible</w:t>
      </w:r>
      <w:r>
        <w:rPr>
          <w:spacing w:val="-6"/>
        </w:rPr>
        <w:t xml:space="preserve"> </w:t>
      </w:r>
      <w:r>
        <w:t>Entity</w:t>
      </w:r>
      <w:r>
        <w:rPr>
          <w:spacing w:val="-5"/>
        </w:rPr>
        <w:t xml:space="preserve"> </w:t>
      </w:r>
      <w:r>
        <w:t>Service</w:t>
      </w:r>
      <w:r>
        <w:rPr>
          <w:spacing w:val="-4"/>
        </w:rPr>
        <w:t xml:space="preserve"> </w:t>
      </w:r>
      <w:r>
        <w:t>Delivery</w:t>
      </w:r>
      <w:r>
        <w:rPr>
          <w:spacing w:val="-4"/>
        </w:rPr>
        <w:t xml:space="preserve"> </w:t>
      </w:r>
      <w:r>
        <w:rPr>
          <w:spacing w:val="-2"/>
        </w:rPr>
        <w:t>System</w:t>
      </w:r>
    </w:p>
    <w:p w14:paraId="3E37EE76" w14:textId="77777777" w:rsidR="00BC2365" w:rsidRDefault="00BC2365">
      <w:pPr>
        <w:pStyle w:val="BodyText"/>
        <w:tabs>
          <w:tab w:val="left" w:pos="3960"/>
        </w:tabs>
        <w:kinsoku w:val="0"/>
        <w:overflowPunct w:val="0"/>
        <w:spacing w:before="120"/>
        <w:ind w:left="3961" w:right="1191" w:hanging="2161"/>
      </w:pPr>
      <w:r>
        <w:rPr>
          <w:b/>
          <w:bCs/>
        </w:rPr>
        <w:t>14.3a.</w:t>
      </w:r>
      <w:r>
        <w:rPr>
          <w:b/>
          <w:bCs/>
          <w:spacing w:val="40"/>
        </w:rPr>
        <w:t xml:space="preserve"> </w:t>
      </w:r>
      <w:r>
        <w:rPr>
          <w:b/>
          <w:bCs/>
        </w:rPr>
        <w:t>676(b)(3)(A)</w:t>
      </w:r>
      <w:r>
        <w:rPr>
          <w:b/>
          <w:bCs/>
        </w:rPr>
        <w:tab/>
      </w:r>
      <w:r>
        <w:t>Describe “the service delivery system, for services provided or coordinated with funds made available through grants made under</w:t>
      </w:r>
      <w:r>
        <w:rPr>
          <w:spacing w:val="-4"/>
        </w:rPr>
        <w:t xml:space="preserve"> </w:t>
      </w:r>
      <w:r>
        <w:t>675C(a),</w:t>
      </w:r>
      <w:r>
        <w:rPr>
          <w:spacing w:val="-5"/>
        </w:rPr>
        <w:t xml:space="preserve"> </w:t>
      </w:r>
      <w:r>
        <w:t>targeted</w:t>
      </w:r>
      <w:r>
        <w:rPr>
          <w:spacing w:val="-6"/>
        </w:rPr>
        <w:t xml:space="preserve"> </w:t>
      </w:r>
      <w:r>
        <w:t>to</w:t>
      </w:r>
      <w:r>
        <w:rPr>
          <w:spacing w:val="-4"/>
        </w:rPr>
        <w:t xml:space="preserve"> </w:t>
      </w:r>
      <w:r>
        <w:t>low-income</w:t>
      </w:r>
      <w:r>
        <w:rPr>
          <w:spacing w:val="-7"/>
        </w:rPr>
        <w:t xml:space="preserve"> </w:t>
      </w:r>
      <w:r>
        <w:t>individuals</w:t>
      </w:r>
      <w:r>
        <w:rPr>
          <w:spacing w:val="-5"/>
        </w:rPr>
        <w:t xml:space="preserve"> </w:t>
      </w:r>
      <w:r>
        <w:t>and</w:t>
      </w:r>
      <w:r>
        <w:rPr>
          <w:spacing w:val="-6"/>
        </w:rPr>
        <w:t xml:space="preserve"> </w:t>
      </w:r>
      <w:r>
        <w:t>families</w:t>
      </w:r>
      <w:r>
        <w:rPr>
          <w:spacing w:val="-5"/>
        </w:rPr>
        <w:t xml:space="preserve"> </w:t>
      </w:r>
      <w:r>
        <w:t>in communities within the State;”</w:t>
      </w:r>
    </w:p>
    <w:p w14:paraId="02C3EC47" w14:textId="77777777" w:rsidR="00BC2365" w:rsidRDefault="00BC2365">
      <w:pPr>
        <w:pStyle w:val="BodyText"/>
        <w:kinsoku w:val="0"/>
        <w:overflowPunct w:val="0"/>
        <w:spacing w:before="120"/>
        <w:ind w:left="1800"/>
        <w:rPr>
          <w:color w:val="336A90"/>
          <w:spacing w:val="-2"/>
        </w:rPr>
      </w:pPr>
      <w:r>
        <w:rPr>
          <w:color w:val="336A90"/>
        </w:rPr>
        <w:t>[Narrative,</w:t>
      </w:r>
      <w:r>
        <w:rPr>
          <w:color w:val="336A90"/>
          <w:spacing w:val="-2"/>
        </w:rPr>
        <w:t xml:space="preserve"> </w:t>
      </w:r>
      <w:r>
        <w:rPr>
          <w:color w:val="336A90"/>
        </w:rPr>
        <w:t xml:space="preserve">4000 </w:t>
      </w:r>
      <w:r>
        <w:rPr>
          <w:color w:val="336A90"/>
          <w:spacing w:val="-2"/>
        </w:rPr>
        <w:t>characters]</w:t>
      </w:r>
    </w:p>
    <w:p w14:paraId="314C173E" w14:textId="77777777" w:rsidR="00BC2365" w:rsidRDefault="00BC2365">
      <w:pPr>
        <w:pStyle w:val="BodyText"/>
        <w:kinsoku w:val="0"/>
        <w:overflowPunct w:val="0"/>
        <w:spacing w:before="120"/>
        <w:ind w:left="1800" w:right="1437"/>
        <w:rPr>
          <w:color w:val="0000FF"/>
          <w:spacing w:val="-2"/>
        </w:rPr>
      </w:pPr>
      <w:r>
        <w:rPr>
          <w:color w:val="0000FF"/>
        </w:rPr>
        <w:t>The</w:t>
      </w:r>
      <w:r>
        <w:rPr>
          <w:color w:val="0000FF"/>
          <w:spacing w:val="-4"/>
        </w:rPr>
        <w:t xml:space="preserve"> </w:t>
      </w:r>
      <w:r>
        <w:rPr>
          <w:color w:val="0000FF"/>
        </w:rPr>
        <w:t>State’s</w:t>
      </w:r>
      <w:r>
        <w:rPr>
          <w:color w:val="0000FF"/>
          <w:spacing w:val="-5"/>
        </w:rPr>
        <w:t xml:space="preserve"> </w:t>
      </w:r>
      <w:r>
        <w:rPr>
          <w:color w:val="0000FF"/>
        </w:rPr>
        <w:t>CSBG</w:t>
      </w:r>
      <w:r>
        <w:rPr>
          <w:color w:val="0000FF"/>
          <w:spacing w:val="-5"/>
        </w:rPr>
        <w:t xml:space="preserve"> </w:t>
      </w:r>
      <w:r>
        <w:rPr>
          <w:color w:val="0000FF"/>
        </w:rPr>
        <w:t>Contract</w:t>
      </w:r>
      <w:r>
        <w:rPr>
          <w:color w:val="0000FF"/>
          <w:spacing w:val="-4"/>
        </w:rPr>
        <w:t xml:space="preserve"> </w:t>
      </w:r>
      <w:r>
        <w:rPr>
          <w:color w:val="0000FF"/>
        </w:rPr>
        <w:t>requires</w:t>
      </w:r>
      <w:r>
        <w:rPr>
          <w:color w:val="0000FF"/>
          <w:spacing w:val="-7"/>
        </w:rPr>
        <w:t xml:space="preserve"> </w:t>
      </w:r>
      <w:r>
        <w:rPr>
          <w:color w:val="0000FF"/>
        </w:rPr>
        <w:t>eligible</w:t>
      </w:r>
      <w:r>
        <w:rPr>
          <w:color w:val="0000FF"/>
          <w:spacing w:val="-4"/>
        </w:rPr>
        <w:t xml:space="preserve"> </w:t>
      </w:r>
      <w:r>
        <w:rPr>
          <w:color w:val="0000FF"/>
        </w:rPr>
        <w:t>entities</w:t>
      </w:r>
      <w:r>
        <w:rPr>
          <w:color w:val="0000FF"/>
          <w:spacing w:val="-5"/>
        </w:rPr>
        <w:t xml:space="preserve"> </w:t>
      </w:r>
      <w:proofErr w:type="gramStart"/>
      <w:r>
        <w:rPr>
          <w:color w:val="0000FF"/>
        </w:rPr>
        <w:t>issue</w:t>
      </w:r>
      <w:proofErr w:type="gramEnd"/>
      <w:r>
        <w:rPr>
          <w:color w:val="0000FF"/>
          <w:spacing w:val="-6"/>
        </w:rPr>
        <w:t xml:space="preserve"> </w:t>
      </w:r>
      <w:r>
        <w:rPr>
          <w:color w:val="0000FF"/>
        </w:rPr>
        <w:t>a</w:t>
      </w:r>
      <w:r>
        <w:rPr>
          <w:color w:val="0000FF"/>
          <w:spacing w:val="-5"/>
        </w:rPr>
        <w:t xml:space="preserve"> </w:t>
      </w:r>
      <w:r>
        <w:rPr>
          <w:color w:val="0000FF"/>
        </w:rPr>
        <w:t>Community</w:t>
      </w:r>
      <w:r>
        <w:rPr>
          <w:color w:val="0000FF"/>
          <w:spacing w:val="-5"/>
        </w:rPr>
        <w:t xml:space="preserve"> </w:t>
      </w:r>
      <w:r>
        <w:rPr>
          <w:color w:val="0000FF"/>
        </w:rPr>
        <w:t>Assessment Report &amp; Strategic Plan (CARSP) once every</w:t>
      </w:r>
      <w:r>
        <w:rPr>
          <w:color w:val="0000FF"/>
          <w:spacing w:val="-1"/>
        </w:rPr>
        <w:t xml:space="preserve"> </w:t>
      </w:r>
      <w:r>
        <w:rPr>
          <w:color w:val="0000FF"/>
        </w:rPr>
        <w:t xml:space="preserve">3 years and that information from the CARSP be used to complete their Community Action Plan. CARSPs include each eligible entity’s description of the service delivery system targeted </w:t>
      </w:r>
      <w:proofErr w:type="gramStart"/>
      <w:r>
        <w:rPr>
          <w:color w:val="0000FF"/>
        </w:rPr>
        <w:t>to</w:t>
      </w:r>
      <w:proofErr w:type="gramEnd"/>
      <w:r>
        <w:rPr>
          <w:color w:val="0000FF"/>
        </w:rPr>
        <w:t xml:space="preserve"> low-income </w:t>
      </w:r>
      <w:r>
        <w:rPr>
          <w:color w:val="0000FF"/>
          <w:spacing w:val="-2"/>
        </w:rPr>
        <w:t>families.</w:t>
      </w:r>
    </w:p>
    <w:p w14:paraId="4F2468E3" w14:textId="77777777" w:rsidR="00BC2365" w:rsidRDefault="00BC2365">
      <w:pPr>
        <w:pStyle w:val="Heading7"/>
        <w:kinsoku w:val="0"/>
        <w:overflowPunct w:val="0"/>
        <w:spacing w:before="122"/>
        <w:ind w:left="1800"/>
        <w:jc w:val="both"/>
        <w:rPr>
          <w:spacing w:val="-4"/>
        </w:rPr>
      </w:pPr>
      <w:r>
        <w:t>Eligible</w:t>
      </w:r>
      <w:r>
        <w:rPr>
          <w:spacing w:val="-5"/>
        </w:rPr>
        <w:t xml:space="preserve"> </w:t>
      </w:r>
      <w:r>
        <w:t>Entity</w:t>
      </w:r>
      <w:r>
        <w:rPr>
          <w:spacing w:val="-5"/>
        </w:rPr>
        <w:t xml:space="preserve"> </w:t>
      </w:r>
      <w:r>
        <w:t>Linkages</w:t>
      </w:r>
      <w:r>
        <w:rPr>
          <w:spacing w:val="-3"/>
        </w:rPr>
        <w:t xml:space="preserve"> </w:t>
      </w:r>
      <w:r>
        <w:t>–</w:t>
      </w:r>
      <w:r>
        <w:rPr>
          <w:spacing w:val="-2"/>
        </w:rPr>
        <w:t xml:space="preserve"> </w:t>
      </w:r>
      <w:r>
        <w:t>Approach</w:t>
      </w:r>
      <w:r>
        <w:rPr>
          <w:spacing w:val="-2"/>
        </w:rPr>
        <w:t xml:space="preserve"> </w:t>
      </w:r>
      <w:r>
        <w:t>to</w:t>
      </w:r>
      <w:r>
        <w:rPr>
          <w:spacing w:val="-3"/>
        </w:rPr>
        <w:t xml:space="preserve"> </w:t>
      </w:r>
      <w:r>
        <w:t>Filling</w:t>
      </w:r>
      <w:r>
        <w:rPr>
          <w:spacing w:val="-4"/>
        </w:rPr>
        <w:t xml:space="preserve"> </w:t>
      </w:r>
      <w:r>
        <w:t>Service</w:t>
      </w:r>
      <w:r>
        <w:rPr>
          <w:spacing w:val="-3"/>
        </w:rPr>
        <w:t xml:space="preserve"> </w:t>
      </w:r>
      <w:r>
        <w:rPr>
          <w:spacing w:val="-4"/>
        </w:rPr>
        <w:t>Gaps</w:t>
      </w:r>
    </w:p>
    <w:p w14:paraId="42D8A242" w14:textId="77777777" w:rsidR="00BC2365" w:rsidRDefault="00BC2365">
      <w:pPr>
        <w:pStyle w:val="BodyText"/>
        <w:kinsoku w:val="0"/>
        <w:overflowPunct w:val="0"/>
        <w:spacing w:before="120"/>
        <w:ind w:left="3961" w:right="1218" w:hanging="2161"/>
        <w:jc w:val="both"/>
      </w:pPr>
      <w:r>
        <w:rPr>
          <w:b/>
          <w:bCs/>
        </w:rPr>
        <w:t>14.3b. 676(b)(3)(B)</w:t>
      </w:r>
      <w:r>
        <w:rPr>
          <w:b/>
          <w:bCs/>
          <w:spacing w:val="80"/>
        </w:rPr>
        <w:t xml:space="preserve"> </w:t>
      </w:r>
      <w:r>
        <w:t>Describe</w:t>
      </w:r>
      <w:r>
        <w:rPr>
          <w:spacing w:val="-3"/>
        </w:rPr>
        <w:t xml:space="preserve"> </w:t>
      </w:r>
      <w:r>
        <w:t>“how linkages</w:t>
      </w:r>
      <w:r>
        <w:rPr>
          <w:spacing w:val="-3"/>
        </w:rPr>
        <w:t xml:space="preserve"> </w:t>
      </w:r>
      <w:r>
        <w:t>will</w:t>
      </w:r>
      <w:r>
        <w:rPr>
          <w:spacing w:val="-3"/>
        </w:rPr>
        <w:t xml:space="preserve"> </w:t>
      </w:r>
      <w:r>
        <w:t>be</w:t>
      </w:r>
      <w:r>
        <w:rPr>
          <w:spacing w:val="-2"/>
        </w:rPr>
        <w:t xml:space="preserve"> </w:t>
      </w:r>
      <w:r>
        <w:t>developed</w:t>
      </w:r>
      <w:r>
        <w:rPr>
          <w:spacing w:val="-2"/>
        </w:rPr>
        <w:t xml:space="preserve"> </w:t>
      </w:r>
      <w:r>
        <w:t>to fill</w:t>
      </w:r>
      <w:r>
        <w:rPr>
          <w:spacing w:val="-1"/>
        </w:rPr>
        <w:t xml:space="preserve"> </w:t>
      </w:r>
      <w:r>
        <w:t>identified gaps</w:t>
      </w:r>
      <w:r>
        <w:rPr>
          <w:spacing w:val="-1"/>
        </w:rPr>
        <w:t xml:space="preserve"> </w:t>
      </w:r>
      <w:r>
        <w:t>in the</w:t>
      </w:r>
      <w:r>
        <w:rPr>
          <w:spacing w:val="-7"/>
        </w:rPr>
        <w:t xml:space="preserve"> </w:t>
      </w:r>
      <w:r>
        <w:t>services,</w:t>
      </w:r>
      <w:r>
        <w:rPr>
          <w:spacing w:val="-7"/>
        </w:rPr>
        <w:t xml:space="preserve"> </w:t>
      </w:r>
      <w:r>
        <w:t>through</w:t>
      </w:r>
      <w:r>
        <w:rPr>
          <w:spacing w:val="-6"/>
        </w:rPr>
        <w:t xml:space="preserve"> </w:t>
      </w:r>
      <w:r>
        <w:t>the</w:t>
      </w:r>
      <w:r>
        <w:rPr>
          <w:spacing w:val="-7"/>
        </w:rPr>
        <w:t xml:space="preserve"> </w:t>
      </w:r>
      <w:r>
        <w:t>provision</w:t>
      </w:r>
      <w:r>
        <w:rPr>
          <w:spacing w:val="-4"/>
        </w:rPr>
        <w:t xml:space="preserve"> </w:t>
      </w:r>
      <w:r>
        <w:t>of</w:t>
      </w:r>
      <w:r>
        <w:rPr>
          <w:spacing w:val="-4"/>
        </w:rPr>
        <w:t xml:space="preserve"> </w:t>
      </w:r>
      <w:r>
        <w:t>information,</w:t>
      </w:r>
      <w:r>
        <w:rPr>
          <w:spacing w:val="-5"/>
        </w:rPr>
        <w:t xml:space="preserve"> </w:t>
      </w:r>
      <w:r>
        <w:t>referrals,</w:t>
      </w:r>
      <w:r>
        <w:rPr>
          <w:spacing w:val="-4"/>
        </w:rPr>
        <w:t xml:space="preserve"> </w:t>
      </w:r>
      <w:r>
        <w:t xml:space="preserve">case management, and </w:t>
      </w:r>
      <w:proofErr w:type="spellStart"/>
      <w:r>
        <w:t>followup</w:t>
      </w:r>
      <w:proofErr w:type="spellEnd"/>
      <w:r>
        <w:t xml:space="preserve"> consultations.”</w:t>
      </w:r>
    </w:p>
    <w:p w14:paraId="0BD596FF" w14:textId="77777777" w:rsidR="00BC2365" w:rsidRDefault="00BC2365">
      <w:pPr>
        <w:pStyle w:val="BodyText"/>
        <w:kinsoku w:val="0"/>
        <w:overflowPunct w:val="0"/>
        <w:spacing w:before="119"/>
        <w:ind w:left="1800" w:right="1256"/>
      </w:pPr>
      <w:r>
        <w:rPr>
          <w:b/>
          <w:bCs/>
        </w:rPr>
        <w:t>Note:</w:t>
      </w:r>
      <w:r>
        <w:rPr>
          <w:b/>
          <w:bCs/>
          <w:spacing w:val="-3"/>
        </w:rPr>
        <w:t xml:space="preserve"> </w:t>
      </w:r>
      <w:r>
        <w:t>The</w:t>
      </w:r>
      <w:r>
        <w:rPr>
          <w:spacing w:val="-4"/>
        </w:rPr>
        <w:t xml:space="preserve"> </w:t>
      </w:r>
      <w:r>
        <w:t>state</w:t>
      </w:r>
      <w:r>
        <w:rPr>
          <w:spacing w:val="-6"/>
        </w:rPr>
        <w:t xml:space="preserve"> </w:t>
      </w:r>
      <w:r>
        <w:t>describes</w:t>
      </w:r>
      <w:r>
        <w:rPr>
          <w:spacing w:val="-5"/>
        </w:rPr>
        <w:t xml:space="preserve"> </w:t>
      </w:r>
      <w:r>
        <w:t>this</w:t>
      </w:r>
      <w:r>
        <w:rPr>
          <w:spacing w:val="-7"/>
        </w:rPr>
        <w:t xml:space="preserve"> </w:t>
      </w:r>
      <w:r>
        <w:t>assurance</w:t>
      </w:r>
      <w:r>
        <w:rPr>
          <w:spacing w:val="-4"/>
        </w:rPr>
        <w:t xml:space="preserve"> </w:t>
      </w:r>
      <w:r>
        <w:t>in</w:t>
      </w:r>
      <w:r>
        <w:rPr>
          <w:spacing w:val="-6"/>
        </w:rPr>
        <w:t xml:space="preserve"> </w:t>
      </w:r>
      <w:r>
        <w:t>the</w:t>
      </w:r>
      <w:r>
        <w:rPr>
          <w:spacing w:val="-4"/>
        </w:rPr>
        <w:t xml:space="preserve"> </w:t>
      </w:r>
      <w:r>
        <w:t>State</w:t>
      </w:r>
      <w:r>
        <w:rPr>
          <w:spacing w:val="-4"/>
        </w:rPr>
        <w:t xml:space="preserve"> </w:t>
      </w:r>
      <w:r>
        <w:t>Linkages</w:t>
      </w:r>
      <w:r>
        <w:rPr>
          <w:spacing w:val="-5"/>
        </w:rPr>
        <w:t xml:space="preserve"> </w:t>
      </w:r>
      <w:r>
        <w:t>and</w:t>
      </w:r>
      <w:r>
        <w:rPr>
          <w:spacing w:val="-4"/>
        </w:rPr>
        <w:t xml:space="preserve"> </w:t>
      </w:r>
      <w:r>
        <w:t>Communication section, item 9.3b.</w:t>
      </w:r>
    </w:p>
    <w:p w14:paraId="1C0E6006" w14:textId="77777777" w:rsidR="00BC2365" w:rsidRDefault="00BC2365">
      <w:pPr>
        <w:pStyle w:val="BodyText"/>
        <w:kinsoku w:val="0"/>
        <w:overflowPunct w:val="0"/>
        <w:spacing w:before="120"/>
        <w:ind w:left="1800"/>
        <w:rPr>
          <w:color w:val="336A90"/>
          <w:spacing w:val="-2"/>
        </w:rPr>
      </w:pPr>
      <w:r>
        <w:rPr>
          <w:color w:val="336A90"/>
        </w:rPr>
        <w:t>[No</w:t>
      </w:r>
      <w:r>
        <w:rPr>
          <w:color w:val="336A90"/>
          <w:spacing w:val="-4"/>
        </w:rPr>
        <w:t xml:space="preserve"> </w:t>
      </w:r>
      <w:r>
        <w:rPr>
          <w:color w:val="336A90"/>
        </w:rPr>
        <w:t>response</w:t>
      </w:r>
      <w:r>
        <w:rPr>
          <w:color w:val="336A90"/>
          <w:spacing w:val="-1"/>
        </w:rPr>
        <w:t xml:space="preserve"> </w:t>
      </w:r>
      <w:r>
        <w:rPr>
          <w:color w:val="336A90"/>
        </w:rPr>
        <w:t>as</w:t>
      </w:r>
      <w:r>
        <w:rPr>
          <w:color w:val="336A90"/>
          <w:spacing w:val="-5"/>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5"/>
        </w:rPr>
        <w:t xml:space="preserve"> </w:t>
      </w:r>
      <w:r>
        <w:rPr>
          <w:color w:val="336A90"/>
        </w:rPr>
        <w:t>this</w:t>
      </w:r>
      <w:r>
        <w:rPr>
          <w:color w:val="336A90"/>
          <w:spacing w:val="-2"/>
        </w:rPr>
        <w:t xml:space="preserve"> </w:t>
      </w:r>
      <w:r>
        <w:rPr>
          <w:color w:val="336A90"/>
        </w:rPr>
        <w:t>assurance</w:t>
      </w:r>
      <w:r>
        <w:rPr>
          <w:color w:val="336A90"/>
          <w:spacing w:val="-2"/>
        </w:rPr>
        <w:t xml:space="preserve"> </w:t>
      </w:r>
      <w:r>
        <w:rPr>
          <w:color w:val="336A90"/>
        </w:rPr>
        <w:t>under</w:t>
      </w:r>
      <w:r>
        <w:rPr>
          <w:color w:val="336A90"/>
          <w:spacing w:val="1"/>
        </w:rPr>
        <w:t xml:space="preserve"> </w:t>
      </w:r>
      <w:r>
        <w:rPr>
          <w:color w:val="336A90"/>
          <w:spacing w:val="-2"/>
        </w:rPr>
        <w:t>9.3b.]</w:t>
      </w:r>
    </w:p>
    <w:p w14:paraId="6E86802C" w14:textId="77777777" w:rsidR="00BC2365" w:rsidRDefault="00BC2365">
      <w:pPr>
        <w:pStyle w:val="Heading7"/>
        <w:kinsoku w:val="0"/>
        <w:overflowPunct w:val="0"/>
        <w:ind w:left="1800" w:right="1868"/>
        <w:rPr>
          <w:spacing w:val="-2"/>
        </w:rPr>
      </w:pPr>
      <w:r>
        <w:t>Coordination</w:t>
      </w:r>
      <w:r>
        <w:rPr>
          <w:spacing w:val="-6"/>
        </w:rPr>
        <w:t xml:space="preserve"> </w:t>
      </w:r>
      <w:r>
        <w:t>of</w:t>
      </w:r>
      <w:r>
        <w:rPr>
          <w:spacing w:val="-3"/>
        </w:rPr>
        <w:t xml:space="preserve"> </w:t>
      </w:r>
      <w:r>
        <w:t>Eligible</w:t>
      </w:r>
      <w:r>
        <w:rPr>
          <w:spacing w:val="-7"/>
        </w:rPr>
        <w:t xml:space="preserve"> </w:t>
      </w:r>
      <w:r>
        <w:t>Entity</w:t>
      </w:r>
      <w:r>
        <w:rPr>
          <w:spacing w:val="-4"/>
        </w:rPr>
        <w:t xml:space="preserve"> </w:t>
      </w:r>
      <w:r>
        <w:t>Allocation</w:t>
      </w:r>
      <w:r>
        <w:rPr>
          <w:spacing w:val="-6"/>
        </w:rPr>
        <w:t xml:space="preserve"> </w:t>
      </w:r>
      <w:r>
        <w:t>90</w:t>
      </w:r>
      <w:r>
        <w:rPr>
          <w:spacing w:val="-4"/>
        </w:rPr>
        <w:t xml:space="preserve"> </w:t>
      </w:r>
      <w:r>
        <w:t>Percent</w:t>
      </w:r>
      <w:r>
        <w:rPr>
          <w:spacing w:val="-4"/>
        </w:rPr>
        <w:t xml:space="preserve"> </w:t>
      </w:r>
      <w:r>
        <w:t>Funds</w:t>
      </w:r>
      <w:r>
        <w:rPr>
          <w:spacing w:val="-6"/>
        </w:rPr>
        <w:t xml:space="preserve"> </w:t>
      </w:r>
      <w:r>
        <w:t>with</w:t>
      </w:r>
      <w:r>
        <w:rPr>
          <w:spacing w:val="-6"/>
        </w:rPr>
        <w:t xml:space="preserve"> </w:t>
      </w:r>
      <w:r>
        <w:t xml:space="preserve">Public/Private </w:t>
      </w:r>
      <w:r>
        <w:rPr>
          <w:spacing w:val="-2"/>
        </w:rPr>
        <w:t>Resources</w:t>
      </w:r>
    </w:p>
    <w:p w14:paraId="38F00874" w14:textId="77777777" w:rsidR="00BC2365" w:rsidRDefault="00BC2365">
      <w:pPr>
        <w:pStyle w:val="BodyText"/>
        <w:tabs>
          <w:tab w:val="left" w:pos="3960"/>
        </w:tabs>
        <w:kinsoku w:val="0"/>
        <w:overflowPunct w:val="0"/>
        <w:spacing w:before="120"/>
        <w:ind w:left="3961" w:right="1368" w:hanging="2161"/>
      </w:pPr>
      <w:r>
        <w:rPr>
          <w:b/>
          <w:bCs/>
        </w:rPr>
        <w:t>14.3c.</w:t>
      </w:r>
      <w:r>
        <w:rPr>
          <w:b/>
          <w:bCs/>
          <w:spacing w:val="40"/>
        </w:rPr>
        <w:t xml:space="preserve"> </w:t>
      </w:r>
      <w:r>
        <w:rPr>
          <w:b/>
          <w:bCs/>
        </w:rPr>
        <w:t>676(b)(3)(C)</w:t>
      </w:r>
      <w:r>
        <w:rPr>
          <w:b/>
          <w:bCs/>
        </w:rPr>
        <w:tab/>
      </w:r>
      <w:r>
        <w:t>Describe</w:t>
      </w:r>
      <w:r>
        <w:rPr>
          <w:spacing w:val="-7"/>
        </w:rPr>
        <w:t xml:space="preserve"> </w:t>
      </w:r>
      <w:r>
        <w:t>how</w:t>
      </w:r>
      <w:r>
        <w:rPr>
          <w:spacing w:val="-6"/>
        </w:rPr>
        <w:t xml:space="preserve"> </w:t>
      </w:r>
      <w:r>
        <w:t>funds</w:t>
      </w:r>
      <w:r>
        <w:rPr>
          <w:spacing w:val="-5"/>
        </w:rPr>
        <w:t xml:space="preserve"> </w:t>
      </w:r>
      <w:r>
        <w:t>made</w:t>
      </w:r>
      <w:r>
        <w:rPr>
          <w:spacing w:val="-4"/>
        </w:rPr>
        <w:t xml:space="preserve"> </w:t>
      </w:r>
      <w:r>
        <w:t>available</w:t>
      </w:r>
      <w:r>
        <w:rPr>
          <w:spacing w:val="-4"/>
        </w:rPr>
        <w:t xml:space="preserve"> </w:t>
      </w:r>
      <w:r>
        <w:t>through</w:t>
      </w:r>
      <w:r>
        <w:rPr>
          <w:spacing w:val="-6"/>
        </w:rPr>
        <w:t xml:space="preserve"> </w:t>
      </w:r>
      <w:r>
        <w:t>grants</w:t>
      </w:r>
      <w:r>
        <w:rPr>
          <w:spacing w:val="-5"/>
        </w:rPr>
        <w:t xml:space="preserve"> </w:t>
      </w:r>
      <w:r>
        <w:t>made</w:t>
      </w:r>
      <w:r>
        <w:rPr>
          <w:spacing w:val="-7"/>
        </w:rPr>
        <w:t xml:space="preserve"> </w:t>
      </w:r>
      <w:r>
        <w:t>under 675C(a)will be coordinated with other public and private</w:t>
      </w:r>
    </w:p>
    <w:p w14:paraId="6B811657" w14:textId="77777777" w:rsidR="00BC2365" w:rsidRDefault="00BC2365">
      <w:pPr>
        <w:pStyle w:val="BodyText"/>
        <w:kinsoku w:val="0"/>
        <w:overflowPunct w:val="0"/>
        <w:spacing w:line="293" w:lineRule="exact"/>
        <w:ind w:left="3961"/>
        <w:rPr>
          <w:spacing w:val="-2"/>
        </w:rPr>
      </w:pPr>
      <w:r>
        <w:rPr>
          <w:spacing w:val="-2"/>
        </w:rPr>
        <w:t>resources.”</w:t>
      </w:r>
    </w:p>
    <w:p w14:paraId="5242FD64" w14:textId="77777777" w:rsidR="00BC2365" w:rsidRDefault="00BC2365">
      <w:pPr>
        <w:pStyle w:val="BodyText"/>
        <w:kinsoku w:val="0"/>
        <w:overflowPunct w:val="0"/>
        <w:spacing w:line="293" w:lineRule="exact"/>
        <w:ind w:left="3961"/>
        <w:rPr>
          <w:spacing w:val="-2"/>
        </w:rPr>
        <w:sectPr w:rsidR="00BC2365">
          <w:pgSz w:w="12240" w:h="15840"/>
          <w:pgMar w:top="1820" w:right="360" w:bottom="900" w:left="360" w:header="0" w:footer="720" w:gutter="0"/>
          <w:cols w:space="720"/>
          <w:noEndnote/>
        </w:sectPr>
      </w:pPr>
    </w:p>
    <w:p w14:paraId="6EFFD3D8" w14:textId="77777777" w:rsidR="00BC2365" w:rsidRDefault="00BC2365">
      <w:pPr>
        <w:pStyle w:val="BodyText"/>
        <w:kinsoku w:val="0"/>
        <w:overflowPunct w:val="0"/>
        <w:spacing w:before="40"/>
        <w:ind w:left="1800" w:right="1256"/>
      </w:pPr>
      <w:r>
        <w:rPr>
          <w:b/>
          <w:bCs/>
        </w:rPr>
        <w:lastRenderedPageBreak/>
        <w:t>Note:</w:t>
      </w:r>
      <w:r>
        <w:rPr>
          <w:b/>
          <w:bCs/>
          <w:spacing w:val="-3"/>
        </w:rPr>
        <w:t xml:space="preserve"> </w:t>
      </w:r>
      <w:r>
        <w:t>The</w:t>
      </w:r>
      <w:r>
        <w:rPr>
          <w:spacing w:val="-4"/>
        </w:rPr>
        <w:t xml:space="preserve"> </w:t>
      </w:r>
      <w:r>
        <w:t>state</w:t>
      </w:r>
      <w:r>
        <w:rPr>
          <w:spacing w:val="-6"/>
        </w:rPr>
        <w:t xml:space="preserve"> </w:t>
      </w:r>
      <w:r>
        <w:t>describes</w:t>
      </w:r>
      <w:r>
        <w:rPr>
          <w:spacing w:val="-5"/>
        </w:rPr>
        <w:t xml:space="preserve"> </w:t>
      </w:r>
      <w:r>
        <w:t>this</w:t>
      </w:r>
      <w:r>
        <w:rPr>
          <w:spacing w:val="-7"/>
        </w:rPr>
        <w:t xml:space="preserve"> </w:t>
      </w:r>
      <w:r>
        <w:t>assurance</w:t>
      </w:r>
      <w:r>
        <w:rPr>
          <w:spacing w:val="-4"/>
        </w:rPr>
        <w:t xml:space="preserve"> </w:t>
      </w:r>
      <w:r>
        <w:t>in</w:t>
      </w:r>
      <w:r>
        <w:rPr>
          <w:spacing w:val="-6"/>
        </w:rPr>
        <w:t xml:space="preserve"> </w:t>
      </w:r>
      <w:r>
        <w:t>the</w:t>
      </w:r>
      <w:r>
        <w:rPr>
          <w:spacing w:val="-4"/>
        </w:rPr>
        <w:t xml:space="preserve"> </w:t>
      </w:r>
      <w:r>
        <w:t>State</w:t>
      </w:r>
      <w:r>
        <w:rPr>
          <w:spacing w:val="-4"/>
        </w:rPr>
        <w:t xml:space="preserve"> </w:t>
      </w:r>
      <w:r>
        <w:t>Linkages</w:t>
      </w:r>
      <w:r>
        <w:rPr>
          <w:spacing w:val="-5"/>
        </w:rPr>
        <w:t xml:space="preserve"> </w:t>
      </w:r>
      <w:r>
        <w:t>and</w:t>
      </w:r>
      <w:r>
        <w:rPr>
          <w:spacing w:val="-4"/>
        </w:rPr>
        <w:t xml:space="preserve"> </w:t>
      </w:r>
      <w:r>
        <w:t>Communication section, item 9.7.</w:t>
      </w:r>
    </w:p>
    <w:p w14:paraId="676F0299" w14:textId="77777777" w:rsidR="00BC2365" w:rsidRDefault="00BC2365">
      <w:pPr>
        <w:pStyle w:val="BodyText"/>
        <w:kinsoku w:val="0"/>
        <w:overflowPunct w:val="0"/>
        <w:spacing w:before="119"/>
        <w:ind w:left="1800"/>
        <w:rPr>
          <w:color w:val="336A90"/>
          <w:spacing w:val="-4"/>
        </w:rPr>
      </w:pPr>
      <w:r>
        <w:rPr>
          <w:color w:val="336A90"/>
        </w:rPr>
        <w:t>[No</w:t>
      </w:r>
      <w:r>
        <w:rPr>
          <w:color w:val="336A90"/>
          <w:spacing w:val="-4"/>
        </w:rPr>
        <w:t xml:space="preserve"> </w:t>
      </w:r>
      <w:r>
        <w:rPr>
          <w:color w:val="336A90"/>
        </w:rPr>
        <w:t>response</w:t>
      </w:r>
      <w:r>
        <w:rPr>
          <w:color w:val="336A90"/>
          <w:spacing w:val="-1"/>
        </w:rPr>
        <w:t xml:space="preserve"> </w:t>
      </w:r>
      <w:r>
        <w:rPr>
          <w:color w:val="336A90"/>
        </w:rPr>
        <w:t>as</w:t>
      </w:r>
      <w:r>
        <w:rPr>
          <w:color w:val="336A90"/>
          <w:spacing w:val="-5"/>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5"/>
        </w:rPr>
        <w:t xml:space="preserve"> </w:t>
      </w:r>
      <w:r>
        <w:rPr>
          <w:color w:val="336A90"/>
        </w:rPr>
        <w:t>this</w:t>
      </w:r>
      <w:r>
        <w:rPr>
          <w:color w:val="336A90"/>
          <w:spacing w:val="-2"/>
        </w:rPr>
        <w:t xml:space="preserve"> </w:t>
      </w:r>
      <w:r>
        <w:rPr>
          <w:color w:val="336A90"/>
        </w:rPr>
        <w:t>assurance</w:t>
      </w:r>
      <w:r>
        <w:rPr>
          <w:color w:val="336A90"/>
          <w:spacing w:val="-2"/>
        </w:rPr>
        <w:t xml:space="preserve"> </w:t>
      </w:r>
      <w:r>
        <w:rPr>
          <w:color w:val="336A90"/>
        </w:rPr>
        <w:t>under</w:t>
      </w:r>
      <w:r>
        <w:rPr>
          <w:color w:val="336A90"/>
          <w:spacing w:val="1"/>
        </w:rPr>
        <w:t xml:space="preserve"> </w:t>
      </w:r>
      <w:r>
        <w:rPr>
          <w:color w:val="336A90"/>
          <w:spacing w:val="-4"/>
        </w:rPr>
        <w:t>9.7]</w:t>
      </w:r>
    </w:p>
    <w:p w14:paraId="28C38E9C" w14:textId="77777777" w:rsidR="00BC2365" w:rsidRDefault="00BC2365">
      <w:pPr>
        <w:pStyle w:val="Heading7"/>
        <w:kinsoku w:val="0"/>
        <w:overflowPunct w:val="0"/>
        <w:ind w:left="1800" w:right="1868"/>
      </w:pPr>
      <w:r>
        <w:t>Eligible</w:t>
      </w:r>
      <w:r>
        <w:rPr>
          <w:spacing w:val="-7"/>
        </w:rPr>
        <w:t xml:space="preserve"> </w:t>
      </w:r>
      <w:r>
        <w:t>Entity</w:t>
      </w:r>
      <w:r>
        <w:rPr>
          <w:spacing w:val="-7"/>
        </w:rPr>
        <w:t xml:space="preserve"> </w:t>
      </w:r>
      <w:r>
        <w:t>Innovative</w:t>
      </w:r>
      <w:r>
        <w:rPr>
          <w:spacing w:val="-6"/>
        </w:rPr>
        <w:t xml:space="preserve"> </w:t>
      </w:r>
      <w:r>
        <w:t>Community</w:t>
      </w:r>
      <w:r>
        <w:rPr>
          <w:spacing w:val="-7"/>
        </w:rPr>
        <w:t xml:space="preserve"> </w:t>
      </w:r>
      <w:r>
        <w:t>and</w:t>
      </w:r>
      <w:r>
        <w:rPr>
          <w:spacing w:val="-7"/>
        </w:rPr>
        <w:t xml:space="preserve"> </w:t>
      </w:r>
      <w:r>
        <w:t>Neighborhood</w:t>
      </w:r>
      <w:r>
        <w:rPr>
          <w:spacing w:val="-6"/>
        </w:rPr>
        <w:t xml:space="preserve"> </w:t>
      </w:r>
      <w:r>
        <w:t>Initiatives,</w:t>
      </w:r>
      <w:r>
        <w:rPr>
          <w:spacing w:val="-4"/>
        </w:rPr>
        <w:t xml:space="preserve"> </w:t>
      </w:r>
      <w:r>
        <w:t>Including Fatherhood/Parental Responsibility</w:t>
      </w:r>
    </w:p>
    <w:p w14:paraId="7142C724" w14:textId="77777777" w:rsidR="00BC2365" w:rsidRDefault="00BC2365">
      <w:pPr>
        <w:pStyle w:val="BodyText"/>
        <w:tabs>
          <w:tab w:val="left" w:pos="3960"/>
        </w:tabs>
        <w:kinsoku w:val="0"/>
        <w:overflowPunct w:val="0"/>
        <w:spacing w:before="120"/>
        <w:ind w:left="3961" w:right="1121" w:hanging="2161"/>
        <w:rPr>
          <w:spacing w:val="-2"/>
        </w:rPr>
      </w:pPr>
      <w:r>
        <w:rPr>
          <w:b/>
          <w:bCs/>
        </w:rPr>
        <w:t>14.3d.</w:t>
      </w:r>
      <w:r>
        <w:rPr>
          <w:b/>
          <w:bCs/>
          <w:spacing w:val="40"/>
        </w:rPr>
        <w:t xml:space="preserve"> </w:t>
      </w:r>
      <w:r>
        <w:rPr>
          <w:b/>
          <w:bCs/>
        </w:rPr>
        <w:t>676(b)(3)(D)</w:t>
      </w:r>
      <w:r>
        <w:rPr>
          <w:b/>
          <w:bCs/>
        </w:rPr>
        <w:tab/>
      </w:r>
      <w:r>
        <w:t>Describe “how the local entity will use the funds [made available under 675C(a)] to support innovative community and neighborhood-based initiatives related to the purposes of this subtitle, which may include fatherhood initiatives and other initiatives</w:t>
      </w:r>
      <w:r>
        <w:rPr>
          <w:spacing w:val="-6"/>
        </w:rPr>
        <w:t xml:space="preserve"> </w:t>
      </w:r>
      <w:r>
        <w:t>with</w:t>
      </w:r>
      <w:r>
        <w:rPr>
          <w:spacing w:val="-5"/>
        </w:rPr>
        <w:t xml:space="preserve"> </w:t>
      </w:r>
      <w:r>
        <w:t>the</w:t>
      </w:r>
      <w:r>
        <w:rPr>
          <w:spacing w:val="-6"/>
        </w:rPr>
        <w:t xml:space="preserve"> </w:t>
      </w:r>
      <w:r>
        <w:t>goal</w:t>
      </w:r>
      <w:r>
        <w:rPr>
          <w:spacing w:val="-6"/>
        </w:rPr>
        <w:t xml:space="preserve"> </w:t>
      </w:r>
      <w:r>
        <w:t>of</w:t>
      </w:r>
      <w:r>
        <w:rPr>
          <w:spacing w:val="-4"/>
        </w:rPr>
        <w:t xml:space="preserve"> </w:t>
      </w:r>
      <w:r>
        <w:t>strengthening</w:t>
      </w:r>
      <w:r>
        <w:rPr>
          <w:spacing w:val="-6"/>
        </w:rPr>
        <w:t xml:space="preserve"> </w:t>
      </w:r>
      <w:r>
        <w:t>families</w:t>
      </w:r>
      <w:r>
        <w:rPr>
          <w:spacing w:val="-6"/>
        </w:rPr>
        <w:t xml:space="preserve"> </w:t>
      </w:r>
      <w:r>
        <w:t>and</w:t>
      </w:r>
      <w:r>
        <w:rPr>
          <w:spacing w:val="-5"/>
        </w:rPr>
        <w:t xml:space="preserve"> </w:t>
      </w:r>
      <w:r>
        <w:t xml:space="preserve">encouraging </w:t>
      </w:r>
      <w:r>
        <w:rPr>
          <w:spacing w:val="-2"/>
        </w:rPr>
        <w:t>parenting.”</w:t>
      </w:r>
    </w:p>
    <w:p w14:paraId="29DEB36E" w14:textId="77777777" w:rsidR="00BC2365" w:rsidRDefault="00BC2365">
      <w:pPr>
        <w:pStyle w:val="BodyText"/>
        <w:kinsoku w:val="0"/>
        <w:overflowPunct w:val="0"/>
        <w:spacing w:before="122"/>
        <w:ind w:left="1800" w:right="1093"/>
      </w:pPr>
      <w:r>
        <w:rPr>
          <w:b/>
          <w:bCs/>
        </w:rPr>
        <w:t xml:space="preserve">Note: </w:t>
      </w:r>
      <w:r>
        <w:t>The description above is about eligible entity use of 90 percent funds to support these initiatives. States may also support these types of activities at the local level using state</w:t>
      </w:r>
      <w:r>
        <w:rPr>
          <w:spacing w:val="-5"/>
        </w:rPr>
        <w:t xml:space="preserve"> </w:t>
      </w:r>
      <w:r>
        <w:t>remainder/discretionary</w:t>
      </w:r>
      <w:r>
        <w:rPr>
          <w:spacing w:val="-5"/>
        </w:rPr>
        <w:t xml:space="preserve"> </w:t>
      </w:r>
      <w:r>
        <w:t>funds,</w:t>
      </w:r>
      <w:r>
        <w:rPr>
          <w:spacing w:val="-3"/>
        </w:rPr>
        <w:t xml:space="preserve"> </w:t>
      </w:r>
      <w:r>
        <w:t>allowable</w:t>
      </w:r>
      <w:r>
        <w:rPr>
          <w:spacing w:val="-4"/>
        </w:rPr>
        <w:t xml:space="preserve"> </w:t>
      </w:r>
      <w:r>
        <w:t>under</w:t>
      </w:r>
      <w:r>
        <w:rPr>
          <w:spacing w:val="-4"/>
        </w:rPr>
        <w:t xml:space="preserve"> </w:t>
      </w:r>
      <w:r>
        <w:t>Section</w:t>
      </w:r>
      <w:r>
        <w:rPr>
          <w:spacing w:val="-4"/>
        </w:rPr>
        <w:t xml:space="preserve"> </w:t>
      </w:r>
      <w:r>
        <w:t>675C(b)(1)(F).</w:t>
      </w:r>
      <w:r>
        <w:rPr>
          <w:spacing w:val="-4"/>
        </w:rPr>
        <w:t xml:space="preserve"> </w:t>
      </w:r>
      <w:r>
        <w:t>In</w:t>
      </w:r>
      <w:r>
        <w:rPr>
          <w:spacing w:val="-3"/>
        </w:rPr>
        <w:t xml:space="preserve"> </w:t>
      </w:r>
      <w:r>
        <w:t>this</w:t>
      </w:r>
      <w:r>
        <w:rPr>
          <w:spacing w:val="-3"/>
        </w:rPr>
        <w:t xml:space="preserve"> </w:t>
      </w:r>
      <w:r>
        <w:t>State Plan, the state indicates funds allocated for these activities under item 7.9(f).</w:t>
      </w:r>
    </w:p>
    <w:p w14:paraId="5F964678" w14:textId="77777777" w:rsidR="00BC2365" w:rsidRDefault="00BC2365">
      <w:pPr>
        <w:pStyle w:val="BodyText"/>
        <w:kinsoku w:val="0"/>
        <w:overflowPunct w:val="0"/>
        <w:spacing w:before="119"/>
        <w:ind w:left="1800"/>
        <w:rPr>
          <w:color w:val="336A90"/>
          <w:spacing w:val="-2"/>
        </w:rPr>
      </w:pPr>
      <w:r>
        <w:rPr>
          <w:color w:val="336A90"/>
        </w:rPr>
        <w:t>[Narrative,</w:t>
      </w:r>
      <w:r>
        <w:rPr>
          <w:color w:val="336A90"/>
          <w:spacing w:val="-2"/>
        </w:rPr>
        <w:t xml:space="preserve"> </w:t>
      </w:r>
      <w:r>
        <w:rPr>
          <w:color w:val="336A90"/>
        </w:rPr>
        <w:t xml:space="preserve">4000 </w:t>
      </w:r>
      <w:r>
        <w:rPr>
          <w:color w:val="336A90"/>
          <w:spacing w:val="-2"/>
        </w:rPr>
        <w:t>characters]</w:t>
      </w:r>
    </w:p>
    <w:p w14:paraId="231A5CB0" w14:textId="77777777" w:rsidR="00BC2365" w:rsidRDefault="00BC2365">
      <w:pPr>
        <w:pStyle w:val="BodyText"/>
        <w:kinsoku w:val="0"/>
        <w:overflowPunct w:val="0"/>
        <w:spacing w:before="120"/>
        <w:ind w:left="1800" w:right="1410"/>
        <w:rPr>
          <w:color w:val="0000FF"/>
        </w:rPr>
      </w:pPr>
      <w:r>
        <w:rPr>
          <w:color w:val="0000FF"/>
        </w:rPr>
        <w:t>The</w:t>
      </w:r>
      <w:r>
        <w:rPr>
          <w:color w:val="0000FF"/>
          <w:spacing w:val="-3"/>
        </w:rPr>
        <w:t xml:space="preserve"> </w:t>
      </w:r>
      <w:r>
        <w:rPr>
          <w:color w:val="0000FF"/>
        </w:rPr>
        <w:t>State’s</w:t>
      </w:r>
      <w:r>
        <w:rPr>
          <w:color w:val="0000FF"/>
          <w:spacing w:val="-4"/>
        </w:rPr>
        <w:t xml:space="preserve"> </w:t>
      </w:r>
      <w:r>
        <w:rPr>
          <w:color w:val="0000FF"/>
        </w:rPr>
        <w:t>CSBG</w:t>
      </w:r>
      <w:r>
        <w:rPr>
          <w:color w:val="0000FF"/>
          <w:spacing w:val="-4"/>
        </w:rPr>
        <w:t xml:space="preserve"> </w:t>
      </w:r>
      <w:r>
        <w:rPr>
          <w:color w:val="0000FF"/>
        </w:rPr>
        <w:t>Contract</w:t>
      </w:r>
      <w:r>
        <w:rPr>
          <w:color w:val="0000FF"/>
          <w:spacing w:val="-3"/>
        </w:rPr>
        <w:t xml:space="preserve"> </w:t>
      </w:r>
      <w:r>
        <w:rPr>
          <w:color w:val="0000FF"/>
        </w:rPr>
        <w:t>requires</w:t>
      </w:r>
      <w:r>
        <w:rPr>
          <w:color w:val="0000FF"/>
          <w:spacing w:val="-6"/>
        </w:rPr>
        <w:t xml:space="preserve"> </w:t>
      </w:r>
      <w:r>
        <w:rPr>
          <w:color w:val="0000FF"/>
        </w:rPr>
        <w:t>eligible</w:t>
      </w:r>
      <w:r>
        <w:rPr>
          <w:color w:val="0000FF"/>
          <w:spacing w:val="-3"/>
        </w:rPr>
        <w:t xml:space="preserve"> </w:t>
      </w:r>
      <w:r>
        <w:rPr>
          <w:color w:val="0000FF"/>
        </w:rPr>
        <w:t>entities to</w:t>
      </w:r>
      <w:r>
        <w:rPr>
          <w:color w:val="0000FF"/>
          <w:spacing w:val="-6"/>
        </w:rPr>
        <w:t xml:space="preserve"> </w:t>
      </w:r>
      <w:r>
        <w:rPr>
          <w:color w:val="0000FF"/>
        </w:rPr>
        <w:t>issue</w:t>
      </w:r>
      <w:r>
        <w:rPr>
          <w:color w:val="0000FF"/>
          <w:spacing w:val="-4"/>
        </w:rPr>
        <w:t xml:space="preserve"> </w:t>
      </w:r>
      <w:r>
        <w:rPr>
          <w:color w:val="0000FF"/>
        </w:rPr>
        <w:t>a</w:t>
      </w:r>
      <w:r>
        <w:rPr>
          <w:color w:val="0000FF"/>
          <w:spacing w:val="-4"/>
        </w:rPr>
        <w:t xml:space="preserve"> </w:t>
      </w:r>
      <w:r>
        <w:rPr>
          <w:color w:val="0000FF"/>
        </w:rPr>
        <w:t>Community</w:t>
      </w:r>
      <w:r>
        <w:rPr>
          <w:color w:val="0000FF"/>
          <w:spacing w:val="-7"/>
        </w:rPr>
        <w:t xml:space="preserve"> </w:t>
      </w:r>
      <w:r>
        <w:rPr>
          <w:color w:val="0000FF"/>
        </w:rPr>
        <w:t>Assessment Report &amp; Strategic Plan (CARSP) once every 3 years and that information from the CARSP be used to complete their Community Action Plan. Eligible entities will conduct the next CARSP process and issue their final documents by the end of 2026. Plans</w:t>
      </w:r>
      <w:r>
        <w:rPr>
          <w:color w:val="0000FF"/>
          <w:spacing w:val="-2"/>
        </w:rPr>
        <w:t xml:space="preserve"> </w:t>
      </w:r>
      <w:r>
        <w:rPr>
          <w:color w:val="0000FF"/>
        </w:rPr>
        <w:t>include</w:t>
      </w:r>
      <w:r>
        <w:rPr>
          <w:color w:val="0000FF"/>
          <w:spacing w:val="-1"/>
        </w:rPr>
        <w:t xml:space="preserve"> </w:t>
      </w:r>
      <w:r>
        <w:rPr>
          <w:color w:val="0000FF"/>
        </w:rPr>
        <w:t>descriptions</w:t>
      </w:r>
      <w:r>
        <w:rPr>
          <w:color w:val="0000FF"/>
          <w:spacing w:val="-3"/>
        </w:rPr>
        <w:t xml:space="preserve"> </w:t>
      </w:r>
      <w:r>
        <w:rPr>
          <w:color w:val="0000FF"/>
        </w:rPr>
        <w:t>of</w:t>
      </w:r>
      <w:r>
        <w:rPr>
          <w:color w:val="0000FF"/>
          <w:spacing w:val="-2"/>
        </w:rPr>
        <w:t xml:space="preserve"> </w:t>
      </w:r>
      <w:r>
        <w:rPr>
          <w:color w:val="0000FF"/>
        </w:rPr>
        <w:t>how</w:t>
      </w:r>
      <w:r>
        <w:rPr>
          <w:color w:val="0000FF"/>
          <w:spacing w:val="-1"/>
        </w:rPr>
        <w:t xml:space="preserve"> </w:t>
      </w:r>
      <w:r>
        <w:rPr>
          <w:color w:val="0000FF"/>
        </w:rPr>
        <w:t>eligible</w:t>
      </w:r>
      <w:r>
        <w:rPr>
          <w:color w:val="0000FF"/>
          <w:spacing w:val="-2"/>
        </w:rPr>
        <w:t xml:space="preserve"> </w:t>
      </w:r>
      <w:r>
        <w:rPr>
          <w:color w:val="0000FF"/>
        </w:rPr>
        <w:t>entities</w:t>
      </w:r>
      <w:r>
        <w:rPr>
          <w:color w:val="0000FF"/>
          <w:spacing w:val="-7"/>
        </w:rPr>
        <w:t xml:space="preserve"> </w:t>
      </w:r>
      <w:r>
        <w:rPr>
          <w:color w:val="0000FF"/>
        </w:rPr>
        <w:t>use</w:t>
      </w:r>
      <w:r>
        <w:rPr>
          <w:color w:val="0000FF"/>
          <w:spacing w:val="-6"/>
        </w:rPr>
        <w:t xml:space="preserve"> </w:t>
      </w:r>
      <w:r>
        <w:rPr>
          <w:color w:val="0000FF"/>
        </w:rPr>
        <w:t>the</w:t>
      </w:r>
      <w:r>
        <w:rPr>
          <w:color w:val="0000FF"/>
          <w:spacing w:val="-6"/>
        </w:rPr>
        <w:t xml:space="preserve"> </w:t>
      </w:r>
      <w:r>
        <w:rPr>
          <w:color w:val="0000FF"/>
        </w:rPr>
        <w:t>funds</w:t>
      </w:r>
      <w:r>
        <w:rPr>
          <w:color w:val="0000FF"/>
          <w:spacing w:val="-9"/>
        </w:rPr>
        <w:t xml:space="preserve"> </w:t>
      </w:r>
      <w:r>
        <w:rPr>
          <w:color w:val="0000FF"/>
        </w:rPr>
        <w:t>to</w:t>
      </w:r>
      <w:r>
        <w:rPr>
          <w:color w:val="0000FF"/>
          <w:spacing w:val="-6"/>
        </w:rPr>
        <w:t xml:space="preserve"> </w:t>
      </w:r>
      <w:r>
        <w:rPr>
          <w:color w:val="0000FF"/>
        </w:rPr>
        <w:t>support</w:t>
      </w:r>
      <w:r>
        <w:rPr>
          <w:color w:val="0000FF"/>
          <w:spacing w:val="-4"/>
        </w:rPr>
        <w:t xml:space="preserve"> </w:t>
      </w:r>
      <w:r>
        <w:rPr>
          <w:color w:val="0000FF"/>
        </w:rPr>
        <w:t>innovative community and neighborhood- based initiatives related to the purpose of the CSBG, which may include fatherhood initiatives and other initiatives with the goal of encouraging parenting.</w:t>
      </w:r>
    </w:p>
    <w:p w14:paraId="45627F6A" w14:textId="77777777" w:rsidR="00BC2365" w:rsidRDefault="00BC2365">
      <w:pPr>
        <w:pStyle w:val="Heading7"/>
        <w:kinsoku w:val="0"/>
        <w:overflowPunct w:val="0"/>
        <w:spacing w:before="121"/>
        <w:rPr>
          <w:spacing w:val="-2"/>
        </w:rPr>
      </w:pPr>
      <w:r>
        <w:t>Eligible</w:t>
      </w:r>
      <w:r>
        <w:rPr>
          <w:spacing w:val="-5"/>
        </w:rPr>
        <w:t xml:space="preserve"> </w:t>
      </w:r>
      <w:r>
        <w:t>Entity</w:t>
      </w:r>
      <w:r>
        <w:rPr>
          <w:spacing w:val="-5"/>
        </w:rPr>
        <w:t xml:space="preserve"> </w:t>
      </w:r>
      <w:r>
        <w:t>Emergency</w:t>
      </w:r>
      <w:r>
        <w:rPr>
          <w:spacing w:val="-3"/>
        </w:rPr>
        <w:t xml:space="preserve"> </w:t>
      </w:r>
      <w:r>
        <w:t>Food</w:t>
      </w:r>
      <w:r>
        <w:rPr>
          <w:spacing w:val="-5"/>
        </w:rPr>
        <w:t xml:space="preserve"> </w:t>
      </w:r>
      <w:r>
        <w:t>and</w:t>
      </w:r>
      <w:r>
        <w:rPr>
          <w:spacing w:val="-4"/>
        </w:rPr>
        <w:t xml:space="preserve"> </w:t>
      </w:r>
      <w:r>
        <w:t>Nutrition</w:t>
      </w:r>
      <w:r>
        <w:rPr>
          <w:spacing w:val="-4"/>
        </w:rPr>
        <w:t xml:space="preserve"> </w:t>
      </w:r>
      <w:r>
        <w:rPr>
          <w:spacing w:val="-2"/>
        </w:rPr>
        <w:t>Services</w:t>
      </w:r>
    </w:p>
    <w:p w14:paraId="6EBED72D" w14:textId="77777777" w:rsidR="00BC2365" w:rsidRDefault="00BC2365">
      <w:pPr>
        <w:pStyle w:val="ListParagraph"/>
        <w:numPr>
          <w:ilvl w:val="1"/>
          <w:numId w:val="174"/>
        </w:numPr>
        <w:tabs>
          <w:tab w:val="left" w:pos="1800"/>
          <w:tab w:val="left" w:pos="3240"/>
        </w:tabs>
        <w:kinsoku w:val="0"/>
        <w:overflowPunct w:val="0"/>
        <w:spacing w:before="120"/>
        <w:ind w:left="3240" w:right="1223" w:hanging="2160"/>
        <w:rPr>
          <w:spacing w:val="-2"/>
        </w:rPr>
      </w:pPr>
      <w:r>
        <w:rPr>
          <w:b/>
          <w:bCs/>
          <w:spacing w:val="-2"/>
        </w:rPr>
        <w:t>676(b)(4)</w:t>
      </w:r>
      <w:r>
        <w:rPr>
          <w:b/>
          <w:bCs/>
        </w:rPr>
        <w:tab/>
      </w:r>
      <w:r>
        <w:t>Describe how the state will assure “that eligible</w:t>
      </w:r>
      <w:r>
        <w:rPr>
          <w:spacing w:val="-1"/>
        </w:rPr>
        <w:t xml:space="preserve"> </w:t>
      </w:r>
      <w:r>
        <w:t>entities in the State will provide, on an emergency basis, for the provision of such supplies and services, nutritious foods, and related services, as may be necessary to counteract</w:t>
      </w:r>
      <w:r>
        <w:rPr>
          <w:spacing w:val="-5"/>
        </w:rPr>
        <w:t xml:space="preserve"> </w:t>
      </w:r>
      <w:r>
        <w:t>conditions</w:t>
      </w:r>
      <w:r>
        <w:rPr>
          <w:spacing w:val="-6"/>
        </w:rPr>
        <w:t xml:space="preserve"> </w:t>
      </w:r>
      <w:r>
        <w:t>of</w:t>
      </w:r>
      <w:r>
        <w:rPr>
          <w:spacing w:val="-7"/>
        </w:rPr>
        <w:t xml:space="preserve"> </w:t>
      </w:r>
      <w:r>
        <w:t>starvation</w:t>
      </w:r>
      <w:r>
        <w:rPr>
          <w:spacing w:val="-1"/>
        </w:rPr>
        <w:t xml:space="preserve"> </w:t>
      </w:r>
      <w:r>
        <w:t>and</w:t>
      </w:r>
      <w:r>
        <w:rPr>
          <w:spacing w:val="-7"/>
        </w:rPr>
        <w:t xml:space="preserve"> </w:t>
      </w:r>
      <w:r>
        <w:t>malnutrition</w:t>
      </w:r>
      <w:r>
        <w:rPr>
          <w:spacing w:val="-4"/>
        </w:rPr>
        <w:t xml:space="preserve"> </w:t>
      </w:r>
      <w:r>
        <w:t>among</w:t>
      </w:r>
      <w:r>
        <w:rPr>
          <w:spacing w:val="-6"/>
        </w:rPr>
        <w:t xml:space="preserve"> </w:t>
      </w:r>
      <w:r>
        <w:t xml:space="preserve">low-income </w:t>
      </w:r>
      <w:r>
        <w:rPr>
          <w:spacing w:val="-2"/>
        </w:rPr>
        <w:t>individuals.”</w:t>
      </w:r>
    </w:p>
    <w:p w14:paraId="2A51D91A" w14:textId="77777777" w:rsidR="00BC2365" w:rsidRDefault="00BC2365">
      <w:pPr>
        <w:pStyle w:val="BodyText"/>
        <w:kinsoku w:val="0"/>
        <w:overflowPunct w:val="0"/>
        <w:spacing w:before="120"/>
        <w:ind w:left="1080"/>
        <w:rPr>
          <w:color w:val="336A90"/>
          <w:spacing w:val="-2"/>
        </w:rPr>
      </w:pPr>
      <w:r>
        <w:rPr>
          <w:color w:val="336A90"/>
        </w:rPr>
        <w:t>[Narrative,</w:t>
      </w:r>
      <w:r>
        <w:rPr>
          <w:color w:val="336A90"/>
          <w:spacing w:val="-2"/>
        </w:rPr>
        <w:t xml:space="preserve"> </w:t>
      </w:r>
      <w:r>
        <w:rPr>
          <w:color w:val="336A90"/>
        </w:rPr>
        <w:t xml:space="preserve">4000 </w:t>
      </w:r>
      <w:r>
        <w:rPr>
          <w:color w:val="336A90"/>
          <w:spacing w:val="-2"/>
        </w:rPr>
        <w:t>characters]</w:t>
      </w:r>
    </w:p>
    <w:p w14:paraId="210288BF" w14:textId="77777777" w:rsidR="00BC2365" w:rsidRDefault="00BC2365">
      <w:pPr>
        <w:pStyle w:val="BodyText"/>
        <w:kinsoku w:val="0"/>
        <w:overflowPunct w:val="0"/>
        <w:spacing w:before="120"/>
        <w:ind w:left="1080" w:right="1322"/>
        <w:rPr>
          <w:color w:val="0000FF"/>
        </w:rPr>
      </w:pPr>
      <w:r>
        <w:rPr>
          <w:color w:val="0000FF"/>
        </w:rPr>
        <w:t>The</w:t>
      </w:r>
      <w:r>
        <w:rPr>
          <w:color w:val="0000FF"/>
          <w:spacing w:val="-2"/>
        </w:rPr>
        <w:t xml:space="preserve"> </w:t>
      </w:r>
      <w:r>
        <w:rPr>
          <w:color w:val="0000FF"/>
        </w:rPr>
        <w:t>State</w:t>
      </w:r>
      <w:r>
        <w:rPr>
          <w:color w:val="0000FF"/>
          <w:spacing w:val="-4"/>
        </w:rPr>
        <w:t xml:space="preserve"> </w:t>
      </w:r>
      <w:r>
        <w:rPr>
          <w:color w:val="0000FF"/>
        </w:rPr>
        <w:t>will</w:t>
      </w:r>
      <w:r>
        <w:rPr>
          <w:color w:val="0000FF"/>
          <w:spacing w:val="-3"/>
        </w:rPr>
        <w:t xml:space="preserve"> </w:t>
      </w:r>
      <w:r>
        <w:rPr>
          <w:color w:val="0000FF"/>
        </w:rPr>
        <w:t>assure</w:t>
      </w:r>
      <w:r>
        <w:rPr>
          <w:color w:val="0000FF"/>
          <w:spacing w:val="-2"/>
        </w:rPr>
        <w:t xml:space="preserve"> </w:t>
      </w:r>
      <w:r>
        <w:rPr>
          <w:color w:val="0000FF"/>
        </w:rPr>
        <w:t>CSBG</w:t>
      </w:r>
      <w:r>
        <w:rPr>
          <w:color w:val="0000FF"/>
          <w:spacing w:val="-3"/>
        </w:rPr>
        <w:t xml:space="preserve"> </w:t>
      </w:r>
      <w:r>
        <w:rPr>
          <w:color w:val="0000FF"/>
        </w:rPr>
        <w:t>funding</w:t>
      </w:r>
      <w:r>
        <w:rPr>
          <w:color w:val="0000FF"/>
          <w:spacing w:val="-3"/>
        </w:rPr>
        <w:t xml:space="preserve"> </w:t>
      </w:r>
      <w:r>
        <w:rPr>
          <w:color w:val="0000FF"/>
        </w:rPr>
        <w:t>is</w:t>
      </w:r>
      <w:r>
        <w:rPr>
          <w:color w:val="0000FF"/>
          <w:spacing w:val="-5"/>
        </w:rPr>
        <w:t xml:space="preserve"> </w:t>
      </w:r>
      <w:r>
        <w:rPr>
          <w:color w:val="0000FF"/>
        </w:rPr>
        <w:t>used</w:t>
      </w:r>
      <w:r>
        <w:rPr>
          <w:color w:val="0000FF"/>
          <w:spacing w:val="-4"/>
        </w:rPr>
        <w:t xml:space="preserve"> </w:t>
      </w:r>
      <w:r>
        <w:rPr>
          <w:color w:val="0000FF"/>
        </w:rPr>
        <w:t>to</w:t>
      </w:r>
      <w:r>
        <w:rPr>
          <w:color w:val="0000FF"/>
          <w:spacing w:val="-5"/>
        </w:rPr>
        <w:t xml:space="preserve"> </w:t>
      </w:r>
      <w:r>
        <w:rPr>
          <w:color w:val="0000FF"/>
        </w:rPr>
        <w:t>support</w:t>
      </w:r>
      <w:r>
        <w:rPr>
          <w:color w:val="0000FF"/>
          <w:spacing w:val="-4"/>
        </w:rPr>
        <w:t xml:space="preserve"> </w:t>
      </w:r>
      <w:r>
        <w:rPr>
          <w:color w:val="0000FF"/>
        </w:rPr>
        <w:t>activities</w:t>
      </w:r>
      <w:r>
        <w:rPr>
          <w:color w:val="0000FF"/>
          <w:spacing w:val="-3"/>
        </w:rPr>
        <w:t xml:space="preserve"> </w:t>
      </w:r>
      <w:r>
        <w:rPr>
          <w:color w:val="0000FF"/>
        </w:rPr>
        <w:t>consistent</w:t>
      </w:r>
      <w:r>
        <w:rPr>
          <w:color w:val="0000FF"/>
          <w:spacing w:val="-4"/>
        </w:rPr>
        <w:t xml:space="preserve"> </w:t>
      </w:r>
      <w:r>
        <w:rPr>
          <w:color w:val="0000FF"/>
        </w:rPr>
        <w:t>with</w:t>
      </w:r>
      <w:r>
        <w:rPr>
          <w:color w:val="0000FF"/>
          <w:spacing w:val="-2"/>
        </w:rPr>
        <w:t xml:space="preserve"> </w:t>
      </w:r>
      <w:r>
        <w:rPr>
          <w:color w:val="0000FF"/>
        </w:rPr>
        <w:t>the</w:t>
      </w:r>
      <w:r>
        <w:rPr>
          <w:color w:val="0000FF"/>
          <w:spacing w:val="-4"/>
        </w:rPr>
        <w:t xml:space="preserve"> </w:t>
      </w:r>
      <w:r>
        <w:rPr>
          <w:color w:val="0000FF"/>
        </w:rPr>
        <w:t>purposes listed</w:t>
      </w:r>
      <w:r>
        <w:rPr>
          <w:color w:val="0000FF"/>
          <w:spacing w:val="-3"/>
        </w:rPr>
        <w:t xml:space="preserve"> </w:t>
      </w:r>
      <w:r>
        <w:rPr>
          <w:color w:val="0000FF"/>
        </w:rPr>
        <w:t>above</w:t>
      </w:r>
      <w:r>
        <w:rPr>
          <w:color w:val="0000FF"/>
          <w:spacing w:val="-3"/>
        </w:rPr>
        <w:t xml:space="preserve"> </w:t>
      </w:r>
      <w:r>
        <w:rPr>
          <w:color w:val="0000FF"/>
        </w:rPr>
        <w:t>through</w:t>
      </w:r>
      <w:r>
        <w:rPr>
          <w:color w:val="0000FF"/>
          <w:spacing w:val="-1"/>
        </w:rPr>
        <w:t xml:space="preserve"> </w:t>
      </w:r>
      <w:r>
        <w:rPr>
          <w:color w:val="0000FF"/>
        </w:rPr>
        <w:t>EOHLC’s</w:t>
      </w:r>
      <w:r>
        <w:rPr>
          <w:color w:val="0000FF"/>
          <w:spacing w:val="-3"/>
        </w:rPr>
        <w:t xml:space="preserve"> </w:t>
      </w:r>
      <w:r>
        <w:rPr>
          <w:color w:val="0000FF"/>
        </w:rPr>
        <w:t>annual</w:t>
      </w:r>
      <w:r>
        <w:rPr>
          <w:color w:val="0000FF"/>
          <w:spacing w:val="-4"/>
        </w:rPr>
        <w:t xml:space="preserve"> </w:t>
      </w:r>
      <w:r>
        <w:rPr>
          <w:color w:val="0000FF"/>
        </w:rPr>
        <w:t>CSBG</w:t>
      </w:r>
      <w:r>
        <w:rPr>
          <w:color w:val="0000FF"/>
          <w:spacing w:val="-2"/>
        </w:rPr>
        <w:t xml:space="preserve"> </w:t>
      </w:r>
      <w:r>
        <w:rPr>
          <w:color w:val="0000FF"/>
        </w:rPr>
        <w:t>contracts</w:t>
      </w:r>
      <w:r>
        <w:rPr>
          <w:color w:val="0000FF"/>
          <w:spacing w:val="-2"/>
        </w:rPr>
        <w:t xml:space="preserve"> </w:t>
      </w:r>
      <w:r>
        <w:rPr>
          <w:color w:val="0000FF"/>
        </w:rPr>
        <w:t>with</w:t>
      </w:r>
      <w:r>
        <w:rPr>
          <w:color w:val="0000FF"/>
          <w:spacing w:val="-3"/>
        </w:rPr>
        <w:t xml:space="preserve"> </w:t>
      </w:r>
      <w:r>
        <w:rPr>
          <w:color w:val="0000FF"/>
        </w:rPr>
        <w:t>the</w:t>
      </w:r>
      <w:r>
        <w:rPr>
          <w:color w:val="0000FF"/>
          <w:spacing w:val="-1"/>
        </w:rPr>
        <w:t xml:space="preserve"> </w:t>
      </w:r>
      <w:r>
        <w:rPr>
          <w:color w:val="0000FF"/>
        </w:rPr>
        <w:t>State’s</w:t>
      </w:r>
      <w:r>
        <w:rPr>
          <w:color w:val="0000FF"/>
          <w:spacing w:val="-3"/>
        </w:rPr>
        <w:t xml:space="preserve"> </w:t>
      </w:r>
      <w:r>
        <w:rPr>
          <w:color w:val="0000FF"/>
        </w:rPr>
        <w:t>eligible</w:t>
      </w:r>
      <w:r>
        <w:rPr>
          <w:color w:val="0000FF"/>
          <w:spacing w:val="-1"/>
        </w:rPr>
        <w:t xml:space="preserve"> </w:t>
      </w:r>
      <w:r>
        <w:rPr>
          <w:color w:val="0000FF"/>
        </w:rPr>
        <w:t>entities,</w:t>
      </w:r>
      <w:r>
        <w:rPr>
          <w:color w:val="0000FF"/>
          <w:spacing w:val="-4"/>
        </w:rPr>
        <w:t xml:space="preserve"> </w:t>
      </w:r>
      <w:r>
        <w:rPr>
          <w:color w:val="0000FF"/>
        </w:rPr>
        <w:t>which require the eligible entities to assure that CSBG funding will be used in compliance with the CSBG Act and to submit a Community Action Plan based upon a community assessment report and strategic plan. The State will also monitor eligible entities to ensure compliance with this assurance.</w:t>
      </w:r>
    </w:p>
    <w:p w14:paraId="7944DA1B" w14:textId="77777777" w:rsidR="00BC2365" w:rsidRDefault="00BC2365">
      <w:pPr>
        <w:pStyle w:val="BodyText"/>
        <w:kinsoku w:val="0"/>
        <w:overflowPunct w:val="0"/>
        <w:spacing w:before="120"/>
        <w:ind w:left="1080" w:right="1322"/>
        <w:rPr>
          <w:color w:val="0000FF"/>
        </w:rPr>
        <w:sectPr w:rsidR="00BC2365">
          <w:pgSz w:w="12240" w:h="15840"/>
          <w:pgMar w:top="1400" w:right="360" w:bottom="900" w:left="360" w:header="0" w:footer="720" w:gutter="0"/>
          <w:cols w:space="720"/>
          <w:noEndnote/>
        </w:sectPr>
      </w:pPr>
    </w:p>
    <w:p w14:paraId="61702C07" w14:textId="77777777" w:rsidR="00BC2365" w:rsidRDefault="00BC2365">
      <w:pPr>
        <w:pStyle w:val="Heading7"/>
        <w:kinsoku w:val="0"/>
        <w:overflowPunct w:val="0"/>
        <w:spacing w:before="40"/>
        <w:ind w:right="1256"/>
      </w:pPr>
      <w:r>
        <w:lastRenderedPageBreak/>
        <w:t>State</w:t>
      </w:r>
      <w:r>
        <w:rPr>
          <w:spacing w:val="-6"/>
        </w:rPr>
        <w:t xml:space="preserve"> </w:t>
      </w:r>
      <w:r>
        <w:t>and</w:t>
      </w:r>
      <w:r>
        <w:rPr>
          <w:spacing w:val="-6"/>
        </w:rPr>
        <w:t xml:space="preserve"> </w:t>
      </w:r>
      <w:r>
        <w:t>Eligible</w:t>
      </w:r>
      <w:r>
        <w:rPr>
          <w:spacing w:val="-6"/>
        </w:rPr>
        <w:t xml:space="preserve"> </w:t>
      </w:r>
      <w:r>
        <w:t>Entity</w:t>
      </w:r>
      <w:r>
        <w:rPr>
          <w:spacing w:val="-5"/>
        </w:rPr>
        <w:t xml:space="preserve"> </w:t>
      </w:r>
      <w:r>
        <w:t>Coordination/linkages</w:t>
      </w:r>
      <w:r>
        <w:rPr>
          <w:spacing w:val="-5"/>
        </w:rPr>
        <w:t xml:space="preserve"> </w:t>
      </w:r>
      <w:r>
        <w:t>and</w:t>
      </w:r>
      <w:r>
        <w:rPr>
          <w:spacing w:val="-3"/>
        </w:rPr>
        <w:t xml:space="preserve"> </w:t>
      </w:r>
      <w:r>
        <w:t>Workforce</w:t>
      </w:r>
      <w:r>
        <w:rPr>
          <w:spacing w:val="-5"/>
        </w:rPr>
        <w:t xml:space="preserve"> </w:t>
      </w:r>
      <w:r>
        <w:t>Innovation</w:t>
      </w:r>
      <w:r>
        <w:rPr>
          <w:spacing w:val="-3"/>
        </w:rPr>
        <w:t xml:space="preserve"> </w:t>
      </w:r>
      <w:r>
        <w:t>and</w:t>
      </w:r>
      <w:r>
        <w:rPr>
          <w:spacing w:val="-6"/>
        </w:rPr>
        <w:t xml:space="preserve"> </w:t>
      </w:r>
      <w:r>
        <w:t>Opportunity Act Employment and Training Activities</w:t>
      </w:r>
    </w:p>
    <w:p w14:paraId="2755E9E0" w14:textId="77777777" w:rsidR="00BC2365" w:rsidRDefault="00BC2365">
      <w:pPr>
        <w:pStyle w:val="ListParagraph"/>
        <w:numPr>
          <w:ilvl w:val="1"/>
          <w:numId w:val="174"/>
        </w:numPr>
        <w:tabs>
          <w:tab w:val="left" w:pos="1800"/>
          <w:tab w:val="left" w:pos="3240"/>
        </w:tabs>
        <w:kinsoku w:val="0"/>
        <w:overflowPunct w:val="0"/>
        <w:spacing w:before="119"/>
        <w:ind w:left="3240" w:right="1087" w:hanging="2160"/>
      </w:pPr>
      <w:r>
        <w:rPr>
          <w:b/>
          <w:bCs/>
          <w:spacing w:val="-2"/>
        </w:rPr>
        <w:t>676(b)(5)</w:t>
      </w:r>
      <w:r>
        <w:rPr>
          <w:b/>
          <w:bCs/>
        </w:rPr>
        <w:tab/>
      </w:r>
      <w:r>
        <w:t>Describe how the state will assure “that the State and eligible entities in the State will coordinate, and establish linkages between, governmental and</w:t>
      </w:r>
      <w:r>
        <w:rPr>
          <w:spacing w:val="-5"/>
        </w:rPr>
        <w:t xml:space="preserve"> </w:t>
      </w:r>
      <w:r>
        <w:t>other</w:t>
      </w:r>
      <w:r>
        <w:rPr>
          <w:spacing w:val="-3"/>
        </w:rPr>
        <w:t xml:space="preserve"> </w:t>
      </w:r>
      <w:r>
        <w:t>social</w:t>
      </w:r>
      <w:r>
        <w:rPr>
          <w:spacing w:val="-3"/>
        </w:rPr>
        <w:t xml:space="preserve"> </w:t>
      </w:r>
      <w:r>
        <w:t>services</w:t>
      </w:r>
      <w:r>
        <w:rPr>
          <w:spacing w:val="-6"/>
        </w:rPr>
        <w:t xml:space="preserve"> </w:t>
      </w:r>
      <w:r>
        <w:t>programs</w:t>
      </w:r>
      <w:r>
        <w:rPr>
          <w:spacing w:val="-6"/>
        </w:rPr>
        <w:t xml:space="preserve"> </w:t>
      </w:r>
      <w:r>
        <w:t>to</w:t>
      </w:r>
      <w:r>
        <w:rPr>
          <w:spacing w:val="-6"/>
        </w:rPr>
        <w:t xml:space="preserve"> </w:t>
      </w:r>
      <w:r>
        <w:t>assure</w:t>
      </w:r>
      <w:r>
        <w:rPr>
          <w:spacing w:val="-5"/>
        </w:rPr>
        <w:t xml:space="preserve"> </w:t>
      </w:r>
      <w:r>
        <w:t>the</w:t>
      </w:r>
      <w:r>
        <w:rPr>
          <w:spacing w:val="-3"/>
        </w:rPr>
        <w:t xml:space="preserve"> </w:t>
      </w:r>
      <w:r>
        <w:t>effective</w:t>
      </w:r>
      <w:r>
        <w:rPr>
          <w:spacing w:val="-3"/>
        </w:rPr>
        <w:t xml:space="preserve"> </w:t>
      </w:r>
      <w:r>
        <w:t>delivery</w:t>
      </w:r>
      <w:r>
        <w:rPr>
          <w:spacing w:val="-4"/>
        </w:rPr>
        <w:t xml:space="preserve"> </w:t>
      </w:r>
      <w:r>
        <w:t>of</w:t>
      </w:r>
      <w:r>
        <w:rPr>
          <w:spacing w:val="-3"/>
        </w:rPr>
        <w:t xml:space="preserve"> </w:t>
      </w:r>
      <w:r>
        <w:t>such services, and [describe] how the State and the eligible entities will coordinate the provision of employment and training activities, as</w:t>
      </w:r>
      <w:r>
        <w:rPr>
          <w:spacing w:val="40"/>
        </w:rPr>
        <w:t xml:space="preserve"> </w:t>
      </w:r>
      <w:r>
        <w:t>defined in section 3 of the Workforce Innovation and Opportunity Act, in the State and in communities with entities providing activities through</w:t>
      </w:r>
    </w:p>
    <w:p w14:paraId="25FA0E58" w14:textId="77777777" w:rsidR="00BC2365" w:rsidRDefault="00BC2365">
      <w:pPr>
        <w:pStyle w:val="BodyText"/>
        <w:kinsoku w:val="0"/>
        <w:overflowPunct w:val="0"/>
        <w:spacing w:before="2"/>
        <w:ind w:left="3240"/>
        <w:rPr>
          <w:spacing w:val="-2"/>
        </w:rPr>
      </w:pPr>
      <w:r>
        <w:t>statewide</w:t>
      </w:r>
      <w:r>
        <w:rPr>
          <w:spacing w:val="-8"/>
        </w:rPr>
        <w:t xml:space="preserve"> </w:t>
      </w:r>
      <w:r>
        <w:t>and</w:t>
      </w:r>
      <w:r>
        <w:rPr>
          <w:spacing w:val="-3"/>
        </w:rPr>
        <w:t xml:space="preserve"> </w:t>
      </w:r>
      <w:r>
        <w:t>local</w:t>
      </w:r>
      <w:r>
        <w:rPr>
          <w:spacing w:val="-3"/>
        </w:rPr>
        <w:t xml:space="preserve"> </w:t>
      </w:r>
      <w:r>
        <w:t>workforce</w:t>
      </w:r>
      <w:r>
        <w:rPr>
          <w:spacing w:val="-4"/>
        </w:rPr>
        <w:t xml:space="preserve"> </w:t>
      </w:r>
      <w:r>
        <w:t>development</w:t>
      </w:r>
      <w:r>
        <w:rPr>
          <w:spacing w:val="-3"/>
        </w:rPr>
        <w:t xml:space="preserve"> </w:t>
      </w:r>
      <w:r>
        <w:t>systems</w:t>
      </w:r>
      <w:r>
        <w:rPr>
          <w:spacing w:val="-4"/>
        </w:rPr>
        <w:t xml:space="preserve"> </w:t>
      </w:r>
      <w:r>
        <w:t>under</w:t>
      </w:r>
      <w:r>
        <w:rPr>
          <w:spacing w:val="-5"/>
        </w:rPr>
        <w:t xml:space="preserve"> </w:t>
      </w:r>
      <w:r>
        <w:t>such</w:t>
      </w:r>
      <w:r>
        <w:rPr>
          <w:spacing w:val="-4"/>
        </w:rPr>
        <w:t xml:space="preserve"> </w:t>
      </w:r>
      <w:r>
        <w:rPr>
          <w:spacing w:val="-2"/>
        </w:rPr>
        <w:t>Act.”</w:t>
      </w:r>
    </w:p>
    <w:p w14:paraId="050502E4" w14:textId="77777777" w:rsidR="00BC2365" w:rsidRDefault="00BC2365">
      <w:pPr>
        <w:pStyle w:val="BodyText"/>
        <w:kinsoku w:val="0"/>
        <w:overflowPunct w:val="0"/>
        <w:spacing w:before="120"/>
        <w:ind w:left="1080" w:right="1256"/>
      </w:pPr>
      <w:r>
        <w:rPr>
          <w:b/>
          <w:bCs/>
        </w:rPr>
        <w:t>Note:</w:t>
      </w:r>
      <w:r>
        <w:rPr>
          <w:b/>
          <w:bCs/>
          <w:spacing w:val="-3"/>
        </w:rPr>
        <w:t xml:space="preserve"> </w:t>
      </w:r>
      <w:r>
        <w:t>The</w:t>
      </w:r>
      <w:r>
        <w:rPr>
          <w:spacing w:val="-3"/>
        </w:rPr>
        <w:t xml:space="preserve"> </w:t>
      </w:r>
      <w:r>
        <w:t>state</w:t>
      </w:r>
      <w:r>
        <w:rPr>
          <w:spacing w:val="-5"/>
        </w:rPr>
        <w:t xml:space="preserve"> </w:t>
      </w:r>
      <w:r>
        <w:t>describes</w:t>
      </w:r>
      <w:r>
        <w:rPr>
          <w:spacing w:val="-4"/>
        </w:rPr>
        <w:t xml:space="preserve"> </w:t>
      </w:r>
      <w:r>
        <w:t>this</w:t>
      </w:r>
      <w:r>
        <w:rPr>
          <w:spacing w:val="-6"/>
        </w:rPr>
        <w:t xml:space="preserve"> </w:t>
      </w:r>
      <w:r>
        <w:t>assurance</w:t>
      </w:r>
      <w:r>
        <w:rPr>
          <w:spacing w:val="-3"/>
        </w:rPr>
        <w:t xml:space="preserve"> </w:t>
      </w:r>
      <w:r>
        <w:t>in</w:t>
      </w:r>
      <w:r>
        <w:rPr>
          <w:spacing w:val="-1"/>
        </w:rPr>
        <w:t xml:space="preserve"> </w:t>
      </w:r>
      <w:r>
        <w:t>Section</w:t>
      </w:r>
      <w:r>
        <w:rPr>
          <w:spacing w:val="-3"/>
        </w:rPr>
        <w:t xml:space="preserve"> </w:t>
      </w:r>
      <w:r>
        <w:t>9,</w:t>
      </w:r>
      <w:r>
        <w:rPr>
          <w:spacing w:val="-4"/>
        </w:rPr>
        <w:t xml:space="preserve"> </w:t>
      </w:r>
      <w:r>
        <w:t>State</w:t>
      </w:r>
      <w:r>
        <w:rPr>
          <w:spacing w:val="-3"/>
        </w:rPr>
        <w:t xml:space="preserve"> </w:t>
      </w:r>
      <w:r>
        <w:t>Linkages</w:t>
      </w:r>
      <w:r>
        <w:rPr>
          <w:spacing w:val="-4"/>
        </w:rPr>
        <w:t xml:space="preserve"> </w:t>
      </w:r>
      <w:r>
        <w:t>and</w:t>
      </w:r>
      <w:r>
        <w:rPr>
          <w:spacing w:val="-3"/>
        </w:rPr>
        <w:t xml:space="preserve"> </w:t>
      </w:r>
      <w:r>
        <w:t>Communication, specifically under 9.1 – 9.4b.</w:t>
      </w:r>
    </w:p>
    <w:p w14:paraId="2C4C8BCB" w14:textId="77777777" w:rsidR="00BC2365" w:rsidRDefault="00BC2365">
      <w:pPr>
        <w:pStyle w:val="BodyText"/>
        <w:kinsoku w:val="0"/>
        <w:overflowPunct w:val="0"/>
        <w:spacing w:before="120"/>
        <w:ind w:left="1080"/>
        <w:rPr>
          <w:color w:val="336A90"/>
          <w:spacing w:val="-2"/>
        </w:rPr>
      </w:pPr>
      <w:r>
        <w:rPr>
          <w:color w:val="336A90"/>
        </w:rPr>
        <w:t>[No</w:t>
      </w:r>
      <w:r>
        <w:rPr>
          <w:color w:val="336A90"/>
          <w:spacing w:val="-6"/>
        </w:rPr>
        <w:t xml:space="preserve"> </w:t>
      </w:r>
      <w:r>
        <w:rPr>
          <w:color w:val="336A90"/>
        </w:rPr>
        <w:t>response</w:t>
      </w:r>
      <w:r>
        <w:rPr>
          <w:color w:val="336A90"/>
          <w:spacing w:val="-1"/>
        </w:rPr>
        <w:t xml:space="preserve"> </w:t>
      </w:r>
      <w:r>
        <w:rPr>
          <w:color w:val="336A90"/>
        </w:rPr>
        <w:t>as</w:t>
      </w:r>
      <w:r>
        <w:rPr>
          <w:color w:val="336A90"/>
          <w:spacing w:val="-4"/>
        </w:rPr>
        <w:t xml:space="preserve"> </w:t>
      </w:r>
      <w:r>
        <w:rPr>
          <w:color w:val="336A90"/>
        </w:rPr>
        <w:t>the</w:t>
      </w:r>
      <w:r>
        <w:rPr>
          <w:color w:val="336A90"/>
          <w:spacing w:val="-2"/>
        </w:rPr>
        <w:t xml:space="preserve"> </w:t>
      </w:r>
      <w:r>
        <w:rPr>
          <w:color w:val="336A90"/>
        </w:rPr>
        <w:t>state</w:t>
      </w:r>
      <w:r>
        <w:rPr>
          <w:color w:val="336A90"/>
          <w:spacing w:val="-1"/>
        </w:rPr>
        <w:t xml:space="preserve"> </w:t>
      </w:r>
      <w:r>
        <w:rPr>
          <w:color w:val="336A90"/>
        </w:rPr>
        <w:t>describes</w:t>
      </w:r>
      <w:r>
        <w:rPr>
          <w:color w:val="336A90"/>
          <w:spacing w:val="-5"/>
        </w:rPr>
        <w:t xml:space="preserve"> </w:t>
      </w:r>
      <w:r>
        <w:rPr>
          <w:color w:val="336A90"/>
        </w:rPr>
        <w:t>this</w:t>
      </w:r>
      <w:r>
        <w:rPr>
          <w:color w:val="336A90"/>
          <w:spacing w:val="-2"/>
        </w:rPr>
        <w:t xml:space="preserve"> </w:t>
      </w:r>
      <w:r>
        <w:rPr>
          <w:color w:val="336A90"/>
        </w:rPr>
        <w:t>assurance</w:t>
      </w:r>
      <w:r>
        <w:rPr>
          <w:color w:val="336A90"/>
          <w:spacing w:val="-2"/>
        </w:rPr>
        <w:t xml:space="preserve"> </w:t>
      </w:r>
      <w:r>
        <w:rPr>
          <w:color w:val="336A90"/>
        </w:rPr>
        <w:t>under</w:t>
      </w:r>
      <w:r>
        <w:rPr>
          <w:color w:val="336A90"/>
          <w:spacing w:val="-4"/>
        </w:rPr>
        <w:t xml:space="preserve"> </w:t>
      </w:r>
      <w:r>
        <w:rPr>
          <w:color w:val="336A90"/>
        </w:rPr>
        <w:t>Section</w:t>
      </w:r>
      <w:r>
        <w:rPr>
          <w:color w:val="336A90"/>
          <w:spacing w:val="3"/>
        </w:rPr>
        <w:t xml:space="preserve"> </w:t>
      </w:r>
      <w:r>
        <w:rPr>
          <w:color w:val="336A90"/>
        </w:rPr>
        <w:t>9.1</w:t>
      </w:r>
      <w:r>
        <w:rPr>
          <w:color w:val="336A90"/>
          <w:spacing w:val="-2"/>
        </w:rPr>
        <w:t xml:space="preserve"> </w:t>
      </w:r>
      <w:r>
        <w:rPr>
          <w:color w:val="336A90"/>
        </w:rPr>
        <w:t>–</w:t>
      </w:r>
      <w:r>
        <w:rPr>
          <w:color w:val="336A90"/>
          <w:spacing w:val="-3"/>
        </w:rPr>
        <w:t xml:space="preserve"> </w:t>
      </w:r>
      <w:r>
        <w:rPr>
          <w:color w:val="336A90"/>
          <w:spacing w:val="-2"/>
        </w:rPr>
        <w:t>9.4b]</w:t>
      </w:r>
    </w:p>
    <w:p w14:paraId="0F9BAF9C" w14:textId="77777777" w:rsidR="00BC2365" w:rsidRDefault="00BC2365">
      <w:pPr>
        <w:pStyle w:val="Heading7"/>
        <w:kinsoku w:val="0"/>
        <w:overflowPunct w:val="0"/>
        <w:spacing w:before="119"/>
        <w:rPr>
          <w:spacing w:val="-2"/>
        </w:rPr>
      </w:pPr>
      <w:r>
        <w:t>State</w:t>
      </w:r>
      <w:r>
        <w:rPr>
          <w:spacing w:val="-8"/>
        </w:rPr>
        <w:t xml:space="preserve"> </w:t>
      </w:r>
      <w:r>
        <w:t>Coordination/Linkages</w:t>
      </w:r>
      <w:r>
        <w:rPr>
          <w:spacing w:val="-5"/>
        </w:rPr>
        <w:t xml:space="preserve"> </w:t>
      </w:r>
      <w:r>
        <w:t>and</w:t>
      </w:r>
      <w:r>
        <w:rPr>
          <w:spacing w:val="-2"/>
        </w:rPr>
        <w:t xml:space="preserve"> </w:t>
      </w:r>
      <w:r>
        <w:t>Low-income</w:t>
      </w:r>
      <w:r>
        <w:rPr>
          <w:spacing w:val="-5"/>
        </w:rPr>
        <w:t xml:space="preserve"> </w:t>
      </w:r>
      <w:r>
        <w:t>Home</w:t>
      </w:r>
      <w:r>
        <w:rPr>
          <w:spacing w:val="-5"/>
        </w:rPr>
        <w:t xml:space="preserve"> </w:t>
      </w:r>
      <w:r>
        <w:t>Energy</w:t>
      </w:r>
      <w:r>
        <w:rPr>
          <w:spacing w:val="-2"/>
        </w:rPr>
        <w:t xml:space="preserve"> Assistance</w:t>
      </w:r>
    </w:p>
    <w:p w14:paraId="62ACA460" w14:textId="77777777" w:rsidR="00BC2365" w:rsidRDefault="00BC2365">
      <w:pPr>
        <w:pStyle w:val="ListParagraph"/>
        <w:numPr>
          <w:ilvl w:val="1"/>
          <w:numId w:val="174"/>
        </w:numPr>
        <w:tabs>
          <w:tab w:val="left" w:pos="1800"/>
          <w:tab w:val="left" w:pos="3240"/>
        </w:tabs>
        <w:kinsoku w:val="0"/>
        <w:overflowPunct w:val="0"/>
        <w:spacing w:before="120"/>
        <w:ind w:left="3240" w:right="1137" w:hanging="2160"/>
      </w:pPr>
      <w:r>
        <w:rPr>
          <w:b/>
          <w:bCs/>
          <w:spacing w:val="-2"/>
        </w:rPr>
        <w:t>676(b)(6)</w:t>
      </w:r>
      <w:r>
        <w:rPr>
          <w:b/>
          <w:bCs/>
        </w:rPr>
        <w:tab/>
      </w:r>
      <w:r>
        <w:t>Provide “an assurance that the State will ensure coordination between antipoverty</w:t>
      </w:r>
      <w:r>
        <w:rPr>
          <w:spacing w:val="-5"/>
        </w:rPr>
        <w:t xml:space="preserve"> </w:t>
      </w:r>
      <w:r>
        <w:t>programs</w:t>
      </w:r>
      <w:r>
        <w:rPr>
          <w:spacing w:val="-5"/>
        </w:rPr>
        <w:t xml:space="preserve"> </w:t>
      </w:r>
      <w:r>
        <w:t>in</w:t>
      </w:r>
      <w:r>
        <w:rPr>
          <w:spacing w:val="-5"/>
        </w:rPr>
        <w:t xml:space="preserve"> </w:t>
      </w:r>
      <w:r>
        <w:t>each</w:t>
      </w:r>
      <w:r>
        <w:rPr>
          <w:spacing w:val="-4"/>
        </w:rPr>
        <w:t xml:space="preserve"> </w:t>
      </w:r>
      <w:r>
        <w:t>community</w:t>
      </w:r>
      <w:r>
        <w:rPr>
          <w:spacing w:val="-5"/>
        </w:rPr>
        <w:t xml:space="preserve"> </w:t>
      </w:r>
      <w:r>
        <w:t>in</w:t>
      </w:r>
      <w:r>
        <w:rPr>
          <w:spacing w:val="-5"/>
        </w:rPr>
        <w:t xml:space="preserve"> </w:t>
      </w:r>
      <w:r>
        <w:t>the</w:t>
      </w:r>
      <w:r>
        <w:rPr>
          <w:spacing w:val="-4"/>
        </w:rPr>
        <w:t xml:space="preserve"> </w:t>
      </w:r>
      <w:r>
        <w:t>State,</w:t>
      </w:r>
      <w:r>
        <w:rPr>
          <w:spacing w:val="-6"/>
        </w:rPr>
        <w:t xml:space="preserve"> </w:t>
      </w:r>
      <w:r>
        <w:t>and</w:t>
      </w:r>
      <w:r>
        <w:rPr>
          <w:spacing w:val="-4"/>
        </w:rPr>
        <w:t xml:space="preserve"> </w:t>
      </w:r>
      <w:r>
        <w:t>ensure,</w:t>
      </w:r>
      <w:r>
        <w:rPr>
          <w:spacing w:val="-5"/>
        </w:rPr>
        <w:t xml:space="preserve"> </w:t>
      </w:r>
      <w:r>
        <w:t>where appropriate, that emergency energy crisis intervention programs under title XXVI (relating to low- income home energy assistance) are conducted in such community.”</w:t>
      </w:r>
    </w:p>
    <w:p w14:paraId="142AD344" w14:textId="77777777" w:rsidR="00BC2365" w:rsidRDefault="00BC2365">
      <w:pPr>
        <w:pStyle w:val="BodyText"/>
        <w:kinsoku w:val="0"/>
        <w:overflowPunct w:val="0"/>
        <w:spacing w:before="120"/>
        <w:ind w:left="1080" w:right="1256"/>
      </w:pPr>
      <w:r>
        <w:rPr>
          <w:b/>
          <w:bCs/>
        </w:rPr>
        <w:t>Note:</w:t>
      </w:r>
      <w:r>
        <w:rPr>
          <w:b/>
          <w:bCs/>
          <w:spacing w:val="-3"/>
        </w:rPr>
        <w:t xml:space="preserve"> </w:t>
      </w:r>
      <w:r>
        <w:t>The</w:t>
      </w:r>
      <w:r>
        <w:rPr>
          <w:spacing w:val="-3"/>
        </w:rPr>
        <w:t xml:space="preserve"> </w:t>
      </w:r>
      <w:r>
        <w:t>state</w:t>
      </w:r>
      <w:r>
        <w:rPr>
          <w:spacing w:val="-5"/>
        </w:rPr>
        <w:t xml:space="preserve"> </w:t>
      </w:r>
      <w:r>
        <w:t>describes</w:t>
      </w:r>
      <w:r>
        <w:rPr>
          <w:spacing w:val="-4"/>
        </w:rPr>
        <w:t xml:space="preserve"> </w:t>
      </w:r>
      <w:r>
        <w:t>this</w:t>
      </w:r>
      <w:r>
        <w:rPr>
          <w:spacing w:val="-6"/>
        </w:rPr>
        <w:t xml:space="preserve"> </w:t>
      </w:r>
      <w:r>
        <w:t>assurance</w:t>
      </w:r>
      <w:r>
        <w:rPr>
          <w:spacing w:val="-3"/>
        </w:rPr>
        <w:t xml:space="preserve"> </w:t>
      </w:r>
      <w:r>
        <w:t>in</w:t>
      </w:r>
      <w:r>
        <w:rPr>
          <w:spacing w:val="-1"/>
        </w:rPr>
        <w:t xml:space="preserve"> </w:t>
      </w:r>
      <w:r>
        <w:t>Section</w:t>
      </w:r>
      <w:r>
        <w:rPr>
          <w:spacing w:val="-3"/>
        </w:rPr>
        <w:t xml:space="preserve"> </w:t>
      </w:r>
      <w:r>
        <w:t>9,</w:t>
      </w:r>
      <w:r>
        <w:rPr>
          <w:spacing w:val="-4"/>
        </w:rPr>
        <w:t xml:space="preserve"> </w:t>
      </w:r>
      <w:r>
        <w:t>State</w:t>
      </w:r>
      <w:r>
        <w:rPr>
          <w:spacing w:val="-3"/>
        </w:rPr>
        <w:t xml:space="preserve"> </w:t>
      </w:r>
      <w:r>
        <w:t>Linkages</w:t>
      </w:r>
      <w:r>
        <w:rPr>
          <w:spacing w:val="-4"/>
        </w:rPr>
        <w:t xml:space="preserve"> </w:t>
      </w:r>
      <w:r>
        <w:t>and</w:t>
      </w:r>
      <w:r>
        <w:rPr>
          <w:spacing w:val="-3"/>
        </w:rPr>
        <w:t xml:space="preserve"> </w:t>
      </w:r>
      <w:r>
        <w:t>Communication section, items 9.2 and 9.5.</w:t>
      </w:r>
    </w:p>
    <w:p w14:paraId="49F789C1" w14:textId="77777777" w:rsidR="00BC2365" w:rsidRDefault="00BC2365">
      <w:pPr>
        <w:pStyle w:val="BodyText"/>
        <w:kinsoku w:val="0"/>
        <w:overflowPunct w:val="0"/>
        <w:spacing w:before="119"/>
        <w:ind w:left="1080"/>
        <w:rPr>
          <w:color w:val="336A90"/>
          <w:spacing w:val="-4"/>
        </w:rPr>
      </w:pPr>
      <w:r>
        <w:rPr>
          <w:color w:val="336A90"/>
        </w:rPr>
        <w:t>[No</w:t>
      </w:r>
      <w:r>
        <w:rPr>
          <w:color w:val="336A90"/>
          <w:spacing w:val="-4"/>
        </w:rPr>
        <w:t xml:space="preserve"> </w:t>
      </w:r>
      <w:r>
        <w:rPr>
          <w:color w:val="336A90"/>
        </w:rPr>
        <w:t>response</w:t>
      </w:r>
      <w:r>
        <w:rPr>
          <w:color w:val="336A90"/>
          <w:spacing w:val="-1"/>
        </w:rPr>
        <w:t xml:space="preserve"> </w:t>
      </w:r>
      <w:r>
        <w:rPr>
          <w:color w:val="336A90"/>
        </w:rPr>
        <w:t>as</w:t>
      </w:r>
      <w:r>
        <w:rPr>
          <w:color w:val="336A90"/>
          <w:spacing w:val="-4"/>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4"/>
        </w:rPr>
        <w:t xml:space="preserve"> </w:t>
      </w:r>
      <w:r>
        <w:rPr>
          <w:color w:val="336A90"/>
        </w:rPr>
        <w:t>this</w:t>
      </w:r>
      <w:r>
        <w:rPr>
          <w:color w:val="336A90"/>
          <w:spacing w:val="-3"/>
        </w:rPr>
        <w:t xml:space="preserve"> </w:t>
      </w:r>
      <w:r>
        <w:rPr>
          <w:color w:val="336A90"/>
        </w:rPr>
        <w:t>assurance</w:t>
      </w:r>
      <w:r>
        <w:rPr>
          <w:color w:val="336A90"/>
          <w:spacing w:val="-1"/>
        </w:rPr>
        <w:t xml:space="preserve"> </w:t>
      </w:r>
      <w:r>
        <w:rPr>
          <w:color w:val="336A90"/>
        </w:rPr>
        <w:t>under</w:t>
      </w:r>
      <w:r>
        <w:rPr>
          <w:color w:val="336A90"/>
          <w:spacing w:val="1"/>
        </w:rPr>
        <w:t xml:space="preserve"> </w:t>
      </w:r>
      <w:r>
        <w:rPr>
          <w:color w:val="336A90"/>
        </w:rPr>
        <w:t>9.2</w:t>
      </w:r>
      <w:r>
        <w:rPr>
          <w:color w:val="336A90"/>
          <w:spacing w:val="-4"/>
        </w:rPr>
        <w:t xml:space="preserve"> </w:t>
      </w:r>
      <w:r>
        <w:rPr>
          <w:color w:val="336A90"/>
        </w:rPr>
        <w:t>and</w:t>
      </w:r>
      <w:r>
        <w:rPr>
          <w:color w:val="336A90"/>
          <w:spacing w:val="-1"/>
        </w:rPr>
        <w:t xml:space="preserve"> </w:t>
      </w:r>
      <w:r>
        <w:rPr>
          <w:color w:val="336A90"/>
          <w:spacing w:val="-4"/>
        </w:rPr>
        <w:t>9.5]</w:t>
      </w:r>
    </w:p>
    <w:p w14:paraId="386C97D7" w14:textId="77777777" w:rsidR="00BC2365" w:rsidRDefault="00BC2365">
      <w:pPr>
        <w:pStyle w:val="Heading7"/>
        <w:kinsoku w:val="0"/>
        <w:overflowPunct w:val="0"/>
        <w:spacing w:before="123"/>
        <w:rPr>
          <w:spacing w:val="-2"/>
        </w:rPr>
      </w:pPr>
      <w:r>
        <w:t>Federal</w:t>
      </w:r>
      <w:r>
        <w:rPr>
          <w:spacing w:val="1"/>
        </w:rPr>
        <w:t xml:space="preserve"> </w:t>
      </w:r>
      <w:r>
        <w:rPr>
          <w:spacing w:val="-2"/>
        </w:rPr>
        <w:t>Investigations</w:t>
      </w:r>
    </w:p>
    <w:p w14:paraId="3909EE12" w14:textId="77777777" w:rsidR="00BC2365" w:rsidRDefault="00BC2365">
      <w:pPr>
        <w:pStyle w:val="ListParagraph"/>
        <w:numPr>
          <w:ilvl w:val="1"/>
          <w:numId w:val="174"/>
        </w:numPr>
        <w:tabs>
          <w:tab w:val="left" w:pos="1800"/>
          <w:tab w:val="left" w:pos="3240"/>
        </w:tabs>
        <w:kinsoku w:val="0"/>
        <w:overflowPunct w:val="0"/>
        <w:spacing w:before="120"/>
        <w:ind w:left="3240" w:right="1584" w:hanging="2160"/>
      </w:pPr>
      <w:r>
        <w:rPr>
          <w:b/>
          <w:bCs/>
          <w:spacing w:val="-2"/>
        </w:rPr>
        <w:t>676(b)(7)</w:t>
      </w:r>
      <w:r>
        <w:rPr>
          <w:b/>
          <w:bCs/>
        </w:rPr>
        <w:tab/>
      </w:r>
      <w:r>
        <w:t>Provide “an assurance that the State will permit and cooperate with Federal</w:t>
      </w:r>
      <w:r>
        <w:rPr>
          <w:spacing w:val="-8"/>
        </w:rPr>
        <w:t xml:space="preserve"> </w:t>
      </w:r>
      <w:r>
        <w:t>investigations</w:t>
      </w:r>
      <w:r>
        <w:rPr>
          <w:spacing w:val="-8"/>
        </w:rPr>
        <w:t xml:space="preserve"> </w:t>
      </w:r>
      <w:r>
        <w:t>undertaken</w:t>
      </w:r>
      <w:r>
        <w:rPr>
          <w:spacing w:val="-5"/>
        </w:rPr>
        <w:t xml:space="preserve"> </w:t>
      </w:r>
      <w:r>
        <w:t>in</w:t>
      </w:r>
      <w:r>
        <w:rPr>
          <w:spacing w:val="-5"/>
        </w:rPr>
        <w:t xml:space="preserve"> </w:t>
      </w:r>
      <w:r>
        <w:t>accordance</w:t>
      </w:r>
      <w:r>
        <w:rPr>
          <w:spacing w:val="-7"/>
        </w:rPr>
        <w:t xml:space="preserve"> </w:t>
      </w:r>
      <w:r>
        <w:t>with</w:t>
      </w:r>
      <w:r>
        <w:rPr>
          <w:spacing w:val="-5"/>
        </w:rPr>
        <w:t xml:space="preserve"> </w:t>
      </w:r>
      <w:r>
        <w:t>section</w:t>
      </w:r>
      <w:r>
        <w:rPr>
          <w:spacing w:val="-6"/>
        </w:rPr>
        <w:t xml:space="preserve"> </w:t>
      </w:r>
      <w:r>
        <w:t>678D.”</w:t>
      </w:r>
    </w:p>
    <w:p w14:paraId="4CFEEFA5" w14:textId="77777777" w:rsidR="00BC2365" w:rsidRDefault="00BC2365">
      <w:pPr>
        <w:pStyle w:val="BodyText"/>
        <w:kinsoku w:val="0"/>
        <w:overflowPunct w:val="0"/>
        <w:spacing w:before="120"/>
        <w:ind w:left="1080" w:right="1256"/>
        <w:rPr>
          <w:spacing w:val="-2"/>
        </w:rPr>
      </w:pPr>
      <w:r>
        <w:rPr>
          <w:b/>
          <w:bCs/>
        </w:rPr>
        <w:t>Note:</w:t>
      </w:r>
      <w:r>
        <w:rPr>
          <w:b/>
          <w:bCs/>
          <w:spacing w:val="-3"/>
        </w:rPr>
        <w:t xml:space="preserve"> </w:t>
      </w:r>
      <w:r>
        <w:t>The</w:t>
      </w:r>
      <w:r>
        <w:rPr>
          <w:spacing w:val="-3"/>
        </w:rPr>
        <w:t xml:space="preserve"> </w:t>
      </w:r>
      <w:r>
        <w:t>state</w:t>
      </w:r>
      <w:r>
        <w:rPr>
          <w:spacing w:val="-3"/>
        </w:rPr>
        <w:t xml:space="preserve"> </w:t>
      </w:r>
      <w:r>
        <w:t>addresses</w:t>
      </w:r>
      <w:r>
        <w:rPr>
          <w:spacing w:val="-4"/>
        </w:rPr>
        <w:t xml:space="preserve"> </w:t>
      </w:r>
      <w:r>
        <w:t>this</w:t>
      </w:r>
      <w:r>
        <w:rPr>
          <w:spacing w:val="-6"/>
        </w:rPr>
        <w:t xml:space="preserve"> </w:t>
      </w:r>
      <w:r>
        <w:t>assurance</w:t>
      </w:r>
      <w:r>
        <w:rPr>
          <w:spacing w:val="-3"/>
        </w:rPr>
        <w:t xml:space="preserve"> </w:t>
      </w:r>
      <w:r>
        <w:t>in Section</w:t>
      </w:r>
      <w:r>
        <w:rPr>
          <w:spacing w:val="-3"/>
        </w:rPr>
        <w:t xml:space="preserve"> </w:t>
      </w:r>
      <w:r>
        <w:t>10,</w:t>
      </w:r>
      <w:r>
        <w:rPr>
          <w:spacing w:val="-2"/>
        </w:rPr>
        <w:t xml:space="preserve"> </w:t>
      </w:r>
      <w:r>
        <w:t>Fiscal</w:t>
      </w:r>
      <w:r>
        <w:rPr>
          <w:spacing w:val="-3"/>
        </w:rPr>
        <w:t xml:space="preserve"> </w:t>
      </w:r>
      <w:r>
        <w:t>Controls</w:t>
      </w:r>
      <w:r>
        <w:rPr>
          <w:spacing w:val="-6"/>
        </w:rPr>
        <w:t xml:space="preserve"> </w:t>
      </w:r>
      <w:r>
        <w:t>and</w:t>
      </w:r>
      <w:r>
        <w:rPr>
          <w:spacing w:val="-5"/>
        </w:rPr>
        <w:t xml:space="preserve"> </w:t>
      </w:r>
      <w:r>
        <w:t xml:space="preserve">Monitoring under </w:t>
      </w:r>
      <w:r>
        <w:rPr>
          <w:spacing w:val="-2"/>
        </w:rPr>
        <w:t>10.13.</w:t>
      </w:r>
    </w:p>
    <w:p w14:paraId="6B3C753D" w14:textId="77777777" w:rsidR="00BC2365" w:rsidRDefault="00BC2365">
      <w:pPr>
        <w:pStyle w:val="BodyText"/>
        <w:kinsoku w:val="0"/>
        <w:overflowPunct w:val="0"/>
        <w:spacing w:before="119"/>
        <w:ind w:left="1080"/>
        <w:rPr>
          <w:color w:val="336A90"/>
          <w:spacing w:val="-2"/>
        </w:rPr>
      </w:pPr>
      <w:r>
        <w:rPr>
          <w:color w:val="336A90"/>
        </w:rPr>
        <w:t>[No</w:t>
      </w:r>
      <w:r>
        <w:rPr>
          <w:color w:val="336A90"/>
          <w:spacing w:val="-6"/>
        </w:rPr>
        <w:t xml:space="preserve"> </w:t>
      </w:r>
      <w:r>
        <w:rPr>
          <w:color w:val="336A90"/>
        </w:rPr>
        <w:t>response</w:t>
      </w:r>
      <w:r>
        <w:rPr>
          <w:color w:val="336A90"/>
          <w:spacing w:val="-1"/>
        </w:rPr>
        <w:t xml:space="preserve"> </w:t>
      </w:r>
      <w:r>
        <w:rPr>
          <w:color w:val="336A90"/>
        </w:rPr>
        <w:t>as</w:t>
      </w:r>
      <w:r>
        <w:rPr>
          <w:color w:val="336A90"/>
          <w:spacing w:val="-5"/>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5"/>
        </w:rPr>
        <w:t xml:space="preserve"> </w:t>
      </w:r>
      <w:r>
        <w:rPr>
          <w:color w:val="336A90"/>
        </w:rPr>
        <w:t>this</w:t>
      </w:r>
      <w:r>
        <w:rPr>
          <w:color w:val="336A90"/>
          <w:spacing w:val="-2"/>
        </w:rPr>
        <w:t xml:space="preserve"> </w:t>
      </w:r>
      <w:r>
        <w:rPr>
          <w:color w:val="336A90"/>
        </w:rPr>
        <w:t>assurance</w:t>
      </w:r>
      <w:r>
        <w:rPr>
          <w:color w:val="336A90"/>
          <w:spacing w:val="-2"/>
        </w:rPr>
        <w:t xml:space="preserve"> </w:t>
      </w:r>
      <w:r>
        <w:rPr>
          <w:color w:val="336A90"/>
        </w:rPr>
        <w:t>under</w:t>
      </w:r>
      <w:r>
        <w:rPr>
          <w:color w:val="336A90"/>
          <w:spacing w:val="1"/>
        </w:rPr>
        <w:t xml:space="preserve"> </w:t>
      </w:r>
      <w:r>
        <w:rPr>
          <w:color w:val="336A90"/>
          <w:spacing w:val="-2"/>
        </w:rPr>
        <w:t>10.13]</w:t>
      </w:r>
    </w:p>
    <w:p w14:paraId="096A9F5F" w14:textId="77777777" w:rsidR="00BC2365" w:rsidRDefault="00BC2365">
      <w:pPr>
        <w:pStyle w:val="BodyText"/>
        <w:kinsoku w:val="0"/>
        <w:overflowPunct w:val="0"/>
        <w:spacing w:before="119"/>
        <w:ind w:left="1080"/>
        <w:rPr>
          <w:color w:val="336A90"/>
          <w:spacing w:val="-2"/>
        </w:rPr>
        <w:sectPr w:rsidR="00BC2365">
          <w:pgSz w:w="12240" w:h="15840"/>
          <w:pgMar w:top="1400" w:right="360" w:bottom="900" w:left="360" w:header="0" w:footer="720" w:gutter="0"/>
          <w:cols w:space="720"/>
          <w:noEndnote/>
        </w:sectPr>
      </w:pPr>
    </w:p>
    <w:p w14:paraId="5A70BCE0" w14:textId="77777777" w:rsidR="00BC2365" w:rsidRDefault="00BC2365">
      <w:pPr>
        <w:pStyle w:val="Heading7"/>
        <w:kinsoku w:val="0"/>
        <w:overflowPunct w:val="0"/>
        <w:spacing w:before="40"/>
        <w:rPr>
          <w:spacing w:val="-2"/>
        </w:rPr>
      </w:pPr>
      <w:r>
        <w:lastRenderedPageBreak/>
        <w:t>Funding</w:t>
      </w:r>
      <w:r>
        <w:rPr>
          <w:spacing w:val="-3"/>
        </w:rPr>
        <w:t xml:space="preserve"> </w:t>
      </w:r>
      <w:r>
        <w:t>Reduction</w:t>
      </w:r>
      <w:r>
        <w:rPr>
          <w:spacing w:val="-4"/>
        </w:rPr>
        <w:t xml:space="preserve"> </w:t>
      </w:r>
      <w:r>
        <w:t>or</w:t>
      </w:r>
      <w:r>
        <w:rPr>
          <w:spacing w:val="-5"/>
        </w:rPr>
        <w:t xml:space="preserve"> </w:t>
      </w:r>
      <w:r>
        <w:rPr>
          <w:spacing w:val="-2"/>
        </w:rPr>
        <w:t>Termination</w:t>
      </w:r>
    </w:p>
    <w:p w14:paraId="320AD483" w14:textId="77777777" w:rsidR="00BC2365" w:rsidRDefault="00BC2365">
      <w:pPr>
        <w:pStyle w:val="ListParagraph"/>
        <w:numPr>
          <w:ilvl w:val="1"/>
          <w:numId w:val="174"/>
        </w:numPr>
        <w:tabs>
          <w:tab w:val="left" w:pos="1800"/>
          <w:tab w:val="left" w:pos="3240"/>
        </w:tabs>
        <w:kinsoku w:val="0"/>
        <w:overflowPunct w:val="0"/>
        <w:spacing w:before="119"/>
        <w:ind w:left="3240" w:right="1095" w:hanging="2160"/>
      </w:pPr>
      <w:r>
        <w:rPr>
          <w:b/>
          <w:bCs/>
          <w:spacing w:val="-2"/>
        </w:rPr>
        <w:t>676(b)(8)</w:t>
      </w:r>
      <w:r>
        <w:rPr>
          <w:b/>
          <w:bCs/>
        </w:rPr>
        <w:tab/>
      </w:r>
      <w:r>
        <w:t>Provide “an assurance that any eligible entity in the State that received funding in the previous fiscal year through a community services block grant made</w:t>
      </w:r>
      <w:r>
        <w:rPr>
          <w:spacing w:val="-1"/>
        </w:rPr>
        <w:t xml:space="preserve"> </w:t>
      </w:r>
      <w:r>
        <w:t>under this subtitle will</w:t>
      </w:r>
      <w:r>
        <w:rPr>
          <w:spacing w:val="-1"/>
        </w:rPr>
        <w:t xml:space="preserve"> </w:t>
      </w:r>
      <w:r>
        <w:t>not have</w:t>
      </w:r>
      <w:r>
        <w:rPr>
          <w:spacing w:val="-1"/>
        </w:rPr>
        <w:t xml:space="preserve"> </w:t>
      </w:r>
      <w:r>
        <w:t>its</w:t>
      </w:r>
      <w:r>
        <w:rPr>
          <w:spacing w:val="-1"/>
        </w:rPr>
        <w:t xml:space="preserve"> </w:t>
      </w:r>
      <w:r>
        <w:t>funding</w:t>
      </w:r>
      <w:r>
        <w:rPr>
          <w:spacing w:val="-1"/>
        </w:rPr>
        <w:t xml:space="preserve"> </w:t>
      </w:r>
      <w:r>
        <w:t>terminated under this subtitle, or reduced below the proportional share of funding the entity received in the previous fiscal year unless, after providing notice and</w:t>
      </w:r>
      <w:r>
        <w:rPr>
          <w:spacing w:val="-2"/>
        </w:rPr>
        <w:t xml:space="preserve"> </w:t>
      </w:r>
      <w:r>
        <w:t>an</w:t>
      </w:r>
      <w:r>
        <w:rPr>
          <w:spacing w:val="-4"/>
        </w:rPr>
        <w:t xml:space="preserve"> </w:t>
      </w:r>
      <w:r>
        <w:t>opportunity</w:t>
      </w:r>
      <w:r>
        <w:rPr>
          <w:spacing w:val="-3"/>
        </w:rPr>
        <w:t xml:space="preserve"> </w:t>
      </w:r>
      <w:r>
        <w:t>for</w:t>
      </w:r>
      <w:r>
        <w:rPr>
          <w:spacing w:val="-2"/>
        </w:rPr>
        <w:t xml:space="preserve"> </w:t>
      </w:r>
      <w:r>
        <w:t>a</w:t>
      </w:r>
      <w:r>
        <w:rPr>
          <w:spacing w:val="-7"/>
        </w:rPr>
        <w:t xml:space="preserve"> </w:t>
      </w:r>
      <w:r>
        <w:t>hearing</w:t>
      </w:r>
      <w:r>
        <w:rPr>
          <w:spacing w:val="-5"/>
        </w:rPr>
        <w:t xml:space="preserve"> </w:t>
      </w:r>
      <w:r>
        <w:t>on</w:t>
      </w:r>
      <w:r>
        <w:rPr>
          <w:spacing w:val="-4"/>
        </w:rPr>
        <w:t xml:space="preserve"> </w:t>
      </w:r>
      <w:r>
        <w:t>the</w:t>
      </w:r>
      <w:r>
        <w:rPr>
          <w:spacing w:val="-4"/>
        </w:rPr>
        <w:t xml:space="preserve"> </w:t>
      </w:r>
      <w:r>
        <w:t>record,</w:t>
      </w:r>
      <w:r>
        <w:rPr>
          <w:spacing w:val="-5"/>
        </w:rPr>
        <w:t xml:space="preserve"> </w:t>
      </w:r>
      <w:r>
        <w:t>the</w:t>
      </w:r>
      <w:r>
        <w:rPr>
          <w:spacing w:val="-2"/>
        </w:rPr>
        <w:t xml:space="preserve"> </w:t>
      </w:r>
      <w:r>
        <w:t>State</w:t>
      </w:r>
      <w:r>
        <w:rPr>
          <w:spacing w:val="-4"/>
        </w:rPr>
        <w:t xml:space="preserve"> </w:t>
      </w:r>
      <w:r>
        <w:t>determines</w:t>
      </w:r>
      <w:r>
        <w:rPr>
          <w:spacing w:val="-5"/>
        </w:rPr>
        <w:t xml:space="preserve"> </w:t>
      </w:r>
      <w:r>
        <w:t>that cause exists for such termination or such reduction, subject to review by the Secretary as provided in section 678C(b).”</w:t>
      </w:r>
    </w:p>
    <w:p w14:paraId="64877816" w14:textId="77777777" w:rsidR="00BC2365" w:rsidRDefault="00BC2365">
      <w:pPr>
        <w:pStyle w:val="BodyText"/>
        <w:kinsoku w:val="0"/>
        <w:overflowPunct w:val="0"/>
        <w:spacing w:before="122"/>
        <w:ind w:left="1080" w:right="1256"/>
        <w:rPr>
          <w:spacing w:val="-2"/>
        </w:rPr>
      </w:pPr>
      <w:r>
        <w:rPr>
          <w:b/>
          <w:bCs/>
        </w:rPr>
        <w:t>Note:</w:t>
      </w:r>
      <w:r>
        <w:rPr>
          <w:b/>
          <w:bCs/>
          <w:spacing w:val="-3"/>
        </w:rPr>
        <w:t xml:space="preserve"> </w:t>
      </w:r>
      <w:r>
        <w:t>The</w:t>
      </w:r>
      <w:r>
        <w:rPr>
          <w:spacing w:val="-3"/>
        </w:rPr>
        <w:t xml:space="preserve"> </w:t>
      </w:r>
      <w:r>
        <w:t>state</w:t>
      </w:r>
      <w:r>
        <w:rPr>
          <w:spacing w:val="-3"/>
        </w:rPr>
        <w:t xml:space="preserve"> </w:t>
      </w:r>
      <w:r>
        <w:t>addresses</w:t>
      </w:r>
      <w:r>
        <w:rPr>
          <w:spacing w:val="-4"/>
        </w:rPr>
        <w:t xml:space="preserve"> </w:t>
      </w:r>
      <w:r>
        <w:t>this</w:t>
      </w:r>
      <w:r>
        <w:rPr>
          <w:spacing w:val="-6"/>
        </w:rPr>
        <w:t xml:space="preserve"> </w:t>
      </w:r>
      <w:r>
        <w:t>assurance</w:t>
      </w:r>
      <w:r>
        <w:rPr>
          <w:spacing w:val="-3"/>
        </w:rPr>
        <w:t xml:space="preserve"> </w:t>
      </w:r>
      <w:r>
        <w:t>in Section</w:t>
      </w:r>
      <w:r>
        <w:rPr>
          <w:spacing w:val="-3"/>
        </w:rPr>
        <w:t xml:space="preserve"> </w:t>
      </w:r>
      <w:r>
        <w:t>10</w:t>
      </w:r>
      <w:r>
        <w:rPr>
          <w:spacing w:val="-4"/>
        </w:rPr>
        <w:t xml:space="preserve"> </w:t>
      </w:r>
      <w:r>
        <w:t>Fiscal</w:t>
      </w:r>
      <w:r>
        <w:rPr>
          <w:spacing w:val="-3"/>
        </w:rPr>
        <w:t xml:space="preserve"> </w:t>
      </w:r>
      <w:r>
        <w:t>Controls</w:t>
      </w:r>
      <w:r>
        <w:rPr>
          <w:spacing w:val="-6"/>
        </w:rPr>
        <w:t xml:space="preserve"> </w:t>
      </w:r>
      <w:r>
        <w:t>and</w:t>
      </w:r>
      <w:r>
        <w:rPr>
          <w:spacing w:val="-5"/>
        </w:rPr>
        <w:t xml:space="preserve"> </w:t>
      </w:r>
      <w:r>
        <w:t>Monitoring</w:t>
      </w:r>
      <w:r>
        <w:rPr>
          <w:spacing w:val="-1"/>
        </w:rPr>
        <w:t xml:space="preserve"> </w:t>
      </w:r>
      <w:r>
        <w:t xml:space="preserve">under </w:t>
      </w:r>
      <w:r>
        <w:rPr>
          <w:spacing w:val="-2"/>
        </w:rPr>
        <w:t>10.7.</w:t>
      </w:r>
    </w:p>
    <w:p w14:paraId="3C16BD4F" w14:textId="77777777" w:rsidR="00BC2365" w:rsidRDefault="00BC2365">
      <w:pPr>
        <w:pStyle w:val="BodyText"/>
        <w:kinsoku w:val="0"/>
        <w:overflowPunct w:val="0"/>
        <w:spacing w:before="120"/>
        <w:ind w:left="1080"/>
        <w:rPr>
          <w:color w:val="336A90"/>
          <w:spacing w:val="-2"/>
        </w:rPr>
      </w:pPr>
      <w:r>
        <w:rPr>
          <w:color w:val="336A90"/>
        </w:rPr>
        <w:t>[No</w:t>
      </w:r>
      <w:r>
        <w:rPr>
          <w:color w:val="336A90"/>
          <w:spacing w:val="-6"/>
        </w:rPr>
        <w:t xml:space="preserve"> </w:t>
      </w:r>
      <w:r>
        <w:rPr>
          <w:color w:val="336A90"/>
        </w:rPr>
        <w:t>response</w:t>
      </w:r>
      <w:r>
        <w:rPr>
          <w:color w:val="336A90"/>
          <w:spacing w:val="-1"/>
        </w:rPr>
        <w:t xml:space="preserve"> </w:t>
      </w:r>
      <w:r>
        <w:rPr>
          <w:color w:val="336A90"/>
        </w:rPr>
        <w:t>as</w:t>
      </w:r>
      <w:r>
        <w:rPr>
          <w:color w:val="336A90"/>
          <w:spacing w:val="-5"/>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5"/>
        </w:rPr>
        <w:t xml:space="preserve"> </w:t>
      </w:r>
      <w:r>
        <w:rPr>
          <w:color w:val="336A90"/>
        </w:rPr>
        <w:t>this</w:t>
      </w:r>
      <w:r>
        <w:rPr>
          <w:color w:val="336A90"/>
          <w:spacing w:val="-2"/>
        </w:rPr>
        <w:t xml:space="preserve"> </w:t>
      </w:r>
      <w:r>
        <w:rPr>
          <w:color w:val="336A90"/>
        </w:rPr>
        <w:t>assurance</w:t>
      </w:r>
      <w:r>
        <w:rPr>
          <w:color w:val="336A90"/>
          <w:spacing w:val="-2"/>
        </w:rPr>
        <w:t xml:space="preserve"> </w:t>
      </w:r>
      <w:r>
        <w:rPr>
          <w:color w:val="336A90"/>
        </w:rPr>
        <w:t>under</w:t>
      </w:r>
      <w:r>
        <w:rPr>
          <w:color w:val="336A90"/>
          <w:spacing w:val="1"/>
        </w:rPr>
        <w:t xml:space="preserve"> </w:t>
      </w:r>
      <w:r>
        <w:rPr>
          <w:color w:val="336A90"/>
          <w:spacing w:val="-2"/>
        </w:rPr>
        <w:t>10.7]</w:t>
      </w:r>
    </w:p>
    <w:p w14:paraId="4F6946F5" w14:textId="77777777" w:rsidR="00BC2365" w:rsidRDefault="00BC2365">
      <w:pPr>
        <w:pStyle w:val="Heading7"/>
        <w:kinsoku w:val="0"/>
        <w:overflowPunct w:val="0"/>
        <w:rPr>
          <w:spacing w:val="-2"/>
        </w:rPr>
      </w:pPr>
      <w:r>
        <w:t>Coordination</w:t>
      </w:r>
      <w:r>
        <w:rPr>
          <w:spacing w:val="-7"/>
        </w:rPr>
        <w:t xml:space="preserve"> </w:t>
      </w:r>
      <w:r>
        <w:t>with</w:t>
      </w:r>
      <w:r>
        <w:rPr>
          <w:spacing w:val="-4"/>
        </w:rPr>
        <w:t xml:space="preserve"> </w:t>
      </w:r>
      <w:r>
        <w:t>Faith-based</w:t>
      </w:r>
      <w:r>
        <w:rPr>
          <w:spacing w:val="-4"/>
        </w:rPr>
        <w:t xml:space="preserve"> </w:t>
      </w:r>
      <w:r>
        <w:t>Organizations,</w:t>
      </w:r>
      <w:r>
        <w:rPr>
          <w:spacing w:val="-6"/>
        </w:rPr>
        <w:t xml:space="preserve"> </w:t>
      </w:r>
      <w:r>
        <w:t>Charitable</w:t>
      </w:r>
      <w:r>
        <w:rPr>
          <w:spacing w:val="-4"/>
        </w:rPr>
        <w:t xml:space="preserve"> </w:t>
      </w:r>
      <w:r>
        <w:t>Groups,</w:t>
      </w:r>
      <w:r>
        <w:rPr>
          <w:spacing w:val="-5"/>
        </w:rPr>
        <w:t xml:space="preserve"> </w:t>
      </w:r>
      <w:r>
        <w:t>Community</w:t>
      </w:r>
      <w:r>
        <w:rPr>
          <w:spacing w:val="-4"/>
        </w:rPr>
        <w:t xml:space="preserve"> </w:t>
      </w:r>
      <w:r>
        <w:rPr>
          <w:spacing w:val="-2"/>
        </w:rPr>
        <w:t>Organizations</w:t>
      </w:r>
    </w:p>
    <w:p w14:paraId="14D3F4E1" w14:textId="77777777" w:rsidR="00BC2365" w:rsidRDefault="00BC2365">
      <w:pPr>
        <w:pStyle w:val="ListParagraph"/>
        <w:numPr>
          <w:ilvl w:val="1"/>
          <w:numId w:val="174"/>
        </w:numPr>
        <w:tabs>
          <w:tab w:val="left" w:pos="1800"/>
          <w:tab w:val="left" w:pos="3240"/>
        </w:tabs>
        <w:kinsoku w:val="0"/>
        <w:overflowPunct w:val="0"/>
        <w:spacing w:before="119"/>
        <w:ind w:left="3240" w:right="1091" w:hanging="2160"/>
      </w:pPr>
      <w:r>
        <w:rPr>
          <w:b/>
          <w:bCs/>
          <w:spacing w:val="-2"/>
        </w:rPr>
        <w:t>676(b)(9)</w:t>
      </w:r>
      <w:r>
        <w:rPr>
          <w:b/>
          <w:bCs/>
        </w:rPr>
        <w:tab/>
      </w:r>
      <w:r>
        <w:t>Describe how the state will assure “that the State and eligible entities in the</w:t>
      </w:r>
      <w:r>
        <w:rPr>
          <w:spacing w:val="-6"/>
        </w:rPr>
        <w:t xml:space="preserve"> </w:t>
      </w:r>
      <w:r>
        <w:t>State</w:t>
      </w:r>
      <w:r>
        <w:rPr>
          <w:spacing w:val="-5"/>
        </w:rPr>
        <w:t xml:space="preserve"> </w:t>
      </w:r>
      <w:r>
        <w:t>will,</w:t>
      </w:r>
      <w:r>
        <w:rPr>
          <w:spacing w:val="-6"/>
        </w:rPr>
        <w:t xml:space="preserve"> </w:t>
      </w:r>
      <w:r>
        <w:t>to</w:t>
      </w:r>
      <w:r>
        <w:rPr>
          <w:spacing w:val="-6"/>
        </w:rPr>
        <w:t xml:space="preserve"> </w:t>
      </w:r>
      <w:r>
        <w:t>the</w:t>
      </w:r>
      <w:r>
        <w:rPr>
          <w:spacing w:val="-3"/>
        </w:rPr>
        <w:t xml:space="preserve"> </w:t>
      </w:r>
      <w:r>
        <w:t>maximum</w:t>
      </w:r>
      <w:r>
        <w:rPr>
          <w:spacing w:val="-4"/>
        </w:rPr>
        <w:t xml:space="preserve"> </w:t>
      </w:r>
      <w:r>
        <w:t>extent</w:t>
      </w:r>
      <w:r>
        <w:rPr>
          <w:spacing w:val="-5"/>
        </w:rPr>
        <w:t xml:space="preserve"> </w:t>
      </w:r>
      <w:r>
        <w:t>possible,</w:t>
      </w:r>
      <w:r>
        <w:rPr>
          <w:spacing w:val="-6"/>
        </w:rPr>
        <w:t xml:space="preserve"> </w:t>
      </w:r>
      <w:r>
        <w:t>coordinate</w:t>
      </w:r>
      <w:r>
        <w:rPr>
          <w:spacing w:val="-6"/>
        </w:rPr>
        <w:t xml:space="preserve"> </w:t>
      </w:r>
      <w:r>
        <w:t>programs</w:t>
      </w:r>
      <w:r>
        <w:rPr>
          <w:spacing w:val="-4"/>
        </w:rPr>
        <w:t xml:space="preserve"> </w:t>
      </w:r>
      <w:r>
        <w:t>with and form partnerships with other organizations serving low-income residents of the communities and members of the groups served by the State, including religious organizations, charitable groups, and</w:t>
      </w:r>
    </w:p>
    <w:p w14:paraId="22662758" w14:textId="77777777" w:rsidR="00BC2365" w:rsidRDefault="00BC2365">
      <w:pPr>
        <w:pStyle w:val="BodyText"/>
        <w:kinsoku w:val="0"/>
        <w:overflowPunct w:val="0"/>
        <w:spacing w:line="293" w:lineRule="exact"/>
        <w:ind w:left="3240"/>
        <w:rPr>
          <w:spacing w:val="-2"/>
        </w:rPr>
      </w:pPr>
      <w:r>
        <w:t>community</w:t>
      </w:r>
      <w:r>
        <w:rPr>
          <w:spacing w:val="-4"/>
        </w:rPr>
        <w:t xml:space="preserve"> </w:t>
      </w:r>
      <w:r>
        <w:rPr>
          <w:spacing w:val="-2"/>
        </w:rPr>
        <w:t>organizations.”</w:t>
      </w:r>
    </w:p>
    <w:p w14:paraId="44001902" w14:textId="77777777" w:rsidR="00BC2365" w:rsidRDefault="00BC2365">
      <w:pPr>
        <w:pStyle w:val="BodyText"/>
        <w:kinsoku w:val="0"/>
        <w:overflowPunct w:val="0"/>
        <w:spacing w:before="120"/>
        <w:ind w:left="1080" w:right="1093"/>
        <w:rPr>
          <w:spacing w:val="-4"/>
        </w:rPr>
      </w:pPr>
      <w:r>
        <w:rPr>
          <w:b/>
          <w:bCs/>
        </w:rPr>
        <w:t>Note:</w:t>
      </w:r>
      <w:r>
        <w:rPr>
          <w:b/>
          <w:bCs/>
          <w:spacing w:val="-3"/>
        </w:rPr>
        <w:t xml:space="preserve"> </w:t>
      </w:r>
      <w:r>
        <w:t>The</w:t>
      </w:r>
      <w:r>
        <w:rPr>
          <w:spacing w:val="-3"/>
        </w:rPr>
        <w:t xml:space="preserve"> </w:t>
      </w:r>
      <w:r>
        <w:t>state</w:t>
      </w:r>
      <w:r>
        <w:rPr>
          <w:spacing w:val="-5"/>
        </w:rPr>
        <w:t xml:space="preserve"> </w:t>
      </w:r>
      <w:r>
        <w:t>describes</w:t>
      </w:r>
      <w:r>
        <w:rPr>
          <w:spacing w:val="-4"/>
        </w:rPr>
        <w:t xml:space="preserve"> </w:t>
      </w:r>
      <w:r>
        <w:t>this</w:t>
      </w:r>
      <w:r>
        <w:rPr>
          <w:spacing w:val="-6"/>
        </w:rPr>
        <w:t xml:space="preserve"> </w:t>
      </w:r>
      <w:r>
        <w:t>assurance</w:t>
      </w:r>
      <w:r>
        <w:rPr>
          <w:spacing w:val="-3"/>
        </w:rPr>
        <w:t xml:space="preserve"> </w:t>
      </w:r>
      <w:r>
        <w:t>in Section</w:t>
      </w:r>
      <w:r>
        <w:rPr>
          <w:spacing w:val="-3"/>
        </w:rPr>
        <w:t xml:space="preserve"> </w:t>
      </w:r>
      <w:r>
        <w:t>9</w:t>
      </w:r>
      <w:r>
        <w:rPr>
          <w:spacing w:val="-4"/>
        </w:rPr>
        <w:t xml:space="preserve"> </w:t>
      </w:r>
      <w:r>
        <w:t>State</w:t>
      </w:r>
      <w:r>
        <w:rPr>
          <w:spacing w:val="-3"/>
        </w:rPr>
        <w:t xml:space="preserve"> </w:t>
      </w:r>
      <w:r>
        <w:t>Linkages</w:t>
      </w:r>
      <w:r>
        <w:rPr>
          <w:spacing w:val="-4"/>
        </w:rPr>
        <w:t xml:space="preserve"> </w:t>
      </w:r>
      <w:r>
        <w:t>and</w:t>
      </w:r>
      <w:r>
        <w:rPr>
          <w:spacing w:val="-3"/>
        </w:rPr>
        <w:t xml:space="preserve"> </w:t>
      </w:r>
      <w:r>
        <w:t xml:space="preserve">Communication, under </w:t>
      </w:r>
      <w:r>
        <w:rPr>
          <w:spacing w:val="-4"/>
        </w:rPr>
        <w:t>9.6.</w:t>
      </w:r>
    </w:p>
    <w:p w14:paraId="52CC4ADA" w14:textId="77777777" w:rsidR="00BC2365" w:rsidRDefault="00BC2365">
      <w:pPr>
        <w:pStyle w:val="BodyText"/>
        <w:kinsoku w:val="0"/>
        <w:overflowPunct w:val="0"/>
        <w:spacing w:before="120"/>
        <w:ind w:left="1080"/>
        <w:rPr>
          <w:color w:val="336A90"/>
          <w:spacing w:val="-4"/>
        </w:rPr>
      </w:pPr>
      <w:r>
        <w:rPr>
          <w:color w:val="336A90"/>
        </w:rPr>
        <w:t>[No</w:t>
      </w:r>
      <w:r>
        <w:rPr>
          <w:color w:val="336A90"/>
          <w:spacing w:val="-4"/>
        </w:rPr>
        <w:t xml:space="preserve"> </w:t>
      </w:r>
      <w:r>
        <w:rPr>
          <w:color w:val="336A90"/>
        </w:rPr>
        <w:t>response</w:t>
      </w:r>
      <w:r>
        <w:rPr>
          <w:color w:val="336A90"/>
          <w:spacing w:val="-1"/>
        </w:rPr>
        <w:t xml:space="preserve"> </w:t>
      </w:r>
      <w:r>
        <w:rPr>
          <w:color w:val="336A90"/>
        </w:rPr>
        <w:t>as</w:t>
      </w:r>
      <w:r>
        <w:rPr>
          <w:color w:val="336A90"/>
          <w:spacing w:val="-5"/>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5"/>
        </w:rPr>
        <w:t xml:space="preserve"> </w:t>
      </w:r>
      <w:r>
        <w:rPr>
          <w:color w:val="336A90"/>
        </w:rPr>
        <w:t>this</w:t>
      </w:r>
      <w:r>
        <w:rPr>
          <w:color w:val="336A90"/>
          <w:spacing w:val="-2"/>
        </w:rPr>
        <w:t xml:space="preserve"> </w:t>
      </w:r>
      <w:r>
        <w:rPr>
          <w:color w:val="336A90"/>
        </w:rPr>
        <w:t>assurance</w:t>
      </w:r>
      <w:r>
        <w:rPr>
          <w:color w:val="336A90"/>
          <w:spacing w:val="-2"/>
        </w:rPr>
        <w:t xml:space="preserve"> </w:t>
      </w:r>
      <w:r>
        <w:rPr>
          <w:color w:val="336A90"/>
        </w:rPr>
        <w:t>under</w:t>
      </w:r>
      <w:r>
        <w:rPr>
          <w:color w:val="336A90"/>
          <w:spacing w:val="1"/>
        </w:rPr>
        <w:t xml:space="preserve"> </w:t>
      </w:r>
      <w:r>
        <w:rPr>
          <w:color w:val="336A90"/>
          <w:spacing w:val="-4"/>
        </w:rPr>
        <w:t>9.6]</w:t>
      </w:r>
    </w:p>
    <w:p w14:paraId="026060F8" w14:textId="77777777" w:rsidR="00BC2365" w:rsidRDefault="00BC2365">
      <w:pPr>
        <w:pStyle w:val="Heading7"/>
        <w:kinsoku w:val="0"/>
        <w:overflowPunct w:val="0"/>
        <w:spacing w:before="122"/>
        <w:rPr>
          <w:spacing w:val="-2"/>
        </w:rPr>
      </w:pPr>
      <w:r>
        <w:t>Eligible</w:t>
      </w:r>
      <w:r>
        <w:rPr>
          <w:spacing w:val="-5"/>
        </w:rPr>
        <w:t xml:space="preserve"> </w:t>
      </w:r>
      <w:r>
        <w:t>Entity</w:t>
      </w:r>
      <w:r>
        <w:rPr>
          <w:spacing w:val="-4"/>
        </w:rPr>
        <w:t xml:space="preserve"> </w:t>
      </w:r>
      <w:r>
        <w:t>Tripartite</w:t>
      </w:r>
      <w:r>
        <w:rPr>
          <w:spacing w:val="-4"/>
        </w:rPr>
        <w:t xml:space="preserve"> </w:t>
      </w:r>
      <w:r>
        <w:t>Board</w:t>
      </w:r>
      <w:r>
        <w:rPr>
          <w:spacing w:val="-2"/>
        </w:rPr>
        <w:t xml:space="preserve"> Representation</w:t>
      </w:r>
    </w:p>
    <w:p w14:paraId="4674C06B" w14:textId="77777777" w:rsidR="00BC2365" w:rsidRDefault="00BC2365">
      <w:pPr>
        <w:pStyle w:val="ListParagraph"/>
        <w:numPr>
          <w:ilvl w:val="1"/>
          <w:numId w:val="174"/>
        </w:numPr>
        <w:tabs>
          <w:tab w:val="left" w:pos="1797"/>
          <w:tab w:val="left" w:pos="3240"/>
        </w:tabs>
        <w:kinsoku w:val="0"/>
        <w:overflowPunct w:val="0"/>
        <w:spacing w:before="120"/>
        <w:ind w:left="3240" w:right="1297" w:hanging="2160"/>
        <w:jc w:val="both"/>
      </w:pPr>
      <w:r>
        <w:rPr>
          <w:b/>
          <w:bCs/>
        </w:rPr>
        <w:t>676(b)(10)</w:t>
      </w:r>
      <w:r>
        <w:rPr>
          <w:b/>
          <w:bCs/>
          <w:spacing w:val="80"/>
        </w:rPr>
        <w:t xml:space="preserve">  </w:t>
      </w:r>
      <w:r>
        <w:t>Describe how “the State will require each eligible entity in the State to establish procedures under which a low-income individual, community organization,</w:t>
      </w:r>
      <w:r>
        <w:rPr>
          <w:spacing w:val="-2"/>
        </w:rPr>
        <w:t xml:space="preserve"> </w:t>
      </w:r>
      <w:r>
        <w:t>or</w:t>
      </w:r>
      <w:r>
        <w:rPr>
          <w:spacing w:val="-1"/>
        </w:rPr>
        <w:t xml:space="preserve"> </w:t>
      </w:r>
      <w:r>
        <w:t>religious</w:t>
      </w:r>
      <w:r>
        <w:rPr>
          <w:spacing w:val="-4"/>
        </w:rPr>
        <w:t xml:space="preserve"> </w:t>
      </w:r>
      <w:r>
        <w:t>organization,</w:t>
      </w:r>
      <w:r>
        <w:rPr>
          <w:spacing w:val="-4"/>
        </w:rPr>
        <w:t xml:space="preserve"> </w:t>
      </w:r>
      <w:r>
        <w:t>or</w:t>
      </w:r>
      <w:r>
        <w:rPr>
          <w:spacing w:val="-3"/>
        </w:rPr>
        <w:t xml:space="preserve"> </w:t>
      </w:r>
      <w:r>
        <w:t>representative</w:t>
      </w:r>
      <w:r>
        <w:rPr>
          <w:spacing w:val="-2"/>
        </w:rPr>
        <w:t xml:space="preserve"> </w:t>
      </w:r>
      <w:r>
        <w:t>of</w:t>
      </w:r>
      <w:r>
        <w:rPr>
          <w:spacing w:val="-1"/>
        </w:rPr>
        <w:t xml:space="preserve"> </w:t>
      </w:r>
      <w:r>
        <w:t>low-income individuals</w:t>
      </w:r>
      <w:r>
        <w:rPr>
          <w:spacing w:val="-6"/>
        </w:rPr>
        <w:t xml:space="preserve"> </w:t>
      </w:r>
      <w:r>
        <w:t>that</w:t>
      </w:r>
      <w:r>
        <w:rPr>
          <w:spacing w:val="-3"/>
        </w:rPr>
        <w:t xml:space="preserve"> </w:t>
      </w:r>
      <w:r>
        <w:t>considers</w:t>
      </w:r>
      <w:r>
        <w:rPr>
          <w:spacing w:val="-4"/>
        </w:rPr>
        <w:t xml:space="preserve"> </w:t>
      </w:r>
      <w:r>
        <w:t>its</w:t>
      </w:r>
      <w:r>
        <w:rPr>
          <w:spacing w:val="-4"/>
        </w:rPr>
        <w:t xml:space="preserve"> </w:t>
      </w:r>
      <w:r>
        <w:t>organization,</w:t>
      </w:r>
      <w:r>
        <w:rPr>
          <w:spacing w:val="-6"/>
        </w:rPr>
        <w:t xml:space="preserve"> </w:t>
      </w:r>
      <w:r>
        <w:t>or</w:t>
      </w:r>
      <w:r>
        <w:rPr>
          <w:spacing w:val="-3"/>
        </w:rPr>
        <w:t xml:space="preserve"> </w:t>
      </w:r>
      <w:r>
        <w:t>low-income</w:t>
      </w:r>
      <w:r>
        <w:rPr>
          <w:spacing w:val="-3"/>
        </w:rPr>
        <w:t xml:space="preserve"> </w:t>
      </w:r>
      <w:r>
        <w:t>individuals,</w:t>
      </w:r>
      <w:r>
        <w:rPr>
          <w:spacing w:val="-6"/>
        </w:rPr>
        <w:t xml:space="preserve"> </w:t>
      </w:r>
      <w:r>
        <w:t>to be inadequately</w:t>
      </w:r>
      <w:r>
        <w:rPr>
          <w:spacing w:val="-1"/>
        </w:rPr>
        <w:t xml:space="preserve"> </w:t>
      </w:r>
      <w:r>
        <w:t>represented on</w:t>
      </w:r>
      <w:r>
        <w:rPr>
          <w:spacing w:val="-2"/>
        </w:rPr>
        <w:t xml:space="preserve"> </w:t>
      </w:r>
      <w:r>
        <w:t>the</w:t>
      </w:r>
      <w:r>
        <w:rPr>
          <w:spacing w:val="-3"/>
        </w:rPr>
        <w:t xml:space="preserve"> </w:t>
      </w:r>
      <w:r>
        <w:t>board</w:t>
      </w:r>
      <w:r>
        <w:rPr>
          <w:spacing w:val="-2"/>
        </w:rPr>
        <w:t xml:space="preserve"> </w:t>
      </w:r>
      <w:r>
        <w:t>(or other mechanism)</w:t>
      </w:r>
      <w:r>
        <w:rPr>
          <w:spacing w:val="-4"/>
        </w:rPr>
        <w:t xml:space="preserve"> </w:t>
      </w:r>
      <w:r>
        <w:t>of</w:t>
      </w:r>
      <w:r>
        <w:rPr>
          <w:spacing w:val="-2"/>
        </w:rPr>
        <w:t xml:space="preserve"> </w:t>
      </w:r>
      <w:r>
        <w:t>the eligible entity to petition for adequate representation.”</w:t>
      </w:r>
    </w:p>
    <w:p w14:paraId="080696CD" w14:textId="77777777" w:rsidR="00BC2365" w:rsidRDefault="00BC2365">
      <w:pPr>
        <w:pStyle w:val="BodyText"/>
        <w:kinsoku w:val="0"/>
        <w:overflowPunct w:val="0"/>
        <w:spacing w:before="120"/>
        <w:ind w:left="1080" w:right="1256"/>
        <w:rPr>
          <w:spacing w:val="-2"/>
        </w:rPr>
      </w:pPr>
      <w:r>
        <w:rPr>
          <w:b/>
          <w:bCs/>
        </w:rPr>
        <w:t>Note:</w:t>
      </w:r>
      <w:r>
        <w:rPr>
          <w:b/>
          <w:bCs/>
          <w:spacing w:val="-3"/>
        </w:rPr>
        <w:t xml:space="preserve"> </w:t>
      </w:r>
      <w:r>
        <w:t>The</w:t>
      </w:r>
      <w:r>
        <w:rPr>
          <w:spacing w:val="-3"/>
        </w:rPr>
        <w:t xml:space="preserve"> </w:t>
      </w:r>
      <w:r>
        <w:t>state</w:t>
      </w:r>
      <w:r>
        <w:rPr>
          <w:spacing w:val="-5"/>
        </w:rPr>
        <w:t xml:space="preserve"> </w:t>
      </w:r>
      <w:r>
        <w:t>describes</w:t>
      </w:r>
      <w:r>
        <w:rPr>
          <w:spacing w:val="-4"/>
        </w:rPr>
        <w:t xml:space="preserve"> </w:t>
      </w:r>
      <w:r>
        <w:t>this</w:t>
      </w:r>
      <w:r>
        <w:rPr>
          <w:spacing w:val="-5"/>
        </w:rPr>
        <w:t xml:space="preserve"> </w:t>
      </w:r>
      <w:r>
        <w:t>assurance in</w:t>
      </w:r>
      <w:r>
        <w:rPr>
          <w:spacing w:val="-5"/>
        </w:rPr>
        <w:t xml:space="preserve"> </w:t>
      </w:r>
      <w:r>
        <w:t>Section</w:t>
      </w:r>
      <w:r>
        <w:rPr>
          <w:spacing w:val="-3"/>
        </w:rPr>
        <w:t xml:space="preserve"> </w:t>
      </w:r>
      <w:r>
        <w:t>11</w:t>
      </w:r>
      <w:r>
        <w:rPr>
          <w:spacing w:val="-3"/>
        </w:rPr>
        <w:t xml:space="preserve"> </w:t>
      </w:r>
      <w:r>
        <w:t>Eligible</w:t>
      </w:r>
      <w:r>
        <w:rPr>
          <w:spacing w:val="-3"/>
        </w:rPr>
        <w:t xml:space="preserve"> </w:t>
      </w:r>
      <w:r>
        <w:t>Entity</w:t>
      </w:r>
      <w:r>
        <w:rPr>
          <w:spacing w:val="-4"/>
        </w:rPr>
        <w:t xml:space="preserve"> </w:t>
      </w:r>
      <w:r>
        <w:t>Tripartite</w:t>
      </w:r>
      <w:r>
        <w:rPr>
          <w:spacing w:val="-5"/>
        </w:rPr>
        <w:t xml:space="preserve"> </w:t>
      </w:r>
      <w:r>
        <w:t>Boards,</w:t>
      </w:r>
      <w:r>
        <w:rPr>
          <w:spacing w:val="-2"/>
        </w:rPr>
        <w:t xml:space="preserve"> </w:t>
      </w:r>
      <w:r>
        <w:t xml:space="preserve">under </w:t>
      </w:r>
      <w:r>
        <w:rPr>
          <w:spacing w:val="-2"/>
        </w:rPr>
        <w:t>11.3.</w:t>
      </w:r>
    </w:p>
    <w:p w14:paraId="7FD3FD5A" w14:textId="77777777" w:rsidR="00BC2365" w:rsidRDefault="00BC2365">
      <w:pPr>
        <w:pStyle w:val="BodyText"/>
        <w:kinsoku w:val="0"/>
        <w:overflowPunct w:val="0"/>
        <w:spacing w:before="119"/>
        <w:ind w:left="1080"/>
        <w:rPr>
          <w:color w:val="336A90"/>
          <w:spacing w:val="-2"/>
        </w:rPr>
      </w:pPr>
      <w:r>
        <w:rPr>
          <w:color w:val="336A90"/>
        </w:rPr>
        <w:t>[No</w:t>
      </w:r>
      <w:r>
        <w:rPr>
          <w:color w:val="336A90"/>
          <w:spacing w:val="-6"/>
        </w:rPr>
        <w:t xml:space="preserve"> </w:t>
      </w:r>
      <w:r>
        <w:rPr>
          <w:color w:val="336A90"/>
        </w:rPr>
        <w:t>response</w:t>
      </w:r>
      <w:r>
        <w:rPr>
          <w:color w:val="336A90"/>
          <w:spacing w:val="-1"/>
        </w:rPr>
        <w:t xml:space="preserve"> </w:t>
      </w:r>
      <w:r>
        <w:rPr>
          <w:color w:val="336A90"/>
        </w:rPr>
        <w:t>as</w:t>
      </w:r>
      <w:r>
        <w:rPr>
          <w:color w:val="336A90"/>
          <w:spacing w:val="-5"/>
        </w:rPr>
        <w:t xml:space="preserve"> </w:t>
      </w:r>
      <w:r>
        <w:rPr>
          <w:color w:val="336A90"/>
        </w:rPr>
        <w:t>the</w:t>
      </w:r>
      <w:r>
        <w:rPr>
          <w:color w:val="336A90"/>
          <w:spacing w:val="-2"/>
        </w:rPr>
        <w:t xml:space="preserve"> </w:t>
      </w:r>
      <w:r>
        <w:rPr>
          <w:color w:val="336A90"/>
        </w:rPr>
        <w:t>state</w:t>
      </w:r>
      <w:r>
        <w:rPr>
          <w:color w:val="336A90"/>
          <w:spacing w:val="-2"/>
        </w:rPr>
        <w:t xml:space="preserve"> </w:t>
      </w:r>
      <w:r>
        <w:rPr>
          <w:color w:val="336A90"/>
        </w:rPr>
        <w:t>describes</w:t>
      </w:r>
      <w:r>
        <w:rPr>
          <w:color w:val="336A90"/>
          <w:spacing w:val="-5"/>
        </w:rPr>
        <w:t xml:space="preserve"> </w:t>
      </w:r>
      <w:r>
        <w:rPr>
          <w:color w:val="336A90"/>
        </w:rPr>
        <w:t>this</w:t>
      </w:r>
      <w:r>
        <w:rPr>
          <w:color w:val="336A90"/>
          <w:spacing w:val="-2"/>
        </w:rPr>
        <w:t xml:space="preserve"> </w:t>
      </w:r>
      <w:r>
        <w:rPr>
          <w:color w:val="336A90"/>
        </w:rPr>
        <w:t>assurance</w:t>
      </w:r>
      <w:r>
        <w:rPr>
          <w:color w:val="336A90"/>
          <w:spacing w:val="-2"/>
        </w:rPr>
        <w:t xml:space="preserve"> </w:t>
      </w:r>
      <w:r>
        <w:rPr>
          <w:color w:val="336A90"/>
        </w:rPr>
        <w:t>under</w:t>
      </w:r>
      <w:r>
        <w:rPr>
          <w:color w:val="336A90"/>
          <w:spacing w:val="1"/>
        </w:rPr>
        <w:t xml:space="preserve"> </w:t>
      </w:r>
      <w:r>
        <w:rPr>
          <w:color w:val="336A90"/>
          <w:spacing w:val="-2"/>
        </w:rPr>
        <w:t>11.3]</w:t>
      </w:r>
    </w:p>
    <w:p w14:paraId="02AB5F75" w14:textId="77777777" w:rsidR="00BC2365" w:rsidRDefault="00BC2365">
      <w:pPr>
        <w:pStyle w:val="Heading7"/>
        <w:kinsoku w:val="0"/>
        <w:overflowPunct w:val="0"/>
        <w:rPr>
          <w:spacing w:val="-2"/>
        </w:rPr>
      </w:pPr>
      <w:r>
        <w:t>Eligible</w:t>
      </w:r>
      <w:r>
        <w:rPr>
          <w:spacing w:val="-8"/>
        </w:rPr>
        <w:t xml:space="preserve"> </w:t>
      </w:r>
      <w:r>
        <w:t>Entity</w:t>
      </w:r>
      <w:r>
        <w:rPr>
          <w:spacing w:val="-6"/>
        </w:rPr>
        <w:t xml:space="preserve"> </w:t>
      </w:r>
      <w:r>
        <w:t>Community</w:t>
      </w:r>
      <w:r>
        <w:rPr>
          <w:spacing w:val="-4"/>
        </w:rPr>
        <w:t xml:space="preserve"> </w:t>
      </w:r>
      <w:r>
        <w:t>Action</w:t>
      </w:r>
      <w:r>
        <w:rPr>
          <w:spacing w:val="-2"/>
        </w:rPr>
        <w:t xml:space="preserve"> </w:t>
      </w:r>
      <w:r>
        <w:t>Plans</w:t>
      </w:r>
      <w:r>
        <w:rPr>
          <w:spacing w:val="-5"/>
        </w:rPr>
        <w:t xml:space="preserve"> </w:t>
      </w:r>
      <w:r>
        <w:t>and</w:t>
      </w:r>
      <w:r>
        <w:rPr>
          <w:spacing w:val="-3"/>
        </w:rPr>
        <w:t xml:space="preserve"> </w:t>
      </w:r>
      <w:r>
        <w:t>Community</w:t>
      </w:r>
      <w:r>
        <w:rPr>
          <w:spacing w:val="-5"/>
        </w:rPr>
        <w:t xml:space="preserve"> </w:t>
      </w:r>
      <w:r>
        <w:t>Needs</w:t>
      </w:r>
      <w:r>
        <w:rPr>
          <w:spacing w:val="-4"/>
        </w:rPr>
        <w:t xml:space="preserve"> </w:t>
      </w:r>
      <w:r>
        <w:rPr>
          <w:spacing w:val="-2"/>
        </w:rPr>
        <w:t>Assessments</w:t>
      </w:r>
    </w:p>
    <w:p w14:paraId="0379C56D" w14:textId="77777777" w:rsidR="00BC2365" w:rsidRDefault="00BC2365">
      <w:pPr>
        <w:pStyle w:val="ListParagraph"/>
        <w:numPr>
          <w:ilvl w:val="1"/>
          <w:numId w:val="174"/>
        </w:numPr>
        <w:tabs>
          <w:tab w:val="left" w:pos="1797"/>
          <w:tab w:val="left" w:pos="3240"/>
        </w:tabs>
        <w:kinsoku w:val="0"/>
        <w:overflowPunct w:val="0"/>
        <w:spacing w:before="120"/>
        <w:ind w:left="3240" w:right="1128" w:hanging="2160"/>
      </w:pPr>
      <w:r>
        <w:rPr>
          <w:b/>
          <w:bCs/>
          <w:spacing w:val="-2"/>
        </w:rPr>
        <w:t>676(b)(11)</w:t>
      </w:r>
      <w:r>
        <w:rPr>
          <w:b/>
          <w:bCs/>
        </w:rPr>
        <w:tab/>
      </w:r>
      <w:r>
        <w:t>Provide “an assurance that the State will secure from each eligible entity in the State, as a condition to receipt of funding by the entity through a community</w:t>
      </w:r>
      <w:r>
        <w:rPr>
          <w:spacing w:val="-3"/>
        </w:rPr>
        <w:t xml:space="preserve"> </w:t>
      </w:r>
      <w:r>
        <w:t>services</w:t>
      </w:r>
      <w:r>
        <w:rPr>
          <w:spacing w:val="-5"/>
        </w:rPr>
        <w:t xml:space="preserve"> </w:t>
      </w:r>
      <w:r>
        <w:t>block</w:t>
      </w:r>
      <w:r>
        <w:rPr>
          <w:spacing w:val="-4"/>
        </w:rPr>
        <w:t xml:space="preserve"> </w:t>
      </w:r>
      <w:r>
        <w:t>grant</w:t>
      </w:r>
      <w:r>
        <w:rPr>
          <w:spacing w:val="-4"/>
        </w:rPr>
        <w:t xml:space="preserve"> </w:t>
      </w:r>
      <w:r>
        <w:t>made</w:t>
      </w:r>
      <w:r>
        <w:rPr>
          <w:spacing w:val="-5"/>
        </w:rPr>
        <w:t xml:space="preserve"> </w:t>
      </w:r>
      <w:r>
        <w:t>under</w:t>
      </w:r>
      <w:r>
        <w:rPr>
          <w:spacing w:val="-4"/>
        </w:rPr>
        <w:t xml:space="preserve"> </w:t>
      </w:r>
      <w:r>
        <w:t>this</w:t>
      </w:r>
      <w:r>
        <w:rPr>
          <w:spacing w:val="-5"/>
        </w:rPr>
        <w:t xml:space="preserve"> </w:t>
      </w:r>
      <w:r>
        <w:t>subtitle</w:t>
      </w:r>
      <w:r>
        <w:rPr>
          <w:spacing w:val="-5"/>
        </w:rPr>
        <w:t xml:space="preserve"> </w:t>
      </w:r>
      <w:r>
        <w:t>for</w:t>
      </w:r>
      <w:r>
        <w:rPr>
          <w:spacing w:val="-4"/>
        </w:rPr>
        <w:t xml:space="preserve"> </w:t>
      </w:r>
      <w:r>
        <w:t>a</w:t>
      </w:r>
      <w:r>
        <w:rPr>
          <w:spacing w:val="-5"/>
        </w:rPr>
        <w:t xml:space="preserve"> </w:t>
      </w:r>
      <w:r>
        <w:t>program,</w:t>
      </w:r>
      <w:r>
        <w:rPr>
          <w:spacing w:val="-5"/>
        </w:rPr>
        <w:t xml:space="preserve"> </w:t>
      </w:r>
      <w:r>
        <w:t>a community action plan (which shall</w:t>
      </w:r>
      <w:r>
        <w:rPr>
          <w:spacing w:val="-1"/>
        </w:rPr>
        <w:t xml:space="preserve"> </w:t>
      </w:r>
      <w:r>
        <w:t>be</w:t>
      </w:r>
      <w:r>
        <w:rPr>
          <w:spacing w:val="-1"/>
        </w:rPr>
        <w:t xml:space="preserve"> </w:t>
      </w:r>
      <w:r>
        <w:t>submitted to</w:t>
      </w:r>
      <w:r>
        <w:rPr>
          <w:spacing w:val="-1"/>
        </w:rPr>
        <w:t xml:space="preserve"> </w:t>
      </w:r>
      <w:r>
        <w:t>the Secretary,</w:t>
      </w:r>
      <w:r>
        <w:rPr>
          <w:spacing w:val="-1"/>
        </w:rPr>
        <w:t xml:space="preserve"> </w:t>
      </w:r>
      <w:r>
        <w:t>at the request</w:t>
      </w:r>
      <w:r>
        <w:rPr>
          <w:spacing w:val="-1"/>
        </w:rPr>
        <w:t xml:space="preserve"> </w:t>
      </w:r>
      <w:r>
        <w:t>of the Secretary,</w:t>
      </w:r>
      <w:r>
        <w:rPr>
          <w:spacing w:val="-2"/>
        </w:rPr>
        <w:t xml:space="preserve"> </w:t>
      </w:r>
      <w:r>
        <w:t>with</w:t>
      </w:r>
      <w:r>
        <w:rPr>
          <w:spacing w:val="-1"/>
        </w:rPr>
        <w:t xml:space="preserve"> </w:t>
      </w:r>
      <w:r>
        <w:t>the</w:t>
      </w:r>
      <w:r>
        <w:rPr>
          <w:spacing w:val="-2"/>
        </w:rPr>
        <w:t xml:space="preserve"> </w:t>
      </w:r>
      <w:r>
        <w:t>State</w:t>
      </w:r>
      <w:r>
        <w:rPr>
          <w:spacing w:val="-2"/>
        </w:rPr>
        <w:t xml:space="preserve"> </w:t>
      </w:r>
      <w:r>
        <w:t>plan)</w:t>
      </w:r>
      <w:r>
        <w:rPr>
          <w:spacing w:val="-1"/>
        </w:rPr>
        <w:t xml:space="preserve"> </w:t>
      </w:r>
      <w:r>
        <w:t>that</w:t>
      </w:r>
      <w:r>
        <w:rPr>
          <w:spacing w:val="-1"/>
        </w:rPr>
        <w:t xml:space="preserve"> </w:t>
      </w:r>
      <w:r>
        <w:t>includes a</w:t>
      </w:r>
      <w:r>
        <w:rPr>
          <w:spacing w:val="-2"/>
        </w:rPr>
        <w:t xml:space="preserve"> </w:t>
      </w:r>
      <w:r>
        <w:t>community-</w:t>
      </w:r>
    </w:p>
    <w:p w14:paraId="7197A9BC" w14:textId="77777777" w:rsidR="00BC2365" w:rsidRDefault="00BC2365">
      <w:pPr>
        <w:pStyle w:val="ListParagraph"/>
        <w:numPr>
          <w:ilvl w:val="1"/>
          <w:numId w:val="174"/>
        </w:numPr>
        <w:tabs>
          <w:tab w:val="left" w:pos="1797"/>
          <w:tab w:val="left" w:pos="3240"/>
        </w:tabs>
        <w:kinsoku w:val="0"/>
        <w:overflowPunct w:val="0"/>
        <w:spacing w:before="120"/>
        <w:ind w:left="3240" w:right="1128" w:hanging="2160"/>
        <w:sectPr w:rsidR="00BC2365">
          <w:pgSz w:w="12240" w:h="15840"/>
          <w:pgMar w:top="1400" w:right="360" w:bottom="900" w:left="360" w:header="0" w:footer="720" w:gutter="0"/>
          <w:cols w:space="720"/>
          <w:noEndnote/>
        </w:sectPr>
      </w:pPr>
    </w:p>
    <w:p w14:paraId="62577889" w14:textId="77777777" w:rsidR="00BC2365" w:rsidRDefault="00BC2365">
      <w:pPr>
        <w:pStyle w:val="BodyText"/>
        <w:kinsoku w:val="0"/>
        <w:overflowPunct w:val="0"/>
        <w:spacing w:before="40"/>
        <w:ind w:left="3240" w:right="1093"/>
      </w:pPr>
      <w:r>
        <w:lastRenderedPageBreak/>
        <w:t>needs</w:t>
      </w:r>
      <w:r>
        <w:rPr>
          <w:spacing w:val="-7"/>
        </w:rPr>
        <w:t xml:space="preserve"> </w:t>
      </w:r>
      <w:r>
        <w:t>assessment</w:t>
      </w:r>
      <w:r>
        <w:rPr>
          <w:spacing w:val="-6"/>
        </w:rPr>
        <w:t xml:space="preserve"> </w:t>
      </w:r>
      <w:r>
        <w:t>for</w:t>
      </w:r>
      <w:r>
        <w:rPr>
          <w:spacing w:val="-6"/>
        </w:rPr>
        <w:t xml:space="preserve"> </w:t>
      </w:r>
      <w:r>
        <w:t>the</w:t>
      </w:r>
      <w:r>
        <w:rPr>
          <w:spacing w:val="-4"/>
        </w:rPr>
        <w:t xml:space="preserve"> </w:t>
      </w:r>
      <w:r>
        <w:t>community</w:t>
      </w:r>
      <w:r>
        <w:rPr>
          <w:spacing w:val="-5"/>
        </w:rPr>
        <w:t xml:space="preserve"> </w:t>
      </w:r>
      <w:r>
        <w:t>served,</w:t>
      </w:r>
      <w:r>
        <w:rPr>
          <w:spacing w:val="-7"/>
        </w:rPr>
        <w:t xml:space="preserve"> </w:t>
      </w:r>
      <w:r>
        <w:t>which</w:t>
      </w:r>
      <w:r>
        <w:rPr>
          <w:spacing w:val="-4"/>
        </w:rPr>
        <w:t xml:space="preserve"> </w:t>
      </w:r>
      <w:r>
        <w:t>may</w:t>
      </w:r>
      <w:r>
        <w:rPr>
          <w:spacing w:val="-5"/>
        </w:rPr>
        <w:t xml:space="preserve"> </w:t>
      </w:r>
      <w:r>
        <w:t>be</w:t>
      </w:r>
      <w:r>
        <w:rPr>
          <w:spacing w:val="-4"/>
        </w:rPr>
        <w:t xml:space="preserve"> </w:t>
      </w:r>
      <w:r>
        <w:t>coordinated with community-needs assessments conducted for other programs.”</w:t>
      </w:r>
    </w:p>
    <w:p w14:paraId="50B81C60" w14:textId="77777777" w:rsidR="00BC2365" w:rsidRDefault="00BC2365">
      <w:pPr>
        <w:pStyle w:val="BodyText"/>
        <w:kinsoku w:val="0"/>
        <w:overflowPunct w:val="0"/>
        <w:spacing w:before="119" w:line="338" w:lineRule="auto"/>
        <w:ind w:left="1080" w:right="2243"/>
        <w:rPr>
          <w:color w:val="336A90"/>
        </w:rPr>
      </w:pPr>
      <w:r>
        <w:rPr>
          <w:b/>
          <w:bCs/>
        </w:rPr>
        <w:t>Note:</w:t>
      </w:r>
      <w:r>
        <w:rPr>
          <w:b/>
          <w:bCs/>
          <w:spacing w:val="-2"/>
        </w:rPr>
        <w:t xml:space="preserve"> </w:t>
      </w:r>
      <w:r>
        <w:t>The</w:t>
      </w:r>
      <w:r>
        <w:rPr>
          <w:spacing w:val="-2"/>
        </w:rPr>
        <w:t xml:space="preserve"> </w:t>
      </w:r>
      <w:r>
        <w:t>state</w:t>
      </w:r>
      <w:r>
        <w:rPr>
          <w:spacing w:val="-4"/>
        </w:rPr>
        <w:t xml:space="preserve"> </w:t>
      </w:r>
      <w:r>
        <w:t>describes</w:t>
      </w:r>
      <w:r>
        <w:rPr>
          <w:spacing w:val="-3"/>
        </w:rPr>
        <w:t xml:space="preserve"> </w:t>
      </w:r>
      <w:r>
        <w:t>this</w:t>
      </w:r>
      <w:r>
        <w:rPr>
          <w:spacing w:val="-5"/>
        </w:rPr>
        <w:t xml:space="preserve"> </w:t>
      </w:r>
      <w:r>
        <w:t>assurance in</w:t>
      </w:r>
      <w:r>
        <w:rPr>
          <w:spacing w:val="-4"/>
        </w:rPr>
        <w:t xml:space="preserve"> </w:t>
      </w:r>
      <w:r>
        <w:t>Section</w:t>
      </w:r>
      <w:r>
        <w:rPr>
          <w:spacing w:val="-2"/>
        </w:rPr>
        <w:t xml:space="preserve"> </w:t>
      </w:r>
      <w:r>
        <w:t>13</w:t>
      </w:r>
      <w:r>
        <w:rPr>
          <w:spacing w:val="-4"/>
        </w:rPr>
        <w:t xml:space="preserve"> </w:t>
      </w:r>
      <w:r>
        <w:t>ROMA,</w:t>
      </w:r>
      <w:r>
        <w:rPr>
          <w:spacing w:val="-5"/>
        </w:rPr>
        <w:t xml:space="preserve"> </w:t>
      </w:r>
      <w:r>
        <w:t>under</w:t>
      </w:r>
      <w:r>
        <w:rPr>
          <w:spacing w:val="-4"/>
        </w:rPr>
        <w:t xml:space="preserve"> </w:t>
      </w:r>
      <w:r>
        <w:t>13.5</w:t>
      </w:r>
      <w:r>
        <w:rPr>
          <w:spacing w:val="-5"/>
        </w:rPr>
        <w:t xml:space="preserve"> </w:t>
      </w:r>
      <w:r>
        <w:t>and</w:t>
      </w:r>
      <w:r>
        <w:rPr>
          <w:spacing w:val="-4"/>
        </w:rPr>
        <w:t xml:space="preserve"> </w:t>
      </w:r>
      <w:r>
        <w:t xml:space="preserve">13.6. </w:t>
      </w:r>
      <w:r>
        <w:rPr>
          <w:color w:val="336A90"/>
        </w:rPr>
        <w:t>[No response as the state describes this assurance under 13.5 and 13.6]</w:t>
      </w:r>
    </w:p>
    <w:p w14:paraId="42256B56" w14:textId="77777777" w:rsidR="00BC2365" w:rsidRDefault="00BC2365">
      <w:pPr>
        <w:pStyle w:val="Heading7"/>
        <w:kinsoku w:val="0"/>
        <w:overflowPunct w:val="0"/>
        <w:spacing w:before="0" w:line="292" w:lineRule="exact"/>
        <w:rPr>
          <w:spacing w:val="-2"/>
        </w:rPr>
      </w:pPr>
      <w:r>
        <w:t>State</w:t>
      </w:r>
      <w:r>
        <w:rPr>
          <w:spacing w:val="-7"/>
        </w:rPr>
        <w:t xml:space="preserve"> </w:t>
      </w:r>
      <w:r>
        <w:t>and</w:t>
      </w:r>
      <w:r>
        <w:rPr>
          <w:spacing w:val="-5"/>
        </w:rPr>
        <w:t xml:space="preserve"> </w:t>
      </w:r>
      <w:r>
        <w:t>Eligible</w:t>
      </w:r>
      <w:r>
        <w:rPr>
          <w:spacing w:val="-4"/>
        </w:rPr>
        <w:t xml:space="preserve"> </w:t>
      </w:r>
      <w:r>
        <w:t>Entity</w:t>
      </w:r>
      <w:r>
        <w:rPr>
          <w:spacing w:val="-4"/>
        </w:rPr>
        <w:t xml:space="preserve"> </w:t>
      </w:r>
      <w:r>
        <w:t>Performance</w:t>
      </w:r>
      <w:r>
        <w:rPr>
          <w:spacing w:val="-3"/>
        </w:rPr>
        <w:t xml:space="preserve"> </w:t>
      </w:r>
      <w:r>
        <w:t>Measurement:</w:t>
      </w:r>
      <w:r>
        <w:rPr>
          <w:spacing w:val="-2"/>
        </w:rPr>
        <w:t xml:space="preserve"> </w:t>
      </w:r>
      <w:r>
        <w:t>ROMA</w:t>
      </w:r>
      <w:r>
        <w:rPr>
          <w:spacing w:val="-3"/>
        </w:rPr>
        <w:t xml:space="preserve"> </w:t>
      </w:r>
      <w:r>
        <w:t>or</w:t>
      </w:r>
      <w:r>
        <w:rPr>
          <w:spacing w:val="-3"/>
        </w:rPr>
        <w:t xml:space="preserve"> </w:t>
      </w:r>
      <w:r>
        <w:t>Alternate</w:t>
      </w:r>
      <w:r>
        <w:rPr>
          <w:spacing w:val="-4"/>
        </w:rPr>
        <w:t xml:space="preserve"> </w:t>
      </w:r>
      <w:r>
        <w:rPr>
          <w:spacing w:val="-2"/>
        </w:rPr>
        <w:t>system</w:t>
      </w:r>
    </w:p>
    <w:p w14:paraId="3093A1A1" w14:textId="77777777" w:rsidR="00BC2365" w:rsidRDefault="00BC2365">
      <w:pPr>
        <w:pStyle w:val="ListParagraph"/>
        <w:numPr>
          <w:ilvl w:val="1"/>
          <w:numId w:val="174"/>
        </w:numPr>
        <w:tabs>
          <w:tab w:val="left" w:pos="1797"/>
          <w:tab w:val="left" w:pos="3240"/>
        </w:tabs>
        <w:kinsoku w:val="0"/>
        <w:overflowPunct w:val="0"/>
        <w:spacing w:before="120"/>
        <w:ind w:left="3240" w:right="1082" w:hanging="2160"/>
      </w:pPr>
      <w:r>
        <w:rPr>
          <w:b/>
          <w:bCs/>
          <w:spacing w:val="-2"/>
        </w:rPr>
        <w:t>676(b)(12)</w:t>
      </w:r>
      <w:r>
        <w:rPr>
          <w:b/>
          <w:bCs/>
        </w:rPr>
        <w:tab/>
      </w:r>
      <w:r>
        <w:t>Provide “an assurance that the State and all eligible entities in the State will, not later than fiscal year 2001, participate in the Results Oriented Management and Accountability System, another performance measure system for which the Secretary facilitated development pursuant to section 678E(b), or an alternative system for measuring performance and results that meets the requirements of that section, and [describe] outcome measures to be used to measure eligible entity performance in promoting</w:t>
      </w:r>
      <w:r>
        <w:rPr>
          <w:spacing w:val="-9"/>
        </w:rPr>
        <w:t xml:space="preserve"> </w:t>
      </w:r>
      <w:r>
        <w:t>self-sufficiency,</w:t>
      </w:r>
      <w:r>
        <w:rPr>
          <w:spacing w:val="-7"/>
        </w:rPr>
        <w:t xml:space="preserve"> </w:t>
      </w:r>
      <w:r>
        <w:t>family</w:t>
      </w:r>
      <w:r>
        <w:rPr>
          <w:spacing w:val="-7"/>
        </w:rPr>
        <w:t xml:space="preserve"> </w:t>
      </w:r>
      <w:r>
        <w:t>stability,</w:t>
      </w:r>
      <w:r>
        <w:rPr>
          <w:spacing w:val="-7"/>
        </w:rPr>
        <w:t xml:space="preserve"> </w:t>
      </w:r>
      <w:r>
        <w:t>and</w:t>
      </w:r>
      <w:r>
        <w:rPr>
          <w:spacing w:val="-6"/>
        </w:rPr>
        <w:t xml:space="preserve"> </w:t>
      </w:r>
      <w:r>
        <w:t>community</w:t>
      </w:r>
      <w:r>
        <w:rPr>
          <w:spacing w:val="-7"/>
        </w:rPr>
        <w:t xml:space="preserve"> </w:t>
      </w:r>
      <w:r>
        <w:t>revitalization.”</w:t>
      </w:r>
    </w:p>
    <w:p w14:paraId="2AAC59BB" w14:textId="77777777" w:rsidR="00BC2365" w:rsidRDefault="00BC2365">
      <w:pPr>
        <w:pStyle w:val="BodyText"/>
        <w:kinsoku w:val="0"/>
        <w:overflowPunct w:val="0"/>
        <w:spacing w:before="122" w:line="338" w:lineRule="auto"/>
        <w:ind w:left="1080" w:right="2682"/>
        <w:rPr>
          <w:b/>
          <w:bCs/>
          <w:i/>
          <w:iCs/>
          <w:color w:val="000000"/>
        </w:rPr>
      </w:pPr>
      <w:r>
        <w:rPr>
          <w:b/>
          <w:bCs/>
        </w:rPr>
        <w:t>Note:</w:t>
      </w:r>
      <w:r>
        <w:rPr>
          <w:b/>
          <w:bCs/>
          <w:spacing w:val="-2"/>
        </w:rPr>
        <w:t xml:space="preserve"> </w:t>
      </w:r>
      <w:r>
        <w:t>The</w:t>
      </w:r>
      <w:r>
        <w:rPr>
          <w:spacing w:val="-2"/>
        </w:rPr>
        <w:t xml:space="preserve"> </w:t>
      </w:r>
      <w:r>
        <w:t>state</w:t>
      </w:r>
      <w:r>
        <w:rPr>
          <w:spacing w:val="-4"/>
        </w:rPr>
        <w:t xml:space="preserve"> </w:t>
      </w:r>
      <w:r>
        <w:t>describes</w:t>
      </w:r>
      <w:r>
        <w:rPr>
          <w:spacing w:val="-3"/>
        </w:rPr>
        <w:t xml:space="preserve"> </w:t>
      </w:r>
      <w:r>
        <w:t>this</w:t>
      </w:r>
      <w:r>
        <w:rPr>
          <w:spacing w:val="-5"/>
        </w:rPr>
        <w:t xml:space="preserve"> </w:t>
      </w:r>
      <w:r>
        <w:t>assurance</w:t>
      </w:r>
      <w:r>
        <w:rPr>
          <w:spacing w:val="-2"/>
        </w:rPr>
        <w:t xml:space="preserve"> </w:t>
      </w:r>
      <w:r>
        <w:t>in Section</w:t>
      </w:r>
      <w:r>
        <w:rPr>
          <w:spacing w:val="-2"/>
        </w:rPr>
        <w:t xml:space="preserve"> </w:t>
      </w:r>
      <w:r>
        <w:t>13</w:t>
      </w:r>
      <w:r>
        <w:rPr>
          <w:spacing w:val="-3"/>
        </w:rPr>
        <w:t xml:space="preserve"> </w:t>
      </w:r>
      <w:r>
        <w:t>ROMA</w:t>
      </w:r>
      <w:r>
        <w:rPr>
          <w:spacing w:val="-4"/>
        </w:rPr>
        <w:t xml:space="preserve"> </w:t>
      </w:r>
      <w:r>
        <w:t>under</w:t>
      </w:r>
      <w:r>
        <w:rPr>
          <w:spacing w:val="-4"/>
        </w:rPr>
        <w:t xml:space="preserve"> </w:t>
      </w:r>
      <w:r>
        <w:t>13.1</w:t>
      </w:r>
      <w:r>
        <w:rPr>
          <w:spacing w:val="-5"/>
        </w:rPr>
        <w:t xml:space="preserve"> </w:t>
      </w:r>
      <w:r>
        <w:t>–</w:t>
      </w:r>
      <w:r>
        <w:rPr>
          <w:spacing w:val="-4"/>
        </w:rPr>
        <w:t xml:space="preserve"> </w:t>
      </w:r>
      <w:r>
        <w:t xml:space="preserve">13.4. </w:t>
      </w:r>
      <w:r>
        <w:rPr>
          <w:color w:val="336A90"/>
        </w:rPr>
        <w:t xml:space="preserve">[No response as the state describes this assurance under 13.1 – 13.4] </w:t>
      </w:r>
      <w:r>
        <w:rPr>
          <w:b/>
          <w:bCs/>
          <w:i/>
          <w:iCs/>
          <w:color w:val="000000"/>
        </w:rPr>
        <w:t>Validation for CSBG Eligible Entity Programmatic Narrative Sections</w:t>
      </w:r>
    </w:p>
    <w:p w14:paraId="30FB3646" w14:textId="77777777" w:rsidR="00BC2365" w:rsidRDefault="00BC2365">
      <w:pPr>
        <w:pStyle w:val="ListParagraph"/>
        <w:numPr>
          <w:ilvl w:val="1"/>
          <w:numId w:val="174"/>
        </w:numPr>
        <w:tabs>
          <w:tab w:val="left" w:pos="1797"/>
          <w:tab w:val="left" w:pos="3240"/>
        </w:tabs>
        <w:kinsoku w:val="0"/>
        <w:overflowPunct w:val="0"/>
        <w:ind w:left="3240" w:right="2046" w:hanging="2160"/>
      </w:pPr>
      <w:r>
        <w:rPr>
          <w:b/>
          <w:bCs/>
          <w:spacing w:val="-2"/>
        </w:rPr>
        <w:t>676(b)(13)</w:t>
      </w:r>
      <w:r>
        <w:rPr>
          <w:b/>
          <w:bCs/>
        </w:rPr>
        <w:tab/>
      </w:r>
      <w:r>
        <w:t>Provide</w:t>
      </w:r>
      <w:r>
        <w:rPr>
          <w:spacing w:val="-6"/>
        </w:rPr>
        <w:t xml:space="preserve"> </w:t>
      </w:r>
      <w:r>
        <w:t>“information</w:t>
      </w:r>
      <w:r>
        <w:rPr>
          <w:spacing w:val="-5"/>
        </w:rPr>
        <w:t xml:space="preserve"> </w:t>
      </w:r>
      <w:r>
        <w:t>describing</w:t>
      </w:r>
      <w:r>
        <w:rPr>
          <w:spacing w:val="-6"/>
        </w:rPr>
        <w:t xml:space="preserve"> </w:t>
      </w:r>
      <w:r>
        <w:t>how</w:t>
      </w:r>
      <w:r>
        <w:rPr>
          <w:spacing w:val="-4"/>
        </w:rPr>
        <w:t xml:space="preserve"> </w:t>
      </w:r>
      <w:r>
        <w:t>the</w:t>
      </w:r>
      <w:r>
        <w:rPr>
          <w:spacing w:val="-4"/>
        </w:rPr>
        <w:t xml:space="preserve"> </w:t>
      </w:r>
      <w:r>
        <w:t>State</w:t>
      </w:r>
      <w:r>
        <w:rPr>
          <w:spacing w:val="-5"/>
        </w:rPr>
        <w:t xml:space="preserve"> </w:t>
      </w:r>
      <w:r>
        <w:t>will</w:t>
      </w:r>
      <w:r>
        <w:rPr>
          <w:spacing w:val="-4"/>
        </w:rPr>
        <w:t xml:space="preserve"> </w:t>
      </w:r>
      <w:r>
        <w:t>carry</w:t>
      </w:r>
      <w:r>
        <w:rPr>
          <w:spacing w:val="-4"/>
        </w:rPr>
        <w:t xml:space="preserve"> </w:t>
      </w:r>
      <w:r>
        <w:t>out</w:t>
      </w:r>
      <w:r>
        <w:rPr>
          <w:spacing w:val="-5"/>
        </w:rPr>
        <w:t xml:space="preserve"> </w:t>
      </w:r>
      <w:r>
        <w:t>the assurances described in this section.”</w:t>
      </w:r>
    </w:p>
    <w:p w14:paraId="305DDF04" w14:textId="77777777" w:rsidR="00BC2365" w:rsidRDefault="00BC2365">
      <w:pPr>
        <w:pStyle w:val="BodyText"/>
        <w:kinsoku w:val="0"/>
        <w:overflowPunct w:val="0"/>
        <w:spacing w:before="119"/>
        <w:ind w:left="1080" w:right="1093"/>
      </w:pPr>
      <w:r>
        <w:rPr>
          <w:b/>
          <w:bCs/>
        </w:rPr>
        <w:t xml:space="preserve">Note: </w:t>
      </w:r>
      <w:r>
        <w:t>The state provides information for each of the assurances directly in section 14 or in corresponding</w:t>
      </w:r>
      <w:r>
        <w:rPr>
          <w:spacing w:val="-3"/>
        </w:rPr>
        <w:t xml:space="preserve"> </w:t>
      </w:r>
      <w:r>
        <w:t>items</w:t>
      </w:r>
      <w:r>
        <w:rPr>
          <w:spacing w:val="-4"/>
        </w:rPr>
        <w:t xml:space="preserve"> </w:t>
      </w:r>
      <w:r>
        <w:t>throughout</w:t>
      </w:r>
      <w:r>
        <w:rPr>
          <w:spacing w:val="-4"/>
        </w:rPr>
        <w:t xml:space="preserve"> </w:t>
      </w:r>
      <w:r>
        <w:t>the</w:t>
      </w:r>
      <w:r>
        <w:rPr>
          <w:spacing w:val="-2"/>
        </w:rPr>
        <w:t xml:space="preserve"> </w:t>
      </w:r>
      <w:r>
        <w:t>State</w:t>
      </w:r>
      <w:r>
        <w:rPr>
          <w:spacing w:val="-2"/>
        </w:rPr>
        <w:t xml:space="preserve"> </w:t>
      </w:r>
      <w:r>
        <w:t>Plan,</w:t>
      </w:r>
      <w:r>
        <w:rPr>
          <w:spacing w:val="-5"/>
        </w:rPr>
        <w:t xml:space="preserve"> </w:t>
      </w:r>
      <w:r>
        <w:t>which</w:t>
      </w:r>
      <w:r>
        <w:rPr>
          <w:spacing w:val="-4"/>
        </w:rPr>
        <w:t xml:space="preserve"> </w:t>
      </w:r>
      <w:r>
        <w:t>are</w:t>
      </w:r>
      <w:r>
        <w:rPr>
          <w:spacing w:val="-2"/>
        </w:rPr>
        <w:t xml:space="preserve"> </w:t>
      </w:r>
      <w:r>
        <w:t>included</w:t>
      </w:r>
      <w:r>
        <w:rPr>
          <w:spacing w:val="-4"/>
        </w:rPr>
        <w:t xml:space="preserve"> </w:t>
      </w:r>
      <w:r>
        <w:t>as</w:t>
      </w:r>
      <w:r>
        <w:rPr>
          <w:spacing w:val="-5"/>
        </w:rPr>
        <w:t xml:space="preserve"> </w:t>
      </w:r>
      <w:r>
        <w:t>hyperlinks</w:t>
      </w:r>
      <w:r>
        <w:rPr>
          <w:spacing w:val="-3"/>
        </w:rPr>
        <w:t xml:space="preserve"> </w:t>
      </w:r>
      <w:r>
        <w:t>in</w:t>
      </w:r>
      <w:r>
        <w:rPr>
          <w:spacing w:val="-2"/>
        </w:rPr>
        <w:t xml:space="preserve"> </w:t>
      </w:r>
      <w:r>
        <w:t>section</w:t>
      </w:r>
      <w:r>
        <w:rPr>
          <w:spacing w:val="-4"/>
        </w:rPr>
        <w:t xml:space="preserve"> </w:t>
      </w:r>
      <w:r>
        <w:t>14.</w:t>
      </w:r>
    </w:p>
    <w:p w14:paraId="1C417027" w14:textId="77777777" w:rsidR="00BC2365" w:rsidRDefault="00BC2365">
      <w:pPr>
        <w:pStyle w:val="BodyText"/>
        <w:kinsoku w:val="0"/>
        <w:overflowPunct w:val="0"/>
        <w:spacing w:before="120"/>
        <w:ind w:left="1080"/>
        <w:rPr>
          <w:color w:val="336A90"/>
          <w:spacing w:val="-2"/>
        </w:rPr>
      </w:pPr>
      <w:r>
        <w:rPr>
          <w:color w:val="336A90"/>
        </w:rPr>
        <w:t>[No</w:t>
      </w:r>
      <w:r>
        <w:rPr>
          <w:color w:val="336A90"/>
          <w:spacing w:val="-3"/>
        </w:rPr>
        <w:t xml:space="preserve"> </w:t>
      </w:r>
      <w:r>
        <w:rPr>
          <w:color w:val="336A90"/>
        </w:rPr>
        <w:t>response</w:t>
      </w:r>
      <w:r>
        <w:rPr>
          <w:color w:val="336A90"/>
          <w:spacing w:val="-3"/>
        </w:rPr>
        <w:t xml:space="preserve"> </w:t>
      </w:r>
      <w:r>
        <w:rPr>
          <w:color w:val="336A90"/>
        </w:rPr>
        <w:t>for</w:t>
      </w:r>
      <w:r>
        <w:rPr>
          <w:color w:val="336A90"/>
          <w:spacing w:val="-2"/>
        </w:rPr>
        <w:t xml:space="preserve"> </w:t>
      </w:r>
      <w:r>
        <w:rPr>
          <w:color w:val="336A90"/>
        </w:rPr>
        <w:t>this</w:t>
      </w:r>
      <w:r>
        <w:rPr>
          <w:color w:val="336A90"/>
          <w:spacing w:val="-1"/>
        </w:rPr>
        <w:t xml:space="preserve"> </w:t>
      </w:r>
      <w:r>
        <w:rPr>
          <w:color w:val="336A90"/>
          <w:spacing w:val="-2"/>
        </w:rPr>
        <w:t>item]</w:t>
      </w:r>
    </w:p>
    <w:p w14:paraId="15783787" w14:textId="77777777" w:rsidR="00BC2365" w:rsidRDefault="00BC2365">
      <w:pPr>
        <w:pStyle w:val="Heading6"/>
        <w:tabs>
          <w:tab w:val="left" w:pos="1440"/>
        </w:tabs>
        <w:kinsoku w:val="0"/>
        <w:overflowPunct w:val="0"/>
        <w:spacing w:before="119" w:line="242" w:lineRule="auto"/>
        <w:ind w:left="1440" w:right="1136" w:hanging="360"/>
        <w:rPr>
          <w:color w:val="FF0000"/>
          <w:spacing w:val="-2"/>
        </w:rPr>
      </w:pPr>
      <w:r>
        <w:rPr>
          <w:color w:val="FF0000"/>
          <w:spacing w:val="-10"/>
        </w:rPr>
        <w:t>X</w:t>
      </w:r>
      <w:r>
        <w:rPr>
          <w:color w:val="FF0000"/>
        </w:rPr>
        <w:tab/>
        <w:t>By</w:t>
      </w:r>
      <w:r>
        <w:rPr>
          <w:color w:val="FF0000"/>
          <w:spacing w:val="-3"/>
        </w:rPr>
        <w:t xml:space="preserve"> </w:t>
      </w:r>
      <w:r>
        <w:rPr>
          <w:color w:val="FF0000"/>
        </w:rPr>
        <w:t>checking</w:t>
      </w:r>
      <w:r>
        <w:rPr>
          <w:color w:val="FF0000"/>
          <w:spacing w:val="-3"/>
        </w:rPr>
        <w:t xml:space="preserve"> </w:t>
      </w:r>
      <w:r>
        <w:rPr>
          <w:color w:val="FF0000"/>
        </w:rPr>
        <w:t>this</w:t>
      </w:r>
      <w:r>
        <w:rPr>
          <w:color w:val="FF0000"/>
          <w:spacing w:val="-4"/>
        </w:rPr>
        <w:t xml:space="preserve"> </w:t>
      </w:r>
      <w:r>
        <w:rPr>
          <w:color w:val="FF0000"/>
        </w:rPr>
        <w:t>box,</w:t>
      </w:r>
      <w:r>
        <w:rPr>
          <w:color w:val="FF0000"/>
          <w:spacing w:val="-4"/>
        </w:rPr>
        <w:t xml:space="preserve"> </w:t>
      </w:r>
      <w:r>
        <w:rPr>
          <w:color w:val="FF0000"/>
        </w:rPr>
        <w:t>the</w:t>
      </w:r>
      <w:r>
        <w:rPr>
          <w:color w:val="FF0000"/>
          <w:spacing w:val="-3"/>
        </w:rPr>
        <w:t xml:space="preserve"> </w:t>
      </w:r>
      <w:r>
        <w:rPr>
          <w:color w:val="FF0000"/>
        </w:rPr>
        <w:t>state</w:t>
      </w:r>
      <w:r>
        <w:rPr>
          <w:color w:val="FF0000"/>
          <w:spacing w:val="-2"/>
        </w:rPr>
        <w:t xml:space="preserve"> </w:t>
      </w:r>
      <w:r>
        <w:rPr>
          <w:color w:val="FF0000"/>
        </w:rPr>
        <w:t>CSBG</w:t>
      </w:r>
      <w:r>
        <w:rPr>
          <w:color w:val="FF0000"/>
          <w:spacing w:val="-1"/>
        </w:rPr>
        <w:t xml:space="preserve"> </w:t>
      </w:r>
      <w:r>
        <w:rPr>
          <w:color w:val="FF0000"/>
        </w:rPr>
        <w:t>authorized</w:t>
      </w:r>
      <w:r>
        <w:rPr>
          <w:color w:val="FF0000"/>
          <w:spacing w:val="-3"/>
        </w:rPr>
        <w:t xml:space="preserve"> </w:t>
      </w:r>
      <w:r>
        <w:rPr>
          <w:color w:val="FF0000"/>
        </w:rPr>
        <w:t>official</w:t>
      </w:r>
      <w:r>
        <w:rPr>
          <w:color w:val="FF0000"/>
          <w:spacing w:val="-3"/>
        </w:rPr>
        <w:t xml:space="preserve"> </w:t>
      </w:r>
      <w:r>
        <w:rPr>
          <w:color w:val="FF0000"/>
        </w:rPr>
        <w:t>is</w:t>
      </w:r>
      <w:r>
        <w:rPr>
          <w:color w:val="FF0000"/>
          <w:spacing w:val="-4"/>
        </w:rPr>
        <w:t xml:space="preserve"> </w:t>
      </w:r>
      <w:r>
        <w:rPr>
          <w:color w:val="FF0000"/>
        </w:rPr>
        <w:t>certifying</w:t>
      </w:r>
      <w:r>
        <w:rPr>
          <w:color w:val="FF0000"/>
          <w:spacing w:val="-3"/>
        </w:rPr>
        <w:t xml:space="preserve"> </w:t>
      </w:r>
      <w:r>
        <w:rPr>
          <w:color w:val="FF0000"/>
        </w:rPr>
        <w:t>the</w:t>
      </w:r>
      <w:r>
        <w:rPr>
          <w:color w:val="FF0000"/>
          <w:spacing w:val="-3"/>
        </w:rPr>
        <w:t xml:space="preserve"> </w:t>
      </w:r>
      <w:r>
        <w:rPr>
          <w:color w:val="FF0000"/>
        </w:rPr>
        <w:t>assurances</w:t>
      </w:r>
      <w:r>
        <w:rPr>
          <w:color w:val="FF0000"/>
          <w:spacing w:val="-2"/>
        </w:rPr>
        <w:t xml:space="preserve"> </w:t>
      </w:r>
      <w:r>
        <w:rPr>
          <w:color w:val="FF0000"/>
        </w:rPr>
        <w:t>set</w:t>
      </w:r>
      <w:r>
        <w:rPr>
          <w:color w:val="FF0000"/>
          <w:spacing w:val="-4"/>
        </w:rPr>
        <w:t xml:space="preserve"> </w:t>
      </w:r>
      <w:r>
        <w:rPr>
          <w:color w:val="FF0000"/>
        </w:rPr>
        <w:t xml:space="preserve">out </w:t>
      </w:r>
      <w:r>
        <w:rPr>
          <w:color w:val="FF0000"/>
          <w:spacing w:val="-2"/>
        </w:rPr>
        <w:t>above.</w:t>
      </w:r>
    </w:p>
    <w:p w14:paraId="3FF6E1BA" w14:textId="77777777" w:rsidR="00BC2365" w:rsidRDefault="00BC2365">
      <w:pPr>
        <w:pStyle w:val="Heading6"/>
        <w:tabs>
          <w:tab w:val="left" w:pos="1440"/>
        </w:tabs>
        <w:kinsoku w:val="0"/>
        <w:overflowPunct w:val="0"/>
        <w:spacing w:before="119" w:line="242" w:lineRule="auto"/>
        <w:ind w:left="1440" w:right="1136" w:hanging="360"/>
        <w:rPr>
          <w:color w:val="FF0000"/>
          <w:spacing w:val="-2"/>
        </w:rPr>
        <w:sectPr w:rsidR="00BC2365">
          <w:pgSz w:w="12240" w:h="15840"/>
          <w:pgMar w:top="1400" w:right="360" w:bottom="900" w:left="360" w:header="0" w:footer="720" w:gutter="0"/>
          <w:cols w:space="720"/>
          <w:noEndnote/>
        </w:sectPr>
      </w:pPr>
    </w:p>
    <w:p w14:paraId="7D3E726F" w14:textId="77777777" w:rsidR="00BC2365" w:rsidRDefault="00BC2365">
      <w:pPr>
        <w:pStyle w:val="BodyText"/>
        <w:kinsoku w:val="0"/>
        <w:overflowPunct w:val="0"/>
        <w:spacing w:before="40"/>
        <w:jc w:val="center"/>
        <w:rPr>
          <w:b/>
          <w:bCs/>
          <w:spacing w:val="-2"/>
        </w:rPr>
      </w:pPr>
      <w:bookmarkStart w:id="14" w:name="_bookmark14"/>
      <w:bookmarkEnd w:id="14"/>
      <w:r>
        <w:rPr>
          <w:b/>
          <w:bCs/>
        </w:rPr>
        <w:lastRenderedPageBreak/>
        <w:t>SECTION</w:t>
      </w:r>
      <w:r>
        <w:rPr>
          <w:b/>
          <w:bCs/>
          <w:spacing w:val="-2"/>
        </w:rPr>
        <w:t xml:space="preserve"> </w:t>
      </w:r>
      <w:r>
        <w:rPr>
          <w:b/>
          <w:bCs/>
        </w:rPr>
        <w:t>15:</w:t>
      </w:r>
      <w:r>
        <w:rPr>
          <w:b/>
          <w:bCs/>
          <w:spacing w:val="-1"/>
        </w:rPr>
        <w:t xml:space="preserve"> </w:t>
      </w:r>
      <w:r>
        <w:rPr>
          <w:b/>
          <w:bCs/>
        </w:rPr>
        <w:t>Federal</w:t>
      </w:r>
      <w:r>
        <w:rPr>
          <w:b/>
          <w:bCs/>
          <w:spacing w:val="-1"/>
        </w:rPr>
        <w:t xml:space="preserve"> </w:t>
      </w:r>
      <w:r>
        <w:rPr>
          <w:b/>
          <w:bCs/>
          <w:spacing w:val="-2"/>
        </w:rPr>
        <w:t>Certifications</w:t>
      </w:r>
    </w:p>
    <w:p w14:paraId="5FB912AB" w14:textId="77777777" w:rsidR="00BC2365" w:rsidRDefault="00BC2365">
      <w:pPr>
        <w:pStyle w:val="BodyText"/>
        <w:kinsoku w:val="0"/>
        <w:overflowPunct w:val="0"/>
        <w:spacing w:before="292"/>
        <w:ind w:left="1080"/>
        <w:rPr>
          <w:i/>
          <w:iCs/>
          <w:color w:val="336A90"/>
          <w:spacing w:val="-2"/>
        </w:rPr>
      </w:pPr>
      <w:r>
        <w:rPr>
          <w:i/>
          <w:iCs/>
          <w:color w:val="336A90"/>
        </w:rPr>
        <w:t>The</w:t>
      </w:r>
      <w:r>
        <w:rPr>
          <w:i/>
          <w:iCs/>
          <w:color w:val="336A90"/>
          <w:spacing w:val="-4"/>
        </w:rPr>
        <w:t xml:space="preserve"> </w:t>
      </w:r>
      <w:r>
        <w:rPr>
          <w:i/>
          <w:iCs/>
          <w:color w:val="336A90"/>
        </w:rPr>
        <w:t>box</w:t>
      </w:r>
      <w:r>
        <w:rPr>
          <w:i/>
          <w:iCs/>
          <w:color w:val="336A90"/>
          <w:spacing w:val="-4"/>
        </w:rPr>
        <w:t xml:space="preserve"> </w:t>
      </w:r>
      <w:r>
        <w:rPr>
          <w:i/>
          <w:iCs/>
          <w:color w:val="336A90"/>
        </w:rPr>
        <w:t>after</w:t>
      </w:r>
      <w:r>
        <w:rPr>
          <w:i/>
          <w:iCs/>
          <w:color w:val="336A90"/>
          <w:spacing w:val="-3"/>
        </w:rPr>
        <w:t xml:space="preserve"> </w:t>
      </w:r>
      <w:r>
        <w:rPr>
          <w:i/>
          <w:iCs/>
          <w:color w:val="336A90"/>
        </w:rPr>
        <w:t>each</w:t>
      </w:r>
      <w:r>
        <w:rPr>
          <w:i/>
          <w:iCs/>
          <w:color w:val="336A90"/>
          <w:spacing w:val="-4"/>
        </w:rPr>
        <w:t xml:space="preserve"> </w:t>
      </w:r>
      <w:r>
        <w:rPr>
          <w:i/>
          <w:iCs/>
          <w:color w:val="336A90"/>
        </w:rPr>
        <w:t>certification</w:t>
      </w:r>
      <w:r>
        <w:rPr>
          <w:i/>
          <w:iCs/>
          <w:color w:val="336A90"/>
          <w:spacing w:val="-3"/>
        </w:rPr>
        <w:t xml:space="preserve"> </w:t>
      </w:r>
      <w:r>
        <w:rPr>
          <w:i/>
          <w:iCs/>
          <w:color w:val="336A90"/>
        </w:rPr>
        <w:t>must</w:t>
      </w:r>
      <w:r>
        <w:rPr>
          <w:i/>
          <w:iCs/>
          <w:color w:val="336A90"/>
          <w:spacing w:val="-2"/>
        </w:rPr>
        <w:t xml:space="preserve"> </w:t>
      </w:r>
      <w:r>
        <w:rPr>
          <w:i/>
          <w:iCs/>
          <w:color w:val="336A90"/>
        </w:rPr>
        <w:t>be</w:t>
      </w:r>
      <w:r>
        <w:rPr>
          <w:i/>
          <w:iCs/>
          <w:color w:val="336A90"/>
          <w:spacing w:val="-2"/>
        </w:rPr>
        <w:t xml:space="preserve"> </w:t>
      </w:r>
      <w:r>
        <w:rPr>
          <w:i/>
          <w:iCs/>
          <w:color w:val="336A90"/>
        </w:rPr>
        <w:t>checked</w:t>
      </w:r>
      <w:r>
        <w:rPr>
          <w:i/>
          <w:iCs/>
          <w:color w:val="336A90"/>
          <w:spacing w:val="-4"/>
        </w:rPr>
        <w:t xml:space="preserve"> </w:t>
      </w:r>
      <w:r>
        <w:rPr>
          <w:i/>
          <w:iCs/>
          <w:color w:val="336A90"/>
        </w:rPr>
        <w:t>by</w:t>
      </w:r>
      <w:r>
        <w:rPr>
          <w:i/>
          <w:iCs/>
          <w:color w:val="336A90"/>
          <w:spacing w:val="-1"/>
        </w:rPr>
        <w:t xml:space="preserve"> </w:t>
      </w:r>
      <w:r>
        <w:rPr>
          <w:i/>
          <w:iCs/>
          <w:color w:val="336A90"/>
        </w:rPr>
        <w:t>the</w:t>
      </w:r>
      <w:r>
        <w:rPr>
          <w:i/>
          <w:iCs/>
          <w:color w:val="336A90"/>
          <w:spacing w:val="-2"/>
        </w:rPr>
        <w:t xml:space="preserve"> </w:t>
      </w:r>
      <w:r>
        <w:rPr>
          <w:i/>
          <w:iCs/>
          <w:color w:val="336A90"/>
        </w:rPr>
        <w:t>State</w:t>
      </w:r>
      <w:r>
        <w:rPr>
          <w:i/>
          <w:iCs/>
          <w:color w:val="336A90"/>
          <w:spacing w:val="-2"/>
        </w:rPr>
        <w:t xml:space="preserve"> </w:t>
      </w:r>
      <w:r>
        <w:rPr>
          <w:i/>
          <w:iCs/>
          <w:color w:val="336A90"/>
        </w:rPr>
        <w:t>CSBG</w:t>
      </w:r>
      <w:r>
        <w:rPr>
          <w:i/>
          <w:iCs/>
          <w:color w:val="336A90"/>
          <w:spacing w:val="-3"/>
        </w:rPr>
        <w:t xml:space="preserve"> </w:t>
      </w:r>
      <w:r>
        <w:rPr>
          <w:i/>
          <w:iCs/>
          <w:color w:val="336A90"/>
        </w:rPr>
        <w:t>authorized</w:t>
      </w:r>
      <w:r>
        <w:rPr>
          <w:i/>
          <w:iCs/>
          <w:color w:val="336A90"/>
          <w:spacing w:val="-3"/>
        </w:rPr>
        <w:t xml:space="preserve"> </w:t>
      </w:r>
      <w:r>
        <w:rPr>
          <w:i/>
          <w:iCs/>
          <w:color w:val="336A90"/>
          <w:spacing w:val="-2"/>
        </w:rPr>
        <w:t>official.</w:t>
      </w:r>
    </w:p>
    <w:p w14:paraId="5A0E1E2F" w14:textId="77777777" w:rsidR="00BC2365" w:rsidRDefault="00BC2365">
      <w:pPr>
        <w:pStyle w:val="Heading6"/>
        <w:numPr>
          <w:ilvl w:val="1"/>
          <w:numId w:val="172"/>
        </w:numPr>
        <w:tabs>
          <w:tab w:val="left" w:pos="1800"/>
        </w:tabs>
        <w:kinsoku w:val="0"/>
        <w:overflowPunct w:val="0"/>
        <w:spacing w:before="120"/>
        <w:rPr>
          <w:spacing w:val="-2"/>
        </w:rPr>
      </w:pPr>
      <w:r>
        <w:rPr>
          <w:spacing w:val="-2"/>
        </w:rPr>
        <w:t>Lobbying</w:t>
      </w:r>
    </w:p>
    <w:p w14:paraId="6AA8D8C6" w14:textId="77777777" w:rsidR="00BC2365" w:rsidRDefault="00BC2365">
      <w:pPr>
        <w:pStyle w:val="BodyText"/>
        <w:kinsoku w:val="0"/>
        <w:overflowPunct w:val="0"/>
        <w:spacing w:before="120"/>
        <w:ind w:left="1080"/>
        <w:rPr>
          <w:b/>
          <w:bCs/>
          <w:i/>
          <w:iCs/>
          <w:spacing w:val="-2"/>
          <w:sz w:val="23"/>
          <w:szCs w:val="23"/>
        </w:rPr>
      </w:pPr>
      <w:r>
        <w:rPr>
          <w:b/>
          <w:bCs/>
          <w:i/>
          <w:iCs/>
          <w:sz w:val="23"/>
          <w:szCs w:val="23"/>
        </w:rPr>
        <w:t>Certification</w:t>
      </w:r>
      <w:r>
        <w:rPr>
          <w:b/>
          <w:bCs/>
          <w:i/>
          <w:iCs/>
          <w:spacing w:val="-4"/>
          <w:sz w:val="23"/>
          <w:szCs w:val="23"/>
        </w:rPr>
        <w:t xml:space="preserve"> </w:t>
      </w:r>
      <w:r>
        <w:rPr>
          <w:b/>
          <w:bCs/>
          <w:i/>
          <w:iCs/>
          <w:sz w:val="23"/>
          <w:szCs w:val="23"/>
        </w:rPr>
        <w:t>for</w:t>
      </w:r>
      <w:r>
        <w:rPr>
          <w:b/>
          <w:bCs/>
          <w:i/>
          <w:iCs/>
          <w:spacing w:val="-4"/>
          <w:sz w:val="23"/>
          <w:szCs w:val="23"/>
        </w:rPr>
        <w:t xml:space="preserve"> </w:t>
      </w:r>
      <w:r>
        <w:rPr>
          <w:b/>
          <w:bCs/>
          <w:i/>
          <w:iCs/>
          <w:sz w:val="23"/>
          <w:szCs w:val="23"/>
        </w:rPr>
        <w:t>Contracts,</w:t>
      </w:r>
      <w:r>
        <w:rPr>
          <w:b/>
          <w:bCs/>
          <w:i/>
          <w:iCs/>
          <w:spacing w:val="-4"/>
          <w:sz w:val="23"/>
          <w:szCs w:val="23"/>
        </w:rPr>
        <w:t xml:space="preserve"> </w:t>
      </w:r>
      <w:r>
        <w:rPr>
          <w:b/>
          <w:bCs/>
          <w:i/>
          <w:iCs/>
          <w:sz w:val="23"/>
          <w:szCs w:val="23"/>
        </w:rPr>
        <w:t>Grants,</w:t>
      </w:r>
      <w:r>
        <w:rPr>
          <w:b/>
          <w:bCs/>
          <w:i/>
          <w:iCs/>
          <w:spacing w:val="-5"/>
          <w:sz w:val="23"/>
          <w:szCs w:val="23"/>
        </w:rPr>
        <w:t xml:space="preserve"> </w:t>
      </w:r>
      <w:r>
        <w:rPr>
          <w:b/>
          <w:bCs/>
          <w:i/>
          <w:iCs/>
          <w:sz w:val="23"/>
          <w:szCs w:val="23"/>
        </w:rPr>
        <w:t>Loans,</w:t>
      </w:r>
      <w:r>
        <w:rPr>
          <w:b/>
          <w:bCs/>
          <w:i/>
          <w:iCs/>
          <w:spacing w:val="-5"/>
          <w:sz w:val="23"/>
          <w:szCs w:val="23"/>
        </w:rPr>
        <w:t xml:space="preserve"> </w:t>
      </w:r>
      <w:r>
        <w:rPr>
          <w:b/>
          <w:bCs/>
          <w:i/>
          <w:iCs/>
          <w:sz w:val="23"/>
          <w:szCs w:val="23"/>
        </w:rPr>
        <w:t>and</w:t>
      </w:r>
      <w:r>
        <w:rPr>
          <w:b/>
          <w:bCs/>
          <w:i/>
          <w:iCs/>
          <w:spacing w:val="-6"/>
          <w:sz w:val="23"/>
          <w:szCs w:val="23"/>
        </w:rPr>
        <w:t xml:space="preserve"> </w:t>
      </w:r>
      <w:r>
        <w:rPr>
          <w:b/>
          <w:bCs/>
          <w:i/>
          <w:iCs/>
          <w:sz w:val="23"/>
          <w:szCs w:val="23"/>
        </w:rPr>
        <w:t>Cooperative</w:t>
      </w:r>
      <w:r>
        <w:rPr>
          <w:b/>
          <w:bCs/>
          <w:i/>
          <w:iCs/>
          <w:spacing w:val="-7"/>
          <w:sz w:val="23"/>
          <w:szCs w:val="23"/>
        </w:rPr>
        <w:t xml:space="preserve"> </w:t>
      </w:r>
      <w:r>
        <w:rPr>
          <w:b/>
          <w:bCs/>
          <w:i/>
          <w:iCs/>
          <w:spacing w:val="-2"/>
          <w:sz w:val="23"/>
          <w:szCs w:val="23"/>
        </w:rPr>
        <w:t>Agreements</w:t>
      </w:r>
    </w:p>
    <w:p w14:paraId="6A910CC1" w14:textId="77777777" w:rsidR="00BC2365" w:rsidRDefault="00BC2365">
      <w:pPr>
        <w:pStyle w:val="BodyText"/>
        <w:kinsoku w:val="0"/>
        <w:overflowPunct w:val="0"/>
        <w:spacing w:before="120"/>
        <w:ind w:left="1080"/>
        <w:rPr>
          <w:spacing w:val="-2"/>
          <w:sz w:val="23"/>
          <w:szCs w:val="23"/>
        </w:rPr>
      </w:pPr>
      <w:r>
        <w:rPr>
          <w:sz w:val="23"/>
          <w:szCs w:val="23"/>
        </w:rPr>
        <w:t>The</w:t>
      </w:r>
      <w:r>
        <w:rPr>
          <w:spacing w:val="-4"/>
          <w:sz w:val="23"/>
          <w:szCs w:val="23"/>
        </w:rPr>
        <w:t xml:space="preserve"> </w:t>
      </w:r>
      <w:r>
        <w:rPr>
          <w:sz w:val="23"/>
          <w:szCs w:val="23"/>
        </w:rPr>
        <w:t>undersigned</w:t>
      </w:r>
      <w:r>
        <w:rPr>
          <w:spacing w:val="-4"/>
          <w:sz w:val="23"/>
          <w:szCs w:val="23"/>
        </w:rPr>
        <w:t xml:space="preserve"> </w:t>
      </w:r>
      <w:r>
        <w:rPr>
          <w:sz w:val="23"/>
          <w:szCs w:val="23"/>
        </w:rPr>
        <w:t>certifies,</w:t>
      </w:r>
      <w:r>
        <w:rPr>
          <w:spacing w:val="-6"/>
          <w:sz w:val="23"/>
          <w:szCs w:val="23"/>
        </w:rPr>
        <w:t xml:space="preserve"> </w:t>
      </w:r>
      <w:r>
        <w:rPr>
          <w:sz w:val="23"/>
          <w:szCs w:val="23"/>
        </w:rPr>
        <w:t>to</w:t>
      </w:r>
      <w:r>
        <w:rPr>
          <w:spacing w:val="-2"/>
          <w:sz w:val="23"/>
          <w:szCs w:val="23"/>
        </w:rPr>
        <w:t xml:space="preserve"> </w:t>
      </w:r>
      <w:r>
        <w:rPr>
          <w:sz w:val="23"/>
          <w:szCs w:val="23"/>
        </w:rPr>
        <w:t>the</w:t>
      </w:r>
      <w:r>
        <w:rPr>
          <w:spacing w:val="-3"/>
          <w:sz w:val="23"/>
          <w:szCs w:val="23"/>
        </w:rPr>
        <w:t xml:space="preserve"> </w:t>
      </w:r>
      <w:r>
        <w:rPr>
          <w:sz w:val="23"/>
          <w:szCs w:val="23"/>
        </w:rPr>
        <w:t>best</w:t>
      </w:r>
      <w:r>
        <w:rPr>
          <w:spacing w:val="-3"/>
          <w:sz w:val="23"/>
          <w:szCs w:val="23"/>
        </w:rPr>
        <w:t xml:space="preserve"> </w:t>
      </w:r>
      <w:r>
        <w:rPr>
          <w:sz w:val="23"/>
          <w:szCs w:val="23"/>
        </w:rPr>
        <w:t>of</w:t>
      </w:r>
      <w:r>
        <w:rPr>
          <w:spacing w:val="-4"/>
          <w:sz w:val="23"/>
          <w:szCs w:val="23"/>
        </w:rPr>
        <w:t xml:space="preserve"> </w:t>
      </w:r>
      <w:r>
        <w:rPr>
          <w:sz w:val="23"/>
          <w:szCs w:val="23"/>
        </w:rPr>
        <w:t>his</w:t>
      </w:r>
      <w:r>
        <w:rPr>
          <w:spacing w:val="-2"/>
          <w:sz w:val="23"/>
          <w:szCs w:val="23"/>
        </w:rPr>
        <w:t xml:space="preserve"> </w:t>
      </w:r>
      <w:r>
        <w:rPr>
          <w:sz w:val="23"/>
          <w:szCs w:val="23"/>
        </w:rPr>
        <w:t>or</w:t>
      </w:r>
      <w:r>
        <w:rPr>
          <w:spacing w:val="-3"/>
          <w:sz w:val="23"/>
          <w:szCs w:val="23"/>
        </w:rPr>
        <w:t xml:space="preserve"> </w:t>
      </w:r>
      <w:r>
        <w:rPr>
          <w:sz w:val="23"/>
          <w:szCs w:val="23"/>
        </w:rPr>
        <w:t>her</w:t>
      </w:r>
      <w:r>
        <w:rPr>
          <w:spacing w:val="-4"/>
          <w:sz w:val="23"/>
          <w:szCs w:val="23"/>
        </w:rPr>
        <w:t xml:space="preserve"> </w:t>
      </w:r>
      <w:r>
        <w:rPr>
          <w:sz w:val="23"/>
          <w:szCs w:val="23"/>
        </w:rPr>
        <w:t>knowledge</w:t>
      </w:r>
      <w:r>
        <w:rPr>
          <w:spacing w:val="-4"/>
          <w:sz w:val="23"/>
          <w:szCs w:val="23"/>
        </w:rPr>
        <w:t xml:space="preserve"> </w:t>
      </w:r>
      <w:r>
        <w:rPr>
          <w:sz w:val="23"/>
          <w:szCs w:val="23"/>
        </w:rPr>
        <w:t>and</w:t>
      </w:r>
      <w:r>
        <w:rPr>
          <w:spacing w:val="-4"/>
          <w:sz w:val="23"/>
          <w:szCs w:val="23"/>
        </w:rPr>
        <w:t xml:space="preserve"> </w:t>
      </w:r>
      <w:r>
        <w:rPr>
          <w:sz w:val="23"/>
          <w:szCs w:val="23"/>
        </w:rPr>
        <w:t>belief,</w:t>
      </w:r>
      <w:r>
        <w:rPr>
          <w:spacing w:val="-3"/>
          <w:sz w:val="23"/>
          <w:szCs w:val="23"/>
        </w:rPr>
        <w:t xml:space="preserve"> </w:t>
      </w:r>
      <w:r>
        <w:rPr>
          <w:spacing w:val="-2"/>
          <w:sz w:val="23"/>
          <w:szCs w:val="23"/>
        </w:rPr>
        <w:t>that:</w:t>
      </w:r>
    </w:p>
    <w:p w14:paraId="59A3265F" w14:textId="77777777" w:rsidR="00BC2365" w:rsidRDefault="00BC2365">
      <w:pPr>
        <w:pStyle w:val="ListParagraph"/>
        <w:numPr>
          <w:ilvl w:val="0"/>
          <w:numId w:val="171"/>
        </w:numPr>
        <w:tabs>
          <w:tab w:val="left" w:pos="1440"/>
        </w:tabs>
        <w:kinsoku w:val="0"/>
        <w:overflowPunct w:val="0"/>
        <w:spacing w:before="120"/>
        <w:ind w:right="1183"/>
        <w:rPr>
          <w:sz w:val="23"/>
          <w:szCs w:val="23"/>
        </w:rPr>
      </w:pPr>
      <w:r>
        <w:rPr>
          <w:sz w:val="23"/>
          <w:szCs w:val="23"/>
        </w:rPr>
        <w:t>No Federal appropriated funds have been paid or will be paid, by or on behalf of the undersigned,</w:t>
      </w:r>
      <w:r>
        <w:rPr>
          <w:spacing w:val="-3"/>
          <w:sz w:val="23"/>
          <w:szCs w:val="23"/>
        </w:rPr>
        <w:t xml:space="preserve"> </w:t>
      </w:r>
      <w:r>
        <w:rPr>
          <w:sz w:val="23"/>
          <w:szCs w:val="23"/>
        </w:rPr>
        <w:t>to</w:t>
      </w:r>
      <w:r>
        <w:rPr>
          <w:spacing w:val="-2"/>
          <w:sz w:val="23"/>
          <w:szCs w:val="23"/>
        </w:rPr>
        <w:t xml:space="preserve"> </w:t>
      </w:r>
      <w:r>
        <w:rPr>
          <w:sz w:val="23"/>
          <w:szCs w:val="23"/>
        </w:rPr>
        <w:t>any</w:t>
      </w:r>
      <w:r>
        <w:rPr>
          <w:spacing w:val="-4"/>
          <w:sz w:val="23"/>
          <w:szCs w:val="23"/>
        </w:rPr>
        <w:t xml:space="preserve"> </w:t>
      </w:r>
      <w:r>
        <w:rPr>
          <w:sz w:val="23"/>
          <w:szCs w:val="23"/>
        </w:rPr>
        <w:t>person</w:t>
      </w:r>
      <w:r>
        <w:rPr>
          <w:spacing w:val="-4"/>
          <w:sz w:val="23"/>
          <w:szCs w:val="23"/>
        </w:rPr>
        <w:t xml:space="preserve"> </w:t>
      </w:r>
      <w:r>
        <w:rPr>
          <w:sz w:val="23"/>
          <w:szCs w:val="23"/>
        </w:rPr>
        <w:t>for</w:t>
      </w:r>
      <w:r>
        <w:rPr>
          <w:spacing w:val="-1"/>
          <w:sz w:val="23"/>
          <w:szCs w:val="23"/>
        </w:rPr>
        <w:t xml:space="preserve"> </w:t>
      </w:r>
      <w:r>
        <w:rPr>
          <w:sz w:val="23"/>
          <w:szCs w:val="23"/>
        </w:rPr>
        <w:t>influencing</w:t>
      </w:r>
      <w:r>
        <w:rPr>
          <w:spacing w:val="-3"/>
          <w:sz w:val="23"/>
          <w:szCs w:val="23"/>
        </w:rPr>
        <w:t xml:space="preserve"> </w:t>
      </w:r>
      <w:r>
        <w:rPr>
          <w:sz w:val="23"/>
          <w:szCs w:val="23"/>
        </w:rPr>
        <w:t>or</w:t>
      </w:r>
      <w:r>
        <w:rPr>
          <w:spacing w:val="-2"/>
          <w:sz w:val="23"/>
          <w:szCs w:val="23"/>
        </w:rPr>
        <w:t xml:space="preserve"> </w:t>
      </w:r>
      <w:r>
        <w:rPr>
          <w:sz w:val="23"/>
          <w:szCs w:val="23"/>
        </w:rPr>
        <w:t>attempting</w:t>
      </w:r>
      <w:r>
        <w:rPr>
          <w:spacing w:val="-3"/>
          <w:sz w:val="23"/>
          <w:szCs w:val="23"/>
        </w:rPr>
        <w:t xml:space="preserve"> </w:t>
      </w:r>
      <w:r>
        <w:rPr>
          <w:sz w:val="23"/>
          <w:szCs w:val="23"/>
        </w:rPr>
        <w:t>to</w:t>
      </w:r>
      <w:r>
        <w:rPr>
          <w:spacing w:val="-3"/>
          <w:sz w:val="23"/>
          <w:szCs w:val="23"/>
        </w:rPr>
        <w:t xml:space="preserve"> </w:t>
      </w:r>
      <w:r>
        <w:rPr>
          <w:sz w:val="23"/>
          <w:szCs w:val="23"/>
        </w:rPr>
        <w:t>influence</w:t>
      </w:r>
      <w:r>
        <w:rPr>
          <w:spacing w:val="-2"/>
          <w:sz w:val="23"/>
          <w:szCs w:val="23"/>
        </w:rPr>
        <w:t xml:space="preserve"> </w:t>
      </w:r>
      <w:r>
        <w:rPr>
          <w:sz w:val="23"/>
          <w:szCs w:val="23"/>
        </w:rPr>
        <w:t>an</w:t>
      </w:r>
      <w:r>
        <w:rPr>
          <w:spacing w:val="-4"/>
          <w:sz w:val="23"/>
          <w:szCs w:val="23"/>
        </w:rPr>
        <w:t xml:space="preserve"> </w:t>
      </w:r>
      <w:r>
        <w:rPr>
          <w:sz w:val="23"/>
          <w:szCs w:val="23"/>
        </w:rPr>
        <w:t>officer</w:t>
      </w:r>
      <w:r>
        <w:rPr>
          <w:spacing w:val="-4"/>
          <w:sz w:val="23"/>
          <w:szCs w:val="23"/>
        </w:rPr>
        <w:t xml:space="preserve"> </w:t>
      </w:r>
      <w:r>
        <w:rPr>
          <w:sz w:val="23"/>
          <w:szCs w:val="23"/>
        </w:rPr>
        <w:t>or</w:t>
      </w:r>
      <w:r>
        <w:rPr>
          <w:spacing w:val="-4"/>
          <w:sz w:val="23"/>
          <w:szCs w:val="23"/>
        </w:rPr>
        <w:t xml:space="preserve"> </w:t>
      </w:r>
      <w:r>
        <w:rPr>
          <w:sz w:val="23"/>
          <w:szCs w:val="23"/>
        </w:rPr>
        <w:t>employee</w:t>
      </w:r>
      <w:r>
        <w:rPr>
          <w:spacing w:val="-4"/>
          <w:sz w:val="23"/>
          <w:szCs w:val="23"/>
        </w:rPr>
        <w:t xml:space="preserve"> </w:t>
      </w:r>
      <w:r>
        <w:rPr>
          <w:sz w:val="23"/>
          <w:szCs w:val="23"/>
        </w:rPr>
        <w:t>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303F7AE" w14:textId="77777777" w:rsidR="00BC2365" w:rsidRDefault="00BC2365">
      <w:pPr>
        <w:pStyle w:val="ListParagraph"/>
        <w:numPr>
          <w:ilvl w:val="0"/>
          <w:numId w:val="171"/>
        </w:numPr>
        <w:tabs>
          <w:tab w:val="left" w:pos="1440"/>
        </w:tabs>
        <w:kinsoku w:val="0"/>
        <w:overflowPunct w:val="0"/>
        <w:spacing w:before="1"/>
        <w:ind w:right="1149"/>
        <w:rPr>
          <w:sz w:val="23"/>
          <w:szCs w:val="23"/>
        </w:rPr>
      </w:pPr>
      <w:r>
        <w:rPr>
          <w:sz w:val="23"/>
          <w:szCs w:val="23"/>
        </w:rPr>
        <w:t>If</w:t>
      </w:r>
      <w:r>
        <w:rPr>
          <w:spacing w:val="-3"/>
          <w:sz w:val="23"/>
          <w:szCs w:val="23"/>
        </w:rPr>
        <w:t xml:space="preserve"> </w:t>
      </w:r>
      <w:r>
        <w:rPr>
          <w:sz w:val="23"/>
          <w:szCs w:val="23"/>
        </w:rPr>
        <w:t>any</w:t>
      </w:r>
      <w:r>
        <w:rPr>
          <w:spacing w:val="-3"/>
          <w:sz w:val="23"/>
          <w:szCs w:val="23"/>
        </w:rPr>
        <w:t xml:space="preserve"> </w:t>
      </w:r>
      <w:r>
        <w:rPr>
          <w:sz w:val="23"/>
          <w:szCs w:val="23"/>
        </w:rPr>
        <w:t>funds</w:t>
      </w:r>
      <w:r>
        <w:rPr>
          <w:spacing w:val="-1"/>
          <w:sz w:val="23"/>
          <w:szCs w:val="23"/>
        </w:rPr>
        <w:t xml:space="preserve"> </w:t>
      </w:r>
      <w:r>
        <w:rPr>
          <w:sz w:val="23"/>
          <w:szCs w:val="23"/>
        </w:rPr>
        <w:t>other than</w:t>
      </w:r>
      <w:r>
        <w:rPr>
          <w:spacing w:val="-3"/>
          <w:sz w:val="23"/>
          <w:szCs w:val="23"/>
        </w:rPr>
        <w:t xml:space="preserve"> </w:t>
      </w:r>
      <w:r>
        <w:rPr>
          <w:sz w:val="23"/>
          <w:szCs w:val="23"/>
        </w:rPr>
        <w:t>Federal</w:t>
      </w:r>
      <w:r>
        <w:rPr>
          <w:spacing w:val="-2"/>
          <w:sz w:val="23"/>
          <w:szCs w:val="23"/>
        </w:rPr>
        <w:t xml:space="preserve"> </w:t>
      </w:r>
      <w:r>
        <w:rPr>
          <w:sz w:val="23"/>
          <w:szCs w:val="23"/>
        </w:rPr>
        <w:t>appropriated</w:t>
      </w:r>
      <w:r>
        <w:rPr>
          <w:spacing w:val="-3"/>
          <w:sz w:val="23"/>
          <w:szCs w:val="23"/>
        </w:rPr>
        <w:t xml:space="preserve"> </w:t>
      </w:r>
      <w:r>
        <w:rPr>
          <w:sz w:val="23"/>
          <w:szCs w:val="23"/>
        </w:rPr>
        <w:t>funds</w:t>
      </w:r>
      <w:r>
        <w:rPr>
          <w:spacing w:val="-1"/>
          <w:sz w:val="23"/>
          <w:szCs w:val="23"/>
        </w:rPr>
        <w:t xml:space="preserve"> </w:t>
      </w:r>
      <w:r>
        <w:rPr>
          <w:sz w:val="23"/>
          <w:szCs w:val="23"/>
        </w:rPr>
        <w:t>have</w:t>
      </w:r>
      <w:r>
        <w:rPr>
          <w:spacing w:val="-1"/>
          <w:sz w:val="23"/>
          <w:szCs w:val="23"/>
        </w:rPr>
        <w:t xml:space="preserve"> </w:t>
      </w:r>
      <w:r>
        <w:rPr>
          <w:sz w:val="23"/>
          <w:szCs w:val="23"/>
        </w:rPr>
        <w:t>been</w:t>
      </w:r>
      <w:r>
        <w:rPr>
          <w:spacing w:val="-3"/>
          <w:sz w:val="23"/>
          <w:szCs w:val="23"/>
        </w:rPr>
        <w:t xml:space="preserve"> </w:t>
      </w:r>
      <w:r>
        <w:rPr>
          <w:sz w:val="23"/>
          <w:szCs w:val="23"/>
        </w:rPr>
        <w:t>paid</w:t>
      </w:r>
      <w:r>
        <w:rPr>
          <w:spacing w:val="-3"/>
          <w:sz w:val="23"/>
          <w:szCs w:val="23"/>
        </w:rPr>
        <w:t xml:space="preserve"> </w:t>
      </w:r>
      <w:r>
        <w:rPr>
          <w:sz w:val="23"/>
          <w:szCs w:val="23"/>
        </w:rPr>
        <w:t>or</w:t>
      </w:r>
      <w:r>
        <w:rPr>
          <w:spacing w:val="-3"/>
          <w:sz w:val="23"/>
          <w:szCs w:val="23"/>
        </w:rPr>
        <w:t xml:space="preserve"> </w:t>
      </w:r>
      <w:r>
        <w:rPr>
          <w:sz w:val="23"/>
          <w:szCs w:val="23"/>
        </w:rPr>
        <w:t>will</w:t>
      </w:r>
      <w:r>
        <w:rPr>
          <w:spacing w:val="-2"/>
          <w:sz w:val="23"/>
          <w:szCs w:val="23"/>
        </w:rPr>
        <w:t xml:space="preserve"> </w:t>
      </w:r>
      <w:r>
        <w:rPr>
          <w:sz w:val="23"/>
          <w:szCs w:val="23"/>
        </w:rPr>
        <w:t>be</w:t>
      </w:r>
      <w:r>
        <w:rPr>
          <w:spacing w:val="-6"/>
          <w:sz w:val="23"/>
          <w:szCs w:val="23"/>
        </w:rPr>
        <w:t xml:space="preserve"> </w:t>
      </w:r>
      <w:r>
        <w:rPr>
          <w:sz w:val="23"/>
          <w:szCs w:val="23"/>
        </w:rPr>
        <w:t>paid</w:t>
      </w:r>
      <w:r>
        <w:rPr>
          <w:spacing w:val="-3"/>
          <w:sz w:val="23"/>
          <w:szCs w:val="23"/>
        </w:rPr>
        <w:t xml:space="preserve"> </w:t>
      </w:r>
      <w:r>
        <w:rPr>
          <w:sz w:val="23"/>
          <w:szCs w:val="23"/>
        </w:rPr>
        <w:t>to</w:t>
      </w:r>
      <w:r>
        <w:rPr>
          <w:spacing w:val="-1"/>
          <w:sz w:val="23"/>
          <w:szCs w:val="23"/>
        </w:rPr>
        <w:t xml:space="preserve"> </w:t>
      </w:r>
      <w:r>
        <w:rPr>
          <w:sz w:val="23"/>
          <w:szCs w:val="23"/>
        </w:rPr>
        <w:t>any</w:t>
      </w:r>
      <w:r>
        <w:rPr>
          <w:spacing w:val="-3"/>
          <w:sz w:val="23"/>
          <w:szCs w:val="23"/>
        </w:rPr>
        <w:t xml:space="preserve"> </w:t>
      </w:r>
      <w:r>
        <w:rPr>
          <w:sz w:val="23"/>
          <w:szCs w:val="23"/>
        </w:rPr>
        <w:t>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A41C101" w14:textId="77777777" w:rsidR="00BC2365" w:rsidRDefault="00BC2365">
      <w:pPr>
        <w:pStyle w:val="ListParagraph"/>
        <w:numPr>
          <w:ilvl w:val="0"/>
          <w:numId w:val="171"/>
        </w:numPr>
        <w:tabs>
          <w:tab w:val="left" w:pos="1440"/>
        </w:tabs>
        <w:kinsoku w:val="0"/>
        <w:overflowPunct w:val="0"/>
        <w:ind w:right="1168"/>
        <w:rPr>
          <w:sz w:val="23"/>
          <w:szCs w:val="23"/>
        </w:rPr>
      </w:pPr>
      <w:r>
        <w:rPr>
          <w:sz w:val="23"/>
          <w:szCs w:val="23"/>
        </w:rPr>
        <w:t>The undersigned shall require that the language of this certification be included in the award documents</w:t>
      </w:r>
      <w:r>
        <w:rPr>
          <w:spacing w:val="-3"/>
          <w:sz w:val="23"/>
          <w:szCs w:val="23"/>
        </w:rPr>
        <w:t xml:space="preserve"> </w:t>
      </w:r>
      <w:r>
        <w:rPr>
          <w:sz w:val="23"/>
          <w:szCs w:val="23"/>
        </w:rPr>
        <w:t>for</w:t>
      </w:r>
      <w:r>
        <w:rPr>
          <w:spacing w:val="-5"/>
          <w:sz w:val="23"/>
          <w:szCs w:val="23"/>
        </w:rPr>
        <w:t xml:space="preserve"> </w:t>
      </w:r>
      <w:r>
        <w:rPr>
          <w:sz w:val="23"/>
          <w:szCs w:val="23"/>
        </w:rPr>
        <w:t>all</w:t>
      </w:r>
      <w:r>
        <w:rPr>
          <w:spacing w:val="-4"/>
          <w:sz w:val="23"/>
          <w:szCs w:val="23"/>
        </w:rPr>
        <w:t xml:space="preserve"> </w:t>
      </w:r>
      <w:r>
        <w:rPr>
          <w:sz w:val="23"/>
          <w:szCs w:val="23"/>
        </w:rPr>
        <w:t>subawards</w:t>
      </w:r>
      <w:r>
        <w:rPr>
          <w:spacing w:val="-3"/>
          <w:sz w:val="23"/>
          <w:szCs w:val="23"/>
        </w:rPr>
        <w:t xml:space="preserve"> </w:t>
      </w:r>
      <w:r>
        <w:rPr>
          <w:sz w:val="23"/>
          <w:szCs w:val="23"/>
        </w:rPr>
        <w:t>at</w:t>
      </w:r>
      <w:r>
        <w:rPr>
          <w:spacing w:val="-4"/>
          <w:sz w:val="23"/>
          <w:szCs w:val="23"/>
        </w:rPr>
        <w:t xml:space="preserve"> </w:t>
      </w:r>
      <w:r>
        <w:rPr>
          <w:sz w:val="23"/>
          <w:szCs w:val="23"/>
        </w:rPr>
        <w:t>all</w:t>
      </w:r>
      <w:r>
        <w:rPr>
          <w:spacing w:val="-4"/>
          <w:sz w:val="23"/>
          <w:szCs w:val="23"/>
        </w:rPr>
        <w:t xml:space="preserve"> </w:t>
      </w:r>
      <w:r>
        <w:rPr>
          <w:sz w:val="23"/>
          <w:szCs w:val="23"/>
        </w:rPr>
        <w:t>tiers</w:t>
      </w:r>
      <w:r>
        <w:rPr>
          <w:spacing w:val="-3"/>
          <w:sz w:val="23"/>
          <w:szCs w:val="23"/>
        </w:rPr>
        <w:t xml:space="preserve"> </w:t>
      </w:r>
      <w:r>
        <w:rPr>
          <w:sz w:val="23"/>
          <w:szCs w:val="23"/>
        </w:rPr>
        <w:t>(including</w:t>
      </w:r>
      <w:r>
        <w:rPr>
          <w:spacing w:val="-4"/>
          <w:sz w:val="23"/>
          <w:szCs w:val="23"/>
        </w:rPr>
        <w:t xml:space="preserve"> </w:t>
      </w:r>
      <w:r>
        <w:rPr>
          <w:sz w:val="23"/>
          <w:szCs w:val="23"/>
        </w:rPr>
        <w:t>subcontracts,</w:t>
      </w:r>
      <w:r>
        <w:rPr>
          <w:spacing w:val="-6"/>
          <w:sz w:val="23"/>
          <w:szCs w:val="23"/>
        </w:rPr>
        <w:t xml:space="preserve"> </w:t>
      </w:r>
      <w:r>
        <w:rPr>
          <w:sz w:val="23"/>
          <w:szCs w:val="23"/>
        </w:rPr>
        <w:t>subgrants,</w:t>
      </w:r>
      <w:r>
        <w:rPr>
          <w:spacing w:val="-6"/>
          <w:sz w:val="23"/>
          <w:szCs w:val="23"/>
        </w:rPr>
        <w:t xml:space="preserve"> </w:t>
      </w:r>
      <w:r>
        <w:rPr>
          <w:sz w:val="23"/>
          <w:szCs w:val="23"/>
        </w:rPr>
        <w:t>and</w:t>
      </w:r>
      <w:r>
        <w:rPr>
          <w:spacing w:val="-5"/>
          <w:sz w:val="23"/>
          <w:szCs w:val="23"/>
        </w:rPr>
        <w:t xml:space="preserve"> </w:t>
      </w:r>
      <w:r>
        <w:rPr>
          <w:sz w:val="23"/>
          <w:szCs w:val="23"/>
        </w:rPr>
        <w:t>contracts</w:t>
      </w:r>
      <w:r>
        <w:rPr>
          <w:spacing w:val="-3"/>
          <w:sz w:val="23"/>
          <w:szCs w:val="23"/>
        </w:rPr>
        <w:t xml:space="preserve"> </w:t>
      </w:r>
      <w:r>
        <w:rPr>
          <w:sz w:val="23"/>
          <w:szCs w:val="23"/>
        </w:rPr>
        <w:t xml:space="preserve">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w:t>
      </w:r>
      <w:proofErr w:type="gramStart"/>
      <w:r>
        <w:rPr>
          <w:sz w:val="23"/>
          <w:szCs w:val="23"/>
        </w:rPr>
        <w:t>entering into</w:t>
      </w:r>
      <w:proofErr w:type="gramEnd"/>
      <w:r>
        <w:rPr>
          <w:sz w:val="23"/>
          <w:szCs w:val="23"/>
        </w:rPr>
        <w:t xml:space="preserve"> this transaction imposed by section 1352, title 31, U.S. Code. Any person who fails to file the required certification shall be subject to a civil penalty of not less than $10,000 and not more than $100,000 for each such failure.</w:t>
      </w:r>
    </w:p>
    <w:p w14:paraId="37960154" w14:textId="77777777" w:rsidR="00BC2365" w:rsidRDefault="00BC2365">
      <w:pPr>
        <w:pStyle w:val="BodyText"/>
        <w:kinsoku w:val="0"/>
        <w:overflowPunct w:val="0"/>
        <w:spacing w:before="121"/>
        <w:ind w:left="1080"/>
        <w:rPr>
          <w:b/>
          <w:bCs/>
          <w:i/>
          <w:iCs/>
          <w:spacing w:val="-2"/>
          <w:sz w:val="23"/>
          <w:szCs w:val="23"/>
        </w:rPr>
      </w:pPr>
      <w:r>
        <w:rPr>
          <w:b/>
          <w:bCs/>
          <w:i/>
          <w:iCs/>
          <w:sz w:val="23"/>
          <w:szCs w:val="23"/>
        </w:rPr>
        <w:t>Statement</w:t>
      </w:r>
      <w:r>
        <w:rPr>
          <w:b/>
          <w:bCs/>
          <w:i/>
          <w:iCs/>
          <w:spacing w:val="-3"/>
          <w:sz w:val="23"/>
          <w:szCs w:val="23"/>
        </w:rPr>
        <w:t xml:space="preserve"> </w:t>
      </w:r>
      <w:r>
        <w:rPr>
          <w:b/>
          <w:bCs/>
          <w:i/>
          <w:iCs/>
          <w:sz w:val="23"/>
          <w:szCs w:val="23"/>
        </w:rPr>
        <w:t>for</w:t>
      </w:r>
      <w:r>
        <w:rPr>
          <w:b/>
          <w:bCs/>
          <w:i/>
          <w:iCs/>
          <w:spacing w:val="-4"/>
          <w:sz w:val="23"/>
          <w:szCs w:val="23"/>
        </w:rPr>
        <w:t xml:space="preserve"> </w:t>
      </w:r>
      <w:r>
        <w:rPr>
          <w:b/>
          <w:bCs/>
          <w:i/>
          <w:iCs/>
          <w:sz w:val="23"/>
          <w:szCs w:val="23"/>
        </w:rPr>
        <w:t>Loan</w:t>
      </w:r>
      <w:r>
        <w:rPr>
          <w:b/>
          <w:bCs/>
          <w:i/>
          <w:iCs/>
          <w:spacing w:val="-3"/>
          <w:sz w:val="23"/>
          <w:szCs w:val="23"/>
        </w:rPr>
        <w:t xml:space="preserve"> </w:t>
      </w:r>
      <w:r>
        <w:rPr>
          <w:b/>
          <w:bCs/>
          <w:i/>
          <w:iCs/>
          <w:sz w:val="23"/>
          <w:szCs w:val="23"/>
        </w:rPr>
        <w:t>Guarantees</w:t>
      </w:r>
      <w:r>
        <w:rPr>
          <w:b/>
          <w:bCs/>
          <w:i/>
          <w:iCs/>
          <w:spacing w:val="-3"/>
          <w:sz w:val="23"/>
          <w:szCs w:val="23"/>
        </w:rPr>
        <w:t xml:space="preserve"> </w:t>
      </w:r>
      <w:r>
        <w:rPr>
          <w:b/>
          <w:bCs/>
          <w:i/>
          <w:iCs/>
          <w:sz w:val="23"/>
          <w:szCs w:val="23"/>
        </w:rPr>
        <w:t>and</w:t>
      </w:r>
      <w:r>
        <w:rPr>
          <w:b/>
          <w:bCs/>
          <w:i/>
          <w:iCs/>
          <w:spacing w:val="-4"/>
          <w:sz w:val="23"/>
          <w:szCs w:val="23"/>
        </w:rPr>
        <w:t xml:space="preserve"> </w:t>
      </w:r>
      <w:r>
        <w:rPr>
          <w:b/>
          <w:bCs/>
          <w:i/>
          <w:iCs/>
          <w:sz w:val="23"/>
          <w:szCs w:val="23"/>
        </w:rPr>
        <w:t>Loan</w:t>
      </w:r>
      <w:r>
        <w:rPr>
          <w:b/>
          <w:bCs/>
          <w:i/>
          <w:iCs/>
          <w:spacing w:val="-3"/>
          <w:sz w:val="23"/>
          <w:szCs w:val="23"/>
        </w:rPr>
        <w:t xml:space="preserve"> </w:t>
      </w:r>
      <w:r>
        <w:rPr>
          <w:b/>
          <w:bCs/>
          <w:i/>
          <w:iCs/>
          <w:spacing w:val="-2"/>
          <w:sz w:val="23"/>
          <w:szCs w:val="23"/>
        </w:rPr>
        <w:t>Insurance</w:t>
      </w:r>
    </w:p>
    <w:p w14:paraId="10BDD5AD" w14:textId="77777777" w:rsidR="00BC2365" w:rsidRDefault="00BC2365">
      <w:pPr>
        <w:pStyle w:val="BodyText"/>
        <w:kinsoku w:val="0"/>
        <w:overflowPunct w:val="0"/>
        <w:spacing w:before="120"/>
        <w:ind w:left="1080"/>
        <w:rPr>
          <w:spacing w:val="-2"/>
          <w:sz w:val="23"/>
          <w:szCs w:val="23"/>
        </w:rPr>
      </w:pPr>
      <w:r>
        <w:rPr>
          <w:sz w:val="23"/>
          <w:szCs w:val="23"/>
        </w:rPr>
        <w:t>The</w:t>
      </w:r>
      <w:r>
        <w:rPr>
          <w:spacing w:val="-6"/>
          <w:sz w:val="23"/>
          <w:szCs w:val="23"/>
        </w:rPr>
        <w:t xml:space="preserve"> </w:t>
      </w:r>
      <w:r>
        <w:rPr>
          <w:sz w:val="23"/>
          <w:szCs w:val="23"/>
        </w:rPr>
        <w:t>undersigned</w:t>
      </w:r>
      <w:r>
        <w:rPr>
          <w:spacing w:val="-4"/>
          <w:sz w:val="23"/>
          <w:szCs w:val="23"/>
        </w:rPr>
        <w:t xml:space="preserve"> </w:t>
      </w:r>
      <w:r>
        <w:rPr>
          <w:sz w:val="23"/>
          <w:szCs w:val="23"/>
        </w:rPr>
        <w:t>states,</w:t>
      </w:r>
      <w:r>
        <w:rPr>
          <w:spacing w:val="-3"/>
          <w:sz w:val="23"/>
          <w:szCs w:val="23"/>
        </w:rPr>
        <w:t xml:space="preserve"> </w:t>
      </w:r>
      <w:r>
        <w:rPr>
          <w:sz w:val="23"/>
          <w:szCs w:val="23"/>
        </w:rPr>
        <w:t>to</w:t>
      </w:r>
      <w:r>
        <w:rPr>
          <w:spacing w:val="-2"/>
          <w:sz w:val="23"/>
          <w:szCs w:val="23"/>
        </w:rPr>
        <w:t xml:space="preserve"> </w:t>
      </w:r>
      <w:r>
        <w:rPr>
          <w:sz w:val="23"/>
          <w:szCs w:val="23"/>
        </w:rPr>
        <w:t>the</w:t>
      </w:r>
      <w:r>
        <w:rPr>
          <w:spacing w:val="-2"/>
          <w:sz w:val="23"/>
          <w:szCs w:val="23"/>
        </w:rPr>
        <w:t xml:space="preserve"> </w:t>
      </w:r>
      <w:r>
        <w:rPr>
          <w:sz w:val="23"/>
          <w:szCs w:val="23"/>
        </w:rPr>
        <w:t>best</w:t>
      </w:r>
      <w:r>
        <w:rPr>
          <w:spacing w:val="-6"/>
          <w:sz w:val="23"/>
          <w:szCs w:val="23"/>
        </w:rPr>
        <w:t xml:space="preserve"> </w:t>
      </w:r>
      <w:r>
        <w:rPr>
          <w:sz w:val="23"/>
          <w:szCs w:val="23"/>
        </w:rPr>
        <w:t>of</w:t>
      </w:r>
      <w:r>
        <w:rPr>
          <w:spacing w:val="-3"/>
          <w:sz w:val="23"/>
          <w:szCs w:val="23"/>
        </w:rPr>
        <w:t xml:space="preserve"> </w:t>
      </w:r>
      <w:r>
        <w:rPr>
          <w:sz w:val="23"/>
          <w:szCs w:val="23"/>
        </w:rPr>
        <w:t>his</w:t>
      </w:r>
      <w:r>
        <w:rPr>
          <w:spacing w:val="-4"/>
          <w:sz w:val="23"/>
          <w:szCs w:val="23"/>
        </w:rPr>
        <w:t xml:space="preserve"> </w:t>
      </w:r>
      <w:r>
        <w:rPr>
          <w:sz w:val="23"/>
          <w:szCs w:val="23"/>
        </w:rPr>
        <w:t>or</w:t>
      </w:r>
      <w:r>
        <w:rPr>
          <w:spacing w:val="-2"/>
          <w:sz w:val="23"/>
          <w:szCs w:val="23"/>
        </w:rPr>
        <w:t xml:space="preserve"> </w:t>
      </w:r>
      <w:r>
        <w:rPr>
          <w:sz w:val="23"/>
          <w:szCs w:val="23"/>
        </w:rPr>
        <w:t>her</w:t>
      </w:r>
      <w:r>
        <w:rPr>
          <w:spacing w:val="-2"/>
          <w:sz w:val="23"/>
          <w:szCs w:val="23"/>
        </w:rPr>
        <w:t xml:space="preserve"> </w:t>
      </w:r>
      <w:r>
        <w:rPr>
          <w:sz w:val="23"/>
          <w:szCs w:val="23"/>
        </w:rPr>
        <w:t>knowledge</w:t>
      </w:r>
      <w:r>
        <w:rPr>
          <w:spacing w:val="-5"/>
          <w:sz w:val="23"/>
          <w:szCs w:val="23"/>
        </w:rPr>
        <w:t xml:space="preserve"> </w:t>
      </w:r>
      <w:r>
        <w:rPr>
          <w:sz w:val="23"/>
          <w:szCs w:val="23"/>
        </w:rPr>
        <w:t>and</w:t>
      </w:r>
      <w:r>
        <w:rPr>
          <w:spacing w:val="-4"/>
          <w:sz w:val="23"/>
          <w:szCs w:val="23"/>
        </w:rPr>
        <w:t xml:space="preserve"> </w:t>
      </w:r>
      <w:r>
        <w:rPr>
          <w:sz w:val="23"/>
          <w:szCs w:val="23"/>
        </w:rPr>
        <w:t>belief,</w:t>
      </w:r>
      <w:r>
        <w:rPr>
          <w:spacing w:val="-3"/>
          <w:sz w:val="23"/>
          <w:szCs w:val="23"/>
        </w:rPr>
        <w:t xml:space="preserve"> </w:t>
      </w:r>
      <w:r>
        <w:rPr>
          <w:spacing w:val="-2"/>
          <w:sz w:val="23"/>
          <w:szCs w:val="23"/>
        </w:rPr>
        <w:t>that:</w:t>
      </w:r>
    </w:p>
    <w:p w14:paraId="5DBAFF60" w14:textId="77777777" w:rsidR="00BC2365" w:rsidRDefault="00BC2365">
      <w:pPr>
        <w:pStyle w:val="BodyText"/>
        <w:kinsoku w:val="0"/>
        <w:overflowPunct w:val="0"/>
        <w:spacing w:before="120"/>
        <w:ind w:left="1080" w:right="1239"/>
        <w:rPr>
          <w:sz w:val="23"/>
          <w:szCs w:val="23"/>
        </w:rPr>
      </w:pPr>
      <w:r>
        <w:rPr>
          <w:sz w:val="23"/>
          <w:szCs w:val="23"/>
        </w:rPr>
        <w:t>If</w:t>
      </w:r>
      <w:r>
        <w:rPr>
          <w:spacing w:val="-3"/>
          <w:sz w:val="23"/>
          <w:szCs w:val="23"/>
        </w:rPr>
        <w:t xml:space="preserve"> </w:t>
      </w:r>
      <w:r>
        <w:rPr>
          <w:sz w:val="23"/>
          <w:szCs w:val="23"/>
        </w:rPr>
        <w:t>any</w:t>
      </w:r>
      <w:r>
        <w:rPr>
          <w:spacing w:val="-3"/>
          <w:sz w:val="23"/>
          <w:szCs w:val="23"/>
        </w:rPr>
        <w:t xml:space="preserve"> </w:t>
      </w:r>
      <w:r>
        <w:rPr>
          <w:sz w:val="23"/>
          <w:szCs w:val="23"/>
        </w:rPr>
        <w:t>funds</w:t>
      </w:r>
      <w:r>
        <w:rPr>
          <w:spacing w:val="-1"/>
          <w:sz w:val="23"/>
          <w:szCs w:val="23"/>
        </w:rPr>
        <w:t xml:space="preserve"> </w:t>
      </w:r>
      <w:r>
        <w:rPr>
          <w:sz w:val="23"/>
          <w:szCs w:val="23"/>
        </w:rPr>
        <w:t>have</w:t>
      </w:r>
      <w:r>
        <w:rPr>
          <w:spacing w:val="-1"/>
          <w:sz w:val="23"/>
          <w:szCs w:val="23"/>
        </w:rPr>
        <w:t xml:space="preserve"> </w:t>
      </w:r>
      <w:r>
        <w:rPr>
          <w:sz w:val="23"/>
          <w:szCs w:val="23"/>
        </w:rPr>
        <w:t>been</w:t>
      </w:r>
      <w:r>
        <w:rPr>
          <w:spacing w:val="-3"/>
          <w:sz w:val="23"/>
          <w:szCs w:val="23"/>
        </w:rPr>
        <w:t xml:space="preserve"> </w:t>
      </w:r>
      <w:r>
        <w:rPr>
          <w:sz w:val="23"/>
          <w:szCs w:val="23"/>
        </w:rPr>
        <w:t>paid</w:t>
      </w:r>
      <w:r>
        <w:rPr>
          <w:spacing w:val="-3"/>
          <w:sz w:val="23"/>
          <w:szCs w:val="23"/>
        </w:rPr>
        <w:t xml:space="preserve"> </w:t>
      </w:r>
      <w:r>
        <w:rPr>
          <w:sz w:val="23"/>
          <w:szCs w:val="23"/>
        </w:rPr>
        <w:t>or</w:t>
      </w:r>
      <w:r>
        <w:rPr>
          <w:spacing w:val="-3"/>
          <w:sz w:val="23"/>
          <w:szCs w:val="23"/>
        </w:rPr>
        <w:t xml:space="preserve"> </w:t>
      </w:r>
      <w:r>
        <w:rPr>
          <w:sz w:val="23"/>
          <w:szCs w:val="23"/>
        </w:rPr>
        <w:t>will</w:t>
      </w:r>
      <w:r>
        <w:rPr>
          <w:spacing w:val="-2"/>
          <w:sz w:val="23"/>
          <w:szCs w:val="23"/>
        </w:rPr>
        <w:t xml:space="preserve"> </w:t>
      </w:r>
      <w:r>
        <w:rPr>
          <w:sz w:val="23"/>
          <w:szCs w:val="23"/>
        </w:rPr>
        <w:t>be</w:t>
      </w:r>
      <w:r>
        <w:rPr>
          <w:spacing w:val="-1"/>
          <w:sz w:val="23"/>
          <w:szCs w:val="23"/>
        </w:rPr>
        <w:t xml:space="preserve"> </w:t>
      </w:r>
      <w:r>
        <w:rPr>
          <w:sz w:val="23"/>
          <w:szCs w:val="23"/>
        </w:rPr>
        <w:t>paid</w:t>
      </w:r>
      <w:r>
        <w:rPr>
          <w:spacing w:val="-3"/>
          <w:sz w:val="23"/>
          <w:szCs w:val="23"/>
        </w:rPr>
        <w:t xml:space="preserve"> </w:t>
      </w:r>
      <w:r>
        <w:rPr>
          <w:sz w:val="23"/>
          <w:szCs w:val="23"/>
        </w:rPr>
        <w:t>to</w:t>
      </w:r>
      <w:r>
        <w:rPr>
          <w:spacing w:val="-1"/>
          <w:sz w:val="23"/>
          <w:szCs w:val="23"/>
        </w:rPr>
        <w:t xml:space="preserve"> </w:t>
      </w:r>
      <w:r>
        <w:rPr>
          <w:sz w:val="23"/>
          <w:szCs w:val="23"/>
        </w:rPr>
        <w:t>any</w:t>
      </w:r>
      <w:r>
        <w:rPr>
          <w:spacing w:val="-3"/>
          <w:sz w:val="23"/>
          <w:szCs w:val="23"/>
        </w:rPr>
        <w:t xml:space="preserve"> </w:t>
      </w:r>
      <w:r>
        <w:rPr>
          <w:sz w:val="23"/>
          <w:szCs w:val="23"/>
        </w:rPr>
        <w:t>person</w:t>
      </w:r>
      <w:r>
        <w:rPr>
          <w:spacing w:val="-3"/>
          <w:sz w:val="23"/>
          <w:szCs w:val="23"/>
        </w:rPr>
        <w:t xml:space="preserve"> </w:t>
      </w:r>
      <w:r>
        <w:rPr>
          <w:sz w:val="23"/>
          <w:szCs w:val="23"/>
        </w:rPr>
        <w:t>for</w:t>
      </w:r>
      <w:r>
        <w:rPr>
          <w:spacing w:val="-3"/>
          <w:sz w:val="23"/>
          <w:szCs w:val="23"/>
        </w:rPr>
        <w:t xml:space="preserve"> </w:t>
      </w:r>
      <w:r>
        <w:rPr>
          <w:sz w:val="23"/>
          <w:szCs w:val="23"/>
        </w:rPr>
        <w:t>influencing</w:t>
      </w:r>
      <w:r>
        <w:rPr>
          <w:spacing w:val="-2"/>
          <w:sz w:val="23"/>
          <w:szCs w:val="23"/>
        </w:rPr>
        <w:t xml:space="preserve"> </w:t>
      </w:r>
      <w:r>
        <w:rPr>
          <w:sz w:val="23"/>
          <w:szCs w:val="23"/>
        </w:rPr>
        <w:t>or</w:t>
      </w:r>
      <w:r>
        <w:rPr>
          <w:spacing w:val="-3"/>
          <w:sz w:val="23"/>
          <w:szCs w:val="23"/>
        </w:rPr>
        <w:t xml:space="preserve"> </w:t>
      </w:r>
      <w:r>
        <w:rPr>
          <w:sz w:val="23"/>
          <w:szCs w:val="23"/>
        </w:rPr>
        <w:t>attempting</w:t>
      </w:r>
      <w:r>
        <w:rPr>
          <w:spacing w:val="-2"/>
          <w:sz w:val="23"/>
          <w:szCs w:val="23"/>
        </w:rPr>
        <w:t xml:space="preserve"> </w:t>
      </w:r>
      <w:r>
        <w:rPr>
          <w:sz w:val="23"/>
          <w:szCs w:val="23"/>
        </w:rPr>
        <w:t>to</w:t>
      </w:r>
      <w:r>
        <w:rPr>
          <w:spacing w:val="-2"/>
          <w:sz w:val="23"/>
          <w:szCs w:val="23"/>
        </w:rPr>
        <w:t xml:space="preserve"> </w:t>
      </w:r>
      <w:r>
        <w:rPr>
          <w:sz w:val="23"/>
          <w:szCs w:val="23"/>
        </w:rPr>
        <w:t>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w:t>
      </w:r>
      <w:r>
        <w:rPr>
          <w:spacing w:val="-3"/>
          <w:sz w:val="23"/>
          <w:szCs w:val="23"/>
        </w:rPr>
        <w:t xml:space="preserve"> </w:t>
      </w:r>
      <w:r>
        <w:rPr>
          <w:sz w:val="23"/>
          <w:szCs w:val="23"/>
        </w:rPr>
        <w:t>“Disclosure</w:t>
      </w:r>
      <w:r>
        <w:rPr>
          <w:spacing w:val="-2"/>
          <w:sz w:val="23"/>
          <w:szCs w:val="23"/>
        </w:rPr>
        <w:t xml:space="preserve"> </w:t>
      </w:r>
      <w:r>
        <w:rPr>
          <w:sz w:val="23"/>
          <w:szCs w:val="23"/>
        </w:rPr>
        <w:t>Form</w:t>
      </w:r>
      <w:r>
        <w:rPr>
          <w:spacing w:val="-2"/>
          <w:sz w:val="23"/>
          <w:szCs w:val="23"/>
        </w:rPr>
        <w:t xml:space="preserve"> </w:t>
      </w:r>
      <w:r>
        <w:rPr>
          <w:sz w:val="23"/>
          <w:szCs w:val="23"/>
        </w:rPr>
        <w:t>to</w:t>
      </w:r>
      <w:r>
        <w:rPr>
          <w:spacing w:val="-2"/>
          <w:sz w:val="23"/>
          <w:szCs w:val="23"/>
        </w:rPr>
        <w:t xml:space="preserve"> </w:t>
      </w:r>
      <w:r>
        <w:rPr>
          <w:sz w:val="23"/>
          <w:szCs w:val="23"/>
        </w:rPr>
        <w:t>Report</w:t>
      </w:r>
      <w:r>
        <w:rPr>
          <w:spacing w:val="-6"/>
          <w:sz w:val="23"/>
          <w:szCs w:val="23"/>
        </w:rPr>
        <w:t xml:space="preserve"> </w:t>
      </w:r>
      <w:r>
        <w:rPr>
          <w:sz w:val="23"/>
          <w:szCs w:val="23"/>
        </w:rPr>
        <w:t>Lobbying,”</w:t>
      </w:r>
      <w:r>
        <w:rPr>
          <w:spacing w:val="-4"/>
          <w:sz w:val="23"/>
          <w:szCs w:val="23"/>
        </w:rPr>
        <w:t xml:space="preserve"> </w:t>
      </w:r>
      <w:r>
        <w:rPr>
          <w:sz w:val="23"/>
          <w:szCs w:val="23"/>
        </w:rPr>
        <w:t>in</w:t>
      </w:r>
      <w:r>
        <w:rPr>
          <w:spacing w:val="-4"/>
          <w:sz w:val="23"/>
          <w:szCs w:val="23"/>
        </w:rPr>
        <w:t xml:space="preserve"> </w:t>
      </w:r>
      <w:r>
        <w:rPr>
          <w:sz w:val="23"/>
          <w:szCs w:val="23"/>
        </w:rPr>
        <w:t>accordance</w:t>
      </w:r>
      <w:r>
        <w:rPr>
          <w:spacing w:val="-5"/>
          <w:sz w:val="23"/>
          <w:szCs w:val="23"/>
        </w:rPr>
        <w:t xml:space="preserve"> </w:t>
      </w:r>
      <w:r>
        <w:rPr>
          <w:sz w:val="23"/>
          <w:szCs w:val="23"/>
        </w:rPr>
        <w:t>with</w:t>
      </w:r>
      <w:r>
        <w:rPr>
          <w:spacing w:val="-5"/>
          <w:sz w:val="23"/>
          <w:szCs w:val="23"/>
        </w:rPr>
        <w:t xml:space="preserve"> </w:t>
      </w:r>
      <w:r>
        <w:rPr>
          <w:sz w:val="23"/>
          <w:szCs w:val="23"/>
        </w:rPr>
        <w:t>its</w:t>
      </w:r>
      <w:r>
        <w:rPr>
          <w:spacing w:val="-5"/>
          <w:sz w:val="23"/>
          <w:szCs w:val="23"/>
        </w:rPr>
        <w:t xml:space="preserve"> </w:t>
      </w:r>
      <w:r>
        <w:rPr>
          <w:sz w:val="23"/>
          <w:szCs w:val="23"/>
        </w:rPr>
        <w:t>instructions.</w:t>
      </w:r>
      <w:r>
        <w:rPr>
          <w:spacing w:val="-3"/>
          <w:sz w:val="23"/>
          <w:szCs w:val="23"/>
        </w:rPr>
        <w:t xml:space="preserve"> </w:t>
      </w:r>
      <w:r>
        <w:rPr>
          <w:sz w:val="23"/>
          <w:szCs w:val="23"/>
        </w:rPr>
        <w:t>Submission</w:t>
      </w:r>
      <w:r>
        <w:rPr>
          <w:spacing w:val="-6"/>
          <w:sz w:val="23"/>
          <w:szCs w:val="23"/>
        </w:rPr>
        <w:t xml:space="preserve"> </w:t>
      </w:r>
      <w:r>
        <w:rPr>
          <w:sz w:val="23"/>
          <w:szCs w:val="23"/>
        </w:rPr>
        <w:t xml:space="preserve">of this statement is a prerequisite for making or </w:t>
      </w:r>
      <w:proofErr w:type="gramStart"/>
      <w:r>
        <w:rPr>
          <w:sz w:val="23"/>
          <w:szCs w:val="23"/>
        </w:rPr>
        <w:t>entering into</w:t>
      </w:r>
      <w:proofErr w:type="gramEnd"/>
      <w:r>
        <w:rPr>
          <w:sz w:val="23"/>
          <w:szCs w:val="23"/>
        </w:rPr>
        <w:t xml:space="preserve"> this transaction imposed by section 1352, title 31, U.S. Code. Any person who fails to file the required statement shall be subject to a civil penalty of not less than $10,000 and not more than $100,000 for each such failure.</w:t>
      </w:r>
    </w:p>
    <w:p w14:paraId="69E3E22F" w14:textId="77777777" w:rsidR="00BC2365" w:rsidRDefault="00BC2365">
      <w:pPr>
        <w:pStyle w:val="BodyText"/>
        <w:tabs>
          <w:tab w:val="left" w:pos="1440"/>
        </w:tabs>
        <w:kinsoku w:val="0"/>
        <w:overflowPunct w:val="0"/>
        <w:spacing w:before="121"/>
        <w:ind w:left="1440" w:right="1396" w:hanging="360"/>
        <w:rPr>
          <w:b/>
          <w:bCs/>
          <w:color w:val="FF0000"/>
          <w:spacing w:val="-2"/>
          <w:sz w:val="23"/>
          <w:szCs w:val="23"/>
        </w:rPr>
      </w:pPr>
      <w:r>
        <w:rPr>
          <w:b/>
          <w:bCs/>
          <w:color w:val="FF0000"/>
          <w:spacing w:val="-10"/>
          <w:sz w:val="23"/>
          <w:szCs w:val="23"/>
        </w:rPr>
        <w:t>X</w:t>
      </w:r>
      <w:r>
        <w:rPr>
          <w:b/>
          <w:bCs/>
          <w:color w:val="FF0000"/>
          <w:sz w:val="23"/>
          <w:szCs w:val="23"/>
        </w:rPr>
        <w:tab/>
        <w:t>By</w:t>
      </w:r>
      <w:r>
        <w:rPr>
          <w:b/>
          <w:bCs/>
          <w:color w:val="FF0000"/>
          <w:spacing w:val="-1"/>
          <w:sz w:val="23"/>
          <w:szCs w:val="23"/>
        </w:rPr>
        <w:t xml:space="preserve"> </w:t>
      </w:r>
      <w:r>
        <w:rPr>
          <w:b/>
          <w:bCs/>
          <w:color w:val="FF0000"/>
          <w:sz w:val="23"/>
          <w:szCs w:val="23"/>
        </w:rPr>
        <w:t>checking</w:t>
      </w:r>
      <w:r>
        <w:rPr>
          <w:b/>
          <w:bCs/>
          <w:color w:val="FF0000"/>
          <w:spacing w:val="-2"/>
          <w:sz w:val="23"/>
          <w:szCs w:val="23"/>
        </w:rPr>
        <w:t xml:space="preserve"> </w:t>
      </w:r>
      <w:r>
        <w:rPr>
          <w:b/>
          <w:bCs/>
          <w:color w:val="FF0000"/>
          <w:sz w:val="23"/>
          <w:szCs w:val="23"/>
        </w:rPr>
        <w:t>this</w:t>
      </w:r>
      <w:r>
        <w:rPr>
          <w:b/>
          <w:bCs/>
          <w:color w:val="FF0000"/>
          <w:spacing w:val="-5"/>
          <w:sz w:val="23"/>
          <w:szCs w:val="23"/>
        </w:rPr>
        <w:t xml:space="preserve"> </w:t>
      </w:r>
      <w:r>
        <w:rPr>
          <w:b/>
          <w:bCs/>
          <w:color w:val="FF0000"/>
          <w:sz w:val="23"/>
          <w:szCs w:val="23"/>
        </w:rPr>
        <w:t>box,</w:t>
      </w:r>
      <w:r>
        <w:rPr>
          <w:b/>
          <w:bCs/>
          <w:color w:val="FF0000"/>
          <w:spacing w:val="-5"/>
          <w:sz w:val="23"/>
          <w:szCs w:val="23"/>
        </w:rPr>
        <w:t xml:space="preserve"> </w:t>
      </w:r>
      <w:r>
        <w:rPr>
          <w:b/>
          <w:bCs/>
          <w:color w:val="FF0000"/>
          <w:sz w:val="23"/>
          <w:szCs w:val="23"/>
        </w:rPr>
        <w:t>the</w:t>
      </w:r>
      <w:r>
        <w:rPr>
          <w:b/>
          <w:bCs/>
          <w:color w:val="FF0000"/>
          <w:spacing w:val="-5"/>
          <w:sz w:val="23"/>
          <w:szCs w:val="23"/>
        </w:rPr>
        <w:t xml:space="preserve"> </w:t>
      </w:r>
      <w:r>
        <w:rPr>
          <w:b/>
          <w:bCs/>
          <w:color w:val="FF0000"/>
          <w:sz w:val="23"/>
          <w:szCs w:val="23"/>
        </w:rPr>
        <w:t>state</w:t>
      </w:r>
      <w:r>
        <w:rPr>
          <w:b/>
          <w:bCs/>
          <w:color w:val="FF0000"/>
          <w:spacing w:val="-4"/>
          <w:sz w:val="23"/>
          <w:szCs w:val="23"/>
        </w:rPr>
        <w:t xml:space="preserve"> </w:t>
      </w:r>
      <w:r>
        <w:rPr>
          <w:b/>
          <w:bCs/>
          <w:color w:val="FF0000"/>
          <w:sz w:val="23"/>
          <w:szCs w:val="23"/>
        </w:rPr>
        <w:t>CSBG</w:t>
      </w:r>
      <w:r>
        <w:rPr>
          <w:b/>
          <w:bCs/>
          <w:color w:val="FF0000"/>
          <w:spacing w:val="-3"/>
          <w:sz w:val="23"/>
          <w:szCs w:val="23"/>
        </w:rPr>
        <w:t xml:space="preserve"> </w:t>
      </w:r>
      <w:r>
        <w:rPr>
          <w:b/>
          <w:bCs/>
          <w:color w:val="FF0000"/>
          <w:sz w:val="23"/>
          <w:szCs w:val="23"/>
        </w:rPr>
        <w:t>authorized</w:t>
      </w:r>
      <w:r>
        <w:rPr>
          <w:b/>
          <w:bCs/>
          <w:color w:val="FF0000"/>
          <w:spacing w:val="-4"/>
          <w:sz w:val="23"/>
          <w:szCs w:val="23"/>
        </w:rPr>
        <w:t xml:space="preserve"> </w:t>
      </w:r>
      <w:r>
        <w:rPr>
          <w:b/>
          <w:bCs/>
          <w:color w:val="FF0000"/>
          <w:sz w:val="23"/>
          <w:szCs w:val="23"/>
        </w:rPr>
        <w:t>official</w:t>
      </w:r>
      <w:r>
        <w:rPr>
          <w:b/>
          <w:bCs/>
          <w:color w:val="FF0000"/>
          <w:spacing w:val="-4"/>
          <w:sz w:val="23"/>
          <w:szCs w:val="23"/>
        </w:rPr>
        <w:t xml:space="preserve"> </w:t>
      </w:r>
      <w:r>
        <w:rPr>
          <w:b/>
          <w:bCs/>
          <w:color w:val="FF0000"/>
          <w:sz w:val="23"/>
          <w:szCs w:val="23"/>
        </w:rPr>
        <w:t>is</w:t>
      </w:r>
      <w:r>
        <w:rPr>
          <w:b/>
          <w:bCs/>
          <w:color w:val="FF0000"/>
          <w:spacing w:val="-4"/>
          <w:sz w:val="23"/>
          <w:szCs w:val="23"/>
        </w:rPr>
        <w:t xml:space="preserve"> </w:t>
      </w:r>
      <w:r>
        <w:rPr>
          <w:b/>
          <w:bCs/>
          <w:color w:val="FF0000"/>
          <w:sz w:val="23"/>
          <w:szCs w:val="23"/>
        </w:rPr>
        <w:t>providing</w:t>
      </w:r>
      <w:r>
        <w:rPr>
          <w:b/>
          <w:bCs/>
          <w:color w:val="FF0000"/>
          <w:spacing w:val="-2"/>
          <w:sz w:val="23"/>
          <w:szCs w:val="23"/>
        </w:rPr>
        <w:t xml:space="preserve"> </w:t>
      </w:r>
      <w:r>
        <w:rPr>
          <w:b/>
          <w:bCs/>
          <w:color w:val="FF0000"/>
          <w:sz w:val="23"/>
          <w:szCs w:val="23"/>
        </w:rPr>
        <w:t>the</w:t>
      </w:r>
      <w:r>
        <w:rPr>
          <w:b/>
          <w:bCs/>
          <w:color w:val="FF0000"/>
          <w:spacing w:val="-4"/>
          <w:sz w:val="23"/>
          <w:szCs w:val="23"/>
        </w:rPr>
        <w:t xml:space="preserve"> </w:t>
      </w:r>
      <w:r>
        <w:rPr>
          <w:b/>
          <w:bCs/>
          <w:color w:val="FF0000"/>
          <w:sz w:val="23"/>
          <w:szCs w:val="23"/>
        </w:rPr>
        <w:t>certification</w:t>
      </w:r>
      <w:r>
        <w:rPr>
          <w:b/>
          <w:bCs/>
          <w:color w:val="FF0000"/>
          <w:spacing w:val="-2"/>
          <w:sz w:val="23"/>
          <w:szCs w:val="23"/>
        </w:rPr>
        <w:t xml:space="preserve"> </w:t>
      </w:r>
      <w:r>
        <w:rPr>
          <w:b/>
          <w:bCs/>
          <w:color w:val="FF0000"/>
          <w:sz w:val="23"/>
          <w:szCs w:val="23"/>
        </w:rPr>
        <w:t>set</w:t>
      </w:r>
      <w:r>
        <w:rPr>
          <w:b/>
          <w:bCs/>
          <w:color w:val="FF0000"/>
          <w:spacing w:val="-4"/>
          <w:sz w:val="23"/>
          <w:szCs w:val="23"/>
        </w:rPr>
        <w:t xml:space="preserve"> </w:t>
      </w:r>
      <w:r>
        <w:rPr>
          <w:b/>
          <w:bCs/>
          <w:color w:val="FF0000"/>
          <w:sz w:val="23"/>
          <w:szCs w:val="23"/>
        </w:rPr>
        <w:t xml:space="preserve">out </w:t>
      </w:r>
      <w:r>
        <w:rPr>
          <w:b/>
          <w:bCs/>
          <w:color w:val="FF0000"/>
          <w:spacing w:val="-2"/>
          <w:sz w:val="23"/>
          <w:szCs w:val="23"/>
        </w:rPr>
        <w:t>above.</w:t>
      </w:r>
    </w:p>
    <w:p w14:paraId="66691CE2" w14:textId="77777777" w:rsidR="00BC2365" w:rsidRDefault="00BC2365">
      <w:pPr>
        <w:pStyle w:val="BodyText"/>
        <w:tabs>
          <w:tab w:val="left" w:pos="1440"/>
        </w:tabs>
        <w:kinsoku w:val="0"/>
        <w:overflowPunct w:val="0"/>
        <w:spacing w:before="121"/>
        <w:ind w:left="1440" w:right="1396" w:hanging="360"/>
        <w:rPr>
          <w:b/>
          <w:bCs/>
          <w:color w:val="FF0000"/>
          <w:spacing w:val="-2"/>
          <w:sz w:val="23"/>
          <w:szCs w:val="23"/>
        </w:rPr>
        <w:sectPr w:rsidR="00BC2365">
          <w:footerReference w:type="default" r:id="rId41"/>
          <w:pgSz w:w="12240" w:h="15840"/>
          <w:pgMar w:top="1400" w:right="360" w:bottom="900" w:left="360" w:header="0" w:footer="720" w:gutter="0"/>
          <w:cols w:space="720"/>
          <w:noEndnote/>
        </w:sectPr>
      </w:pPr>
    </w:p>
    <w:p w14:paraId="6985F4F2" w14:textId="77777777" w:rsidR="00BC2365" w:rsidRDefault="00BC2365">
      <w:pPr>
        <w:pStyle w:val="Heading6"/>
        <w:numPr>
          <w:ilvl w:val="1"/>
          <w:numId w:val="172"/>
        </w:numPr>
        <w:tabs>
          <w:tab w:val="left" w:pos="1800"/>
        </w:tabs>
        <w:kinsoku w:val="0"/>
        <w:overflowPunct w:val="0"/>
        <w:spacing w:before="40"/>
        <w:rPr>
          <w:spacing w:val="-2"/>
        </w:rPr>
      </w:pPr>
      <w:r>
        <w:lastRenderedPageBreak/>
        <w:t>Drug-Free</w:t>
      </w:r>
      <w:r>
        <w:rPr>
          <w:spacing w:val="-6"/>
        </w:rPr>
        <w:t xml:space="preserve"> </w:t>
      </w:r>
      <w:r>
        <w:t>Workplace</w:t>
      </w:r>
      <w:r>
        <w:rPr>
          <w:spacing w:val="-4"/>
        </w:rPr>
        <w:t xml:space="preserve"> </w:t>
      </w:r>
      <w:r>
        <w:rPr>
          <w:spacing w:val="-2"/>
        </w:rPr>
        <w:t>Requirements</w:t>
      </w:r>
    </w:p>
    <w:p w14:paraId="5312E8DD" w14:textId="77777777" w:rsidR="00BC2365" w:rsidRDefault="00BC2365">
      <w:pPr>
        <w:pStyle w:val="BodyText"/>
        <w:kinsoku w:val="0"/>
        <w:overflowPunct w:val="0"/>
        <w:spacing w:before="119"/>
        <w:ind w:left="1080" w:right="1093"/>
        <w:rPr>
          <w:sz w:val="23"/>
          <w:szCs w:val="23"/>
        </w:rPr>
      </w:pPr>
      <w:r>
        <w:rPr>
          <w:sz w:val="23"/>
          <w:szCs w:val="23"/>
        </w:rPr>
        <w:t>This</w:t>
      </w:r>
      <w:r>
        <w:rPr>
          <w:spacing w:val="-2"/>
          <w:sz w:val="23"/>
          <w:szCs w:val="23"/>
        </w:rPr>
        <w:t xml:space="preserve"> </w:t>
      </w:r>
      <w:r>
        <w:rPr>
          <w:sz w:val="23"/>
          <w:szCs w:val="23"/>
        </w:rPr>
        <w:t>certification</w:t>
      </w:r>
      <w:r>
        <w:rPr>
          <w:spacing w:val="-4"/>
          <w:sz w:val="23"/>
          <w:szCs w:val="23"/>
        </w:rPr>
        <w:t xml:space="preserve"> </w:t>
      </w:r>
      <w:r>
        <w:rPr>
          <w:sz w:val="23"/>
          <w:szCs w:val="23"/>
        </w:rPr>
        <w:t>is</w:t>
      </w:r>
      <w:r>
        <w:rPr>
          <w:spacing w:val="-4"/>
          <w:sz w:val="23"/>
          <w:szCs w:val="23"/>
        </w:rPr>
        <w:t xml:space="preserve"> </w:t>
      </w:r>
      <w:r>
        <w:rPr>
          <w:sz w:val="23"/>
          <w:szCs w:val="23"/>
        </w:rPr>
        <w:t>required</w:t>
      </w:r>
      <w:r>
        <w:rPr>
          <w:spacing w:val="-4"/>
          <w:sz w:val="23"/>
          <w:szCs w:val="23"/>
        </w:rPr>
        <w:t xml:space="preserve"> </w:t>
      </w:r>
      <w:r>
        <w:rPr>
          <w:sz w:val="23"/>
          <w:szCs w:val="23"/>
        </w:rPr>
        <w:t>by</w:t>
      </w:r>
      <w:r>
        <w:rPr>
          <w:spacing w:val="-4"/>
          <w:sz w:val="23"/>
          <w:szCs w:val="23"/>
        </w:rPr>
        <w:t xml:space="preserve"> </w:t>
      </w:r>
      <w:r>
        <w:rPr>
          <w:sz w:val="23"/>
          <w:szCs w:val="23"/>
        </w:rPr>
        <w:t>the</w:t>
      </w:r>
      <w:r>
        <w:rPr>
          <w:spacing w:val="-2"/>
          <w:sz w:val="23"/>
          <w:szCs w:val="23"/>
        </w:rPr>
        <w:t xml:space="preserve"> </w:t>
      </w:r>
      <w:r>
        <w:rPr>
          <w:sz w:val="23"/>
          <w:szCs w:val="23"/>
        </w:rPr>
        <w:t>regulations</w:t>
      </w:r>
      <w:r>
        <w:rPr>
          <w:spacing w:val="-2"/>
          <w:sz w:val="23"/>
          <w:szCs w:val="23"/>
        </w:rPr>
        <w:t xml:space="preserve"> </w:t>
      </w:r>
      <w:r>
        <w:rPr>
          <w:sz w:val="23"/>
          <w:szCs w:val="23"/>
        </w:rPr>
        <w:t>implementing</w:t>
      </w:r>
      <w:r>
        <w:rPr>
          <w:spacing w:val="-3"/>
          <w:sz w:val="23"/>
          <w:szCs w:val="23"/>
        </w:rPr>
        <w:t xml:space="preserve"> </w:t>
      </w:r>
      <w:r>
        <w:rPr>
          <w:sz w:val="23"/>
          <w:szCs w:val="23"/>
        </w:rPr>
        <w:t>the</w:t>
      </w:r>
      <w:r>
        <w:rPr>
          <w:spacing w:val="-2"/>
          <w:sz w:val="23"/>
          <w:szCs w:val="23"/>
        </w:rPr>
        <w:t xml:space="preserve"> </w:t>
      </w:r>
      <w:r>
        <w:rPr>
          <w:sz w:val="23"/>
          <w:szCs w:val="23"/>
        </w:rPr>
        <w:t>Drug-Free</w:t>
      </w:r>
      <w:r>
        <w:rPr>
          <w:spacing w:val="-4"/>
          <w:sz w:val="23"/>
          <w:szCs w:val="23"/>
        </w:rPr>
        <w:t xml:space="preserve"> </w:t>
      </w:r>
      <w:r>
        <w:rPr>
          <w:sz w:val="23"/>
          <w:szCs w:val="23"/>
        </w:rPr>
        <w:t>Workplace</w:t>
      </w:r>
      <w:r>
        <w:rPr>
          <w:spacing w:val="-4"/>
          <w:sz w:val="23"/>
          <w:szCs w:val="23"/>
        </w:rPr>
        <w:t xml:space="preserve"> </w:t>
      </w:r>
      <w:r>
        <w:rPr>
          <w:sz w:val="23"/>
          <w:szCs w:val="23"/>
        </w:rPr>
        <w:t>Act</w:t>
      </w:r>
      <w:r>
        <w:rPr>
          <w:spacing w:val="-5"/>
          <w:sz w:val="23"/>
          <w:szCs w:val="23"/>
        </w:rPr>
        <w:t xml:space="preserve"> </w:t>
      </w:r>
      <w:r>
        <w:rPr>
          <w:sz w:val="23"/>
          <w:szCs w:val="23"/>
        </w:rPr>
        <w:t>of</w:t>
      </w:r>
      <w:r>
        <w:rPr>
          <w:spacing w:val="-3"/>
          <w:sz w:val="23"/>
          <w:szCs w:val="23"/>
        </w:rPr>
        <w:t xml:space="preserve"> </w:t>
      </w:r>
      <w:r>
        <w:rPr>
          <w:sz w:val="23"/>
          <w:szCs w:val="23"/>
        </w:rPr>
        <w:t xml:space="preserve">1988: 45 CFR Part 76, Subpart, F. Sections 76.630(c) and (d)(2) and 76.645 (a)(1) and (b) provide that a Federal agency may designate a central receipt point for STATE-WIDE AND STATE AGENCY-WIDE certifications, and for notification of criminal drug convictions. For the Department of Health and Human Services, the central point </w:t>
      </w:r>
      <w:proofErr w:type="gramStart"/>
      <w:r>
        <w:rPr>
          <w:sz w:val="23"/>
          <w:szCs w:val="23"/>
        </w:rPr>
        <w:t>is:</w:t>
      </w:r>
      <w:proofErr w:type="gramEnd"/>
      <w:r>
        <w:rPr>
          <w:sz w:val="23"/>
          <w:szCs w:val="23"/>
        </w:rPr>
        <w:t xml:space="preserve"> Division of Grants Management and Oversight, Office of Management and Acquisition, Department of Health and Human Services, Room 517-D, 200 Independence Avenue, SW Washington, DC 20201.</w:t>
      </w:r>
    </w:p>
    <w:p w14:paraId="177C5748" w14:textId="77777777" w:rsidR="00BC2365" w:rsidRDefault="00BC2365">
      <w:pPr>
        <w:pStyle w:val="BodyText"/>
        <w:kinsoku w:val="0"/>
        <w:overflowPunct w:val="0"/>
        <w:spacing w:before="121"/>
        <w:ind w:left="1080"/>
        <w:rPr>
          <w:spacing w:val="-2"/>
          <w:sz w:val="23"/>
          <w:szCs w:val="23"/>
        </w:rPr>
      </w:pPr>
      <w:r>
        <w:rPr>
          <w:b/>
          <w:bCs/>
          <w:i/>
          <w:iCs/>
          <w:sz w:val="23"/>
          <w:szCs w:val="23"/>
        </w:rPr>
        <w:t>Certification</w:t>
      </w:r>
      <w:r>
        <w:rPr>
          <w:b/>
          <w:bCs/>
          <w:i/>
          <w:iCs/>
          <w:spacing w:val="-8"/>
          <w:sz w:val="23"/>
          <w:szCs w:val="23"/>
        </w:rPr>
        <w:t xml:space="preserve"> </w:t>
      </w:r>
      <w:r>
        <w:rPr>
          <w:b/>
          <w:bCs/>
          <w:i/>
          <w:iCs/>
          <w:sz w:val="23"/>
          <w:szCs w:val="23"/>
        </w:rPr>
        <w:t>Regarding</w:t>
      </w:r>
      <w:r>
        <w:rPr>
          <w:b/>
          <w:bCs/>
          <w:i/>
          <w:iCs/>
          <w:spacing w:val="-8"/>
          <w:sz w:val="23"/>
          <w:szCs w:val="23"/>
        </w:rPr>
        <w:t xml:space="preserve"> </w:t>
      </w:r>
      <w:r>
        <w:rPr>
          <w:b/>
          <w:bCs/>
          <w:i/>
          <w:iCs/>
          <w:sz w:val="23"/>
          <w:szCs w:val="23"/>
        </w:rPr>
        <w:t>Drug-Free</w:t>
      </w:r>
      <w:r>
        <w:rPr>
          <w:b/>
          <w:bCs/>
          <w:i/>
          <w:iCs/>
          <w:spacing w:val="-6"/>
          <w:sz w:val="23"/>
          <w:szCs w:val="23"/>
        </w:rPr>
        <w:t xml:space="preserve"> </w:t>
      </w:r>
      <w:r>
        <w:rPr>
          <w:b/>
          <w:bCs/>
          <w:i/>
          <w:iCs/>
          <w:sz w:val="23"/>
          <w:szCs w:val="23"/>
        </w:rPr>
        <w:t>Workplace</w:t>
      </w:r>
      <w:r>
        <w:rPr>
          <w:b/>
          <w:bCs/>
          <w:i/>
          <w:iCs/>
          <w:spacing w:val="-7"/>
          <w:sz w:val="23"/>
          <w:szCs w:val="23"/>
        </w:rPr>
        <w:t xml:space="preserve"> </w:t>
      </w:r>
      <w:r>
        <w:rPr>
          <w:b/>
          <w:bCs/>
          <w:i/>
          <w:iCs/>
          <w:sz w:val="23"/>
          <w:szCs w:val="23"/>
        </w:rPr>
        <w:t>Requirements</w:t>
      </w:r>
      <w:r>
        <w:rPr>
          <w:b/>
          <w:bCs/>
          <w:i/>
          <w:iCs/>
          <w:spacing w:val="-4"/>
          <w:sz w:val="23"/>
          <w:szCs w:val="23"/>
        </w:rPr>
        <w:t xml:space="preserve"> </w:t>
      </w:r>
      <w:r>
        <w:rPr>
          <w:sz w:val="23"/>
          <w:szCs w:val="23"/>
        </w:rPr>
        <w:t>(Instructions</w:t>
      </w:r>
      <w:r>
        <w:rPr>
          <w:spacing w:val="-8"/>
          <w:sz w:val="23"/>
          <w:szCs w:val="23"/>
        </w:rPr>
        <w:t xml:space="preserve"> </w:t>
      </w:r>
      <w:r>
        <w:rPr>
          <w:sz w:val="23"/>
          <w:szCs w:val="23"/>
        </w:rPr>
        <w:t>for</w:t>
      </w:r>
      <w:r>
        <w:rPr>
          <w:spacing w:val="-7"/>
          <w:sz w:val="23"/>
          <w:szCs w:val="23"/>
        </w:rPr>
        <w:t xml:space="preserve"> </w:t>
      </w:r>
      <w:r>
        <w:rPr>
          <w:spacing w:val="-2"/>
          <w:sz w:val="23"/>
          <w:szCs w:val="23"/>
        </w:rPr>
        <w:t>Certification)</w:t>
      </w:r>
    </w:p>
    <w:p w14:paraId="182D1557" w14:textId="77777777" w:rsidR="00BC2365" w:rsidRDefault="00BC2365">
      <w:pPr>
        <w:pStyle w:val="ListParagraph"/>
        <w:numPr>
          <w:ilvl w:val="0"/>
          <w:numId w:val="170"/>
        </w:numPr>
        <w:tabs>
          <w:tab w:val="left" w:pos="1440"/>
        </w:tabs>
        <w:kinsoku w:val="0"/>
        <w:overflowPunct w:val="0"/>
        <w:spacing w:before="120"/>
        <w:ind w:right="1348"/>
        <w:rPr>
          <w:sz w:val="23"/>
          <w:szCs w:val="23"/>
        </w:rPr>
      </w:pPr>
      <w:r>
        <w:rPr>
          <w:sz w:val="23"/>
          <w:szCs w:val="23"/>
        </w:rPr>
        <w:t>By</w:t>
      </w:r>
      <w:r>
        <w:rPr>
          <w:spacing w:val="-5"/>
          <w:sz w:val="23"/>
          <w:szCs w:val="23"/>
        </w:rPr>
        <w:t xml:space="preserve"> </w:t>
      </w:r>
      <w:r>
        <w:rPr>
          <w:sz w:val="23"/>
          <w:szCs w:val="23"/>
        </w:rPr>
        <w:t>signing</w:t>
      </w:r>
      <w:r>
        <w:rPr>
          <w:spacing w:val="-4"/>
          <w:sz w:val="23"/>
          <w:szCs w:val="23"/>
        </w:rPr>
        <w:t xml:space="preserve"> </w:t>
      </w:r>
      <w:r>
        <w:rPr>
          <w:sz w:val="23"/>
          <w:szCs w:val="23"/>
        </w:rPr>
        <w:t>and/or</w:t>
      </w:r>
      <w:r>
        <w:rPr>
          <w:spacing w:val="-3"/>
          <w:sz w:val="23"/>
          <w:szCs w:val="23"/>
        </w:rPr>
        <w:t xml:space="preserve"> </w:t>
      </w:r>
      <w:r>
        <w:rPr>
          <w:sz w:val="23"/>
          <w:szCs w:val="23"/>
        </w:rPr>
        <w:t>submitting</w:t>
      </w:r>
      <w:r>
        <w:rPr>
          <w:spacing w:val="-4"/>
          <w:sz w:val="23"/>
          <w:szCs w:val="23"/>
        </w:rPr>
        <w:t xml:space="preserve"> </w:t>
      </w:r>
      <w:r>
        <w:rPr>
          <w:sz w:val="23"/>
          <w:szCs w:val="23"/>
        </w:rPr>
        <w:t>this</w:t>
      </w:r>
      <w:r>
        <w:rPr>
          <w:spacing w:val="-3"/>
          <w:sz w:val="23"/>
          <w:szCs w:val="23"/>
        </w:rPr>
        <w:t xml:space="preserve"> </w:t>
      </w:r>
      <w:r>
        <w:rPr>
          <w:sz w:val="23"/>
          <w:szCs w:val="23"/>
        </w:rPr>
        <w:t>application</w:t>
      </w:r>
      <w:r>
        <w:rPr>
          <w:spacing w:val="-5"/>
          <w:sz w:val="23"/>
          <w:szCs w:val="23"/>
        </w:rPr>
        <w:t xml:space="preserve"> </w:t>
      </w:r>
      <w:r>
        <w:rPr>
          <w:sz w:val="23"/>
          <w:szCs w:val="23"/>
        </w:rPr>
        <w:t>or</w:t>
      </w:r>
      <w:r>
        <w:rPr>
          <w:spacing w:val="-3"/>
          <w:sz w:val="23"/>
          <w:szCs w:val="23"/>
        </w:rPr>
        <w:t xml:space="preserve"> </w:t>
      </w:r>
      <w:r>
        <w:rPr>
          <w:sz w:val="23"/>
          <w:szCs w:val="23"/>
        </w:rPr>
        <w:t>grant</w:t>
      </w:r>
      <w:r>
        <w:rPr>
          <w:spacing w:val="-4"/>
          <w:sz w:val="23"/>
          <w:szCs w:val="23"/>
        </w:rPr>
        <w:t xml:space="preserve"> </w:t>
      </w:r>
      <w:r>
        <w:rPr>
          <w:sz w:val="23"/>
          <w:szCs w:val="23"/>
        </w:rPr>
        <w:t>agreement,</w:t>
      </w:r>
      <w:r>
        <w:rPr>
          <w:spacing w:val="-4"/>
          <w:sz w:val="23"/>
          <w:szCs w:val="23"/>
        </w:rPr>
        <w:t xml:space="preserve"> </w:t>
      </w:r>
      <w:r>
        <w:rPr>
          <w:sz w:val="23"/>
          <w:szCs w:val="23"/>
        </w:rPr>
        <w:t>the</w:t>
      </w:r>
      <w:r>
        <w:rPr>
          <w:spacing w:val="-3"/>
          <w:sz w:val="23"/>
          <w:szCs w:val="23"/>
        </w:rPr>
        <w:t xml:space="preserve"> </w:t>
      </w:r>
      <w:r>
        <w:rPr>
          <w:sz w:val="23"/>
          <w:szCs w:val="23"/>
        </w:rPr>
        <w:t>grantee</w:t>
      </w:r>
      <w:r>
        <w:rPr>
          <w:spacing w:val="-5"/>
          <w:sz w:val="23"/>
          <w:szCs w:val="23"/>
        </w:rPr>
        <w:t xml:space="preserve"> </w:t>
      </w:r>
      <w:r>
        <w:rPr>
          <w:sz w:val="23"/>
          <w:szCs w:val="23"/>
        </w:rPr>
        <w:t>is</w:t>
      </w:r>
      <w:r>
        <w:rPr>
          <w:spacing w:val="-3"/>
          <w:sz w:val="23"/>
          <w:szCs w:val="23"/>
        </w:rPr>
        <w:t xml:space="preserve"> </w:t>
      </w:r>
      <w:r>
        <w:rPr>
          <w:sz w:val="23"/>
          <w:szCs w:val="23"/>
        </w:rPr>
        <w:t>providing</w:t>
      </w:r>
      <w:r>
        <w:rPr>
          <w:spacing w:val="-4"/>
          <w:sz w:val="23"/>
          <w:szCs w:val="23"/>
        </w:rPr>
        <w:t xml:space="preserve"> </w:t>
      </w:r>
      <w:r>
        <w:rPr>
          <w:sz w:val="23"/>
          <w:szCs w:val="23"/>
        </w:rPr>
        <w:t>the certification set out below.</w:t>
      </w:r>
    </w:p>
    <w:p w14:paraId="14985637" w14:textId="77777777" w:rsidR="00BC2365" w:rsidRDefault="00BC2365">
      <w:pPr>
        <w:pStyle w:val="ListParagraph"/>
        <w:numPr>
          <w:ilvl w:val="0"/>
          <w:numId w:val="170"/>
        </w:numPr>
        <w:tabs>
          <w:tab w:val="left" w:pos="1440"/>
        </w:tabs>
        <w:kinsoku w:val="0"/>
        <w:overflowPunct w:val="0"/>
        <w:ind w:right="1101"/>
        <w:jc w:val="both"/>
        <w:rPr>
          <w:sz w:val="23"/>
          <w:szCs w:val="23"/>
        </w:rPr>
      </w:pPr>
      <w:r>
        <w:rPr>
          <w:sz w:val="23"/>
          <w:szCs w:val="23"/>
        </w:rPr>
        <w:t>The certification</w:t>
      </w:r>
      <w:r>
        <w:rPr>
          <w:spacing w:val="-1"/>
          <w:sz w:val="23"/>
          <w:szCs w:val="23"/>
        </w:rPr>
        <w:t xml:space="preserve"> </w:t>
      </w:r>
      <w:r>
        <w:rPr>
          <w:sz w:val="23"/>
          <w:szCs w:val="23"/>
        </w:rPr>
        <w:t>set</w:t>
      </w:r>
      <w:r>
        <w:rPr>
          <w:spacing w:val="-2"/>
          <w:sz w:val="23"/>
          <w:szCs w:val="23"/>
        </w:rPr>
        <w:t xml:space="preserve"> </w:t>
      </w:r>
      <w:r>
        <w:rPr>
          <w:sz w:val="23"/>
          <w:szCs w:val="23"/>
        </w:rPr>
        <w:t>out below</w:t>
      </w:r>
      <w:r>
        <w:rPr>
          <w:spacing w:val="-2"/>
          <w:sz w:val="23"/>
          <w:szCs w:val="23"/>
        </w:rPr>
        <w:t xml:space="preserve"> </w:t>
      </w:r>
      <w:r>
        <w:rPr>
          <w:sz w:val="23"/>
          <w:szCs w:val="23"/>
        </w:rPr>
        <w:t>is</w:t>
      </w:r>
      <w:r>
        <w:rPr>
          <w:spacing w:val="-1"/>
          <w:sz w:val="23"/>
          <w:szCs w:val="23"/>
        </w:rPr>
        <w:t xml:space="preserve"> </w:t>
      </w:r>
      <w:r>
        <w:rPr>
          <w:sz w:val="23"/>
          <w:szCs w:val="23"/>
        </w:rPr>
        <w:t>a material</w:t>
      </w:r>
      <w:r>
        <w:rPr>
          <w:spacing w:val="-3"/>
          <w:sz w:val="23"/>
          <w:szCs w:val="23"/>
        </w:rPr>
        <w:t xml:space="preserve"> </w:t>
      </w:r>
      <w:r>
        <w:rPr>
          <w:sz w:val="23"/>
          <w:szCs w:val="23"/>
        </w:rPr>
        <w:t>representation</w:t>
      </w:r>
      <w:r>
        <w:rPr>
          <w:spacing w:val="-1"/>
          <w:sz w:val="23"/>
          <w:szCs w:val="23"/>
        </w:rPr>
        <w:t xml:space="preserve"> </w:t>
      </w:r>
      <w:r>
        <w:rPr>
          <w:sz w:val="23"/>
          <w:szCs w:val="23"/>
        </w:rPr>
        <w:t>of fact upon</w:t>
      </w:r>
      <w:r>
        <w:rPr>
          <w:spacing w:val="-1"/>
          <w:sz w:val="23"/>
          <w:szCs w:val="23"/>
        </w:rPr>
        <w:t xml:space="preserve"> </w:t>
      </w:r>
      <w:r>
        <w:rPr>
          <w:sz w:val="23"/>
          <w:szCs w:val="23"/>
        </w:rPr>
        <w:t>which</w:t>
      </w:r>
      <w:r>
        <w:rPr>
          <w:spacing w:val="-1"/>
          <w:sz w:val="23"/>
          <w:szCs w:val="23"/>
        </w:rPr>
        <w:t xml:space="preserve"> </w:t>
      </w:r>
      <w:r>
        <w:rPr>
          <w:sz w:val="23"/>
          <w:szCs w:val="23"/>
        </w:rPr>
        <w:t>reliance</w:t>
      </w:r>
      <w:r>
        <w:rPr>
          <w:spacing w:val="-2"/>
          <w:sz w:val="23"/>
          <w:szCs w:val="23"/>
        </w:rPr>
        <w:t xml:space="preserve"> </w:t>
      </w:r>
      <w:r>
        <w:rPr>
          <w:sz w:val="23"/>
          <w:szCs w:val="23"/>
        </w:rPr>
        <w:t>is</w:t>
      </w:r>
      <w:r>
        <w:rPr>
          <w:spacing w:val="-1"/>
          <w:sz w:val="23"/>
          <w:szCs w:val="23"/>
        </w:rPr>
        <w:t xml:space="preserve"> </w:t>
      </w:r>
      <w:r>
        <w:rPr>
          <w:sz w:val="23"/>
          <w:szCs w:val="23"/>
        </w:rPr>
        <w:t>placed when</w:t>
      </w:r>
      <w:r>
        <w:rPr>
          <w:spacing w:val="-4"/>
          <w:sz w:val="23"/>
          <w:szCs w:val="23"/>
        </w:rPr>
        <w:t xml:space="preserve"> </w:t>
      </w:r>
      <w:r>
        <w:rPr>
          <w:sz w:val="23"/>
          <w:szCs w:val="23"/>
        </w:rPr>
        <w:t>the</w:t>
      </w:r>
      <w:r>
        <w:rPr>
          <w:spacing w:val="-2"/>
          <w:sz w:val="23"/>
          <w:szCs w:val="23"/>
        </w:rPr>
        <w:t xml:space="preserve"> </w:t>
      </w:r>
      <w:r>
        <w:rPr>
          <w:sz w:val="23"/>
          <w:szCs w:val="23"/>
        </w:rPr>
        <w:t>agency</w:t>
      </w:r>
      <w:r>
        <w:rPr>
          <w:spacing w:val="-4"/>
          <w:sz w:val="23"/>
          <w:szCs w:val="23"/>
        </w:rPr>
        <w:t xml:space="preserve"> </w:t>
      </w:r>
      <w:r>
        <w:rPr>
          <w:sz w:val="23"/>
          <w:szCs w:val="23"/>
        </w:rPr>
        <w:t>awards</w:t>
      </w:r>
      <w:r>
        <w:rPr>
          <w:spacing w:val="-4"/>
          <w:sz w:val="23"/>
          <w:szCs w:val="23"/>
        </w:rPr>
        <w:t xml:space="preserve"> </w:t>
      </w:r>
      <w:r>
        <w:rPr>
          <w:sz w:val="23"/>
          <w:szCs w:val="23"/>
        </w:rPr>
        <w:t>the</w:t>
      </w:r>
      <w:r>
        <w:rPr>
          <w:spacing w:val="-2"/>
          <w:sz w:val="23"/>
          <w:szCs w:val="23"/>
        </w:rPr>
        <w:t xml:space="preserve"> </w:t>
      </w:r>
      <w:r>
        <w:rPr>
          <w:sz w:val="23"/>
          <w:szCs w:val="23"/>
        </w:rPr>
        <w:t>grant.</w:t>
      </w:r>
      <w:r>
        <w:rPr>
          <w:spacing w:val="-4"/>
          <w:sz w:val="23"/>
          <w:szCs w:val="23"/>
        </w:rPr>
        <w:t xml:space="preserve"> </w:t>
      </w:r>
      <w:r>
        <w:rPr>
          <w:sz w:val="23"/>
          <w:szCs w:val="23"/>
        </w:rPr>
        <w:t>If</w:t>
      </w:r>
      <w:r>
        <w:rPr>
          <w:spacing w:val="-4"/>
          <w:sz w:val="23"/>
          <w:szCs w:val="23"/>
        </w:rPr>
        <w:t xml:space="preserve"> </w:t>
      </w:r>
      <w:r>
        <w:rPr>
          <w:sz w:val="23"/>
          <w:szCs w:val="23"/>
        </w:rPr>
        <w:t>it</w:t>
      </w:r>
      <w:r>
        <w:rPr>
          <w:spacing w:val="-3"/>
          <w:sz w:val="23"/>
          <w:szCs w:val="23"/>
        </w:rPr>
        <w:t xml:space="preserve"> </w:t>
      </w:r>
      <w:r>
        <w:rPr>
          <w:sz w:val="23"/>
          <w:szCs w:val="23"/>
        </w:rPr>
        <w:t>is</w:t>
      </w:r>
      <w:r>
        <w:rPr>
          <w:spacing w:val="-4"/>
          <w:sz w:val="23"/>
          <w:szCs w:val="23"/>
        </w:rPr>
        <w:t xml:space="preserve"> </w:t>
      </w:r>
      <w:r>
        <w:rPr>
          <w:sz w:val="23"/>
          <w:szCs w:val="23"/>
        </w:rPr>
        <w:t>later</w:t>
      </w:r>
      <w:r>
        <w:rPr>
          <w:spacing w:val="-4"/>
          <w:sz w:val="23"/>
          <w:szCs w:val="23"/>
        </w:rPr>
        <w:t xml:space="preserve"> </w:t>
      </w:r>
      <w:r>
        <w:rPr>
          <w:sz w:val="23"/>
          <w:szCs w:val="23"/>
        </w:rPr>
        <w:t>determined</w:t>
      </w:r>
      <w:r>
        <w:rPr>
          <w:spacing w:val="-4"/>
          <w:sz w:val="23"/>
          <w:szCs w:val="23"/>
        </w:rPr>
        <w:t xml:space="preserve"> </w:t>
      </w:r>
      <w:r>
        <w:rPr>
          <w:sz w:val="23"/>
          <w:szCs w:val="23"/>
        </w:rPr>
        <w:t>that</w:t>
      </w:r>
      <w:r>
        <w:rPr>
          <w:spacing w:val="-3"/>
          <w:sz w:val="23"/>
          <w:szCs w:val="23"/>
        </w:rPr>
        <w:t xml:space="preserve"> </w:t>
      </w:r>
      <w:r>
        <w:rPr>
          <w:sz w:val="23"/>
          <w:szCs w:val="23"/>
        </w:rPr>
        <w:t>the</w:t>
      </w:r>
      <w:r>
        <w:rPr>
          <w:spacing w:val="-2"/>
          <w:sz w:val="23"/>
          <w:szCs w:val="23"/>
        </w:rPr>
        <w:t xml:space="preserve"> </w:t>
      </w:r>
      <w:r>
        <w:rPr>
          <w:sz w:val="23"/>
          <w:szCs w:val="23"/>
        </w:rPr>
        <w:t>grantee</w:t>
      </w:r>
      <w:r>
        <w:rPr>
          <w:spacing w:val="-5"/>
          <w:sz w:val="23"/>
          <w:szCs w:val="23"/>
        </w:rPr>
        <w:t xml:space="preserve"> </w:t>
      </w:r>
      <w:r>
        <w:rPr>
          <w:sz w:val="23"/>
          <w:szCs w:val="23"/>
        </w:rPr>
        <w:t>knowingly</w:t>
      </w:r>
      <w:r>
        <w:rPr>
          <w:spacing w:val="-4"/>
          <w:sz w:val="23"/>
          <w:szCs w:val="23"/>
        </w:rPr>
        <w:t xml:space="preserve"> </w:t>
      </w:r>
      <w:r>
        <w:rPr>
          <w:sz w:val="23"/>
          <w:szCs w:val="23"/>
        </w:rPr>
        <w:t>rendered a</w:t>
      </w:r>
      <w:r>
        <w:rPr>
          <w:spacing w:val="-3"/>
          <w:sz w:val="23"/>
          <w:szCs w:val="23"/>
        </w:rPr>
        <w:t xml:space="preserve"> </w:t>
      </w:r>
      <w:r>
        <w:rPr>
          <w:sz w:val="23"/>
          <w:szCs w:val="23"/>
        </w:rPr>
        <w:t>false</w:t>
      </w:r>
      <w:r>
        <w:rPr>
          <w:spacing w:val="-4"/>
          <w:sz w:val="23"/>
          <w:szCs w:val="23"/>
        </w:rPr>
        <w:t xml:space="preserve"> </w:t>
      </w:r>
      <w:proofErr w:type="gramStart"/>
      <w:r>
        <w:rPr>
          <w:sz w:val="23"/>
          <w:szCs w:val="23"/>
        </w:rPr>
        <w:t>certification,</w:t>
      </w:r>
      <w:r>
        <w:rPr>
          <w:spacing w:val="-5"/>
          <w:sz w:val="23"/>
          <w:szCs w:val="23"/>
        </w:rPr>
        <w:t xml:space="preserve"> </w:t>
      </w:r>
      <w:r>
        <w:rPr>
          <w:sz w:val="23"/>
          <w:szCs w:val="23"/>
        </w:rPr>
        <w:t>or</w:t>
      </w:r>
      <w:proofErr w:type="gramEnd"/>
      <w:r>
        <w:rPr>
          <w:spacing w:val="-2"/>
          <w:sz w:val="23"/>
          <w:szCs w:val="23"/>
        </w:rPr>
        <w:t xml:space="preserve"> </w:t>
      </w:r>
      <w:r>
        <w:rPr>
          <w:sz w:val="23"/>
          <w:szCs w:val="23"/>
        </w:rPr>
        <w:t>otherwise</w:t>
      </w:r>
      <w:r>
        <w:rPr>
          <w:spacing w:val="-2"/>
          <w:sz w:val="23"/>
          <w:szCs w:val="23"/>
        </w:rPr>
        <w:t xml:space="preserve"> </w:t>
      </w:r>
      <w:r>
        <w:rPr>
          <w:sz w:val="23"/>
          <w:szCs w:val="23"/>
        </w:rPr>
        <w:t>violates</w:t>
      </w:r>
      <w:r>
        <w:rPr>
          <w:spacing w:val="-4"/>
          <w:sz w:val="23"/>
          <w:szCs w:val="23"/>
        </w:rPr>
        <w:t xml:space="preserve"> </w:t>
      </w:r>
      <w:r>
        <w:rPr>
          <w:sz w:val="23"/>
          <w:szCs w:val="23"/>
        </w:rPr>
        <w:t>the</w:t>
      </w:r>
      <w:r>
        <w:rPr>
          <w:spacing w:val="-2"/>
          <w:sz w:val="23"/>
          <w:szCs w:val="23"/>
        </w:rPr>
        <w:t xml:space="preserve"> </w:t>
      </w:r>
      <w:r>
        <w:rPr>
          <w:sz w:val="23"/>
          <w:szCs w:val="23"/>
        </w:rPr>
        <w:t>requirements</w:t>
      </w:r>
      <w:r>
        <w:rPr>
          <w:spacing w:val="-4"/>
          <w:sz w:val="23"/>
          <w:szCs w:val="23"/>
        </w:rPr>
        <w:t xml:space="preserve"> </w:t>
      </w:r>
      <w:r>
        <w:rPr>
          <w:sz w:val="23"/>
          <w:szCs w:val="23"/>
        </w:rPr>
        <w:t>of</w:t>
      </w:r>
      <w:r>
        <w:rPr>
          <w:spacing w:val="-3"/>
          <w:sz w:val="23"/>
          <w:szCs w:val="23"/>
        </w:rPr>
        <w:t xml:space="preserve"> </w:t>
      </w:r>
      <w:r>
        <w:rPr>
          <w:sz w:val="23"/>
          <w:szCs w:val="23"/>
        </w:rPr>
        <w:t>the</w:t>
      </w:r>
      <w:r>
        <w:rPr>
          <w:spacing w:val="-2"/>
          <w:sz w:val="23"/>
          <w:szCs w:val="23"/>
        </w:rPr>
        <w:t xml:space="preserve"> </w:t>
      </w:r>
      <w:r>
        <w:rPr>
          <w:sz w:val="23"/>
          <w:szCs w:val="23"/>
        </w:rPr>
        <w:t>Drug-Free</w:t>
      </w:r>
      <w:r>
        <w:rPr>
          <w:spacing w:val="-4"/>
          <w:sz w:val="23"/>
          <w:szCs w:val="23"/>
        </w:rPr>
        <w:t xml:space="preserve"> </w:t>
      </w:r>
      <w:r>
        <w:rPr>
          <w:sz w:val="23"/>
          <w:szCs w:val="23"/>
        </w:rPr>
        <w:t>Workplace</w:t>
      </w:r>
      <w:r>
        <w:rPr>
          <w:spacing w:val="-4"/>
          <w:sz w:val="23"/>
          <w:szCs w:val="23"/>
        </w:rPr>
        <w:t xml:space="preserve"> </w:t>
      </w:r>
      <w:r>
        <w:rPr>
          <w:sz w:val="23"/>
          <w:szCs w:val="23"/>
        </w:rPr>
        <w:t>Act,</w:t>
      </w:r>
      <w:r>
        <w:rPr>
          <w:spacing w:val="-3"/>
          <w:sz w:val="23"/>
          <w:szCs w:val="23"/>
        </w:rPr>
        <w:t xml:space="preserve"> </w:t>
      </w:r>
      <w:r>
        <w:rPr>
          <w:sz w:val="23"/>
          <w:szCs w:val="23"/>
        </w:rPr>
        <w:t>the agency,</w:t>
      </w:r>
      <w:r>
        <w:rPr>
          <w:spacing w:val="-2"/>
          <w:sz w:val="23"/>
          <w:szCs w:val="23"/>
        </w:rPr>
        <w:t xml:space="preserve"> </w:t>
      </w:r>
      <w:r>
        <w:rPr>
          <w:sz w:val="23"/>
          <w:szCs w:val="23"/>
        </w:rPr>
        <w:t>in</w:t>
      </w:r>
      <w:r>
        <w:rPr>
          <w:spacing w:val="-3"/>
          <w:sz w:val="23"/>
          <w:szCs w:val="23"/>
        </w:rPr>
        <w:t xml:space="preserve"> </w:t>
      </w:r>
      <w:r>
        <w:rPr>
          <w:sz w:val="23"/>
          <w:szCs w:val="23"/>
        </w:rPr>
        <w:t>addition</w:t>
      </w:r>
      <w:r>
        <w:rPr>
          <w:spacing w:val="-3"/>
          <w:sz w:val="23"/>
          <w:szCs w:val="23"/>
        </w:rPr>
        <w:t xml:space="preserve"> </w:t>
      </w:r>
      <w:r>
        <w:rPr>
          <w:sz w:val="23"/>
          <w:szCs w:val="23"/>
        </w:rPr>
        <w:t>to</w:t>
      </w:r>
      <w:r>
        <w:rPr>
          <w:spacing w:val="-1"/>
          <w:sz w:val="23"/>
          <w:szCs w:val="23"/>
        </w:rPr>
        <w:t xml:space="preserve"> </w:t>
      </w:r>
      <w:r>
        <w:rPr>
          <w:sz w:val="23"/>
          <w:szCs w:val="23"/>
        </w:rPr>
        <w:t>any</w:t>
      </w:r>
      <w:r>
        <w:rPr>
          <w:spacing w:val="-5"/>
          <w:sz w:val="23"/>
          <w:szCs w:val="23"/>
        </w:rPr>
        <w:t xml:space="preserve"> </w:t>
      </w:r>
      <w:r>
        <w:rPr>
          <w:sz w:val="23"/>
          <w:szCs w:val="23"/>
        </w:rPr>
        <w:t>other</w:t>
      </w:r>
      <w:r>
        <w:rPr>
          <w:spacing w:val="-3"/>
          <w:sz w:val="23"/>
          <w:szCs w:val="23"/>
        </w:rPr>
        <w:t xml:space="preserve"> </w:t>
      </w:r>
      <w:r>
        <w:rPr>
          <w:sz w:val="23"/>
          <w:szCs w:val="23"/>
        </w:rPr>
        <w:t>remedies</w:t>
      </w:r>
      <w:r>
        <w:rPr>
          <w:spacing w:val="-3"/>
          <w:sz w:val="23"/>
          <w:szCs w:val="23"/>
        </w:rPr>
        <w:t xml:space="preserve"> </w:t>
      </w:r>
      <w:r>
        <w:rPr>
          <w:sz w:val="23"/>
          <w:szCs w:val="23"/>
        </w:rPr>
        <w:t>available</w:t>
      </w:r>
      <w:r>
        <w:rPr>
          <w:spacing w:val="-2"/>
          <w:sz w:val="23"/>
          <w:szCs w:val="23"/>
        </w:rPr>
        <w:t xml:space="preserve"> </w:t>
      </w:r>
      <w:r>
        <w:rPr>
          <w:sz w:val="23"/>
          <w:szCs w:val="23"/>
        </w:rPr>
        <w:t>to</w:t>
      </w:r>
      <w:r>
        <w:rPr>
          <w:spacing w:val="-1"/>
          <w:sz w:val="23"/>
          <w:szCs w:val="23"/>
        </w:rPr>
        <w:t xml:space="preserve"> </w:t>
      </w:r>
      <w:r>
        <w:rPr>
          <w:sz w:val="23"/>
          <w:szCs w:val="23"/>
        </w:rPr>
        <w:t>the</w:t>
      </w:r>
      <w:r>
        <w:rPr>
          <w:spacing w:val="-1"/>
          <w:sz w:val="23"/>
          <w:szCs w:val="23"/>
        </w:rPr>
        <w:t xml:space="preserve"> </w:t>
      </w:r>
      <w:r>
        <w:rPr>
          <w:sz w:val="23"/>
          <w:szCs w:val="23"/>
        </w:rPr>
        <w:t>Federal</w:t>
      </w:r>
      <w:r>
        <w:rPr>
          <w:spacing w:val="-4"/>
          <w:sz w:val="23"/>
          <w:szCs w:val="23"/>
        </w:rPr>
        <w:t xml:space="preserve"> </w:t>
      </w:r>
      <w:r>
        <w:rPr>
          <w:sz w:val="23"/>
          <w:szCs w:val="23"/>
        </w:rPr>
        <w:t>Government,</w:t>
      </w:r>
      <w:r>
        <w:rPr>
          <w:spacing w:val="-2"/>
          <w:sz w:val="23"/>
          <w:szCs w:val="23"/>
        </w:rPr>
        <w:t xml:space="preserve"> </w:t>
      </w:r>
      <w:r>
        <w:rPr>
          <w:sz w:val="23"/>
          <w:szCs w:val="23"/>
        </w:rPr>
        <w:t>may</w:t>
      </w:r>
      <w:r>
        <w:rPr>
          <w:spacing w:val="-3"/>
          <w:sz w:val="23"/>
          <w:szCs w:val="23"/>
        </w:rPr>
        <w:t xml:space="preserve"> </w:t>
      </w:r>
      <w:proofErr w:type="gramStart"/>
      <w:r>
        <w:rPr>
          <w:sz w:val="23"/>
          <w:szCs w:val="23"/>
        </w:rPr>
        <w:t>take</w:t>
      </w:r>
      <w:r>
        <w:rPr>
          <w:spacing w:val="-1"/>
          <w:sz w:val="23"/>
          <w:szCs w:val="23"/>
        </w:rPr>
        <w:t xml:space="preserve"> </w:t>
      </w:r>
      <w:r>
        <w:rPr>
          <w:sz w:val="23"/>
          <w:szCs w:val="23"/>
        </w:rPr>
        <w:t>action</w:t>
      </w:r>
      <w:proofErr w:type="gramEnd"/>
      <w:r>
        <w:rPr>
          <w:sz w:val="23"/>
          <w:szCs w:val="23"/>
        </w:rPr>
        <w:t xml:space="preserve"> authorized under the Drug-Free Workplace Act.</w:t>
      </w:r>
    </w:p>
    <w:p w14:paraId="33304AE2" w14:textId="77777777" w:rsidR="00BC2365" w:rsidRDefault="00BC2365">
      <w:pPr>
        <w:pStyle w:val="ListParagraph"/>
        <w:numPr>
          <w:ilvl w:val="0"/>
          <w:numId w:val="170"/>
        </w:numPr>
        <w:tabs>
          <w:tab w:val="left" w:pos="1437"/>
        </w:tabs>
        <w:kinsoku w:val="0"/>
        <w:overflowPunct w:val="0"/>
        <w:spacing w:before="1"/>
        <w:ind w:left="1437" w:hanging="357"/>
        <w:jc w:val="both"/>
        <w:rPr>
          <w:spacing w:val="-2"/>
          <w:sz w:val="23"/>
          <w:szCs w:val="23"/>
        </w:rPr>
      </w:pPr>
      <w:r>
        <w:rPr>
          <w:sz w:val="23"/>
          <w:szCs w:val="23"/>
        </w:rPr>
        <w:t>For</w:t>
      </w:r>
      <w:r>
        <w:rPr>
          <w:spacing w:val="-4"/>
          <w:sz w:val="23"/>
          <w:szCs w:val="23"/>
        </w:rPr>
        <w:t xml:space="preserve"> </w:t>
      </w:r>
      <w:r>
        <w:rPr>
          <w:sz w:val="23"/>
          <w:szCs w:val="23"/>
        </w:rPr>
        <w:t>grantees</w:t>
      </w:r>
      <w:r>
        <w:rPr>
          <w:spacing w:val="-4"/>
          <w:sz w:val="23"/>
          <w:szCs w:val="23"/>
        </w:rPr>
        <w:t xml:space="preserve"> </w:t>
      </w:r>
      <w:r>
        <w:rPr>
          <w:sz w:val="23"/>
          <w:szCs w:val="23"/>
        </w:rPr>
        <w:t>other</w:t>
      </w:r>
      <w:r>
        <w:rPr>
          <w:spacing w:val="-4"/>
          <w:sz w:val="23"/>
          <w:szCs w:val="23"/>
        </w:rPr>
        <w:t xml:space="preserve"> </w:t>
      </w:r>
      <w:r>
        <w:rPr>
          <w:sz w:val="23"/>
          <w:szCs w:val="23"/>
        </w:rPr>
        <w:t>than</w:t>
      </w:r>
      <w:r>
        <w:rPr>
          <w:spacing w:val="-5"/>
          <w:sz w:val="23"/>
          <w:szCs w:val="23"/>
        </w:rPr>
        <w:t xml:space="preserve"> </w:t>
      </w:r>
      <w:r>
        <w:rPr>
          <w:sz w:val="23"/>
          <w:szCs w:val="23"/>
        </w:rPr>
        <w:t>individuals,</w:t>
      </w:r>
      <w:r>
        <w:rPr>
          <w:spacing w:val="-5"/>
          <w:sz w:val="23"/>
          <w:szCs w:val="23"/>
        </w:rPr>
        <w:t xml:space="preserve"> </w:t>
      </w:r>
      <w:r>
        <w:rPr>
          <w:sz w:val="23"/>
          <w:szCs w:val="23"/>
        </w:rPr>
        <w:t>Alternate</w:t>
      </w:r>
      <w:r>
        <w:rPr>
          <w:spacing w:val="-4"/>
          <w:sz w:val="23"/>
          <w:szCs w:val="23"/>
        </w:rPr>
        <w:t xml:space="preserve"> </w:t>
      </w:r>
      <w:r>
        <w:rPr>
          <w:sz w:val="23"/>
          <w:szCs w:val="23"/>
        </w:rPr>
        <w:t>I</w:t>
      </w:r>
      <w:r>
        <w:rPr>
          <w:spacing w:val="-7"/>
          <w:sz w:val="23"/>
          <w:szCs w:val="23"/>
        </w:rPr>
        <w:t xml:space="preserve"> </w:t>
      </w:r>
      <w:r>
        <w:rPr>
          <w:spacing w:val="-2"/>
          <w:sz w:val="23"/>
          <w:szCs w:val="23"/>
        </w:rPr>
        <w:t>applies.</w:t>
      </w:r>
    </w:p>
    <w:p w14:paraId="5EB57DD7" w14:textId="77777777" w:rsidR="00BC2365" w:rsidRDefault="00BC2365">
      <w:pPr>
        <w:pStyle w:val="ListParagraph"/>
        <w:numPr>
          <w:ilvl w:val="0"/>
          <w:numId w:val="170"/>
        </w:numPr>
        <w:tabs>
          <w:tab w:val="left" w:pos="1437"/>
        </w:tabs>
        <w:kinsoku w:val="0"/>
        <w:overflowPunct w:val="0"/>
        <w:ind w:left="1437" w:hanging="357"/>
        <w:jc w:val="both"/>
        <w:rPr>
          <w:spacing w:val="-2"/>
          <w:sz w:val="23"/>
          <w:szCs w:val="23"/>
        </w:rPr>
      </w:pPr>
      <w:r>
        <w:rPr>
          <w:sz w:val="23"/>
          <w:szCs w:val="23"/>
        </w:rPr>
        <w:t>For</w:t>
      </w:r>
      <w:r>
        <w:rPr>
          <w:spacing w:val="-4"/>
          <w:sz w:val="23"/>
          <w:szCs w:val="23"/>
        </w:rPr>
        <w:t xml:space="preserve"> </w:t>
      </w:r>
      <w:r>
        <w:rPr>
          <w:sz w:val="23"/>
          <w:szCs w:val="23"/>
        </w:rPr>
        <w:t>grantees</w:t>
      </w:r>
      <w:r>
        <w:rPr>
          <w:spacing w:val="-3"/>
          <w:sz w:val="23"/>
          <w:szCs w:val="23"/>
        </w:rPr>
        <w:t xml:space="preserve"> </w:t>
      </w:r>
      <w:r>
        <w:rPr>
          <w:sz w:val="23"/>
          <w:szCs w:val="23"/>
        </w:rPr>
        <w:t>who</w:t>
      </w:r>
      <w:r>
        <w:rPr>
          <w:spacing w:val="-3"/>
          <w:sz w:val="23"/>
          <w:szCs w:val="23"/>
        </w:rPr>
        <w:t xml:space="preserve"> </w:t>
      </w:r>
      <w:r>
        <w:rPr>
          <w:sz w:val="23"/>
          <w:szCs w:val="23"/>
        </w:rPr>
        <w:t>are</w:t>
      </w:r>
      <w:r>
        <w:rPr>
          <w:spacing w:val="-3"/>
          <w:sz w:val="23"/>
          <w:szCs w:val="23"/>
        </w:rPr>
        <w:t xml:space="preserve"> </w:t>
      </w:r>
      <w:r>
        <w:rPr>
          <w:sz w:val="23"/>
          <w:szCs w:val="23"/>
        </w:rPr>
        <w:t>individuals,</w:t>
      </w:r>
      <w:r>
        <w:rPr>
          <w:spacing w:val="-4"/>
          <w:sz w:val="23"/>
          <w:szCs w:val="23"/>
        </w:rPr>
        <w:t xml:space="preserve"> </w:t>
      </w:r>
      <w:r>
        <w:rPr>
          <w:sz w:val="23"/>
          <w:szCs w:val="23"/>
        </w:rPr>
        <w:t>Alternate</w:t>
      </w:r>
      <w:r>
        <w:rPr>
          <w:spacing w:val="-6"/>
          <w:sz w:val="23"/>
          <w:szCs w:val="23"/>
        </w:rPr>
        <w:t xml:space="preserve"> </w:t>
      </w:r>
      <w:r>
        <w:rPr>
          <w:sz w:val="23"/>
          <w:szCs w:val="23"/>
        </w:rPr>
        <w:t>II</w:t>
      </w:r>
      <w:r>
        <w:rPr>
          <w:spacing w:val="-5"/>
          <w:sz w:val="23"/>
          <w:szCs w:val="23"/>
        </w:rPr>
        <w:t xml:space="preserve"> </w:t>
      </w:r>
      <w:r>
        <w:rPr>
          <w:spacing w:val="-2"/>
          <w:sz w:val="23"/>
          <w:szCs w:val="23"/>
        </w:rPr>
        <w:t>applies.</w:t>
      </w:r>
    </w:p>
    <w:p w14:paraId="73A994B8" w14:textId="77777777" w:rsidR="00BC2365" w:rsidRDefault="00BC2365">
      <w:pPr>
        <w:pStyle w:val="ListParagraph"/>
        <w:numPr>
          <w:ilvl w:val="0"/>
          <w:numId w:val="170"/>
        </w:numPr>
        <w:tabs>
          <w:tab w:val="left" w:pos="1440"/>
        </w:tabs>
        <w:kinsoku w:val="0"/>
        <w:overflowPunct w:val="0"/>
        <w:ind w:right="1131"/>
        <w:rPr>
          <w:sz w:val="23"/>
          <w:szCs w:val="23"/>
        </w:rPr>
      </w:pPr>
      <w:r>
        <w:rPr>
          <w:sz w:val="23"/>
          <w:szCs w:val="23"/>
        </w:rPr>
        <w:t>Workplaces under grants, for grantees other than individuals, need to be identified on the certification. If known, they may be identified in the grant application. If the grantee does not identify the workplaces at</w:t>
      </w:r>
      <w:r>
        <w:rPr>
          <w:spacing w:val="-2"/>
          <w:sz w:val="23"/>
          <w:szCs w:val="23"/>
        </w:rPr>
        <w:t xml:space="preserve"> </w:t>
      </w:r>
      <w:r>
        <w:rPr>
          <w:sz w:val="23"/>
          <w:szCs w:val="23"/>
        </w:rPr>
        <w:t>the time</w:t>
      </w:r>
      <w:r>
        <w:rPr>
          <w:spacing w:val="-1"/>
          <w:sz w:val="23"/>
          <w:szCs w:val="23"/>
        </w:rPr>
        <w:t xml:space="preserve"> </w:t>
      </w:r>
      <w:r>
        <w:rPr>
          <w:sz w:val="23"/>
          <w:szCs w:val="23"/>
        </w:rPr>
        <w:t>of application,</w:t>
      </w:r>
      <w:r>
        <w:rPr>
          <w:spacing w:val="-1"/>
          <w:sz w:val="23"/>
          <w:szCs w:val="23"/>
        </w:rPr>
        <w:t xml:space="preserve"> </w:t>
      </w:r>
      <w:r>
        <w:rPr>
          <w:sz w:val="23"/>
          <w:szCs w:val="23"/>
        </w:rPr>
        <w:t>or upon award, if there is no application, the grantee</w:t>
      </w:r>
      <w:r>
        <w:rPr>
          <w:spacing w:val="-4"/>
          <w:sz w:val="23"/>
          <w:szCs w:val="23"/>
        </w:rPr>
        <w:t xml:space="preserve"> </w:t>
      </w:r>
      <w:r>
        <w:rPr>
          <w:sz w:val="23"/>
          <w:szCs w:val="23"/>
        </w:rPr>
        <w:t>must</w:t>
      </w:r>
      <w:r>
        <w:rPr>
          <w:spacing w:val="-3"/>
          <w:sz w:val="23"/>
          <w:szCs w:val="23"/>
        </w:rPr>
        <w:t xml:space="preserve"> </w:t>
      </w:r>
      <w:r>
        <w:rPr>
          <w:sz w:val="23"/>
          <w:szCs w:val="23"/>
        </w:rPr>
        <w:t>keep</w:t>
      </w:r>
      <w:r>
        <w:rPr>
          <w:spacing w:val="-4"/>
          <w:sz w:val="23"/>
          <w:szCs w:val="23"/>
        </w:rPr>
        <w:t xml:space="preserve"> </w:t>
      </w:r>
      <w:r>
        <w:rPr>
          <w:sz w:val="23"/>
          <w:szCs w:val="23"/>
        </w:rPr>
        <w:t>the</w:t>
      </w:r>
      <w:r>
        <w:rPr>
          <w:spacing w:val="-2"/>
          <w:sz w:val="23"/>
          <w:szCs w:val="23"/>
        </w:rPr>
        <w:t xml:space="preserve"> </w:t>
      </w:r>
      <w:r>
        <w:rPr>
          <w:sz w:val="23"/>
          <w:szCs w:val="23"/>
        </w:rPr>
        <w:t>identity</w:t>
      </w:r>
      <w:r>
        <w:rPr>
          <w:spacing w:val="-5"/>
          <w:sz w:val="23"/>
          <w:szCs w:val="23"/>
        </w:rPr>
        <w:t xml:space="preserve"> </w:t>
      </w:r>
      <w:r>
        <w:rPr>
          <w:sz w:val="23"/>
          <w:szCs w:val="23"/>
        </w:rPr>
        <w:t>of</w:t>
      </w:r>
      <w:r>
        <w:rPr>
          <w:spacing w:val="-3"/>
          <w:sz w:val="23"/>
          <w:szCs w:val="23"/>
        </w:rPr>
        <w:t xml:space="preserve"> </w:t>
      </w:r>
      <w:r>
        <w:rPr>
          <w:sz w:val="23"/>
          <w:szCs w:val="23"/>
        </w:rPr>
        <w:t>the</w:t>
      </w:r>
      <w:r>
        <w:rPr>
          <w:spacing w:val="-2"/>
          <w:sz w:val="23"/>
          <w:szCs w:val="23"/>
        </w:rPr>
        <w:t xml:space="preserve"> </w:t>
      </w:r>
      <w:r>
        <w:rPr>
          <w:sz w:val="23"/>
          <w:szCs w:val="23"/>
        </w:rPr>
        <w:t>workplace(s)</w:t>
      </w:r>
      <w:r>
        <w:rPr>
          <w:spacing w:val="-7"/>
          <w:sz w:val="23"/>
          <w:szCs w:val="23"/>
        </w:rPr>
        <w:t xml:space="preserve"> </w:t>
      </w:r>
      <w:r>
        <w:rPr>
          <w:sz w:val="23"/>
          <w:szCs w:val="23"/>
        </w:rPr>
        <w:t>on</w:t>
      </w:r>
      <w:r>
        <w:rPr>
          <w:spacing w:val="-4"/>
          <w:sz w:val="23"/>
          <w:szCs w:val="23"/>
        </w:rPr>
        <w:t xml:space="preserve"> </w:t>
      </w:r>
      <w:r>
        <w:rPr>
          <w:sz w:val="23"/>
          <w:szCs w:val="23"/>
        </w:rPr>
        <w:t>file</w:t>
      </w:r>
      <w:r>
        <w:rPr>
          <w:spacing w:val="-3"/>
          <w:sz w:val="23"/>
          <w:szCs w:val="23"/>
        </w:rPr>
        <w:t xml:space="preserve"> </w:t>
      </w:r>
      <w:r>
        <w:rPr>
          <w:sz w:val="23"/>
          <w:szCs w:val="23"/>
        </w:rPr>
        <w:t>in</w:t>
      </w:r>
      <w:r>
        <w:rPr>
          <w:spacing w:val="-4"/>
          <w:sz w:val="23"/>
          <w:szCs w:val="23"/>
        </w:rPr>
        <w:t xml:space="preserve"> </w:t>
      </w:r>
      <w:r>
        <w:rPr>
          <w:sz w:val="23"/>
          <w:szCs w:val="23"/>
        </w:rPr>
        <w:t>its</w:t>
      </w:r>
      <w:r>
        <w:rPr>
          <w:spacing w:val="-5"/>
          <w:sz w:val="23"/>
          <w:szCs w:val="23"/>
        </w:rPr>
        <w:t xml:space="preserve"> </w:t>
      </w:r>
      <w:r>
        <w:rPr>
          <w:sz w:val="23"/>
          <w:szCs w:val="23"/>
        </w:rPr>
        <w:t>office</w:t>
      </w:r>
      <w:r>
        <w:rPr>
          <w:spacing w:val="-5"/>
          <w:sz w:val="23"/>
          <w:szCs w:val="23"/>
        </w:rPr>
        <w:t xml:space="preserve"> </w:t>
      </w:r>
      <w:r>
        <w:rPr>
          <w:sz w:val="23"/>
          <w:szCs w:val="23"/>
        </w:rPr>
        <w:t>and</w:t>
      </w:r>
      <w:r>
        <w:rPr>
          <w:spacing w:val="-4"/>
          <w:sz w:val="23"/>
          <w:szCs w:val="23"/>
        </w:rPr>
        <w:t xml:space="preserve"> </w:t>
      </w:r>
      <w:r>
        <w:rPr>
          <w:sz w:val="23"/>
          <w:szCs w:val="23"/>
        </w:rPr>
        <w:t>make</w:t>
      </w:r>
      <w:r>
        <w:rPr>
          <w:spacing w:val="-2"/>
          <w:sz w:val="23"/>
          <w:szCs w:val="23"/>
        </w:rPr>
        <w:t xml:space="preserve"> </w:t>
      </w:r>
      <w:r>
        <w:rPr>
          <w:sz w:val="23"/>
          <w:szCs w:val="23"/>
        </w:rPr>
        <w:t>the</w:t>
      </w:r>
      <w:r>
        <w:rPr>
          <w:spacing w:val="-2"/>
          <w:sz w:val="23"/>
          <w:szCs w:val="23"/>
        </w:rPr>
        <w:t xml:space="preserve"> </w:t>
      </w:r>
      <w:r>
        <w:rPr>
          <w:sz w:val="23"/>
          <w:szCs w:val="23"/>
        </w:rPr>
        <w:t>information available for Federal inspection. Failure to identify all known workplaces constitutes a violation of the grantee’s drug-free workplace requirements.</w:t>
      </w:r>
    </w:p>
    <w:p w14:paraId="4BBB3B19" w14:textId="77777777" w:rsidR="00BC2365" w:rsidRDefault="00BC2365">
      <w:pPr>
        <w:pStyle w:val="ListParagraph"/>
        <w:numPr>
          <w:ilvl w:val="0"/>
          <w:numId w:val="170"/>
        </w:numPr>
        <w:tabs>
          <w:tab w:val="left" w:pos="1440"/>
        </w:tabs>
        <w:kinsoku w:val="0"/>
        <w:overflowPunct w:val="0"/>
        <w:ind w:right="1204"/>
        <w:rPr>
          <w:sz w:val="23"/>
          <w:szCs w:val="23"/>
        </w:rPr>
      </w:pPr>
      <w:r>
        <w:rPr>
          <w:sz w:val="23"/>
          <w:szCs w:val="23"/>
        </w:rPr>
        <w:t>Workplace</w:t>
      </w:r>
      <w:r>
        <w:rPr>
          <w:spacing w:val="-1"/>
          <w:sz w:val="23"/>
          <w:szCs w:val="23"/>
        </w:rPr>
        <w:t xml:space="preserve"> </w:t>
      </w:r>
      <w:r>
        <w:rPr>
          <w:sz w:val="23"/>
          <w:szCs w:val="23"/>
        </w:rPr>
        <w:t>identifications</w:t>
      </w:r>
      <w:r>
        <w:rPr>
          <w:spacing w:val="-5"/>
          <w:sz w:val="23"/>
          <w:szCs w:val="23"/>
        </w:rPr>
        <w:t xml:space="preserve"> </w:t>
      </w:r>
      <w:r>
        <w:rPr>
          <w:sz w:val="23"/>
          <w:szCs w:val="23"/>
        </w:rPr>
        <w:t>must</w:t>
      </w:r>
      <w:r>
        <w:rPr>
          <w:spacing w:val="-2"/>
          <w:sz w:val="23"/>
          <w:szCs w:val="23"/>
        </w:rPr>
        <w:t xml:space="preserve"> </w:t>
      </w:r>
      <w:r>
        <w:rPr>
          <w:sz w:val="23"/>
          <w:szCs w:val="23"/>
        </w:rPr>
        <w:t>include</w:t>
      </w:r>
      <w:r>
        <w:rPr>
          <w:spacing w:val="-1"/>
          <w:sz w:val="23"/>
          <w:szCs w:val="23"/>
        </w:rPr>
        <w:t xml:space="preserve"> </w:t>
      </w:r>
      <w:r>
        <w:rPr>
          <w:sz w:val="23"/>
          <w:szCs w:val="23"/>
        </w:rPr>
        <w:t>the</w:t>
      </w:r>
      <w:r>
        <w:rPr>
          <w:spacing w:val="-1"/>
          <w:sz w:val="23"/>
          <w:szCs w:val="23"/>
        </w:rPr>
        <w:t xml:space="preserve"> </w:t>
      </w:r>
      <w:r>
        <w:rPr>
          <w:sz w:val="23"/>
          <w:szCs w:val="23"/>
        </w:rPr>
        <w:t>actual</w:t>
      </w:r>
      <w:r>
        <w:rPr>
          <w:spacing w:val="-2"/>
          <w:sz w:val="23"/>
          <w:szCs w:val="23"/>
        </w:rPr>
        <w:t xml:space="preserve"> </w:t>
      </w:r>
      <w:r>
        <w:rPr>
          <w:sz w:val="23"/>
          <w:szCs w:val="23"/>
        </w:rPr>
        <w:t>address</w:t>
      </w:r>
      <w:r>
        <w:rPr>
          <w:spacing w:val="-3"/>
          <w:sz w:val="23"/>
          <w:szCs w:val="23"/>
        </w:rPr>
        <w:t xml:space="preserve"> </w:t>
      </w:r>
      <w:r>
        <w:rPr>
          <w:sz w:val="23"/>
          <w:szCs w:val="23"/>
        </w:rPr>
        <w:t>of</w:t>
      </w:r>
      <w:r>
        <w:rPr>
          <w:spacing w:val="-2"/>
          <w:sz w:val="23"/>
          <w:szCs w:val="23"/>
        </w:rPr>
        <w:t xml:space="preserve"> </w:t>
      </w:r>
      <w:r>
        <w:rPr>
          <w:sz w:val="23"/>
          <w:szCs w:val="23"/>
        </w:rPr>
        <w:t>buildings</w:t>
      </w:r>
      <w:r>
        <w:rPr>
          <w:spacing w:val="-1"/>
          <w:sz w:val="23"/>
          <w:szCs w:val="23"/>
        </w:rPr>
        <w:t xml:space="preserve"> </w:t>
      </w:r>
      <w:r>
        <w:rPr>
          <w:sz w:val="23"/>
          <w:szCs w:val="23"/>
        </w:rPr>
        <w:t>(or</w:t>
      </w:r>
      <w:r>
        <w:rPr>
          <w:spacing w:val="-3"/>
          <w:sz w:val="23"/>
          <w:szCs w:val="23"/>
        </w:rPr>
        <w:t xml:space="preserve"> </w:t>
      </w:r>
      <w:r>
        <w:rPr>
          <w:sz w:val="23"/>
          <w:szCs w:val="23"/>
        </w:rPr>
        <w:t>parts</w:t>
      </w:r>
      <w:r>
        <w:rPr>
          <w:spacing w:val="-2"/>
          <w:sz w:val="23"/>
          <w:szCs w:val="23"/>
        </w:rPr>
        <w:t xml:space="preserve"> </w:t>
      </w:r>
      <w:r>
        <w:rPr>
          <w:sz w:val="23"/>
          <w:szCs w:val="23"/>
        </w:rPr>
        <w:t>of</w:t>
      </w:r>
      <w:r>
        <w:rPr>
          <w:spacing w:val="-2"/>
          <w:sz w:val="23"/>
          <w:szCs w:val="23"/>
        </w:rPr>
        <w:t xml:space="preserve"> </w:t>
      </w:r>
      <w:r>
        <w:rPr>
          <w:sz w:val="23"/>
          <w:szCs w:val="23"/>
        </w:rPr>
        <w:t>buildings)</w:t>
      </w:r>
      <w:r>
        <w:rPr>
          <w:spacing w:val="-2"/>
          <w:sz w:val="23"/>
          <w:szCs w:val="23"/>
        </w:rPr>
        <w:t xml:space="preserve"> </w:t>
      </w:r>
      <w:r>
        <w:rPr>
          <w:sz w:val="23"/>
          <w:szCs w:val="23"/>
        </w:rPr>
        <w:t>or other</w:t>
      </w:r>
      <w:r>
        <w:rPr>
          <w:spacing w:val="-4"/>
          <w:sz w:val="23"/>
          <w:szCs w:val="23"/>
        </w:rPr>
        <w:t xml:space="preserve"> </w:t>
      </w:r>
      <w:r>
        <w:rPr>
          <w:sz w:val="23"/>
          <w:szCs w:val="23"/>
        </w:rPr>
        <w:t>sites</w:t>
      </w:r>
      <w:r>
        <w:rPr>
          <w:spacing w:val="-4"/>
          <w:sz w:val="23"/>
          <w:szCs w:val="23"/>
        </w:rPr>
        <w:t xml:space="preserve"> </w:t>
      </w:r>
      <w:r>
        <w:rPr>
          <w:sz w:val="23"/>
          <w:szCs w:val="23"/>
        </w:rPr>
        <w:t>where</w:t>
      </w:r>
      <w:r>
        <w:rPr>
          <w:spacing w:val="-4"/>
          <w:sz w:val="23"/>
          <w:szCs w:val="23"/>
        </w:rPr>
        <w:t xml:space="preserve"> </w:t>
      </w:r>
      <w:r>
        <w:rPr>
          <w:sz w:val="23"/>
          <w:szCs w:val="23"/>
        </w:rPr>
        <w:t>work</w:t>
      </w:r>
      <w:r>
        <w:rPr>
          <w:spacing w:val="-4"/>
          <w:sz w:val="23"/>
          <w:szCs w:val="23"/>
        </w:rPr>
        <w:t xml:space="preserve"> </w:t>
      </w:r>
      <w:r>
        <w:rPr>
          <w:sz w:val="23"/>
          <w:szCs w:val="23"/>
        </w:rPr>
        <w:t>under</w:t>
      </w:r>
      <w:r>
        <w:rPr>
          <w:spacing w:val="-1"/>
          <w:sz w:val="23"/>
          <w:szCs w:val="23"/>
        </w:rPr>
        <w:t xml:space="preserve"> </w:t>
      </w:r>
      <w:r>
        <w:rPr>
          <w:sz w:val="23"/>
          <w:szCs w:val="23"/>
        </w:rPr>
        <w:t>the</w:t>
      </w:r>
      <w:r>
        <w:rPr>
          <w:spacing w:val="-2"/>
          <w:sz w:val="23"/>
          <w:szCs w:val="23"/>
        </w:rPr>
        <w:t xml:space="preserve"> </w:t>
      </w:r>
      <w:r>
        <w:rPr>
          <w:sz w:val="23"/>
          <w:szCs w:val="23"/>
        </w:rPr>
        <w:t>grant</w:t>
      </w:r>
      <w:r>
        <w:rPr>
          <w:spacing w:val="-3"/>
          <w:sz w:val="23"/>
          <w:szCs w:val="23"/>
        </w:rPr>
        <w:t xml:space="preserve"> </w:t>
      </w:r>
      <w:r>
        <w:rPr>
          <w:sz w:val="23"/>
          <w:szCs w:val="23"/>
        </w:rPr>
        <w:t>takes</w:t>
      </w:r>
      <w:r>
        <w:rPr>
          <w:spacing w:val="-2"/>
          <w:sz w:val="23"/>
          <w:szCs w:val="23"/>
        </w:rPr>
        <w:t xml:space="preserve"> </w:t>
      </w:r>
      <w:r>
        <w:rPr>
          <w:sz w:val="23"/>
          <w:szCs w:val="23"/>
        </w:rPr>
        <w:t>place.</w:t>
      </w:r>
      <w:r>
        <w:rPr>
          <w:spacing w:val="-5"/>
          <w:sz w:val="23"/>
          <w:szCs w:val="23"/>
        </w:rPr>
        <w:t xml:space="preserve"> </w:t>
      </w:r>
      <w:r>
        <w:rPr>
          <w:sz w:val="23"/>
          <w:szCs w:val="23"/>
        </w:rPr>
        <w:t>Categorical</w:t>
      </w:r>
      <w:r>
        <w:rPr>
          <w:spacing w:val="-3"/>
          <w:sz w:val="23"/>
          <w:szCs w:val="23"/>
        </w:rPr>
        <w:t xml:space="preserve"> </w:t>
      </w:r>
      <w:r>
        <w:rPr>
          <w:sz w:val="23"/>
          <w:szCs w:val="23"/>
        </w:rPr>
        <w:t>descriptions</w:t>
      </w:r>
      <w:r>
        <w:rPr>
          <w:spacing w:val="-5"/>
          <w:sz w:val="23"/>
          <w:szCs w:val="23"/>
        </w:rPr>
        <w:t xml:space="preserve"> </w:t>
      </w:r>
      <w:r>
        <w:rPr>
          <w:sz w:val="23"/>
          <w:szCs w:val="23"/>
        </w:rPr>
        <w:t>may</w:t>
      </w:r>
      <w:r>
        <w:rPr>
          <w:spacing w:val="-4"/>
          <w:sz w:val="23"/>
          <w:szCs w:val="23"/>
        </w:rPr>
        <w:t xml:space="preserve"> </w:t>
      </w:r>
      <w:r>
        <w:rPr>
          <w:sz w:val="23"/>
          <w:szCs w:val="23"/>
        </w:rPr>
        <w:t>be</w:t>
      </w:r>
      <w:r>
        <w:rPr>
          <w:spacing w:val="-2"/>
          <w:sz w:val="23"/>
          <w:szCs w:val="23"/>
        </w:rPr>
        <w:t xml:space="preserve"> </w:t>
      </w:r>
      <w:r>
        <w:rPr>
          <w:sz w:val="23"/>
          <w:szCs w:val="23"/>
        </w:rPr>
        <w:t>used</w:t>
      </w:r>
      <w:r>
        <w:rPr>
          <w:spacing w:val="-4"/>
          <w:sz w:val="23"/>
          <w:szCs w:val="23"/>
        </w:rPr>
        <w:t xml:space="preserve"> </w:t>
      </w:r>
      <w:r>
        <w:rPr>
          <w:sz w:val="23"/>
          <w:szCs w:val="23"/>
        </w:rPr>
        <w:t>(e.g., all vehicles of a mass transit authority or State highway department while in operation, State employees in each local unemployment office, performers in concert halls or radio studios).</w:t>
      </w:r>
    </w:p>
    <w:p w14:paraId="68D7096B" w14:textId="77777777" w:rsidR="00BC2365" w:rsidRDefault="00BC2365">
      <w:pPr>
        <w:pStyle w:val="ListParagraph"/>
        <w:numPr>
          <w:ilvl w:val="0"/>
          <w:numId w:val="170"/>
        </w:numPr>
        <w:tabs>
          <w:tab w:val="left" w:pos="1440"/>
        </w:tabs>
        <w:kinsoku w:val="0"/>
        <w:overflowPunct w:val="0"/>
        <w:ind w:right="1489"/>
        <w:rPr>
          <w:sz w:val="23"/>
          <w:szCs w:val="23"/>
        </w:rPr>
      </w:pPr>
      <w:r>
        <w:rPr>
          <w:sz w:val="23"/>
          <w:szCs w:val="23"/>
        </w:rPr>
        <w:t>If the workplace identified to the agency changes during the performance of the grant, the grantee</w:t>
      </w:r>
      <w:r>
        <w:rPr>
          <w:spacing w:val="-4"/>
          <w:sz w:val="23"/>
          <w:szCs w:val="23"/>
        </w:rPr>
        <w:t xml:space="preserve"> </w:t>
      </w:r>
      <w:r>
        <w:rPr>
          <w:sz w:val="23"/>
          <w:szCs w:val="23"/>
        </w:rPr>
        <w:t>shall</w:t>
      </w:r>
      <w:r>
        <w:rPr>
          <w:spacing w:val="-3"/>
          <w:sz w:val="23"/>
          <w:szCs w:val="23"/>
        </w:rPr>
        <w:t xml:space="preserve"> </w:t>
      </w:r>
      <w:r>
        <w:rPr>
          <w:sz w:val="23"/>
          <w:szCs w:val="23"/>
        </w:rPr>
        <w:t>inform</w:t>
      </w:r>
      <w:r>
        <w:rPr>
          <w:spacing w:val="-2"/>
          <w:sz w:val="23"/>
          <w:szCs w:val="23"/>
        </w:rPr>
        <w:t xml:space="preserve"> </w:t>
      </w:r>
      <w:r>
        <w:rPr>
          <w:sz w:val="23"/>
          <w:szCs w:val="23"/>
        </w:rPr>
        <w:t>the</w:t>
      </w:r>
      <w:r>
        <w:rPr>
          <w:spacing w:val="-2"/>
          <w:sz w:val="23"/>
          <w:szCs w:val="23"/>
        </w:rPr>
        <w:t xml:space="preserve"> </w:t>
      </w:r>
      <w:r>
        <w:rPr>
          <w:sz w:val="23"/>
          <w:szCs w:val="23"/>
        </w:rPr>
        <w:t>agency</w:t>
      </w:r>
      <w:r>
        <w:rPr>
          <w:spacing w:val="-4"/>
          <w:sz w:val="23"/>
          <w:szCs w:val="23"/>
        </w:rPr>
        <w:t xml:space="preserve"> </w:t>
      </w:r>
      <w:r>
        <w:rPr>
          <w:sz w:val="23"/>
          <w:szCs w:val="23"/>
        </w:rPr>
        <w:t>of</w:t>
      </w:r>
      <w:r>
        <w:rPr>
          <w:spacing w:val="-3"/>
          <w:sz w:val="23"/>
          <w:szCs w:val="23"/>
        </w:rPr>
        <w:t xml:space="preserve"> </w:t>
      </w:r>
      <w:r>
        <w:rPr>
          <w:sz w:val="23"/>
          <w:szCs w:val="23"/>
        </w:rPr>
        <w:t>the</w:t>
      </w:r>
      <w:r>
        <w:rPr>
          <w:spacing w:val="-2"/>
          <w:sz w:val="23"/>
          <w:szCs w:val="23"/>
        </w:rPr>
        <w:t xml:space="preserve"> </w:t>
      </w:r>
      <w:r>
        <w:rPr>
          <w:sz w:val="23"/>
          <w:szCs w:val="23"/>
        </w:rPr>
        <w:t>change(s),</w:t>
      </w:r>
      <w:r>
        <w:rPr>
          <w:spacing w:val="-3"/>
          <w:sz w:val="23"/>
          <w:szCs w:val="23"/>
        </w:rPr>
        <w:t xml:space="preserve"> </w:t>
      </w:r>
      <w:r>
        <w:rPr>
          <w:sz w:val="23"/>
          <w:szCs w:val="23"/>
        </w:rPr>
        <w:t>if</w:t>
      </w:r>
      <w:r>
        <w:rPr>
          <w:spacing w:val="-3"/>
          <w:sz w:val="23"/>
          <w:szCs w:val="23"/>
        </w:rPr>
        <w:t xml:space="preserve"> </w:t>
      </w:r>
      <w:r>
        <w:rPr>
          <w:sz w:val="23"/>
          <w:szCs w:val="23"/>
        </w:rPr>
        <w:t>it</w:t>
      </w:r>
      <w:r>
        <w:rPr>
          <w:spacing w:val="-3"/>
          <w:sz w:val="23"/>
          <w:szCs w:val="23"/>
        </w:rPr>
        <w:t xml:space="preserve"> </w:t>
      </w:r>
      <w:r>
        <w:rPr>
          <w:sz w:val="23"/>
          <w:szCs w:val="23"/>
        </w:rPr>
        <w:t>previously</w:t>
      </w:r>
      <w:r>
        <w:rPr>
          <w:spacing w:val="-4"/>
          <w:sz w:val="23"/>
          <w:szCs w:val="23"/>
        </w:rPr>
        <w:t xml:space="preserve"> </w:t>
      </w:r>
      <w:r>
        <w:rPr>
          <w:sz w:val="23"/>
          <w:szCs w:val="23"/>
        </w:rPr>
        <w:t>identified</w:t>
      </w:r>
      <w:r>
        <w:rPr>
          <w:spacing w:val="-4"/>
          <w:sz w:val="23"/>
          <w:szCs w:val="23"/>
        </w:rPr>
        <w:t xml:space="preserve"> </w:t>
      </w:r>
      <w:r>
        <w:rPr>
          <w:sz w:val="23"/>
          <w:szCs w:val="23"/>
        </w:rPr>
        <w:t>the</w:t>
      </w:r>
      <w:r>
        <w:rPr>
          <w:spacing w:val="-4"/>
          <w:sz w:val="23"/>
          <w:szCs w:val="23"/>
        </w:rPr>
        <w:t xml:space="preserve"> </w:t>
      </w:r>
      <w:r>
        <w:rPr>
          <w:sz w:val="23"/>
          <w:szCs w:val="23"/>
        </w:rPr>
        <w:t>workplaces</w:t>
      </w:r>
      <w:r>
        <w:rPr>
          <w:spacing w:val="-2"/>
          <w:sz w:val="23"/>
          <w:szCs w:val="23"/>
        </w:rPr>
        <w:t xml:space="preserve"> </w:t>
      </w:r>
      <w:r>
        <w:rPr>
          <w:sz w:val="23"/>
          <w:szCs w:val="23"/>
        </w:rPr>
        <w:t>in question (see paragraph five).</w:t>
      </w:r>
    </w:p>
    <w:p w14:paraId="1C9137D2" w14:textId="77777777" w:rsidR="00BC2365" w:rsidRDefault="00BC2365">
      <w:pPr>
        <w:pStyle w:val="ListParagraph"/>
        <w:numPr>
          <w:ilvl w:val="0"/>
          <w:numId w:val="170"/>
        </w:numPr>
        <w:tabs>
          <w:tab w:val="left" w:pos="1440"/>
        </w:tabs>
        <w:kinsoku w:val="0"/>
        <w:overflowPunct w:val="0"/>
        <w:spacing w:before="1"/>
        <w:ind w:right="1389"/>
        <w:rPr>
          <w:sz w:val="23"/>
          <w:szCs w:val="23"/>
        </w:rPr>
      </w:pPr>
      <w:r>
        <w:rPr>
          <w:sz w:val="23"/>
          <w:szCs w:val="23"/>
        </w:rPr>
        <w:t xml:space="preserve">Definitions of terms in the </w:t>
      </w:r>
      <w:proofErr w:type="spellStart"/>
      <w:r>
        <w:rPr>
          <w:sz w:val="23"/>
          <w:szCs w:val="23"/>
        </w:rPr>
        <w:t>Nonprocurement</w:t>
      </w:r>
      <w:proofErr w:type="spellEnd"/>
      <w:r>
        <w:rPr>
          <w:sz w:val="23"/>
          <w:szCs w:val="23"/>
        </w:rPr>
        <w:t xml:space="preserve"> Suspension and Debarment common rule and Drug-Free</w:t>
      </w:r>
      <w:r>
        <w:rPr>
          <w:spacing w:val="-3"/>
          <w:sz w:val="23"/>
          <w:szCs w:val="23"/>
        </w:rPr>
        <w:t xml:space="preserve"> </w:t>
      </w:r>
      <w:r>
        <w:rPr>
          <w:sz w:val="23"/>
          <w:szCs w:val="23"/>
        </w:rPr>
        <w:t>Workplace</w:t>
      </w:r>
      <w:r>
        <w:rPr>
          <w:spacing w:val="-4"/>
          <w:sz w:val="23"/>
          <w:szCs w:val="23"/>
        </w:rPr>
        <w:t xml:space="preserve"> </w:t>
      </w:r>
      <w:r>
        <w:rPr>
          <w:sz w:val="23"/>
          <w:szCs w:val="23"/>
        </w:rPr>
        <w:t>common</w:t>
      </w:r>
      <w:r>
        <w:rPr>
          <w:spacing w:val="-4"/>
          <w:sz w:val="23"/>
          <w:szCs w:val="23"/>
        </w:rPr>
        <w:t xml:space="preserve"> </w:t>
      </w:r>
      <w:r>
        <w:rPr>
          <w:sz w:val="23"/>
          <w:szCs w:val="23"/>
        </w:rPr>
        <w:t>rule</w:t>
      </w:r>
      <w:r>
        <w:rPr>
          <w:spacing w:val="-5"/>
          <w:sz w:val="23"/>
          <w:szCs w:val="23"/>
        </w:rPr>
        <w:t xml:space="preserve"> </w:t>
      </w:r>
      <w:r>
        <w:rPr>
          <w:sz w:val="23"/>
          <w:szCs w:val="23"/>
        </w:rPr>
        <w:t>apply</w:t>
      </w:r>
      <w:r>
        <w:rPr>
          <w:spacing w:val="-4"/>
          <w:sz w:val="23"/>
          <w:szCs w:val="23"/>
        </w:rPr>
        <w:t xml:space="preserve"> </w:t>
      </w:r>
      <w:r>
        <w:rPr>
          <w:sz w:val="23"/>
          <w:szCs w:val="23"/>
        </w:rPr>
        <w:t>to</w:t>
      </w:r>
      <w:r>
        <w:rPr>
          <w:spacing w:val="-3"/>
          <w:sz w:val="23"/>
          <w:szCs w:val="23"/>
        </w:rPr>
        <w:t xml:space="preserve"> </w:t>
      </w:r>
      <w:r>
        <w:rPr>
          <w:sz w:val="23"/>
          <w:szCs w:val="23"/>
        </w:rPr>
        <w:t>this</w:t>
      </w:r>
      <w:r>
        <w:rPr>
          <w:spacing w:val="-4"/>
          <w:sz w:val="23"/>
          <w:szCs w:val="23"/>
        </w:rPr>
        <w:t xml:space="preserve"> </w:t>
      </w:r>
      <w:r>
        <w:rPr>
          <w:sz w:val="23"/>
          <w:szCs w:val="23"/>
        </w:rPr>
        <w:t>certification.</w:t>
      </w:r>
      <w:r>
        <w:rPr>
          <w:spacing w:val="-4"/>
          <w:sz w:val="23"/>
          <w:szCs w:val="23"/>
        </w:rPr>
        <w:t xml:space="preserve"> </w:t>
      </w:r>
      <w:r>
        <w:rPr>
          <w:sz w:val="23"/>
          <w:szCs w:val="23"/>
        </w:rPr>
        <w:t>Grantees’</w:t>
      </w:r>
      <w:r>
        <w:rPr>
          <w:spacing w:val="-5"/>
          <w:sz w:val="23"/>
          <w:szCs w:val="23"/>
        </w:rPr>
        <w:t xml:space="preserve"> </w:t>
      </w:r>
      <w:r>
        <w:rPr>
          <w:sz w:val="23"/>
          <w:szCs w:val="23"/>
        </w:rPr>
        <w:t>attention</w:t>
      </w:r>
      <w:r>
        <w:rPr>
          <w:spacing w:val="-4"/>
          <w:sz w:val="23"/>
          <w:szCs w:val="23"/>
        </w:rPr>
        <w:t xml:space="preserve"> </w:t>
      </w:r>
      <w:r>
        <w:rPr>
          <w:sz w:val="23"/>
          <w:szCs w:val="23"/>
        </w:rPr>
        <w:t>is</w:t>
      </w:r>
      <w:r>
        <w:rPr>
          <w:spacing w:val="-4"/>
          <w:sz w:val="23"/>
          <w:szCs w:val="23"/>
        </w:rPr>
        <w:t xml:space="preserve"> </w:t>
      </w:r>
      <w:r>
        <w:rPr>
          <w:sz w:val="23"/>
          <w:szCs w:val="23"/>
        </w:rPr>
        <w:t>called</w:t>
      </w:r>
      <w:proofErr w:type="gramStart"/>
      <w:r>
        <w:rPr>
          <w:sz w:val="23"/>
          <w:szCs w:val="23"/>
        </w:rPr>
        <w:t>,</w:t>
      </w:r>
      <w:r>
        <w:rPr>
          <w:spacing w:val="-3"/>
          <w:sz w:val="23"/>
          <w:szCs w:val="23"/>
        </w:rPr>
        <w:t xml:space="preserve"> </w:t>
      </w:r>
      <w:r>
        <w:rPr>
          <w:sz w:val="23"/>
          <w:szCs w:val="23"/>
        </w:rPr>
        <w:t>in particular, to</w:t>
      </w:r>
      <w:proofErr w:type="gramEnd"/>
      <w:r>
        <w:rPr>
          <w:sz w:val="23"/>
          <w:szCs w:val="23"/>
        </w:rPr>
        <w:t xml:space="preserve"> the following definitions from these rules:</w:t>
      </w:r>
    </w:p>
    <w:p w14:paraId="0A1746FD" w14:textId="77777777" w:rsidR="00BC2365" w:rsidRDefault="00BC2365">
      <w:pPr>
        <w:pStyle w:val="BodyText"/>
        <w:kinsoku w:val="0"/>
        <w:overflowPunct w:val="0"/>
        <w:spacing w:before="120"/>
        <w:ind w:left="1440" w:right="1256"/>
        <w:rPr>
          <w:spacing w:val="-2"/>
          <w:sz w:val="23"/>
          <w:szCs w:val="23"/>
        </w:rPr>
      </w:pPr>
      <w:r>
        <w:rPr>
          <w:i/>
          <w:iCs/>
          <w:sz w:val="23"/>
          <w:szCs w:val="23"/>
          <w:u w:val="single"/>
        </w:rPr>
        <w:t>Controlled</w:t>
      </w:r>
      <w:r>
        <w:rPr>
          <w:i/>
          <w:iCs/>
          <w:spacing w:val="-4"/>
          <w:sz w:val="23"/>
          <w:szCs w:val="23"/>
          <w:u w:val="single"/>
        </w:rPr>
        <w:t xml:space="preserve"> </w:t>
      </w:r>
      <w:r>
        <w:rPr>
          <w:i/>
          <w:iCs/>
          <w:sz w:val="23"/>
          <w:szCs w:val="23"/>
          <w:u w:val="single"/>
        </w:rPr>
        <w:t>substance</w:t>
      </w:r>
      <w:r>
        <w:rPr>
          <w:i/>
          <w:iCs/>
          <w:spacing w:val="-2"/>
          <w:sz w:val="23"/>
          <w:szCs w:val="23"/>
          <w:u w:val="single"/>
        </w:rPr>
        <w:t xml:space="preserve"> </w:t>
      </w:r>
      <w:r>
        <w:rPr>
          <w:sz w:val="23"/>
          <w:szCs w:val="23"/>
        </w:rPr>
        <w:t>means</w:t>
      </w:r>
      <w:r>
        <w:rPr>
          <w:spacing w:val="-2"/>
          <w:sz w:val="23"/>
          <w:szCs w:val="23"/>
        </w:rPr>
        <w:t xml:space="preserve"> </w:t>
      </w:r>
      <w:r>
        <w:rPr>
          <w:sz w:val="23"/>
          <w:szCs w:val="23"/>
        </w:rPr>
        <w:t>a</w:t>
      </w:r>
      <w:r>
        <w:rPr>
          <w:spacing w:val="-3"/>
          <w:sz w:val="23"/>
          <w:szCs w:val="23"/>
        </w:rPr>
        <w:t xml:space="preserve"> </w:t>
      </w:r>
      <w:r>
        <w:rPr>
          <w:sz w:val="23"/>
          <w:szCs w:val="23"/>
        </w:rPr>
        <w:t>controlled</w:t>
      </w:r>
      <w:r>
        <w:rPr>
          <w:spacing w:val="-4"/>
          <w:sz w:val="23"/>
          <w:szCs w:val="23"/>
        </w:rPr>
        <w:t xml:space="preserve"> </w:t>
      </w:r>
      <w:r>
        <w:rPr>
          <w:sz w:val="23"/>
          <w:szCs w:val="23"/>
        </w:rPr>
        <w:t>substance</w:t>
      </w:r>
      <w:r>
        <w:rPr>
          <w:spacing w:val="-7"/>
          <w:sz w:val="23"/>
          <w:szCs w:val="23"/>
        </w:rPr>
        <w:t xml:space="preserve"> </w:t>
      </w:r>
      <w:r>
        <w:rPr>
          <w:sz w:val="23"/>
          <w:szCs w:val="23"/>
        </w:rPr>
        <w:t>in</w:t>
      </w:r>
      <w:r>
        <w:rPr>
          <w:spacing w:val="-4"/>
          <w:sz w:val="23"/>
          <w:szCs w:val="23"/>
        </w:rPr>
        <w:t xml:space="preserve"> </w:t>
      </w:r>
      <w:r>
        <w:rPr>
          <w:sz w:val="23"/>
          <w:szCs w:val="23"/>
        </w:rPr>
        <w:t>Schedules</w:t>
      </w:r>
      <w:r>
        <w:rPr>
          <w:spacing w:val="-2"/>
          <w:sz w:val="23"/>
          <w:szCs w:val="23"/>
        </w:rPr>
        <w:t xml:space="preserve"> </w:t>
      </w:r>
      <w:r>
        <w:rPr>
          <w:sz w:val="23"/>
          <w:szCs w:val="23"/>
        </w:rPr>
        <w:t>I</w:t>
      </w:r>
      <w:r>
        <w:rPr>
          <w:spacing w:val="-3"/>
          <w:sz w:val="23"/>
          <w:szCs w:val="23"/>
        </w:rPr>
        <w:t xml:space="preserve"> </w:t>
      </w:r>
      <w:r>
        <w:rPr>
          <w:sz w:val="23"/>
          <w:szCs w:val="23"/>
        </w:rPr>
        <w:t>through</w:t>
      </w:r>
      <w:r>
        <w:rPr>
          <w:spacing w:val="-4"/>
          <w:sz w:val="23"/>
          <w:szCs w:val="23"/>
        </w:rPr>
        <w:t xml:space="preserve"> </w:t>
      </w:r>
      <w:r>
        <w:rPr>
          <w:sz w:val="23"/>
          <w:szCs w:val="23"/>
        </w:rPr>
        <w:t>V</w:t>
      </w:r>
      <w:r>
        <w:rPr>
          <w:spacing w:val="-4"/>
          <w:sz w:val="23"/>
          <w:szCs w:val="23"/>
        </w:rPr>
        <w:t xml:space="preserve"> </w:t>
      </w:r>
      <w:r>
        <w:rPr>
          <w:sz w:val="23"/>
          <w:szCs w:val="23"/>
        </w:rPr>
        <w:t>of</w:t>
      </w:r>
      <w:r>
        <w:rPr>
          <w:spacing w:val="-3"/>
          <w:sz w:val="23"/>
          <w:szCs w:val="23"/>
        </w:rPr>
        <w:t xml:space="preserve"> </w:t>
      </w:r>
      <w:r>
        <w:rPr>
          <w:sz w:val="23"/>
          <w:szCs w:val="23"/>
        </w:rPr>
        <w:t>the</w:t>
      </w:r>
      <w:r>
        <w:rPr>
          <w:spacing w:val="-2"/>
          <w:sz w:val="23"/>
          <w:szCs w:val="23"/>
        </w:rPr>
        <w:t xml:space="preserve"> </w:t>
      </w:r>
      <w:r>
        <w:rPr>
          <w:sz w:val="23"/>
          <w:szCs w:val="23"/>
        </w:rPr>
        <w:t xml:space="preserve">Controlled Substances Act (21 U.S.C. 812) and as further defined by regulation (21 CFR 1308.11 through </w:t>
      </w:r>
      <w:r>
        <w:rPr>
          <w:spacing w:val="-2"/>
          <w:sz w:val="23"/>
          <w:szCs w:val="23"/>
        </w:rPr>
        <w:t>1308.15);</w:t>
      </w:r>
    </w:p>
    <w:p w14:paraId="3A0B0744" w14:textId="77777777" w:rsidR="00BC2365" w:rsidRDefault="00BC2365">
      <w:pPr>
        <w:pStyle w:val="BodyText"/>
        <w:kinsoku w:val="0"/>
        <w:overflowPunct w:val="0"/>
        <w:spacing w:before="118"/>
        <w:ind w:left="1440" w:right="1256"/>
        <w:rPr>
          <w:sz w:val="23"/>
          <w:szCs w:val="23"/>
        </w:rPr>
      </w:pPr>
      <w:r>
        <w:rPr>
          <w:i/>
          <w:iCs/>
          <w:sz w:val="23"/>
          <w:szCs w:val="23"/>
          <w:u w:val="single"/>
        </w:rPr>
        <w:t xml:space="preserve">Conviction </w:t>
      </w:r>
      <w:r>
        <w:rPr>
          <w:sz w:val="23"/>
          <w:szCs w:val="23"/>
        </w:rPr>
        <w:t>means a finding of guilt (including a plea of nolo contendere) or imposition of sentence,</w:t>
      </w:r>
      <w:r>
        <w:rPr>
          <w:spacing w:val="-5"/>
          <w:sz w:val="23"/>
          <w:szCs w:val="23"/>
        </w:rPr>
        <w:t xml:space="preserve"> </w:t>
      </w:r>
      <w:r>
        <w:rPr>
          <w:sz w:val="23"/>
          <w:szCs w:val="23"/>
        </w:rPr>
        <w:t>or</w:t>
      </w:r>
      <w:r>
        <w:rPr>
          <w:spacing w:val="-2"/>
          <w:sz w:val="23"/>
          <w:szCs w:val="23"/>
        </w:rPr>
        <w:t xml:space="preserve"> </w:t>
      </w:r>
      <w:r>
        <w:rPr>
          <w:sz w:val="23"/>
          <w:szCs w:val="23"/>
        </w:rPr>
        <w:t>both,</w:t>
      </w:r>
      <w:r>
        <w:rPr>
          <w:spacing w:val="-3"/>
          <w:sz w:val="23"/>
          <w:szCs w:val="23"/>
        </w:rPr>
        <w:t xml:space="preserve"> </w:t>
      </w:r>
      <w:r>
        <w:rPr>
          <w:sz w:val="23"/>
          <w:szCs w:val="23"/>
        </w:rPr>
        <w:t>by</w:t>
      </w:r>
      <w:r>
        <w:rPr>
          <w:spacing w:val="-4"/>
          <w:sz w:val="23"/>
          <w:szCs w:val="23"/>
        </w:rPr>
        <w:t xml:space="preserve"> </w:t>
      </w:r>
      <w:r>
        <w:rPr>
          <w:sz w:val="23"/>
          <w:szCs w:val="23"/>
        </w:rPr>
        <w:t>any</w:t>
      </w:r>
      <w:r>
        <w:rPr>
          <w:spacing w:val="-4"/>
          <w:sz w:val="23"/>
          <w:szCs w:val="23"/>
        </w:rPr>
        <w:t xml:space="preserve"> </w:t>
      </w:r>
      <w:r>
        <w:rPr>
          <w:sz w:val="23"/>
          <w:szCs w:val="23"/>
        </w:rPr>
        <w:t>judicial</w:t>
      </w:r>
      <w:r>
        <w:rPr>
          <w:spacing w:val="-3"/>
          <w:sz w:val="23"/>
          <w:szCs w:val="23"/>
        </w:rPr>
        <w:t xml:space="preserve"> </w:t>
      </w:r>
      <w:r>
        <w:rPr>
          <w:sz w:val="23"/>
          <w:szCs w:val="23"/>
        </w:rPr>
        <w:t>body</w:t>
      </w:r>
      <w:r>
        <w:rPr>
          <w:spacing w:val="-4"/>
          <w:sz w:val="23"/>
          <w:szCs w:val="23"/>
        </w:rPr>
        <w:t xml:space="preserve"> </w:t>
      </w:r>
      <w:r>
        <w:rPr>
          <w:sz w:val="23"/>
          <w:szCs w:val="23"/>
        </w:rPr>
        <w:t>charged</w:t>
      </w:r>
      <w:r>
        <w:rPr>
          <w:spacing w:val="-4"/>
          <w:sz w:val="23"/>
          <w:szCs w:val="23"/>
        </w:rPr>
        <w:t xml:space="preserve"> </w:t>
      </w:r>
      <w:r>
        <w:rPr>
          <w:sz w:val="23"/>
          <w:szCs w:val="23"/>
        </w:rPr>
        <w:t>with</w:t>
      </w:r>
      <w:r>
        <w:rPr>
          <w:spacing w:val="-7"/>
          <w:sz w:val="23"/>
          <w:szCs w:val="23"/>
        </w:rPr>
        <w:t xml:space="preserve"> </w:t>
      </w:r>
      <w:r>
        <w:rPr>
          <w:sz w:val="23"/>
          <w:szCs w:val="23"/>
        </w:rPr>
        <w:t>the</w:t>
      </w:r>
      <w:r>
        <w:rPr>
          <w:spacing w:val="-2"/>
          <w:sz w:val="23"/>
          <w:szCs w:val="23"/>
        </w:rPr>
        <w:t xml:space="preserve"> </w:t>
      </w:r>
      <w:r>
        <w:rPr>
          <w:sz w:val="23"/>
          <w:szCs w:val="23"/>
        </w:rPr>
        <w:t>responsibility</w:t>
      </w:r>
      <w:r>
        <w:rPr>
          <w:spacing w:val="-4"/>
          <w:sz w:val="23"/>
          <w:szCs w:val="23"/>
        </w:rPr>
        <w:t xml:space="preserve"> </w:t>
      </w:r>
      <w:r>
        <w:rPr>
          <w:sz w:val="23"/>
          <w:szCs w:val="23"/>
        </w:rPr>
        <w:t>to</w:t>
      </w:r>
      <w:r>
        <w:rPr>
          <w:spacing w:val="-2"/>
          <w:sz w:val="23"/>
          <w:szCs w:val="23"/>
        </w:rPr>
        <w:t xml:space="preserve"> </w:t>
      </w:r>
      <w:r>
        <w:rPr>
          <w:sz w:val="23"/>
          <w:szCs w:val="23"/>
        </w:rPr>
        <w:t>determine</w:t>
      </w:r>
      <w:r>
        <w:rPr>
          <w:spacing w:val="-2"/>
          <w:sz w:val="23"/>
          <w:szCs w:val="23"/>
        </w:rPr>
        <w:t xml:space="preserve"> </w:t>
      </w:r>
      <w:r>
        <w:rPr>
          <w:sz w:val="23"/>
          <w:szCs w:val="23"/>
        </w:rPr>
        <w:t>violations of the Federal or State criminal drug statutes;</w:t>
      </w:r>
    </w:p>
    <w:p w14:paraId="54228DC0" w14:textId="77777777" w:rsidR="00BC2365" w:rsidRDefault="00BC2365">
      <w:pPr>
        <w:pStyle w:val="BodyText"/>
        <w:kinsoku w:val="0"/>
        <w:overflowPunct w:val="0"/>
        <w:spacing w:before="120"/>
        <w:ind w:left="1440" w:right="1868"/>
        <w:rPr>
          <w:sz w:val="23"/>
          <w:szCs w:val="23"/>
        </w:rPr>
      </w:pPr>
      <w:r>
        <w:rPr>
          <w:i/>
          <w:iCs/>
          <w:sz w:val="23"/>
          <w:szCs w:val="23"/>
          <w:u w:val="single"/>
        </w:rPr>
        <w:t xml:space="preserve">Criminal drug statute </w:t>
      </w:r>
      <w:r>
        <w:rPr>
          <w:sz w:val="23"/>
          <w:szCs w:val="23"/>
        </w:rPr>
        <w:t>means a Federal or non-Federal criminal statute involving the manufacture,</w:t>
      </w:r>
      <w:r>
        <w:rPr>
          <w:spacing w:val="-4"/>
          <w:sz w:val="23"/>
          <w:szCs w:val="23"/>
        </w:rPr>
        <w:t xml:space="preserve"> </w:t>
      </w:r>
      <w:r>
        <w:rPr>
          <w:sz w:val="23"/>
          <w:szCs w:val="23"/>
        </w:rPr>
        <w:t>distribution,</w:t>
      </w:r>
      <w:r>
        <w:rPr>
          <w:spacing w:val="-5"/>
          <w:sz w:val="23"/>
          <w:szCs w:val="23"/>
        </w:rPr>
        <w:t xml:space="preserve"> </w:t>
      </w:r>
      <w:r>
        <w:rPr>
          <w:sz w:val="23"/>
          <w:szCs w:val="23"/>
        </w:rPr>
        <w:t>dispensing,</w:t>
      </w:r>
      <w:r>
        <w:rPr>
          <w:spacing w:val="-5"/>
          <w:sz w:val="23"/>
          <w:szCs w:val="23"/>
        </w:rPr>
        <w:t xml:space="preserve"> </w:t>
      </w:r>
      <w:r>
        <w:rPr>
          <w:sz w:val="23"/>
          <w:szCs w:val="23"/>
        </w:rPr>
        <w:t>use,</w:t>
      </w:r>
      <w:r>
        <w:rPr>
          <w:spacing w:val="-6"/>
          <w:sz w:val="23"/>
          <w:szCs w:val="23"/>
        </w:rPr>
        <w:t xml:space="preserve"> </w:t>
      </w:r>
      <w:r>
        <w:rPr>
          <w:sz w:val="23"/>
          <w:szCs w:val="23"/>
        </w:rPr>
        <w:t>or</w:t>
      </w:r>
      <w:r>
        <w:rPr>
          <w:spacing w:val="-4"/>
          <w:sz w:val="23"/>
          <w:szCs w:val="23"/>
        </w:rPr>
        <w:t xml:space="preserve"> </w:t>
      </w:r>
      <w:r>
        <w:rPr>
          <w:sz w:val="23"/>
          <w:szCs w:val="23"/>
        </w:rPr>
        <w:t>possession</w:t>
      </w:r>
      <w:r>
        <w:rPr>
          <w:spacing w:val="-7"/>
          <w:sz w:val="23"/>
          <w:szCs w:val="23"/>
        </w:rPr>
        <w:t xml:space="preserve"> </w:t>
      </w:r>
      <w:r>
        <w:rPr>
          <w:sz w:val="23"/>
          <w:szCs w:val="23"/>
        </w:rPr>
        <w:t>of</w:t>
      </w:r>
      <w:r>
        <w:rPr>
          <w:spacing w:val="-5"/>
          <w:sz w:val="23"/>
          <w:szCs w:val="23"/>
        </w:rPr>
        <w:t xml:space="preserve"> </w:t>
      </w:r>
      <w:r>
        <w:rPr>
          <w:sz w:val="23"/>
          <w:szCs w:val="23"/>
        </w:rPr>
        <w:t>any</w:t>
      </w:r>
      <w:r>
        <w:rPr>
          <w:spacing w:val="-6"/>
          <w:sz w:val="23"/>
          <w:szCs w:val="23"/>
        </w:rPr>
        <w:t xml:space="preserve"> </w:t>
      </w:r>
      <w:r>
        <w:rPr>
          <w:sz w:val="23"/>
          <w:szCs w:val="23"/>
        </w:rPr>
        <w:t>controlled</w:t>
      </w:r>
      <w:r>
        <w:rPr>
          <w:spacing w:val="-6"/>
          <w:sz w:val="23"/>
          <w:szCs w:val="23"/>
        </w:rPr>
        <w:t xml:space="preserve"> </w:t>
      </w:r>
      <w:r>
        <w:rPr>
          <w:sz w:val="23"/>
          <w:szCs w:val="23"/>
        </w:rPr>
        <w:t>substance;</w:t>
      </w:r>
    </w:p>
    <w:p w14:paraId="4CA4D49E" w14:textId="77777777" w:rsidR="00BC2365" w:rsidRDefault="00BC2365">
      <w:pPr>
        <w:pStyle w:val="BodyText"/>
        <w:kinsoku w:val="0"/>
        <w:overflowPunct w:val="0"/>
        <w:spacing w:before="120"/>
        <w:ind w:left="1440" w:right="1868"/>
        <w:rPr>
          <w:sz w:val="23"/>
          <w:szCs w:val="23"/>
        </w:rPr>
        <w:sectPr w:rsidR="00BC2365">
          <w:footerReference w:type="default" r:id="rId42"/>
          <w:pgSz w:w="12240" w:h="15840"/>
          <w:pgMar w:top="1400" w:right="360" w:bottom="900" w:left="360" w:header="0" w:footer="720" w:gutter="0"/>
          <w:cols w:space="720"/>
          <w:noEndnote/>
        </w:sectPr>
      </w:pPr>
    </w:p>
    <w:p w14:paraId="6A7D9161" w14:textId="77777777" w:rsidR="00BC2365" w:rsidRDefault="00BC2365">
      <w:pPr>
        <w:pStyle w:val="BodyText"/>
        <w:kinsoku w:val="0"/>
        <w:overflowPunct w:val="0"/>
        <w:spacing w:before="40"/>
        <w:ind w:left="1440" w:right="1128"/>
        <w:rPr>
          <w:sz w:val="23"/>
          <w:szCs w:val="23"/>
        </w:rPr>
      </w:pPr>
      <w:r>
        <w:rPr>
          <w:i/>
          <w:iCs/>
          <w:sz w:val="23"/>
          <w:szCs w:val="23"/>
          <w:u w:val="single"/>
        </w:rPr>
        <w:lastRenderedPageBreak/>
        <w:t>Employee</w:t>
      </w:r>
      <w:r>
        <w:rPr>
          <w:i/>
          <w:iCs/>
          <w:spacing w:val="-2"/>
          <w:sz w:val="23"/>
          <w:szCs w:val="23"/>
          <w:u w:val="single"/>
        </w:rPr>
        <w:t xml:space="preserve"> </w:t>
      </w:r>
      <w:r>
        <w:rPr>
          <w:sz w:val="23"/>
          <w:szCs w:val="23"/>
        </w:rPr>
        <w:t>means</w:t>
      </w:r>
      <w:r>
        <w:rPr>
          <w:spacing w:val="-2"/>
          <w:sz w:val="23"/>
          <w:szCs w:val="23"/>
        </w:rPr>
        <w:t xml:space="preserve"> </w:t>
      </w:r>
      <w:r>
        <w:rPr>
          <w:sz w:val="23"/>
          <w:szCs w:val="23"/>
        </w:rPr>
        <w:t>the</w:t>
      </w:r>
      <w:r>
        <w:rPr>
          <w:spacing w:val="-4"/>
          <w:sz w:val="23"/>
          <w:szCs w:val="23"/>
        </w:rPr>
        <w:t xml:space="preserve"> </w:t>
      </w:r>
      <w:r>
        <w:rPr>
          <w:sz w:val="23"/>
          <w:szCs w:val="23"/>
        </w:rPr>
        <w:t>employee</w:t>
      </w:r>
      <w:r>
        <w:rPr>
          <w:spacing w:val="-4"/>
          <w:sz w:val="23"/>
          <w:szCs w:val="23"/>
        </w:rPr>
        <w:t xml:space="preserve"> </w:t>
      </w:r>
      <w:r>
        <w:rPr>
          <w:sz w:val="23"/>
          <w:szCs w:val="23"/>
        </w:rPr>
        <w:t>of</w:t>
      </w:r>
      <w:r>
        <w:rPr>
          <w:spacing w:val="-3"/>
          <w:sz w:val="23"/>
          <w:szCs w:val="23"/>
        </w:rPr>
        <w:t xml:space="preserve"> </w:t>
      </w:r>
      <w:r>
        <w:rPr>
          <w:sz w:val="23"/>
          <w:szCs w:val="23"/>
        </w:rPr>
        <w:t>a</w:t>
      </w:r>
      <w:r>
        <w:rPr>
          <w:spacing w:val="-3"/>
          <w:sz w:val="23"/>
          <w:szCs w:val="23"/>
        </w:rPr>
        <w:t xml:space="preserve"> </w:t>
      </w:r>
      <w:r>
        <w:rPr>
          <w:sz w:val="23"/>
          <w:szCs w:val="23"/>
        </w:rPr>
        <w:t>grantee</w:t>
      </w:r>
      <w:r>
        <w:rPr>
          <w:spacing w:val="-2"/>
          <w:sz w:val="23"/>
          <w:szCs w:val="23"/>
        </w:rPr>
        <w:t xml:space="preserve"> </w:t>
      </w:r>
      <w:r>
        <w:rPr>
          <w:sz w:val="23"/>
          <w:szCs w:val="23"/>
        </w:rPr>
        <w:t>directly</w:t>
      </w:r>
      <w:r>
        <w:rPr>
          <w:spacing w:val="-7"/>
          <w:sz w:val="23"/>
          <w:szCs w:val="23"/>
        </w:rPr>
        <w:t xml:space="preserve"> </w:t>
      </w:r>
      <w:r>
        <w:rPr>
          <w:sz w:val="23"/>
          <w:szCs w:val="23"/>
        </w:rPr>
        <w:t>engaged</w:t>
      </w:r>
      <w:r>
        <w:rPr>
          <w:spacing w:val="-4"/>
          <w:sz w:val="23"/>
          <w:szCs w:val="23"/>
        </w:rPr>
        <w:t xml:space="preserve"> </w:t>
      </w:r>
      <w:r>
        <w:rPr>
          <w:sz w:val="23"/>
          <w:szCs w:val="23"/>
        </w:rPr>
        <w:t>in</w:t>
      </w:r>
      <w:r>
        <w:rPr>
          <w:spacing w:val="-4"/>
          <w:sz w:val="23"/>
          <w:szCs w:val="23"/>
        </w:rPr>
        <w:t xml:space="preserve"> </w:t>
      </w:r>
      <w:r>
        <w:rPr>
          <w:sz w:val="23"/>
          <w:szCs w:val="23"/>
        </w:rPr>
        <w:t>the</w:t>
      </w:r>
      <w:r>
        <w:rPr>
          <w:spacing w:val="-2"/>
          <w:sz w:val="23"/>
          <w:szCs w:val="23"/>
        </w:rPr>
        <w:t xml:space="preserve"> </w:t>
      </w:r>
      <w:r>
        <w:rPr>
          <w:sz w:val="23"/>
          <w:szCs w:val="23"/>
        </w:rPr>
        <w:t>performance</w:t>
      </w:r>
      <w:r>
        <w:rPr>
          <w:spacing w:val="-2"/>
          <w:sz w:val="23"/>
          <w:szCs w:val="23"/>
        </w:rPr>
        <w:t xml:space="preserve"> </w:t>
      </w:r>
      <w:r>
        <w:rPr>
          <w:sz w:val="23"/>
          <w:szCs w:val="23"/>
        </w:rPr>
        <w:t>of</w:t>
      </w:r>
      <w:r>
        <w:rPr>
          <w:spacing w:val="-6"/>
          <w:sz w:val="23"/>
          <w:szCs w:val="23"/>
        </w:rPr>
        <w:t xml:space="preserve"> </w:t>
      </w:r>
      <w:r>
        <w:rPr>
          <w:sz w:val="23"/>
          <w:szCs w:val="23"/>
        </w:rPr>
        <w:t>work</w:t>
      </w:r>
      <w:r>
        <w:rPr>
          <w:spacing w:val="-4"/>
          <w:sz w:val="23"/>
          <w:szCs w:val="23"/>
        </w:rPr>
        <w:t xml:space="preserve"> </w:t>
      </w:r>
      <w:r>
        <w:rPr>
          <w:sz w:val="23"/>
          <w:szCs w:val="23"/>
        </w:rPr>
        <w:t>under a grant, including: (</w:t>
      </w:r>
      <w:proofErr w:type="spellStart"/>
      <w:r>
        <w:rPr>
          <w:sz w:val="23"/>
          <w:szCs w:val="23"/>
        </w:rPr>
        <w:t>i</w:t>
      </w:r>
      <w:proofErr w:type="spellEnd"/>
      <w:r>
        <w:rPr>
          <w:sz w:val="23"/>
          <w:szCs w:val="23"/>
        </w:rPr>
        <w:t>) All</w:t>
      </w:r>
      <w:r>
        <w:rPr>
          <w:spacing w:val="-1"/>
          <w:sz w:val="23"/>
          <w:szCs w:val="23"/>
        </w:rPr>
        <w:t xml:space="preserve"> </w:t>
      </w:r>
      <w:r>
        <w:rPr>
          <w:sz w:val="23"/>
          <w:szCs w:val="23"/>
        </w:rPr>
        <w:t>direct</w:t>
      </w:r>
      <w:r>
        <w:rPr>
          <w:spacing w:val="-1"/>
          <w:sz w:val="23"/>
          <w:szCs w:val="23"/>
        </w:rPr>
        <w:t xml:space="preserve"> </w:t>
      </w:r>
      <w:r>
        <w:rPr>
          <w:sz w:val="23"/>
          <w:szCs w:val="23"/>
        </w:rPr>
        <w:t>charge employees; (ii) All indirect charge employees unless their impact or involvement is insignificant to the performance of the grant; and, (iii) Temporary personnel and consultants who are directly engaged in the performance of work under the grant and</w:t>
      </w:r>
      <w:r>
        <w:rPr>
          <w:spacing w:val="-1"/>
          <w:sz w:val="23"/>
          <w:szCs w:val="23"/>
        </w:rPr>
        <w:t xml:space="preserve"> </w:t>
      </w:r>
      <w:r>
        <w:rPr>
          <w:sz w:val="23"/>
          <w:szCs w:val="23"/>
        </w:rPr>
        <w:t>who are on the grantee’s payroll.</w:t>
      </w:r>
      <w:r>
        <w:rPr>
          <w:spacing w:val="-2"/>
          <w:sz w:val="23"/>
          <w:szCs w:val="23"/>
        </w:rPr>
        <w:t xml:space="preserve"> </w:t>
      </w:r>
      <w:r>
        <w:rPr>
          <w:sz w:val="23"/>
          <w:szCs w:val="23"/>
        </w:rPr>
        <w:t>This definition does not</w:t>
      </w:r>
      <w:r>
        <w:rPr>
          <w:spacing w:val="-2"/>
          <w:sz w:val="23"/>
          <w:szCs w:val="23"/>
        </w:rPr>
        <w:t xml:space="preserve"> </w:t>
      </w:r>
      <w:r>
        <w:rPr>
          <w:sz w:val="23"/>
          <w:szCs w:val="23"/>
        </w:rPr>
        <w:t>include workers not</w:t>
      </w:r>
      <w:r>
        <w:rPr>
          <w:spacing w:val="-2"/>
          <w:sz w:val="23"/>
          <w:szCs w:val="23"/>
        </w:rPr>
        <w:t xml:space="preserve"> </w:t>
      </w:r>
      <w:r>
        <w:rPr>
          <w:sz w:val="23"/>
          <w:szCs w:val="23"/>
        </w:rPr>
        <w:t>on the payroll of the grantee (e.g., volunteers, even if used to meet a matching requirement; consultants or independent contractors not on the grantee’s payroll; or employees of subrecipients or subcontractors in covered workplaces).</w:t>
      </w:r>
    </w:p>
    <w:p w14:paraId="6E3F2A3A" w14:textId="77777777" w:rsidR="00BC2365" w:rsidRDefault="00BC2365">
      <w:pPr>
        <w:pStyle w:val="BodyText"/>
        <w:kinsoku w:val="0"/>
        <w:overflowPunct w:val="0"/>
        <w:spacing w:before="120"/>
        <w:ind w:left="1080"/>
        <w:rPr>
          <w:b/>
          <w:bCs/>
          <w:i/>
          <w:iCs/>
          <w:spacing w:val="-2"/>
          <w:sz w:val="23"/>
          <w:szCs w:val="23"/>
        </w:rPr>
      </w:pPr>
      <w:r>
        <w:rPr>
          <w:b/>
          <w:bCs/>
          <w:i/>
          <w:iCs/>
          <w:sz w:val="23"/>
          <w:szCs w:val="23"/>
        </w:rPr>
        <w:t>Certification</w:t>
      </w:r>
      <w:r>
        <w:rPr>
          <w:b/>
          <w:bCs/>
          <w:i/>
          <w:iCs/>
          <w:spacing w:val="-5"/>
          <w:sz w:val="23"/>
          <w:szCs w:val="23"/>
        </w:rPr>
        <w:t xml:space="preserve"> </w:t>
      </w:r>
      <w:r>
        <w:rPr>
          <w:b/>
          <w:bCs/>
          <w:i/>
          <w:iCs/>
          <w:sz w:val="23"/>
          <w:szCs w:val="23"/>
        </w:rPr>
        <w:t>Regarding</w:t>
      </w:r>
      <w:r>
        <w:rPr>
          <w:b/>
          <w:bCs/>
          <w:i/>
          <w:iCs/>
          <w:spacing w:val="-7"/>
          <w:sz w:val="23"/>
          <w:szCs w:val="23"/>
        </w:rPr>
        <w:t xml:space="preserve"> </w:t>
      </w:r>
      <w:r>
        <w:rPr>
          <w:b/>
          <w:bCs/>
          <w:i/>
          <w:iCs/>
          <w:sz w:val="23"/>
          <w:szCs w:val="23"/>
        </w:rPr>
        <w:t>Drug-Free</w:t>
      </w:r>
      <w:r>
        <w:rPr>
          <w:b/>
          <w:bCs/>
          <w:i/>
          <w:iCs/>
          <w:spacing w:val="-6"/>
          <w:sz w:val="23"/>
          <w:szCs w:val="23"/>
        </w:rPr>
        <w:t xml:space="preserve"> </w:t>
      </w:r>
      <w:r>
        <w:rPr>
          <w:b/>
          <w:bCs/>
          <w:i/>
          <w:iCs/>
          <w:sz w:val="23"/>
          <w:szCs w:val="23"/>
        </w:rPr>
        <w:t>Workplace</w:t>
      </w:r>
      <w:r>
        <w:rPr>
          <w:b/>
          <w:bCs/>
          <w:i/>
          <w:iCs/>
          <w:spacing w:val="-5"/>
          <w:sz w:val="23"/>
          <w:szCs w:val="23"/>
        </w:rPr>
        <w:t xml:space="preserve"> </w:t>
      </w:r>
      <w:r>
        <w:rPr>
          <w:b/>
          <w:bCs/>
          <w:i/>
          <w:iCs/>
          <w:spacing w:val="-2"/>
          <w:sz w:val="23"/>
          <w:szCs w:val="23"/>
        </w:rPr>
        <w:t>Requirements</w:t>
      </w:r>
    </w:p>
    <w:p w14:paraId="0843D3CE" w14:textId="77777777" w:rsidR="00BC2365" w:rsidRDefault="00BC2365">
      <w:pPr>
        <w:pStyle w:val="BodyText"/>
        <w:kinsoku w:val="0"/>
        <w:overflowPunct w:val="0"/>
        <w:spacing w:before="120"/>
        <w:ind w:left="1080"/>
        <w:rPr>
          <w:spacing w:val="-2"/>
          <w:sz w:val="23"/>
          <w:szCs w:val="23"/>
        </w:rPr>
      </w:pPr>
      <w:r>
        <w:rPr>
          <w:sz w:val="23"/>
          <w:szCs w:val="23"/>
        </w:rPr>
        <w:t>Alternate</w:t>
      </w:r>
      <w:r>
        <w:rPr>
          <w:spacing w:val="-6"/>
          <w:sz w:val="23"/>
          <w:szCs w:val="23"/>
        </w:rPr>
        <w:t xml:space="preserve"> </w:t>
      </w:r>
      <w:r>
        <w:rPr>
          <w:sz w:val="23"/>
          <w:szCs w:val="23"/>
        </w:rPr>
        <w:t>I.</w:t>
      </w:r>
      <w:r>
        <w:rPr>
          <w:spacing w:val="-4"/>
          <w:sz w:val="23"/>
          <w:szCs w:val="23"/>
        </w:rPr>
        <w:t xml:space="preserve"> </w:t>
      </w:r>
      <w:r>
        <w:rPr>
          <w:sz w:val="23"/>
          <w:szCs w:val="23"/>
        </w:rPr>
        <w:t>(Grantees</w:t>
      </w:r>
      <w:r>
        <w:rPr>
          <w:spacing w:val="-5"/>
          <w:sz w:val="23"/>
          <w:szCs w:val="23"/>
        </w:rPr>
        <w:t xml:space="preserve"> </w:t>
      </w:r>
      <w:r>
        <w:rPr>
          <w:sz w:val="23"/>
          <w:szCs w:val="23"/>
        </w:rPr>
        <w:t>Other</w:t>
      </w:r>
      <w:r>
        <w:rPr>
          <w:spacing w:val="-4"/>
          <w:sz w:val="23"/>
          <w:szCs w:val="23"/>
        </w:rPr>
        <w:t xml:space="preserve"> </w:t>
      </w:r>
      <w:r>
        <w:rPr>
          <w:sz w:val="23"/>
          <w:szCs w:val="23"/>
        </w:rPr>
        <w:t>Than</w:t>
      </w:r>
      <w:r>
        <w:rPr>
          <w:spacing w:val="-4"/>
          <w:sz w:val="23"/>
          <w:szCs w:val="23"/>
        </w:rPr>
        <w:t xml:space="preserve"> </w:t>
      </w:r>
      <w:r>
        <w:rPr>
          <w:spacing w:val="-2"/>
          <w:sz w:val="23"/>
          <w:szCs w:val="23"/>
        </w:rPr>
        <w:t>Individuals)</w:t>
      </w:r>
    </w:p>
    <w:p w14:paraId="2D214C7F" w14:textId="77777777" w:rsidR="00BC2365" w:rsidRDefault="00BC2365">
      <w:pPr>
        <w:pStyle w:val="BodyText"/>
        <w:kinsoku w:val="0"/>
        <w:overflowPunct w:val="0"/>
        <w:spacing w:before="120"/>
        <w:ind w:left="1080"/>
        <w:rPr>
          <w:spacing w:val="-5"/>
          <w:sz w:val="23"/>
          <w:szCs w:val="23"/>
        </w:rPr>
      </w:pPr>
      <w:r>
        <w:rPr>
          <w:sz w:val="23"/>
          <w:szCs w:val="23"/>
        </w:rPr>
        <w:t>The</w:t>
      </w:r>
      <w:r>
        <w:rPr>
          <w:spacing w:val="-3"/>
          <w:sz w:val="23"/>
          <w:szCs w:val="23"/>
        </w:rPr>
        <w:t xml:space="preserve"> </w:t>
      </w:r>
      <w:r>
        <w:rPr>
          <w:sz w:val="23"/>
          <w:szCs w:val="23"/>
        </w:rPr>
        <w:t>grantee</w:t>
      </w:r>
      <w:r>
        <w:rPr>
          <w:spacing w:val="-4"/>
          <w:sz w:val="23"/>
          <w:szCs w:val="23"/>
        </w:rPr>
        <w:t xml:space="preserve"> </w:t>
      </w:r>
      <w:r>
        <w:rPr>
          <w:sz w:val="23"/>
          <w:szCs w:val="23"/>
        </w:rPr>
        <w:t>certifies</w:t>
      </w:r>
      <w:r>
        <w:rPr>
          <w:spacing w:val="-2"/>
          <w:sz w:val="23"/>
          <w:szCs w:val="23"/>
        </w:rPr>
        <w:t xml:space="preserve"> </w:t>
      </w:r>
      <w:r>
        <w:rPr>
          <w:sz w:val="23"/>
          <w:szCs w:val="23"/>
        </w:rPr>
        <w:t>that</w:t>
      </w:r>
      <w:r>
        <w:rPr>
          <w:spacing w:val="-4"/>
          <w:sz w:val="23"/>
          <w:szCs w:val="23"/>
        </w:rPr>
        <w:t xml:space="preserve"> </w:t>
      </w:r>
      <w:r>
        <w:rPr>
          <w:sz w:val="23"/>
          <w:szCs w:val="23"/>
        </w:rPr>
        <w:t>it</w:t>
      </w:r>
      <w:r>
        <w:rPr>
          <w:spacing w:val="-3"/>
          <w:sz w:val="23"/>
          <w:szCs w:val="23"/>
        </w:rPr>
        <w:t xml:space="preserve"> </w:t>
      </w:r>
      <w:r>
        <w:rPr>
          <w:sz w:val="23"/>
          <w:szCs w:val="23"/>
        </w:rPr>
        <w:t>will</w:t>
      </w:r>
      <w:r>
        <w:rPr>
          <w:spacing w:val="-5"/>
          <w:sz w:val="23"/>
          <w:szCs w:val="23"/>
        </w:rPr>
        <w:t xml:space="preserve"> </w:t>
      </w:r>
      <w:r>
        <w:rPr>
          <w:sz w:val="23"/>
          <w:szCs w:val="23"/>
        </w:rPr>
        <w:t>or</w:t>
      </w:r>
      <w:r>
        <w:rPr>
          <w:spacing w:val="-3"/>
          <w:sz w:val="23"/>
          <w:szCs w:val="23"/>
        </w:rPr>
        <w:t xml:space="preserve"> </w:t>
      </w:r>
      <w:r>
        <w:rPr>
          <w:sz w:val="23"/>
          <w:szCs w:val="23"/>
        </w:rPr>
        <w:t>will</w:t>
      </w:r>
      <w:r>
        <w:rPr>
          <w:spacing w:val="-6"/>
          <w:sz w:val="23"/>
          <w:szCs w:val="23"/>
        </w:rPr>
        <w:t xml:space="preserve"> </w:t>
      </w:r>
      <w:r>
        <w:rPr>
          <w:sz w:val="23"/>
          <w:szCs w:val="23"/>
        </w:rPr>
        <w:t>continue</w:t>
      </w:r>
      <w:r>
        <w:rPr>
          <w:spacing w:val="-1"/>
          <w:sz w:val="23"/>
          <w:szCs w:val="23"/>
        </w:rPr>
        <w:t xml:space="preserve"> </w:t>
      </w:r>
      <w:r>
        <w:rPr>
          <w:sz w:val="23"/>
          <w:szCs w:val="23"/>
        </w:rPr>
        <w:t>to</w:t>
      </w:r>
      <w:r>
        <w:rPr>
          <w:spacing w:val="-2"/>
          <w:sz w:val="23"/>
          <w:szCs w:val="23"/>
        </w:rPr>
        <w:t xml:space="preserve"> </w:t>
      </w:r>
      <w:r>
        <w:rPr>
          <w:sz w:val="23"/>
          <w:szCs w:val="23"/>
        </w:rPr>
        <w:t>provide</w:t>
      </w:r>
      <w:r>
        <w:rPr>
          <w:spacing w:val="-1"/>
          <w:sz w:val="23"/>
          <w:szCs w:val="23"/>
        </w:rPr>
        <w:t xml:space="preserve"> </w:t>
      </w:r>
      <w:r>
        <w:rPr>
          <w:sz w:val="23"/>
          <w:szCs w:val="23"/>
        </w:rPr>
        <w:t>a</w:t>
      </w:r>
      <w:r>
        <w:rPr>
          <w:spacing w:val="-3"/>
          <w:sz w:val="23"/>
          <w:szCs w:val="23"/>
        </w:rPr>
        <w:t xml:space="preserve"> </w:t>
      </w:r>
      <w:r>
        <w:rPr>
          <w:sz w:val="23"/>
          <w:szCs w:val="23"/>
        </w:rPr>
        <w:t>drug-free</w:t>
      </w:r>
      <w:r>
        <w:rPr>
          <w:spacing w:val="-3"/>
          <w:sz w:val="23"/>
          <w:szCs w:val="23"/>
        </w:rPr>
        <w:t xml:space="preserve"> </w:t>
      </w:r>
      <w:r>
        <w:rPr>
          <w:sz w:val="23"/>
          <w:szCs w:val="23"/>
        </w:rPr>
        <w:t>workplace</w:t>
      </w:r>
      <w:r>
        <w:rPr>
          <w:spacing w:val="-1"/>
          <w:sz w:val="23"/>
          <w:szCs w:val="23"/>
        </w:rPr>
        <w:t xml:space="preserve"> </w:t>
      </w:r>
      <w:r>
        <w:rPr>
          <w:spacing w:val="-5"/>
          <w:sz w:val="23"/>
          <w:szCs w:val="23"/>
        </w:rPr>
        <w:t>by:</w:t>
      </w:r>
    </w:p>
    <w:p w14:paraId="718062A0" w14:textId="77777777" w:rsidR="00BC2365" w:rsidRDefault="00BC2365">
      <w:pPr>
        <w:pStyle w:val="ListParagraph"/>
        <w:numPr>
          <w:ilvl w:val="1"/>
          <w:numId w:val="170"/>
        </w:numPr>
        <w:tabs>
          <w:tab w:val="left" w:pos="1438"/>
        </w:tabs>
        <w:kinsoku w:val="0"/>
        <w:overflowPunct w:val="0"/>
        <w:spacing w:before="121"/>
        <w:ind w:left="1438" w:hanging="358"/>
        <w:rPr>
          <w:spacing w:val="-2"/>
          <w:sz w:val="23"/>
          <w:szCs w:val="23"/>
        </w:rPr>
      </w:pPr>
      <w:r>
        <w:rPr>
          <w:sz w:val="23"/>
          <w:szCs w:val="23"/>
        </w:rPr>
        <w:t>Publishing</w:t>
      </w:r>
      <w:r>
        <w:rPr>
          <w:spacing w:val="-7"/>
          <w:sz w:val="23"/>
          <w:szCs w:val="23"/>
        </w:rPr>
        <w:t xml:space="preserve"> </w:t>
      </w:r>
      <w:r>
        <w:rPr>
          <w:sz w:val="23"/>
          <w:szCs w:val="23"/>
        </w:rPr>
        <w:t>a</w:t>
      </w:r>
      <w:r>
        <w:rPr>
          <w:spacing w:val="-6"/>
          <w:sz w:val="23"/>
          <w:szCs w:val="23"/>
        </w:rPr>
        <w:t xml:space="preserve"> </w:t>
      </w:r>
      <w:r>
        <w:rPr>
          <w:sz w:val="23"/>
          <w:szCs w:val="23"/>
        </w:rPr>
        <w:t>statement</w:t>
      </w:r>
      <w:r>
        <w:rPr>
          <w:spacing w:val="-6"/>
          <w:sz w:val="23"/>
          <w:szCs w:val="23"/>
        </w:rPr>
        <w:t xml:space="preserve"> </w:t>
      </w:r>
      <w:r>
        <w:rPr>
          <w:sz w:val="23"/>
          <w:szCs w:val="23"/>
        </w:rPr>
        <w:t>notifying</w:t>
      </w:r>
      <w:r>
        <w:rPr>
          <w:spacing w:val="-6"/>
          <w:sz w:val="23"/>
          <w:szCs w:val="23"/>
        </w:rPr>
        <w:t xml:space="preserve"> </w:t>
      </w:r>
      <w:r>
        <w:rPr>
          <w:sz w:val="23"/>
          <w:szCs w:val="23"/>
        </w:rPr>
        <w:t>employees</w:t>
      </w:r>
      <w:r>
        <w:rPr>
          <w:spacing w:val="-6"/>
          <w:sz w:val="23"/>
          <w:szCs w:val="23"/>
        </w:rPr>
        <w:t xml:space="preserve"> </w:t>
      </w:r>
      <w:r>
        <w:rPr>
          <w:sz w:val="23"/>
          <w:szCs w:val="23"/>
        </w:rPr>
        <w:t>that</w:t>
      </w:r>
      <w:r>
        <w:rPr>
          <w:spacing w:val="-6"/>
          <w:sz w:val="23"/>
          <w:szCs w:val="23"/>
        </w:rPr>
        <w:t xml:space="preserve"> </w:t>
      </w:r>
      <w:r>
        <w:rPr>
          <w:sz w:val="23"/>
          <w:szCs w:val="23"/>
        </w:rPr>
        <w:t>the</w:t>
      </w:r>
      <w:r>
        <w:rPr>
          <w:spacing w:val="-7"/>
          <w:sz w:val="23"/>
          <w:szCs w:val="23"/>
        </w:rPr>
        <w:t xml:space="preserve"> </w:t>
      </w:r>
      <w:r>
        <w:rPr>
          <w:sz w:val="23"/>
          <w:szCs w:val="23"/>
        </w:rPr>
        <w:t>unlawful</w:t>
      </w:r>
      <w:r>
        <w:rPr>
          <w:spacing w:val="-6"/>
          <w:sz w:val="23"/>
          <w:szCs w:val="23"/>
        </w:rPr>
        <w:t xml:space="preserve"> </w:t>
      </w:r>
      <w:r>
        <w:rPr>
          <w:sz w:val="23"/>
          <w:szCs w:val="23"/>
        </w:rPr>
        <w:t>manufacture,</w:t>
      </w:r>
      <w:r>
        <w:rPr>
          <w:spacing w:val="-5"/>
          <w:sz w:val="23"/>
          <w:szCs w:val="23"/>
        </w:rPr>
        <w:t xml:space="preserve"> </w:t>
      </w:r>
      <w:r>
        <w:rPr>
          <w:spacing w:val="-2"/>
          <w:sz w:val="23"/>
          <w:szCs w:val="23"/>
        </w:rPr>
        <w:t>distribution,</w:t>
      </w:r>
    </w:p>
    <w:p w14:paraId="655480B2" w14:textId="77777777" w:rsidR="00BC2365" w:rsidRDefault="00BC2365">
      <w:pPr>
        <w:pStyle w:val="BodyText"/>
        <w:kinsoku w:val="0"/>
        <w:overflowPunct w:val="0"/>
        <w:ind w:left="1440"/>
        <w:rPr>
          <w:spacing w:val="-2"/>
          <w:sz w:val="23"/>
          <w:szCs w:val="23"/>
        </w:rPr>
      </w:pPr>
      <w:r>
        <w:rPr>
          <w:sz w:val="23"/>
          <w:szCs w:val="23"/>
        </w:rPr>
        <w:t>dispensing,</w:t>
      </w:r>
      <w:r>
        <w:rPr>
          <w:spacing w:val="-7"/>
          <w:sz w:val="23"/>
          <w:szCs w:val="23"/>
        </w:rPr>
        <w:t xml:space="preserve"> </w:t>
      </w:r>
      <w:r>
        <w:rPr>
          <w:sz w:val="23"/>
          <w:szCs w:val="23"/>
        </w:rPr>
        <w:t>possession,</w:t>
      </w:r>
      <w:r>
        <w:rPr>
          <w:spacing w:val="-6"/>
          <w:sz w:val="23"/>
          <w:szCs w:val="23"/>
        </w:rPr>
        <w:t xml:space="preserve"> </w:t>
      </w:r>
      <w:r>
        <w:rPr>
          <w:sz w:val="23"/>
          <w:szCs w:val="23"/>
        </w:rPr>
        <w:t>or</w:t>
      </w:r>
      <w:r>
        <w:rPr>
          <w:spacing w:val="-6"/>
          <w:sz w:val="23"/>
          <w:szCs w:val="23"/>
        </w:rPr>
        <w:t xml:space="preserve"> </w:t>
      </w:r>
      <w:r>
        <w:rPr>
          <w:sz w:val="23"/>
          <w:szCs w:val="23"/>
        </w:rPr>
        <w:t>use</w:t>
      </w:r>
      <w:r>
        <w:rPr>
          <w:spacing w:val="-5"/>
          <w:sz w:val="23"/>
          <w:szCs w:val="23"/>
        </w:rPr>
        <w:t xml:space="preserve"> </w:t>
      </w:r>
      <w:r>
        <w:rPr>
          <w:sz w:val="23"/>
          <w:szCs w:val="23"/>
        </w:rPr>
        <w:t>of</w:t>
      </w:r>
      <w:r>
        <w:rPr>
          <w:spacing w:val="-4"/>
          <w:sz w:val="23"/>
          <w:szCs w:val="23"/>
        </w:rPr>
        <w:t xml:space="preserve"> </w:t>
      </w:r>
      <w:r>
        <w:rPr>
          <w:sz w:val="23"/>
          <w:szCs w:val="23"/>
        </w:rPr>
        <w:t>a</w:t>
      </w:r>
      <w:r>
        <w:rPr>
          <w:spacing w:val="-7"/>
          <w:sz w:val="23"/>
          <w:szCs w:val="23"/>
        </w:rPr>
        <w:t xml:space="preserve"> </w:t>
      </w:r>
      <w:r>
        <w:rPr>
          <w:sz w:val="23"/>
          <w:szCs w:val="23"/>
        </w:rPr>
        <w:t>controlled</w:t>
      </w:r>
      <w:r>
        <w:rPr>
          <w:spacing w:val="-5"/>
          <w:sz w:val="23"/>
          <w:szCs w:val="23"/>
        </w:rPr>
        <w:t xml:space="preserve"> </w:t>
      </w:r>
      <w:r>
        <w:rPr>
          <w:sz w:val="23"/>
          <w:szCs w:val="23"/>
        </w:rPr>
        <w:t>substance</w:t>
      </w:r>
      <w:r>
        <w:rPr>
          <w:spacing w:val="-4"/>
          <w:sz w:val="23"/>
          <w:szCs w:val="23"/>
        </w:rPr>
        <w:t xml:space="preserve"> </w:t>
      </w:r>
      <w:r>
        <w:rPr>
          <w:sz w:val="23"/>
          <w:szCs w:val="23"/>
        </w:rPr>
        <w:t>is</w:t>
      </w:r>
      <w:r>
        <w:rPr>
          <w:spacing w:val="-5"/>
          <w:sz w:val="23"/>
          <w:szCs w:val="23"/>
        </w:rPr>
        <w:t xml:space="preserve"> </w:t>
      </w:r>
      <w:r>
        <w:rPr>
          <w:sz w:val="23"/>
          <w:szCs w:val="23"/>
        </w:rPr>
        <w:t>prohibited</w:t>
      </w:r>
      <w:r>
        <w:rPr>
          <w:spacing w:val="-5"/>
          <w:sz w:val="23"/>
          <w:szCs w:val="23"/>
        </w:rPr>
        <w:t xml:space="preserve"> </w:t>
      </w:r>
      <w:r>
        <w:rPr>
          <w:sz w:val="23"/>
          <w:szCs w:val="23"/>
        </w:rPr>
        <w:t>in</w:t>
      </w:r>
      <w:r>
        <w:rPr>
          <w:spacing w:val="-6"/>
          <w:sz w:val="23"/>
          <w:szCs w:val="23"/>
        </w:rPr>
        <w:t xml:space="preserve"> </w:t>
      </w:r>
      <w:r>
        <w:rPr>
          <w:sz w:val="23"/>
          <w:szCs w:val="23"/>
        </w:rPr>
        <w:t>the</w:t>
      </w:r>
      <w:r>
        <w:rPr>
          <w:spacing w:val="-3"/>
          <w:sz w:val="23"/>
          <w:szCs w:val="23"/>
        </w:rPr>
        <w:t xml:space="preserve"> </w:t>
      </w:r>
      <w:r>
        <w:rPr>
          <w:sz w:val="23"/>
          <w:szCs w:val="23"/>
        </w:rPr>
        <w:t>grantee’s</w:t>
      </w:r>
      <w:r>
        <w:rPr>
          <w:spacing w:val="-5"/>
          <w:sz w:val="23"/>
          <w:szCs w:val="23"/>
        </w:rPr>
        <w:t xml:space="preserve"> </w:t>
      </w:r>
      <w:r>
        <w:rPr>
          <w:spacing w:val="-2"/>
          <w:sz w:val="23"/>
          <w:szCs w:val="23"/>
        </w:rPr>
        <w:t>workplace</w:t>
      </w:r>
    </w:p>
    <w:p w14:paraId="75DA0E25" w14:textId="77777777" w:rsidR="00BC2365" w:rsidRDefault="00BC2365">
      <w:pPr>
        <w:pStyle w:val="BodyText"/>
        <w:kinsoku w:val="0"/>
        <w:overflowPunct w:val="0"/>
        <w:ind w:left="1440"/>
        <w:rPr>
          <w:spacing w:val="-2"/>
          <w:sz w:val="23"/>
          <w:szCs w:val="23"/>
        </w:rPr>
      </w:pPr>
      <w:r>
        <w:rPr>
          <w:sz w:val="23"/>
          <w:szCs w:val="23"/>
        </w:rPr>
        <w:t>and</w:t>
      </w:r>
      <w:r>
        <w:rPr>
          <w:spacing w:val="-7"/>
          <w:sz w:val="23"/>
          <w:szCs w:val="23"/>
        </w:rPr>
        <w:t xml:space="preserve"> </w:t>
      </w:r>
      <w:r>
        <w:rPr>
          <w:sz w:val="23"/>
          <w:szCs w:val="23"/>
        </w:rPr>
        <w:t>specifying</w:t>
      </w:r>
      <w:r>
        <w:rPr>
          <w:spacing w:val="-3"/>
          <w:sz w:val="23"/>
          <w:szCs w:val="23"/>
        </w:rPr>
        <w:t xml:space="preserve"> </w:t>
      </w:r>
      <w:r>
        <w:rPr>
          <w:sz w:val="23"/>
          <w:szCs w:val="23"/>
        </w:rPr>
        <w:t>the</w:t>
      </w:r>
      <w:r>
        <w:rPr>
          <w:spacing w:val="-2"/>
          <w:sz w:val="23"/>
          <w:szCs w:val="23"/>
        </w:rPr>
        <w:t xml:space="preserve"> </w:t>
      </w:r>
      <w:r>
        <w:rPr>
          <w:sz w:val="23"/>
          <w:szCs w:val="23"/>
        </w:rPr>
        <w:t>actions</w:t>
      </w:r>
      <w:r>
        <w:rPr>
          <w:spacing w:val="-5"/>
          <w:sz w:val="23"/>
          <w:szCs w:val="23"/>
        </w:rPr>
        <w:t xml:space="preserve"> </w:t>
      </w:r>
      <w:r>
        <w:rPr>
          <w:sz w:val="23"/>
          <w:szCs w:val="23"/>
        </w:rPr>
        <w:t>that</w:t>
      </w:r>
      <w:r>
        <w:rPr>
          <w:spacing w:val="-3"/>
          <w:sz w:val="23"/>
          <w:szCs w:val="23"/>
        </w:rPr>
        <w:t xml:space="preserve"> </w:t>
      </w:r>
      <w:r>
        <w:rPr>
          <w:sz w:val="23"/>
          <w:szCs w:val="23"/>
        </w:rPr>
        <w:t>will</w:t>
      </w:r>
      <w:r>
        <w:rPr>
          <w:spacing w:val="-3"/>
          <w:sz w:val="23"/>
          <w:szCs w:val="23"/>
        </w:rPr>
        <w:t xml:space="preserve"> </w:t>
      </w:r>
      <w:r>
        <w:rPr>
          <w:sz w:val="23"/>
          <w:szCs w:val="23"/>
        </w:rPr>
        <w:t>be</w:t>
      </w:r>
      <w:r>
        <w:rPr>
          <w:spacing w:val="-3"/>
          <w:sz w:val="23"/>
          <w:szCs w:val="23"/>
        </w:rPr>
        <w:t xml:space="preserve"> </w:t>
      </w:r>
      <w:r>
        <w:rPr>
          <w:sz w:val="23"/>
          <w:szCs w:val="23"/>
        </w:rPr>
        <w:t>taken</w:t>
      </w:r>
      <w:r>
        <w:rPr>
          <w:spacing w:val="-4"/>
          <w:sz w:val="23"/>
          <w:szCs w:val="23"/>
        </w:rPr>
        <w:t xml:space="preserve"> </w:t>
      </w:r>
      <w:r>
        <w:rPr>
          <w:sz w:val="23"/>
          <w:szCs w:val="23"/>
        </w:rPr>
        <w:t>against</w:t>
      </w:r>
      <w:r>
        <w:rPr>
          <w:spacing w:val="-8"/>
          <w:sz w:val="23"/>
          <w:szCs w:val="23"/>
        </w:rPr>
        <w:t xml:space="preserve"> </w:t>
      </w:r>
      <w:r>
        <w:rPr>
          <w:sz w:val="23"/>
          <w:szCs w:val="23"/>
        </w:rPr>
        <w:t>employees</w:t>
      </w:r>
      <w:r>
        <w:rPr>
          <w:spacing w:val="-2"/>
          <w:sz w:val="23"/>
          <w:szCs w:val="23"/>
        </w:rPr>
        <w:t xml:space="preserve"> </w:t>
      </w:r>
      <w:r>
        <w:rPr>
          <w:sz w:val="23"/>
          <w:szCs w:val="23"/>
        </w:rPr>
        <w:t>for</w:t>
      </w:r>
      <w:r>
        <w:rPr>
          <w:spacing w:val="-2"/>
          <w:sz w:val="23"/>
          <w:szCs w:val="23"/>
        </w:rPr>
        <w:t xml:space="preserve"> </w:t>
      </w:r>
      <w:r>
        <w:rPr>
          <w:sz w:val="23"/>
          <w:szCs w:val="23"/>
        </w:rPr>
        <w:t>violation</w:t>
      </w:r>
      <w:r>
        <w:rPr>
          <w:spacing w:val="-4"/>
          <w:sz w:val="23"/>
          <w:szCs w:val="23"/>
        </w:rPr>
        <w:t xml:space="preserve"> </w:t>
      </w:r>
      <w:r>
        <w:rPr>
          <w:sz w:val="23"/>
          <w:szCs w:val="23"/>
        </w:rPr>
        <w:t>of</w:t>
      </w:r>
      <w:r>
        <w:rPr>
          <w:spacing w:val="-6"/>
          <w:sz w:val="23"/>
          <w:szCs w:val="23"/>
        </w:rPr>
        <w:t xml:space="preserve"> </w:t>
      </w:r>
      <w:r>
        <w:rPr>
          <w:sz w:val="23"/>
          <w:szCs w:val="23"/>
        </w:rPr>
        <w:t>such</w:t>
      </w:r>
      <w:r>
        <w:rPr>
          <w:spacing w:val="-4"/>
          <w:sz w:val="23"/>
          <w:szCs w:val="23"/>
        </w:rPr>
        <w:t xml:space="preserve"> </w:t>
      </w:r>
      <w:r>
        <w:rPr>
          <w:spacing w:val="-2"/>
          <w:sz w:val="23"/>
          <w:szCs w:val="23"/>
        </w:rPr>
        <w:t>prohibition;</w:t>
      </w:r>
    </w:p>
    <w:p w14:paraId="495D8758" w14:textId="77777777" w:rsidR="00BC2365" w:rsidRDefault="00BC2365">
      <w:pPr>
        <w:pStyle w:val="ListParagraph"/>
        <w:numPr>
          <w:ilvl w:val="1"/>
          <w:numId w:val="170"/>
        </w:numPr>
        <w:tabs>
          <w:tab w:val="left" w:pos="1437"/>
        </w:tabs>
        <w:kinsoku w:val="0"/>
        <w:overflowPunct w:val="0"/>
        <w:spacing w:before="120"/>
        <w:ind w:left="1437" w:hanging="357"/>
        <w:rPr>
          <w:spacing w:val="-10"/>
          <w:sz w:val="23"/>
          <w:szCs w:val="23"/>
        </w:rPr>
      </w:pPr>
      <w:r>
        <w:rPr>
          <w:sz w:val="23"/>
          <w:szCs w:val="23"/>
        </w:rPr>
        <w:t>Establishing</w:t>
      </w:r>
      <w:r>
        <w:rPr>
          <w:spacing w:val="-8"/>
          <w:sz w:val="23"/>
          <w:szCs w:val="23"/>
        </w:rPr>
        <w:t xml:space="preserve"> </w:t>
      </w:r>
      <w:r>
        <w:rPr>
          <w:sz w:val="23"/>
          <w:szCs w:val="23"/>
        </w:rPr>
        <w:t>an</w:t>
      </w:r>
      <w:r>
        <w:rPr>
          <w:spacing w:val="-5"/>
          <w:sz w:val="23"/>
          <w:szCs w:val="23"/>
        </w:rPr>
        <w:t xml:space="preserve"> </w:t>
      </w:r>
      <w:r>
        <w:rPr>
          <w:sz w:val="23"/>
          <w:szCs w:val="23"/>
        </w:rPr>
        <w:t>ongoing</w:t>
      </w:r>
      <w:r>
        <w:rPr>
          <w:spacing w:val="-6"/>
          <w:sz w:val="23"/>
          <w:szCs w:val="23"/>
        </w:rPr>
        <w:t xml:space="preserve"> </w:t>
      </w:r>
      <w:r>
        <w:rPr>
          <w:sz w:val="23"/>
          <w:szCs w:val="23"/>
        </w:rPr>
        <w:t>drug-free</w:t>
      </w:r>
      <w:r>
        <w:rPr>
          <w:spacing w:val="-4"/>
          <w:sz w:val="23"/>
          <w:szCs w:val="23"/>
        </w:rPr>
        <w:t xml:space="preserve"> </w:t>
      </w:r>
      <w:r>
        <w:rPr>
          <w:sz w:val="23"/>
          <w:szCs w:val="23"/>
        </w:rPr>
        <w:t>awareness</w:t>
      </w:r>
      <w:r>
        <w:rPr>
          <w:spacing w:val="-4"/>
          <w:sz w:val="23"/>
          <w:szCs w:val="23"/>
        </w:rPr>
        <w:t xml:space="preserve"> </w:t>
      </w:r>
      <w:r>
        <w:rPr>
          <w:sz w:val="23"/>
          <w:szCs w:val="23"/>
        </w:rPr>
        <w:t>program</w:t>
      </w:r>
      <w:r>
        <w:rPr>
          <w:spacing w:val="-4"/>
          <w:sz w:val="23"/>
          <w:szCs w:val="23"/>
        </w:rPr>
        <w:t xml:space="preserve"> </w:t>
      </w:r>
      <w:r>
        <w:rPr>
          <w:sz w:val="23"/>
          <w:szCs w:val="23"/>
        </w:rPr>
        <w:t>to</w:t>
      </w:r>
      <w:r>
        <w:rPr>
          <w:spacing w:val="-4"/>
          <w:sz w:val="23"/>
          <w:szCs w:val="23"/>
        </w:rPr>
        <w:t xml:space="preserve"> </w:t>
      </w:r>
      <w:r>
        <w:rPr>
          <w:sz w:val="23"/>
          <w:szCs w:val="23"/>
        </w:rPr>
        <w:t>inform</w:t>
      </w:r>
      <w:r>
        <w:rPr>
          <w:spacing w:val="-7"/>
          <w:sz w:val="23"/>
          <w:szCs w:val="23"/>
        </w:rPr>
        <w:t xml:space="preserve"> </w:t>
      </w:r>
      <w:r>
        <w:rPr>
          <w:sz w:val="23"/>
          <w:szCs w:val="23"/>
        </w:rPr>
        <w:t>employees</w:t>
      </w:r>
      <w:r>
        <w:rPr>
          <w:spacing w:val="-6"/>
          <w:sz w:val="23"/>
          <w:szCs w:val="23"/>
        </w:rPr>
        <w:t xml:space="preserve"> </w:t>
      </w:r>
      <w:r>
        <w:rPr>
          <w:sz w:val="23"/>
          <w:szCs w:val="23"/>
        </w:rPr>
        <w:t>about -</w:t>
      </w:r>
      <w:r>
        <w:rPr>
          <w:spacing w:val="-5"/>
          <w:sz w:val="23"/>
          <w:szCs w:val="23"/>
        </w:rPr>
        <w:t xml:space="preserve"> </w:t>
      </w:r>
      <w:r>
        <w:rPr>
          <w:spacing w:val="-10"/>
          <w:sz w:val="23"/>
          <w:szCs w:val="23"/>
        </w:rPr>
        <w:t>-</w:t>
      </w:r>
    </w:p>
    <w:p w14:paraId="241E1602" w14:textId="77777777" w:rsidR="00BC2365" w:rsidRDefault="00BC2365">
      <w:pPr>
        <w:pStyle w:val="ListParagraph"/>
        <w:numPr>
          <w:ilvl w:val="2"/>
          <w:numId w:val="170"/>
        </w:numPr>
        <w:tabs>
          <w:tab w:val="left" w:pos="1797"/>
        </w:tabs>
        <w:kinsoku w:val="0"/>
        <w:overflowPunct w:val="0"/>
        <w:ind w:left="1797" w:hanging="357"/>
        <w:rPr>
          <w:spacing w:val="-2"/>
          <w:sz w:val="23"/>
          <w:szCs w:val="23"/>
        </w:rPr>
      </w:pPr>
      <w:r>
        <w:rPr>
          <w:sz w:val="23"/>
          <w:szCs w:val="23"/>
        </w:rPr>
        <w:t>The</w:t>
      </w:r>
      <w:r>
        <w:rPr>
          <w:spacing w:val="-3"/>
          <w:sz w:val="23"/>
          <w:szCs w:val="23"/>
        </w:rPr>
        <w:t xml:space="preserve"> </w:t>
      </w:r>
      <w:r>
        <w:rPr>
          <w:sz w:val="23"/>
          <w:szCs w:val="23"/>
        </w:rPr>
        <w:t>dangers</w:t>
      </w:r>
      <w:r>
        <w:rPr>
          <w:spacing w:val="-3"/>
          <w:sz w:val="23"/>
          <w:szCs w:val="23"/>
        </w:rPr>
        <w:t xml:space="preserve"> </w:t>
      </w:r>
      <w:r>
        <w:rPr>
          <w:sz w:val="23"/>
          <w:szCs w:val="23"/>
        </w:rPr>
        <w:t>of</w:t>
      </w:r>
      <w:r>
        <w:rPr>
          <w:spacing w:val="-3"/>
          <w:sz w:val="23"/>
          <w:szCs w:val="23"/>
        </w:rPr>
        <w:t xml:space="preserve"> </w:t>
      </w:r>
      <w:r>
        <w:rPr>
          <w:sz w:val="23"/>
          <w:szCs w:val="23"/>
        </w:rPr>
        <w:t>drug</w:t>
      </w:r>
      <w:r>
        <w:rPr>
          <w:spacing w:val="-2"/>
          <w:sz w:val="23"/>
          <w:szCs w:val="23"/>
        </w:rPr>
        <w:t xml:space="preserve"> </w:t>
      </w:r>
      <w:r>
        <w:rPr>
          <w:sz w:val="23"/>
          <w:szCs w:val="23"/>
        </w:rPr>
        <w:t>abuse</w:t>
      </w:r>
      <w:r>
        <w:rPr>
          <w:spacing w:val="-2"/>
          <w:sz w:val="23"/>
          <w:szCs w:val="23"/>
        </w:rPr>
        <w:t xml:space="preserve"> </w:t>
      </w:r>
      <w:r>
        <w:rPr>
          <w:sz w:val="23"/>
          <w:szCs w:val="23"/>
        </w:rPr>
        <w:t>in</w:t>
      </w:r>
      <w:r>
        <w:rPr>
          <w:spacing w:val="-3"/>
          <w:sz w:val="23"/>
          <w:szCs w:val="23"/>
        </w:rPr>
        <w:t xml:space="preserve"> </w:t>
      </w:r>
      <w:r>
        <w:rPr>
          <w:sz w:val="23"/>
          <w:szCs w:val="23"/>
        </w:rPr>
        <w:t>the</w:t>
      </w:r>
      <w:r>
        <w:rPr>
          <w:spacing w:val="-1"/>
          <w:sz w:val="23"/>
          <w:szCs w:val="23"/>
        </w:rPr>
        <w:t xml:space="preserve"> </w:t>
      </w:r>
      <w:r>
        <w:rPr>
          <w:spacing w:val="-2"/>
          <w:sz w:val="23"/>
          <w:szCs w:val="23"/>
        </w:rPr>
        <w:t>workplace;</w:t>
      </w:r>
    </w:p>
    <w:p w14:paraId="313F18CE" w14:textId="77777777" w:rsidR="00BC2365" w:rsidRDefault="00BC2365">
      <w:pPr>
        <w:pStyle w:val="ListParagraph"/>
        <w:numPr>
          <w:ilvl w:val="2"/>
          <w:numId w:val="170"/>
        </w:numPr>
        <w:tabs>
          <w:tab w:val="left" w:pos="1797"/>
        </w:tabs>
        <w:kinsoku w:val="0"/>
        <w:overflowPunct w:val="0"/>
        <w:ind w:left="1797" w:hanging="357"/>
        <w:rPr>
          <w:spacing w:val="-2"/>
          <w:sz w:val="23"/>
          <w:szCs w:val="23"/>
        </w:rPr>
      </w:pPr>
      <w:r>
        <w:rPr>
          <w:sz w:val="23"/>
          <w:szCs w:val="23"/>
        </w:rPr>
        <w:t>The</w:t>
      </w:r>
      <w:r>
        <w:rPr>
          <w:spacing w:val="-4"/>
          <w:sz w:val="23"/>
          <w:szCs w:val="23"/>
        </w:rPr>
        <w:t xml:space="preserve"> </w:t>
      </w:r>
      <w:r>
        <w:rPr>
          <w:sz w:val="23"/>
          <w:szCs w:val="23"/>
        </w:rPr>
        <w:t>grantee’s</w:t>
      </w:r>
      <w:r>
        <w:rPr>
          <w:spacing w:val="-3"/>
          <w:sz w:val="23"/>
          <w:szCs w:val="23"/>
        </w:rPr>
        <w:t xml:space="preserve"> </w:t>
      </w:r>
      <w:r>
        <w:rPr>
          <w:sz w:val="23"/>
          <w:szCs w:val="23"/>
        </w:rPr>
        <w:t>policy</w:t>
      </w:r>
      <w:r>
        <w:rPr>
          <w:spacing w:val="-4"/>
          <w:sz w:val="23"/>
          <w:szCs w:val="23"/>
        </w:rPr>
        <w:t xml:space="preserve"> </w:t>
      </w:r>
      <w:r>
        <w:rPr>
          <w:sz w:val="23"/>
          <w:szCs w:val="23"/>
        </w:rPr>
        <w:t>of</w:t>
      </w:r>
      <w:r>
        <w:rPr>
          <w:spacing w:val="-7"/>
          <w:sz w:val="23"/>
          <w:szCs w:val="23"/>
        </w:rPr>
        <w:t xml:space="preserve"> </w:t>
      </w:r>
      <w:r>
        <w:rPr>
          <w:sz w:val="23"/>
          <w:szCs w:val="23"/>
        </w:rPr>
        <w:t>maintaining</w:t>
      </w:r>
      <w:r>
        <w:rPr>
          <w:spacing w:val="-3"/>
          <w:sz w:val="23"/>
          <w:szCs w:val="23"/>
        </w:rPr>
        <w:t xml:space="preserve"> </w:t>
      </w:r>
      <w:r>
        <w:rPr>
          <w:sz w:val="23"/>
          <w:szCs w:val="23"/>
        </w:rPr>
        <w:t>a</w:t>
      </w:r>
      <w:r>
        <w:rPr>
          <w:spacing w:val="-4"/>
          <w:sz w:val="23"/>
          <w:szCs w:val="23"/>
        </w:rPr>
        <w:t xml:space="preserve"> </w:t>
      </w:r>
      <w:r>
        <w:rPr>
          <w:sz w:val="23"/>
          <w:szCs w:val="23"/>
        </w:rPr>
        <w:t>drug-free</w:t>
      </w:r>
      <w:r>
        <w:rPr>
          <w:spacing w:val="-2"/>
          <w:sz w:val="23"/>
          <w:szCs w:val="23"/>
        </w:rPr>
        <w:t xml:space="preserve"> workplace;</w:t>
      </w:r>
    </w:p>
    <w:p w14:paraId="5CA754A6" w14:textId="77777777" w:rsidR="00BC2365" w:rsidRDefault="00BC2365">
      <w:pPr>
        <w:pStyle w:val="ListParagraph"/>
        <w:numPr>
          <w:ilvl w:val="2"/>
          <w:numId w:val="170"/>
        </w:numPr>
        <w:tabs>
          <w:tab w:val="left" w:pos="1797"/>
        </w:tabs>
        <w:kinsoku w:val="0"/>
        <w:overflowPunct w:val="0"/>
        <w:ind w:left="1797" w:hanging="357"/>
        <w:rPr>
          <w:spacing w:val="-5"/>
          <w:sz w:val="23"/>
          <w:szCs w:val="23"/>
        </w:rPr>
      </w:pPr>
      <w:r>
        <w:rPr>
          <w:sz w:val="23"/>
          <w:szCs w:val="23"/>
        </w:rPr>
        <w:t>Any</w:t>
      </w:r>
      <w:r>
        <w:rPr>
          <w:spacing w:val="-7"/>
          <w:sz w:val="23"/>
          <w:szCs w:val="23"/>
        </w:rPr>
        <w:t xml:space="preserve"> </w:t>
      </w:r>
      <w:r>
        <w:rPr>
          <w:sz w:val="23"/>
          <w:szCs w:val="23"/>
        </w:rPr>
        <w:t>available</w:t>
      </w:r>
      <w:r>
        <w:rPr>
          <w:spacing w:val="-7"/>
          <w:sz w:val="23"/>
          <w:szCs w:val="23"/>
        </w:rPr>
        <w:t xml:space="preserve"> </w:t>
      </w:r>
      <w:r>
        <w:rPr>
          <w:sz w:val="23"/>
          <w:szCs w:val="23"/>
        </w:rPr>
        <w:t>drug</w:t>
      </w:r>
      <w:r>
        <w:rPr>
          <w:spacing w:val="-6"/>
          <w:sz w:val="23"/>
          <w:szCs w:val="23"/>
        </w:rPr>
        <w:t xml:space="preserve"> </w:t>
      </w:r>
      <w:r>
        <w:rPr>
          <w:sz w:val="23"/>
          <w:szCs w:val="23"/>
        </w:rPr>
        <w:t>counseling,</w:t>
      </w:r>
      <w:r>
        <w:rPr>
          <w:spacing w:val="-6"/>
          <w:sz w:val="23"/>
          <w:szCs w:val="23"/>
        </w:rPr>
        <w:t xml:space="preserve"> </w:t>
      </w:r>
      <w:r>
        <w:rPr>
          <w:sz w:val="23"/>
          <w:szCs w:val="23"/>
        </w:rPr>
        <w:t>rehabilitation,</w:t>
      </w:r>
      <w:r>
        <w:rPr>
          <w:spacing w:val="-6"/>
          <w:sz w:val="23"/>
          <w:szCs w:val="23"/>
        </w:rPr>
        <w:t xml:space="preserve"> </w:t>
      </w:r>
      <w:r>
        <w:rPr>
          <w:sz w:val="23"/>
          <w:szCs w:val="23"/>
        </w:rPr>
        <w:t>and</w:t>
      </w:r>
      <w:r>
        <w:rPr>
          <w:spacing w:val="-7"/>
          <w:sz w:val="23"/>
          <w:szCs w:val="23"/>
        </w:rPr>
        <w:t xml:space="preserve"> </w:t>
      </w:r>
      <w:r>
        <w:rPr>
          <w:sz w:val="23"/>
          <w:szCs w:val="23"/>
        </w:rPr>
        <w:t>employee</w:t>
      </w:r>
      <w:r>
        <w:rPr>
          <w:spacing w:val="-5"/>
          <w:sz w:val="23"/>
          <w:szCs w:val="23"/>
        </w:rPr>
        <w:t xml:space="preserve"> </w:t>
      </w:r>
      <w:r>
        <w:rPr>
          <w:sz w:val="23"/>
          <w:szCs w:val="23"/>
        </w:rPr>
        <w:t>assistance</w:t>
      </w:r>
      <w:r>
        <w:rPr>
          <w:spacing w:val="-8"/>
          <w:sz w:val="23"/>
          <w:szCs w:val="23"/>
        </w:rPr>
        <w:t xml:space="preserve"> </w:t>
      </w:r>
      <w:r>
        <w:rPr>
          <w:sz w:val="23"/>
          <w:szCs w:val="23"/>
        </w:rPr>
        <w:t>programs;</w:t>
      </w:r>
      <w:r>
        <w:rPr>
          <w:spacing w:val="-7"/>
          <w:sz w:val="23"/>
          <w:szCs w:val="23"/>
        </w:rPr>
        <w:t xml:space="preserve"> </w:t>
      </w:r>
      <w:r>
        <w:rPr>
          <w:spacing w:val="-5"/>
          <w:sz w:val="23"/>
          <w:szCs w:val="23"/>
        </w:rPr>
        <w:t>and</w:t>
      </w:r>
    </w:p>
    <w:p w14:paraId="1A675EE4" w14:textId="77777777" w:rsidR="00BC2365" w:rsidRDefault="00BC2365">
      <w:pPr>
        <w:pStyle w:val="ListParagraph"/>
        <w:numPr>
          <w:ilvl w:val="2"/>
          <w:numId w:val="170"/>
        </w:numPr>
        <w:tabs>
          <w:tab w:val="left" w:pos="1800"/>
        </w:tabs>
        <w:kinsoku w:val="0"/>
        <w:overflowPunct w:val="0"/>
        <w:ind w:right="1310"/>
        <w:rPr>
          <w:sz w:val="23"/>
          <w:szCs w:val="23"/>
        </w:rPr>
      </w:pPr>
      <w:r>
        <w:rPr>
          <w:sz w:val="23"/>
          <w:szCs w:val="23"/>
        </w:rPr>
        <w:t>The</w:t>
      </w:r>
      <w:r>
        <w:rPr>
          <w:spacing w:val="-3"/>
          <w:sz w:val="23"/>
          <w:szCs w:val="23"/>
        </w:rPr>
        <w:t xml:space="preserve"> </w:t>
      </w:r>
      <w:r>
        <w:rPr>
          <w:sz w:val="23"/>
          <w:szCs w:val="23"/>
        </w:rPr>
        <w:t>penalties</w:t>
      </w:r>
      <w:r>
        <w:rPr>
          <w:spacing w:val="-2"/>
          <w:sz w:val="23"/>
          <w:szCs w:val="23"/>
        </w:rPr>
        <w:t xml:space="preserve"> </w:t>
      </w:r>
      <w:r>
        <w:rPr>
          <w:sz w:val="23"/>
          <w:szCs w:val="23"/>
        </w:rPr>
        <w:t>that</w:t>
      </w:r>
      <w:r>
        <w:rPr>
          <w:spacing w:val="-5"/>
          <w:sz w:val="23"/>
          <w:szCs w:val="23"/>
        </w:rPr>
        <w:t xml:space="preserve"> </w:t>
      </w:r>
      <w:r>
        <w:rPr>
          <w:sz w:val="23"/>
          <w:szCs w:val="23"/>
        </w:rPr>
        <w:t>may</w:t>
      </w:r>
      <w:r>
        <w:rPr>
          <w:spacing w:val="-4"/>
          <w:sz w:val="23"/>
          <w:szCs w:val="23"/>
        </w:rPr>
        <w:t xml:space="preserve"> </w:t>
      </w:r>
      <w:r>
        <w:rPr>
          <w:sz w:val="23"/>
          <w:szCs w:val="23"/>
        </w:rPr>
        <w:t>be</w:t>
      </w:r>
      <w:r>
        <w:rPr>
          <w:spacing w:val="-5"/>
          <w:sz w:val="23"/>
          <w:szCs w:val="23"/>
        </w:rPr>
        <w:t xml:space="preserve"> </w:t>
      </w:r>
      <w:r>
        <w:rPr>
          <w:sz w:val="23"/>
          <w:szCs w:val="23"/>
        </w:rPr>
        <w:t>imposed</w:t>
      </w:r>
      <w:r>
        <w:rPr>
          <w:spacing w:val="-4"/>
          <w:sz w:val="23"/>
          <w:szCs w:val="23"/>
        </w:rPr>
        <w:t xml:space="preserve"> </w:t>
      </w:r>
      <w:r>
        <w:rPr>
          <w:sz w:val="23"/>
          <w:szCs w:val="23"/>
        </w:rPr>
        <w:t>upon</w:t>
      </w:r>
      <w:r>
        <w:rPr>
          <w:spacing w:val="-4"/>
          <w:sz w:val="23"/>
          <w:szCs w:val="23"/>
        </w:rPr>
        <w:t xml:space="preserve"> </w:t>
      </w:r>
      <w:r>
        <w:rPr>
          <w:sz w:val="23"/>
          <w:szCs w:val="23"/>
        </w:rPr>
        <w:t>employees</w:t>
      </w:r>
      <w:r>
        <w:rPr>
          <w:spacing w:val="-2"/>
          <w:sz w:val="23"/>
          <w:szCs w:val="23"/>
        </w:rPr>
        <w:t xml:space="preserve"> </w:t>
      </w:r>
      <w:r>
        <w:rPr>
          <w:sz w:val="23"/>
          <w:szCs w:val="23"/>
        </w:rPr>
        <w:t>for</w:t>
      </w:r>
      <w:r>
        <w:rPr>
          <w:spacing w:val="-2"/>
          <w:sz w:val="23"/>
          <w:szCs w:val="23"/>
        </w:rPr>
        <w:t xml:space="preserve"> </w:t>
      </w:r>
      <w:r>
        <w:rPr>
          <w:sz w:val="23"/>
          <w:szCs w:val="23"/>
        </w:rPr>
        <w:t>drug</w:t>
      </w:r>
      <w:r>
        <w:rPr>
          <w:spacing w:val="-3"/>
          <w:sz w:val="23"/>
          <w:szCs w:val="23"/>
        </w:rPr>
        <w:t xml:space="preserve"> </w:t>
      </w:r>
      <w:r>
        <w:rPr>
          <w:sz w:val="23"/>
          <w:szCs w:val="23"/>
        </w:rPr>
        <w:t>abuse</w:t>
      </w:r>
      <w:r>
        <w:rPr>
          <w:spacing w:val="-5"/>
          <w:sz w:val="23"/>
          <w:szCs w:val="23"/>
        </w:rPr>
        <w:t xml:space="preserve"> </w:t>
      </w:r>
      <w:r>
        <w:rPr>
          <w:sz w:val="23"/>
          <w:szCs w:val="23"/>
        </w:rPr>
        <w:t>violations</w:t>
      </w:r>
      <w:r>
        <w:rPr>
          <w:spacing w:val="-2"/>
          <w:sz w:val="23"/>
          <w:szCs w:val="23"/>
        </w:rPr>
        <w:t xml:space="preserve"> </w:t>
      </w:r>
      <w:r>
        <w:rPr>
          <w:sz w:val="23"/>
          <w:szCs w:val="23"/>
        </w:rPr>
        <w:t>occurring</w:t>
      </w:r>
      <w:r>
        <w:rPr>
          <w:spacing w:val="-3"/>
          <w:sz w:val="23"/>
          <w:szCs w:val="23"/>
        </w:rPr>
        <w:t xml:space="preserve"> </w:t>
      </w:r>
      <w:r>
        <w:rPr>
          <w:sz w:val="23"/>
          <w:szCs w:val="23"/>
        </w:rPr>
        <w:t>in the workplace;</w:t>
      </w:r>
    </w:p>
    <w:p w14:paraId="0AB00A9A" w14:textId="77777777" w:rsidR="00BC2365" w:rsidRDefault="00BC2365">
      <w:pPr>
        <w:pStyle w:val="ListParagraph"/>
        <w:numPr>
          <w:ilvl w:val="1"/>
          <w:numId w:val="170"/>
        </w:numPr>
        <w:tabs>
          <w:tab w:val="left" w:pos="1440"/>
        </w:tabs>
        <w:kinsoku w:val="0"/>
        <w:overflowPunct w:val="0"/>
        <w:spacing w:before="120"/>
        <w:ind w:right="1216"/>
        <w:rPr>
          <w:sz w:val="23"/>
          <w:szCs w:val="23"/>
        </w:rPr>
      </w:pPr>
      <w:r>
        <w:rPr>
          <w:sz w:val="23"/>
          <w:szCs w:val="23"/>
        </w:rPr>
        <w:t>Making</w:t>
      </w:r>
      <w:r>
        <w:rPr>
          <w:spacing w:val="-4"/>
          <w:sz w:val="23"/>
          <w:szCs w:val="23"/>
        </w:rPr>
        <w:t xml:space="preserve"> </w:t>
      </w:r>
      <w:r>
        <w:rPr>
          <w:sz w:val="23"/>
          <w:szCs w:val="23"/>
        </w:rPr>
        <w:t>it</w:t>
      </w:r>
      <w:r>
        <w:rPr>
          <w:spacing w:val="-3"/>
          <w:sz w:val="23"/>
          <w:szCs w:val="23"/>
        </w:rPr>
        <w:t xml:space="preserve"> </w:t>
      </w:r>
      <w:r>
        <w:rPr>
          <w:sz w:val="23"/>
          <w:szCs w:val="23"/>
        </w:rPr>
        <w:t>a</w:t>
      </w:r>
      <w:r>
        <w:rPr>
          <w:spacing w:val="-5"/>
          <w:sz w:val="23"/>
          <w:szCs w:val="23"/>
        </w:rPr>
        <w:t xml:space="preserve"> </w:t>
      </w:r>
      <w:r>
        <w:rPr>
          <w:sz w:val="23"/>
          <w:szCs w:val="23"/>
        </w:rPr>
        <w:t>requirement</w:t>
      </w:r>
      <w:r>
        <w:rPr>
          <w:spacing w:val="-4"/>
          <w:sz w:val="23"/>
          <w:szCs w:val="23"/>
        </w:rPr>
        <w:t xml:space="preserve"> </w:t>
      </w:r>
      <w:r>
        <w:rPr>
          <w:sz w:val="23"/>
          <w:szCs w:val="23"/>
        </w:rPr>
        <w:t>that</w:t>
      </w:r>
      <w:r>
        <w:rPr>
          <w:spacing w:val="-3"/>
          <w:sz w:val="23"/>
          <w:szCs w:val="23"/>
        </w:rPr>
        <w:t xml:space="preserve"> </w:t>
      </w:r>
      <w:r>
        <w:rPr>
          <w:sz w:val="23"/>
          <w:szCs w:val="23"/>
        </w:rPr>
        <w:t>each</w:t>
      </w:r>
      <w:r>
        <w:rPr>
          <w:spacing w:val="-4"/>
          <w:sz w:val="23"/>
          <w:szCs w:val="23"/>
        </w:rPr>
        <w:t xml:space="preserve"> </w:t>
      </w:r>
      <w:r>
        <w:rPr>
          <w:sz w:val="23"/>
          <w:szCs w:val="23"/>
        </w:rPr>
        <w:t>employee</w:t>
      </w:r>
      <w:r>
        <w:rPr>
          <w:spacing w:val="-2"/>
          <w:sz w:val="23"/>
          <w:szCs w:val="23"/>
        </w:rPr>
        <w:t xml:space="preserve"> </w:t>
      </w:r>
      <w:r>
        <w:rPr>
          <w:sz w:val="23"/>
          <w:szCs w:val="23"/>
        </w:rPr>
        <w:t>to</w:t>
      </w:r>
      <w:r>
        <w:rPr>
          <w:spacing w:val="-2"/>
          <w:sz w:val="23"/>
          <w:szCs w:val="23"/>
        </w:rPr>
        <w:t xml:space="preserve"> </w:t>
      </w:r>
      <w:r>
        <w:rPr>
          <w:sz w:val="23"/>
          <w:szCs w:val="23"/>
        </w:rPr>
        <w:t>be</w:t>
      </w:r>
      <w:r>
        <w:rPr>
          <w:spacing w:val="-4"/>
          <w:sz w:val="23"/>
          <w:szCs w:val="23"/>
        </w:rPr>
        <w:t xml:space="preserve"> </w:t>
      </w:r>
      <w:r>
        <w:rPr>
          <w:sz w:val="23"/>
          <w:szCs w:val="23"/>
        </w:rPr>
        <w:t>engaged</w:t>
      </w:r>
      <w:r>
        <w:rPr>
          <w:spacing w:val="-4"/>
          <w:sz w:val="23"/>
          <w:szCs w:val="23"/>
        </w:rPr>
        <w:t xml:space="preserve"> </w:t>
      </w:r>
      <w:r>
        <w:rPr>
          <w:sz w:val="23"/>
          <w:szCs w:val="23"/>
        </w:rPr>
        <w:t>in</w:t>
      </w:r>
      <w:r>
        <w:rPr>
          <w:spacing w:val="-4"/>
          <w:sz w:val="23"/>
          <w:szCs w:val="23"/>
        </w:rPr>
        <w:t xml:space="preserve"> </w:t>
      </w:r>
      <w:r>
        <w:rPr>
          <w:sz w:val="23"/>
          <w:szCs w:val="23"/>
        </w:rPr>
        <w:t>the</w:t>
      </w:r>
      <w:r>
        <w:rPr>
          <w:spacing w:val="-2"/>
          <w:sz w:val="23"/>
          <w:szCs w:val="23"/>
        </w:rPr>
        <w:t xml:space="preserve"> </w:t>
      </w:r>
      <w:r>
        <w:rPr>
          <w:sz w:val="23"/>
          <w:szCs w:val="23"/>
        </w:rPr>
        <w:t>performance</w:t>
      </w:r>
      <w:r>
        <w:rPr>
          <w:spacing w:val="-4"/>
          <w:sz w:val="23"/>
          <w:szCs w:val="23"/>
        </w:rPr>
        <w:t xml:space="preserve"> </w:t>
      </w:r>
      <w:r>
        <w:rPr>
          <w:sz w:val="23"/>
          <w:szCs w:val="23"/>
        </w:rPr>
        <w:t>of</w:t>
      </w:r>
      <w:r>
        <w:rPr>
          <w:spacing w:val="-3"/>
          <w:sz w:val="23"/>
          <w:szCs w:val="23"/>
        </w:rPr>
        <w:t xml:space="preserve"> </w:t>
      </w:r>
      <w:r>
        <w:rPr>
          <w:sz w:val="23"/>
          <w:szCs w:val="23"/>
        </w:rPr>
        <w:t>the</w:t>
      </w:r>
      <w:r>
        <w:rPr>
          <w:spacing w:val="-2"/>
          <w:sz w:val="23"/>
          <w:szCs w:val="23"/>
        </w:rPr>
        <w:t xml:space="preserve"> </w:t>
      </w:r>
      <w:r>
        <w:rPr>
          <w:sz w:val="23"/>
          <w:szCs w:val="23"/>
        </w:rPr>
        <w:t>grant</w:t>
      </w:r>
      <w:r>
        <w:rPr>
          <w:spacing w:val="-3"/>
          <w:sz w:val="23"/>
          <w:szCs w:val="23"/>
        </w:rPr>
        <w:t xml:space="preserve"> </w:t>
      </w:r>
      <w:r>
        <w:rPr>
          <w:sz w:val="23"/>
          <w:szCs w:val="23"/>
        </w:rPr>
        <w:t>be given a copy of the statement required by paragraph (a);</w:t>
      </w:r>
    </w:p>
    <w:p w14:paraId="1E936B26" w14:textId="77777777" w:rsidR="00BC2365" w:rsidRDefault="00BC2365">
      <w:pPr>
        <w:pStyle w:val="ListParagraph"/>
        <w:numPr>
          <w:ilvl w:val="1"/>
          <w:numId w:val="170"/>
        </w:numPr>
        <w:tabs>
          <w:tab w:val="left" w:pos="1440"/>
        </w:tabs>
        <w:kinsoku w:val="0"/>
        <w:overflowPunct w:val="0"/>
        <w:spacing w:before="120"/>
        <w:ind w:right="1738"/>
        <w:rPr>
          <w:sz w:val="23"/>
          <w:szCs w:val="23"/>
        </w:rPr>
      </w:pPr>
      <w:r>
        <w:rPr>
          <w:sz w:val="23"/>
          <w:szCs w:val="23"/>
        </w:rPr>
        <w:t>Notifying</w:t>
      </w:r>
      <w:r>
        <w:rPr>
          <w:spacing w:val="-3"/>
          <w:sz w:val="23"/>
          <w:szCs w:val="23"/>
        </w:rPr>
        <w:t xml:space="preserve"> </w:t>
      </w:r>
      <w:r>
        <w:rPr>
          <w:sz w:val="23"/>
          <w:szCs w:val="23"/>
        </w:rPr>
        <w:t>the</w:t>
      </w:r>
      <w:r>
        <w:rPr>
          <w:spacing w:val="-2"/>
          <w:sz w:val="23"/>
          <w:szCs w:val="23"/>
        </w:rPr>
        <w:t xml:space="preserve"> </w:t>
      </w:r>
      <w:r>
        <w:rPr>
          <w:sz w:val="23"/>
          <w:szCs w:val="23"/>
        </w:rPr>
        <w:t>employee</w:t>
      </w:r>
      <w:r>
        <w:rPr>
          <w:spacing w:val="-2"/>
          <w:sz w:val="23"/>
          <w:szCs w:val="23"/>
        </w:rPr>
        <w:t xml:space="preserve"> </w:t>
      </w:r>
      <w:r>
        <w:rPr>
          <w:sz w:val="23"/>
          <w:szCs w:val="23"/>
        </w:rPr>
        <w:t>in</w:t>
      </w:r>
      <w:r>
        <w:rPr>
          <w:spacing w:val="-6"/>
          <w:sz w:val="23"/>
          <w:szCs w:val="23"/>
        </w:rPr>
        <w:t xml:space="preserve"> </w:t>
      </w:r>
      <w:r>
        <w:rPr>
          <w:sz w:val="23"/>
          <w:szCs w:val="23"/>
        </w:rPr>
        <w:t>the</w:t>
      </w:r>
      <w:r>
        <w:rPr>
          <w:spacing w:val="-2"/>
          <w:sz w:val="23"/>
          <w:szCs w:val="23"/>
        </w:rPr>
        <w:t xml:space="preserve"> </w:t>
      </w:r>
      <w:r>
        <w:rPr>
          <w:sz w:val="23"/>
          <w:szCs w:val="23"/>
        </w:rPr>
        <w:t>statement</w:t>
      </w:r>
      <w:r>
        <w:rPr>
          <w:spacing w:val="-4"/>
          <w:sz w:val="23"/>
          <w:szCs w:val="23"/>
        </w:rPr>
        <w:t xml:space="preserve"> </w:t>
      </w:r>
      <w:r>
        <w:rPr>
          <w:sz w:val="23"/>
          <w:szCs w:val="23"/>
        </w:rPr>
        <w:t>required</w:t>
      </w:r>
      <w:r>
        <w:rPr>
          <w:spacing w:val="-4"/>
          <w:sz w:val="23"/>
          <w:szCs w:val="23"/>
        </w:rPr>
        <w:t xml:space="preserve"> </w:t>
      </w:r>
      <w:r>
        <w:rPr>
          <w:sz w:val="23"/>
          <w:szCs w:val="23"/>
        </w:rPr>
        <w:t>by</w:t>
      </w:r>
      <w:r>
        <w:rPr>
          <w:spacing w:val="-4"/>
          <w:sz w:val="23"/>
          <w:szCs w:val="23"/>
        </w:rPr>
        <w:t xml:space="preserve"> </w:t>
      </w:r>
      <w:r>
        <w:rPr>
          <w:sz w:val="23"/>
          <w:szCs w:val="23"/>
        </w:rPr>
        <w:t>paragraph</w:t>
      </w:r>
      <w:r>
        <w:rPr>
          <w:spacing w:val="-4"/>
          <w:sz w:val="23"/>
          <w:szCs w:val="23"/>
        </w:rPr>
        <w:t xml:space="preserve"> </w:t>
      </w:r>
      <w:r>
        <w:rPr>
          <w:sz w:val="23"/>
          <w:szCs w:val="23"/>
        </w:rPr>
        <w:t>(a)</w:t>
      </w:r>
      <w:r>
        <w:rPr>
          <w:spacing w:val="-3"/>
          <w:sz w:val="23"/>
          <w:szCs w:val="23"/>
        </w:rPr>
        <w:t xml:space="preserve"> </w:t>
      </w:r>
      <w:r>
        <w:rPr>
          <w:sz w:val="23"/>
          <w:szCs w:val="23"/>
        </w:rPr>
        <w:t>that,</w:t>
      </w:r>
      <w:r>
        <w:rPr>
          <w:spacing w:val="-3"/>
          <w:sz w:val="23"/>
          <w:szCs w:val="23"/>
        </w:rPr>
        <w:t xml:space="preserve"> </w:t>
      </w:r>
      <w:r>
        <w:rPr>
          <w:sz w:val="23"/>
          <w:szCs w:val="23"/>
        </w:rPr>
        <w:t>as</w:t>
      </w:r>
      <w:r>
        <w:rPr>
          <w:spacing w:val="-4"/>
          <w:sz w:val="23"/>
          <w:szCs w:val="23"/>
        </w:rPr>
        <w:t xml:space="preserve"> </w:t>
      </w:r>
      <w:r>
        <w:rPr>
          <w:sz w:val="23"/>
          <w:szCs w:val="23"/>
        </w:rPr>
        <w:t>a</w:t>
      </w:r>
      <w:r>
        <w:rPr>
          <w:spacing w:val="-5"/>
          <w:sz w:val="23"/>
          <w:szCs w:val="23"/>
        </w:rPr>
        <w:t xml:space="preserve"> </w:t>
      </w:r>
      <w:r>
        <w:rPr>
          <w:sz w:val="23"/>
          <w:szCs w:val="23"/>
        </w:rPr>
        <w:t>condition</w:t>
      </w:r>
      <w:r>
        <w:rPr>
          <w:spacing w:val="-4"/>
          <w:sz w:val="23"/>
          <w:szCs w:val="23"/>
        </w:rPr>
        <w:t xml:space="preserve"> </w:t>
      </w:r>
      <w:r>
        <w:rPr>
          <w:sz w:val="23"/>
          <w:szCs w:val="23"/>
        </w:rPr>
        <w:t>of employment under the grant, the employee will - -</w:t>
      </w:r>
    </w:p>
    <w:p w14:paraId="188242EF" w14:textId="77777777" w:rsidR="00BC2365" w:rsidRDefault="00BC2365">
      <w:pPr>
        <w:pStyle w:val="ListParagraph"/>
        <w:numPr>
          <w:ilvl w:val="2"/>
          <w:numId w:val="170"/>
        </w:numPr>
        <w:tabs>
          <w:tab w:val="left" w:pos="1797"/>
        </w:tabs>
        <w:kinsoku w:val="0"/>
        <w:overflowPunct w:val="0"/>
        <w:ind w:left="1797" w:hanging="357"/>
        <w:rPr>
          <w:spacing w:val="-5"/>
          <w:sz w:val="23"/>
          <w:szCs w:val="23"/>
        </w:rPr>
      </w:pPr>
      <w:r>
        <w:rPr>
          <w:sz w:val="23"/>
          <w:szCs w:val="23"/>
        </w:rPr>
        <w:t>Abide</w:t>
      </w:r>
      <w:r>
        <w:rPr>
          <w:spacing w:val="-2"/>
          <w:sz w:val="23"/>
          <w:szCs w:val="23"/>
        </w:rPr>
        <w:t xml:space="preserve"> </w:t>
      </w:r>
      <w:r>
        <w:rPr>
          <w:sz w:val="23"/>
          <w:szCs w:val="23"/>
        </w:rPr>
        <w:t>by</w:t>
      </w:r>
      <w:r>
        <w:rPr>
          <w:spacing w:val="-3"/>
          <w:sz w:val="23"/>
          <w:szCs w:val="23"/>
        </w:rPr>
        <w:t xml:space="preserve"> </w:t>
      </w:r>
      <w:r>
        <w:rPr>
          <w:sz w:val="23"/>
          <w:szCs w:val="23"/>
        </w:rPr>
        <w:t>the</w:t>
      </w:r>
      <w:r>
        <w:rPr>
          <w:spacing w:val="-2"/>
          <w:sz w:val="23"/>
          <w:szCs w:val="23"/>
        </w:rPr>
        <w:t xml:space="preserve"> </w:t>
      </w:r>
      <w:r>
        <w:rPr>
          <w:sz w:val="23"/>
          <w:szCs w:val="23"/>
        </w:rPr>
        <w:t>terms</w:t>
      </w:r>
      <w:r>
        <w:rPr>
          <w:spacing w:val="-3"/>
          <w:sz w:val="23"/>
          <w:szCs w:val="23"/>
        </w:rPr>
        <w:t xml:space="preserve"> </w:t>
      </w:r>
      <w:r>
        <w:rPr>
          <w:sz w:val="23"/>
          <w:szCs w:val="23"/>
        </w:rPr>
        <w:t>of</w:t>
      </w:r>
      <w:r>
        <w:rPr>
          <w:spacing w:val="-3"/>
          <w:sz w:val="23"/>
          <w:szCs w:val="23"/>
        </w:rPr>
        <w:t xml:space="preserve"> </w:t>
      </w:r>
      <w:r>
        <w:rPr>
          <w:sz w:val="23"/>
          <w:szCs w:val="23"/>
        </w:rPr>
        <w:t>the</w:t>
      </w:r>
      <w:r>
        <w:rPr>
          <w:spacing w:val="-3"/>
          <w:sz w:val="23"/>
          <w:szCs w:val="23"/>
        </w:rPr>
        <w:t xml:space="preserve"> </w:t>
      </w:r>
      <w:r>
        <w:rPr>
          <w:sz w:val="23"/>
          <w:szCs w:val="23"/>
        </w:rPr>
        <w:t>statement;</w:t>
      </w:r>
      <w:r>
        <w:rPr>
          <w:spacing w:val="-4"/>
          <w:sz w:val="23"/>
          <w:szCs w:val="23"/>
        </w:rPr>
        <w:t xml:space="preserve"> </w:t>
      </w:r>
      <w:r>
        <w:rPr>
          <w:spacing w:val="-5"/>
          <w:sz w:val="23"/>
          <w:szCs w:val="23"/>
        </w:rPr>
        <w:t>and</w:t>
      </w:r>
    </w:p>
    <w:p w14:paraId="584E9228" w14:textId="77777777" w:rsidR="00BC2365" w:rsidRDefault="00BC2365">
      <w:pPr>
        <w:pStyle w:val="ListParagraph"/>
        <w:numPr>
          <w:ilvl w:val="2"/>
          <w:numId w:val="170"/>
        </w:numPr>
        <w:tabs>
          <w:tab w:val="left" w:pos="1800"/>
        </w:tabs>
        <w:kinsoku w:val="0"/>
        <w:overflowPunct w:val="0"/>
        <w:ind w:right="1459"/>
        <w:rPr>
          <w:sz w:val="23"/>
          <w:szCs w:val="23"/>
        </w:rPr>
      </w:pPr>
      <w:r>
        <w:rPr>
          <w:sz w:val="23"/>
          <w:szCs w:val="23"/>
        </w:rPr>
        <w:t>Notify the employer in writing of his or her conviction for a violation of a criminal drug statute</w:t>
      </w:r>
      <w:r>
        <w:rPr>
          <w:spacing w:val="-4"/>
          <w:sz w:val="23"/>
          <w:szCs w:val="23"/>
        </w:rPr>
        <w:t xml:space="preserve"> </w:t>
      </w:r>
      <w:r>
        <w:rPr>
          <w:sz w:val="23"/>
          <w:szCs w:val="23"/>
        </w:rPr>
        <w:t>occurring</w:t>
      </w:r>
      <w:r>
        <w:rPr>
          <w:spacing w:val="-4"/>
          <w:sz w:val="23"/>
          <w:szCs w:val="23"/>
        </w:rPr>
        <w:t xml:space="preserve"> </w:t>
      </w:r>
      <w:r>
        <w:rPr>
          <w:sz w:val="23"/>
          <w:szCs w:val="23"/>
        </w:rPr>
        <w:t>in</w:t>
      </w:r>
      <w:r>
        <w:rPr>
          <w:spacing w:val="-4"/>
          <w:sz w:val="23"/>
          <w:szCs w:val="23"/>
        </w:rPr>
        <w:t xml:space="preserve"> </w:t>
      </w:r>
      <w:r>
        <w:rPr>
          <w:sz w:val="23"/>
          <w:szCs w:val="23"/>
        </w:rPr>
        <w:t>the</w:t>
      </w:r>
      <w:r>
        <w:rPr>
          <w:spacing w:val="-3"/>
          <w:sz w:val="23"/>
          <w:szCs w:val="23"/>
        </w:rPr>
        <w:t xml:space="preserve"> </w:t>
      </w:r>
      <w:r>
        <w:rPr>
          <w:sz w:val="23"/>
          <w:szCs w:val="23"/>
        </w:rPr>
        <w:t>workplace</w:t>
      </w:r>
      <w:r>
        <w:rPr>
          <w:spacing w:val="-3"/>
          <w:sz w:val="23"/>
          <w:szCs w:val="23"/>
        </w:rPr>
        <w:t xml:space="preserve"> </w:t>
      </w:r>
      <w:r>
        <w:rPr>
          <w:sz w:val="23"/>
          <w:szCs w:val="23"/>
        </w:rPr>
        <w:t>no</w:t>
      </w:r>
      <w:r>
        <w:rPr>
          <w:spacing w:val="-4"/>
          <w:sz w:val="23"/>
          <w:szCs w:val="23"/>
        </w:rPr>
        <w:t xml:space="preserve"> </w:t>
      </w:r>
      <w:r>
        <w:rPr>
          <w:sz w:val="23"/>
          <w:szCs w:val="23"/>
        </w:rPr>
        <w:t>later</w:t>
      </w:r>
      <w:r>
        <w:rPr>
          <w:spacing w:val="-3"/>
          <w:sz w:val="23"/>
          <w:szCs w:val="23"/>
        </w:rPr>
        <w:t xml:space="preserve"> </w:t>
      </w:r>
      <w:r>
        <w:rPr>
          <w:sz w:val="23"/>
          <w:szCs w:val="23"/>
        </w:rPr>
        <w:t>than</w:t>
      </w:r>
      <w:r>
        <w:rPr>
          <w:spacing w:val="-4"/>
          <w:sz w:val="23"/>
          <w:szCs w:val="23"/>
        </w:rPr>
        <w:t xml:space="preserve"> </w:t>
      </w:r>
      <w:r>
        <w:rPr>
          <w:sz w:val="23"/>
          <w:szCs w:val="23"/>
        </w:rPr>
        <w:t>five</w:t>
      </w:r>
      <w:r>
        <w:rPr>
          <w:spacing w:val="-3"/>
          <w:sz w:val="23"/>
          <w:szCs w:val="23"/>
        </w:rPr>
        <w:t xml:space="preserve"> </w:t>
      </w:r>
      <w:r>
        <w:rPr>
          <w:sz w:val="23"/>
          <w:szCs w:val="23"/>
        </w:rPr>
        <w:t>calendar</w:t>
      </w:r>
      <w:r>
        <w:rPr>
          <w:spacing w:val="-3"/>
          <w:sz w:val="23"/>
          <w:szCs w:val="23"/>
        </w:rPr>
        <w:t xml:space="preserve"> </w:t>
      </w:r>
      <w:r>
        <w:rPr>
          <w:sz w:val="23"/>
          <w:szCs w:val="23"/>
        </w:rPr>
        <w:t>days</w:t>
      </w:r>
      <w:r>
        <w:rPr>
          <w:spacing w:val="-3"/>
          <w:sz w:val="23"/>
          <w:szCs w:val="23"/>
        </w:rPr>
        <w:t xml:space="preserve"> </w:t>
      </w:r>
      <w:r>
        <w:rPr>
          <w:sz w:val="23"/>
          <w:szCs w:val="23"/>
        </w:rPr>
        <w:t>after</w:t>
      </w:r>
      <w:r>
        <w:rPr>
          <w:spacing w:val="-4"/>
          <w:sz w:val="23"/>
          <w:szCs w:val="23"/>
        </w:rPr>
        <w:t xml:space="preserve"> </w:t>
      </w:r>
      <w:r>
        <w:rPr>
          <w:sz w:val="23"/>
          <w:szCs w:val="23"/>
        </w:rPr>
        <w:t>such</w:t>
      </w:r>
      <w:r>
        <w:rPr>
          <w:spacing w:val="-4"/>
          <w:sz w:val="23"/>
          <w:szCs w:val="23"/>
        </w:rPr>
        <w:t xml:space="preserve"> </w:t>
      </w:r>
      <w:r>
        <w:rPr>
          <w:sz w:val="23"/>
          <w:szCs w:val="23"/>
        </w:rPr>
        <w:t>conviction;</w:t>
      </w:r>
    </w:p>
    <w:p w14:paraId="5949DF5F" w14:textId="77777777" w:rsidR="00BC2365" w:rsidRDefault="00BC2365">
      <w:pPr>
        <w:pStyle w:val="ListParagraph"/>
        <w:numPr>
          <w:ilvl w:val="1"/>
          <w:numId w:val="170"/>
        </w:numPr>
        <w:tabs>
          <w:tab w:val="left" w:pos="1440"/>
        </w:tabs>
        <w:kinsoku w:val="0"/>
        <w:overflowPunct w:val="0"/>
        <w:spacing w:before="121"/>
        <w:ind w:right="1085"/>
        <w:rPr>
          <w:sz w:val="23"/>
          <w:szCs w:val="23"/>
        </w:rPr>
      </w:pPr>
      <w:r>
        <w:rPr>
          <w:sz w:val="23"/>
          <w:szCs w:val="23"/>
        </w:rPr>
        <w:t xml:space="preserve">Notifying the agency in </w:t>
      </w:r>
      <w:proofErr w:type="gramStart"/>
      <w:r>
        <w:rPr>
          <w:sz w:val="23"/>
          <w:szCs w:val="23"/>
        </w:rPr>
        <w:t>writing,</w:t>
      </w:r>
      <w:proofErr w:type="gramEnd"/>
      <w:r>
        <w:rPr>
          <w:sz w:val="23"/>
          <w:szCs w:val="23"/>
        </w:rPr>
        <w:t xml:space="preserve"> within 10 calendar days after receiving notice under paragraph (d)(2) from an employee or otherwise receiving actual notice of such conviction. Employers of convicted</w:t>
      </w:r>
      <w:r>
        <w:rPr>
          <w:spacing w:val="-5"/>
          <w:sz w:val="23"/>
          <w:szCs w:val="23"/>
        </w:rPr>
        <w:t xml:space="preserve"> </w:t>
      </w:r>
      <w:r>
        <w:rPr>
          <w:sz w:val="23"/>
          <w:szCs w:val="23"/>
        </w:rPr>
        <w:t>employees</w:t>
      </w:r>
      <w:r>
        <w:rPr>
          <w:spacing w:val="-3"/>
          <w:sz w:val="23"/>
          <w:szCs w:val="23"/>
        </w:rPr>
        <w:t xml:space="preserve"> </w:t>
      </w:r>
      <w:r>
        <w:rPr>
          <w:sz w:val="23"/>
          <w:szCs w:val="23"/>
        </w:rPr>
        <w:t>must</w:t>
      </w:r>
      <w:r>
        <w:rPr>
          <w:spacing w:val="-4"/>
          <w:sz w:val="23"/>
          <w:szCs w:val="23"/>
        </w:rPr>
        <w:t xml:space="preserve"> </w:t>
      </w:r>
      <w:r>
        <w:rPr>
          <w:sz w:val="23"/>
          <w:szCs w:val="23"/>
        </w:rPr>
        <w:t>provide</w:t>
      </w:r>
      <w:r>
        <w:rPr>
          <w:spacing w:val="-3"/>
          <w:sz w:val="23"/>
          <w:szCs w:val="23"/>
        </w:rPr>
        <w:t xml:space="preserve"> </w:t>
      </w:r>
      <w:r>
        <w:rPr>
          <w:sz w:val="23"/>
          <w:szCs w:val="23"/>
        </w:rPr>
        <w:t>notice,</w:t>
      </w:r>
      <w:r>
        <w:rPr>
          <w:spacing w:val="-3"/>
          <w:sz w:val="23"/>
          <w:szCs w:val="23"/>
        </w:rPr>
        <w:t xml:space="preserve"> </w:t>
      </w:r>
      <w:r>
        <w:rPr>
          <w:sz w:val="23"/>
          <w:szCs w:val="23"/>
        </w:rPr>
        <w:t>including</w:t>
      </w:r>
      <w:r>
        <w:rPr>
          <w:spacing w:val="-4"/>
          <w:sz w:val="23"/>
          <w:szCs w:val="23"/>
        </w:rPr>
        <w:t xml:space="preserve"> </w:t>
      </w:r>
      <w:r>
        <w:rPr>
          <w:sz w:val="23"/>
          <w:szCs w:val="23"/>
        </w:rPr>
        <w:t>position</w:t>
      </w:r>
      <w:r>
        <w:rPr>
          <w:spacing w:val="-5"/>
          <w:sz w:val="23"/>
          <w:szCs w:val="23"/>
        </w:rPr>
        <w:t xml:space="preserve"> </w:t>
      </w:r>
      <w:r>
        <w:rPr>
          <w:sz w:val="23"/>
          <w:szCs w:val="23"/>
        </w:rPr>
        <w:t>title, to</w:t>
      </w:r>
      <w:r>
        <w:rPr>
          <w:spacing w:val="-6"/>
          <w:sz w:val="23"/>
          <w:szCs w:val="23"/>
        </w:rPr>
        <w:t xml:space="preserve"> </w:t>
      </w:r>
      <w:r>
        <w:rPr>
          <w:sz w:val="23"/>
          <w:szCs w:val="23"/>
        </w:rPr>
        <w:t>every</w:t>
      </w:r>
      <w:r>
        <w:rPr>
          <w:spacing w:val="-5"/>
          <w:sz w:val="23"/>
          <w:szCs w:val="23"/>
        </w:rPr>
        <w:t xml:space="preserve"> </w:t>
      </w:r>
      <w:r>
        <w:rPr>
          <w:sz w:val="23"/>
          <w:szCs w:val="23"/>
        </w:rPr>
        <w:t>grant</w:t>
      </w:r>
      <w:r>
        <w:rPr>
          <w:spacing w:val="-4"/>
          <w:sz w:val="23"/>
          <w:szCs w:val="23"/>
        </w:rPr>
        <w:t xml:space="preserve"> </w:t>
      </w:r>
      <w:r>
        <w:rPr>
          <w:sz w:val="23"/>
          <w:szCs w:val="23"/>
        </w:rPr>
        <w:t>officer</w:t>
      </w:r>
      <w:r>
        <w:rPr>
          <w:spacing w:val="-5"/>
          <w:sz w:val="23"/>
          <w:szCs w:val="23"/>
        </w:rPr>
        <w:t xml:space="preserve"> </w:t>
      </w:r>
      <w:r>
        <w:rPr>
          <w:sz w:val="23"/>
          <w:szCs w:val="23"/>
        </w:rPr>
        <w:t>or</w:t>
      </w:r>
      <w:r>
        <w:rPr>
          <w:spacing w:val="-3"/>
          <w:sz w:val="23"/>
          <w:szCs w:val="23"/>
        </w:rPr>
        <w:t xml:space="preserve"> </w:t>
      </w:r>
      <w:r>
        <w:rPr>
          <w:sz w:val="23"/>
          <w:szCs w:val="23"/>
        </w:rPr>
        <w:t>other designee on whose grant activity the convicted employee was working, unless the Federal agency has designated a central point for the receipt of such notices. Notice shall include the identification number(s) of each affected grant;</w:t>
      </w:r>
    </w:p>
    <w:p w14:paraId="020B2D5C" w14:textId="77777777" w:rsidR="00BC2365" w:rsidRDefault="00BC2365">
      <w:pPr>
        <w:pStyle w:val="ListParagraph"/>
        <w:numPr>
          <w:ilvl w:val="1"/>
          <w:numId w:val="170"/>
        </w:numPr>
        <w:tabs>
          <w:tab w:val="left" w:pos="1440"/>
        </w:tabs>
        <w:kinsoku w:val="0"/>
        <w:overflowPunct w:val="0"/>
        <w:spacing w:before="118"/>
        <w:ind w:right="1099"/>
        <w:rPr>
          <w:sz w:val="23"/>
          <w:szCs w:val="23"/>
        </w:rPr>
      </w:pPr>
      <w:r>
        <w:rPr>
          <w:sz w:val="23"/>
          <w:szCs w:val="23"/>
        </w:rPr>
        <w:t>Taking</w:t>
      </w:r>
      <w:r>
        <w:rPr>
          <w:spacing w:val="-3"/>
          <w:sz w:val="23"/>
          <w:szCs w:val="23"/>
        </w:rPr>
        <w:t xml:space="preserve"> </w:t>
      </w:r>
      <w:r>
        <w:rPr>
          <w:sz w:val="23"/>
          <w:szCs w:val="23"/>
        </w:rPr>
        <w:t>one</w:t>
      </w:r>
      <w:r>
        <w:rPr>
          <w:spacing w:val="-4"/>
          <w:sz w:val="23"/>
          <w:szCs w:val="23"/>
        </w:rPr>
        <w:t xml:space="preserve"> </w:t>
      </w:r>
      <w:r>
        <w:rPr>
          <w:sz w:val="23"/>
          <w:szCs w:val="23"/>
        </w:rPr>
        <w:t>of</w:t>
      </w:r>
      <w:r>
        <w:rPr>
          <w:spacing w:val="-3"/>
          <w:sz w:val="23"/>
          <w:szCs w:val="23"/>
        </w:rPr>
        <w:t xml:space="preserve"> </w:t>
      </w:r>
      <w:r>
        <w:rPr>
          <w:sz w:val="23"/>
          <w:szCs w:val="23"/>
        </w:rPr>
        <w:t>the</w:t>
      </w:r>
      <w:r>
        <w:rPr>
          <w:spacing w:val="-2"/>
          <w:sz w:val="23"/>
          <w:szCs w:val="23"/>
        </w:rPr>
        <w:t xml:space="preserve"> </w:t>
      </w:r>
      <w:r>
        <w:rPr>
          <w:sz w:val="23"/>
          <w:szCs w:val="23"/>
        </w:rPr>
        <w:t>following</w:t>
      </w:r>
      <w:r>
        <w:rPr>
          <w:spacing w:val="-3"/>
          <w:sz w:val="23"/>
          <w:szCs w:val="23"/>
        </w:rPr>
        <w:t xml:space="preserve"> </w:t>
      </w:r>
      <w:r>
        <w:rPr>
          <w:sz w:val="23"/>
          <w:szCs w:val="23"/>
        </w:rPr>
        <w:t>actions,</w:t>
      </w:r>
      <w:r>
        <w:rPr>
          <w:spacing w:val="-5"/>
          <w:sz w:val="23"/>
          <w:szCs w:val="23"/>
        </w:rPr>
        <w:t xml:space="preserve"> </w:t>
      </w:r>
      <w:r>
        <w:rPr>
          <w:sz w:val="23"/>
          <w:szCs w:val="23"/>
        </w:rPr>
        <w:t>within</w:t>
      </w:r>
      <w:r>
        <w:rPr>
          <w:spacing w:val="-4"/>
          <w:sz w:val="23"/>
          <w:szCs w:val="23"/>
        </w:rPr>
        <w:t xml:space="preserve"> </w:t>
      </w:r>
      <w:r>
        <w:rPr>
          <w:sz w:val="23"/>
          <w:szCs w:val="23"/>
        </w:rPr>
        <w:t>30</w:t>
      </w:r>
      <w:r>
        <w:rPr>
          <w:spacing w:val="-2"/>
          <w:sz w:val="23"/>
          <w:szCs w:val="23"/>
        </w:rPr>
        <w:t xml:space="preserve"> </w:t>
      </w:r>
      <w:r>
        <w:rPr>
          <w:sz w:val="23"/>
          <w:szCs w:val="23"/>
        </w:rPr>
        <w:t>calendar</w:t>
      </w:r>
      <w:r>
        <w:rPr>
          <w:spacing w:val="-2"/>
          <w:sz w:val="23"/>
          <w:szCs w:val="23"/>
        </w:rPr>
        <w:t xml:space="preserve"> </w:t>
      </w:r>
      <w:r>
        <w:rPr>
          <w:sz w:val="23"/>
          <w:szCs w:val="23"/>
        </w:rPr>
        <w:t>days</w:t>
      </w:r>
      <w:r>
        <w:rPr>
          <w:spacing w:val="-2"/>
          <w:sz w:val="23"/>
          <w:szCs w:val="23"/>
        </w:rPr>
        <w:t xml:space="preserve"> </w:t>
      </w:r>
      <w:r>
        <w:rPr>
          <w:sz w:val="23"/>
          <w:szCs w:val="23"/>
        </w:rPr>
        <w:t>of</w:t>
      </w:r>
      <w:r>
        <w:rPr>
          <w:spacing w:val="-6"/>
          <w:sz w:val="23"/>
          <w:szCs w:val="23"/>
        </w:rPr>
        <w:t xml:space="preserve"> </w:t>
      </w:r>
      <w:r>
        <w:rPr>
          <w:sz w:val="23"/>
          <w:szCs w:val="23"/>
        </w:rPr>
        <w:t>receiving</w:t>
      </w:r>
      <w:r>
        <w:rPr>
          <w:spacing w:val="-3"/>
          <w:sz w:val="23"/>
          <w:szCs w:val="23"/>
        </w:rPr>
        <w:t xml:space="preserve"> </w:t>
      </w:r>
      <w:r>
        <w:rPr>
          <w:sz w:val="23"/>
          <w:szCs w:val="23"/>
        </w:rPr>
        <w:t>notice</w:t>
      </w:r>
      <w:r>
        <w:rPr>
          <w:spacing w:val="-2"/>
          <w:sz w:val="23"/>
          <w:szCs w:val="23"/>
        </w:rPr>
        <w:t xml:space="preserve"> </w:t>
      </w:r>
      <w:r>
        <w:rPr>
          <w:sz w:val="23"/>
          <w:szCs w:val="23"/>
        </w:rPr>
        <w:t>under</w:t>
      </w:r>
      <w:r>
        <w:rPr>
          <w:spacing w:val="-1"/>
          <w:sz w:val="23"/>
          <w:szCs w:val="23"/>
        </w:rPr>
        <w:t xml:space="preserve"> </w:t>
      </w:r>
      <w:r>
        <w:rPr>
          <w:sz w:val="23"/>
          <w:szCs w:val="23"/>
        </w:rPr>
        <w:t>paragraph (d)(2), with respect to any employee who is so convicted - -</w:t>
      </w:r>
    </w:p>
    <w:p w14:paraId="01D7E0D7" w14:textId="77777777" w:rsidR="00BC2365" w:rsidRDefault="00BC2365">
      <w:pPr>
        <w:pStyle w:val="ListParagraph"/>
        <w:numPr>
          <w:ilvl w:val="2"/>
          <w:numId w:val="170"/>
        </w:numPr>
        <w:tabs>
          <w:tab w:val="left" w:pos="1800"/>
        </w:tabs>
        <w:kinsoku w:val="0"/>
        <w:overflowPunct w:val="0"/>
        <w:ind w:right="1971"/>
        <w:jc w:val="both"/>
        <w:rPr>
          <w:sz w:val="23"/>
          <w:szCs w:val="23"/>
        </w:rPr>
      </w:pPr>
      <w:r>
        <w:rPr>
          <w:sz w:val="23"/>
          <w:szCs w:val="23"/>
        </w:rPr>
        <w:t>Taking</w:t>
      </w:r>
      <w:r>
        <w:rPr>
          <w:spacing w:val="-4"/>
          <w:sz w:val="23"/>
          <w:szCs w:val="23"/>
        </w:rPr>
        <w:t xml:space="preserve"> </w:t>
      </w:r>
      <w:r>
        <w:rPr>
          <w:sz w:val="23"/>
          <w:szCs w:val="23"/>
        </w:rPr>
        <w:t>appropriate</w:t>
      </w:r>
      <w:r>
        <w:rPr>
          <w:spacing w:val="-3"/>
          <w:sz w:val="23"/>
          <w:szCs w:val="23"/>
        </w:rPr>
        <w:t xml:space="preserve"> </w:t>
      </w:r>
      <w:r>
        <w:rPr>
          <w:sz w:val="23"/>
          <w:szCs w:val="23"/>
        </w:rPr>
        <w:t>personnel</w:t>
      </w:r>
      <w:r>
        <w:rPr>
          <w:spacing w:val="-4"/>
          <w:sz w:val="23"/>
          <w:szCs w:val="23"/>
        </w:rPr>
        <w:t xml:space="preserve"> </w:t>
      </w:r>
      <w:r>
        <w:rPr>
          <w:sz w:val="23"/>
          <w:szCs w:val="23"/>
        </w:rPr>
        <w:t>action</w:t>
      </w:r>
      <w:r>
        <w:rPr>
          <w:spacing w:val="-5"/>
          <w:sz w:val="23"/>
          <w:szCs w:val="23"/>
        </w:rPr>
        <w:t xml:space="preserve"> </w:t>
      </w:r>
      <w:r>
        <w:rPr>
          <w:sz w:val="23"/>
          <w:szCs w:val="23"/>
        </w:rPr>
        <w:t>against</w:t>
      </w:r>
      <w:r>
        <w:rPr>
          <w:spacing w:val="-6"/>
          <w:sz w:val="23"/>
          <w:szCs w:val="23"/>
        </w:rPr>
        <w:t xml:space="preserve"> </w:t>
      </w:r>
      <w:r>
        <w:rPr>
          <w:sz w:val="23"/>
          <w:szCs w:val="23"/>
        </w:rPr>
        <w:t>such</w:t>
      </w:r>
      <w:r>
        <w:rPr>
          <w:spacing w:val="-5"/>
          <w:sz w:val="23"/>
          <w:szCs w:val="23"/>
        </w:rPr>
        <w:t xml:space="preserve"> </w:t>
      </w:r>
      <w:r>
        <w:rPr>
          <w:sz w:val="23"/>
          <w:szCs w:val="23"/>
        </w:rPr>
        <w:t>an</w:t>
      </w:r>
      <w:r>
        <w:rPr>
          <w:spacing w:val="-5"/>
          <w:sz w:val="23"/>
          <w:szCs w:val="23"/>
        </w:rPr>
        <w:t xml:space="preserve"> </w:t>
      </w:r>
      <w:r>
        <w:rPr>
          <w:sz w:val="23"/>
          <w:szCs w:val="23"/>
        </w:rPr>
        <w:t>employee,</w:t>
      </w:r>
      <w:r>
        <w:rPr>
          <w:spacing w:val="-6"/>
          <w:sz w:val="23"/>
          <w:szCs w:val="23"/>
        </w:rPr>
        <w:t xml:space="preserve"> </w:t>
      </w:r>
      <w:r>
        <w:rPr>
          <w:sz w:val="23"/>
          <w:szCs w:val="23"/>
        </w:rPr>
        <w:t>up</w:t>
      </w:r>
      <w:r>
        <w:rPr>
          <w:spacing w:val="-5"/>
          <w:sz w:val="23"/>
          <w:szCs w:val="23"/>
        </w:rPr>
        <w:t xml:space="preserve"> </w:t>
      </w:r>
      <w:r>
        <w:rPr>
          <w:sz w:val="23"/>
          <w:szCs w:val="23"/>
        </w:rPr>
        <w:t>to</w:t>
      </w:r>
      <w:r>
        <w:rPr>
          <w:spacing w:val="-3"/>
          <w:sz w:val="23"/>
          <w:szCs w:val="23"/>
        </w:rPr>
        <w:t xml:space="preserve"> </w:t>
      </w:r>
      <w:r>
        <w:rPr>
          <w:sz w:val="23"/>
          <w:szCs w:val="23"/>
        </w:rPr>
        <w:t>and</w:t>
      </w:r>
      <w:r>
        <w:rPr>
          <w:spacing w:val="-5"/>
          <w:sz w:val="23"/>
          <w:szCs w:val="23"/>
        </w:rPr>
        <w:t xml:space="preserve"> </w:t>
      </w:r>
      <w:r>
        <w:rPr>
          <w:sz w:val="23"/>
          <w:szCs w:val="23"/>
        </w:rPr>
        <w:t>including termination,</w:t>
      </w:r>
      <w:r>
        <w:rPr>
          <w:spacing w:val="-5"/>
          <w:sz w:val="23"/>
          <w:szCs w:val="23"/>
        </w:rPr>
        <w:t xml:space="preserve"> </w:t>
      </w:r>
      <w:r>
        <w:rPr>
          <w:sz w:val="23"/>
          <w:szCs w:val="23"/>
        </w:rPr>
        <w:t>consistent</w:t>
      </w:r>
      <w:r>
        <w:rPr>
          <w:spacing w:val="-4"/>
          <w:sz w:val="23"/>
          <w:szCs w:val="23"/>
        </w:rPr>
        <w:t xml:space="preserve"> </w:t>
      </w:r>
      <w:r>
        <w:rPr>
          <w:sz w:val="23"/>
          <w:szCs w:val="23"/>
        </w:rPr>
        <w:t>with</w:t>
      </w:r>
      <w:r>
        <w:rPr>
          <w:spacing w:val="-3"/>
          <w:sz w:val="23"/>
          <w:szCs w:val="23"/>
        </w:rPr>
        <w:t xml:space="preserve"> </w:t>
      </w:r>
      <w:r>
        <w:rPr>
          <w:sz w:val="23"/>
          <w:szCs w:val="23"/>
        </w:rPr>
        <w:t>the</w:t>
      </w:r>
      <w:r>
        <w:rPr>
          <w:spacing w:val="-1"/>
          <w:sz w:val="23"/>
          <w:szCs w:val="23"/>
        </w:rPr>
        <w:t xml:space="preserve"> </w:t>
      </w:r>
      <w:r>
        <w:rPr>
          <w:sz w:val="23"/>
          <w:szCs w:val="23"/>
        </w:rPr>
        <w:t>requirements</w:t>
      </w:r>
      <w:r>
        <w:rPr>
          <w:spacing w:val="-3"/>
          <w:sz w:val="23"/>
          <w:szCs w:val="23"/>
        </w:rPr>
        <w:t xml:space="preserve"> </w:t>
      </w:r>
      <w:r>
        <w:rPr>
          <w:sz w:val="23"/>
          <w:szCs w:val="23"/>
        </w:rPr>
        <w:t>of</w:t>
      </w:r>
      <w:r>
        <w:rPr>
          <w:spacing w:val="-2"/>
          <w:sz w:val="23"/>
          <w:szCs w:val="23"/>
        </w:rPr>
        <w:t xml:space="preserve"> </w:t>
      </w:r>
      <w:r>
        <w:rPr>
          <w:sz w:val="23"/>
          <w:szCs w:val="23"/>
        </w:rPr>
        <w:t>the</w:t>
      </w:r>
      <w:r>
        <w:rPr>
          <w:spacing w:val="-1"/>
          <w:sz w:val="23"/>
          <w:szCs w:val="23"/>
        </w:rPr>
        <w:t xml:space="preserve"> </w:t>
      </w:r>
      <w:r>
        <w:rPr>
          <w:sz w:val="23"/>
          <w:szCs w:val="23"/>
        </w:rPr>
        <w:t>Rehabilitation</w:t>
      </w:r>
      <w:r>
        <w:rPr>
          <w:spacing w:val="-3"/>
          <w:sz w:val="23"/>
          <w:szCs w:val="23"/>
        </w:rPr>
        <w:t xml:space="preserve"> </w:t>
      </w:r>
      <w:r>
        <w:rPr>
          <w:sz w:val="23"/>
          <w:szCs w:val="23"/>
        </w:rPr>
        <w:t>Act</w:t>
      </w:r>
      <w:r>
        <w:rPr>
          <w:spacing w:val="-2"/>
          <w:sz w:val="23"/>
          <w:szCs w:val="23"/>
        </w:rPr>
        <w:t xml:space="preserve"> </w:t>
      </w:r>
      <w:r>
        <w:rPr>
          <w:sz w:val="23"/>
          <w:szCs w:val="23"/>
        </w:rPr>
        <w:t>of</w:t>
      </w:r>
      <w:r>
        <w:rPr>
          <w:spacing w:val="-5"/>
          <w:sz w:val="23"/>
          <w:szCs w:val="23"/>
        </w:rPr>
        <w:t xml:space="preserve"> </w:t>
      </w:r>
      <w:r>
        <w:rPr>
          <w:sz w:val="23"/>
          <w:szCs w:val="23"/>
        </w:rPr>
        <w:t>1973,</w:t>
      </w:r>
      <w:r>
        <w:rPr>
          <w:spacing w:val="-2"/>
          <w:sz w:val="23"/>
          <w:szCs w:val="23"/>
        </w:rPr>
        <w:t xml:space="preserve"> </w:t>
      </w:r>
      <w:r>
        <w:rPr>
          <w:sz w:val="23"/>
          <w:szCs w:val="23"/>
        </w:rPr>
        <w:t>as amended; or</w:t>
      </w:r>
    </w:p>
    <w:p w14:paraId="51D95759" w14:textId="77777777" w:rsidR="00BC2365" w:rsidRDefault="00BC2365">
      <w:pPr>
        <w:pStyle w:val="ListParagraph"/>
        <w:numPr>
          <w:ilvl w:val="2"/>
          <w:numId w:val="170"/>
        </w:numPr>
        <w:tabs>
          <w:tab w:val="left" w:pos="1800"/>
        </w:tabs>
        <w:kinsoku w:val="0"/>
        <w:overflowPunct w:val="0"/>
        <w:spacing w:before="1"/>
        <w:ind w:right="1273"/>
        <w:rPr>
          <w:sz w:val="23"/>
          <w:szCs w:val="23"/>
        </w:rPr>
      </w:pPr>
      <w:r>
        <w:rPr>
          <w:sz w:val="23"/>
          <w:szCs w:val="23"/>
        </w:rPr>
        <w:t>Requiring such employee to participate satisfactorily in a drug abuse assistance or rehabilitation</w:t>
      </w:r>
      <w:r>
        <w:rPr>
          <w:spacing w:val="-4"/>
          <w:sz w:val="23"/>
          <w:szCs w:val="23"/>
        </w:rPr>
        <w:t xml:space="preserve"> </w:t>
      </w:r>
      <w:r>
        <w:rPr>
          <w:sz w:val="23"/>
          <w:szCs w:val="23"/>
        </w:rPr>
        <w:t>program</w:t>
      </w:r>
      <w:r>
        <w:rPr>
          <w:spacing w:val="-5"/>
          <w:sz w:val="23"/>
          <w:szCs w:val="23"/>
        </w:rPr>
        <w:t xml:space="preserve"> </w:t>
      </w:r>
      <w:r>
        <w:rPr>
          <w:sz w:val="23"/>
          <w:szCs w:val="23"/>
        </w:rPr>
        <w:t>approved</w:t>
      </w:r>
      <w:r>
        <w:rPr>
          <w:spacing w:val="-4"/>
          <w:sz w:val="23"/>
          <w:szCs w:val="23"/>
        </w:rPr>
        <w:t xml:space="preserve"> </w:t>
      </w:r>
      <w:r>
        <w:rPr>
          <w:sz w:val="23"/>
          <w:szCs w:val="23"/>
        </w:rPr>
        <w:t>for</w:t>
      </w:r>
      <w:r>
        <w:rPr>
          <w:spacing w:val="-3"/>
          <w:sz w:val="23"/>
          <w:szCs w:val="23"/>
        </w:rPr>
        <w:t xml:space="preserve"> </w:t>
      </w:r>
      <w:r>
        <w:rPr>
          <w:sz w:val="23"/>
          <w:szCs w:val="23"/>
        </w:rPr>
        <w:t>such</w:t>
      </w:r>
      <w:r>
        <w:rPr>
          <w:spacing w:val="-4"/>
          <w:sz w:val="23"/>
          <w:szCs w:val="23"/>
        </w:rPr>
        <w:t xml:space="preserve"> </w:t>
      </w:r>
      <w:r>
        <w:rPr>
          <w:sz w:val="23"/>
          <w:szCs w:val="23"/>
        </w:rPr>
        <w:t>purposes</w:t>
      </w:r>
      <w:r>
        <w:rPr>
          <w:spacing w:val="-4"/>
          <w:sz w:val="23"/>
          <w:szCs w:val="23"/>
        </w:rPr>
        <w:t xml:space="preserve"> </w:t>
      </w:r>
      <w:r>
        <w:rPr>
          <w:sz w:val="23"/>
          <w:szCs w:val="23"/>
        </w:rPr>
        <w:t>by</w:t>
      </w:r>
      <w:r>
        <w:rPr>
          <w:spacing w:val="-4"/>
          <w:sz w:val="23"/>
          <w:szCs w:val="23"/>
        </w:rPr>
        <w:t xml:space="preserve"> </w:t>
      </w:r>
      <w:r>
        <w:rPr>
          <w:sz w:val="23"/>
          <w:szCs w:val="23"/>
        </w:rPr>
        <w:t>a</w:t>
      </w:r>
      <w:r>
        <w:rPr>
          <w:spacing w:val="-3"/>
          <w:sz w:val="23"/>
          <w:szCs w:val="23"/>
        </w:rPr>
        <w:t xml:space="preserve"> </w:t>
      </w:r>
      <w:r>
        <w:rPr>
          <w:sz w:val="23"/>
          <w:szCs w:val="23"/>
        </w:rPr>
        <w:t>Federal,</w:t>
      </w:r>
      <w:r>
        <w:rPr>
          <w:spacing w:val="-3"/>
          <w:sz w:val="23"/>
          <w:szCs w:val="23"/>
        </w:rPr>
        <w:t xml:space="preserve"> </w:t>
      </w:r>
      <w:r>
        <w:rPr>
          <w:sz w:val="23"/>
          <w:szCs w:val="23"/>
        </w:rPr>
        <w:t>State,</w:t>
      </w:r>
      <w:r>
        <w:rPr>
          <w:spacing w:val="-2"/>
          <w:sz w:val="23"/>
          <w:szCs w:val="23"/>
        </w:rPr>
        <w:t xml:space="preserve"> </w:t>
      </w:r>
      <w:r>
        <w:rPr>
          <w:sz w:val="23"/>
          <w:szCs w:val="23"/>
        </w:rPr>
        <w:t>or</w:t>
      </w:r>
      <w:r>
        <w:rPr>
          <w:spacing w:val="-2"/>
          <w:sz w:val="23"/>
          <w:szCs w:val="23"/>
        </w:rPr>
        <w:t xml:space="preserve"> </w:t>
      </w:r>
      <w:r>
        <w:rPr>
          <w:sz w:val="23"/>
          <w:szCs w:val="23"/>
        </w:rPr>
        <w:t>local</w:t>
      </w:r>
      <w:r>
        <w:rPr>
          <w:spacing w:val="-3"/>
          <w:sz w:val="23"/>
          <w:szCs w:val="23"/>
        </w:rPr>
        <w:t xml:space="preserve"> </w:t>
      </w:r>
      <w:r>
        <w:rPr>
          <w:sz w:val="23"/>
          <w:szCs w:val="23"/>
        </w:rPr>
        <w:t>health,</w:t>
      </w:r>
      <w:r>
        <w:rPr>
          <w:spacing w:val="-3"/>
          <w:sz w:val="23"/>
          <w:szCs w:val="23"/>
        </w:rPr>
        <w:t xml:space="preserve"> </w:t>
      </w:r>
      <w:r>
        <w:rPr>
          <w:sz w:val="23"/>
          <w:szCs w:val="23"/>
        </w:rPr>
        <w:t>law enforcement, or other appropriate agency;</w:t>
      </w:r>
    </w:p>
    <w:p w14:paraId="19F8C77F" w14:textId="77777777" w:rsidR="00BC2365" w:rsidRDefault="00BC2365">
      <w:pPr>
        <w:pStyle w:val="ListParagraph"/>
        <w:numPr>
          <w:ilvl w:val="2"/>
          <w:numId w:val="170"/>
        </w:numPr>
        <w:tabs>
          <w:tab w:val="left" w:pos="1800"/>
        </w:tabs>
        <w:kinsoku w:val="0"/>
        <w:overflowPunct w:val="0"/>
        <w:spacing w:before="1"/>
        <w:ind w:right="1273"/>
        <w:rPr>
          <w:sz w:val="23"/>
          <w:szCs w:val="23"/>
        </w:rPr>
        <w:sectPr w:rsidR="00BC2365">
          <w:pgSz w:w="12240" w:h="15840"/>
          <w:pgMar w:top="1400" w:right="360" w:bottom="900" w:left="360" w:header="0" w:footer="720" w:gutter="0"/>
          <w:cols w:space="720"/>
          <w:noEndnote/>
        </w:sectPr>
      </w:pPr>
    </w:p>
    <w:p w14:paraId="780A20FC" w14:textId="77777777" w:rsidR="00BC2365" w:rsidRDefault="00BC2365">
      <w:pPr>
        <w:pStyle w:val="ListParagraph"/>
        <w:numPr>
          <w:ilvl w:val="1"/>
          <w:numId w:val="170"/>
        </w:numPr>
        <w:tabs>
          <w:tab w:val="left" w:pos="1440"/>
        </w:tabs>
        <w:kinsoku w:val="0"/>
        <w:overflowPunct w:val="0"/>
        <w:spacing w:before="40"/>
        <w:ind w:right="2456"/>
        <w:rPr>
          <w:sz w:val="23"/>
          <w:szCs w:val="23"/>
        </w:rPr>
      </w:pPr>
      <w:r>
        <w:rPr>
          <w:sz w:val="23"/>
          <w:szCs w:val="23"/>
        </w:rPr>
        <w:lastRenderedPageBreak/>
        <w:t>Making</w:t>
      </w:r>
      <w:r>
        <w:rPr>
          <w:spacing w:val="-4"/>
          <w:sz w:val="23"/>
          <w:szCs w:val="23"/>
        </w:rPr>
        <w:t xml:space="preserve"> </w:t>
      </w:r>
      <w:r>
        <w:rPr>
          <w:sz w:val="23"/>
          <w:szCs w:val="23"/>
        </w:rPr>
        <w:t>a</w:t>
      </w:r>
      <w:r>
        <w:rPr>
          <w:spacing w:val="-3"/>
          <w:sz w:val="23"/>
          <w:szCs w:val="23"/>
        </w:rPr>
        <w:t xml:space="preserve"> </w:t>
      </w:r>
      <w:r>
        <w:rPr>
          <w:sz w:val="23"/>
          <w:szCs w:val="23"/>
        </w:rPr>
        <w:t>good</w:t>
      </w:r>
      <w:r>
        <w:rPr>
          <w:spacing w:val="-4"/>
          <w:sz w:val="23"/>
          <w:szCs w:val="23"/>
        </w:rPr>
        <w:t xml:space="preserve"> </w:t>
      </w:r>
      <w:r>
        <w:rPr>
          <w:sz w:val="23"/>
          <w:szCs w:val="23"/>
        </w:rPr>
        <w:t>faith</w:t>
      </w:r>
      <w:r>
        <w:rPr>
          <w:spacing w:val="-4"/>
          <w:sz w:val="23"/>
          <w:szCs w:val="23"/>
        </w:rPr>
        <w:t xml:space="preserve"> </w:t>
      </w:r>
      <w:r>
        <w:rPr>
          <w:sz w:val="23"/>
          <w:szCs w:val="23"/>
        </w:rPr>
        <w:t>effort</w:t>
      </w:r>
      <w:r>
        <w:rPr>
          <w:spacing w:val="-6"/>
          <w:sz w:val="23"/>
          <w:szCs w:val="23"/>
        </w:rPr>
        <w:t xml:space="preserve"> </w:t>
      </w:r>
      <w:r>
        <w:rPr>
          <w:sz w:val="23"/>
          <w:szCs w:val="23"/>
        </w:rPr>
        <w:t>to</w:t>
      </w:r>
      <w:r>
        <w:rPr>
          <w:spacing w:val="-2"/>
          <w:sz w:val="23"/>
          <w:szCs w:val="23"/>
        </w:rPr>
        <w:t xml:space="preserve"> </w:t>
      </w:r>
      <w:r>
        <w:rPr>
          <w:sz w:val="23"/>
          <w:szCs w:val="23"/>
        </w:rPr>
        <w:t>continue</w:t>
      </w:r>
      <w:r>
        <w:rPr>
          <w:spacing w:val="-2"/>
          <w:sz w:val="23"/>
          <w:szCs w:val="23"/>
        </w:rPr>
        <w:t xml:space="preserve"> </w:t>
      </w:r>
      <w:r>
        <w:rPr>
          <w:sz w:val="23"/>
          <w:szCs w:val="23"/>
        </w:rPr>
        <w:t>to</w:t>
      </w:r>
      <w:r>
        <w:rPr>
          <w:spacing w:val="-5"/>
          <w:sz w:val="23"/>
          <w:szCs w:val="23"/>
        </w:rPr>
        <w:t xml:space="preserve"> </w:t>
      </w:r>
      <w:r>
        <w:rPr>
          <w:sz w:val="23"/>
          <w:szCs w:val="23"/>
        </w:rPr>
        <w:t>maintain</w:t>
      </w:r>
      <w:r>
        <w:rPr>
          <w:spacing w:val="-4"/>
          <w:sz w:val="23"/>
          <w:szCs w:val="23"/>
        </w:rPr>
        <w:t xml:space="preserve"> </w:t>
      </w:r>
      <w:r>
        <w:rPr>
          <w:sz w:val="23"/>
          <w:szCs w:val="23"/>
        </w:rPr>
        <w:t>a</w:t>
      </w:r>
      <w:r>
        <w:rPr>
          <w:spacing w:val="-3"/>
          <w:sz w:val="23"/>
          <w:szCs w:val="23"/>
        </w:rPr>
        <w:t xml:space="preserve"> </w:t>
      </w:r>
      <w:r>
        <w:rPr>
          <w:sz w:val="23"/>
          <w:szCs w:val="23"/>
        </w:rPr>
        <w:t>drug-free</w:t>
      </w:r>
      <w:r>
        <w:rPr>
          <w:spacing w:val="-4"/>
          <w:sz w:val="23"/>
          <w:szCs w:val="23"/>
        </w:rPr>
        <w:t xml:space="preserve"> </w:t>
      </w:r>
      <w:r>
        <w:rPr>
          <w:sz w:val="23"/>
          <w:szCs w:val="23"/>
        </w:rPr>
        <w:t>workplace</w:t>
      </w:r>
      <w:r>
        <w:rPr>
          <w:spacing w:val="-2"/>
          <w:sz w:val="23"/>
          <w:szCs w:val="23"/>
        </w:rPr>
        <w:t xml:space="preserve"> </w:t>
      </w:r>
      <w:r>
        <w:rPr>
          <w:sz w:val="23"/>
          <w:szCs w:val="23"/>
        </w:rPr>
        <w:t>through implementation of paragraphs (a), (b), (c), (d), (e) and (f).</w:t>
      </w:r>
    </w:p>
    <w:p w14:paraId="37A0592F" w14:textId="77777777" w:rsidR="00BC2365" w:rsidRDefault="00BC2365">
      <w:pPr>
        <w:pStyle w:val="BodyText"/>
        <w:kinsoku w:val="0"/>
        <w:overflowPunct w:val="0"/>
        <w:spacing w:before="120"/>
        <w:ind w:left="1080" w:right="1093"/>
        <w:rPr>
          <w:sz w:val="23"/>
          <w:szCs w:val="23"/>
        </w:rPr>
      </w:pPr>
      <w:r>
        <w:rPr>
          <w:sz w:val="23"/>
          <w:szCs w:val="23"/>
        </w:rPr>
        <w:t>The</w:t>
      </w:r>
      <w:r>
        <w:rPr>
          <w:spacing w:val="-3"/>
          <w:sz w:val="23"/>
          <w:szCs w:val="23"/>
        </w:rPr>
        <w:t xml:space="preserve"> </w:t>
      </w:r>
      <w:r>
        <w:rPr>
          <w:sz w:val="23"/>
          <w:szCs w:val="23"/>
        </w:rPr>
        <w:t>grantee</w:t>
      </w:r>
      <w:r>
        <w:rPr>
          <w:spacing w:val="-4"/>
          <w:sz w:val="23"/>
          <w:szCs w:val="23"/>
        </w:rPr>
        <w:t xml:space="preserve"> </w:t>
      </w:r>
      <w:r>
        <w:rPr>
          <w:sz w:val="23"/>
          <w:szCs w:val="23"/>
        </w:rPr>
        <w:t>may</w:t>
      </w:r>
      <w:r>
        <w:rPr>
          <w:spacing w:val="-3"/>
          <w:sz w:val="23"/>
          <w:szCs w:val="23"/>
        </w:rPr>
        <w:t xml:space="preserve"> </w:t>
      </w:r>
      <w:r>
        <w:rPr>
          <w:sz w:val="23"/>
          <w:szCs w:val="23"/>
        </w:rPr>
        <w:t>insert</w:t>
      </w:r>
      <w:r>
        <w:rPr>
          <w:spacing w:val="-3"/>
          <w:sz w:val="23"/>
          <w:szCs w:val="23"/>
        </w:rPr>
        <w:t xml:space="preserve"> </w:t>
      </w:r>
      <w:r>
        <w:rPr>
          <w:sz w:val="23"/>
          <w:szCs w:val="23"/>
        </w:rPr>
        <w:t>in</w:t>
      </w:r>
      <w:r>
        <w:rPr>
          <w:spacing w:val="-5"/>
          <w:sz w:val="23"/>
          <w:szCs w:val="23"/>
        </w:rPr>
        <w:t xml:space="preserve"> </w:t>
      </w:r>
      <w:r>
        <w:rPr>
          <w:sz w:val="23"/>
          <w:szCs w:val="23"/>
        </w:rPr>
        <w:t>the</w:t>
      </w:r>
      <w:r>
        <w:rPr>
          <w:spacing w:val="-2"/>
          <w:sz w:val="23"/>
          <w:szCs w:val="23"/>
        </w:rPr>
        <w:t xml:space="preserve"> </w:t>
      </w:r>
      <w:r>
        <w:rPr>
          <w:sz w:val="23"/>
          <w:szCs w:val="23"/>
        </w:rPr>
        <w:t>space</w:t>
      </w:r>
      <w:r>
        <w:rPr>
          <w:spacing w:val="-4"/>
          <w:sz w:val="23"/>
          <w:szCs w:val="23"/>
        </w:rPr>
        <w:t xml:space="preserve"> </w:t>
      </w:r>
      <w:r>
        <w:rPr>
          <w:sz w:val="23"/>
          <w:szCs w:val="23"/>
        </w:rPr>
        <w:t>provided</w:t>
      </w:r>
      <w:r>
        <w:rPr>
          <w:spacing w:val="-3"/>
          <w:sz w:val="23"/>
          <w:szCs w:val="23"/>
        </w:rPr>
        <w:t xml:space="preserve"> </w:t>
      </w:r>
      <w:r>
        <w:rPr>
          <w:sz w:val="23"/>
          <w:szCs w:val="23"/>
        </w:rPr>
        <w:t>below</w:t>
      </w:r>
      <w:r>
        <w:rPr>
          <w:spacing w:val="-4"/>
          <w:sz w:val="23"/>
          <w:szCs w:val="23"/>
        </w:rPr>
        <w:t xml:space="preserve"> </w:t>
      </w:r>
      <w:r>
        <w:rPr>
          <w:sz w:val="23"/>
          <w:szCs w:val="23"/>
        </w:rPr>
        <w:t>the</w:t>
      </w:r>
      <w:r>
        <w:rPr>
          <w:spacing w:val="-2"/>
          <w:sz w:val="23"/>
          <w:szCs w:val="23"/>
        </w:rPr>
        <w:t xml:space="preserve"> </w:t>
      </w:r>
      <w:r>
        <w:rPr>
          <w:sz w:val="23"/>
          <w:szCs w:val="23"/>
        </w:rPr>
        <w:t>site(s)</w:t>
      </w:r>
      <w:r>
        <w:rPr>
          <w:spacing w:val="-3"/>
          <w:sz w:val="23"/>
          <w:szCs w:val="23"/>
        </w:rPr>
        <w:t xml:space="preserve"> </w:t>
      </w:r>
      <w:r>
        <w:rPr>
          <w:sz w:val="23"/>
          <w:szCs w:val="23"/>
        </w:rPr>
        <w:t>for</w:t>
      </w:r>
      <w:r>
        <w:rPr>
          <w:spacing w:val="-2"/>
          <w:sz w:val="23"/>
          <w:szCs w:val="23"/>
        </w:rPr>
        <w:t xml:space="preserve"> </w:t>
      </w:r>
      <w:r>
        <w:rPr>
          <w:sz w:val="23"/>
          <w:szCs w:val="23"/>
        </w:rPr>
        <w:t>the</w:t>
      </w:r>
      <w:r>
        <w:rPr>
          <w:spacing w:val="-2"/>
          <w:sz w:val="23"/>
          <w:szCs w:val="23"/>
        </w:rPr>
        <w:t xml:space="preserve"> </w:t>
      </w:r>
      <w:r>
        <w:rPr>
          <w:sz w:val="23"/>
          <w:szCs w:val="23"/>
        </w:rPr>
        <w:t>performance</w:t>
      </w:r>
      <w:r>
        <w:rPr>
          <w:spacing w:val="-3"/>
          <w:sz w:val="23"/>
          <w:szCs w:val="23"/>
        </w:rPr>
        <w:t xml:space="preserve"> </w:t>
      </w:r>
      <w:r>
        <w:rPr>
          <w:sz w:val="23"/>
          <w:szCs w:val="23"/>
        </w:rPr>
        <w:t>of</w:t>
      </w:r>
      <w:r>
        <w:rPr>
          <w:spacing w:val="-3"/>
          <w:sz w:val="23"/>
          <w:szCs w:val="23"/>
        </w:rPr>
        <w:t xml:space="preserve"> </w:t>
      </w:r>
      <w:r>
        <w:rPr>
          <w:sz w:val="23"/>
          <w:szCs w:val="23"/>
        </w:rPr>
        <w:t>work</w:t>
      </w:r>
      <w:r>
        <w:rPr>
          <w:spacing w:val="-2"/>
          <w:sz w:val="23"/>
          <w:szCs w:val="23"/>
        </w:rPr>
        <w:t xml:space="preserve"> </w:t>
      </w:r>
      <w:r>
        <w:rPr>
          <w:sz w:val="23"/>
          <w:szCs w:val="23"/>
        </w:rPr>
        <w:t>done</w:t>
      </w:r>
      <w:r>
        <w:rPr>
          <w:spacing w:val="-4"/>
          <w:sz w:val="23"/>
          <w:szCs w:val="23"/>
        </w:rPr>
        <w:t xml:space="preserve"> </w:t>
      </w:r>
      <w:r>
        <w:rPr>
          <w:sz w:val="23"/>
          <w:szCs w:val="23"/>
        </w:rPr>
        <w:t>in connection with the specific grant:</w:t>
      </w:r>
    </w:p>
    <w:p w14:paraId="1D8A40CF" w14:textId="77777777" w:rsidR="00BC2365" w:rsidRDefault="00BC2365">
      <w:pPr>
        <w:pStyle w:val="BodyText"/>
        <w:kinsoku w:val="0"/>
        <w:overflowPunct w:val="0"/>
        <w:spacing w:before="120"/>
        <w:ind w:left="1080"/>
        <w:rPr>
          <w:color w:val="336A90"/>
          <w:spacing w:val="-2"/>
          <w:sz w:val="23"/>
          <w:szCs w:val="23"/>
        </w:rPr>
      </w:pPr>
      <w:r>
        <w:rPr>
          <w:sz w:val="23"/>
          <w:szCs w:val="23"/>
        </w:rPr>
        <w:t>Place</w:t>
      </w:r>
      <w:r>
        <w:rPr>
          <w:spacing w:val="-8"/>
          <w:sz w:val="23"/>
          <w:szCs w:val="23"/>
        </w:rPr>
        <w:t xml:space="preserve"> </w:t>
      </w:r>
      <w:r>
        <w:rPr>
          <w:sz w:val="23"/>
          <w:szCs w:val="23"/>
        </w:rPr>
        <w:t>of</w:t>
      </w:r>
      <w:r>
        <w:rPr>
          <w:spacing w:val="-6"/>
          <w:sz w:val="23"/>
          <w:szCs w:val="23"/>
        </w:rPr>
        <w:t xml:space="preserve"> </w:t>
      </w:r>
      <w:r>
        <w:rPr>
          <w:sz w:val="23"/>
          <w:szCs w:val="23"/>
        </w:rPr>
        <w:t>Performance</w:t>
      </w:r>
      <w:r>
        <w:rPr>
          <w:spacing w:val="-5"/>
          <w:sz w:val="23"/>
          <w:szCs w:val="23"/>
        </w:rPr>
        <w:t xml:space="preserve"> </w:t>
      </w:r>
      <w:r>
        <w:rPr>
          <w:sz w:val="23"/>
          <w:szCs w:val="23"/>
        </w:rPr>
        <w:t>(Street</w:t>
      </w:r>
      <w:r>
        <w:rPr>
          <w:spacing w:val="-3"/>
          <w:sz w:val="23"/>
          <w:szCs w:val="23"/>
        </w:rPr>
        <w:t xml:space="preserve"> </w:t>
      </w:r>
      <w:r>
        <w:rPr>
          <w:sz w:val="23"/>
          <w:szCs w:val="23"/>
        </w:rPr>
        <w:t>address,</w:t>
      </w:r>
      <w:r>
        <w:rPr>
          <w:spacing w:val="-5"/>
          <w:sz w:val="23"/>
          <w:szCs w:val="23"/>
        </w:rPr>
        <w:t xml:space="preserve"> </w:t>
      </w:r>
      <w:r>
        <w:rPr>
          <w:sz w:val="23"/>
          <w:szCs w:val="23"/>
        </w:rPr>
        <w:t>city,</w:t>
      </w:r>
      <w:r>
        <w:rPr>
          <w:spacing w:val="-4"/>
          <w:sz w:val="23"/>
          <w:szCs w:val="23"/>
        </w:rPr>
        <w:t xml:space="preserve"> </w:t>
      </w:r>
      <w:r>
        <w:rPr>
          <w:sz w:val="23"/>
          <w:szCs w:val="23"/>
        </w:rPr>
        <w:t>county,</w:t>
      </w:r>
      <w:r>
        <w:rPr>
          <w:spacing w:val="-3"/>
          <w:sz w:val="23"/>
          <w:szCs w:val="23"/>
        </w:rPr>
        <w:t xml:space="preserve"> </w:t>
      </w:r>
      <w:r>
        <w:rPr>
          <w:sz w:val="23"/>
          <w:szCs w:val="23"/>
        </w:rPr>
        <w:t>state,</w:t>
      </w:r>
      <w:r>
        <w:rPr>
          <w:spacing w:val="-2"/>
          <w:sz w:val="23"/>
          <w:szCs w:val="23"/>
        </w:rPr>
        <w:t xml:space="preserve"> </w:t>
      </w:r>
      <w:r>
        <w:rPr>
          <w:sz w:val="23"/>
          <w:szCs w:val="23"/>
        </w:rPr>
        <w:t>zip</w:t>
      </w:r>
      <w:r>
        <w:rPr>
          <w:spacing w:val="-6"/>
          <w:sz w:val="23"/>
          <w:szCs w:val="23"/>
        </w:rPr>
        <w:t xml:space="preserve"> </w:t>
      </w:r>
      <w:r>
        <w:rPr>
          <w:sz w:val="23"/>
          <w:szCs w:val="23"/>
        </w:rPr>
        <w:t>code)</w:t>
      </w:r>
      <w:r>
        <w:rPr>
          <w:spacing w:val="2"/>
          <w:sz w:val="23"/>
          <w:szCs w:val="23"/>
        </w:rPr>
        <w:t xml:space="preserve"> </w:t>
      </w:r>
      <w:r>
        <w:rPr>
          <w:color w:val="336A90"/>
          <w:sz w:val="23"/>
          <w:szCs w:val="23"/>
        </w:rPr>
        <w:t>[Narrative,</w:t>
      </w:r>
      <w:r>
        <w:rPr>
          <w:color w:val="336A90"/>
          <w:spacing w:val="-2"/>
          <w:sz w:val="23"/>
          <w:szCs w:val="23"/>
        </w:rPr>
        <w:t xml:space="preserve"> </w:t>
      </w:r>
      <w:r>
        <w:rPr>
          <w:color w:val="336A90"/>
          <w:sz w:val="23"/>
          <w:szCs w:val="23"/>
        </w:rPr>
        <w:t>2500</w:t>
      </w:r>
      <w:r>
        <w:rPr>
          <w:color w:val="336A90"/>
          <w:spacing w:val="-5"/>
          <w:sz w:val="23"/>
          <w:szCs w:val="23"/>
        </w:rPr>
        <w:t xml:space="preserve"> </w:t>
      </w:r>
      <w:r>
        <w:rPr>
          <w:color w:val="336A90"/>
          <w:spacing w:val="-2"/>
          <w:sz w:val="23"/>
          <w:szCs w:val="23"/>
        </w:rPr>
        <w:t>characters]</w:t>
      </w:r>
    </w:p>
    <w:p w14:paraId="5BE50BC8" w14:textId="77777777" w:rsidR="00BC2365" w:rsidRDefault="00BC2365">
      <w:pPr>
        <w:pStyle w:val="ListParagraph"/>
        <w:numPr>
          <w:ilvl w:val="0"/>
          <w:numId w:val="169"/>
        </w:numPr>
        <w:tabs>
          <w:tab w:val="left" w:pos="1440"/>
        </w:tabs>
        <w:kinsoku w:val="0"/>
        <w:overflowPunct w:val="0"/>
        <w:spacing w:before="120"/>
        <w:ind w:right="1406"/>
        <w:rPr>
          <w:sz w:val="23"/>
          <w:szCs w:val="23"/>
        </w:rPr>
      </w:pPr>
      <w:r>
        <w:rPr>
          <w:sz w:val="23"/>
          <w:szCs w:val="23"/>
        </w:rPr>
        <w:t>Check</w:t>
      </w:r>
      <w:r>
        <w:rPr>
          <w:spacing w:val="-2"/>
          <w:sz w:val="23"/>
          <w:szCs w:val="23"/>
        </w:rPr>
        <w:t xml:space="preserve"> </w:t>
      </w:r>
      <w:r>
        <w:rPr>
          <w:sz w:val="23"/>
          <w:szCs w:val="23"/>
        </w:rPr>
        <w:t>if</w:t>
      </w:r>
      <w:r>
        <w:rPr>
          <w:spacing w:val="-4"/>
          <w:sz w:val="23"/>
          <w:szCs w:val="23"/>
        </w:rPr>
        <w:t xml:space="preserve"> </w:t>
      </w:r>
      <w:r>
        <w:rPr>
          <w:sz w:val="23"/>
          <w:szCs w:val="23"/>
        </w:rPr>
        <w:t>there</w:t>
      </w:r>
      <w:r>
        <w:rPr>
          <w:spacing w:val="-2"/>
          <w:sz w:val="23"/>
          <w:szCs w:val="23"/>
        </w:rPr>
        <w:t xml:space="preserve"> </w:t>
      </w:r>
      <w:r>
        <w:rPr>
          <w:sz w:val="23"/>
          <w:szCs w:val="23"/>
        </w:rPr>
        <w:t>are</w:t>
      </w:r>
      <w:r>
        <w:rPr>
          <w:spacing w:val="-5"/>
          <w:sz w:val="23"/>
          <w:szCs w:val="23"/>
        </w:rPr>
        <w:t xml:space="preserve"> </w:t>
      </w:r>
      <w:r>
        <w:rPr>
          <w:sz w:val="23"/>
          <w:szCs w:val="23"/>
        </w:rPr>
        <w:t>workplaces</w:t>
      </w:r>
      <w:r>
        <w:rPr>
          <w:spacing w:val="-4"/>
          <w:sz w:val="23"/>
          <w:szCs w:val="23"/>
        </w:rPr>
        <w:t xml:space="preserve"> </w:t>
      </w:r>
      <w:r>
        <w:rPr>
          <w:sz w:val="23"/>
          <w:szCs w:val="23"/>
        </w:rPr>
        <w:t>on</w:t>
      </w:r>
      <w:r>
        <w:rPr>
          <w:spacing w:val="-4"/>
          <w:sz w:val="23"/>
          <w:szCs w:val="23"/>
        </w:rPr>
        <w:t xml:space="preserve"> </w:t>
      </w:r>
      <w:r>
        <w:rPr>
          <w:sz w:val="23"/>
          <w:szCs w:val="23"/>
        </w:rPr>
        <w:t>file</w:t>
      </w:r>
      <w:r>
        <w:rPr>
          <w:spacing w:val="-5"/>
          <w:sz w:val="23"/>
          <w:szCs w:val="23"/>
        </w:rPr>
        <w:t xml:space="preserve"> </w:t>
      </w:r>
      <w:r>
        <w:rPr>
          <w:sz w:val="23"/>
          <w:szCs w:val="23"/>
        </w:rPr>
        <w:t>that</w:t>
      </w:r>
      <w:r>
        <w:rPr>
          <w:spacing w:val="-3"/>
          <w:sz w:val="23"/>
          <w:szCs w:val="23"/>
        </w:rPr>
        <w:t xml:space="preserve"> </w:t>
      </w:r>
      <w:r>
        <w:rPr>
          <w:sz w:val="23"/>
          <w:szCs w:val="23"/>
        </w:rPr>
        <w:t>are</w:t>
      </w:r>
      <w:r>
        <w:rPr>
          <w:spacing w:val="-5"/>
          <w:sz w:val="23"/>
          <w:szCs w:val="23"/>
        </w:rPr>
        <w:t xml:space="preserve"> </w:t>
      </w:r>
      <w:r>
        <w:rPr>
          <w:sz w:val="23"/>
          <w:szCs w:val="23"/>
        </w:rPr>
        <w:t>not</w:t>
      </w:r>
      <w:r>
        <w:rPr>
          <w:spacing w:val="-3"/>
          <w:sz w:val="23"/>
          <w:szCs w:val="23"/>
        </w:rPr>
        <w:t xml:space="preserve"> </w:t>
      </w:r>
      <w:r>
        <w:rPr>
          <w:sz w:val="23"/>
          <w:szCs w:val="23"/>
        </w:rPr>
        <w:t>identified</w:t>
      </w:r>
      <w:r>
        <w:rPr>
          <w:spacing w:val="-4"/>
          <w:sz w:val="23"/>
          <w:szCs w:val="23"/>
        </w:rPr>
        <w:t xml:space="preserve"> </w:t>
      </w:r>
      <w:r>
        <w:rPr>
          <w:sz w:val="23"/>
          <w:szCs w:val="23"/>
        </w:rPr>
        <w:t>here.</w:t>
      </w:r>
      <w:r>
        <w:rPr>
          <w:spacing w:val="-3"/>
          <w:sz w:val="23"/>
          <w:szCs w:val="23"/>
        </w:rPr>
        <w:t xml:space="preserve"> </w:t>
      </w:r>
      <w:r>
        <w:rPr>
          <w:sz w:val="23"/>
          <w:szCs w:val="23"/>
        </w:rPr>
        <w:t>Alternate</w:t>
      </w:r>
      <w:r>
        <w:rPr>
          <w:spacing w:val="-5"/>
          <w:sz w:val="23"/>
          <w:szCs w:val="23"/>
        </w:rPr>
        <w:t xml:space="preserve"> </w:t>
      </w:r>
      <w:r>
        <w:rPr>
          <w:sz w:val="23"/>
          <w:szCs w:val="23"/>
        </w:rPr>
        <w:t>II.</w:t>
      </w:r>
      <w:r>
        <w:rPr>
          <w:spacing w:val="-4"/>
          <w:sz w:val="23"/>
          <w:szCs w:val="23"/>
        </w:rPr>
        <w:t xml:space="preserve"> </w:t>
      </w:r>
      <w:r>
        <w:rPr>
          <w:sz w:val="23"/>
          <w:szCs w:val="23"/>
        </w:rPr>
        <w:t>(Grantees</w:t>
      </w:r>
      <w:r>
        <w:rPr>
          <w:spacing w:val="-4"/>
          <w:sz w:val="23"/>
          <w:szCs w:val="23"/>
        </w:rPr>
        <w:t xml:space="preserve"> </w:t>
      </w:r>
      <w:r>
        <w:rPr>
          <w:sz w:val="23"/>
          <w:szCs w:val="23"/>
        </w:rPr>
        <w:t>Who Are Individuals)</w:t>
      </w:r>
    </w:p>
    <w:p w14:paraId="7D01D58A" w14:textId="77777777" w:rsidR="00BC2365" w:rsidRDefault="00BC2365">
      <w:pPr>
        <w:pStyle w:val="ListParagraph"/>
        <w:numPr>
          <w:ilvl w:val="0"/>
          <w:numId w:val="168"/>
        </w:numPr>
        <w:tabs>
          <w:tab w:val="left" w:pos="1440"/>
        </w:tabs>
        <w:kinsoku w:val="0"/>
        <w:overflowPunct w:val="0"/>
        <w:spacing w:before="120"/>
        <w:ind w:right="1248"/>
        <w:rPr>
          <w:sz w:val="23"/>
          <w:szCs w:val="23"/>
        </w:rPr>
      </w:pPr>
      <w:r>
        <w:rPr>
          <w:sz w:val="23"/>
          <w:szCs w:val="23"/>
        </w:rPr>
        <w:t>The</w:t>
      </w:r>
      <w:r>
        <w:rPr>
          <w:spacing w:val="-2"/>
          <w:sz w:val="23"/>
          <w:szCs w:val="23"/>
        </w:rPr>
        <w:t xml:space="preserve"> </w:t>
      </w:r>
      <w:r>
        <w:rPr>
          <w:sz w:val="23"/>
          <w:szCs w:val="23"/>
        </w:rPr>
        <w:t>grantee</w:t>
      </w:r>
      <w:r>
        <w:rPr>
          <w:spacing w:val="-4"/>
          <w:sz w:val="23"/>
          <w:szCs w:val="23"/>
        </w:rPr>
        <w:t xml:space="preserve"> </w:t>
      </w:r>
      <w:r>
        <w:rPr>
          <w:sz w:val="23"/>
          <w:szCs w:val="23"/>
        </w:rPr>
        <w:t>certifies</w:t>
      </w:r>
      <w:r>
        <w:rPr>
          <w:spacing w:val="-1"/>
          <w:sz w:val="23"/>
          <w:szCs w:val="23"/>
        </w:rPr>
        <w:t xml:space="preserve"> </w:t>
      </w:r>
      <w:r>
        <w:rPr>
          <w:sz w:val="23"/>
          <w:szCs w:val="23"/>
        </w:rPr>
        <w:t>that,</w:t>
      </w:r>
      <w:r>
        <w:rPr>
          <w:spacing w:val="-2"/>
          <w:sz w:val="23"/>
          <w:szCs w:val="23"/>
        </w:rPr>
        <w:t xml:space="preserve"> </w:t>
      </w:r>
      <w:r>
        <w:rPr>
          <w:sz w:val="23"/>
          <w:szCs w:val="23"/>
        </w:rPr>
        <w:t>as</w:t>
      </w:r>
      <w:r>
        <w:rPr>
          <w:spacing w:val="-1"/>
          <w:sz w:val="23"/>
          <w:szCs w:val="23"/>
        </w:rPr>
        <w:t xml:space="preserve"> </w:t>
      </w:r>
      <w:r>
        <w:rPr>
          <w:sz w:val="23"/>
          <w:szCs w:val="23"/>
        </w:rPr>
        <w:t>a</w:t>
      </w:r>
      <w:r>
        <w:rPr>
          <w:spacing w:val="-4"/>
          <w:sz w:val="23"/>
          <w:szCs w:val="23"/>
        </w:rPr>
        <w:t xml:space="preserve"> </w:t>
      </w:r>
      <w:r>
        <w:rPr>
          <w:sz w:val="23"/>
          <w:szCs w:val="23"/>
        </w:rPr>
        <w:t>condition</w:t>
      </w:r>
      <w:r>
        <w:rPr>
          <w:spacing w:val="-3"/>
          <w:sz w:val="23"/>
          <w:szCs w:val="23"/>
        </w:rPr>
        <w:t xml:space="preserve"> </w:t>
      </w:r>
      <w:r>
        <w:rPr>
          <w:sz w:val="23"/>
          <w:szCs w:val="23"/>
        </w:rPr>
        <w:t>of</w:t>
      </w:r>
      <w:r>
        <w:rPr>
          <w:spacing w:val="-2"/>
          <w:sz w:val="23"/>
          <w:szCs w:val="23"/>
        </w:rPr>
        <w:t xml:space="preserve"> </w:t>
      </w:r>
      <w:r>
        <w:rPr>
          <w:sz w:val="23"/>
          <w:szCs w:val="23"/>
        </w:rPr>
        <w:t>the</w:t>
      </w:r>
      <w:r>
        <w:rPr>
          <w:spacing w:val="-1"/>
          <w:sz w:val="23"/>
          <w:szCs w:val="23"/>
        </w:rPr>
        <w:t xml:space="preserve"> </w:t>
      </w:r>
      <w:r>
        <w:rPr>
          <w:sz w:val="23"/>
          <w:szCs w:val="23"/>
        </w:rPr>
        <w:t>grant,</w:t>
      </w:r>
      <w:r>
        <w:rPr>
          <w:spacing w:val="-2"/>
          <w:sz w:val="23"/>
          <w:szCs w:val="23"/>
        </w:rPr>
        <w:t xml:space="preserve"> </w:t>
      </w:r>
      <w:r>
        <w:rPr>
          <w:sz w:val="23"/>
          <w:szCs w:val="23"/>
        </w:rPr>
        <w:t>he</w:t>
      </w:r>
      <w:r>
        <w:rPr>
          <w:spacing w:val="-2"/>
          <w:sz w:val="23"/>
          <w:szCs w:val="23"/>
        </w:rPr>
        <w:t xml:space="preserve"> </w:t>
      </w:r>
      <w:r>
        <w:rPr>
          <w:sz w:val="23"/>
          <w:szCs w:val="23"/>
        </w:rPr>
        <w:t>or</w:t>
      </w:r>
      <w:r>
        <w:rPr>
          <w:spacing w:val="-3"/>
          <w:sz w:val="23"/>
          <w:szCs w:val="23"/>
        </w:rPr>
        <w:t xml:space="preserve"> </w:t>
      </w:r>
      <w:r>
        <w:rPr>
          <w:sz w:val="23"/>
          <w:szCs w:val="23"/>
        </w:rPr>
        <w:t>she</w:t>
      </w:r>
      <w:r>
        <w:rPr>
          <w:spacing w:val="-1"/>
          <w:sz w:val="23"/>
          <w:szCs w:val="23"/>
        </w:rPr>
        <w:t xml:space="preserve"> </w:t>
      </w:r>
      <w:r>
        <w:rPr>
          <w:sz w:val="23"/>
          <w:szCs w:val="23"/>
        </w:rPr>
        <w:t>will</w:t>
      </w:r>
      <w:r>
        <w:rPr>
          <w:spacing w:val="-5"/>
          <w:sz w:val="23"/>
          <w:szCs w:val="23"/>
        </w:rPr>
        <w:t xml:space="preserve"> </w:t>
      </w:r>
      <w:r>
        <w:rPr>
          <w:sz w:val="23"/>
          <w:szCs w:val="23"/>
        </w:rPr>
        <w:t>not</w:t>
      </w:r>
      <w:r>
        <w:rPr>
          <w:spacing w:val="-2"/>
          <w:sz w:val="23"/>
          <w:szCs w:val="23"/>
        </w:rPr>
        <w:t xml:space="preserve"> </w:t>
      </w:r>
      <w:r>
        <w:rPr>
          <w:sz w:val="23"/>
          <w:szCs w:val="23"/>
        </w:rPr>
        <w:t>engage</w:t>
      </w:r>
      <w:r>
        <w:rPr>
          <w:spacing w:val="-1"/>
          <w:sz w:val="23"/>
          <w:szCs w:val="23"/>
        </w:rPr>
        <w:t xml:space="preserve"> </w:t>
      </w:r>
      <w:r>
        <w:rPr>
          <w:sz w:val="23"/>
          <w:szCs w:val="23"/>
        </w:rPr>
        <w:t>in</w:t>
      </w:r>
      <w:r>
        <w:rPr>
          <w:spacing w:val="-3"/>
          <w:sz w:val="23"/>
          <w:szCs w:val="23"/>
        </w:rPr>
        <w:t xml:space="preserve"> </w:t>
      </w:r>
      <w:r>
        <w:rPr>
          <w:sz w:val="23"/>
          <w:szCs w:val="23"/>
        </w:rPr>
        <w:t>the</w:t>
      </w:r>
      <w:r>
        <w:rPr>
          <w:spacing w:val="-1"/>
          <w:sz w:val="23"/>
          <w:szCs w:val="23"/>
        </w:rPr>
        <w:t xml:space="preserve"> </w:t>
      </w:r>
      <w:r>
        <w:rPr>
          <w:sz w:val="23"/>
          <w:szCs w:val="23"/>
        </w:rPr>
        <w:t>unlawful manufacture, distribution, dispensing, possession, or use of a controlled substance in conducting any activity with the grant;</w:t>
      </w:r>
    </w:p>
    <w:p w14:paraId="4A69FFD3" w14:textId="77777777" w:rsidR="00BC2365" w:rsidRDefault="00BC2365">
      <w:pPr>
        <w:pStyle w:val="ListParagraph"/>
        <w:numPr>
          <w:ilvl w:val="0"/>
          <w:numId w:val="168"/>
        </w:numPr>
        <w:tabs>
          <w:tab w:val="left" w:pos="1440"/>
        </w:tabs>
        <w:kinsoku w:val="0"/>
        <w:overflowPunct w:val="0"/>
        <w:spacing w:before="120"/>
        <w:ind w:right="1092"/>
        <w:rPr>
          <w:sz w:val="23"/>
          <w:szCs w:val="23"/>
        </w:rPr>
      </w:pPr>
      <w:r>
        <w:rPr>
          <w:sz w:val="23"/>
          <w:szCs w:val="23"/>
        </w:rPr>
        <w:t>If convicted of</w:t>
      </w:r>
      <w:r>
        <w:rPr>
          <w:spacing w:val="-2"/>
          <w:sz w:val="23"/>
          <w:szCs w:val="23"/>
        </w:rPr>
        <w:t xml:space="preserve"> </w:t>
      </w:r>
      <w:r>
        <w:rPr>
          <w:sz w:val="23"/>
          <w:szCs w:val="23"/>
        </w:rPr>
        <w:t>a criminal</w:t>
      </w:r>
      <w:r>
        <w:rPr>
          <w:spacing w:val="-2"/>
          <w:sz w:val="23"/>
          <w:szCs w:val="23"/>
        </w:rPr>
        <w:t xml:space="preserve"> </w:t>
      </w:r>
      <w:r>
        <w:rPr>
          <w:sz w:val="23"/>
          <w:szCs w:val="23"/>
        </w:rPr>
        <w:t>drug offense resulting from a violation occurring during the conduct of any grant activity, he or she will</w:t>
      </w:r>
      <w:r>
        <w:rPr>
          <w:spacing w:val="-1"/>
          <w:sz w:val="23"/>
          <w:szCs w:val="23"/>
        </w:rPr>
        <w:t xml:space="preserve"> </w:t>
      </w:r>
      <w:r>
        <w:rPr>
          <w:sz w:val="23"/>
          <w:szCs w:val="23"/>
        </w:rPr>
        <w:t>report the conviction, in writing, within 10 calendar days of the conviction, to every grant officer or other designee, unless the Federal agency designates a central</w:t>
      </w:r>
      <w:r>
        <w:rPr>
          <w:spacing w:val="-2"/>
          <w:sz w:val="23"/>
          <w:szCs w:val="23"/>
        </w:rPr>
        <w:t xml:space="preserve"> </w:t>
      </w:r>
      <w:r>
        <w:rPr>
          <w:sz w:val="23"/>
          <w:szCs w:val="23"/>
        </w:rPr>
        <w:t>point</w:t>
      </w:r>
      <w:r>
        <w:rPr>
          <w:spacing w:val="-3"/>
          <w:sz w:val="23"/>
          <w:szCs w:val="23"/>
        </w:rPr>
        <w:t xml:space="preserve"> </w:t>
      </w:r>
      <w:r>
        <w:rPr>
          <w:sz w:val="23"/>
          <w:szCs w:val="23"/>
        </w:rPr>
        <w:t>for</w:t>
      </w:r>
      <w:r>
        <w:rPr>
          <w:spacing w:val="-1"/>
          <w:sz w:val="23"/>
          <w:szCs w:val="23"/>
        </w:rPr>
        <w:t xml:space="preserve"> </w:t>
      </w:r>
      <w:r>
        <w:rPr>
          <w:sz w:val="23"/>
          <w:szCs w:val="23"/>
        </w:rPr>
        <w:t>the</w:t>
      </w:r>
      <w:r>
        <w:rPr>
          <w:spacing w:val="-4"/>
          <w:sz w:val="23"/>
          <w:szCs w:val="23"/>
        </w:rPr>
        <w:t xml:space="preserve"> </w:t>
      </w:r>
      <w:r>
        <w:rPr>
          <w:sz w:val="23"/>
          <w:szCs w:val="23"/>
        </w:rPr>
        <w:t>receipt</w:t>
      </w:r>
      <w:r>
        <w:rPr>
          <w:spacing w:val="-2"/>
          <w:sz w:val="23"/>
          <w:szCs w:val="23"/>
        </w:rPr>
        <w:t xml:space="preserve"> </w:t>
      </w:r>
      <w:r>
        <w:rPr>
          <w:sz w:val="23"/>
          <w:szCs w:val="23"/>
        </w:rPr>
        <w:t>of</w:t>
      </w:r>
      <w:r>
        <w:rPr>
          <w:spacing w:val="-2"/>
          <w:sz w:val="23"/>
          <w:szCs w:val="23"/>
        </w:rPr>
        <w:t xml:space="preserve"> </w:t>
      </w:r>
      <w:r>
        <w:rPr>
          <w:sz w:val="23"/>
          <w:szCs w:val="23"/>
        </w:rPr>
        <w:t>such</w:t>
      </w:r>
      <w:r>
        <w:rPr>
          <w:spacing w:val="-3"/>
          <w:sz w:val="23"/>
          <w:szCs w:val="23"/>
        </w:rPr>
        <w:t xml:space="preserve"> </w:t>
      </w:r>
      <w:r>
        <w:rPr>
          <w:sz w:val="23"/>
          <w:szCs w:val="23"/>
        </w:rPr>
        <w:t>notices.</w:t>
      </w:r>
      <w:r>
        <w:rPr>
          <w:spacing w:val="-3"/>
          <w:sz w:val="23"/>
          <w:szCs w:val="23"/>
        </w:rPr>
        <w:t xml:space="preserve"> </w:t>
      </w:r>
      <w:r>
        <w:rPr>
          <w:sz w:val="23"/>
          <w:szCs w:val="23"/>
        </w:rPr>
        <w:t>When</w:t>
      </w:r>
      <w:r>
        <w:rPr>
          <w:spacing w:val="-5"/>
          <w:sz w:val="23"/>
          <w:szCs w:val="23"/>
        </w:rPr>
        <w:t xml:space="preserve"> </w:t>
      </w:r>
      <w:r>
        <w:rPr>
          <w:sz w:val="23"/>
          <w:szCs w:val="23"/>
        </w:rPr>
        <w:t>notice</w:t>
      </w:r>
      <w:r>
        <w:rPr>
          <w:spacing w:val="-1"/>
          <w:sz w:val="23"/>
          <w:szCs w:val="23"/>
        </w:rPr>
        <w:t xml:space="preserve"> </w:t>
      </w:r>
      <w:r>
        <w:rPr>
          <w:sz w:val="23"/>
          <w:szCs w:val="23"/>
        </w:rPr>
        <w:t>is</w:t>
      </w:r>
      <w:r>
        <w:rPr>
          <w:spacing w:val="-1"/>
          <w:sz w:val="23"/>
          <w:szCs w:val="23"/>
        </w:rPr>
        <w:t xml:space="preserve"> </w:t>
      </w:r>
      <w:r>
        <w:rPr>
          <w:sz w:val="23"/>
          <w:szCs w:val="23"/>
        </w:rPr>
        <w:t>made</w:t>
      </w:r>
      <w:r>
        <w:rPr>
          <w:spacing w:val="-1"/>
          <w:sz w:val="23"/>
          <w:szCs w:val="23"/>
        </w:rPr>
        <w:t xml:space="preserve"> </w:t>
      </w:r>
      <w:r>
        <w:rPr>
          <w:sz w:val="23"/>
          <w:szCs w:val="23"/>
        </w:rPr>
        <w:t>to</w:t>
      </w:r>
      <w:r>
        <w:rPr>
          <w:spacing w:val="-4"/>
          <w:sz w:val="23"/>
          <w:szCs w:val="23"/>
        </w:rPr>
        <w:t xml:space="preserve"> </w:t>
      </w:r>
      <w:r>
        <w:rPr>
          <w:sz w:val="23"/>
          <w:szCs w:val="23"/>
        </w:rPr>
        <w:t>such</w:t>
      </w:r>
      <w:r>
        <w:rPr>
          <w:spacing w:val="-3"/>
          <w:sz w:val="23"/>
          <w:szCs w:val="23"/>
        </w:rPr>
        <w:t xml:space="preserve"> </w:t>
      </w:r>
      <w:r>
        <w:rPr>
          <w:sz w:val="23"/>
          <w:szCs w:val="23"/>
        </w:rPr>
        <w:t>a</w:t>
      </w:r>
      <w:r>
        <w:rPr>
          <w:spacing w:val="-4"/>
          <w:sz w:val="23"/>
          <w:szCs w:val="23"/>
        </w:rPr>
        <w:t xml:space="preserve"> </w:t>
      </w:r>
      <w:r>
        <w:rPr>
          <w:sz w:val="23"/>
          <w:szCs w:val="23"/>
        </w:rPr>
        <w:t>central</w:t>
      </w:r>
      <w:r>
        <w:rPr>
          <w:spacing w:val="-2"/>
          <w:sz w:val="23"/>
          <w:szCs w:val="23"/>
        </w:rPr>
        <w:t xml:space="preserve"> </w:t>
      </w:r>
      <w:r>
        <w:rPr>
          <w:sz w:val="23"/>
          <w:szCs w:val="23"/>
        </w:rPr>
        <w:t>point,</w:t>
      </w:r>
      <w:r>
        <w:rPr>
          <w:spacing w:val="-2"/>
          <w:sz w:val="23"/>
          <w:szCs w:val="23"/>
        </w:rPr>
        <w:t xml:space="preserve"> </w:t>
      </w:r>
      <w:r>
        <w:rPr>
          <w:sz w:val="23"/>
          <w:szCs w:val="23"/>
        </w:rPr>
        <w:t>it</w:t>
      </w:r>
      <w:r>
        <w:rPr>
          <w:spacing w:val="-5"/>
          <w:sz w:val="23"/>
          <w:szCs w:val="23"/>
        </w:rPr>
        <w:t xml:space="preserve"> </w:t>
      </w:r>
      <w:r>
        <w:rPr>
          <w:sz w:val="23"/>
          <w:szCs w:val="23"/>
        </w:rPr>
        <w:t>shall include the identification number(s) of each affected grant.</w:t>
      </w:r>
    </w:p>
    <w:p w14:paraId="5F8822AF" w14:textId="77777777" w:rsidR="00BC2365" w:rsidRDefault="00BC2365">
      <w:pPr>
        <w:pStyle w:val="BodyText"/>
        <w:kinsoku w:val="0"/>
        <w:overflowPunct w:val="0"/>
        <w:spacing w:before="121"/>
        <w:ind w:left="1080"/>
        <w:rPr>
          <w:spacing w:val="-2"/>
          <w:sz w:val="23"/>
          <w:szCs w:val="23"/>
        </w:rPr>
      </w:pPr>
      <w:r>
        <w:rPr>
          <w:sz w:val="23"/>
          <w:szCs w:val="23"/>
        </w:rPr>
        <w:t>[55</w:t>
      </w:r>
      <w:r>
        <w:rPr>
          <w:spacing w:val="-1"/>
          <w:sz w:val="23"/>
          <w:szCs w:val="23"/>
        </w:rPr>
        <w:t xml:space="preserve"> </w:t>
      </w:r>
      <w:r>
        <w:rPr>
          <w:sz w:val="23"/>
          <w:szCs w:val="23"/>
        </w:rPr>
        <w:t>FR</w:t>
      </w:r>
      <w:r>
        <w:rPr>
          <w:spacing w:val="-2"/>
          <w:sz w:val="23"/>
          <w:szCs w:val="23"/>
        </w:rPr>
        <w:t xml:space="preserve"> </w:t>
      </w:r>
      <w:r>
        <w:rPr>
          <w:sz w:val="23"/>
          <w:szCs w:val="23"/>
        </w:rPr>
        <w:t>21690,</w:t>
      </w:r>
      <w:r>
        <w:rPr>
          <w:spacing w:val="-4"/>
          <w:sz w:val="23"/>
          <w:szCs w:val="23"/>
        </w:rPr>
        <w:t xml:space="preserve"> </w:t>
      </w:r>
      <w:r>
        <w:rPr>
          <w:sz w:val="23"/>
          <w:szCs w:val="23"/>
        </w:rPr>
        <w:t>21702,</w:t>
      </w:r>
      <w:r>
        <w:rPr>
          <w:spacing w:val="-1"/>
          <w:sz w:val="23"/>
          <w:szCs w:val="23"/>
        </w:rPr>
        <w:t xml:space="preserve"> </w:t>
      </w:r>
      <w:r>
        <w:rPr>
          <w:sz w:val="23"/>
          <w:szCs w:val="23"/>
        </w:rPr>
        <w:t>May</w:t>
      </w:r>
      <w:r>
        <w:rPr>
          <w:spacing w:val="-6"/>
          <w:sz w:val="23"/>
          <w:szCs w:val="23"/>
        </w:rPr>
        <w:t xml:space="preserve"> </w:t>
      </w:r>
      <w:r>
        <w:rPr>
          <w:sz w:val="23"/>
          <w:szCs w:val="23"/>
        </w:rPr>
        <w:t>25,</w:t>
      </w:r>
      <w:r>
        <w:rPr>
          <w:spacing w:val="-3"/>
          <w:sz w:val="23"/>
          <w:szCs w:val="23"/>
        </w:rPr>
        <w:t xml:space="preserve"> </w:t>
      </w:r>
      <w:r>
        <w:rPr>
          <w:spacing w:val="-2"/>
          <w:sz w:val="23"/>
          <w:szCs w:val="23"/>
        </w:rPr>
        <w:t>1990]</w:t>
      </w:r>
    </w:p>
    <w:p w14:paraId="04A77609" w14:textId="77777777" w:rsidR="00BC2365" w:rsidRDefault="00BC2365">
      <w:pPr>
        <w:pStyle w:val="BodyText"/>
        <w:tabs>
          <w:tab w:val="left" w:pos="1440"/>
        </w:tabs>
        <w:kinsoku w:val="0"/>
        <w:overflowPunct w:val="0"/>
        <w:spacing w:before="120"/>
        <w:ind w:left="1440" w:right="1396" w:hanging="360"/>
        <w:rPr>
          <w:b/>
          <w:bCs/>
          <w:color w:val="FF0000"/>
          <w:spacing w:val="-2"/>
          <w:sz w:val="23"/>
          <w:szCs w:val="23"/>
        </w:rPr>
      </w:pPr>
      <w:r>
        <w:rPr>
          <w:b/>
          <w:bCs/>
          <w:color w:val="FF0000"/>
          <w:spacing w:val="-10"/>
          <w:sz w:val="23"/>
          <w:szCs w:val="23"/>
        </w:rPr>
        <w:t>X</w:t>
      </w:r>
      <w:r>
        <w:rPr>
          <w:b/>
          <w:bCs/>
          <w:color w:val="FF0000"/>
          <w:sz w:val="23"/>
          <w:szCs w:val="23"/>
        </w:rPr>
        <w:tab/>
        <w:t>By</w:t>
      </w:r>
      <w:r>
        <w:rPr>
          <w:b/>
          <w:bCs/>
          <w:color w:val="FF0000"/>
          <w:spacing w:val="-1"/>
          <w:sz w:val="23"/>
          <w:szCs w:val="23"/>
        </w:rPr>
        <w:t xml:space="preserve"> </w:t>
      </w:r>
      <w:r>
        <w:rPr>
          <w:b/>
          <w:bCs/>
          <w:color w:val="FF0000"/>
          <w:sz w:val="23"/>
          <w:szCs w:val="23"/>
        </w:rPr>
        <w:t>checking</w:t>
      </w:r>
      <w:r>
        <w:rPr>
          <w:b/>
          <w:bCs/>
          <w:color w:val="FF0000"/>
          <w:spacing w:val="-2"/>
          <w:sz w:val="23"/>
          <w:szCs w:val="23"/>
        </w:rPr>
        <w:t xml:space="preserve"> </w:t>
      </w:r>
      <w:r>
        <w:rPr>
          <w:b/>
          <w:bCs/>
          <w:color w:val="FF0000"/>
          <w:sz w:val="23"/>
          <w:szCs w:val="23"/>
        </w:rPr>
        <w:t>this</w:t>
      </w:r>
      <w:r>
        <w:rPr>
          <w:b/>
          <w:bCs/>
          <w:color w:val="FF0000"/>
          <w:spacing w:val="-5"/>
          <w:sz w:val="23"/>
          <w:szCs w:val="23"/>
        </w:rPr>
        <w:t xml:space="preserve"> </w:t>
      </w:r>
      <w:r>
        <w:rPr>
          <w:b/>
          <w:bCs/>
          <w:color w:val="FF0000"/>
          <w:sz w:val="23"/>
          <w:szCs w:val="23"/>
        </w:rPr>
        <w:t>box,</w:t>
      </w:r>
      <w:r>
        <w:rPr>
          <w:b/>
          <w:bCs/>
          <w:color w:val="FF0000"/>
          <w:spacing w:val="-5"/>
          <w:sz w:val="23"/>
          <w:szCs w:val="23"/>
        </w:rPr>
        <w:t xml:space="preserve"> </w:t>
      </w:r>
      <w:r>
        <w:rPr>
          <w:b/>
          <w:bCs/>
          <w:color w:val="FF0000"/>
          <w:sz w:val="23"/>
          <w:szCs w:val="23"/>
        </w:rPr>
        <w:t>the</w:t>
      </w:r>
      <w:r>
        <w:rPr>
          <w:b/>
          <w:bCs/>
          <w:color w:val="FF0000"/>
          <w:spacing w:val="-5"/>
          <w:sz w:val="23"/>
          <w:szCs w:val="23"/>
        </w:rPr>
        <w:t xml:space="preserve"> </w:t>
      </w:r>
      <w:r>
        <w:rPr>
          <w:b/>
          <w:bCs/>
          <w:color w:val="FF0000"/>
          <w:sz w:val="23"/>
          <w:szCs w:val="23"/>
        </w:rPr>
        <w:t>state</w:t>
      </w:r>
      <w:r>
        <w:rPr>
          <w:b/>
          <w:bCs/>
          <w:color w:val="FF0000"/>
          <w:spacing w:val="-4"/>
          <w:sz w:val="23"/>
          <w:szCs w:val="23"/>
        </w:rPr>
        <w:t xml:space="preserve"> </w:t>
      </w:r>
      <w:r>
        <w:rPr>
          <w:b/>
          <w:bCs/>
          <w:color w:val="FF0000"/>
          <w:sz w:val="23"/>
          <w:szCs w:val="23"/>
        </w:rPr>
        <w:t>CSBG</w:t>
      </w:r>
      <w:r>
        <w:rPr>
          <w:b/>
          <w:bCs/>
          <w:color w:val="FF0000"/>
          <w:spacing w:val="-3"/>
          <w:sz w:val="23"/>
          <w:szCs w:val="23"/>
        </w:rPr>
        <w:t xml:space="preserve"> </w:t>
      </w:r>
      <w:r>
        <w:rPr>
          <w:b/>
          <w:bCs/>
          <w:color w:val="FF0000"/>
          <w:sz w:val="23"/>
          <w:szCs w:val="23"/>
        </w:rPr>
        <w:t>authorized</w:t>
      </w:r>
      <w:r>
        <w:rPr>
          <w:b/>
          <w:bCs/>
          <w:color w:val="FF0000"/>
          <w:spacing w:val="-4"/>
          <w:sz w:val="23"/>
          <w:szCs w:val="23"/>
        </w:rPr>
        <w:t xml:space="preserve"> </w:t>
      </w:r>
      <w:r>
        <w:rPr>
          <w:b/>
          <w:bCs/>
          <w:color w:val="FF0000"/>
          <w:sz w:val="23"/>
          <w:szCs w:val="23"/>
        </w:rPr>
        <w:t>official</w:t>
      </w:r>
      <w:r>
        <w:rPr>
          <w:b/>
          <w:bCs/>
          <w:color w:val="FF0000"/>
          <w:spacing w:val="-4"/>
          <w:sz w:val="23"/>
          <w:szCs w:val="23"/>
        </w:rPr>
        <w:t xml:space="preserve"> </w:t>
      </w:r>
      <w:r>
        <w:rPr>
          <w:b/>
          <w:bCs/>
          <w:color w:val="FF0000"/>
          <w:sz w:val="23"/>
          <w:szCs w:val="23"/>
        </w:rPr>
        <w:t>is</w:t>
      </w:r>
      <w:r>
        <w:rPr>
          <w:b/>
          <w:bCs/>
          <w:color w:val="FF0000"/>
          <w:spacing w:val="-4"/>
          <w:sz w:val="23"/>
          <w:szCs w:val="23"/>
        </w:rPr>
        <w:t xml:space="preserve"> </w:t>
      </w:r>
      <w:r>
        <w:rPr>
          <w:b/>
          <w:bCs/>
          <w:color w:val="FF0000"/>
          <w:sz w:val="23"/>
          <w:szCs w:val="23"/>
        </w:rPr>
        <w:t>providing</w:t>
      </w:r>
      <w:r>
        <w:rPr>
          <w:b/>
          <w:bCs/>
          <w:color w:val="FF0000"/>
          <w:spacing w:val="-2"/>
          <w:sz w:val="23"/>
          <w:szCs w:val="23"/>
        </w:rPr>
        <w:t xml:space="preserve"> </w:t>
      </w:r>
      <w:r>
        <w:rPr>
          <w:b/>
          <w:bCs/>
          <w:color w:val="FF0000"/>
          <w:sz w:val="23"/>
          <w:szCs w:val="23"/>
        </w:rPr>
        <w:t>the</w:t>
      </w:r>
      <w:r>
        <w:rPr>
          <w:b/>
          <w:bCs/>
          <w:color w:val="FF0000"/>
          <w:spacing w:val="-4"/>
          <w:sz w:val="23"/>
          <w:szCs w:val="23"/>
        </w:rPr>
        <w:t xml:space="preserve"> </w:t>
      </w:r>
      <w:r>
        <w:rPr>
          <w:b/>
          <w:bCs/>
          <w:color w:val="FF0000"/>
          <w:sz w:val="23"/>
          <w:szCs w:val="23"/>
        </w:rPr>
        <w:t>certification</w:t>
      </w:r>
      <w:r>
        <w:rPr>
          <w:b/>
          <w:bCs/>
          <w:color w:val="FF0000"/>
          <w:spacing w:val="-2"/>
          <w:sz w:val="23"/>
          <w:szCs w:val="23"/>
        </w:rPr>
        <w:t xml:space="preserve"> </w:t>
      </w:r>
      <w:r>
        <w:rPr>
          <w:b/>
          <w:bCs/>
          <w:color w:val="FF0000"/>
          <w:sz w:val="23"/>
          <w:szCs w:val="23"/>
        </w:rPr>
        <w:t>set</w:t>
      </w:r>
      <w:r>
        <w:rPr>
          <w:b/>
          <w:bCs/>
          <w:color w:val="FF0000"/>
          <w:spacing w:val="-4"/>
          <w:sz w:val="23"/>
          <w:szCs w:val="23"/>
        </w:rPr>
        <w:t xml:space="preserve"> </w:t>
      </w:r>
      <w:r>
        <w:rPr>
          <w:b/>
          <w:bCs/>
          <w:color w:val="FF0000"/>
          <w:sz w:val="23"/>
          <w:szCs w:val="23"/>
        </w:rPr>
        <w:t xml:space="preserve">out </w:t>
      </w:r>
      <w:r>
        <w:rPr>
          <w:b/>
          <w:bCs/>
          <w:color w:val="FF0000"/>
          <w:spacing w:val="-2"/>
          <w:sz w:val="23"/>
          <w:szCs w:val="23"/>
        </w:rPr>
        <w:t>above.</w:t>
      </w:r>
    </w:p>
    <w:p w14:paraId="2767DE4F" w14:textId="77777777" w:rsidR="00BC2365" w:rsidRDefault="00BC2365">
      <w:pPr>
        <w:pStyle w:val="BodyText"/>
        <w:tabs>
          <w:tab w:val="left" w:pos="1440"/>
        </w:tabs>
        <w:kinsoku w:val="0"/>
        <w:overflowPunct w:val="0"/>
        <w:spacing w:before="120"/>
        <w:ind w:left="1440" w:right="1396" w:hanging="360"/>
        <w:rPr>
          <w:b/>
          <w:bCs/>
          <w:color w:val="FF0000"/>
          <w:spacing w:val="-2"/>
          <w:sz w:val="23"/>
          <w:szCs w:val="23"/>
        </w:rPr>
        <w:sectPr w:rsidR="00BC2365">
          <w:pgSz w:w="12240" w:h="15840"/>
          <w:pgMar w:top="1400" w:right="360" w:bottom="900" w:left="360" w:header="0" w:footer="720" w:gutter="0"/>
          <w:cols w:space="720"/>
          <w:noEndnote/>
        </w:sectPr>
      </w:pPr>
    </w:p>
    <w:p w14:paraId="56C84887" w14:textId="77777777" w:rsidR="00BC2365" w:rsidRDefault="00BC2365">
      <w:pPr>
        <w:pStyle w:val="Heading6"/>
        <w:numPr>
          <w:ilvl w:val="1"/>
          <w:numId w:val="172"/>
        </w:numPr>
        <w:tabs>
          <w:tab w:val="left" w:pos="1800"/>
        </w:tabs>
        <w:kinsoku w:val="0"/>
        <w:overflowPunct w:val="0"/>
        <w:spacing w:before="40"/>
        <w:rPr>
          <w:spacing w:val="-2"/>
        </w:rPr>
      </w:pPr>
      <w:r>
        <w:rPr>
          <w:spacing w:val="-2"/>
        </w:rPr>
        <w:lastRenderedPageBreak/>
        <w:t>Debarment</w:t>
      </w:r>
    </w:p>
    <w:p w14:paraId="5C9335FD" w14:textId="77777777" w:rsidR="00BC2365" w:rsidRDefault="00BC2365">
      <w:pPr>
        <w:pStyle w:val="BodyText"/>
        <w:kinsoku w:val="0"/>
        <w:overflowPunct w:val="0"/>
        <w:spacing w:before="119"/>
        <w:ind w:left="1080"/>
        <w:rPr>
          <w:b/>
          <w:bCs/>
          <w:i/>
          <w:iCs/>
          <w:spacing w:val="-2"/>
          <w:sz w:val="23"/>
          <w:szCs w:val="23"/>
        </w:rPr>
      </w:pPr>
      <w:r>
        <w:rPr>
          <w:b/>
          <w:bCs/>
          <w:i/>
          <w:iCs/>
          <w:sz w:val="23"/>
          <w:szCs w:val="23"/>
        </w:rPr>
        <w:t>CERTIFICATION</w:t>
      </w:r>
      <w:r>
        <w:rPr>
          <w:b/>
          <w:bCs/>
          <w:i/>
          <w:iCs/>
          <w:spacing w:val="-12"/>
          <w:sz w:val="23"/>
          <w:szCs w:val="23"/>
        </w:rPr>
        <w:t xml:space="preserve"> </w:t>
      </w:r>
      <w:r>
        <w:rPr>
          <w:b/>
          <w:bCs/>
          <w:i/>
          <w:iCs/>
          <w:sz w:val="23"/>
          <w:szCs w:val="23"/>
        </w:rPr>
        <w:t>REGARDING</w:t>
      </w:r>
      <w:r>
        <w:rPr>
          <w:b/>
          <w:bCs/>
          <w:i/>
          <w:iCs/>
          <w:spacing w:val="-6"/>
          <w:sz w:val="23"/>
          <w:szCs w:val="23"/>
        </w:rPr>
        <w:t xml:space="preserve"> </w:t>
      </w:r>
      <w:r>
        <w:rPr>
          <w:b/>
          <w:bCs/>
          <w:i/>
          <w:iCs/>
          <w:sz w:val="23"/>
          <w:szCs w:val="23"/>
        </w:rPr>
        <w:t>DEBARMENT,</w:t>
      </w:r>
      <w:r>
        <w:rPr>
          <w:b/>
          <w:bCs/>
          <w:i/>
          <w:iCs/>
          <w:spacing w:val="-8"/>
          <w:sz w:val="23"/>
          <w:szCs w:val="23"/>
        </w:rPr>
        <w:t xml:space="preserve"> </w:t>
      </w:r>
      <w:r>
        <w:rPr>
          <w:b/>
          <w:bCs/>
          <w:i/>
          <w:iCs/>
          <w:sz w:val="23"/>
          <w:szCs w:val="23"/>
        </w:rPr>
        <w:t>SUSPENSION</w:t>
      </w:r>
      <w:r>
        <w:rPr>
          <w:b/>
          <w:bCs/>
          <w:i/>
          <w:iCs/>
          <w:spacing w:val="-7"/>
          <w:sz w:val="23"/>
          <w:szCs w:val="23"/>
        </w:rPr>
        <w:t xml:space="preserve"> </w:t>
      </w:r>
      <w:r>
        <w:rPr>
          <w:b/>
          <w:bCs/>
          <w:i/>
          <w:iCs/>
          <w:sz w:val="23"/>
          <w:szCs w:val="23"/>
        </w:rPr>
        <w:t>AND</w:t>
      </w:r>
      <w:r>
        <w:rPr>
          <w:b/>
          <w:bCs/>
          <w:i/>
          <w:iCs/>
          <w:spacing w:val="-5"/>
          <w:sz w:val="23"/>
          <w:szCs w:val="23"/>
        </w:rPr>
        <w:t xml:space="preserve"> </w:t>
      </w:r>
      <w:r>
        <w:rPr>
          <w:b/>
          <w:bCs/>
          <w:i/>
          <w:iCs/>
          <w:sz w:val="23"/>
          <w:szCs w:val="23"/>
        </w:rPr>
        <w:t>OTHER</w:t>
      </w:r>
      <w:r>
        <w:rPr>
          <w:b/>
          <w:bCs/>
          <w:i/>
          <w:iCs/>
          <w:spacing w:val="-8"/>
          <w:sz w:val="23"/>
          <w:szCs w:val="23"/>
        </w:rPr>
        <w:t xml:space="preserve"> </w:t>
      </w:r>
      <w:r>
        <w:rPr>
          <w:b/>
          <w:bCs/>
          <w:i/>
          <w:iCs/>
          <w:sz w:val="23"/>
          <w:szCs w:val="23"/>
        </w:rPr>
        <w:t>RESPONSIBILITY</w:t>
      </w:r>
      <w:r>
        <w:rPr>
          <w:b/>
          <w:bCs/>
          <w:i/>
          <w:iCs/>
          <w:spacing w:val="-8"/>
          <w:sz w:val="23"/>
          <w:szCs w:val="23"/>
        </w:rPr>
        <w:t xml:space="preserve"> </w:t>
      </w:r>
      <w:r>
        <w:rPr>
          <w:b/>
          <w:bCs/>
          <w:i/>
          <w:iCs/>
          <w:spacing w:val="-2"/>
          <w:sz w:val="23"/>
          <w:szCs w:val="23"/>
        </w:rPr>
        <w:t>MATTERS</w:t>
      </w:r>
    </w:p>
    <w:p w14:paraId="168B07AD" w14:textId="77777777" w:rsidR="00BC2365" w:rsidRDefault="00BC2365">
      <w:pPr>
        <w:pStyle w:val="BodyText"/>
        <w:kinsoku w:val="0"/>
        <w:overflowPunct w:val="0"/>
        <w:spacing w:before="120"/>
        <w:ind w:left="1080" w:right="1256"/>
        <w:rPr>
          <w:b/>
          <w:bCs/>
          <w:i/>
          <w:iCs/>
          <w:sz w:val="23"/>
          <w:szCs w:val="23"/>
        </w:rPr>
      </w:pPr>
      <w:r>
        <w:rPr>
          <w:b/>
          <w:bCs/>
          <w:i/>
          <w:iCs/>
          <w:sz w:val="23"/>
          <w:szCs w:val="23"/>
        </w:rPr>
        <w:t>Certification</w:t>
      </w:r>
      <w:r>
        <w:rPr>
          <w:b/>
          <w:bCs/>
          <w:i/>
          <w:iCs/>
          <w:spacing w:val="-4"/>
          <w:sz w:val="23"/>
          <w:szCs w:val="23"/>
        </w:rPr>
        <w:t xml:space="preserve"> </w:t>
      </w:r>
      <w:r>
        <w:rPr>
          <w:b/>
          <w:bCs/>
          <w:i/>
          <w:iCs/>
          <w:sz w:val="23"/>
          <w:szCs w:val="23"/>
        </w:rPr>
        <w:t>Regarding</w:t>
      </w:r>
      <w:r>
        <w:rPr>
          <w:b/>
          <w:bCs/>
          <w:i/>
          <w:iCs/>
          <w:spacing w:val="-6"/>
          <w:sz w:val="23"/>
          <w:szCs w:val="23"/>
        </w:rPr>
        <w:t xml:space="preserve"> </w:t>
      </w:r>
      <w:r>
        <w:rPr>
          <w:b/>
          <w:bCs/>
          <w:i/>
          <w:iCs/>
          <w:sz w:val="23"/>
          <w:szCs w:val="23"/>
        </w:rPr>
        <w:t>Debarment,</w:t>
      </w:r>
      <w:r>
        <w:rPr>
          <w:b/>
          <w:bCs/>
          <w:i/>
          <w:iCs/>
          <w:spacing w:val="-6"/>
          <w:sz w:val="23"/>
          <w:szCs w:val="23"/>
        </w:rPr>
        <w:t xml:space="preserve"> </w:t>
      </w:r>
      <w:r>
        <w:rPr>
          <w:b/>
          <w:bCs/>
          <w:i/>
          <w:iCs/>
          <w:sz w:val="23"/>
          <w:szCs w:val="23"/>
        </w:rPr>
        <w:t>Suspension,</w:t>
      </w:r>
      <w:r>
        <w:rPr>
          <w:b/>
          <w:bCs/>
          <w:i/>
          <w:iCs/>
          <w:spacing w:val="-4"/>
          <w:sz w:val="23"/>
          <w:szCs w:val="23"/>
        </w:rPr>
        <w:t xml:space="preserve"> </w:t>
      </w:r>
      <w:r>
        <w:rPr>
          <w:b/>
          <w:bCs/>
          <w:i/>
          <w:iCs/>
          <w:sz w:val="23"/>
          <w:szCs w:val="23"/>
        </w:rPr>
        <w:t>and</w:t>
      </w:r>
      <w:r>
        <w:rPr>
          <w:b/>
          <w:bCs/>
          <w:i/>
          <w:iCs/>
          <w:spacing w:val="-4"/>
          <w:sz w:val="23"/>
          <w:szCs w:val="23"/>
        </w:rPr>
        <w:t xml:space="preserve"> </w:t>
      </w:r>
      <w:r>
        <w:rPr>
          <w:b/>
          <w:bCs/>
          <w:i/>
          <w:iCs/>
          <w:sz w:val="23"/>
          <w:szCs w:val="23"/>
        </w:rPr>
        <w:t>Other</w:t>
      </w:r>
      <w:r>
        <w:rPr>
          <w:b/>
          <w:bCs/>
          <w:i/>
          <w:iCs/>
          <w:spacing w:val="-5"/>
          <w:sz w:val="23"/>
          <w:szCs w:val="23"/>
        </w:rPr>
        <w:t xml:space="preserve"> </w:t>
      </w:r>
      <w:r>
        <w:rPr>
          <w:b/>
          <w:bCs/>
          <w:i/>
          <w:iCs/>
          <w:sz w:val="23"/>
          <w:szCs w:val="23"/>
        </w:rPr>
        <w:t>Responsibility</w:t>
      </w:r>
      <w:r>
        <w:rPr>
          <w:b/>
          <w:bCs/>
          <w:i/>
          <w:iCs/>
          <w:spacing w:val="-6"/>
          <w:sz w:val="23"/>
          <w:szCs w:val="23"/>
        </w:rPr>
        <w:t xml:space="preserve"> </w:t>
      </w:r>
      <w:r>
        <w:rPr>
          <w:b/>
          <w:bCs/>
          <w:i/>
          <w:iCs/>
          <w:sz w:val="23"/>
          <w:szCs w:val="23"/>
        </w:rPr>
        <w:t>Matters —</w:t>
      </w:r>
      <w:r>
        <w:rPr>
          <w:b/>
          <w:bCs/>
          <w:i/>
          <w:iCs/>
          <w:spacing w:val="-6"/>
          <w:sz w:val="23"/>
          <w:szCs w:val="23"/>
        </w:rPr>
        <w:t xml:space="preserve"> </w:t>
      </w:r>
      <w:r>
        <w:rPr>
          <w:b/>
          <w:bCs/>
          <w:i/>
          <w:iCs/>
          <w:sz w:val="23"/>
          <w:szCs w:val="23"/>
        </w:rPr>
        <w:t>Primary Covered Transactions</w:t>
      </w:r>
    </w:p>
    <w:p w14:paraId="6EB22660" w14:textId="77777777" w:rsidR="00BC2365" w:rsidRDefault="00BC2365">
      <w:pPr>
        <w:pStyle w:val="BodyText"/>
        <w:kinsoku w:val="0"/>
        <w:overflowPunct w:val="0"/>
        <w:spacing w:before="120"/>
        <w:ind w:left="1080"/>
        <w:rPr>
          <w:spacing w:val="-2"/>
          <w:sz w:val="23"/>
          <w:szCs w:val="23"/>
        </w:rPr>
      </w:pPr>
      <w:r>
        <w:rPr>
          <w:sz w:val="23"/>
          <w:szCs w:val="23"/>
        </w:rPr>
        <w:t>Instructions</w:t>
      </w:r>
      <w:r>
        <w:rPr>
          <w:spacing w:val="-6"/>
          <w:sz w:val="23"/>
          <w:szCs w:val="23"/>
        </w:rPr>
        <w:t xml:space="preserve"> </w:t>
      </w:r>
      <w:r>
        <w:rPr>
          <w:sz w:val="23"/>
          <w:szCs w:val="23"/>
        </w:rPr>
        <w:t>for</w:t>
      </w:r>
      <w:r>
        <w:rPr>
          <w:spacing w:val="-7"/>
          <w:sz w:val="23"/>
          <w:szCs w:val="23"/>
        </w:rPr>
        <w:t xml:space="preserve"> </w:t>
      </w:r>
      <w:r>
        <w:rPr>
          <w:spacing w:val="-2"/>
          <w:sz w:val="23"/>
          <w:szCs w:val="23"/>
        </w:rPr>
        <w:t>Certification</w:t>
      </w:r>
    </w:p>
    <w:p w14:paraId="4377295C" w14:textId="77777777" w:rsidR="00BC2365" w:rsidRDefault="00BC2365">
      <w:pPr>
        <w:pStyle w:val="ListParagraph"/>
        <w:numPr>
          <w:ilvl w:val="0"/>
          <w:numId w:val="167"/>
        </w:numPr>
        <w:tabs>
          <w:tab w:val="left" w:pos="1620"/>
        </w:tabs>
        <w:kinsoku w:val="0"/>
        <w:overflowPunct w:val="0"/>
        <w:spacing w:before="120"/>
        <w:ind w:right="1332"/>
        <w:rPr>
          <w:sz w:val="23"/>
          <w:szCs w:val="23"/>
        </w:rPr>
      </w:pPr>
      <w:r>
        <w:rPr>
          <w:sz w:val="23"/>
          <w:szCs w:val="23"/>
        </w:rPr>
        <w:t>By</w:t>
      </w:r>
      <w:r>
        <w:rPr>
          <w:spacing w:val="-5"/>
          <w:sz w:val="23"/>
          <w:szCs w:val="23"/>
        </w:rPr>
        <w:t xml:space="preserve"> </w:t>
      </w:r>
      <w:r>
        <w:rPr>
          <w:sz w:val="23"/>
          <w:szCs w:val="23"/>
        </w:rPr>
        <w:t>signing</w:t>
      </w:r>
      <w:r>
        <w:rPr>
          <w:spacing w:val="-4"/>
          <w:sz w:val="23"/>
          <w:szCs w:val="23"/>
        </w:rPr>
        <w:t xml:space="preserve"> </w:t>
      </w:r>
      <w:r>
        <w:rPr>
          <w:sz w:val="23"/>
          <w:szCs w:val="23"/>
        </w:rPr>
        <w:t>and</w:t>
      </w:r>
      <w:r>
        <w:rPr>
          <w:spacing w:val="-5"/>
          <w:sz w:val="23"/>
          <w:szCs w:val="23"/>
        </w:rPr>
        <w:t xml:space="preserve"> </w:t>
      </w:r>
      <w:r>
        <w:rPr>
          <w:sz w:val="23"/>
          <w:szCs w:val="23"/>
        </w:rPr>
        <w:t>submitting</w:t>
      </w:r>
      <w:r>
        <w:rPr>
          <w:spacing w:val="-2"/>
          <w:sz w:val="23"/>
          <w:szCs w:val="23"/>
        </w:rPr>
        <w:t xml:space="preserve"> </w:t>
      </w:r>
      <w:r>
        <w:rPr>
          <w:sz w:val="23"/>
          <w:szCs w:val="23"/>
        </w:rPr>
        <w:t>this</w:t>
      </w:r>
      <w:r>
        <w:rPr>
          <w:spacing w:val="-3"/>
          <w:sz w:val="23"/>
          <w:szCs w:val="23"/>
        </w:rPr>
        <w:t xml:space="preserve"> </w:t>
      </w:r>
      <w:r>
        <w:rPr>
          <w:sz w:val="23"/>
          <w:szCs w:val="23"/>
        </w:rPr>
        <w:t>proposal,</w:t>
      </w:r>
      <w:r>
        <w:rPr>
          <w:spacing w:val="-4"/>
          <w:sz w:val="23"/>
          <w:szCs w:val="23"/>
        </w:rPr>
        <w:t xml:space="preserve"> </w:t>
      </w:r>
      <w:r>
        <w:rPr>
          <w:sz w:val="23"/>
          <w:szCs w:val="23"/>
        </w:rPr>
        <w:t>the</w:t>
      </w:r>
      <w:r>
        <w:rPr>
          <w:spacing w:val="-3"/>
          <w:sz w:val="23"/>
          <w:szCs w:val="23"/>
        </w:rPr>
        <w:t xml:space="preserve"> </w:t>
      </w:r>
      <w:r>
        <w:rPr>
          <w:sz w:val="23"/>
          <w:szCs w:val="23"/>
        </w:rPr>
        <w:t>prospective</w:t>
      </w:r>
      <w:r>
        <w:rPr>
          <w:spacing w:val="-3"/>
          <w:sz w:val="23"/>
          <w:szCs w:val="23"/>
        </w:rPr>
        <w:t xml:space="preserve"> </w:t>
      </w:r>
      <w:r>
        <w:rPr>
          <w:sz w:val="23"/>
          <w:szCs w:val="23"/>
        </w:rPr>
        <w:t>primary</w:t>
      </w:r>
      <w:r>
        <w:rPr>
          <w:spacing w:val="-5"/>
          <w:sz w:val="23"/>
          <w:szCs w:val="23"/>
        </w:rPr>
        <w:t xml:space="preserve"> </w:t>
      </w:r>
      <w:r>
        <w:rPr>
          <w:sz w:val="23"/>
          <w:szCs w:val="23"/>
        </w:rPr>
        <w:t>participant</w:t>
      </w:r>
      <w:r>
        <w:rPr>
          <w:spacing w:val="-4"/>
          <w:sz w:val="23"/>
          <w:szCs w:val="23"/>
        </w:rPr>
        <w:t xml:space="preserve"> </w:t>
      </w:r>
      <w:r>
        <w:rPr>
          <w:sz w:val="23"/>
          <w:szCs w:val="23"/>
        </w:rPr>
        <w:t>is</w:t>
      </w:r>
      <w:r>
        <w:rPr>
          <w:spacing w:val="-7"/>
          <w:sz w:val="23"/>
          <w:szCs w:val="23"/>
        </w:rPr>
        <w:t xml:space="preserve"> </w:t>
      </w:r>
      <w:r>
        <w:rPr>
          <w:sz w:val="23"/>
          <w:szCs w:val="23"/>
        </w:rPr>
        <w:t>providing</w:t>
      </w:r>
      <w:r>
        <w:rPr>
          <w:spacing w:val="-4"/>
          <w:sz w:val="23"/>
          <w:szCs w:val="23"/>
        </w:rPr>
        <w:t xml:space="preserve"> </w:t>
      </w:r>
      <w:r>
        <w:rPr>
          <w:sz w:val="23"/>
          <w:szCs w:val="23"/>
        </w:rPr>
        <w:t>the certification set out below.</w:t>
      </w:r>
    </w:p>
    <w:p w14:paraId="4D7A8B42" w14:textId="77777777" w:rsidR="00BC2365" w:rsidRDefault="00BC2365">
      <w:pPr>
        <w:pStyle w:val="ListParagraph"/>
        <w:numPr>
          <w:ilvl w:val="0"/>
          <w:numId w:val="167"/>
        </w:numPr>
        <w:tabs>
          <w:tab w:val="left" w:pos="1620"/>
        </w:tabs>
        <w:kinsoku w:val="0"/>
        <w:overflowPunct w:val="0"/>
        <w:spacing w:before="121"/>
        <w:ind w:right="1104"/>
        <w:rPr>
          <w:sz w:val="23"/>
          <w:szCs w:val="23"/>
        </w:rPr>
      </w:pPr>
      <w:r>
        <w:rPr>
          <w:sz w:val="23"/>
          <w:szCs w:val="23"/>
        </w:rPr>
        <w:t>The inability of a person to provide the certification required below will not necessarily result in denial of participation in this covered transaction. The prospective participant shall submit an explanation of why it cannot provide the certification set out below. The certification or explanation will be considered in connection with the department or agency’s determination whether</w:t>
      </w:r>
      <w:r>
        <w:rPr>
          <w:spacing w:val="-2"/>
          <w:sz w:val="23"/>
          <w:szCs w:val="23"/>
        </w:rPr>
        <w:t xml:space="preserve"> </w:t>
      </w:r>
      <w:r>
        <w:rPr>
          <w:sz w:val="23"/>
          <w:szCs w:val="23"/>
        </w:rPr>
        <w:t>to</w:t>
      </w:r>
      <w:r>
        <w:rPr>
          <w:spacing w:val="-3"/>
          <w:sz w:val="23"/>
          <w:szCs w:val="23"/>
        </w:rPr>
        <w:t xml:space="preserve"> </w:t>
      </w:r>
      <w:proofErr w:type="gramStart"/>
      <w:r>
        <w:rPr>
          <w:sz w:val="23"/>
          <w:szCs w:val="23"/>
        </w:rPr>
        <w:t>enter</w:t>
      </w:r>
      <w:r>
        <w:rPr>
          <w:spacing w:val="-3"/>
          <w:sz w:val="23"/>
          <w:szCs w:val="23"/>
        </w:rPr>
        <w:t xml:space="preserve"> </w:t>
      </w:r>
      <w:r>
        <w:rPr>
          <w:sz w:val="23"/>
          <w:szCs w:val="23"/>
        </w:rPr>
        <w:t>into</w:t>
      </w:r>
      <w:proofErr w:type="gramEnd"/>
      <w:r>
        <w:rPr>
          <w:spacing w:val="-3"/>
          <w:sz w:val="23"/>
          <w:szCs w:val="23"/>
        </w:rPr>
        <w:t xml:space="preserve"> </w:t>
      </w:r>
      <w:r>
        <w:rPr>
          <w:sz w:val="23"/>
          <w:szCs w:val="23"/>
        </w:rPr>
        <w:t>this</w:t>
      </w:r>
      <w:r>
        <w:rPr>
          <w:spacing w:val="-5"/>
          <w:sz w:val="23"/>
          <w:szCs w:val="23"/>
        </w:rPr>
        <w:t xml:space="preserve"> </w:t>
      </w:r>
      <w:r>
        <w:rPr>
          <w:sz w:val="23"/>
          <w:szCs w:val="23"/>
        </w:rPr>
        <w:t>transaction.</w:t>
      </w:r>
      <w:r>
        <w:rPr>
          <w:spacing w:val="-5"/>
          <w:sz w:val="23"/>
          <w:szCs w:val="23"/>
        </w:rPr>
        <w:t xml:space="preserve"> </w:t>
      </w:r>
      <w:r>
        <w:rPr>
          <w:sz w:val="23"/>
          <w:szCs w:val="23"/>
        </w:rPr>
        <w:t>However,</w:t>
      </w:r>
      <w:r>
        <w:rPr>
          <w:spacing w:val="-4"/>
          <w:sz w:val="23"/>
          <w:szCs w:val="23"/>
        </w:rPr>
        <w:t xml:space="preserve"> </w:t>
      </w:r>
      <w:r>
        <w:rPr>
          <w:sz w:val="23"/>
          <w:szCs w:val="23"/>
        </w:rPr>
        <w:t>failure</w:t>
      </w:r>
      <w:r>
        <w:rPr>
          <w:spacing w:val="-3"/>
          <w:sz w:val="23"/>
          <w:szCs w:val="23"/>
        </w:rPr>
        <w:t xml:space="preserve"> </w:t>
      </w:r>
      <w:r>
        <w:rPr>
          <w:sz w:val="23"/>
          <w:szCs w:val="23"/>
        </w:rPr>
        <w:t>of</w:t>
      </w:r>
      <w:r>
        <w:rPr>
          <w:spacing w:val="-4"/>
          <w:sz w:val="23"/>
          <w:szCs w:val="23"/>
        </w:rPr>
        <w:t xml:space="preserve"> </w:t>
      </w:r>
      <w:r>
        <w:rPr>
          <w:sz w:val="23"/>
          <w:szCs w:val="23"/>
        </w:rPr>
        <w:t>the</w:t>
      </w:r>
      <w:r>
        <w:rPr>
          <w:spacing w:val="-6"/>
          <w:sz w:val="23"/>
          <w:szCs w:val="23"/>
        </w:rPr>
        <w:t xml:space="preserve"> </w:t>
      </w:r>
      <w:r>
        <w:rPr>
          <w:sz w:val="23"/>
          <w:szCs w:val="23"/>
        </w:rPr>
        <w:t>prospective</w:t>
      </w:r>
      <w:r>
        <w:rPr>
          <w:spacing w:val="-6"/>
          <w:sz w:val="23"/>
          <w:szCs w:val="23"/>
        </w:rPr>
        <w:t xml:space="preserve"> </w:t>
      </w:r>
      <w:r>
        <w:rPr>
          <w:sz w:val="23"/>
          <w:szCs w:val="23"/>
        </w:rPr>
        <w:t>primary</w:t>
      </w:r>
      <w:r>
        <w:rPr>
          <w:spacing w:val="-5"/>
          <w:sz w:val="23"/>
          <w:szCs w:val="23"/>
        </w:rPr>
        <w:t xml:space="preserve"> </w:t>
      </w:r>
      <w:r>
        <w:rPr>
          <w:sz w:val="23"/>
          <w:szCs w:val="23"/>
        </w:rPr>
        <w:t>participant to furnish a certification or an explanation shall disqualify such person from participation in this transaction.</w:t>
      </w:r>
    </w:p>
    <w:p w14:paraId="713D3ED6" w14:textId="77777777" w:rsidR="00BC2365" w:rsidRDefault="00BC2365">
      <w:pPr>
        <w:pStyle w:val="ListParagraph"/>
        <w:numPr>
          <w:ilvl w:val="0"/>
          <w:numId w:val="167"/>
        </w:numPr>
        <w:tabs>
          <w:tab w:val="left" w:pos="1620"/>
        </w:tabs>
        <w:kinsoku w:val="0"/>
        <w:overflowPunct w:val="0"/>
        <w:spacing w:before="120"/>
        <w:ind w:right="1231"/>
        <w:rPr>
          <w:sz w:val="23"/>
          <w:szCs w:val="23"/>
        </w:rPr>
      </w:pPr>
      <w:r>
        <w:rPr>
          <w:sz w:val="23"/>
          <w:szCs w:val="23"/>
        </w:rPr>
        <w:t>The certification in this clause is a material representation of fact upon which reliance was placed</w:t>
      </w:r>
      <w:r>
        <w:rPr>
          <w:spacing w:val="-4"/>
          <w:sz w:val="23"/>
          <w:szCs w:val="23"/>
        </w:rPr>
        <w:t xml:space="preserve"> </w:t>
      </w:r>
      <w:r>
        <w:rPr>
          <w:sz w:val="23"/>
          <w:szCs w:val="23"/>
        </w:rPr>
        <w:t>when</w:t>
      </w:r>
      <w:r>
        <w:rPr>
          <w:spacing w:val="-4"/>
          <w:sz w:val="23"/>
          <w:szCs w:val="23"/>
        </w:rPr>
        <w:t xml:space="preserve"> </w:t>
      </w:r>
      <w:r>
        <w:rPr>
          <w:sz w:val="23"/>
          <w:szCs w:val="23"/>
        </w:rPr>
        <w:t>the</w:t>
      </w:r>
      <w:r>
        <w:rPr>
          <w:spacing w:val="-2"/>
          <w:sz w:val="23"/>
          <w:szCs w:val="23"/>
        </w:rPr>
        <w:t xml:space="preserve"> </w:t>
      </w:r>
      <w:r>
        <w:rPr>
          <w:sz w:val="23"/>
          <w:szCs w:val="23"/>
        </w:rPr>
        <w:t>department</w:t>
      </w:r>
      <w:r>
        <w:rPr>
          <w:spacing w:val="-4"/>
          <w:sz w:val="23"/>
          <w:szCs w:val="23"/>
        </w:rPr>
        <w:t xml:space="preserve"> </w:t>
      </w:r>
      <w:r>
        <w:rPr>
          <w:sz w:val="23"/>
          <w:szCs w:val="23"/>
        </w:rPr>
        <w:t>or</w:t>
      </w:r>
      <w:r>
        <w:rPr>
          <w:spacing w:val="-4"/>
          <w:sz w:val="23"/>
          <w:szCs w:val="23"/>
        </w:rPr>
        <w:t xml:space="preserve"> </w:t>
      </w:r>
      <w:r>
        <w:rPr>
          <w:sz w:val="23"/>
          <w:szCs w:val="23"/>
        </w:rPr>
        <w:t>agency</w:t>
      </w:r>
      <w:r>
        <w:rPr>
          <w:spacing w:val="-4"/>
          <w:sz w:val="23"/>
          <w:szCs w:val="23"/>
        </w:rPr>
        <w:t xml:space="preserve"> </w:t>
      </w:r>
      <w:r>
        <w:rPr>
          <w:sz w:val="23"/>
          <w:szCs w:val="23"/>
        </w:rPr>
        <w:t>determined</w:t>
      </w:r>
      <w:r>
        <w:rPr>
          <w:spacing w:val="-6"/>
          <w:sz w:val="23"/>
          <w:szCs w:val="23"/>
        </w:rPr>
        <w:t xml:space="preserve"> </w:t>
      </w:r>
      <w:r>
        <w:rPr>
          <w:sz w:val="23"/>
          <w:szCs w:val="23"/>
        </w:rPr>
        <w:t>to</w:t>
      </w:r>
      <w:r>
        <w:rPr>
          <w:spacing w:val="-2"/>
          <w:sz w:val="23"/>
          <w:szCs w:val="23"/>
        </w:rPr>
        <w:t xml:space="preserve"> </w:t>
      </w:r>
      <w:proofErr w:type="gramStart"/>
      <w:r>
        <w:rPr>
          <w:sz w:val="23"/>
          <w:szCs w:val="23"/>
        </w:rPr>
        <w:t>enter</w:t>
      </w:r>
      <w:r>
        <w:rPr>
          <w:spacing w:val="-2"/>
          <w:sz w:val="23"/>
          <w:szCs w:val="23"/>
        </w:rPr>
        <w:t xml:space="preserve"> </w:t>
      </w:r>
      <w:r>
        <w:rPr>
          <w:sz w:val="23"/>
          <w:szCs w:val="23"/>
        </w:rPr>
        <w:t>into</w:t>
      </w:r>
      <w:proofErr w:type="gramEnd"/>
      <w:r>
        <w:rPr>
          <w:spacing w:val="-2"/>
          <w:sz w:val="23"/>
          <w:szCs w:val="23"/>
        </w:rPr>
        <w:t xml:space="preserve"> </w:t>
      </w:r>
      <w:r>
        <w:rPr>
          <w:sz w:val="23"/>
          <w:szCs w:val="23"/>
        </w:rPr>
        <w:t>this</w:t>
      </w:r>
      <w:r>
        <w:rPr>
          <w:spacing w:val="-2"/>
          <w:sz w:val="23"/>
          <w:szCs w:val="23"/>
        </w:rPr>
        <w:t xml:space="preserve"> </w:t>
      </w:r>
      <w:r>
        <w:rPr>
          <w:sz w:val="23"/>
          <w:szCs w:val="23"/>
        </w:rPr>
        <w:t>transaction.</w:t>
      </w:r>
      <w:r>
        <w:rPr>
          <w:spacing w:val="-4"/>
          <w:sz w:val="23"/>
          <w:szCs w:val="23"/>
        </w:rPr>
        <w:t xml:space="preserve"> </w:t>
      </w:r>
      <w:r>
        <w:rPr>
          <w:sz w:val="23"/>
          <w:szCs w:val="23"/>
        </w:rPr>
        <w:t>If</w:t>
      </w:r>
      <w:r>
        <w:rPr>
          <w:spacing w:val="-4"/>
          <w:sz w:val="23"/>
          <w:szCs w:val="23"/>
        </w:rPr>
        <w:t xml:space="preserve"> </w:t>
      </w:r>
      <w:r>
        <w:rPr>
          <w:sz w:val="23"/>
          <w:szCs w:val="23"/>
        </w:rPr>
        <w:t>it</w:t>
      </w:r>
      <w:r>
        <w:rPr>
          <w:spacing w:val="-3"/>
          <w:sz w:val="23"/>
          <w:szCs w:val="23"/>
        </w:rPr>
        <w:t xml:space="preserve"> </w:t>
      </w:r>
      <w:r>
        <w:rPr>
          <w:sz w:val="23"/>
          <w:szCs w:val="23"/>
        </w:rPr>
        <w:t>is</w:t>
      </w:r>
      <w:r>
        <w:rPr>
          <w:spacing w:val="-2"/>
          <w:sz w:val="23"/>
          <w:szCs w:val="23"/>
        </w:rPr>
        <w:t xml:space="preserve"> </w:t>
      </w:r>
      <w:r>
        <w:rPr>
          <w:sz w:val="23"/>
          <w:szCs w:val="23"/>
        </w:rPr>
        <w:t>later determined that the prospective primary participant knowingly rendered an erroneous certification, in addition to other remedies available to the Federal Government, the department or agency may terminate this transaction for cause or default.</w:t>
      </w:r>
    </w:p>
    <w:p w14:paraId="55A08C1B" w14:textId="77777777" w:rsidR="00BC2365" w:rsidRDefault="00BC2365">
      <w:pPr>
        <w:pStyle w:val="ListParagraph"/>
        <w:numPr>
          <w:ilvl w:val="0"/>
          <w:numId w:val="167"/>
        </w:numPr>
        <w:tabs>
          <w:tab w:val="left" w:pos="1620"/>
        </w:tabs>
        <w:kinsoku w:val="0"/>
        <w:overflowPunct w:val="0"/>
        <w:spacing w:before="121"/>
        <w:ind w:right="1084"/>
        <w:rPr>
          <w:sz w:val="23"/>
          <w:szCs w:val="23"/>
        </w:rPr>
      </w:pPr>
      <w:r>
        <w:rPr>
          <w:sz w:val="23"/>
          <w:szCs w:val="23"/>
        </w:rPr>
        <w:t>The</w:t>
      </w:r>
      <w:r>
        <w:rPr>
          <w:spacing w:val="-4"/>
          <w:sz w:val="23"/>
          <w:szCs w:val="23"/>
        </w:rPr>
        <w:t xml:space="preserve"> </w:t>
      </w:r>
      <w:r>
        <w:rPr>
          <w:sz w:val="23"/>
          <w:szCs w:val="23"/>
        </w:rPr>
        <w:t>prospective</w:t>
      </w:r>
      <w:r>
        <w:rPr>
          <w:spacing w:val="-3"/>
          <w:sz w:val="23"/>
          <w:szCs w:val="23"/>
        </w:rPr>
        <w:t xml:space="preserve"> </w:t>
      </w:r>
      <w:r>
        <w:rPr>
          <w:sz w:val="23"/>
          <w:szCs w:val="23"/>
        </w:rPr>
        <w:t>primary</w:t>
      </w:r>
      <w:r>
        <w:rPr>
          <w:spacing w:val="-5"/>
          <w:sz w:val="23"/>
          <w:szCs w:val="23"/>
        </w:rPr>
        <w:t xml:space="preserve"> </w:t>
      </w:r>
      <w:r>
        <w:rPr>
          <w:sz w:val="23"/>
          <w:szCs w:val="23"/>
        </w:rPr>
        <w:t>participant</w:t>
      </w:r>
      <w:r>
        <w:rPr>
          <w:spacing w:val="-4"/>
          <w:sz w:val="23"/>
          <w:szCs w:val="23"/>
        </w:rPr>
        <w:t xml:space="preserve"> </w:t>
      </w:r>
      <w:r>
        <w:rPr>
          <w:sz w:val="23"/>
          <w:szCs w:val="23"/>
        </w:rPr>
        <w:t>shall</w:t>
      </w:r>
      <w:r>
        <w:rPr>
          <w:spacing w:val="-4"/>
          <w:sz w:val="23"/>
          <w:szCs w:val="23"/>
        </w:rPr>
        <w:t xml:space="preserve"> </w:t>
      </w:r>
      <w:r>
        <w:rPr>
          <w:sz w:val="23"/>
          <w:szCs w:val="23"/>
        </w:rPr>
        <w:t>provide</w:t>
      </w:r>
      <w:r>
        <w:rPr>
          <w:spacing w:val="-3"/>
          <w:sz w:val="23"/>
          <w:szCs w:val="23"/>
        </w:rPr>
        <w:t xml:space="preserve"> </w:t>
      </w:r>
      <w:r>
        <w:rPr>
          <w:sz w:val="23"/>
          <w:szCs w:val="23"/>
        </w:rPr>
        <w:t>immediate</w:t>
      </w:r>
      <w:r>
        <w:rPr>
          <w:spacing w:val="-6"/>
          <w:sz w:val="23"/>
          <w:szCs w:val="23"/>
        </w:rPr>
        <w:t xml:space="preserve"> </w:t>
      </w:r>
      <w:r>
        <w:rPr>
          <w:sz w:val="23"/>
          <w:szCs w:val="23"/>
        </w:rPr>
        <w:t>written</w:t>
      </w:r>
      <w:r>
        <w:rPr>
          <w:spacing w:val="-5"/>
          <w:sz w:val="23"/>
          <w:szCs w:val="23"/>
        </w:rPr>
        <w:t xml:space="preserve"> </w:t>
      </w:r>
      <w:r>
        <w:rPr>
          <w:sz w:val="23"/>
          <w:szCs w:val="23"/>
        </w:rPr>
        <w:t>notice</w:t>
      </w:r>
      <w:r>
        <w:rPr>
          <w:spacing w:val="-3"/>
          <w:sz w:val="23"/>
          <w:szCs w:val="23"/>
        </w:rPr>
        <w:t xml:space="preserve"> </w:t>
      </w:r>
      <w:r>
        <w:rPr>
          <w:sz w:val="23"/>
          <w:szCs w:val="23"/>
        </w:rPr>
        <w:t>to</w:t>
      </w:r>
      <w:r>
        <w:rPr>
          <w:spacing w:val="-5"/>
          <w:sz w:val="23"/>
          <w:szCs w:val="23"/>
        </w:rPr>
        <w:t xml:space="preserve"> </w:t>
      </w:r>
      <w:r>
        <w:rPr>
          <w:sz w:val="23"/>
          <w:szCs w:val="23"/>
        </w:rPr>
        <w:t>the</w:t>
      </w:r>
      <w:r>
        <w:rPr>
          <w:spacing w:val="-3"/>
          <w:sz w:val="23"/>
          <w:szCs w:val="23"/>
        </w:rPr>
        <w:t xml:space="preserve"> </w:t>
      </w:r>
      <w:r>
        <w:rPr>
          <w:sz w:val="23"/>
          <w:szCs w:val="23"/>
        </w:rPr>
        <w:t>department or agency to which this proposal is submitted if at any time the prospective primary participant learns that its certification was erroneous when submitted or has become erroneous by reason of changed circumstances.</w:t>
      </w:r>
    </w:p>
    <w:p w14:paraId="0B2BC519" w14:textId="77777777" w:rsidR="00BC2365" w:rsidRDefault="00BC2365">
      <w:pPr>
        <w:pStyle w:val="ListParagraph"/>
        <w:numPr>
          <w:ilvl w:val="0"/>
          <w:numId w:val="167"/>
        </w:numPr>
        <w:tabs>
          <w:tab w:val="left" w:pos="1620"/>
        </w:tabs>
        <w:kinsoku w:val="0"/>
        <w:overflowPunct w:val="0"/>
        <w:spacing w:before="120"/>
        <w:ind w:right="1276"/>
        <w:rPr>
          <w:sz w:val="23"/>
          <w:szCs w:val="23"/>
        </w:rPr>
      </w:pPr>
      <w:r>
        <w:rPr>
          <w:sz w:val="23"/>
          <w:szCs w:val="23"/>
        </w:rPr>
        <w:t>The terms covered transaction, debarred, suspended, ineligible, lower tier covered transaction, participant, person, primary covered transaction, principal, proposal, and voluntarily</w:t>
      </w:r>
      <w:r>
        <w:rPr>
          <w:spacing w:val="-2"/>
          <w:sz w:val="23"/>
          <w:szCs w:val="23"/>
        </w:rPr>
        <w:t xml:space="preserve"> </w:t>
      </w:r>
      <w:r>
        <w:rPr>
          <w:sz w:val="23"/>
          <w:szCs w:val="23"/>
        </w:rPr>
        <w:t>excluded,</w:t>
      </w:r>
      <w:r>
        <w:rPr>
          <w:spacing w:val="-1"/>
          <w:sz w:val="23"/>
          <w:szCs w:val="23"/>
        </w:rPr>
        <w:t xml:space="preserve"> </w:t>
      </w:r>
      <w:r>
        <w:rPr>
          <w:sz w:val="23"/>
          <w:szCs w:val="23"/>
        </w:rPr>
        <w:t>as used</w:t>
      </w:r>
      <w:r>
        <w:rPr>
          <w:spacing w:val="-2"/>
          <w:sz w:val="23"/>
          <w:szCs w:val="23"/>
        </w:rPr>
        <w:t xml:space="preserve"> </w:t>
      </w:r>
      <w:r>
        <w:rPr>
          <w:sz w:val="23"/>
          <w:szCs w:val="23"/>
        </w:rPr>
        <w:t>in</w:t>
      </w:r>
      <w:r>
        <w:rPr>
          <w:spacing w:val="-2"/>
          <w:sz w:val="23"/>
          <w:szCs w:val="23"/>
        </w:rPr>
        <w:t xml:space="preserve"> </w:t>
      </w:r>
      <w:r>
        <w:rPr>
          <w:sz w:val="23"/>
          <w:szCs w:val="23"/>
        </w:rPr>
        <w:t>this</w:t>
      </w:r>
      <w:r>
        <w:rPr>
          <w:spacing w:val="-2"/>
          <w:sz w:val="23"/>
          <w:szCs w:val="23"/>
        </w:rPr>
        <w:t xml:space="preserve"> </w:t>
      </w:r>
      <w:r>
        <w:rPr>
          <w:sz w:val="23"/>
          <w:szCs w:val="23"/>
        </w:rPr>
        <w:t>clause,</w:t>
      </w:r>
      <w:r>
        <w:rPr>
          <w:spacing w:val="-3"/>
          <w:sz w:val="23"/>
          <w:szCs w:val="23"/>
        </w:rPr>
        <w:t xml:space="preserve"> </w:t>
      </w:r>
      <w:r>
        <w:rPr>
          <w:sz w:val="23"/>
          <w:szCs w:val="23"/>
        </w:rPr>
        <w:t>have the meanings</w:t>
      </w:r>
      <w:r>
        <w:rPr>
          <w:spacing w:val="-3"/>
          <w:sz w:val="23"/>
          <w:szCs w:val="23"/>
        </w:rPr>
        <w:t xml:space="preserve"> </w:t>
      </w:r>
      <w:r>
        <w:rPr>
          <w:sz w:val="23"/>
          <w:szCs w:val="23"/>
        </w:rPr>
        <w:t>set</w:t>
      </w:r>
      <w:r>
        <w:rPr>
          <w:spacing w:val="-3"/>
          <w:sz w:val="23"/>
          <w:szCs w:val="23"/>
        </w:rPr>
        <w:t xml:space="preserve"> </w:t>
      </w:r>
      <w:r>
        <w:rPr>
          <w:sz w:val="23"/>
          <w:szCs w:val="23"/>
        </w:rPr>
        <w:t>out</w:t>
      </w:r>
      <w:r>
        <w:rPr>
          <w:spacing w:val="-1"/>
          <w:sz w:val="23"/>
          <w:szCs w:val="23"/>
        </w:rPr>
        <w:t xml:space="preserve"> </w:t>
      </w:r>
      <w:r>
        <w:rPr>
          <w:sz w:val="23"/>
          <w:szCs w:val="23"/>
        </w:rPr>
        <w:t>in</w:t>
      </w:r>
      <w:r>
        <w:rPr>
          <w:spacing w:val="-2"/>
          <w:sz w:val="23"/>
          <w:szCs w:val="23"/>
        </w:rPr>
        <w:t xml:space="preserve"> </w:t>
      </w:r>
      <w:r>
        <w:rPr>
          <w:sz w:val="23"/>
          <w:szCs w:val="23"/>
        </w:rPr>
        <w:t>the</w:t>
      </w:r>
      <w:r>
        <w:rPr>
          <w:spacing w:val="-2"/>
          <w:sz w:val="23"/>
          <w:szCs w:val="23"/>
        </w:rPr>
        <w:t xml:space="preserve"> </w:t>
      </w:r>
      <w:r>
        <w:rPr>
          <w:sz w:val="23"/>
          <w:szCs w:val="23"/>
        </w:rPr>
        <w:t>Definitions and Coverage sections of the rules implementing Executive Order 12549. You may contact the department</w:t>
      </w:r>
      <w:r>
        <w:rPr>
          <w:spacing w:val="-3"/>
          <w:sz w:val="23"/>
          <w:szCs w:val="23"/>
        </w:rPr>
        <w:t xml:space="preserve"> </w:t>
      </w:r>
      <w:r>
        <w:rPr>
          <w:sz w:val="23"/>
          <w:szCs w:val="23"/>
        </w:rPr>
        <w:t>or</w:t>
      </w:r>
      <w:r>
        <w:rPr>
          <w:spacing w:val="-2"/>
          <w:sz w:val="23"/>
          <w:szCs w:val="23"/>
        </w:rPr>
        <w:t xml:space="preserve"> </w:t>
      </w:r>
      <w:r>
        <w:rPr>
          <w:sz w:val="23"/>
          <w:szCs w:val="23"/>
        </w:rPr>
        <w:t>agency</w:t>
      </w:r>
      <w:r>
        <w:rPr>
          <w:spacing w:val="-4"/>
          <w:sz w:val="23"/>
          <w:szCs w:val="23"/>
        </w:rPr>
        <w:t xml:space="preserve"> </w:t>
      </w:r>
      <w:r>
        <w:rPr>
          <w:sz w:val="23"/>
          <w:szCs w:val="23"/>
        </w:rPr>
        <w:t>to</w:t>
      </w:r>
      <w:r>
        <w:rPr>
          <w:spacing w:val="-5"/>
          <w:sz w:val="23"/>
          <w:szCs w:val="23"/>
        </w:rPr>
        <w:t xml:space="preserve"> </w:t>
      </w:r>
      <w:r>
        <w:rPr>
          <w:sz w:val="23"/>
          <w:szCs w:val="23"/>
        </w:rPr>
        <w:t>which</w:t>
      </w:r>
      <w:r>
        <w:rPr>
          <w:spacing w:val="-4"/>
          <w:sz w:val="23"/>
          <w:szCs w:val="23"/>
        </w:rPr>
        <w:t xml:space="preserve"> </w:t>
      </w:r>
      <w:r>
        <w:rPr>
          <w:sz w:val="23"/>
          <w:szCs w:val="23"/>
        </w:rPr>
        <w:t>this</w:t>
      </w:r>
      <w:r>
        <w:rPr>
          <w:spacing w:val="-2"/>
          <w:sz w:val="23"/>
          <w:szCs w:val="23"/>
        </w:rPr>
        <w:t xml:space="preserve"> </w:t>
      </w:r>
      <w:r>
        <w:rPr>
          <w:sz w:val="23"/>
          <w:szCs w:val="23"/>
        </w:rPr>
        <w:t>proposal</w:t>
      </w:r>
      <w:r>
        <w:rPr>
          <w:spacing w:val="-5"/>
          <w:sz w:val="23"/>
          <w:szCs w:val="23"/>
        </w:rPr>
        <w:t xml:space="preserve"> </w:t>
      </w:r>
      <w:r>
        <w:rPr>
          <w:sz w:val="23"/>
          <w:szCs w:val="23"/>
        </w:rPr>
        <w:t>is</w:t>
      </w:r>
      <w:r>
        <w:rPr>
          <w:spacing w:val="-4"/>
          <w:sz w:val="23"/>
          <w:szCs w:val="23"/>
        </w:rPr>
        <w:t xml:space="preserve"> </w:t>
      </w:r>
      <w:r>
        <w:rPr>
          <w:sz w:val="23"/>
          <w:szCs w:val="23"/>
        </w:rPr>
        <w:t>being</w:t>
      </w:r>
      <w:r>
        <w:rPr>
          <w:spacing w:val="-3"/>
          <w:sz w:val="23"/>
          <w:szCs w:val="23"/>
        </w:rPr>
        <w:t xml:space="preserve"> </w:t>
      </w:r>
      <w:r>
        <w:rPr>
          <w:sz w:val="23"/>
          <w:szCs w:val="23"/>
        </w:rPr>
        <w:t>submitted</w:t>
      </w:r>
      <w:r>
        <w:rPr>
          <w:spacing w:val="-4"/>
          <w:sz w:val="23"/>
          <w:szCs w:val="23"/>
        </w:rPr>
        <w:t xml:space="preserve"> </w:t>
      </w:r>
      <w:r>
        <w:rPr>
          <w:sz w:val="23"/>
          <w:szCs w:val="23"/>
        </w:rPr>
        <w:t>for</w:t>
      </w:r>
      <w:r>
        <w:rPr>
          <w:spacing w:val="-1"/>
          <w:sz w:val="23"/>
          <w:szCs w:val="23"/>
        </w:rPr>
        <w:t xml:space="preserve"> </w:t>
      </w:r>
      <w:r>
        <w:rPr>
          <w:sz w:val="23"/>
          <w:szCs w:val="23"/>
        </w:rPr>
        <w:t>assistance</w:t>
      </w:r>
      <w:r>
        <w:rPr>
          <w:spacing w:val="-2"/>
          <w:sz w:val="23"/>
          <w:szCs w:val="23"/>
        </w:rPr>
        <w:t xml:space="preserve"> </w:t>
      </w:r>
      <w:r>
        <w:rPr>
          <w:sz w:val="23"/>
          <w:szCs w:val="23"/>
        </w:rPr>
        <w:t>in</w:t>
      </w:r>
      <w:r>
        <w:rPr>
          <w:spacing w:val="-4"/>
          <w:sz w:val="23"/>
          <w:szCs w:val="23"/>
        </w:rPr>
        <w:t xml:space="preserve"> </w:t>
      </w:r>
      <w:r>
        <w:rPr>
          <w:sz w:val="23"/>
          <w:szCs w:val="23"/>
        </w:rPr>
        <w:t>obtaining</w:t>
      </w:r>
      <w:r>
        <w:rPr>
          <w:spacing w:val="-3"/>
          <w:sz w:val="23"/>
          <w:szCs w:val="23"/>
        </w:rPr>
        <w:t xml:space="preserve"> </w:t>
      </w:r>
      <w:r>
        <w:rPr>
          <w:sz w:val="23"/>
          <w:szCs w:val="23"/>
        </w:rPr>
        <w:t>a copy of those regulations.</w:t>
      </w:r>
    </w:p>
    <w:p w14:paraId="29350907" w14:textId="77777777" w:rsidR="00BC2365" w:rsidRDefault="00BC2365">
      <w:pPr>
        <w:pStyle w:val="ListParagraph"/>
        <w:numPr>
          <w:ilvl w:val="0"/>
          <w:numId w:val="167"/>
        </w:numPr>
        <w:tabs>
          <w:tab w:val="left" w:pos="1620"/>
        </w:tabs>
        <w:kinsoku w:val="0"/>
        <w:overflowPunct w:val="0"/>
        <w:spacing w:before="121"/>
        <w:ind w:right="1171"/>
        <w:rPr>
          <w:sz w:val="23"/>
          <w:szCs w:val="23"/>
        </w:rPr>
      </w:pPr>
      <w:r>
        <w:rPr>
          <w:sz w:val="23"/>
          <w:szCs w:val="23"/>
        </w:rPr>
        <w:t>The prospective primary participant agrees by submitting this proposal that, should the proposed</w:t>
      </w:r>
      <w:r>
        <w:rPr>
          <w:spacing w:val="-4"/>
          <w:sz w:val="23"/>
          <w:szCs w:val="23"/>
        </w:rPr>
        <w:t xml:space="preserve"> </w:t>
      </w:r>
      <w:r>
        <w:rPr>
          <w:sz w:val="23"/>
          <w:szCs w:val="23"/>
        </w:rPr>
        <w:t>covered</w:t>
      </w:r>
      <w:r>
        <w:rPr>
          <w:spacing w:val="-4"/>
          <w:sz w:val="23"/>
          <w:szCs w:val="23"/>
        </w:rPr>
        <w:t xml:space="preserve"> </w:t>
      </w:r>
      <w:r>
        <w:rPr>
          <w:sz w:val="23"/>
          <w:szCs w:val="23"/>
        </w:rPr>
        <w:t>transaction</w:t>
      </w:r>
      <w:r>
        <w:rPr>
          <w:spacing w:val="-4"/>
          <w:sz w:val="23"/>
          <w:szCs w:val="23"/>
        </w:rPr>
        <w:t xml:space="preserve"> </w:t>
      </w:r>
      <w:r>
        <w:rPr>
          <w:sz w:val="23"/>
          <w:szCs w:val="23"/>
        </w:rPr>
        <w:t>be</w:t>
      </w:r>
      <w:r>
        <w:rPr>
          <w:spacing w:val="-2"/>
          <w:sz w:val="23"/>
          <w:szCs w:val="23"/>
        </w:rPr>
        <w:t xml:space="preserve"> </w:t>
      </w:r>
      <w:r>
        <w:rPr>
          <w:sz w:val="23"/>
          <w:szCs w:val="23"/>
        </w:rPr>
        <w:t>entered</w:t>
      </w:r>
      <w:r>
        <w:rPr>
          <w:spacing w:val="-4"/>
          <w:sz w:val="23"/>
          <w:szCs w:val="23"/>
        </w:rPr>
        <w:t xml:space="preserve"> </w:t>
      </w:r>
      <w:r>
        <w:rPr>
          <w:sz w:val="23"/>
          <w:szCs w:val="23"/>
        </w:rPr>
        <w:t>into,</w:t>
      </w:r>
      <w:r>
        <w:rPr>
          <w:spacing w:val="-2"/>
          <w:sz w:val="23"/>
          <w:szCs w:val="23"/>
        </w:rPr>
        <w:t xml:space="preserve"> </w:t>
      </w:r>
      <w:r>
        <w:rPr>
          <w:sz w:val="23"/>
          <w:szCs w:val="23"/>
        </w:rPr>
        <w:t>it</w:t>
      </w:r>
      <w:r>
        <w:rPr>
          <w:spacing w:val="-6"/>
          <w:sz w:val="23"/>
          <w:szCs w:val="23"/>
        </w:rPr>
        <w:t xml:space="preserve"> </w:t>
      </w:r>
      <w:r>
        <w:rPr>
          <w:sz w:val="23"/>
          <w:szCs w:val="23"/>
        </w:rPr>
        <w:t>shall</w:t>
      </w:r>
      <w:r>
        <w:rPr>
          <w:spacing w:val="-3"/>
          <w:sz w:val="23"/>
          <w:szCs w:val="23"/>
        </w:rPr>
        <w:t xml:space="preserve"> </w:t>
      </w:r>
      <w:r>
        <w:rPr>
          <w:sz w:val="23"/>
          <w:szCs w:val="23"/>
        </w:rPr>
        <w:t>not</w:t>
      </w:r>
      <w:r>
        <w:rPr>
          <w:spacing w:val="-3"/>
          <w:sz w:val="23"/>
          <w:szCs w:val="23"/>
        </w:rPr>
        <w:t xml:space="preserve"> </w:t>
      </w:r>
      <w:r>
        <w:rPr>
          <w:sz w:val="23"/>
          <w:szCs w:val="23"/>
        </w:rPr>
        <w:t>knowingly</w:t>
      </w:r>
      <w:r>
        <w:rPr>
          <w:spacing w:val="-4"/>
          <w:sz w:val="23"/>
          <w:szCs w:val="23"/>
        </w:rPr>
        <w:t xml:space="preserve"> </w:t>
      </w:r>
      <w:r>
        <w:rPr>
          <w:sz w:val="23"/>
          <w:szCs w:val="23"/>
        </w:rPr>
        <w:t>enter</w:t>
      </w:r>
      <w:r>
        <w:rPr>
          <w:spacing w:val="-1"/>
          <w:sz w:val="23"/>
          <w:szCs w:val="23"/>
        </w:rPr>
        <w:t xml:space="preserve"> </w:t>
      </w:r>
      <w:r>
        <w:rPr>
          <w:sz w:val="23"/>
          <w:szCs w:val="23"/>
        </w:rPr>
        <w:t>into</w:t>
      </w:r>
      <w:r>
        <w:rPr>
          <w:spacing w:val="-2"/>
          <w:sz w:val="23"/>
          <w:szCs w:val="23"/>
        </w:rPr>
        <w:t xml:space="preserve"> </w:t>
      </w:r>
      <w:r>
        <w:rPr>
          <w:sz w:val="23"/>
          <w:szCs w:val="23"/>
        </w:rPr>
        <w:t>any</w:t>
      </w:r>
      <w:r>
        <w:rPr>
          <w:spacing w:val="-4"/>
          <w:sz w:val="23"/>
          <w:szCs w:val="23"/>
        </w:rPr>
        <w:t xml:space="preserve"> </w:t>
      </w:r>
      <w:r>
        <w:rPr>
          <w:sz w:val="23"/>
          <w:szCs w:val="23"/>
        </w:rPr>
        <w:t>lower</w:t>
      </w:r>
      <w:r>
        <w:rPr>
          <w:spacing w:val="-4"/>
          <w:sz w:val="23"/>
          <w:szCs w:val="23"/>
        </w:rPr>
        <w:t xml:space="preserve"> </w:t>
      </w:r>
      <w:r>
        <w:rPr>
          <w:sz w:val="23"/>
          <w:szCs w:val="23"/>
        </w:rPr>
        <w:t>tier covered transaction with a person who is proposed for debarment under 48 CFR part 9, subpart 9.4, debarred, suspended, declared ineligible, or voluntarily excluded from participation in this covered transaction, unless authorized by the department or agency entering into this transaction.</w:t>
      </w:r>
    </w:p>
    <w:p w14:paraId="72A82D2D" w14:textId="77777777" w:rsidR="00BC2365" w:rsidRDefault="00BC2365">
      <w:pPr>
        <w:pStyle w:val="ListParagraph"/>
        <w:numPr>
          <w:ilvl w:val="0"/>
          <w:numId w:val="167"/>
        </w:numPr>
        <w:tabs>
          <w:tab w:val="left" w:pos="1620"/>
        </w:tabs>
        <w:kinsoku w:val="0"/>
        <w:overflowPunct w:val="0"/>
        <w:spacing w:before="120"/>
        <w:ind w:right="1233"/>
        <w:rPr>
          <w:sz w:val="23"/>
          <w:szCs w:val="23"/>
        </w:rPr>
      </w:pPr>
      <w:r>
        <w:rPr>
          <w:sz w:val="23"/>
          <w:szCs w:val="23"/>
        </w:rPr>
        <w:t>The prospective primary participant further agrees by submitting this proposal that it will include the clause titled “Certification Regarding Debarment, Suspension, Ineligibility and Voluntary</w:t>
      </w:r>
      <w:r>
        <w:rPr>
          <w:spacing w:val="-5"/>
          <w:sz w:val="23"/>
          <w:szCs w:val="23"/>
        </w:rPr>
        <w:t xml:space="preserve"> </w:t>
      </w:r>
      <w:r>
        <w:rPr>
          <w:sz w:val="23"/>
          <w:szCs w:val="23"/>
        </w:rPr>
        <w:t>Exclusive-Lower</w:t>
      </w:r>
      <w:r>
        <w:rPr>
          <w:spacing w:val="-3"/>
          <w:sz w:val="23"/>
          <w:szCs w:val="23"/>
        </w:rPr>
        <w:t xml:space="preserve"> </w:t>
      </w:r>
      <w:r>
        <w:rPr>
          <w:sz w:val="23"/>
          <w:szCs w:val="23"/>
        </w:rPr>
        <w:t>Tier</w:t>
      </w:r>
      <w:r>
        <w:rPr>
          <w:spacing w:val="-2"/>
          <w:sz w:val="23"/>
          <w:szCs w:val="23"/>
        </w:rPr>
        <w:t xml:space="preserve"> </w:t>
      </w:r>
      <w:r>
        <w:rPr>
          <w:sz w:val="23"/>
          <w:szCs w:val="23"/>
        </w:rPr>
        <w:t>Covered</w:t>
      </w:r>
      <w:r>
        <w:rPr>
          <w:spacing w:val="-5"/>
          <w:sz w:val="23"/>
          <w:szCs w:val="23"/>
        </w:rPr>
        <w:t xml:space="preserve"> </w:t>
      </w:r>
      <w:r>
        <w:rPr>
          <w:sz w:val="23"/>
          <w:szCs w:val="23"/>
        </w:rPr>
        <w:t>Transaction,”</w:t>
      </w:r>
      <w:r>
        <w:rPr>
          <w:spacing w:val="-5"/>
          <w:sz w:val="23"/>
          <w:szCs w:val="23"/>
        </w:rPr>
        <w:t xml:space="preserve"> </w:t>
      </w:r>
      <w:r>
        <w:rPr>
          <w:sz w:val="23"/>
          <w:szCs w:val="23"/>
        </w:rPr>
        <w:t>provided</w:t>
      </w:r>
      <w:r>
        <w:rPr>
          <w:spacing w:val="-5"/>
          <w:sz w:val="23"/>
          <w:szCs w:val="23"/>
        </w:rPr>
        <w:t xml:space="preserve"> </w:t>
      </w:r>
      <w:r>
        <w:rPr>
          <w:sz w:val="23"/>
          <w:szCs w:val="23"/>
        </w:rPr>
        <w:t>by</w:t>
      </w:r>
      <w:r>
        <w:rPr>
          <w:spacing w:val="-5"/>
          <w:sz w:val="23"/>
          <w:szCs w:val="23"/>
        </w:rPr>
        <w:t xml:space="preserve"> </w:t>
      </w:r>
      <w:r>
        <w:rPr>
          <w:sz w:val="23"/>
          <w:szCs w:val="23"/>
        </w:rPr>
        <w:t>the</w:t>
      </w:r>
      <w:r>
        <w:rPr>
          <w:spacing w:val="-3"/>
          <w:sz w:val="23"/>
          <w:szCs w:val="23"/>
        </w:rPr>
        <w:t xml:space="preserve"> </w:t>
      </w:r>
      <w:r>
        <w:rPr>
          <w:sz w:val="23"/>
          <w:szCs w:val="23"/>
        </w:rPr>
        <w:t>department</w:t>
      </w:r>
      <w:r>
        <w:rPr>
          <w:spacing w:val="-4"/>
          <w:sz w:val="23"/>
          <w:szCs w:val="23"/>
        </w:rPr>
        <w:t xml:space="preserve"> </w:t>
      </w:r>
      <w:r>
        <w:rPr>
          <w:sz w:val="23"/>
          <w:szCs w:val="23"/>
        </w:rPr>
        <w:t>or</w:t>
      </w:r>
      <w:r>
        <w:rPr>
          <w:spacing w:val="-3"/>
          <w:sz w:val="23"/>
          <w:szCs w:val="23"/>
        </w:rPr>
        <w:t xml:space="preserve"> </w:t>
      </w:r>
      <w:r>
        <w:rPr>
          <w:sz w:val="23"/>
          <w:szCs w:val="23"/>
        </w:rPr>
        <w:t>agency entering into this covered transaction, without modification, in all lower tier covered transactions and in all solicitations for lower tier covered transactions.</w:t>
      </w:r>
    </w:p>
    <w:p w14:paraId="38DA1D2C" w14:textId="77777777" w:rsidR="00BC2365" w:rsidRDefault="00BC2365">
      <w:pPr>
        <w:pStyle w:val="ListParagraph"/>
        <w:numPr>
          <w:ilvl w:val="0"/>
          <w:numId w:val="167"/>
        </w:numPr>
        <w:tabs>
          <w:tab w:val="left" w:pos="1620"/>
        </w:tabs>
        <w:kinsoku w:val="0"/>
        <w:overflowPunct w:val="0"/>
        <w:spacing w:before="120"/>
        <w:ind w:right="1233"/>
        <w:rPr>
          <w:sz w:val="23"/>
          <w:szCs w:val="23"/>
        </w:rPr>
        <w:sectPr w:rsidR="00BC2365">
          <w:footerReference w:type="default" r:id="rId43"/>
          <w:pgSz w:w="12240" w:h="15840"/>
          <w:pgMar w:top="1400" w:right="360" w:bottom="900" w:left="360" w:header="0" w:footer="720" w:gutter="0"/>
          <w:cols w:space="720"/>
          <w:noEndnote/>
        </w:sectPr>
      </w:pPr>
    </w:p>
    <w:p w14:paraId="229DE459" w14:textId="77777777" w:rsidR="00BC2365" w:rsidRDefault="00BC2365">
      <w:pPr>
        <w:pStyle w:val="ListParagraph"/>
        <w:numPr>
          <w:ilvl w:val="0"/>
          <w:numId w:val="167"/>
        </w:numPr>
        <w:tabs>
          <w:tab w:val="left" w:pos="1620"/>
        </w:tabs>
        <w:kinsoku w:val="0"/>
        <w:overflowPunct w:val="0"/>
        <w:spacing w:before="40"/>
        <w:ind w:right="1267"/>
        <w:rPr>
          <w:sz w:val="23"/>
          <w:szCs w:val="23"/>
        </w:rPr>
      </w:pPr>
      <w:r>
        <w:rPr>
          <w:sz w:val="23"/>
          <w:szCs w:val="23"/>
        </w:rPr>
        <w:lastRenderedPageBreak/>
        <w:t>A participant in a covered transaction may rely upon a certification of a prospective participant in a lower tier covered transaction that is not proposed for debarment under 48 CFR part 9, subpart 9.4, debarred, suspended, ineligible, or voluntarily excluded from the covered transaction, unless it knows that the certification is erroneous. A participant may decide</w:t>
      </w:r>
      <w:r>
        <w:rPr>
          <w:spacing w:val="-2"/>
          <w:sz w:val="23"/>
          <w:szCs w:val="23"/>
        </w:rPr>
        <w:t xml:space="preserve"> </w:t>
      </w:r>
      <w:r>
        <w:rPr>
          <w:sz w:val="23"/>
          <w:szCs w:val="23"/>
        </w:rPr>
        <w:t>the</w:t>
      </w:r>
      <w:r>
        <w:rPr>
          <w:spacing w:val="-2"/>
          <w:sz w:val="23"/>
          <w:szCs w:val="23"/>
        </w:rPr>
        <w:t xml:space="preserve"> </w:t>
      </w:r>
      <w:r>
        <w:rPr>
          <w:sz w:val="23"/>
          <w:szCs w:val="23"/>
        </w:rPr>
        <w:t>method</w:t>
      </w:r>
      <w:r>
        <w:rPr>
          <w:spacing w:val="-4"/>
          <w:sz w:val="23"/>
          <w:szCs w:val="23"/>
        </w:rPr>
        <w:t xml:space="preserve"> </w:t>
      </w:r>
      <w:r>
        <w:rPr>
          <w:sz w:val="23"/>
          <w:szCs w:val="23"/>
        </w:rPr>
        <w:t>and</w:t>
      </w:r>
      <w:r>
        <w:rPr>
          <w:spacing w:val="-4"/>
          <w:sz w:val="23"/>
          <w:szCs w:val="23"/>
        </w:rPr>
        <w:t xml:space="preserve"> </w:t>
      </w:r>
      <w:r>
        <w:rPr>
          <w:sz w:val="23"/>
          <w:szCs w:val="23"/>
        </w:rPr>
        <w:t>frequency</w:t>
      </w:r>
      <w:r>
        <w:rPr>
          <w:spacing w:val="-4"/>
          <w:sz w:val="23"/>
          <w:szCs w:val="23"/>
        </w:rPr>
        <w:t xml:space="preserve"> </w:t>
      </w:r>
      <w:r>
        <w:rPr>
          <w:sz w:val="23"/>
          <w:szCs w:val="23"/>
        </w:rPr>
        <w:t>by</w:t>
      </w:r>
      <w:r>
        <w:rPr>
          <w:spacing w:val="-4"/>
          <w:sz w:val="23"/>
          <w:szCs w:val="23"/>
        </w:rPr>
        <w:t xml:space="preserve"> </w:t>
      </w:r>
      <w:r>
        <w:rPr>
          <w:sz w:val="23"/>
          <w:szCs w:val="23"/>
        </w:rPr>
        <w:t>which</w:t>
      </w:r>
      <w:r>
        <w:rPr>
          <w:spacing w:val="-4"/>
          <w:sz w:val="23"/>
          <w:szCs w:val="23"/>
        </w:rPr>
        <w:t xml:space="preserve"> </w:t>
      </w:r>
      <w:r>
        <w:rPr>
          <w:sz w:val="23"/>
          <w:szCs w:val="23"/>
        </w:rPr>
        <w:t>it</w:t>
      </w:r>
      <w:r>
        <w:rPr>
          <w:spacing w:val="-3"/>
          <w:sz w:val="23"/>
          <w:szCs w:val="23"/>
        </w:rPr>
        <w:t xml:space="preserve"> </w:t>
      </w:r>
      <w:r>
        <w:rPr>
          <w:sz w:val="23"/>
          <w:szCs w:val="23"/>
        </w:rPr>
        <w:t>determines</w:t>
      </w:r>
      <w:r>
        <w:rPr>
          <w:spacing w:val="-2"/>
          <w:sz w:val="23"/>
          <w:szCs w:val="23"/>
        </w:rPr>
        <w:t xml:space="preserve"> </w:t>
      </w:r>
      <w:r>
        <w:rPr>
          <w:sz w:val="23"/>
          <w:szCs w:val="23"/>
        </w:rPr>
        <w:t>the</w:t>
      </w:r>
      <w:r>
        <w:rPr>
          <w:spacing w:val="-4"/>
          <w:sz w:val="23"/>
          <w:szCs w:val="23"/>
        </w:rPr>
        <w:t xml:space="preserve"> </w:t>
      </w:r>
      <w:r>
        <w:rPr>
          <w:sz w:val="23"/>
          <w:szCs w:val="23"/>
        </w:rPr>
        <w:t>eligibility</w:t>
      </w:r>
      <w:r>
        <w:rPr>
          <w:spacing w:val="-4"/>
          <w:sz w:val="23"/>
          <w:szCs w:val="23"/>
        </w:rPr>
        <w:t xml:space="preserve"> </w:t>
      </w:r>
      <w:r>
        <w:rPr>
          <w:sz w:val="23"/>
          <w:szCs w:val="23"/>
        </w:rPr>
        <w:t>of</w:t>
      </w:r>
      <w:r>
        <w:rPr>
          <w:spacing w:val="-3"/>
          <w:sz w:val="23"/>
          <w:szCs w:val="23"/>
        </w:rPr>
        <w:t xml:space="preserve"> </w:t>
      </w:r>
      <w:r>
        <w:rPr>
          <w:sz w:val="23"/>
          <w:szCs w:val="23"/>
        </w:rPr>
        <w:t>its</w:t>
      </w:r>
      <w:r>
        <w:rPr>
          <w:spacing w:val="-5"/>
          <w:sz w:val="23"/>
          <w:szCs w:val="23"/>
        </w:rPr>
        <w:t xml:space="preserve"> </w:t>
      </w:r>
      <w:r>
        <w:rPr>
          <w:sz w:val="23"/>
          <w:szCs w:val="23"/>
        </w:rPr>
        <w:t>principals.</w:t>
      </w:r>
      <w:r>
        <w:rPr>
          <w:spacing w:val="-4"/>
          <w:sz w:val="23"/>
          <w:szCs w:val="23"/>
        </w:rPr>
        <w:t xml:space="preserve"> </w:t>
      </w:r>
      <w:r>
        <w:rPr>
          <w:sz w:val="23"/>
          <w:szCs w:val="23"/>
        </w:rPr>
        <w:t xml:space="preserve">Each participant may, but is not required to, check the List of Parties Excluded from Federal Procurement and </w:t>
      </w:r>
      <w:proofErr w:type="spellStart"/>
      <w:r>
        <w:rPr>
          <w:sz w:val="23"/>
          <w:szCs w:val="23"/>
        </w:rPr>
        <w:t>Nonprocurement</w:t>
      </w:r>
      <w:proofErr w:type="spellEnd"/>
      <w:r>
        <w:rPr>
          <w:sz w:val="23"/>
          <w:szCs w:val="23"/>
        </w:rPr>
        <w:t xml:space="preserve"> Programs.</w:t>
      </w:r>
    </w:p>
    <w:p w14:paraId="1E4DE920" w14:textId="77777777" w:rsidR="00BC2365" w:rsidRDefault="00BC2365">
      <w:pPr>
        <w:pStyle w:val="ListParagraph"/>
        <w:numPr>
          <w:ilvl w:val="0"/>
          <w:numId w:val="167"/>
        </w:numPr>
        <w:tabs>
          <w:tab w:val="left" w:pos="1620"/>
        </w:tabs>
        <w:kinsoku w:val="0"/>
        <w:overflowPunct w:val="0"/>
        <w:spacing w:before="120"/>
        <w:ind w:right="1141"/>
        <w:rPr>
          <w:sz w:val="23"/>
          <w:szCs w:val="23"/>
        </w:rPr>
      </w:pPr>
      <w:r>
        <w:rPr>
          <w:sz w:val="23"/>
          <w:szCs w:val="23"/>
        </w:rPr>
        <w:t>Nothing</w:t>
      </w:r>
      <w:r>
        <w:rPr>
          <w:spacing w:val="-3"/>
          <w:sz w:val="23"/>
          <w:szCs w:val="23"/>
        </w:rPr>
        <w:t xml:space="preserve"> </w:t>
      </w:r>
      <w:r>
        <w:rPr>
          <w:sz w:val="23"/>
          <w:szCs w:val="23"/>
        </w:rPr>
        <w:t>contained</w:t>
      </w:r>
      <w:r>
        <w:rPr>
          <w:spacing w:val="-4"/>
          <w:sz w:val="23"/>
          <w:szCs w:val="23"/>
        </w:rPr>
        <w:t xml:space="preserve"> </w:t>
      </w:r>
      <w:r>
        <w:rPr>
          <w:sz w:val="23"/>
          <w:szCs w:val="23"/>
        </w:rPr>
        <w:t>in</w:t>
      </w:r>
      <w:r>
        <w:rPr>
          <w:spacing w:val="-4"/>
          <w:sz w:val="23"/>
          <w:szCs w:val="23"/>
        </w:rPr>
        <w:t xml:space="preserve"> </w:t>
      </w:r>
      <w:r>
        <w:rPr>
          <w:sz w:val="23"/>
          <w:szCs w:val="23"/>
        </w:rPr>
        <w:t>the</w:t>
      </w:r>
      <w:r>
        <w:rPr>
          <w:spacing w:val="-2"/>
          <w:sz w:val="23"/>
          <w:szCs w:val="23"/>
        </w:rPr>
        <w:t xml:space="preserve"> </w:t>
      </w:r>
      <w:r>
        <w:rPr>
          <w:sz w:val="23"/>
          <w:szCs w:val="23"/>
        </w:rPr>
        <w:t>foregoing</w:t>
      </w:r>
      <w:r>
        <w:rPr>
          <w:spacing w:val="-3"/>
          <w:sz w:val="23"/>
          <w:szCs w:val="23"/>
        </w:rPr>
        <w:t xml:space="preserve"> </w:t>
      </w:r>
      <w:r>
        <w:rPr>
          <w:sz w:val="23"/>
          <w:szCs w:val="23"/>
        </w:rPr>
        <w:t>shall</w:t>
      </w:r>
      <w:r>
        <w:rPr>
          <w:spacing w:val="-3"/>
          <w:sz w:val="23"/>
          <w:szCs w:val="23"/>
        </w:rPr>
        <w:t xml:space="preserve"> </w:t>
      </w:r>
      <w:r>
        <w:rPr>
          <w:sz w:val="23"/>
          <w:szCs w:val="23"/>
        </w:rPr>
        <w:t>be</w:t>
      </w:r>
      <w:r>
        <w:rPr>
          <w:spacing w:val="-5"/>
          <w:sz w:val="23"/>
          <w:szCs w:val="23"/>
        </w:rPr>
        <w:t xml:space="preserve"> </w:t>
      </w:r>
      <w:r>
        <w:rPr>
          <w:sz w:val="23"/>
          <w:szCs w:val="23"/>
        </w:rPr>
        <w:t>construed</w:t>
      </w:r>
      <w:r>
        <w:rPr>
          <w:spacing w:val="-4"/>
          <w:sz w:val="23"/>
          <w:szCs w:val="23"/>
        </w:rPr>
        <w:t xml:space="preserve"> </w:t>
      </w:r>
      <w:r>
        <w:rPr>
          <w:sz w:val="23"/>
          <w:szCs w:val="23"/>
        </w:rPr>
        <w:t>to</w:t>
      </w:r>
      <w:r>
        <w:rPr>
          <w:spacing w:val="-4"/>
          <w:sz w:val="23"/>
          <w:szCs w:val="23"/>
        </w:rPr>
        <w:t xml:space="preserve"> </w:t>
      </w:r>
      <w:r>
        <w:rPr>
          <w:sz w:val="23"/>
          <w:szCs w:val="23"/>
        </w:rPr>
        <w:t>require</w:t>
      </w:r>
      <w:r>
        <w:rPr>
          <w:spacing w:val="-4"/>
          <w:sz w:val="23"/>
          <w:szCs w:val="23"/>
        </w:rPr>
        <w:t xml:space="preserve"> </w:t>
      </w:r>
      <w:r>
        <w:rPr>
          <w:sz w:val="23"/>
          <w:szCs w:val="23"/>
        </w:rPr>
        <w:t>establishment</w:t>
      </w:r>
      <w:r>
        <w:rPr>
          <w:spacing w:val="-3"/>
          <w:sz w:val="23"/>
          <w:szCs w:val="23"/>
        </w:rPr>
        <w:t xml:space="preserve"> </w:t>
      </w:r>
      <w:r>
        <w:rPr>
          <w:sz w:val="23"/>
          <w:szCs w:val="23"/>
        </w:rPr>
        <w:t>of</w:t>
      </w:r>
      <w:r>
        <w:rPr>
          <w:spacing w:val="-3"/>
          <w:sz w:val="23"/>
          <w:szCs w:val="23"/>
        </w:rPr>
        <w:t xml:space="preserve"> </w:t>
      </w:r>
      <w:r>
        <w:rPr>
          <w:sz w:val="23"/>
          <w:szCs w:val="23"/>
        </w:rPr>
        <w:t>a</w:t>
      </w:r>
      <w:r>
        <w:rPr>
          <w:spacing w:val="-3"/>
          <w:sz w:val="23"/>
          <w:szCs w:val="23"/>
        </w:rPr>
        <w:t xml:space="preserve"> </w:t>
      </w:r>
      <w:r>
        <w:rPr>
          <w:sz w:val="23"/>
          <w:szCs w:val="23"/>
        </w:rPr>
        <w:t>system</w:t>
      </w:r>
      <w:r>
        <w:rPr>
          <w:spacing w:val="-4"/>
          <w:sz w:val="23"/>
          <w:szCs w:val="23"/>
        </w:rPr>
        <w:t xml:space="preserve"> </w:t>
      </w:r>
      <w:r>
        <w:rPr>
          <w:sz w:val="23"/>
          <w:szCs w:val="23"/>
        </w:rPr>
        <w:t xml:space="preserve">of records </w:t>
      </w:r>
      <w:proofErr w:type="gramStart"/>
      <w:r>
        <w:rPr>
          <w:sz w:val="23"/>
          <w:szCs w:val="23"/>
        </w:rPr>
        <w:t>in order to</w:t>
      </w:r>
      <w:proofErr w:type="gramEnd"/>
      <w:r>
        <w:rPr>
          <w:sz w:val="23"/>
          <w:szCs w:val="23"/>
        </w:rPr>
        <w:t xml:space="preserve"> render in good faith the certification required by this clause. The knowledge and information of a participant is not required to exceed that which is normally possessed by a prudent person in the ordinary course of business dealings.</w:t>
      </w:r>
    </w:p>
    <w:p w14:paraId="2DF52C58" w14:textId="77777777" w:rsidR="00BC2365" w:rsidRDefault="00BC2365">
      <w:pPr>
        <w:pStyle w:val="ListParagraph"/>
        <w:numPr>
          <w:ilvl w:val="0"/>
          <w:numId w:val="167"/>
        </w:numPr>
        <w:tabs>
          <w:tab w:val="left" w:pos="1620"/>
        </w:tabs>
        <w:kinsoku w:val="0"/>
        <w:overflowPunct w:val="0"/>
        <w:spacing w:before="121"/>
        <w:ind w:right="1086"/>
        <w:rPr>
          <w:sz w:val="23"/>
          <w:szCs w:val="23"/>
        </w:rPr>
      </w:pPr>
      <w:r>
        <w:rPr>
          <w:sz w:val="23"/>
          <w:szCs w:val="23"/>
        </w:rPr>
        <w:t>Except</w:t>
      </w:r>
      <w:r>
        <w:rPr>
          <w:spacing w:val="-4"/>
          <w:sz w:val="23"/>
          <w:szCs w:val="23"/>
        </w:rPr>
        <w:t xml:space="preserve"> </w:t>
      </w:r>
      <w:r>
        <w:rPr>
          <w:sz w:val="23"/>
          <w:szCs w:val="23"/>
        </w:rPr>
        <w:t>for</w:t>
      </w:r>
      <w:r>
        <w:rPr>
          <w:spacing w:val="-2"/>
          <w:sz w:val="23"/>
          <w:szCs w:val="23"/>
        </w:rPr>
        <w:t xml:space="preserve"> </w:t>
      </w:r>
      <w:r>
        <w:rPr>
          <w:sz w:val="23"/>
          <w:szCs w:val="23"/>
        </w:rPr>
        <w:t>transactions</w:t>
      </w:r>
      <w:r>
        <w:rPr>
          <w:spacing w:val="-5"/>
          <w:sz w:val="23"/>
          <w:szCs w:val="23"/>
        </w:rPr>
        <w:t xml:space="preserve"> </w:t>
      </w:r>
      <w:r>
        <w:rPr>
          <w:sz w:val="23"/>
          <w:szCs w:val="23"/>
        </w:rPr>
        <w:t>authorized</w:t>
      </w:r>
      <w:r>
        <w:rPr>
          <w:spacing w:val="-4"/>
          <w:sz w:val="23"/>
          <w:szCs w:val="23"/>
        </w:rPr>
        <w:t xml:space="preserve"> </w:t>
      </w:r>
      <w:r>
        <w:rPr>
          <w:sz w:val="23"/>
          <w:szCs w:val="23"/>
        </w:rPr>
        <w:t>under</w:t>
      </w:r>
      <w:r>
        <w:rPr>
          <w:spacing w:val="-1"/>
          <w:sz w:val="23"/>
          <w:szCs w:val="23"/>
        </w:rPr>
        <w:t xml:space="preserve"> </w:t>
      </w:r>
      <w:r>
        <w:rPr>
          <w:sz w:val="23"/>
          <w:szCs w:val="23"/>
        </w:rPr>
        <w:t>paragraph</w:t>
      </w:r>
      <w:r>
        <w:rPr>
          <w:spacing w:val="-6"/>
          <w:sz w:val="23"/>
          <w:szCs w:val="23"/>
        </w:rPr>
        <w:t xml:space="preserve"> </w:t>
      </w:r>
      <w:r>
        <w:rPr>
          <w:sz w:val="23"/>
          <w:szCs w:val="23"/>
        </w:rPr>
        <w:t>6</w:t>
      </w:r>
      <w:r>
        <w:rPr>
          <w:spacing w:val="-2"/>
          <w:sz w:val="23"/>
          <w:szCs w:val="23"/>
        </w:rPr>
        <w:t xml:space="preserve"> </w:t>
      </w:r>
      <w:r>
        <w:rPr>
          <w:sz w:val="23"/>
          <w:szCs w:val="23"/>
        </w:rPr>
        <w:t>of</w:t>
      </w:r>
      <w:r>
        <w:rPr>
          <w:spacing w:val="-3"/>
          <w:sz w:val="23"/>
          <w:szCs w:val="23"/>
        </w:rPr>
        <w:t xml:space="preserve"> </w:t>
      </w:r>
      <w:r>
        <w:rPr>
          <w:sz w:val="23"/>
          <w:szCs w:val="23"/>
        </w:rPr>
        <w:t>these</w:t>
      </w:r>
      <w:r>
        <w:rPr>
          <w:spacing w:val="-2"/>
          <w:sz w:val="23"/>
          <w:szCs w:val="23"/>
        </w:rPr>
        <w:t xml:space="preserve"> </w:t>
      </w:r>
      <w:r>
        <w:rPr>
          <w:sz w:val="23"/>
          <w:szCs w:val="23"/>
        </w:rPr>
        <w:t>instructions,</w:t>
      </w:r>
      <w:r>
        <w:rPr>
          <w:spacing w:val="-3"/>
          <w:sz w:val="23"/>
          <w:szCs w:val="23"/>
        </w:rPr>
        <w:t xml:space="preserve"> </w:t>
      </w:r>
      <w:r>
        <w:rPr>
          <w:sz w:val="23"/>
          <w:szCs w:val="23"/>
        </w:rPr>
        <w:t>if</w:t>
      </w:r>
      <w:r>
        <w:rPr>
          <w:spacing w:val="-6"/>
          <w:sz w:val="23"/>
          <w:szCs w:val="23"/>
        </w:rPr>
        <w:t xml:space="preserve"> </w:t>
      </w:r>
      <w:r>
        <w:rPr>
          <w:sz w:val="23"/>
          <w:szCs w:val="23"/>
        </w:rPr>
        <w:t>a</w:t>
      </w:r>
      <w:r>
        <w:rPr>
          <w:spacing w:val="-3"/>
          <w:sz w:val="23"/>
          <w:szCs w:val="23"/>
        </w:rPr>
        <w:t xml:space="preserve"> </w:t>
      </w:r>
      <w:r>
        <w:rPr>
          <w:sz w:val="23"/>
          <w:szCs w:val="23"/>
        </w:rPr>
        <w:t>participant</w:t>
      </w:r>
      <w:r>
        <w:rPr>
          <w:spacing w:val="-3"/>
          <w:sz w:val="23"/>
          <w:szCs w:val="23"/>
        </w:rPr>
        <w:t xml:space="preserve"> </w:t>
      </w:r>
      <w:r>
        <w:rPr>
          <w:sz w:val="23"/>
          <w:szCs w:val="23"/>
        </w:rPr>
        <w:t>in</w:t>
      </w:r>
      <w:r>
        <w:rPr>
          <w:spacing w:val="-4"/>
          <w:sz w:val="23"/>
          <w:szCs w:val="23"/>
        </w:rPr>
        <w:t xml:space="preserve"> </w:t>
      </w:r>
      <w:r>
        <w:rPr>
          <w:sz w:val="23"/>
          <w:szCs w:val="23"/>
        </w:rPr>
        <w:t>a covered transaction knowingly enters into</w:t>
      </w:r>
      <w:r>
        <w:rPr>
          <w:spacing w:val="-1"/>
          <w:sz w:val="23"/>
          <w:szCs w:val="23"/>
        </w:rPr>
        <w:t xml:space="preserve"> </w:t>
      </w:r>
      <w:r>
        <w:rPr>
          <w:sz w:val="23"/>
          <w:szCs w:val="23"/>
        </w:rPr>
        <w:t>a lower tier covered transaction with a person who is proposed for debarment under 48 CFR part 9, subpart 9.4, suspended, debarred, ineligible, or voluntarily excluded from participation in this transaction, in addition to other remedies available to the Federal Government, the department or agency may terminate this transaction for cause or default.</w:t>
      </w:r>
    </w:p>
    <w:p w14:paraId="31B2FCE4" w14:textId="77777777" w:rsidR="00BC2365" w:rsidRDefault="00BC2365">
      <w:pPr>
        <w:pStyle w:val="BodyText"/>
        <w:kinsoku w:val="0"/>
        <w:overflowPunct w:val="0"/>
        <w:spacing w:before="120"/>
        <w:ind w:left="1181"/>
        <w:rPr>
          <w:spacing w:val="-2"/>
          <w:sz w:val="23"/>
          <w:szCs w:val="23"/>
        </w:rPr>
      </w:pPr>
      <w:r>
        <w:rPr>
          <w:spacing w:val="-2"/>
          <w:sz w:val="23"/>
          <w:szCs w:val="23"/>
        </w:rPr>
        <w:t>************</w:t>
      </w:r>
    </w:p>
    <w:p w14:paraId="3A9C9743" w14:textId="77777777" w:rsidR="00BC2365" w:rsidRDefault="00BC2365">
      <w:pPr>
        <w:pStyle w:val="BodyText"/>
        <w:kinsoku w:val="0"/>
        <w:overflowPunct w:val="0"/>
        <w:spacing w:before="120"/>
        <w:ind w:left="1080" w:right="1256"/>
        <w:rPr>
          <w:b/>
          <w:bCs/>
          <w:i/>
          <w:iCs/>
          <w:sz w:val="23"/>
          <w:szCs w:val="23"/>
        </w:rPr>
      </w:pPr>
      <w:r>
        <w:rPr>
          <w:b/>
          <w:bCs/>
          <w:i/>
          <w:iCs/>
          <w:sz w:val="23"/>
          <w:szCs w:val="23"/>
        </w:rPr>
        <w:t>Certification</w:t>
      </w:r>
      <w:r>
        <w:rPr>
          <w:b/>
          <w:bCs/>
          <w:i/>
          <w:iCs/>
          <w:spacing w:val="-4"/>
          <w:sz w:val="23"/>
          <w:szCs w:val="23"/>
        </w:rPr>
        <w:t xml:space="preserve"> </w:t>
      </w:r>
      <w:r>
        <w:rPr>
          <w:b/>
          <w:bCs/>
          <w:i/>
          <w:iCs/>
          <w:sz w:val="23"/>
          <w:szCs w:val="23"/>
        </w:rPr>
        <w:t>Regarding</w:t>
      </w:r>
      <w:r>
        <w:rPr>
          <w:b/>
          <w:bCs/>
          <w:i/>
          <w:iCs/>
          <w:spacing w:val="-6"/>
          <w:sz w:val="23"/>
          <w:szCs w:val="23"/>
        </w:rPr>
        <w:t xml:space="preserve"> </w:t>
      </w:r>
      <w:r>
        <w:rPr>
          <w:b/>
          <w:bCs/>
          <w:i/>
          <w:iCs/>
          <w:sz w:val="23"/>
          <w:szCs w:val="23"/>
        </w:rPr>
        <w:t>Debarment,</w:t>
      </w:r>
      <w:r>
        <w:rPr>
          <w:b/>
          <w:bCs/>
          <w:i/>
          <w:iCs/>
          <w:spacing w:val="-6"/>
          <w:sz w:val="23"/>
          <w:szCs w:val="23"/>
        </w:rPr>
        <w:t xml:space="preserve"> </w:t>
      </w:r>
      <w:r>
        <w:rPr>
          <w:b/>
          <w:bCs/>
          <w:i/>
          <w:iCs/>
          <w:sz w:val="23"/>
          <w:szCs w:val="23"/>
        </w:rPr>
        <w:t>Suspension,</w:t>
      </w:r>
      <w:r>
        <w:rPr>
          <w:b/>
          <w:bCs/>
          <w:i/>
          <w:iCs/>
          <w:spacing w:val="-4"/>
          <w:sz w:val="23"/>
          <w:szCs w:val="23"/>
        </w:rPr>
        <w:t xml:space="preserve"> </w:t>
      </w:r>
      <w:r>
        <w:rPr>
          <w:b/>
          <w:bCs/>
          <w:i/>
          <w:iCs/>
          <w:sz w:val="23"/>
          <w:szCs w:val="23"/>
        </w:rPr>
        <w:t>and</w:t>
      </w:r>
      <w:r>
        <w:rPr>
          <w:b/>
          <w:bCs/>
          <w:i/>
          <w:iCs/>
          <w:spacing w:val="-4"/>
          <w:sz w:val="23"/>
          <w:szCs w:val="23"/>
        </w:rPr>
        <w:t xml:space="preserve"> </w:t>
      </w:r>
      <w:r>
        <w:rPr>
          <w:b/>
          <w:bCs/>
          <w:i/>
          <w:iCs/>
          <w:sz w:val="23"/>
          <w:szCs w:val="23"/>
        </w:rPr>
        <w:t>Other</w:t>
      </w:r>
      <w:r>
        <w:rPr>
          <w:b/>
          <w:bCs/>
          <w:i/>
          <w:iCs/>
          <w:spacing w:val="-5"/>
          <w:sz w:val="23"/>
          <w:szCs w:val="23"/>
        </w:rPr>
        <w:t xml:space="preserve"> </w:t>
      </w:r>
      <w:r>
        <w:rPr>
          <w:b/>
          <w:bCs/>
          <w:i/>
          <w:iCs/>
          <w:sz w:val="23"/>
          <w:szCs w:val="23"/>
        </w:rPr>
        <w:t>Responsibility</w:t>
      </w:r>
      <w:r>
        <w:rPr>
          <w:b/>
          <w:bCs/>
          <w:i/>
          <w:iCs/>
          <w:spacing w:val="-6"/>
          <w:sz w:val="23"/>
          <w:szCs w:val="23"/>
        </w:rPr>
        <w:t xml:space="preserve"> </w:t>
      </w:r>
      <w:r>
        <w:rPr>
          <w:b/>
          <w:bCs/>
          <w:i/>
          <w:iCs/>
          <w:sz w:val="23"/>
          <w:szCs w:val="23"/>
        </w:rPr>
        <w:t>Matters —</w:t>
      </w:r>
      <w:r>
        <w:rPr>
          <w:b/>
          <w:bCs/>
          <w:i/>
          <w:iCs/>
          <w:spacing w:val="-6"/>
          <w:sz w:val="23"/>
          <w:szCs w:val="23"/>
        </w:rPr>
        <w:t xml:space="preserve"> </w:t>
      </w:r>
      <w:r>
        <w:rPr>
          <w:b/>
          <w:bCs/>
          <w:i/>
          <w:iCs/>
          <w:sz w:val="23"/>
          <w:szCs w:val="23"/>
        </w:rPr>
        <w:t>Primary Covered Transactions</w:t>
      </w:r>
    </w:p>
    <w:p w14:paraId="2463B66A" w14:textId="77777777" w:rsidR="00BC2365" w:rsidRDefault="00BC2365">
      <w:pPr>
        <w:pStyle w:val="ListParagraph"/>
        <w:numPr>
          <w:ilvl w:val="0"/>
          <w:numId w:val="166"/>
        </w:numPr>
        <w:tabs>
          <w:tab w:val="left" w:pos="1620"/>
        </w:tabs>
        <w:kinsoku w:val="0"/>
        <w:overflowPunct w:val="0"/>
        <w:spacing w:before="120"/>
        <w:ind w:right="1438"/>
        <w:rPr>
          <w:sz w:val="23"/>
          <w:szCs w:val="23"/>
        </w:rPr>
      </w:pPr>
      <w:r>
        <w:rPr>
          <w:sz w:val="23"/>
          <w:szCs w:val="23"/>
        </w:rPr>
        <w:t>The</w:t>
      </w:r>
      <w:r>
        <w:rPr>
          <w:spacing w:val="-3"/>
          <w:sz w:val="23"/>
          <w:szCs w:val="23"/>
        </w:rPr>
        <w:t xml:space="preserve"> </w:t>
      </w:r>
      <w:r>
        <w:rPr>
          <w:sz w:val="23"/>
          <w:szCs w:val="23"/>
        </w:rPr>
        <w:t>prospective</w:t>
      </w:r>
      <w:r>
        <w:rPr>
          <w:spacing w:val="-2"/>
          <w:sz w:val="23"/>
          <w:szCs w:val="23"/>
        </w:rPr>
        <w:t xml:space="preserve"> </w:t>
      </w:r>
      <w:r>
        <w:rPr>
          <w:sz w:val="23"/>
          <w:szCs w:val="23"/>
        </w:rPr>
        <w:t>primary</w:t>
      </w:r>
      <w:r>
        <w:rPr>
          <w:spacing w:val="-4"/>
          <w:sz w:val="23"/>
          <w:szCs w:val="23"/>
        </w:rPr>
        <w:t xml:space="preserve"> </w:t>
      </w:r>
      <w:r>
        <w:rPr>
          <w:sz w:val="23"/>
          <w:szCs w:val="23"/>
        </w:rPr>
        <w:t>participant</w:t>
      </w:r>
      <w:r>
        <w:rPr>
          <w:spacing w:val="-3"/>
          <w:sz w:val="23"/>
          <w:szCs w:val="23"/>
        </w:rPr>
        <w:t xml:space="preserve"> </w:t>
      </w:r>
      <w:r>
        <w:rPr>
          <w:sz w:val="23"/>
          <w:szCs w:val="23"/>
        </w:rPr>
        <w:t>certifies</w:t>
      </w:r>
      <w:r>
        <w:rPr>
          <w:spacing w:val="-2"/>
          <w:sz w:val="23"/>
          <w:szCs w:val="23"/>
        </w:rPr>
        <w:t xml:space="preserve"> </w:t>
      </w:r>
      <w:r>
        <w:rPr>
          <w:sz w:val="23"/>
          <w:szCs w:val="23"/>
        </w:rPr>
        <w:t>to</w:t>
      </w:r>
      <w:r>
        <w:rPr>
          <w:spacing w:val="-5"/>
          <w:sz w:val="23"/>
          <w:szCs w:val="23"/>
        </w:rPr>
        <w:t xml:space="preserve"> </w:t>
      </w:r>
      <w:r>
        <w:rPr>
          <w:sz w:val="23"/>
          <w:szCs w:val="23"/>
        </w:rPr>
        <w:t>the</w:t>
      </w:r>
      <w:r>
        <w:rPr>
          <w:spacing w:val="-4"/>
          <w:sz w:val="23"/>
          <w:szCs w:val="23"/>
        </w:rPr>
        <w:t xml:space="preserve"> </w:t>
      </w:r>
      <w:r>
        <w:rPr>
          <w:sz w:val="23"/>
          <w:szCs w:val="23"/>
        </w:rPr>
        <w:t>best</w:t>
      </w:r>
      <w:r>
        <w:rPr>
          <w:spacing w:val="-3"/>
          <w:sz w:val="23"/>
          <w:szCs w:val="23"/>
        </w:rPr>
        <w:t xml:space="preserve"> </w:t>
      </w:r>
      <w:r>
        <w:rPr>
          <w:sz w:val="23"/>
          <w:szCs w:val="23"/>
        </w:rPr>
        <w:t>of</w:t>
      </w:r>
      <w:r>
        <w:rPr>
          <w:spacing w:val="-3"/>
          <w:sz w:val="23"/>
          <w:szCs w:val="23"/>
        </w:rPr>
        <w:t xml:space="preserve"> </w:t>
      </w:r>
      <w:r>
        <w:rPr>
          <w:sz w:val="23"/>
          <w:szCs w:val="23"/>
        </w:rPr>
        <w:t>its</w:t>
      </w:r>
      <w:r>
        <w:rPr>
          <w:spacing w:val="-2"/>
          <w:sz w:val="23"/>
          <w:szCs w:val="23"/>
        </w:rPr>
        <w:t xml:space="preserve"> </w:t>
      </w:r>
      <w:r>
        <w:rPr>
          <w:sz w:val="23"/>
          <w:szCs w:val="23"/>
        </w:rPr>
        <w:t>knowledge</w:t>
      </w:r>
      <w:r>
        <w:rPr>
          <w:spacing w:val="-5"/>
          <w:sz w:val="23"/>
          <w:szCs w:val="23"/>
        </w:rPr>
        <w:t xml:space="preserve"> </w:t>
      </w:r>
      <w:r>
        <w:rPr>
          <w:sz w:val="23"/>
          <w:szCs w:val="23"/>
        </w:rPr>
        <w:t>and</w:t>
      </w:r>
      <w:r>
        <w:rPr>
          <w:spacing w:val="-4"/>
          <w:sz w:val="23"/>
          <w:szCs w:val="23"/>
        </w:rPr>
        <w:t xml:space="preserve"> </w:t>
      </w:r>
      <w:r>
        <w:rPr>
          <w:sz w:val="23"/>
          <w:szCs w:val="23"/>
        </w:rPr>
        <w:t>belief,</w:t>
      </w:r>
      <w:r>
        <w:rPr>
          <w:spacing w:val="-3"/>
          <w:sz w:val="23"/>
          <w:szCs w:val="23"/>
        </w:rPr>
        <w:t xml:space="preserve"> </w:t>
      </w:r>
      <w:r>
        <w:rPr>
          <w:sz w:val="23"/>
          <w:szCs w:val="23"/>
        </w:rPr>
        <w:t>that</w:t>
      </w:r>
      <w:r>
        <w:rPr>
          <w:spacing w:val="-3"/>
          <w:sz w:val="23"/>
          <w:szCs w:val="23"/>
        </w:rPr>
        <w:t xml:space="preserve"> </w:t>
      </w:r>
      <w:r>
        <w:rPr>
          <w:sz w:val="23"/>
          <w:szCs w:val="23"/>
        </w:rPr>
        <w:t xml:space="preserve">it and its </w:t>
      </w:r>
      <w:proofErr w:type="gramStart"/>
      <w:r>
        <w:rPr>
          <w:sz w:val="23"/>
          <w:szCs w:val="23"/>
        </w:rPr>
        <w:t>principals</w:t>
      </w:r>
      <w:proofErr w:type="gramEnd"/>
      <w:r>
        <w:rPr>
          <w:sz w:val="23"/>
          <w:szCs w:val="23"/>
        </w:rPr>
        <w:t>:</w:t>
      </w:r>
    </w:p>
    <w:p w14:paraId="2059C884" w14:textId="77777777" w:rsidR="00BC2365" w:rsidRDefault="00BC2365">
      <w:pPr>
        <w:pStyle w:val="ListParagraph"/>
        <w:numPr>
          <w:ilvl w:val="1"/>
          <w:numId w:val="166"/>
        </w:numPr>
        <w:tabs>
          <w:tab w:val="left" w:pos="1980"/>
        </w:tabs>
        <w:kinsoku w:val="0"/>
        <w:overflowPunct w:val="0"/>
        <w:ind w:right="1336"/>
        <w:rPr>
          <w:sz w:val="23"/>
          <w:szCs w:val="23"/>
        </w:rPr>
      </w:pPr>
      <w:r>
        <w:rPr>
          <w:sz w:val="23"/>
          <w:szCs w:val="23"/>
        </w:rPr>
        <w:t>Are</w:t>
      </w:r>
      <w:r>
        <w:rPr>
          <w:spacing w:val="-6"/>
          <w:sz w:val="23"/>
          <w:szCs w:val="23"/>
        </w:rPr>
        <w:t xml:space="preserve"> </w:t>
      </w:r>
      <w:r>
        <w:rPr>
          <w:sz w:val="23"/>
          <w:szCs w:val="23"/>
        </w:rPr>
        <w:t>not</w:t>
      </w:r>
      <w:r>
        <w:rPr>
          <w:spacing w:val="-4"/>
          <w:sz w:val="23"/>
          <w:szCs w:val="23"/>
        </w:rPr>
        <w:t xml:space="preserve"> </w:t>
      </w:r>
      <w:r>
        <w:rPr>
          <w:sz w:val="23"/>
          <w:szCs w:val="23"/>
        </w:rPr>
        <w:t>presently</w:t>
      </w:r>
      <w:r>
        <w:rPr>
          <w:spacing w:val="-5"/>
          <w:sz w:val="23"/>
          <w:szCs w:val="23"/>
        </w:rPr>
        <w:t xml:space="preserve"> </w:t>
      </w:r>
      <w:r>
        <w:rPr>
          <w:sz w:val="23"/>
          <w:szCs w:val="23"/>
        </w:rPr>
        <w:t>debarred,</w:t>
      </w:r>
      <w:r>
        <w:rPr>
          <w:spacing w:val="-4"/>
          <w:sz w:val="23"/>
          <w:szCs w:val="23"/>
        </w:rPr>
        <w:t xml:space="preserve"> </w:t>
      </w:r>
      <w:r>
        <w:rPr>
          <w:sz w:val="23"/>
          <w:szCs w:val="23"/>
        </w:rPr>
        <w:t>suspended,</w:t>
      </w:r>
      <w:r>
        <w:rPr>
          <w:spacing w:val="-4"/>
          <w:sz w:val="23"/>
          <w:szCs w:val="23"/>
        </w:rPr>
        <w:t xml:space="preserve"> </w:t>
      </w:r>
      <w:r>
        <w:rPr>
          <w:sz w:val="23"/>
          <w:szCs w:val="23"/>
        </w:rPr>
        <w:t>proposed</w:t>
      </w:r>
      <w:r>
        <w:rPr>
          <w:spacing w:val="-5"/>
          <w:sz w:val="23"/>
          <w:szCs w:val="23"/>
        </w:rPr>
        <w:t xml:space="preserve"> </w:t>
      </w:r>
      <w:r>
        <w:rPr>
          <w:sz w:val="23"/>
          <w:szCs w:val="23"/>
        </w:rPr>
        <w:t>for</w:t>
      </w:r>
      <w:r>
        <w:rPr>
          <w:spacing w:val="-3"/>
          <w:sz w:val="23"/>
          <w:szCs w:val="23"/>
        </w:rPr>
        <w:t xml:space="preserve"> </w:t>
      </w:r>
      <w:r>
        <w:rPr>
          <w:sz w:val="23"/>
          <w:szCs w:val="23"/>
        </w:rPr>
        <w:t>debarment,</w:t>
      </w:r>
      <w:r>
        <w:rPr>
          <w:spacing w:val="-4"/>
          <w:sz w:val="23"/>
          <w:szCs w:val="23"/>
        </w:rPr>
        <w:t xml:space="preserve"> </w:t>
      </w:r>
      <w:r>
        <w:rPr>
          <w:sz w:val="23"/>
          <w:szCs w:val="23"/>
        </w:rPr>
        <w:t>declared</w:t>
      </w:r>
      <w:r>
        <w:rPr>
          <w:spacing w:val="-5"/>
          <w:sz w:val="23"/>
          <w:szCs w:val="23"/>
        </w:rPr>
        <w:t xml:space="preserve"> </w:t>
      </w:r>
      <w:r>
        <w:rPr>
          <w:sz w:val="23"/>
          <w:szCs w:val="23"/>
        </w:rPr>
        <w:t>ineligible,</w:t>
      </w:r>
      <w:r>
        <w:rPr>
          <w:spacing w:val="-4"/>
          <w:sz w:val="23"/>
          <w:szCs w:val="23"/>
        </w:rPr>
        <w:t xml:space="preserve"> </w:t>
      </w:r>
      <w:r>
        <w:rPr>
          <w:sz w:val="23"/>
          <w:szCs w:val="23"/>
        </w:rPr>
        <w:t>or voluntarily excluded by any Federal department or agency;</w:t>
      </w:r>
    </w:p>
    <w:p w14:paraId="2F6E38C9" w14:textId="77777777" w:rsidR="00BC2365" w:rsidRDefault="00BC2365">
      <w:pPr>
        <w:pStyle w:val="ListParagraph"/>
        <w:numPr>
          <w:ilvl w:val="1"/>
          <w:numId w:val="166"/>
        </w:numPr>
        <w:tabs>
          <w:tab w:val="left" w:pos="1980"/>
        </w:tabs>
        <w:kinsoku w:val="0"/>
        <w:overflowPunct w:val="0"/>
        <w:ind w:right="1168"/>
        <w:rPr>
          <w:sz w:val="23"/>
          <w:szCs w:val="23"/>
        </w:rPr>
      </w:pPr>
      <w:r>
        <w:rPr>
          <w:sz w:val="23"/>
          <w:szCs w:val="23"/>
        </w:rPr>
        <w:t>Have not within a three-year period preceding this proposal been convicted of or had a civil judgment rendered against them for commission of fraud or a criminal offense in connection</w:t>
      </w:r>
      <w:r>
        <w:rPr>
          <w:spacing w:val="-6"/>
          <w:sz w:val="23"/>
          <w:szCs w:val="23"/>
        </w:rPr>
        <w:t xml:space="preserve"> </w:t>
      </w:r>
      <w:r>
        <w:rPr>
          <w:sz w:val="23"/>
          <w:szCs w:val="23"/>
        </w:rPr>
        <w:t>with</w:t>
      </w:r>
      <w:r>
        <w:rPr>
          <w:spacing w:val="-5"/>
          <w:sz w:val="23"/>
          <w:szCs w:val="23"/>
        </w:rPr>
        <w:t xml:space="preserve"> </w:t>
      </w:r>
      <w:r>
        <w:rPr>
          <w:sz w:val="23"/>
          <w:szCs w:val="23"/>
        </w:rPr>
        <w:t>obtaining,</w:t>
      </w:r>
      <w:r>
        <w:rPr>
          <w:spacing w:val="-3"/>
          <w:sz w:val="23"/>
          <w:szCs w:val="23"/>
        </w:rPr>
        <w:t xml:space="preserve"> </w:t>
      </w:r>
      <w:r>
        <w:rPr>
          <w:sz w:val="23"/>
          <w:szCs w:val="23"/>
        </w:rPr>
        <w:t>attempting</w:t>
      </w:r>
      <w:r>
        <w:rPr>
          <w:spacing w:val="-3"/>
          <w:sz w:val="23"/>
          <w:szCs w:val="23"/>
        </w:rPr>
        <w:t xml:space="preserve"> </w:t>
      </w:r>
      <w:r>
        <w:rPr>
          <w:sz w:val="23"/>
          <w:szCs w:val="23"/>
        </w:rPr>
        <w:t>to</w:t>
      </w:r>
      <w:r>
        <w:rPr>
          <w:spacing w:val="-5"/>
          <w:sz w:val="23"/>
          <w:szCs w:val="23"/>
        </w:rPr>
        <w:t xml:space="preserve"> </w:t>
      </w:r>
      <w:r>
        <w:rPr>
          <w:sz w:val="23"/>
          <w:szCs w:val="23"/>
        </w:rPr>
        <w:t>obtain,</w:t>
      </w:r>
      <w:r>
        <w:rPr>
          <w:spacing w:val="-3"/>
          <w:sz w:val="23"/>
          <w:szCs w:val="23"/>
        </w:rPr>
        <w:t xml:space="preserve"> </w:t>
      </w:r>
      <w:r>
        <w:rPr>
          <w:sz w:val="23"/>
          <w:szCs w:val="23"/>
        </w:rPr>
        <w:t>or</w:t>
      </w:r>
      <w:r>
        <w:rPr>
          <w:spacing w:val="-6"/>
          <w:sz w:val="23"/>
          <w:szCs w:val="23"/>
        </w:rPr>
        <w:t xml:space="preserve"> </w:t>
      </w:r>
      <w:r>
        <w:rPr>
          <w:sz w:val="23"/>
          <w:szCs w:val="23"/>
        </w:rPr>
        <w:t>performing</w:t>
      </w:r>
      <w:r>
        <w:rPr>
          <w:spacing w:val="-3"/>
          <w:sz w:val="23"/>
          <w:szCs w:val="23"/>
        </w:rPr>
        <w:t xml:space="preserve"> </w:t>
      </w:r>
      <w:r>
        <w:rPr>
          <w:sz w:val="23"/>
          <w:szCs w:val="23"/>
        </w:rPr>
        <w:t>a</w:t>
      </w:r>
      <w:r>
        <w:rPr>
          <w:spacing w:val="-3"/>
          <w:sz w:val="23"/>
          <w:szCs w:val="23"/>
        </w:rPr>
        <w:t xml:space="preserve"> </w:t>
      </w:r>
      <w:r>
        <w:rPr>
          <w:sz w:val="23"/>
          <w:szCs w:val="23"/>
        </w:rPr>
        <w:t>public</w:t>
      </w:r>
      <w:r>
        <w:rPr>
          <w:spacing w:val="-2"/>
          <w:sz w:val="23"/>
          <w:szCs w:val="23"/>
        </w:rPr>
        <w:t xml:space="preserve"> </w:t>
      </w:r>
      <w:r>
        <w:rPr>
          <w:sz w:val="23"/>
          <w:szCs w:val="23"/>
        </w:rPr>
        <w:t>(Federal, State</w:t>
      </w:r>
      <w:r>
        <w:rPr>
          <w:spacing w:val="-5"/>
          <w:sz w:val="23"/>
          <w:szCs w:val="23"/>
        </w:rPr>
        <w:t xml:space="preserve"> </w:t>
      </w:r>
      <w:r>
        <w:rPr>
          <w:sz w:val="23"/>
          <w:szCs w:val="23"/>
        </w:rPr>
        <w:t>or local) transaction or contract under a public transaction; violation of Federal or State antitrust statutes or commission of embezzlement, theft, forgery, bribery, falsification or destruction of records, making false statements, or receiving stolen property;</w:t>
      </w:r>
    </w:p>
    <w:p w14:paraId="32853FC7" w14:textId="77777777" w:rsidR="00BC2365" w:rsidRDefault="00BC2365">
      <w:pPr>
        <w:pStyle w:val="ListParagraph"/>
        <w:numPr>
          <w:ilvl w:val="1"/>
          <w:numId w:val="166"/>
        </w:numPr>
        <w:tabs>
          <w:tab w:val="left" w:pos="1980"/>
        </w:tabs>
        <w:kinsoku w:val="0"/>
        <w:overflowPunct w:val="0"/>
        <w:spacing w:before="1"/>
        <w:ind w:right="1162"/>
        <w:rPr>
          <w:sz w:val="23"/>
          <w:szCs w:val="23"/>
        </w:rPr>
      </w:pPr>
      <w:r>
        <w:rPr>
          <w:sz w:val="23"/>
          <w:szCs w:val="23"/>
        </w:rPr>
        <w:t>Are</w:t>
      </w:r>
      <w:r>
        <w:rPr>
          <w:spacing w:val="-5"/>
          <w:sz w:val="23"/>
          <w:szCs w:val="23"/>
        </w:rPr>
        <w:t xml:space="preserve"> </w:t>
      </w:r>
      <w:r>
        <w:rPr>
          <w:sz w:val="23"/>
          <w:szCs w:val="23"/>
        </w:rPr>
        <w:t>not</w:t>
      </w:r>
      <w:r>
        <w:rPr>
          <w:spacing w:val="-3"/>
          <w:sz w:val="23"/>
          <w:szCs w:val="23"/>
        </w:rPr>
        <w:t xml:space="preserve"> </w:t>
      </w:r>
      <w:r>
        <w:rPr>
          <w:sz w:val="23"/>
          <w:szCs w:val="23"/>
        </w:rPr>
        <w:t>presently</w:t>
      </w:r>
      <w:r>
        <w:rPr>
          <w:spacing w:val="-4"/>
          <w:sz w:val="23"/>
          <w:szCs w:val="23"/>
        </w:rPr>
        <w:t xml:space="preserve"> </w:t>
      </w:r>
      <w:r>
        <w:rPr>
          <w:sz w:val="23"/>
          <w:szCs w:val="23"/>
        </w:rPr>
        <w:t>indicted</w:t>
      </w:r>
      <w:r>
        <w:rPr>
          <w:spacing w:val="-6"/>
          <w:sz w:val="23"/>
          <w:szCs w:val="23"/>
        </w:rPr>
        <w:t xml:space="preserve"> </w:t>
      </w:r>
      <w:r>
        <w:rPr>
          <w:sz w:val="23"/>
          <w:szCs w:val="23"/>
        </w:rPr>
        <w:t>for</w:t>
      </w:r>
      <w:r>
        <w:rPr>
          <w:spacing w:val="-4"/>
          <w:sz w:val="23"/>
          <w:szCs w:val="23"/>
        </w:rPr>
        <w:t xml:space="preserve"> </w:t>
      </w:r>
      <w:r>
        <w:rPr>
          <w:sz w:val="23"/>
          <w:szCs w:val="23"/>
        </w:rPr>
        <w:t>or</w:t>
      </w:r>
      <w:r>
        <w:rPr>
          <w:spacing w:val="-2"/>
          <w:sz w:val="23"/>
          <w:szCs w:val="23"/>
        </w:rPr>
        <w:t xml:space="preserve"> </w:t>
      </w:r>
      <w:r>
        <w:rPr>
          <w:sz w:val="23"/>
          <w:szCs w:val="23"/>
        </w:rPr>
        <w:t>otherwise</w:t>
      </w:r>
      <w:r>
        <w:rPr>
          <w:spacing w:val="-4"/>
          <w:sz w:val="23"/>
          <w:szCs w:val="23"/>
        </w:rPr>
        <w:t xml:space="preserve"> </w:t>
      </w:r>
      <w:r>
        <w:rPr>
          <w:sz w:val="23"/>
          <w:szCs w:val="23"/>
        </w:rPr>
        <w:t>criminally</w:t>
      </w:r>
      <w:r>
        <w:rPr>
          <w:spacing w:val="-4"/>
          <w:sz w:val="23"/>
          <w:szCs w:val="23"/>
        </w:rPr>
        <w:t xml:space="preserve"> </w:t>
      </w:r>
      <w:r>
        <w:rPr>
          <w:sz w:val="23"/>
          <w:szCs w:val="23"/>
        </w:rPr>
        <w:t>or</w:t>
      </w:r>
      <w:r>
        <w:rPr>
          <w:spacing w:val="-4"/>
          <w:sz w:val="23"/>
          <w:szCs w:val="23"/>
        </w:rPr>
        <w:t xml:space="preserve"> </w:t>
      </w:r>
      <w:r>
        <w:rPr>
          <w:sz w:val="23"/>
          <w:szCs w:val="23"/>
        </w:rPr>
        <w:t>civilly</w:t>
      </w:r>
      <w:r>
        <w:rPr>
          <w:spacing w:val="-5"/>
          <w:sz w:val="23"/>
          <w:szCs w:val="23"/>
        </w:rPr>
        <w:t xml:space="preserve"> </w:t>
      </w:r>
      <w:r>
        <w:rPr>
          <w:sz w:val="23"/>
          <w:szCs w:val="23"/>
        </w:rPr>
        <w:t>charged</w:t>
      </w:r>
      <w:r>
        <w:rPr>
          <w:spacing w:val="-4"/>
          <w:sz w:val="23"/>
          <w:szCs w:val="23"/>
        </w:rPr>
        <w:t xml:space="preserve"> </w:t>
      </w:r>
      <w:r>
        <w:rPr>
          <w:sz w:val="23"/>
          <w:szCs w:val="23"/>
        </w:rPr>
        <w:t>by</w:t>
      </w:r>
      <w:r>
        <w:rPr>
          <w:spacing w:val="-4"/>
          <w:sz w:val="23"/>
          <w:szCs w:val="23"/>
        </w:rPr>
        <w:t xml:space="preserve"> </w:t>
      </w:r>
      <w:r>
        <w:rPr>
          <w:sz w:val="23"/>
          <w:szCs w:val="23"/>
        </w:rPr>
        <w:t>a</w:t>
      </w:r>
      <w:r>
        <w:rPr>
          <w:spacing w:val="-3"/>
          <w:sz w:val="23"/>
          <w:szCs w:val="23"/>
        </w:rPr>
        <w:t xml:space="preserve"> </w:t>
      </w:r>
      <w:r>
        <w:rPr>
          <w:sz w:val="23"/>
          <w:szCs w:val="23"/>
        </w:rPr>
        <w:t>governmental entity (Federal, State or local) with commission of any of the offenses enumerated in paragraph (1)(b) of this certification; and</w:t>
      </w:r>
    </w:p>
    <w:p w14:paraId="3CEC7715" w14:textId="77777777" w:rsidR="00BC2365" w:rsidRDefault="00BC2365">
      <w:pPr>
        <w:pStyle w:val="ListParagraph"/>
        <w:numPr>
          <w:ilvl w:val="1"/>
          <w:numId w:val="166"/>
        </w:numPr>
        <w:tabs>
          <w:tab w:val="left" w:pos="1980"/>
        </w:tabs>
        <w:kinsoku w:val="0"/>
        <w:overflowPunct w:val="0"/>
        <w:ind w:right="1208"/>
        <w:rPr>
          <w:sz w:val="23"/>
          <w:szCs w:val="23"/>
        </w:rPr>
      </w:pPr>
      <w:r>
        <w:rPr>
          <w:sz w:val="23"/>
          <w:szCs w:val="23"/>
        </w:rPr>
        <w:t>Have</w:t>
      </w:r>
      <w:r>
        <w:rPr>
          <w:spacing w:val="-3"/>
          <w:sz w:val="23"/>
          <w:szCs w:val="23"/>
        </w:rPr>
        <w:t xml:space="preserve"> </w:t>
      </w:r>
      <w:r>
        <w:rPr>
          <w:sz w:val="23"/>
          <w:szCs w:val="23"/>
        </w:rPr>
        <w:t>not</w:t>
      </w:r>
      <w:r>
        <w:rPr>
          <w:spacing w:val="-5"/>
          <w:sz w:val="23"/>
          <w:szCs w:val="23"/>
        </w:rPr>
        <w:t xml:space="preserve"> </w:t>
      </w:r>
      <w:r>
        <w:rPr>
          <w:sz w:val="23"/>
          <w:szCs w:val="23"/>
        </w:rPr>
        <w:t>within</w:t>
      </w:r>
      <w:r>
        <w:rPr>
          <w:spacing w:val="-4"/>
          <w:sz w:val="23"/>
          <w:szCs w:val="23"/>
        </w:rPr>
        <w:t xml:space="preserve"> </w:t>
      </w:r>
      <w:r>
        <w:rPr>
          <w:sz w:val="23"/>
          <w:szCs w:val="23"/>
        </w:rPr>
        <w:t>a</w:t>
      </w:r>
      <w:r>
        <w:rPr>
          <w:spacing w:val="-3"/>
          <w:sz w:val="23"/>
          <w:szCs w:val="23"/>
        </w:rPr>
        <w:t xml:space="preserve"> </w:t>
      </w:r>
      <w:r>
        <w:rPr>
          <w:sz w:val="23"/>
          <w:szCs w:val="23"/>
        </w:rPr>
        <w:t>three-year</w:t>
      </w:r>
      <w:r>
        <w:rPr>
          <w:spacing w:val="-1"/>
          <w:sz w:val="23"/>
          <w:szCs w:val="23"/>
        </w:rPr>
        <w:t xml:space="preserve"> </w:t>
      </w:r>
      <w:r>
        <w:rPr>
          <w:sz w:val="23"/>
          <w:szCs w:val="23"/>
        </w:rPr>
        <w:t>period</w:t>
      </w:r>
      <w:r>
        <w:rPr>
          <w:spacing w:val="-4"/>
          <w:sz w:val="23"/>
          <w:szCs w:val="23"/>
        </w:rPr>
        <w:t xml:space="preserve"> </w:t>
      </w:r>
      <w:r>
        <w:rPr>
          <w:sz w:val="23"/>
          <w:szCs w:val="23"/>
        </w:rPr>
        <w:t>preceding</w:t>
      </w:r>
      <w:r>
        <w:rPr>
          <w:spacing w:val="-3"/>
          <w:sz w:val="23"/>
          <w:szCs w:val="23"/>
        </w:rPr>
        <w:t xml:space="preserve"> </w:t>
      </w:r>
      <w:r>
        <w:rPr>
          <w:sz w:val="23"/>
          <w:szCs w:val="23"/>
        </w:rPr>
        <w:t>this</w:t>
      </w:r>
      <w:r>
        <w:rPr>
          <w:spacing w:val="-4"/>
          <w:sz w:val="23"/>
          <w:szCs w:val="23"/>
        </w:rPr>
        <w:t xml:space="preserve"> </w:t>
      </w:r>
      <w:r>
        <w:rPr>
          <w:sz w:val="23"/>
          <w:szCs w:val="23"/>
        </w:rPr>
        <w:t>application/proposal</w:t>
      </w:r>
      <w:r>
        <w:rPr>
          <w:spacing w:val="-5"/>
          <w:sz w:val="23"/>
          <w:szCs w:val="23"/>
        </w:rPr>
        <w:t xml:space="preserve"> </w:t>
      </w:r>
      <w:r>
        <w:rPr>
          <w:sz w:val="23"/>
          <w:szCs w:val="23"/>
        </w:rPr>
        <w:t>had</w:t>
      </w:r>
      <w:r>
        <w:rPr>
          <w:spacing w:val="-4"/>
          <w:sz w:val="23"/>
          <w:szCs w:val="23"/>
        </w:rPr>
        <w:t xml:space="preserve"> </w:t>
      </w:r>
      <w:r>
        <w:rPr>
          <w:sz w:val="23"/>
          <w:szCs w:val="23"/>
        </w:rPr>
        <w:t>one</w:t>
      </w:r>
      <w:r>
        <w:rPr>
          <w:spacing w:val="-2"/>
          <w:sz w:val="23"/>
          <w:szCs w:val="23"/>
        </w:rPr>
        <w:t xml:space="preserve"> </w:t>
      </w:r>
      <w:r>
        <w:rPr>
          <w:sz w:val="23"/>
          <w:szCs w:val="23"/>
        </w:rPr>
        <w:t>or</w:t>
      </w:r>
      <w:r>
        <w:rPr>
          <w:spacing w:val="-4"/>
          <w:sz w:val="23"/>
          <w:szCs w:val="23"/>
        </w:rPr>
        <w:t xml:space="preserve"> </w:t>
      </w:r>
      <w:r>
        <w:rPr>
          <w:sz w:val="23"/>
          <w:szCs w:val="23"/>
        </w:rPr>
        <w:t>more public transactions (Federal, State or local) terminated for cause or default.</w:t>
      </w:r>
    </w:p>
    <w:p w14:paraId="56A12689" w14:textId="77777777" w:rsidR="00BC2365" w:rsidRDefault="00BC2365">
      <w:pPr>
        <w:pStyle w:val="ListParagraph"/>
        <w:numPr>
          <w:ilvl w:val="0"/>
          <w:numId w:val="166"/>
        </w:numPr>
        <w:tabs>
          <w:tab w:val="left" w:pos="1620"/>
        </w:tabs>
        <w:kinsoku w:val="0"/>
        <w:overflowPunct w:val="0"/>
        <w:spacing w:before="118"/>
        <w:ind w:right="1148"/>
        <w:rPr>
          <w:sz w:val="23"/>
          <w:szCs w:val="23"/>
        </w:rPr>
      </w:pPr>
      <w:r>
        <w:rPr>
          <w:sz w:val="23"/>
          <w:szCs w:val="23"/>
        </w:rPr>
        <w:t>Where</w:t>
      </w:r>
      <w:r>
        <w:rPr>
          <w:spacing w:val="-2"/>
          <w:sz w:val="23"/>
          <w:szCs w:val="23"/>
        </w:rPr>
        <w:t xml:space="preserve"> </w:t>
      </w:r>
      <w:r>
        <w:rPr>
          <w:sz w:val="23"/>
          <w:szCs w:val="23"/>
        </w:rPr>
        <w:t>the</w:t>
      </w:r>
      <w:r>
        <w:rPr>
          <w:spacing w:val="-2"/>
          <w:sz w:val="23"/>
          <w:szCs w:val="23"/>
        </w:rPr>
        <w:t xml:space="preserve"> </w:t>
      </w:r>
      <w:r>
        <w:rPr>
          <w:sz w:val="23"/>
          <w:szCs w:val="23"/>
        </w:rPr>
        <w:t>prospective</w:t>
      </w:r>
      <w:r>
        <w:rPr>
          <w:spacing w:val="-2"/>
          <w:sz w:val="23"/>
          <w:szCs w:val="23"/>
        </w:rPr>
        <w:t xml:space="preserve"> </w:t>
      </w:r>
      <w:r>
        <w:rPr>
          <w:sz w:val="23"/>
          <w:szCs w:val="23"/>
        </w:rPr>
        <w:t>primary</w:t>
      </w:r>
      <w:r>
        <w:rPr>
          <w:spacing w:val="-4"/>
          <w:sz w:val="23"/>
          <w:szCs w:val="23"/>
        </w:rPr>
        <w:t xml:space="preserve"> </w:t>
      </w:r>
      <w:r>
        <w:rPr>
          <w:sz w:val="23"/>
          <w:szCs w:val="23"/>
        </w:rPr>
        <w:t>participant</w:t>
      </w:r>
      <w:r>
        <w:rPr>
          <w:spacing w:val="-3"/>
          <w:sz w:val="23"/>
          <w:szCs w:val="23"/>
        </w:rPr>
        <w:t xml:space="preserve"> </w:t>
      </w:r>
      <w:r>
        <w:rPr>
          <w:sz w:val="23"/>
          <w:szCs w:val="23"/>
        </w:rPr>
        <w:t>is</w:t>
      </w:r>
      <w:r>
        <w:rPr>
          <w:spacing w:val="-2"/>
          <w:sz w:val="23"/>
          <w:szCs w:val="23"/>
        </w:rPr>
        <w:t xml:space="preserve"> </w:t>
      </w:r>
      <w:r>
        <w:rPr>
          <w:sz w:val="23"/>
          <w:szCs w:val="23"/>
        </w:rPr>
        <w:t>unable</w:t>
      </w:r>
      <w:r>
        <w:rPr>
          <w:spacing w:val="-5"/>
          <w:sz w:val="23"/>
          <w:szCs w:val="23"/>
        </w:rPr>
        <w:t xml:space="preserve"> </w:t>
      </w:r>
      <w:r>
        <w:rPr>
          <w:sz w:val="23"/>
          <w:szCs w:val="23"/>
        </w:rPr>
        <w:t>to</w:t>
      </w:r>
      <w:r>
        <w:rPr>
          <w:spacing w:val="-2"/>
          <w:sz w:val="23"/>
          <w:szCs w:val="23"/>
        </w:rPr>
        <w:t xml:space="preserve"> </w:t>
      </w:r>
      <w:proofErr w:type="gramStart"/>
      <w:r>
        <w:rPr>
          <w:sz w:val="23"/>
          <w:szCs w:val="23"/>
        </w:rPr>
        <w:t>certify</w:t>
      </w:r>
      <w:r>
        <w:rPr>
          <w:spacing w:val="-4"/>
          <w:sz w:val="23"/>
          <w:szCs w:val="23"/>
        </w:rPr>
        <w:t xml:space="preserve"> </w:t>
      </w:r>
      <w:r>
        <w:rPr>
          <w:sz w:val="23"/>
          <w:szCs w:val="23"/>
        </w:rPr>
        <w:t>to</w:t>
      </w:r>
      <w:proofErr w:type="gramEnd"/>
      <w:r>
        <w:rPr>
          <w:spacing w:val="-5"/>
          <w:sz w:val="23"/>
          <w:szCs w:val="23"/>
        </w:rPr>
        <w:t xml:space="preserve"> </w:t>
      </w:r>
      <w:r>
        <w:rPr>
          <w:sz w:val="23"/>
          <w:szCs w:val="23"/>
        </w:rPr>
        <w:t>any</w:t>
      </w:r>
      <w:r>
        <w:rPr>
          <w:spacing w:val="-4"/>
          <w:sz w:val="23"/>
          <w:szCs w:val="23"/>
        </w:rPr>
        <w:t xml:space="preserve"> </w:t>
      </w:r>
      <w:r>
        <w:rPr>
          <w:sz w:val="23"/>
          <w:szCs w:val="23"/>
        </w:rPr>
        <w:t>of</w:t>
      </w:r>
      <w:r>
        <w:rPr>
          <w:spacing w:val="-3"/>
          <w:sz w:val="23"/>
          <w:szCs w:val="23"/>
        </w:rPr>
        <w:t xml:space="preserve"> </w:t>
      </w:r>
      <w:r>
        <w:rPr>
          <w:sz w:val="23"/>
          <w:szCs w:val="23"/>
        </w:rPr>
        <w:t>the</w:t>
      </w:r>
      <w:r>
        <w:rPr>
          <w:spacing w:val="-4"/>
          <w:sz w:val="23"/>
          <w:szCs w:val="23"/>
        </w:rPr>
        <w:t xml:space="preserve"> </w:t>
      </w:r>
      <w:r>
        <w:rPr>
          <w:sz w:val="23"/>
          <w:szCs w:val="23"/>
        </w:rPr>
        <w:t>statements</w:t>
      </w:r>
      <w:r>
        <w:rPr>
          <w:spacing w:val="-2"/>
          <w:sz w:val="23"/>
          <w:szCs w:val="23"/>
        </w:rPr>
        <w:t xml:space="preserve"> </w:t>
      </w:r>
      <w:r>
        <w:rPr>
          <w:sz w:val="23"/>
          <w:szCs w:val="23"/>
        </w:rPr>
        <w:t>in</w:t>
      </w:r>
      <w:r>
        <w:rPr>
          <w:spacing w:val="-4"/>
          <w:sz w:val="23"/>
          <w:szCs w:val="23"/>
        </w:rPr>
        <w:t xml:space="preserve"> </w:t>
      </w:r>
      <w:r>
        <w:rPr>
          <w:sz w:val="23"/>
          <w:szCs w:val="23"/>
        </w:rPr>
        <w:t>this certification, such prospective participant shall attach an explanation to this proposal.</w:t>
      </w:r>
    </w:p>
    <w:p w14:paraId="7F5041AA" w14:textId="77777777" w:rsidR="00BC2365" w:rsidRDefault="00BC2365">
      <w:pPr>
        <w:pStyle w:val="ListParagraph"/>
        <w:numPr>
          <w:ilvl w:val="0"/>
          <w:numId w:val="166"/>
        </w:numPr>
        <w:tabs>
          <w:tab w:val="left" w:pos="1620"/>
        </w:tabs>
        <w:kinsoku w:val="0"/>
        <w:overflowPunct w:val="0"/>
        <w:spacing w:before="118"/>
        <w:ind w:right="1148"/>
        <w:rPr>
          <w:sz w:val="23"/>
          <w:szCs w:val="23"/>
        </w:rPr>
        <w:sectPr w:rsidR="00BC2365">
          <w:pgSz w:w="12240" w:h="15840"/>
          <w:pgMar w:top="1400" w:right="360" w:bottom="900" w:left="360" w:header="0" w:footer="720" w:gutter="0"/>
          <w:cols w:space="720"/>
          <w:noEndnote/>
        </w:sectPr>
      </w:pPr>
    </w:p>
    <w:p w14:paraId="44F4062D" w14:textId="77777777" w:rsidR="00BC2365" w:rsidRDefault="00BC2365">
      <w:pPr>
        <w:pStyle w:val="BodyText"/>
        <w:kinsoku w:val="0"/>
        <w:overflowPunct w:val="0"/>
        <w:spacing w:before="40"/>
        <w:ind w:left="1080" w:right="1081"/>
        <w:rPr>
          <w:b/>
          <w:bCs/>
          <w:i/>
          <w:iCs/>
          <w:sz w:val="23"/>
          <w:szCs w:val="23"/>
        </w:rPr>
      </w:pPr>
      <w:r>
        <w:rPr>
          <w:b/>
          <w:bCs/>
          <w:i/>
          <w:iCs/>
          <w:sz w:val="23"/>
          <w:szCs w:val="23"/>
        </w:rPr>
        <w:lastRenderedPageBreak/>
        <w:t>Certification</w:t>
      </w:r>
      <w:r>
        <w:rPr>
          <w:b/>
          <w:bCs/>
          <w:i/>
          <w:iCs/>
          <w:spacing w:val="-3"/>
          <w:sz w:val="23"/>
          <w:szCs w:val="23"/>
        </w:rPr>
        <w:t xml:space="preserve"> </w:t>
      </w:r>
      <w:r>
        <w:rPr>
          <w:b/>
          <w:bCs/>
          <w:i/>
          <w:iCs/>
          <w:sz w:val="23"/>
          <w:szCs w:val="23"/>
        </w:rPr>
        <w:t>Regarding</w:t>
      </w:r>
      <w:r>
        <w:rPr>
          <w:b/>
          <w:bCs/>
          <w:i/>
          <w:iCs/>
          <w:spacing w:val="-6"/>
          <w:sz w:val="23"/>
          <w:szCs w:val="23"/>
        </w:rPr>
        <w:t xml:space="preserve"> </w:t>
      </w:r>
      <w:r>
        <w:rPr>
          <w:b/>
          <w:bCs/>
          <w:i/>
          <w:iCs/>
          <w:sz w:val="23"/>
          <w:szCs w:val="23"/>
        </w:rPr>
        <w:t>Debarment,</w:t>
      </w:r>
      <w:r>
        <w:rPr>
          <w:b/>
          <w:bCs/>
          <w:i/>
          <w:iCs/>
          <w:spacing w:val="-6"/>
          <w:sz w:val="23"/>
          <w:szCs w:val="23"/>
        </w:rPr>
        <w:t xml:space="preserve"> </w:t>
      </w:r>
      <w:r>
        <w:rPr>
          <w:b/>
          <w:bCs/>
          <w:i/>
          <w:iCs/>
          <w:sz w:val="23"/>
          <w:szCs w:val="23"/>
        </w:rPr>
        <w:t>Suspension,</w:t>
      </w:r>
      <w:r>
        <w:rPr>
          <w:b/>
          <w:bCs/>
          <w:i/>
          <w:iCs/>
          <w:spacing w:val="-3"/>
          <w:sz w:val="23"/>
          <w:szCs w:val="23"/>
        </w:rPr>
        <w:t xml:space="preserve"> </w:t>
      </w:r>
      <w:r>
        <w:rPr>
          <w:b/>
          <w:bCs/>
          <w:i/>
          <w:iCs/>
          <w:sz w:val="23"/>
          <w:szCs w:val="23"/>
        </w:rPr>
        <w:t>Ineligibility</w:t>
      </w:r>
      <w:r>
        <w:rPr>
          <w:b/>
          <w:bCs/>
          <w:i/>
          <w:iCs/>
          <w:spacing w:val="-4"/>
          <w:sz w:val="23"/>
          <w:szCs w:val="23"/>
        </w:rPr>
        <w:t xml:space="preserve"> </w:t>
      </w:r>
      <w:r>
        <w:rPr>
          <w:b/>
          <w:bCs/>
          <w:i/>
          <w:iCs/>
          <w:sz w:val="23"/>
          <w:szCs w:val="23"/>
        </w:rPr>
        <w:t>and</w:t>
      </w:r>
      <w:r>
        <w:rPr>
          <w:b/>
          <w:bCs/>
          <w:i/>
          <w:iCs/>
          <w:spacing w:val="-3"/>
          <w:sz w:val="23"/>
          <w:szCs w:val="23"/>
        </w:rPr>
        <w:t xml:space="preserve"> </w:t>
      </w:r>
      <w:r>
        <w:rPr>
          <w:b/>
          <w:bCs/>
          <w:i/>
          <w:iCs/>
          <w:sz w:val="23"/>
          <w:szCs w:val="23"/>
        </w:rPr>
        <w:t>Voluntary</w:t>
      </w:r>
      <w:r>
        <w:rPr>
          <w:b/>
          <w:bCs/>
          <w:i/>
          <w:iCs/>
          <w:spacing w:val="-6"/>
          <w:sz w:val="23"/>
          <w:szCs w:val="23"/>
        </w:rPr>
        <w:t xml:space="preserve"> </w:t>
      </w:r>
      <w:r>
        <w:rPr>
          <w:b/>
          <w:bCs/>
          <w:i/>
          <w:iCs/>
          <w:sz w:val="23"/>
          <w:szCs w:val="23"/>
        </w:rPr>
        <w:t>Exclusion —</w:t>
      </w:r>
      <w:r>
        <w:rPr>
          <w:b/>
          <w:bCs/>
          <w:i/>
          <w:iCs/>
          <w:spacing w:val="-5"/>
          <w:sz w:val="23"/>
          <w:szCs w:val="23"/>
        </w:rPr>
        <w:t xml:space="preserve"> </w:t>
      </w:r>
      <w:r>
        <w:rPr>
          <w:b/>
          <w:bCs/>
          <w:i/>
          <w:iCs/>
          <w:sz w:val="23"/>
          <w:szCs w:val="23"/>
        </w:rPr>
        <w:t>Lower</w:t>
      </w:r>
      <w:r>
        <w:rPr>
          <w:b/>
          <w:bCs/>
          <w:i/>
          <w:iCs/>
          <w:spacing w:val="-6"/>
          <w:sz w:val="23"/>
          <w:szCs w:val="23"/>
        </w:rPr>
        <w:t xml:space="preserve"> </w:t>
      </w:r>
      <w:r>
        <w:rPr>
          <w:b/>
          <w:bCs/>
          <w:i/>
          <w:iCs/>
          <w:sz w:val="23"/>
          <w:szCs w:val="23"/>
        </w:rPr>
        <w:t>Tier Covered Transactions</w:t>
      </w:r>
    </w:p>
    <w:p w14:paraId="609DCA15" w14:textId="77777777" w:rsidR="00BC2365" w:rsidRDefault="00BC2365">
      <w:pPr>
        <w:pStyle w:val="BodyText"/>
        <w:kinsoku w:val="0"/>
        <w:overflowPunct w:val="0"/>
        <w:spacing w:before="120"/>
        <w:ind w:left="1080"/>
        <w:rPr>
          <w:spacing w:val="-2"/>
          <w:sz w:val="23"/>
          <w:szCs w:val="23"/>
        </w:rPr>
      </w:pPr>
      <w:r>
        <w:rPr>
          <w:sz w:val="23"/>
          <w:szCs w:val="23"/>
        </w:rPr>
        <w:t>Instructions</w:t>
      </w:r>
      <w:r>
        <w:rPr>
          <w:spacing w:val="-6"/>
          <w:sz w:val="23"/>
          <w:szCs w:val="23"/>
        </w:rPr>
        <w:t xml:space="preserve"> </w:t>
      </w:r>
      <w:r>
        <w:rPr>
          <w:sz w:val="23"/>
          <w:szCs w:val="23"/>
        </w:rPr>
        <w:t>for</w:t>
      </w:r>
      <w:r>
        <w:rPr>
          <w:spacing w:val="-7"/>
          <w:sz w:val="23"/>
          <w:szCs w:val="23"/>
        </w:rPr>
        <w:t xml:space="preserve"> </w:t>
      </w:r>
      <w:r>
        <w:rPr>
          <w:spacing w:val="-2"/>
          <w:sz w:val="23"/>
          <w:szCs w:val="23"/>
        </w:rPr>
        <w:t>Certification</w:t>
      </w:r>
    </w:p>
    <w:p w14:paraId="205E6A63" w14:textId="77777777" w:rsidR="00BC2365" w:rsidRDefault="00BC2365">
      <w:pPr>
        <w:pStyle w:val="ListParagraph"/>
        <w:numPr>
          <w:ilvl w:val="0"/>
          <w:numId w:val="165"/>
        </w:numPr>
        <w:tabs>
          <w:tab w:val="left" w:pos="1440"/>
        </w:tabs>
        <w:kinsoku w:val="0"/>
        <w:overflowPunct w:val="0"/>
        <w:spacing w:before="120"/>
        <w:ind w:right="1335"/>
        <w:rPr>
          <w:sz w:val="23"/>
          <w:szCs w:val="23"/>
        </w:rPr>
      </w:pPr>
      <w:r>
        <w:rPr>
          <w:sz w:val="23"/>
          <w:szCs w:val="23"/>
        </w:rPr>
        <w:t>By</w:t>
      </w:r>
      <w:r>
        <w:rPr>
          <w:spacing w:val="-5"/>
          <w:sz w:val="23"/>
          <w:szCs w:val="23"/>
        </w:rPr>
        <w:t xml:space="preserve"> </w:t>
      </w:r>
      <w:r>
        <w:rPr>
          <w:sz w:val="23"/>
          <w:szCs w:val="23"/>
        </w:rPr>
        <w:t>signing</w:t>
      </w:r>
      <w:r>
        <w:rPr>
          <w:spacing w:val="-4"/>
          <w:sz w:val="23"/>
          <w:szCs w:val="23"/>
        </w:rPr>
        <w:t xml:space="preserve"> </w:t>
      </w:r>
      <w:r>
        <w:rPr>
          <w:sz w:val="23"/>
          <w:szCs w:val="23"/>
        </w:rPr>
        <w:t>and</w:t>
      </w:r>
      <w:r>
        <w:rPr>
          <w:spacing w:val="-5"/>
          <w:sz w:val="23"/>
          <w:szCs w:val="23"/>
        </w:rPr>
        <w:t xml:space="preserve"> </w:t>
      </w:r>
      <w:r>
        <w:rPr>
          <w:sz w:val="23"/>
          <w:szCs w:val="23"/>
        </w:rPr>
        <w:t>submitting</w:t>
      </w:r>
      <w:r>
        <w:rPr>
          <w:spacing w:val="-2"/>
          <w:sz w:val="23"/>
          <w:szCs w:val="23"/>
        </w:rPr>
        <w:t xml:space="preserve"> </w:t>
      </w:r>
      <w:r>
        <w:rPr>
          <w:sz w:val="23"/>
          <w:szCs w:val="23"/>
        </w:rPr>
        <w:t>this</w:t>
      </w:r>
      <w:r>
        <w:rPr>
          <w:spacing w:val="-3"/>
          <w:sz w:val="23"/>
          <w:szCs w:val="23"/>
        </w:rPr>
        <w:t xml:space="preserve"> </w:t>
      </w:r>
      <w:r>
        <w:rPr>
          <w:sz w:val="23"/>
          <w:szCs w:val="23"/>
        </w:rPr>
        <w:t>proposal,</w:t>
      </w:r>
      <w:r>
        <w:rPr>
          <w:spacing w:val="-4"/>
          <w:sz w:val="23"/>
          <w:szCs w:val="23"/>
        </w:rPr>
        <w:t xml:space="preserve"> </w:t>
      </w:r>
      <w:r>
        <w:rPr>
          <w:sz w:val="23"/>
          <w:szCs w:val="23"/>
        </w:rPr>
        <w:t>the</w:t>
      </w:r>
      <w:r>
        <w:rPr>
          <w:spacing w:val="-3"/>
          <w:sz w:val="23"/>
          <w:szCs w:val="23"/>
        </w:rPr>
        <w:t xml:space="preserve"> </w:t>
      </w:r>
      <w:r>
        <w:rPr>
          <w:sz w:val="23"/>
          <w:szCs w:val="23"/>
        </w:rPr>
        <w:t>prospective</w:t>
      </w:r>
      <w:r>
        <w:rPr>
          <w:spacing w:val="-3"/>
          <w:sz w:val="23"/>
          <w:szCs w:val="23"/>
        </w:rPr>
        <w:t xml:space="preserve"> </w:t>
      </w:r>
      <w:r>
        <w:rPr>
          <w:sz w:val="23"/>
          <w:szCs w:val="23"/>
        </w:rPr>
        <w:t>lower</w:t>
      </w:r>
      <w:r>
        <w:rPr>
          <w:spacing w:val="-2"/>
          <w:sz w:val="23"/>
          <w:szCs w:val="23"/>
        </w:rPr>
        <w:t xml:space="preserve"> </w:t>
      </w:r>
      <w:r>
        <w:rPr>
          <w:sz w:val="23"/>
          <w:szCs w:val="23"/>
        </w:rPr>
        <w:t>tier</w:t>
      </w:r>
      <w:r>
        <w:rPr>
          <w:spacing w:val="-5"/>
          <w:sz w:val="23"/>
          <w:szCs w:val="23"/>
        </w:rPr>
        <w:t xml:space="preserve"> </w:t>
      </w:r>
      <w:r>
        <w:rPr>
          <w:sz w:val="23"/>
          <w:szCs w:val="23"/>
        </w:rPr>
        <w:t>participant</w:t>
      </w:r>
      <w:r>
        <w:rPr>
          <w:spacing w:val="-6"/>
          <w:sz w:val="23"/>
          <w:szCs w:val="23"/>
        </w:rPr>
        <w:t xml:space="preserve"> </w:t>
      </w:r>
      <w:r>
        <w:rPr>
          <w:sz w:val="23"/>
          <w:szCs w:val="23"/>
        </w:rPr>
        <w:t>is</w:t>
      </w:r>
      <w:r>
        <w:rPr>
          <w:spacing w:val="-3"/>
          <w:sz w:val="23"/>
          <w:szCs w:val="23"/>
        </w:rPr>
        <w:t xml:space="preserve"> </w:t>
      </w:r>
      <w:r>
        <w:rPr>
          <w:sz w:val="23"/>
          <w:szCs w:val="23"/>
        </w:rPr>
        <w:t>providing</w:t>
      </w:r>
      <w:r>
        <w:rPr>
          <w:spacing w:val="-4"/>
          <w:sz w:val="23"/>
          <w:szCs w:val="23"/>
        </w:rPr>
        <w:t xml:space="preserve"> </w:t>
      </w:r>
      <w:r>
        <w:rPr>
          <w:sz w:val="23"/>
          <w:szCs w:val="23"/>
        </w:rPr>
        <w:t>the certification set out below.</w:t>
      </w:r>
    </w:p>
    <w:p w14:paraId="61241AE0" w14:textId="77777777" w:rsidR="00BC2365" w:rsidRDefault="00BC2365">
      <w:pPr>
        <w:pStyle w:val="ListParagraph"/>
        <w:numPr>
          <w:ilvl w:val="0"/>
          <w:numId w:val="165"/>
        </w:numPr>
        <w:tabs>
          <w:tab w:val="left" w:pos="1440"/>
        </w:tabs>
        <w:kinsoku w:val="0"/>
        <w:overflowPunct w:val="0"/>
        <w:spacing w:before="120"/>
        <w:ind w:right="1164"/>
        <w:rPr>
          <w:spacing w:val="-2"/>
          <w:sz w:val="23"/>
          <w:szCs w:val="23"/>
        </w:rPr>
      </w:pPr>
      <w:r>
        <w:rPr>
          <w:sz w:val="23"/>
          <w:szCs w:val="23"/>
        </w:rPr>
        <w:t xml:space="preserve">The certification in this clause is a material representation of fact upon which reliance was placed when this transaction was </w:t>
      </w:r>
      <w:proofErr w:type="gramStart"/>
      <w:r>
        <w:rPr>
          <w:sz w:val="23"/>
          <w:szCs w:val="23"/>
        </w:rPr>
        <w:t>entered into</w:t>
      </w:r>
      <w:proofErr w:type="gramEnd"/>
      <w:r>
        <w:rPr>
          <w:sz w:val="23"/>
          <w:szCs w:val="23"/>
        </w:rPr>
        <w:t>. If it is later determined that the prospective lower tier participant knowingly rendered an erroneous certification, in addition to other remedies available to the Federal Government the department or agency with which this transaction</w:t>
      </w:r>
      <w:r>
        <w:rPr>
          <w:spacing w:val="-8"/>
          <w:sz w:val="23"/>
          <w:szCs w:val="23"/>
        </w:rPr>
        <w:t xml:space="preserve"> </w:t>
      </w:r>
      <w:r>
        <w:rPr>
          <w:sz w:val="23"/>
          <w:szCs w:val="23"/>
        </w:rPr>
        <w:t>originated</w:t>
      </w:r>
      <w:r>
        <w:rPr>
          <w:spacing w:val="-7"/>
          <w:sz w:val="23"/>
          <w:szCs w:val="23"/>
        </w:rPr>
        <w:t xml:space="preserve"> </w:t>
      </w:r>
      <w:r>
        <w:rPr>
          <w:sz w:val="23"/>
          <w:szCs w:val="23"/>
        </w:rPr>
        <w:t>may</w:t>
      </w:r>
      <w:r>
        <w:rPr>
          <w:spacing w:val="-7"/>
          <w:sz w:val="23"/>
          <w:szCs w:val="23"/>
        </w:rPr>
        <w:t xml:space="preserve"> </w:t>
      </w:r>
      <w:r>
        <w:rPr>
          <w:sz w:val="23"/>
          <w:szCs w:val="23"/>
        </w:rPr>
        <w:t>pursue</w:t>
      </w:r>
      <w:r>
        <w:rPr>
          <w:spacing w:val="-5"/>
          <w:sz w:val="23"/>
          <w:szCs w:val="23"/>
        </w:rPr>
        <w:t xml:space="preserve"> </w:t>
      </w:r>
      <w:r>
        <w:rPr>
          <w:sz w:val="23"/>
          <w:szCs w:val="23"/>
        </w:rPr>
        <w:t>available</w:t>
      </w:r>
      <w:r>
        <w:rPr>
          <w:spacing w:val="-8"/>
          <w:sz w:val="23"/>
          <w:szCs w:val="23"/>
        </w:rPr>
        <w:t xml:space="preserve"> </w:t>
      </w:r>
      <w:r>
        <w:rPr>
          <w:sz w:val="23"/>
          <w:szCs w:val="23"/>
        </w:rPr>
        <w:t>remedies,</w:t>
      </w:r>
      <w:r>
        <w:rPr>
          <w:spacing w:val="-6"/>
          <w:sz w:val="23"/>
          <w:szCs w:val="23"/>
        </w:rPr>
        <w:t xml:space="preserve"> </w:t>
      </w:r>
      <w:r>
        <w:rPr>
          <w:sz w:val="23"/>
          <w:szCs w:val="23"/>
        </w:rPr>
        <w:t>including</w:t>
      </w:r>
      <w:r>
        <w:rPr>
          <w:spacing w:val="-6"/>
          <w:sz w:val="23"/>
          <w:szCs w:val="23"/>
        </w:rPr>
        <w:t xml:space="preserve"> </w:t>
      </w:r>
      <w:r>
        <w:rPr>
          <w:sz w:val="23"/>
          <w:szCs w:val="23"/>
        </w:rPr>
        <w:t>suspension</w:t>
      </w:r>
      <w:r>
        <w:rPr>
          <w:spacing w:val="-7"/>
          <w:sz w:val="23"/>
          <w:szCs w:val="23"/>
        </w:rPr>
        <w:t xml:space="preserve"> </w:t>
      </w:r>
      <w:r>
        <w:rPr>
          <w:sz w:val="23"/>
          <w:szCs w:val="23"/>
        </w:rPr>
        <w:t>and/or</w:t>
      </w:r>
      <w:r>
        <w:rPr>
          <w:spacing w:val="-5"/>
          <w:sz w:val="23"/>
          <w:szCs w:val="23"/>
        </w:rPr>
        <w:t xml:space="preserve"> </w:t>
      </w:r>
      <w:r>
        <w:rPr>
          <w:spacing w:val="-2"/>
          <w:sz w:val="23"/>
          <w:szCs w:val="23"/>
        </w:rPr>
        <w:t>debarment.</w:t>
      </w:r>
    </w:p>
    <w:p w14:paraId="4127E515" w14:textId="77777777" w:rsidR="00BC2365" w:rsidRDefault="00BC2365">
      <w:pPr>
        <w:pStyle w:val="ListParagraph"/>
        <w:numPr>
          <w:ilvl w:val="0"/>
          <w:numId w:val="165"/>
        </w:numPr>
        <w:tabs>
          <w:tab w:val="left" w:pos="1440"/>
        </w:tabs>
        <w:kinsoku w:val="0"/>
        <w:overflowPunct w:val="0"/>
        <w:spacing w:before="120"/>
        <w:ind w:right="1138"/>
        <w:rPr>
          <w:spacing w:val="-2"/>
          <w:sz w:val="23"/>
          <w:szCs w:val="23"/>
        </w:rPr>
      </w:pPr>
      <w:r>
        <w:rPr>
          <w:sz w:val="23"/>
          <w:szCs w:val="23"/>
        </w:rPr>
        <w:t>The prospective lower tier participant shall provide immediate written notice to the person to which</w:t>
      </w:r>
      <w:r>
        <w:rPr>
          <w:spacing w:val="-1"/>
          <w:sz w:val="23"/>
          <w:szCs w:val="23"/>
        </w:rPr>
        <w:t xml:space="preserve"> </w:t>
      </w:r>
      <w:r>
        <w:rPr>
          <w:sz w:val="23"/>
          <w:szCs w:val="23"/>
        </w:rPr>
        <w:t>this proposal</w:t>
      </w:r>
      <w:r>
        <w:rPr>
          <w:spacing w:val="-2"/>
          <w:sz w:val="23"/>
          <w:szCs w:val="23"/>
        </w:rPr>
        <w:t xml:space="preserve"> </w:t>
      </w:r>
      <w:r>
        <w:rPr>
          <w:sz w:val="23"/>
          <w:szCs w:val="23"/>
        </w:rPr>
        <w:t>is</w:t>
      </w:r>
      <w:r>
        <w:rPr>
          <w:spacing w:val="-1"/>
          <w:sz w:val="23"/>
          <w:szCs w:val="23"/>
        </w:rPr>
        <w:t xml:space="preserve"> </w:t>
      </w:r>
      <w:r>
        <w:rPr>
          <w:sz w:val="23"/>
          <w:szCs w:val="23"/>
        </w:rPr>
        <w:t>submitted</w:t>
      </w:r>
      <w:r>
        <w:rPr>
          <w:spacing w:val="-1"/>
          <w:sz w:val="23"/>
          <w:szCs w:val="23"/>
        </w:rPr>
        <w:t xml:space="preserve"> </w:t>
      </w:r>
      <w:r>
        <w:rPr>
          <w:sz w:val="23"/>
          <w:szCs w:val="23"/>
        </w:rPr>
        <w:t>if at any</w:t>
      </w:r>
      <w:r>
        <w:rPr>
          <w:spacing w:val="-1"/>
          <w:sz w:val="23"/>
          <w:szCs w:val="23"/>
        </w:rPr>
        <w:t xml:space="preserve"> </w:t>
      </w:r>
      <w:r>
        <w:rPr>
          <w:sz w:val="23"/>
          <w:szCs w:val="23"/>
        </w:rPr>
        <w:t>time</w:t>
      </w:r>
      <w:r>
        <w:rPr>
          <w:spacing w:val="-2"/>
          <w:sz w:val="23"/>
          <w:szCs w:val="23"/>
        </w:rPr>
        <w:t xml:space="preserve"> </w:t>
      </w:r>
      <w:r>
        <w:rPr>
          <w:sz w:val="23"/>
          <w:szCs w:val="23"/>
        </w:rPr>
        <w:t>the prospective lower tier</w:t>
      </w:r>
      <w:r>
        <w:rPr>
          <w:spacing w:val="-1"/>
          <w:sz w:val="23"/>
          <w:szCs w:val="23"/>
        </w:rPr>
        <w:t xml:space="preserve"> </w:t>
      </w:r>
      <w:r>
        <w:rPr>
          <w:sz w:val="23"/>
          <w:szCs w:val="23"/>
        </w:rPr>
        <w:t>participant learns</w:t>
      </w:r>
      <w:r>
        <w:rPr>
          <w:spacing w:val="-1"/>
          <w:sz w:val="23"/>
          <w:szCs w:val="23"/>
        </w:rPr>
        <w:t xml:space="preserve"> </w:t>
      </w:r>
      <w:r>
        <w:rPr>
          <w:sz w:val="23"/>
          <w:szCs w:val="23"/>
        </w:rPr>
        <w:t>that its</w:t>
      </w:r>
      <w:r>
        <w:rPr>
          <w:spacing w:val="-2"/>
          <w:sz w:val="23"/>
          <w:szCs w:val="23"/>
        </w:rPr>
        <w:t xml:space="preserve"> </w:t>
      </w:r>
      <w:r>
        <w:rPr>
          <w:sz w:val="23"/>
          <w:szCs w:val="23"/>
        </w:rPr>
        <w:t>certification</w:t>
      </w:r>
      <w:r>
        <w:rPr>
          <w:spacing w:val="-4"/>
          <w:sz w:val="23"/>
          <w:szCs w:val="23"/>
        </w:rPr>
        <w:t xml:space="preserve"> </w:t>
      </w:r>
      <w:r>
        <w:rPr>
          <w:sz w:val="23"/>
          <w:szCs w:val="23"/>
        </w:rPr>
        <w:t>was</w:t>
      </w:r>
      <w:r>
        <w:rPr>
          <w:spacing w:val="-2"/>
          <w:sz w:val="23"/>
          <w:szCs w:val="23"/>
        </w:rPr>
        <w:t xml:space="preserve"> </w:t>
      </w:r>
      <w:r>
        <w:rPr>
          <w:sz w:val="23"/>
          <w:szCs w:val="23"/>
        </w:rPr>
        <w:t>erroneous</w:t>
      </w:r>
      <w:r>
        <w:rPr>
          <w:spacing w:val="-4"/>
          <w:sz w:val="23"/>
          <w:szCs w:val="23"/>
        </w:rPr>
        <w:t xml:space="preserve"> </w:t>
      </w:r>
      <w:r>
        <w:rPr>
          <w:sz w:val="23"/>
          <w:szCs w:val="23"/>
        </w:rPr>
        <w:t>when</w:t>
      </w:r>
      <w:r>
        <w:rPr>
          <w:spacing w:val="-4"/>
          <w:sz w:val="23"/>
          <w:szCs w:val="23"/>
        </w:rPr>
        <w:t xml:space="preserve"> </w:t>
      </w:r>
      <w:r>
        <w:rPr>
          <w:sz w:val="23"/>
          <w:szCs w:val="23"/>
        </w:rPr>
        <w:t>submitted</w:t>
      </w:r>
      <w:r>
        <w:rPr>
          <w:spacing w:val="-4"/>
          <w:sz w:val="23"/>
          <w:szCs w:val="23"/>
        </w:rPr>
        <w:t xml:space="preserve"> </w:t>
      </w:r>
      <w:r>
        <w:rPr>
          <w:sz w:val="23"/>
          <w:szCs w:val="23"/>
        </w:rPr>
        <w:t>or</w:t>
      </w:r>
      <w:r>
        <w:rPr>
          <w:spacing w:val="-2"/>
          <w:sz w:val="23"/>
          <w:szCs w:val="23"/>
        </w:rPr>
        <w:t xml:space="preserve"> </w:t>
      </w:r>
      <w:r>
        <w:rPr>
          <w:sz w:val="23"/>
          <w:szCs w:val="23"/>
        </w:rPr>
        <w:t>had</w:t>
      </w:r>
      <w:r>
        <w:rPr>
          <w:spacing w:val="-4"/>
          <w:sz w:val="23"/>
          <w:szCs w:val="23"/>
        </w:rPr>
        <w:t xml:space="preserve"> </w:t>
      </w:r>
      <w:r>
        <w:rPr>
          <w:sz w:val="23"/>
          <w:szCs w:val="23"/>
        </w:rPr>
        <w:t>become erroneous</w:t>
      </w:r>
      <w:r>
        <w:rPr>
          <w:spacing w:val="-2"/>
          <w:sz w:val="23"/>
          <w:szCs w:val="23"/>
        </w:rPr>
        <w:t xml:space="preserve"> </w:t>
      </w:r>
      <w:r>
        <w:rPr>
          <w:sz w:val="23"/>
          <w:szCs w:val="23"/>
        </w:rPr>
        <w:t>by</w:t>
      </w:r>
      <w:r>
        <w:rPr>
          <w:spacing w:val="-6"/>
          <w:sz w:val="23"/>
          <w:szCs w:val="23"/>
        </w:rPr>
        <w:t xml:space="preserve"> </w:t>
      </w:r>
      <w:r>
        <w:rPr>
          <w:sz w:val="23"/>
          <w:szCs w:val="23"/>
        </w:rPr>
        <w:t>reason</w:t>
      </w:r>
      <w:r>
        <w:rPr>
          <w:spacing w:val="-4"/>
          <w:sz w:val="23"/>
          <w:szCs w:val="23"/>
        </w:rPr>
        <w:t xml:space="preserve"> </w:t>
      </w:r>
      <w:r>
        <w:rPr>
          <w:sz w:val="23"/>
          <w:szCs w:val="23"/>
        </w:rPr>
        <w:t>of</w:t>
      </w:r>
      <w:r>
        <w:rPr>
          <w:spacing w:val="-6"/>
          <w:sz w:val="23"/>
          <w:szCs w:val="23"/>
        </w:rPr>
        <w:t xml:space="preserve"> </w:t>
      </w:r>
      <w:r>
        <w:rPr>
          <w:sz w:val="23"/>
          <w:szCs w:val="23"/>
        </w:rPr>
        <w:t xml:space="preserve">changed </w:t>
      </w:r>
      <w:r>
        <w:rPr>
          <w:spacing w:val="-2"/>
          <w:sz w:val="23"/>
          <w:szCs w:val="23"/>
        </w:rPr>
        <w:t>circumstances.</w:t>
      </w:r>
    </w:p>
    <w:p w14:paraId="328C2B13" w14:textId="77777777" w:rsidR="00BC2365" w:rsidRDefault="00BC2365">
      <w:pPr>
        <w:pStyle w:val="ListParagraph"/>
        <w:numPr>
          <w:ilvl w:val="0"/>
          <w:numId w:val="165"/>
        </w:numPr>
        <w:tabs>
          <w:tab w:val="left" w:pos="1440"/>
        </w:tabs>
        <w:kinsoku w:val="0"/>
        <w:overflowPunct w:val="0"/>
        <w:spacing w:before="121"/>
        <w:ind w:right="1184"/>
        <w:rPr>
          <w:sz w:val="23"/>
          <w:szCs w:val="23"/>
        </w:rPr>
      </w:pPr>
      <w:r>
        <w:rPr>
          <w:sz w:val="23"/>
          <w:szCs w:val="23"/>
        </w:rPr>
        <w:t>The</w:t>
      </w:r>
      <w:r>
        <w:rPr>
          <w:spacing w:val="-3"/>
          <w:sz w:val="23"/>
          <w:szCs w:val="23"/>
        </w:rPr>
        <w:t xml:space="preserve"> </w:t>
      </w:r>
      <w:r>
        <w:rPr>
          <w:sz w:val="23"/>
          <w:szCs w:val="23"/>
        </w:rPr>
        <w:t>terms</w:t>
      </w:r>
      <w:r>
        <w:rPr>
          <w:spacing w:val="-4"/>
          <w:sz w:val="23"/>
          <w:szCs w:val="23"/>
        </w:rPr>
        <w:t xml:space="preserve"> </w:t>
      </w:r>
      <w:r>
        <w:rPr>
          <w:sz w:val="23"/>
          <w:szCs w:val="23"/>
        </w:rPr>
        <w:t>covered</w:t>
      </w:r>
      <w:r>
        <w:rPr>
          <w:spacing w:val="-4"/>
          <w:sz w:val="23"/>
          <w:szCs w:val="23"/>
        </w:rPr>
        <w:t xml:space="preserve"> </w:t>
      </w:r>
      <w:r>
        <w:rPr>
          <w:sz w:val="23"/>
          <w:szCs w:val="23"/>
        </w:rPr>
        <w:t>transaction,</w:t>
      </w:r>
      <w:r>
        <w:rPr>
          <w:spacing w:val="-3"/>
          <w:sz w:val="23"/>
          <w:szCs w:val="23"/>
        </w:rPr>
        <w:t xml:space="preserve"> </w:t>
      </w:r>
      <w:r>
        <w:rPr>
          <w:sz w:val="23"/>
          <w:szCs w:val="23"/>
        </w:rPr>
        <w:t>debarred,</w:t>
      </w:r>
      <w:r>
        <w:rPr>
          <w:spacing w:val="-5"/>
          <w:sz w:val="23"/>
          <w:szCs w:val="23"/>
        </w:rPr>
        <w:t xml:space="preserve"> </w:t>
      </w:r>
      <w:r>
        <w:rPr>
          <w:sz w:val="23"/>
          <w:szCs w:val="23"/>
        </w:rPr>
        <w:t>suspended,</w:t>
      </w:r>
      <w:r>
        <w:rPr>
          <w:spacing w:val="-3"/>
          <w:sz w:val="23"/>
          <w:szCs w:val="23"/>
        </w:rPr>
        <w:t xml:space="preserve"> </w:t>
      </w:r>
      <w:r>
        <w:rPr>
          <w:sz w:val="23"/>
          <w:szCs w:val="23"/>
        </w:rPr>
        <w:t>ineligible,</w:t>
      </w:r>
      <w:r>
        <w:rPr>
          <w:spacing w:val="-3"/>
          <w:sz w:val="23"/>
          <w:szCs w:val="23"/>
        </w:rPr>
        <w:t xml:space="preserve"> </w:t>
      </w:r>
      <w:r>
        <w:rPr>
          <w:sz w:val="23"/>
          <w:szCs w:val="23"/>
        </w:rPr>
        <w:t>lower</w:t>
      </w:r>
      <w:r>
        <w:rPr>
          <w:spacing w:val="-4"/>
          <w:sz w:val="23"/>
          <w:szCs w:val="23"/>
        </w:rPr>
        <w:t xml:space="preserve"> </w:t>
      </w:r>
      <w:r>
        <w:rPr>
          <w:sz w:val="23"/>
          <w:szCs w:val="23"/>
        </w:rPr>
        <w:t>tier</w:t>
      </w:r>
      <w:r>
        <w:rPr>
          <w:spacing w:val="-4"/>
          <w:sz w:val="23"/>
          <w:szCs w:val="23"/>
        </w:rPr>
        <w:t xml:space="preserve"> </w:t>
      </w:r>
      <w:r>
        <w:rPr>
          <w:sz w:val="23"/>
          <w:szCs w:val="23"/>
        </w:rPr>
        <w:t>covered</w:t>
      </w:r>
      <w:r>
        <w:rPr>
          <w:spacing w:val="-4"/>
          <w:sz w:val="23"/>
          <w:szCs w:val="23"/>
        </w:rPr>
        <w:t xml:space="preserve"> </w:t>
      </w:r>
      <w:r>
        <w:rPr>
          <w:sz w:val="23"/>
          <w:szCs w:val="23"/>
        </w:rPr>
        <w:t>transaction, participant, person, primary covered transaction, principal, proposal, and voluntarily excluded, as used in this clause, have the meaning set out in the Definitions and Coverage sections of rules implementing Executive Order 12549.</w:t>
      </w:r>
      <w:r>
        <w:rPr>
          <w:spacing w:val="-2"/>
          <w:sz w:val="23"/>
          <w:szCs w:val="23"/>
        </w:rPr>
        <w:t xml:space="preserve"> </w:t>
      </w:r>
      <w:r>
        <w:rPr>
          <w:sz w:val="23"/>
          <w:szCs w:val="23"/>
        </w:rPr>
        <w:t>You</w:t>
      </w:r>
      <w:r>
        <w:rPr>
          <w:spacing w:val="-2"/>
          <w:sz w:val="23"/>
          <w:szCs w:val="23"/>
        </w:rPr>
        <w:t xml:space="preserve"> </w:t>
      </w:r>
      <w:r>
        <w:rPr>
          <w:sz w:val="23"/>
          <w:szCs w:val="23"/>
        </w:rPr>
        <w:t>may contact the person to</w:t>
      </w:r>
      <w:r>
        <w:rPr>
          <w:spacing w:val="-1"/>
          <w:sz w:val="23"/>
          <w:szCs w:val="23"/>
        </w:rPr>
        <w:t xml:space="preserve"> </w:t>
      </w:r>
      <w:r>
        <w:rPr>
          <w:sz w:val="23"/>
          <w:szCs w:val="23"/>
        </w:rPr>
        <w:t>which this proposal is submitted for assistance in obtaining a copy of those regulations.</w:t>
      </w:r>
    </w:p>
    <w:p w14:paraId="465D4694" w14:textId="77777777" w:rsidR="00BC2365" w:rsidRDefault="00BC2365">
      <w:pPr>
        <w:pStyle w:val="ListParagraph"/>
        <w:numPr>
          <w:ilvl w:val="0"/>
          <w:numId w:val="165"/>
        </w:numPr>
        <w:tabs>
          <w:tab w:val="left" w:pos="1440"/>
        </w:tabs>
        <w:kinsoku w:val="0"/>
        <w:overflowPunct w:val="0"/>
        <w:spacing w:before="120"/>
        <w:ind w:right="1111"/>
        <w:rPr>
          <w:spacing w:val="-2"/>
          <w:sz w:val="23"/>
          <w:szCs w:val="23"/>
        </w:rPr>
      </w:pPr>
      <w:r>
        <w:rPr>
          <w:sz w:val="23"/>
          <w:szCs w:val="23"/>
        </w:rPr>
        <w:t>The prospective lower tier participant agrees by submitting this proposal that, should the proposed covered transaction be entered into, it shall not knowingly enter into any lower tier covered</w:t>
      </w:r>
      <w:r>
        <w:rPr>
          <w:spacing w:val="-2"/>
          <w:sz w:val="23"/>
          <w:szCs w:val="23"/>
        </w:rPr>
        <w:t xml:space="preserve"> </w:t>
      </w:r>
      <w:r>
        <w:rPr>
          <w:sz w:val="23"/>
          <w:szCs w:val="23"/>
        </w:rPr>
        <w:t>transaction</w:t>
      </w:r>
      <w:r>
        <w:rPr>
          <w:spacing w:val="-2"/>
          <w:sz w:val="23"/>
          <w:szCs w:val="23"/>
        </w:rPr>
        <w:t xml:space="preserve"> </w:t>
      </w:r>
      <w:r>
        <w:rPr>
          <w:sz w:val="23"/>
          <w:szCs w:val="23"/>
        </w:rPr>
        <w:t>with</w:t>
      </w:r>
      <w:r>
        <w:rPr>
          <w:spacing w:val="-5"/>
          <w:sz w:val="23"/>
          <w:szCs w:val="23"/>
        </w:rPr>
        <w:t xml:space="preserve"> </w:t>
      </w:r>
      <w:r>
        <w:rPr>
          <w:sz w:val="23"/>
          <w:szCs w:val="23"/>
        </w:rPr>
        <w:t>a</w:t>
      </w:r>
      <w:r>
        <w:rPr>
          <w:spacing w:val="-1"/>
          <w:sz w:val="23"/>
          <w:szCs w:val="23"/>
        </w:rPr>
        <w:t xml:space="preserve"> </w:t>
      </w:r>
      <w:r>
        <w:rPr>
          <w:sz w:val="23"/>
          <w:szCs w:val="23"/>
        </w:rPr>
        <w:t>person</w:t>
      </w:r>
      <w:r>
        <w:rPr>
          <w:spacing w:val="-2"/>
          <w:sz w:val="23"/>
          <w:szCs w:val="23"/>
        </w:rPr>
        <w:t xml:space="preserve"> </w:t>
      </w:r>
      <w:r>
        <w:rPr>
          <w:sz w:val="23"/>
          <w:szCs w:val="23"/>
        </w:rPr>
        <w:t>who is</w:t>
      </w:r>
      <w:r>
        <w:rPr>
          <w:spacing w:val="-2"/>
          <w:sz w:val="23"/>
          <w:szCs w:val="23"/>
        </w:rPr>
        <w:t xml:space="preserve"> </w:t>
      </w:r>
      <w:r>
        <w:rPr>
          <w:sz w:val="23"/>
          <w:szCs w:val="23"/>
        </w:rPr>
        <w:t>proposed</w:t>
      </w:r>
      <w:r>
        <w:rPr>
          <w:spacing w:val="-4"/>
          <w:sz w:val="23"/>
          <w:szCs w:val="23"/>
        </w:rPr>
        <w:t xml:space="preserve"> </w:t>
      </w:r>
      <w:r>
        <w:rPr>
          <w:sz w:val="23"/>
          <w:szCs w:val="23"/>
        </w:rPr>
        <w:t>for debarment</w:t>
      </w:r>
      <w:r>
        <w:rPr>
          <w:spacing w:val="-2"/>
          <w:sz w:val="23"/>
          <w:szCs w:val="23"/>
        </w:rPr>
        <w:t xml:space="preserve"> </w:t>
      </w:r>
      <w:r>
        <w:rPr>
          <w:sz w:val="23"/>
          <w:szCs w:val="23"/>
        </w:rPr>
        <w:t>under 48</w:t>
      </w:r>
      <w:r>
        <w:rPr>
          <w:spacing w:val="-5"/>
          <w:sz w:val="23"/>
          <w:szCs w:val="23"/>
        </w:rPr>
        <w:t xml:space="preserve"> </w:t>
      </w:r>
      <w:r>
        <w:rPr>
          <w:sz w:val="23"/>
          <w:szCs w:val="23"/>
        </w:rPr>
        <w:t>CFR</w:t>
      </w:r>
      <w:r>
        <w:rPr>
          <w:spacing w:val="-2"/>
          <w:sz w:val="23"/>
          <w:szCs w:val="23"/>
        </w:rPr>
        <w:t xml:space="preserve"> </w:t>
      </w:r>
      <w:r>
        <w:rPr>
          <w:sz w:val="23"/>
          <w:szCs w:val="23"/>
        </w:rPr>
        <w:t>part</w:t>
      </w:r>
      <w:r>
        <w:rPr>
          <w:spacing w:val="-1"/>
          <w:sz w:val="23"/>
          <w:szCs w:val="23"/>
        </w:rPr>
        <w:t xml:space="preserve"> </w:t>
      </w:r>
      <w:r>
        <w:rPr>
          <w:sz w:val="23"/>
          <w:szCs w:val="23"/>
        </w:rPr>
        <w:t>9,</w:t>
      </w:r>
      <w:r>
        <w:rPr>
          <w:spacing w:val="-3"/>
          <w:sz w:val="23"/>
          <w:szCs w:val="23"/>
        </w:rPr>
        <w:t xml:space="preserve"> </w:t>
      </w:r>
      <w:r>
        <w:rPr>
          <w:sz w:val="23"/>
          <w:szCs w:val="23"/>
        </w:rPr>
        <w:t>subpart 9.4, debarred, suspended, declared ineligible, or voluntarily excluded from participation in this covered</w:t>
      </w:r>
      <w:r>
        <w:rPr>
          <w:spacing w:val="-4"/>
          <w:sz w:val="23"/>
          <w:szCs w:val="23"/>
        </w:rPr>
        <w:t xml:space="preserve"> </w:t>
      </w:r>
      <w:r>
        <w:rPr>
          <w:sz w:val="23"/>
          <w:szCs w:val="23"/>
        </w:rPr>
        <w:t>transaction,</w:t>
      </w:r>
      <w:r>
        <w:rPr>
          <w:spacing w:val="-3"/>
          <w:sz w:val="23"/>
          <w:szCs w:val="23"/>
        </w:rPr>
        <w:t xml:space="preserve"> </w:t>
      </w:r>
      <w:r>
        <w:rPr>
          <w:sz w:val="23"/>
          <w:szCs w:val="23"/>
        </w:rPr>
        <w:t>unless</w:t>
      </w:r>
      <w:r>
        <w:rPr>
          <w:spacing w:val="-2"/>
          <w:sz w:val="23"/>
          <w:szCs w:val="23"/>
        </w:rPr>
        <w:t xml:space="preserve"> </w:t>
      </w:r>
      <w:r>
        <w:rPr>
          <w:sz w:val="23"/>
          <w:szCs w:val="23"/>
        </w:rPr>
        <w:t>authorized</w:t>
      </w:r>
      <w:r>
        <w:rPr>
          <w:spacing w:val="-4"/>
          <w:sz w:val="23"/>
          <w:szCs w:val="23"/>
        </w:rPr>
        <w:t xml:space="preserve"> </w:t>
      </w:r>
      <w:r>
        <w:rPr>
          <w:sz w:val="23"/>
          <w:szCs w:val="23"/>
        </w:rPr>
        <w:t>by</w:t>
      </w:r>
      <w:r>
        <w:rPr>
          <w:spacing w:val="-4"/>
          <w:sz w:val="23"/>
          <w:szCs w:val="23"/>
        </w:rPr>
        <w:t xml:space="preserve"> </w:t>
      </w:r>
      <w:r>
        <w:rPr>
          <w:sz w:val="23"/>
          <w:szCs w:val="23"/>
        </w:rPr>
        <w:t>the</w:t>
      </w:r>
      <w:r>
        <w:rPr>
          <w:spacing w:val="-2"/>
          <w:sz w:val="23"/>
          <w:szCs w:val="23"/>
        </w:rPr>
        <w:t xml:space="preserve"> </w:t>
      </w:r>
      <w:r>
        <w:rPr>
          <w:sz w:val="23"/>
          <w:szCs w:val="23"/>
        </w:rPr>
        <w:t>department</w:t>
      </w:r>
      <w:r>
        <w:rPr>
          <w:spacing w:val="-5"/>
          <w:sz w:val="23"/>
          <w:szCs w:val="23"/>
        </w:rPr>
        <w:t xml:space="preserve"> </w:t>
      </w:r>
      <w:r>
        <w:rPr>
          <w:sz w:val="23"/>
          <w:szCs w:val="23"/>
        </w:rPr>
        <w:t>or</w:t>
      </w:r>
      <w:r>
        <w:rPr>
          <w:spacing w:val="-4"/>
          <w:sz w:val="23"/>
          <w:szCs w:val="23"/>
        </w:rPr>
        <w:t xml:space="preserve"> </w:t>
      </w:r>
      <w:r>
        <w:rPr>
          <w:sz w:val="23"/>
          <w:szCs w:val="23"/>
        </w:rPr>
        <w:t>agency</w:t>
      </w:r>
      <w:r>
        <w:rPr>
          <w:spacing w:val="-4"/>
          <w:sz w:val="23"/>
          <w:szCs w:val="23"/>
        </w:rPr>
        <w:t xml:space="preserve"> </w:t>
      </w:r>
      <w:r>
        <w:rPr>
          <w:sz w:val="23"/>
          <w:szCs w:val="23"/>
        </w:rPr>
        <w:t>with</w:t>
      </w:r>
      <w:r>
        <w:rPr>
          <w:spacing w:val="-7"/>
          <w:sz w:val="23"/>
          <w:szCs w:val="23"/>
        </w:rPr>
        <w:t xml:space="preserve"> </w:t>
      </w:r>
      <w:r>
        <w:rPr>
          <w:sz w:val="23"/>
          <w:szCs w:val="23"/>
        </w:rPr>
        <w:t>which</w:t>
      </w:r>
      <w:r>
        <w:rPr>
          <w:spacing w:val="-4"/>
          <w:sz w:val="23"/>
          <w:szCs w:val="23"/>
        </w:rPr>
        <w:t xml:space="preserve"> </w:t>
      </w:r>
      <w:r>
        <w:rPr>
          <w:sz w:val="23"/>
          <w:szCs w:val="23"/>
        </w:rPr>
        <w:t>this</w:t>
      </w:r>
      <w:r>
        <w:rPr>
          <w:spacing w:val="-2"/>
          <w:sz w:val="23"/>
          <w:szCs w:val="23"/>
        </w:rPr>
        <w:t xml:space="preserve"> </w:t>
      </w:r>
      <w:r>
        <w:rPr>
          <w:sz w:val="23"/>
          <w:szCs w:val="23"/>
        </w:rPr>
        <w:t xml:space="preserve">transaction </w:t>
      </w:r>
      <w:r>
        <w:rPr>
          <w:spacing w:val="-2"/>
          <w:sz w:val="23"/>
          <w:szCs w:val="23"/>
        </w:rPr>
        <w:t>originated.</w:t>
      </w:r>
    </w:p>
    <w:p w14:paraId="03696AF8" w14:textId="77777777" w:rsidR="00BC2365" w:rsidRDefault="00BC2365">
      <w:pPr>
        <w:pStyle w:val="ListParagraph"/>
        <w:numPr>
          <w:ilvl w:val="0"/>
          <w:numId w:val="165"/>
        </w:numPr>
        <w:tabs>
          <w:tab w:val="left" w:pos="1440"/>
        </w:tabs>
        <w:kinsoku w:val="0"/>
        <w:overflowPunct w:val="0"/>
        <w:spacing w:before="120"/>
        <w:ind w:right="1520"/>
        <w:rPr>
          <w:sz w:val="23"/>
          <w:szCs w:val="23"/>
        </w:rPr>
      </w:pPr>
      <w:r>
        <w:rPr>
          <w:sz w:val="23"/>
          <w:szCs w:val="23"/>
        </w:rPr>
        <w:t>The prospective lower tier participant further agrees by submitting this proposal that it</w:t>
      </w:r>
      <w:r>
        <w:rPr>
          <w:spacing w:val="-1"/>
          <w:sz w:val="23"/>
          <w:szCs w:val="23"/>
        </w:rPr>
        <w:t xml:space="preserve"> </w:t>
      </w:r>
      <w:r>
        <w:rPr>
          <w:sz w:val="23"/>
          <w:szCs w:val="23"/>
        </w:rPr>
        <w:t>will include this clause titled “Certification Regarding Debarment, Suspension, Ineligibility and Voluntary</w:t>
      </w:r>
      <w:r>
        <w:rPr>
          <w:spacing w:val="-5"/>
          <w:sz w:val="23"/>
          <w:szCs w:val="23"/>
        </w:rPr>
        <w:t xml:space="preserve"> </w:t>
      </w:r>
      <w:r>
        <w:rPr>
          <w:sz w:val="23"/>
          <w:szCs w:val="23"/>
        </w:rPr>
        <w:t>Exclusion-Lower</w:t>
      </w:r>
      <w:r>
        <w:rPr>
          <w:spacing w:val="-3"/>
          <w:sz w:val="23"/>
          <w:szCs w:val="23"/>
        </w:rPr>
        <w:t xml:space="preserve"> </w:t>
      </w:r>
      <w:r>
        <w:rPr>
          <w:sz w:val="23"/>
          <w:szCs w:val="23"/>
        </w:rPr>
        <w:t>Tier</w:t>
      </w:r>
      <w:r>
        <w:rPr>
          <w:spacing w:val="-2"/>
          <w:sz w:val="23"/>
          <w:szCs w:val="23"/>
        </w:rPr>
        <w:t xml:space="preserve"> </w:t>
      </w:r>
      <w:r>
        <w:rPr>
          <w:sz w:val="23"/>
          <w:szCs w:val="23"/>
        </w:rPr>
        <w:t>Covered</w:t>
      </w:r>
      <w:r>
        <w:rPr>
          <w:spacing w:val="-5"/>
          <w:sz w:val="23"/>
          <w:szCs w:val="23"/>
        </w:rPr>
        <w:t xml:space="preserve"> </w:t>
      </w:r>
      <w:r>
        <w:rPr>
          <w:sz w:val="23"/>
          <w:szCs w:val="23"/>
        </w:rPr>
        <w:t>Transaction,”</w:t>
      </w:r>
      <w:r>
        <w:rPr>
          <w:spacing w:val="-5"/>
          <w:sz w:val="23"/>
          <w:szCs w:val="23"/>
        </w:rPr>
        <w:t xml:space="preserve"> </w:t>
      </w:r>
      <w:r>
        <w:rPr>
          <w:sz w:val="23"/>
          <w:szCs w:val="23"/>
        </w:rPr>
        <w:t>without</w:t>
      </w:r>
      <w:r>
        <w:rPr>
          <w:spacing w:val="-4"/>
          <w:sz w:val="23"/>
          <w:szCs w:val="23"/>
        </w:rPr>
        <w:t xml:space="preserve"> </w:t>
      </w:r>
      <w:r>
        <w:rPr>
          <w:sz w:val="23"/>
          <w:szCs w:val="23"/>
        </w:rPr>
        <w:t>modification,</w:t>
      </w:r>
      <w:r>
        <w:rPr>
          <w:spacing w:val="-4"/>
          <w:sz w:val="23"/>
          <w:szCs w:val="23"/>
        </w:rPr>
        <w:t xml:space="preserve"> </w:t>
      </w:r>
      <w:r>
        <w:rPr>
          <w:sz w:val="23"/>
          <w:szCs w:val="23"/>
        </w:rPr>
        <w:t>in</w:t>
      </w:r>
      <w:r>
        <w:rPr>
          <w:spacing w:val="-5"/>
          <w:sz w:val="23"/>
          <w:szCs w:val="23"/>
        </w:rPr>
        <w:t xml:space="preserve"> </w:t>
      </w:r>
      <w:r>
        <w:rPr>
          <w:sz w:val="23"/>
          <w:szCs w:val="23"/>
        </w:rPr>
        <w:t>all</w:t>
      </w:r>
      <w:r>
        <w:rPr>
          <w:spacing w:val="-4"/>
          <w:sz w:val="23"/>
          <w:szCs w:val="23"/>
        </w:rPr>
        <w:t xml:space="preserve"> </w:t>
      </w:r>
      <w:r>
        <w:rPr>
          <w:sz w:val="23"/>
          <w:szCs w:val="23"/>
        </w:rPr>
        <w:t>lower</w:t>
      </w:r>
      <w:r>
        <w:rPr>
          <w:spacing w:val="-5"/>
          <w:sz w:val="23"/>
          <w:szCs w:val="23"/>
        </w:rPr>
        <w:t xml:space="preserve"> </w:t>
      </w:r>
      <w:r>
        <w:rPr>
          <w:sz w:val="23"/>
          <w:szCs w:val="23"/>
        </w:rPr>
        <w:t>tier covered transactions and in all solicitations for lower tier covered transactions.</w:t>
      </w:r>
    </w:p>
    <w:p w14:paraId="7E395F57" w14:textId="77777777" w:rsidR="00BC2365" w:rsidRDefault="00BC2365">
      <w:pPr>
        <w:pStyle w:val="ListParagraph"/>
        <w:numPr>
          <w:ilvl w:val="0"/>
          <w:numId w:val="165"/>
        </w:numPr>
        <w:tabs>
          <w:tab w:val="left" w:pos="1440"/>
        </w:tabs>
        <w:kinsoku w:val="0"/>
        <w:overflowPunct w:val="0"/>
        <w:spacing w:before="121"/>
        <w:ind w:right="1144"/>
        <w:rPr>
          <w:spacing w:val="-2"/>
          <w:sz w:val="23"/>
          <w:szCs w:val="23"/>
        </w:rPr>
      </w:pPr>
      <w:r>
        <w:rPr>
          <w:sz w:val="23"/>
          <w:szCs w:val="23"/>
        </w:rPr>
        <w:t xml:space="preserve">A participant in a covered transaction may rely upon a certification of a prospective participant in a lower tier covered transaction </w:t>
      </w:r>
      <w:proofErr w:type="gramStart"/>
      <w:r>
        <w:rPr>
          <w:sz w:val="23"/>
          <w:szCs w:val="23"/>
        </w:rPr>
        <w:t>that it</w:t>
      </w:r>
      <w:proofErr w:type="gramEnd"/>
      <w:r>
        <w:rPr>
          <w:sz w:val="23"/>
          <w:szCs w:val="23"/>
        </w:rPr>
        <w:t xml:space="preserve"> is not proposed for debarment under 48 CFR part 9, subpart</w:t>
      </w:r>
      <w:r>
        <w:rPr>
          <w:spacing w:val="-4"/>
          <w:sz w:val="23"/>
          <w:szCs w:val="23"/>
        </w:rPr>
        <w:t xml:space="preserve"> </w:t>
      </w:r>
      <w:r>
        <w:rPr>
          <w:sz w:val="23"/>
          <w:szCs w:val="23"/>
        </w:rPr>
        <w:t>9.4,</w:t>
      </w:r>
      <w:r>
        <w:rPr>
          <w:spacing w:val="-3"/>
          <w:sz w:val="23"/>
          <w:szCs w:val="23"/>
        </w:rPr>
        <w:t xml:space="preserve"> </w:t>
      </w:r>
      <w:r>
        <w:rPr>
          <w:sz w:val="23"/>
          <w:szCs w:val="23"/>
        </w:rPr>
        <w:t>debarred,</w:t>
      </w:r>
      <w:r>
        <w:rPr>
          <w:spacing w:val="-4"/>
          <w:sz w:val="23"/>
          <w:szCs w:val="23"/>
        </w:rPr>
        <w:t xml:space="preserve"> </w:t>
      </w:r>
      <w:r>
        <w:rPr>
          <w:sz w:val="23"/>
          <w:szCs w:val="23"/>
        </w:rPr>
        <w:t>suspended,</w:t>
      </w:r>
      <w:r>
        <w:rPr>
          <w:spacing w:val="-4"/>
          <w:sz w:val="23"/>
          <w:szCs w:val="23"/>
        </w:rPr>
        <w:t xml:space="preserve"> </w:t>
      </w:r>
      <w:r>
        <w:rPr>
          <w:sz w:val="23"/>
          <w:szCs w:val="23"/>
        </w:rPr>
        <w:t>ineligible,</w:t>
      </w:r>
      <w:r>
        <w:rPr>
          <w:spacing w:val="-4"/>
          <w:sz w:val="23"/>
          <w:szCs w:val="23"/>
        </w:rPr>
        <w:t xml:space="preserve"> </w:t>
      </w:r>
      <w:r>
        <w:rPr>
          <w:sz w:val="23"/>
          <w:szCs w:val="23"/>
        </w:rPr>
        <w:t>or</w:t>
      </w:r>
      <w:r>
        <w:rPr>
          <w:spacing w:val="-3"/>
          <w:sz w:val="23"/>
          <w:szCs w:val="23"/>
        </w:rPr>
        <w:t xml:space="preserve"> </w:t>
      </w:r>
      <w:r>
        <w:rPr>
          <w:sz w:val="23"/>
          <w:szCs w:val="23"/>
        </w:rPr>
        <w:t>voluntarily</w:t>
      </w:r>
      <w:r>
        <w:rPr>
          <w:spacing w:val="-5"/>
          <w:sz w:val="23"/>
          <w:szCs w:val="23"/>
        </w:rPr>
        <w:t xml:space="preserve"> </w:t>
      </w:r>
      <w:r>
        <w:rPr>
          <w:sz w:val="23"/>
          <w:szCs w:val="23"/>
        </w:rPr>
        <w:t>excluded</w:t>
      </w:r>
      <w:r>
        <w:rPr>
          <w:spacing w:val="-5"/>
          <w:sz w:val="23"/>
          <w:szCs w:val="23"/>
        </w:rPr>
        <w:t xml:space="preserve"> </w:t>
      </w:r>
      <w:r>
        <w:rPr>
          <w:sz w:val="23"/>
          <w:szCs w:val="23"/>
        </w:rPr>
        <w:t>from</w:t>
      </w:r>
      <w:r>
        <w:rPr>
          <w:spacing w:val="-6"/>
          <w:sz w:val="23"/>
          <w:szCs w:val="23"/>
        </w:rPr>
        <w:t xml:space="preserve"> </w:t>
      </w:r>
      <w:r>
        <w:rPr>
          <w:sz w:val="23"/>
          <w:szCs w:val="23"/>
        </w:rPr>
        <w:t>covered</w:t>
      </w:r>
      <w:r>
        <w:rPr>
          <w:spacing w:val="-5"/>
          <w:sz w:val="23"/>
          <w:szCs w:val="23"/>
        </w:rPr>
        <w:t xml:space="preserve"> </w:t>
      </w:r>
      <w:r>
        <w:rPr>
          <w:sz w:val="23"/>
          <w:szCs w:val="23"/>
        </w:rPr>
        <w:t>transactions, unless it knows that the certification is erroneous. A participant may decide the method and frequency</w:t>
      </w:r>
      <w:r>
        <w:rPr>
          <w:spacing w:val="-3"/>
          <w:sz w:val="23"/>
          <w:szCs w:val="23"/>
        </w:rPr>
        <w:t xml:space="preserve"> </w:t>
      </w:r>
      <w:r>
        <w:rPr>
          <w:sz w:val="23"/>
          <w:szCs w:val="23"/>
        </w:rPr>
        <w:t>by</w:t>
      </w:r>
      <w:r>
        <w:rPr>
          <w:spacing w:val="-3"/>
          <w:sz w:val="23"/>
          <w:szCs w:val="23"/>
        </w:rPr>
        <w:t xml:space="preserve"> </w:t>
      </w:r>
      <w:r>
        <w:rPr>
          <w:sz w:val="23"/>
          <w:szCs w:val="23"/>
        </w:rPr>
        <w:t>which</w:t>
      </w:r>
      <w:r>
        <w:rPr>
          <w:spacing w:val="-3"/>
          <w:sz w:val="23"/>
          <w:szCs w:val="23"/>
        </w:rPr>
        <w:t xml:space="preserve"> </w:t>
      </w:r>
      <w:r>
        <w:rPr>
          <w:sz w:val="23"/>
          <w:szCs w:val="23"/>
        </w:rPr>
        <w:t>it</w:t>
      </w:r>
      <w:r>
        <w:rPr>
          <w:spacing w:val="-2"/>
          <w:sz w:val="23"/>
          <w:szCs w:val="23"/>
        </w:rPr>
        <w:t xml:space="preserve"> </w:t>
      </w:r>
      <w:r>
        <w:rPr>
          <w:sz w:val="23"/>
          <w:szCs w:val="23"/>
        </w:rPr>
        <w:t>determines</w:t>
      </w:r>
      <w:r>
        <w:rPr>
          <w:spacing w:val="-1"/>
          <w:sz w:val="23"/>
          <w:szCs w:val="23"/>
        </w:rPr>
        <w:t xml:space="preserve"> </w:t>
      </w:r>
      <w:r>
        <w:rPr>
          <w:sz w:val="23"/>
          <w:szCs w:val="23"/>
        </w:rPr>
        <w:t>the</w:t>
      </w:r>
      <w:r>
        <w:rPr>
          <w:spacing w:val="-3"/>
          <w:sz w:val="23"/>
          <w:szCs w:val="23"/>
        </w:rPr>
        <w:t xml:space="preserve"> </w:t>
      </w:r>
      <w:r>
        <w:rPr>
          <w:sz w:val="23"/>
          <w:szCs w:val="23"/>
        </w:rPr>
        <w:t>eligibility</w:t>
      </w:r>
      <w:r>
        <w:rPr>
          <w:spacing w:val="-3"/>
          <w:sz w:val="23"/>
          <w:szCs w:val="23"/>
        </w:rPr>
        <w:t xml:space="preserve"> </w:t>
      </w:r>
      <w:r>
        <w:rPr>
          <w:sz w:val="23"/>
          <w:szCs w:val="23"/>
        </w:rPr>
        <w:t>of</w:t>
      </w:r>
      <w:r>
        <w:rPr>
          <w:spacing w:val="-2"/>
          <w:sz w:val="23"/>
          <w:szCs w:val="23"/>
        </w:rPr>
        <w:t xml:space="preserve"> </w:t>
      </w:r>
      <w:r>
        <w:rPr>
          <w:sz w:val="23"/>
          <w:szCs w:val="23"/>
        </w:rPr>
        <w:t>its</w:t>
      </w:r>
      <w:r>
        <w:rPr>
          <w:spacing w:val="-1"/>
          <w:sz w:val="23"/>
          <w:szCs w:val="23"/>
        </w:rPr>
        <w:t xml:space="preserve"> </w:t>
      </w:r>
      <w:r>
        <w:rPr>
          <w:sz w:val="23"/>
          <w:szCs w:val="23"/>
        </w:rPr>
        <w:t>principals.</w:t>
      </w:r>
      <w:r>
        <w:rPr>
          <w:spacing w:val="-5"/>
          <w:sz w:val="23"/>
          <w:szCs w:val="23"/>
        </w:rPr>
        <w:t xml:space="preserve"> </w:t>
      </w:r>
      <w:r>
        <w:rPr>
          <w:sz w:val="23"/>
          <w:szCs w:val="23"/>
        </w:rPr>
        <w:t>Each</w:t>
      </w:r>
      <w:r>
        <w:rPr>
          <w:spacing w:val="-3"/>
          <w:sz w:val="23"/>
          <w:szCs w:val="23"/>
        </w:rPr>
        <w:t xml:space="preserve"> </w:t>
      </w:r>
      <w:r>
        <w:rPr>
          <w:sz w:val="23"/>
          <w:szCs w:val="23"/>
        </w:rPr>
        <w:t>participant</w:t>
      </w:r>
      <w:r>
        <w:rPr>
          <w:spacing w:val="-2"/>
          <w:sz w:val="23"/>
          <w:szCs w:val="23"/>
        </w:rPr>
        <w:t xml:space="preserve"> </w:t>
      </w:r>
      <w:r>
        <w:rPr>
          <w:sz w:val="23"/>
          <w:szCs w:val="23"/>
        </w:rPr>
        <w:t>may,</w:t>
      </w:r>
      <w:r>
        <w:rPr>
          <w:spacing w:val="-2"/>
          <w:sz w:val="23"/>
          <w:szCs w:val="23"/>
        </w:rPr>
        <w:t xml:space="preserve"> </w:t>
      </w:r>
      <w:r>
        <w:rPr>
          <w:sz w:val="23"/>
          <w:szCs w:val="23"/>
        </w:rPr>
        <w:t>but</w:t>
      </w:r>
      <w:r>
        <w:rPr>
          <w:spacing w:val="-2"/>
          <w:sz w:val="23"/>
          <w:szCs w:val="23"/>
        </w:rPr>
        <w:t xml:space="preserve"> </w:t>
      </w:r>
      <w:r>
        <w:rPr>
          <w:sz w:val="23"/>
          <w:szCs w:val="23"/>
        </w:rPr>
        <w:t>is</w:t>
      </w:r>
      <w:r>
        <w:rPr>
          <w:spacing w:val="-1"/>
          <w:sz w:val="23"/>
          <w:szCs w:val="23"/>
        </w:rPr>
        <w:t xml:space="preserve"> </w:t>
      </w:r>
      <w:r>
        <w:rPr>
          <w:sz w:val="23"/>
          <w:szCs w:val="23"/>
        </w:rPr>
        <w:t>not required to, check the List</w:t>
      </w:r>
      <w:r>
        <w:rPr>
          <w:spacing w:val="-1"/>
          <w:sz w:val="23"/>
          <w:szCs w:val="23"/>
        </w:rPr>
        <w:t xml:space="preserve"> </w:t>
      </w:r>
      <w:r>
        <w:rPr>
          <w:sz w:val="23"/>
          <w:szCs w:val="23"/>
        </w:rPr>
        <w:t xml:space="preserve">of Parties Excluded from Federal Procurement and </w:t>
      </w:r>
      <w:proofErr w:type="spellStart"/>
      <w:r>
        <w:rPr>
          <w:sz w:val="23"/>
          <w:szCs w:val="23"/>
        </w:rPr>
        <w:t>Nonprocurement</w:t>
      </w:r>
      <w:proofErr w:type="spellEnd"/>
      <w:r>
        <w:rPr>
          <w:sz w:val="23"/>
          <w:szCs w:val="23"/>
        </w:rPr>
        <w:t xml:space="preserve"> </w:t>
      </w:r>
      <w:r>
        <w:rPr>
          <w:spacing w:val="-2"/>
          <w:sz w:val="23"/>
          <w:szCs w:val="23"/>
        </w:rPr>
        <w:t>Programs.</w:t>
      </w:r>
    </w:p>
    <w:p w14:paraId="7A0B9618" w14:textId="77777777" w:rsidR="00BC2365" w:rsidRDefault="00BC2365">
      <w:pPr>
        <w:pStyle w:val="ListParagraph"/>
        <w:numPr>
          <w:ilvl w:val="0"/>
          <w:numId w:val="165"/>
        </w:numPr>
        <w:tabs>
          <w:tab w:val="left" w:pos="1440"/>
        </w:tabs>
        <w:kinsoku w:val="0"/>
        <w:overflowPunct w:val="0"/>
        <w:spacing w:before="118"/>
        <w:ind w:right="1137"/>
        <w:rPr>
          <w:sz w:val="23"/>
          <w:szCs w:val="23"/>
        </w:rPr>
      </w:pPr>
      <w:r>
        <w:rPr>
          <w:sz w:val="23"/>
          <w:szCs w:val="23"/>
        </w:rPr>
        <w:t xml:space="preserve">Nothing contained in the foregoing shall be construed to require establishment of a system of records </w:t>
      </w:r>
      <w:proofErr w:type="gramStart"/>
      <w:r>
        <w:rPr>
          <w:sz w:val="23"/>
          <w:szCs w:val="23"/>
        </w:rPr>
        <w:t>in</w:t>
      </w:r>
      <w:r>
        <w:rPr>
          <w:spacing w:val="-1"/>
          <w:sz w:val="23"/>
          <w:szCs w:val="23"/>
        </w:rPr>
        <w:t xml:space="preserve"> </w:t>
      </w:r>
      <w:r>
        <w:rPr>
          <w:sz w:val="23"/>
          <w:szCs w:val="23"/>
        </w:rPr>
        <w:t>order</w:t>
      </w:r>
      <w:r>
        <w:rPr>
          <w:spacing w:val="-1"/>
          <w:sz w:val="23"/>
          <w:szCs w:val="23"/>
        </w:rPr>
        <w:t xml:space="preserve"> </w:t>
      </w:r>
      <w:r>
        <w:rPr>
          <w:sz w:val="23"/>
          <w:szCs w:val="23"/>
        </w:rPr>
        <w:t>to</w:t>
      </w:r>
      <w:proofErr w:type="gramEnd"/>
      <w:r>
        <w:rPr>
          <w:spacing w:val="-2"/>
          <w:sz w:val="23"/>
          <w:szCs w:val="23"/>
        </w:rPr>
        <w:t xml:space="preserve"> </w:t>
      </w:r>
      <w:r>
        <w:rPr>
          <w:sz w:val="23"/>
          <w:szCs w:val="23"/>
        </w:rPr>
        <w:t>render</w:t>
      </w:r>
      <w:r>
        <w:rPr>
          <w:spacing w:val="-1"/>
          <w:sz w:val="23"/>
          <w:szCs w:val="23"/>
        </w:rPr>
        <w:t xml:space="preserve"> </w:t>
      </w:r>
      <w:r>
        <w:rPr>
          <w:sz w:val="23"/>
          <w:szCs w:val="23"/>
        </w:rPr>
        <w:t>in</w:t>
      </w:r>
      <w:r>
        <w:rPr>
          <w:spacing w:val="-1"/>
          <w:sz w:val="23"/>
          <w:szCs w:val="23"/>
        </w:rPr>
        <w:t xml:space="preserve"> </w:t>
      </w:r>
      <w:r>
        <w:rPr>
          <w:sz w:val="23"/>
          <w:szCs w:val="23"/>
        </w:rPr>
        <w:t>good</w:t>
      </w:r>
      <w:r>
        <w:rPr>
          <w:spacing w:val="-1"/>
          <w:sz w:val="23"/>
          <w:szCs w:val="23"/>
        </w:rPr>
        <w:t xml:space="preserve"> </w:t>
      </w:r>
      <w:r>
        <w:rPr>
          <w:sz w:val="23"/>
          <w:szCs w:val="23"/>
        </w:rPr>
        <w:t>faith</w:t>
      </w:r>
      <w:r>
        <w:rPr>
          <w:spacing w:val="-1"/>
          <w:sz w:val="23"/>
          <w:szCs w:val="23"/>
        </w:rPr>
        <w:t xml:space="preserve"> </w:t>
      </w:r>
      <w:r>
        <w:rPr>
          <w:sz w:val="23"/>
          <w:szCs w:val="23"/>
        </w:rPr>
        <w:t>the certification</w:t>
      </w:r>
      <w:r>
        <w:rPr>
          <w:spacing w:val="-1"/>
          <w:sz w:val="23"/>
          <w:szCs w:val="23"/>
        </w:rPr>
        <w:t xml:space="preserve"> </w:t>
      </w:r>
      <w:r>
        <w:rPr>
          <w:sz w:val="23"/>
          <w:szCs w:val="23"/>
        </w:rPr>
        <w:t>required</w:t>
      </w:r>
      <w:r>
        <w:rPr>
          <w:spacing w:val="-1"/>
          <w:sz w:val="23"/>
          <w:szCs w:val="23"/>
        </w:rPr>
        <w:t xml:space="preserve"> </w:t>
      </w:r>
      <w:r>
        <w:rPr>
          <w:sz w:val="23"/>
          <w:szCs w:val="23"/>
        </w:rPr>
        <w:t>by</w:t>
      </w:r>
      <w:r>
        <w:rPr>
          <w:spacing w:val="-1"/>
          <w:sz w:val="23"/>
          <w:szCs w:val="23"/>
        </w:rPr>
        <w:t xml:space="preserve"> </w:t>
      </w:r>
      <w:r>
        <w:rPr>
          <w:sz w:val="23"/>
          <w:szCs w:val="23"/>
        </w:rPr>
        <w:t>this</w:t>
      </w:r>
      <w:r>
        <w:rPr>
          <w:spacing w:val="-1"/>
          <w:sz w:val="23"/>
          <w:szCs w:val="23"/>
        </w:rPr>
        <w:t xml:space="preserve"> </w:t>
      </w:r>
      <w:r>
        <w:rPr>
          <w:sz w:val="23"/>
          <w:szCs w:val="23"/>
        </w:rPr>
        <w:t>clause. The knowledge and</w:t>
      </w:r>
      <w:r>
        <w:rPr>
          <w:spacing w:val="-3"/>
          <w:sz w:val="23"/>
          <w:szCs w:val="23"/>
        </w:rPr>
        <w:t xml:space="preserve"> </w:t>
      </w:r>
      <w:r>
        <w:rPr>
          <w:sz w:val="23"/>
          <w:szCs w:val="23"/>
        </w:rPr>
        <w:t>information</w:t>
      </w:r>
      <w:r>
        <w:rPr>
          <w:spacing w:val="-3"/>
          <w:sz w:val="23"/>
          <w:szCs w:val="23"/>
        </w:rPr>
        <w:t xml:space="preserve"> </w:t>
      </w:r>
      <w:r>
        <w:rPr>
          <w:sz w:val="23"/>
          <w:szCs w:val="23"/>
        </w:rPr>
        <w:t>of</w:t>
      </w:r>
      <w:r>
        <w:rPr>
          <w:spacing w:val="-5"/>
          <w:sz w:val="23"/>
          <w:szCs w:val="23"/>
        </w:rPr>
        <w:t xml:space="preserve"> </w:t>
      </w:r>
      <w:r>
        <w:rPr>
          <w:sz w:val="23"/>
          <w:szCs w:val="23"/>
        </w:rPr>
        <w:t>a</w:t>
      </w:r>
      <w:r>
        <w:rPr>
          <w:spacing w:val="-3"/>
          <w:sz w:val="23"/>
          <w:szCs w:val="23"/>
        </w:rPr>
        <w:t xml:space="preserve"> </w:t>
      </w:r>
      <w:r>
        <w:rPr>
          <w:sz w:val="23"/>
          <w:szCs w:val="23"/>
        </w:rPr>
        <w:t>participant</w:t>
      </w:r>
      <w:r>
        <w:rPr>
          <w:spacing w:val="-3"/>
          <w:sz w:val="23"/>
          <w:szCs w:val="23"/>
        </w:rPr>
        <w:t xml:space="preserve"> </w:t>
      </w:r>
      <w:r>
        <w:rPr>
          <w:sz w:val="23"/>
          <w:szCs w:val="23"/>
        </w:rPr>
        <w:t>is</w:t>
      </w:r>
      <w:r>
        <w:rPr>
          <w:spacing w:val="-2"/>
          <w:sz w:val="23"/>
          <w:szCs w:val="23"/>
        </w:rPr>
        <w:t xml:space="preserve"> </w:t>
      </w:r>
      <w:r>
        <w:rPr>
          <w:sz w:val="23"/>
          <w:szCs w:val="23"/>
        </w:rPr>
        <w:t>not</w:t>
      </w:r>
      <w:r>
        <w:rPr>
          <w:spacing w:val="-4"/>
          <w:sz w:val="23"/>
          <w:szCs w:val="23"/>
        </w:rPr>
        <w:t xml:space="preserve"> </w:t>
      </w:r>
      <w:r>
        <w:rPr>
          <w:sz w:val="23"/>
          <w:szCs w:val="23"/>
        </w:rPr>
        <w:t>required</w:t>
      </w:r>
      <w:r>
        <w:rPr>
          <w:spacing w:val="-3"/>
          <w:sz w:val="23"/>
          <w:szCs w:val="23"/>
        </w:rPr>
        <w:t xml:space="preserve"> </w:t>
      </w:r>
      <w:r>
        <w:rPr>
          <w:sz w:val="23"/>
          <w:szCs w:val="23"/>
        </w:rPr>
        <w:t>to</w:t>
      </w:r>
      <w:r>
        <w:rPr>
          <w:spacing w:val="-2"/>
          <w:sz w:val="23"/>
          <w:szCs w:val="23"/>
        </w:rPr>
        <w:t xml:space="preserve"> </w:t>
      </w:r>
      <w:r>
        <w:rPr>
          <w:sz w:val="23"/>
          <w:szCs w:val="23"/>
        </w:rPr>
        <w:t>exceed</w:t>
      </w:r>
      <w:r>
        <w:rPr>
          <w:spacing w:val="-3"/>
          <w:sz w:val="23"/>
          <w:szCs w:val="23"/>
        </w:rPr>
        <w:t xml:space="preserve"> </w:t>
      </w:r>
      <w:r>
        <w:rPr>
          <w:sz w:val="23"/>
          <w:szCs w:val="23"/>
        </w:rPr>
        <w:t>that which</w:t>
      </w:r>
      <w:r>
        <w:rPr>
          <w:spacing w:val="-3"/>
          <w:sz w:val="23"/>
          <w:szCs w:val="23"/>
        </w:rPr>
        <w:t xml:space="preserve"> </w:t>
      </w:r>
      <w:r>
        <w:rPr>
          <w:sz w:val="23"/>
          <w:szCs w:val="23"/>
        </w:rPr>
        <w:t>is</w:t>
      </w:r>
      <w:r>
        <w:rPr>
          <w:spacing w:val="-2"/>
          <w:sz w:val="23"/>
          <w:szCs w:val="23"/>
        </w:rPr>
        <w:t xml:space="preserve"> </w:t>
      </w:r>
      <w:r>
        <w:rPr>
          <w:sz w:val="23"/>
          <w:szCs w:val="23"/>
        </w:rPr>
        <w:t>normally</w:t>
      </w:r>
      <w:r>
        <w:rPr>
          <w:spacing w:val="-3"/>
          <w:sz w:val="23"/>
          <w:szCs w:val="23"/>
        </w:rPr>
        <w:t xml:space="preserve"> </w:t>
      </w:r>
      <w:r>
        <w:rPr>
          <w:sz w:val="23"/>
          <w:szCs w:val="23"/>
        </w:rPr>
        <w:t>possessed</w:t>
      </w:r>
      <w:r>
        <w:rPr>
          <w:spacing w:val="-3"/>
          <w:sz w:val="23"/>
          <w:szCs w:val="23"/>
        </w:rPr>
        <w:t xml:space="preserve"> </w:t>
      </w:r>
      <w:r>
        <w:rPr>
          <w:sz w:val="23"/>
          <w:szCs w:val="23"/>
        </w:rPr>
        <w:t>by</w:t>
      </w:r>
      <w:r>
        <w:rPr>
          <w:spacing w:val="-3"/>
          <w:sz w:val="23"/>
          <w:szCs w:val="23"/>
        </w:rPr>
        <w:t xml:space="preserve"> </w:t>
      </w:r>
      <w:r>
        <w:rPr>
          <w:sz w:val="23"/>
          <w:szCs w:val="23"/>
        </w:rPr>
        <w:t>a prudent person in the ordinary course of business dealings.</w:t>
      </w:r>
    </w:p>
    <w:p w14:paraId="298A22E9" w14:textId="77777777" w:rsidR="00BC2365" w:rsidRDefault="00BC2365">
      <w:pPr>
        <w:pStyle w:val="ListParagraph"/>
        <w:numPr>
          <w:ilvl w:val="0"/>
          <w:numId w:val="165"/>
        </w:numPr>
        <w:tabs>
          <w:tab w:val="left" w:pos="1440"/>
        </w:tabs>
        <w:kinsoku w:val="0"/>
        <w:overflowPunct w:val="0"/>
        <w:spacing w:before="118"/>
        <w:ind w:right="1137"/>
        <w:rPr>
          <w:sz w:val="23"/>
          <w:szCs w:val="23"/>
        </w:rPr>
        <w:sectPr w:rsidR="00BC2365">
          <w:pgSz w:w="12240" w:h="15840"/>
          <w:pgMar w:top="1400" w:right="360" w:bottom="900" w:left="360" w:header="0" w:footer="720" w:gutter="0"/>
          <w:cols w:space="720"/>
          <w:noEndnote/>
        </w:sectPr>
      </w:pPr>
    </w:p>
    <w:p w14:paraId="336A18CA" w14:textId="77777777" w:rsidR="00BC2365" w:rsidRDefault="00BC2365">
      <w:pPr>
        <w:pStyle w:val="ListParagraph"/>
        <w:numPr>
          <w:ilvl w:val="0"/>
          <w:numId w:val="165"/>
        </w:numPr>
        <w:tabs>
          <w:tab w:val="left" w:pos="1440"/>
        </w:tabs>
        <w:kinsoku w:val="0"/>
        <w:overflowPunct w:val="0"/>
        <w:spacing w:before="40"/>
        <w:ind w:right="1137"/>
        <w:rPr>
          <w:sz w:val="23"/>
          <w:szCs w:val="23"/>
        </w:rPr>
      </w:pPr>
      <w:r>
        <w:rPr>
          <w:sz w:val="23"/>
          <w:szCs w:val="23"/>
        </w:rPr>
        <w:lastRenderedPageBreak/>
        <w:t>Except for transactions authorized under paragraph</w:t>
      </w:r>
      <w:r>
        <w:rPr>
          <w:spacing w:val="-1"/>
          <w:sz w:val="23"/>
          <w:szCs w:val="23"/>
        </w:rPr>
        <w:t xml:space="preserve"> </w:t>
      </w:r>
      <w:r>
        <w:rPr>
          <w:sz w:val="23"/>
          <w:szCs w:val="23"/>
        </w:rPr>
        <w:t>five of these instructions, if a participant in a</w:t>
      </w:r>
      <w:r>
        <w:rPr>
          <w:spacing w:val="-1"/>
          <w:sz w:val="23"/>
          <w:szCs w:val="23"/>
        </w:rPr>
        <w:t xml:space="preserve"> </w:t>
      </w:r>
      <w:r>
        <w:rPr>
          <w:sz w:val="23"/>
          <w:szCs w:val="23"/>
        </w:rPr>
        <w:t>covered</w:t>
      </w:r>
      <w:r>
        <w:rPr>
          <w:spacing w:val="-2"/>
          <w:sz w:val="23"/>
          <w:szCs w:val="23"/>
        </w:rPr>
        <w:t xml:space="preserve"> </w:t>
      </w:r>
      <w:r>
        <w:rPr>
          <w:sz w:val="23"/>
          <w:szCs w:val="23"/>
        </w:rPr>
        <w:t>transaction</w:t>
      </w:r>
      <w:r>
        <w:rPr>
          <w:spacing w:val="-2"/>
          <w:sz w:val="23"/>
          <w:szCs w:val="23"/>
        </w:rPr>
        <w:t xml:space="preserve"> </w:t>
      </w:r>
      <w:r>
        <w:rPr>
          <w:sz w:val="23"/>
          <w:szCs w:val="23"/>
        </w:rPr>
        <w:t>knowingly</w:t>
      </w:r>
      <w:r>
        <w:rPr>
          <w:spacing w:val="-2"/>
          <w:sz w:val="23"/>
          <w:szCs w:val="23"/>
        </w:rPr>
        <w:t xml:space="preserve"> </w:t>
      </w:r>
      <w:r>
        <w:rPr>
          <w:sz w:val="23"/>
          <w:szCs w:val="23"/>
        </w:rPr>
        <w:t>enters</w:t>
      </w:r>
      <w:r>
        <w:rPr>
          <w:spacing w:val="-2"/>
          <w:sz w:val="23"/>
          <w:szCs w:val="23"/>
        </w:rPr>
        <w:t xml:space="preserve"> </w:t>
      </w:r>
      <w:r>
        <w:rPr>
          <w:sz w:val="23"/>
          <w:szCs w:val="23"/>
        </w:rPr>
        <w:t>into a</w:t>
      </w:r>
      <w:r>
        <w:rPr>
          <w:spacing w:val="-1"/>
          <w:sz w:val="23"/>
          <w:szCs w:val="23"/>
        </w:rPr>
        <w:t xml:space="preserve"> </w:t>
      </w:r>
      <w:r>
        <w:rPr>
          <w:sz w:val="23"/>
          <w:szCs w:val="23"/>
        </w:rPr>
        <w:t>lower</w:t>
      </w:r>
      <w:r>
        <w:rPr>
          <w:spacing w:val="-2"/>
          <w:sz w:val="23"/>
          <w:szCs w:val="23"/>
        </w:rPr>
        <w:t xml:space="preserve"> </w:t>
      </w:r>
      <w:r>
        <w:rPr>
          <w:sz w:val="23"/>
          <w:szCs w:val="23"/>
        </w:rPr>
        <w:t>tier</w:t>
      </w:r>
      <w:r>
        <w:rPr>
          <w:spacing w:val="-2"/>
          <w:sz w:val="23"/>
          <w:szCs w:val="23"/>
        </w:rPr>
        <w:t xml:space="preserve"> </w:t>
      </w:r>
      <w:r>
        <w:rPr>
          <w:sz w:val="23"/>
          <w:szCs w:val="23"/>
        </w:rPr>
        <w:t>covered</w:t>
      </w:r>
      <w:r>
        <w:rPr>
          <w:spacing w:val="-2"/>
          <w:sz w:val="23"/>
          <w:szCs w:val="23"/>
        </w:rPr>
        <w:t xml:space="preserve"> </w:t>
      </w:r>
      <w:r>
        <w:rPr>
          <w:sz w:val="23"/>
          <w:szCs w:val="23"/>
        </w:rPr>
        <w:t>transaction</w:t>
      </w:r>
      <w:r>
        <w:rPr>
          <w:spacing w:val="-4"/>
          <w:sz w:val="23"/>
          <w:szCs w:val="23"/>
        </w:rPr>
        <w:t xml:space="preserve"> </w:t>
      </w:r>
      <w:r>
        <w:rPr>
          <w:sz w:val="23"/>
          <w:szCs w:val="23"/>
        </w:rPr>
        <w:t>with</w:t>
      </w:r>
      <w:r>
        <w:rPr>
          <w:spacing w:val="-3"/>
          <w:sz w:val="23"/>
          <w:szCs w:val="23"/>
        </w:rPr>
        <w:t xml:space="preserve"> </w:t>
      </w:r>
      <w:r>
        <w:rPr>
          <w:sz w:val="23"/>
          <w:szCs w:val="23"/>
        </w:rPr>
        <w:t>a</w:t>
      </w:r>
      <w:r>
        <w:rPr>
          <w:spacing w:val="-1"/>
          <w:sz w:val="23"/>
          <w:szCs w:val="23"/>
        </w:rPr>
        <w:t xml:space="preserve"> </w:t>
      </w:r>
      <w:r>
        <w:rPr>
          <w:sz w:val="23"/>
          <w:szCs w:val="23"/>
        </w:rPr>
        <w:t>person</w:t>
      </w:r>
      <w:r>
        <w:rPr>
          <w:spacing w:val="-4"/>
          <w:sz w:val="23"/>
          <w:szCs w:val="23"/>
        </w:rPr>
        <w:t xml:space="preserve"> </w:t>
      </w:r>
      <w:r>
        <w:rPr>
          <w:sz w:val="23"/>
          <w:szCs w:val="23"/>
        </w:rPr>
        <w:t>who is</w:t>
      </w:r>
      <w:r>
        <w:rPr>
          <w:spacing w:val="-1"/>
          <w:sz w:val="23"/>
          <w:szCs w:val="23"/>
        </w:rPr>
        <w:t xml:space="preserve"> </w:t>
      </w:r>
      <w:r>
        <w:rPr>
          <w:sz w:val="23"/>
          <w:szCs w:val="23"/>
        </w:rPr>
        <w:t>proposed</w:t>
      </w:r>
      <w:r>
        <w:rPr>
          <w:spacing w:val="-3"/>
          <w:sz w:val="23"/>
          <w:szCs w:val="23"/>
        </w:rPr>
        <w:t xml:space="preserve"> </w:t>
      </w:r>
      <w:r>
        <w:rPr>
          <w:sz w:val="23"/>
          <w:szCs w:val="23"/>
        </w:rPr>
        <w:t>for</w:t>
      </w:r>
      <w:r>
        <w:rPr>
          <w:spacing w:val="-3"/>
          <w:sz w:val="23"/>
          <w:szCs w:val="23"/>
        </w:rPr>
        <w:t xml:space="preserve"> </w:t>
      </w:r>
      <w:r>
        <w:rPr>
          <w:sz w:val="23"/>
          <w:szCs w:val="23"/>
        </w:rPr>
        <w:t>debarment</w:t>
      </w:r>
      <w:r>
        <w:rPr>
          <w:spacing w:val="-3"/>
          <w:sz w:val="23"/>
          <w:szCs w:val="23"/>
        </w:rPr>
        <w:t xml:space="preserve"> </w:t>
      </w:r>
      <w:r>
        <w:rPr>
          <w:sz w:val="23"/>
          <w:szCs w:val="23"/>
        </w:rPr>
        <w:t>under 48</w:t>
      </w:r>
      <w:r>
        <w:rPr>
          <w:spacing w:val="-4"/>
          <w:sz w:val="23"/>
          <w:szCs w:val="23"/>
        </w:rPr>
        <w:t xml:space="preserve"> </w:t>
      </w:r>
      <w:r>
        <w:rPr>
          <w:sz w:val="23"/>
          <w:szCs w:val="23"/>
        </w:rPr>
        <w:t>CFR</w:t>
      </w:r>
      <w:r>
        <w:rPr>
          <w:spacing w:val="-3"/>
          <w:sz w:val="23"/>
          <w:szCs w:val="23"/>
        </w:rPr>
        <w:t xml:space="preserve"> </w:t>
      </w:r>
      <w:r>
        <w:rPr>
          <w:sz w:val="23"/>
          <w:szCs w:val="23"/>
        </w:rPr>
        <w:t>part</w:t>
      </w:r>
      <w:r>
        <w:rPr>
          <w:spacing w:val="-4"/>
          <w:sz w:val="23"/>
          <w:szCs w:val="23"/>
        </w:rPr>
        <w:t xml:space="preserve"> </w:t>
      </w:r>
      <w:r>
        <w:rPr>
          <w:sz w:val="23"/>
          <w:szCs w:val="23"/>
        </w:rPr>
        <w:t>9,</w:t>
      </w:r>
      <w:r>
        <w:rPr>
          <w:spacing w:val="-4"/>
          <w:sz w:val="23"/>
          <w:szCs w:val="23"/>
        </w:rPr>
        <w:t xml:space="preserve"> </w:t>
      </w:r>
      <w:r>
        <w:rPr>
          <w:sz w:val="23"/>
          <w:szCs w:val="23"/>
        </w:rPr>
        <w:t>subpart</w:t>
      </w:r>
      <w:r>
        <w:rPr>
          <w:spacing w:val="-2"/>
          <w:sz w:val="23"/>
          <w:szCs w:val="23"/>
        </w:rPr>
        <w:t xml:space="preserve"> </w:t>
      </w:r>
      <w:r>
        <w:rPr>
          <w:sz w:val="23"/>
          <w:szCs w:val="23"/>
        </w:rPr>
        <w:t>9.4,</w:t>
      </w:r>
      <w:r>
        <w:rPr>
          <w:spacing w:val="-4"/>
          <w:sz w:val="23"/>
          <w:szCs w:val="23"/>
        </w:rPr>
        <w:t xml:space="preserve"> </w:t>
      </w:r>
      <w:r>
        <w:rPr>
          <w:sz w:val="23"/>
          <w:szCs w:val="23"/>
        </w:rPr>
        <w:t>suspended,</w:t>
      </w:r>
      <w:r>
        <w:rPr>
          <w:spacing w:val="-2"/>
          <w:sz w:val="23"/>
          <w:szCs w:val="23"/>
        </w:rPr>
        <w:t xml:space="preserve"> </w:t>
      </w:r>
      <w:r>
        <w:rPr>
          <w:sz w:val="23"/>
          <w:szCs w:val="23"/>
        </w:rPr>
        <w:t>debarred,</w:t>
      </w:r>
      <w:r>
        <w:rPr>
          <w:spacing w:val="-5"/>
          <w:sz w:val="23"/>
          <w:szCs w:val="23"/>
        </w:rPr>
        <w:t xml:space="preserve"> </w:t>
      </w:r>
      <w:r>
        <w:rPr>
          <w:sz w:val="23"/>
          <w:szCs w:val="23"/>
        </w:rPr>
        <w:t>ineligible,</w:t>
      </w:r>
      <w:r>
        <w:rPr>
          <w:spacing w:val="-2"/>
          <w:sz w:val="23"/>
          <w:szCs w:val="23"/>
        </w:rPr>
        <w:t xml:space="preserve"> </w:t>
      </w:r>
      <w:r>
        <w:rPr>
          <w:sz w:val="23"/>
          <w:szCs w:val="23"/>
        </w:rPr>
        <w:t>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0845D68D" w14:textId="77777777" w:rsidR="00BC2365" w:rsidRDefault="00BC2365">
      <w:pPr>
        <w:pStyle w:val="BodyText"/>
        <w:kinsoku w:val="0"/>
        <w:overflowPunct w:val="0"/>
        <w:spacing w:before="120"/>
        <w:ind w:left="1080"/>
        <w:rPr>
          <w:spacing w:val="-2"/>
          <w:sz w:val="23"/>
          <w:szCs w:val="23"/>
        </w:rPr>
      </w:pPr>
      <w:r>
        <w:rPr>
          <w:spacing w:val="-2"/>
          <w:sz w:val="23"/>
          <w:szCs w:val="23"/>
        </w:rPr>
        <w:t>************</w:t>
      </w:r>
    </w:p>
    <w:p w14:paraId="7A44988A" w14:textId="77777777" w:rsidR="00BC2365" w:rsidRDefault="00BC2365">
      <w:pPr>
        <w:pStyle w:val="BodyText"/>
        <w:kinsoku w:val="0"/>
        <w:overflowPunct w:val="0"/>
        <w:spacing w:before="120"/>
        <w:ind w:left="1080" w:right="1081"/>
        <w:rPr>
          <w:b/>
          <w:bCs/>
          <w:i/>
          <w:iCs/>
          <w:sz w:val="23"/>
          <w:szCs w:val="23"/>
        </w:rPr>
      </w:pPr>
      <w:r>
        <w:rPr>
          <w:b/>
          <w:bCs/>
          <w:i/>
          <w:iCs/>
          <w:sz w:val="23"/>
          <w:szCs w:val="23"/>
        </w:rPr>
        <w:t>Certification</w:t>
      </w:r>
      <w:r>
        <w:rPr>
          <w:b/>
          <w:bCs/>
          <w:i/>
          <w:iCs/>
          <w:spacing w:val="-3"/>
          <w:sz w:val="23"/>
          <w:szCs w:val="23"/>
        </w:rPr>
        <w:t xml:space="preserve"> </w:t>
      </w:r>
      <w:r>
        <w:rPr>
          <w:b/>
          <w:bCs/>
          <w:i/>
          <w:iCs/>
          <w:sz w:val="23"/>
          <w:szCs w:val="23"/>
        </w:rPr>
        <w:t>Regarding</w:t>
      </w:r>
      <w:r>
        <w:rPr>
          <w:b/>
          <w:bCs/>
          <w:i/>
          <w:iCs/>
          <w:spacing w:val="-6"/>
          <w:sz w:val="23"/>
          <w:szCs w:val="23"/>
        </w:rPr>
        <w:t xml:space="preserve"> </w:t>
      </w:r>
      <w:r>
        <w:rPr>
          <w:b/>
          <w:bCs/>
          <w:i/>
          <w:iCs/>
          <w:sz w:val="23"/>
          <w:szCs w:val="23"/>
        </w:rPr>
        <w:t>Debarment,</w:t>
      </w:r>
      <w:r>
        <w:rPr>
          <w:b/>
          <w:bCs/>
          <w:i/>
          <w:iCs/>
          <w:spacing w:val="-6"/>
          <w:sz w:val="23"/>
          <w:szCs w:val="23"/>
        </w:rPr>
        <w:t xml:space="preserve"> </w:t>
      </w:r>
      <w:r>
        <w:rPr>
          <w:b/>
          <w:bCs/>
          <w:i/>
          <w:iCs/>
          <w:sz w:val="23"/>
          <w:szCs w:val="23"/>
        </w:rPr>
        <w:t>Suspension,</w:t>
      </w:r>
      <w:r>
        <w:rPr>
          <w:b/>
          <w:bCs/>
          <w:i/>
          <w:iCs/>
          <w:spacing w:val="-3"/>
          <w:sz w:val="23"/>
          <w:szCs w:val="23"/>
        </w:rPr>
        <w:t xml:space="preserve"> </w:t>
      </w:r>
      <w:r>
        <w:rPr>
          <w:b/>
          <w:bCs/>
          <w:i/>
          <w:iCs/>
          <w:sz w:val="23"/>
          <w:szCs w:val="23"/>
        </w:rPr>
        <w:t>Ineligibility</w:t>
      </w:r>
      <w:r>
        <w:rPr>
          <w:b/>
          <w:bCs/>
          <w:i/>
          <w:iCs/>
          <w:spacing w:val="-4"/>
          <w:sz w:val="23"/>
          <w:szCs w:val="23"/>
        </w:rPr>
        <w:t xml:space="preserve"> </w:t>
      </w:r>
      <w:r>
        <w:rPr>
          <w:b/>
          <w:bCs/>
          <w:i/>
          <w:iCs/>
          <w:sz w:val="23"/>
          <w:szCs w:val="23"/>
        </w:rPr>
        <w:t>and</w:t>
      </w:r>
      <w:r>
        <w:rPr>
          <w:b/>
          <w:bCs/>
          <w:i/>
          <w:iCs/>
          <w:spacing w:val="-3"/>
          <w:sz w:val="23"/>
          <w:szCs w:val="23"/>
        </w:rPr>
        <w:t xml:space="preserve"> </w:t>
      </w:r>
      <w:r>
        <w:rPr>
          <w:b/>
          <w:bCs/>
          <w:i/>
          <w:iCs/>
          <w:sz w:val="23"/>
          <w:szCs w:val="23"/>
        </w:rPr>
        <w:t>Voluntary</w:t>
      </w:r>
      <w:r>
        <w:rPr>
          <w:b/>
          <w:bCs/>
          <w:i/>
          <w:iCs/>
          <w:spacing w:val="-6"/>
          <w:sz w:val="23"/>
          <w:szCs w:val="23"/>
        </w:rPr>
        <w:t xml:space="preserve"> </w:t>
      </w:r>
      <w:r>
        <w:rPr>
          <w:b/>
          <w:bCs/>
          <w:i/>
          <w:iCs/>
          <w:sz w:val="23"/>
          <w:szCs w:val="23"/>
        </w:rPr>
        <w:t>Exclusion —</w:t>
      </w:r>
      <w:r>
        <w:rPr>
          <w:b/>
          <w:bCs/>
          <w:i/>
          <w:iCs/>
          <w:spacing w:val="-5"/>
          <w:sz w:val="23"/>
          <w:szCs w:val="23"/>
        </w:rPr>
        <w:t xml:space="preserve"> </w:t>
      </w:r>
      <w:r>
        <w:rPr>
          <w:b/>
          <w:bCs/>
          <w:i/>
          <w:iCs/>
          <w:sz w:val="23"/>
          <w:szCs w:val="23"/>
        </w:rPr>
        <w:t>Lower</w:t>
      </w:r>
      <w:r>
        <w:rPr>
          <w:b/>
          <w:bCs/>
          <w:i/>
          <w:iCs/>
          <w:spacing w:val="-6"/>
          <w:sz w:val="23"/>
          <w:szCs w:val="23"/>
        </w:rPr>
        <w:t xml:space="preserve"> </w:t>
      </w:r>
      <w:r>
        <w:rPr>
          <w:b/>
          <w:bCs/>
          <w:i/>
          <w:iCs/>
          <w:sz w:val="23"/>
          <w:szCs w:val="23"/>
        </w:rPr>
        <w:t>Tier Covered Transactions</w:t>
      </w:r>
    </w:p>
    <w:p w14:paraId="349CE49D" w14:textId="77777777" w:rsidR="00BC2365" w:rsidRDefault="00BC2365">
      <w:pPr>
        <w:pStyle w:val="ListParagraph"/>
        <w:numPr>
          <w:ilvl w:val="0"/>
          <w:numId w:val="164"/>
        </w:numPr>
        <w:tabs>
          <w:tab w:val="left" w:pos="1440"/>
        </w:tabs>
        <w:kinsoku w:val="0"/>
        <w:overflowPunct w:val="0"/>
        <w:spacing w:before="120"/>
        <w:ind w:right="1088"/>
        <w:rPr>
          <w:spacing w:val="-2"/>
          <w:sz w:val="23"/>
          <w:szCs w:val="23"/>
        </w:rPr>
      </w:pPr>
      <w:r>
        <w:rPr>
          <w:sz w:val="23"/>
          <w:szCs w:val="23"/>
        </w:rPr>
        <w:t>The prospective lower tier participant certifies, by submission of this proposal, that neither it nor</w:t>
      </w:r>
      <w:r>
        <w:rPr>
          <w:spacing w:val="-2"/>
          <w:sz w:val="23"/>
          <w:szCs w:val="23"/>
        </w:rPr>
        <w:t xml:space="preserve"> </w:t>
      </w:r>
      <w:r>
        <w:rPr>
          <w:sz w:val="23"/>
          <w:szCs w:val="23"/>
        </w:rPr>
        <w:t>its</w:t>
      </w:r>
      <w:r>
        <w:rPr>
          <w:spacing w:val="-5"/>
          <w:sz w:val="23"/>
          <w:szCs w:val="23"/>
        </w:rPr>
        <w:t xml:space="preserve"> </w:t>
      </w:r>
      <w:r>
        <w:rPr>
          <w:sz w:val="23"/>
          <w:szCs w:val="23"/>
        </w:rPr>
        <w:t>principals</w:t>
      </w:r>
      <w:r>
        <w:rPr>
          <w:spacing w:val="-4"/>
          <w:sz w:val="23"/>
          <w:szCs w:val="23"/>
        </w:rPr>
        <w:t xml:space="preserve"> </w:t>
      </w:r>
      <w:r>
        <w:rPr>
          <w:sz w:val="23"/>
          <w:szCs w:val="23"/>
        </w:rPr>
        <w:t>is</w:t>
      </w:r>
      <w:r>
        <w:rPr>
          <w:spacing w:val="-4"/>
          <w:sz w:val="23"/>
          <w:szCs w:val="23"/>
        </w:rPr>
        <w:t xml:space="preserve"> </w:t>
      </w:r>
      <w:r>
        <w:rPr>
          <w:sz w:val="23"/>
          <w:szCs w:val="23"/>
        </w:rPr>
        <w:t>presently</w:t>
      </w:r>
      <w:r>
        <w:rPr>
          <w:spacing w:val="-5"/>
          <w:sz w:val="23"/>
          <w:szCs w:val="23"/>
        </w:rPr>
        <w:t xml:space="preserve"> </w:t>
      </w:r>
      <w:r>
        <w:rPr>
          <w:sz w:val="23"/>
          <w:szCs w:val="23"/>
        </w:rPr>
        <w:t>debarred,</w:t>
      </w:r>
      <w:r>
        <w:rPr>
          <w:spacing w:val="-5"/>
          <w:sz w:val="23"/>
          <w:szCs w:val="23"/>
        </w:rPr>
        <w:t xml:space="preserve"> </w:t>
      </w:r>
      <w:r>
        <w:rPr>
          <w:sz w:val="23"/>
          <w:szCs w:val="23"/>
        </w:rPr>
        <w:t>suspended,</w:t>
      </w:r>
      <w:r>
        <w:rPr>
          <w:spacing w:val="-3"/>
          <w:sz w:val="23"/>
          <w:szCs w:val="23"/>
        </w:rPr>
        <w:t xml:space="preserve"> </w:t>
      </w:r>
      <w:r>
        <w:rPr>
          <w:sz w:val="23"/>
          <w:szCs w:val="23"/>
        </w:rPr>
        <w:t>proposed</w:t>
      </w:r>
      <w:r>
        <w:rPr>
          <w:spacing w:val="-4"/>
          <w:sz w:val="23"/>
          <w:szCs w:val="23"/>
        </w:rPr>
        <w:t xml:space="preserve"> </w:t>
      </w:r>
      <w:r>
        <w:rPr>
          <w:sz w:val="23"/>
          <w:szCs w:val="23"/>
        </w:rPr>
        <w:t>for</w:t>
      </w:r>
      <w:r>
        <w:rPr>
          <w:spacing w:val="-3"/>
          <w:sz w:val="23"/>
          <w:szCs w:val="23"/>
        </w:rPr>
        <w:t xml:space="preserve"> </w:t>
      </w:r>
      <w:r>
        <w:rPr>
          <w:sz w:val="23"/>
          <w:szCs w:val="23"/>
        </w:rPr>
        <w:t>debarment,</w:t>
      </w:r>
      <w:r>
        <w:rPr>
          <w:spacing w:val="-5"/>
          <w:sz w:val="23"/>
          <w:szCs w:val="23"/>
        </w:rPr>
        <w:t xml:space="preserve"> </w:t>
      </w:r>
      <w:r>
        <w:rPr>
          <w:sz w:val="23"/>
          <w:szCs w:val="23"/>
        </w:rPr>
        <w:t>declared</w:t>
      </w:r>
      <w:r>
        <w:rPr>
          <w:spacing w:val="-4"/>
          <w:sz w:val="23"/>
          <w:szCs w:val="23"/>
        </w:rPr>
        <w:t xml:space="preserve"> </w:t>
      </w:r>
      <w:r>
        <w:rPr>
          <w:sz w:val="23"/>
          <w:szCs w:val="23"/>
        </w:rPr>
        <w:t xml:space="preserve">ineligible, or voluntarily excluded from participation in this transaction by any Federal department or </w:t>
      </w:r>
      <w:r>
        <w:rPr>
          <w:spacing w:val="-2"/>
          <w:sz w:val="23"/>
          <w:szCs w:val="23"/>
        </w:rPr>
        <w:t>agency.</w:t>
      </w:r>
    </w:p>
    <w:p w14:paraId="01FB25E5" w14:textId="77777777" w:rsidR="00BC2365" w:rsidRDefault="00BC2365">
      <w:pPr>
        <w:pStyle w:val="ListParagraph"/>
        <w:numPr>
          <w:ilvl w:val="0"/>
          <w:numId w:val="164"/>
        </w:numPr>
        <w:tabs>
          <w:tab w:val="left" w:pos="1440"/>
        </w:tabs>
        <w:kinsoku w:val="0"/>
        <w:overflowPunct w:val="0"/>
        <w:spacing w:before="121"/>
        <w:ind w:right="1148"/>
        <w:rPr>
          <w:sz w:val="23"/>
          <w:szCs w:val="23"/>
        </w:rPr>
      </w:pPr>
      <w:r>
        <w:rPr>
          <w:sz w:val="23"/>
          <w:szCs w:val="23"/>
        </w:rPr>
        <w:t>Where</w:t>
      </w:r>
      <w:r>
        <w:rPr>
          <w:spacing w:val="-2"/>
          <w:sz w:val="23"/>
          <w:szCs w:val="23"/>
        </w:rPr>
        <w:t xml:space="preserve"> </w:t>
      </w:r>
      <w:r>
        <w:rPr>
          <w:sz w:val="23"/>
          <w:szCs w:val="23"/>
        </w:rPr>
        <w:t>the</w:t>
      </w:r>
      <w:r>
        <w:rPr>
          <w:spacing w:val="-2"/>
          <w:sz w:val="23"/>
          <w:szCs w:val="23"/>
        </w:rPr>
        <w:t xml:space="preserve"> </w:t>
      </w:r>
      <w:r>
        <w:rPr>
          <w:sz w:val="23"/>
          <w:szCs w:val="23"/>
        </w:rPr>
        <w:t>prospective</w:t>
      </w:r>
      <w:r>
        <w:rPr>
          <w:spacing w:val="-2"/>
          <w:sz w:val="23"/>
          <w:szCs w:val="23"/>
        </w:rPr>
        <w:t xml:space="preserve"> </w:t>
      </w:r>
      <w:r>
        <w:rPr>
          <w:sz w:val="23"/>
          <w:szCs w:val="23"/>
        </w:rPr>
        <w:t>lower</w:t>
      </w:r>
      <w:r>
        <w:rPr>
          <w:spacing w:val="-4"/>
          <w:sz w:val="23"/>
          <w:szCs w:val="23"/>
        </w:rPr>
        <w:t xml:space="preserve"> </w:t>
      </w:r>
      <w:r>
        <w:rPr>
          <w:sz w:val="23"/>
          <w:szCs w:val="23"/>
        </w:rPr>
        <w:t>tier</w:t>
      </w:r>
      <w:r>
        <w:rPr>
          <w:spacing w:val="-2"/>
          <w:sz w:val="23"/>
          <w:szCs w:val="23"/>
        </w:rPr>
        <w:t xml:space="preserve"> </w:t>
      </w:r>
      <w:r>
        <w:rPr>
          <w:sz w:val="23"/>
          <w:szCs w:val="23"/>
        </w:rPr>
        <w:t>participant</w:t>
      </w:r>
      <w:r>
        <w:rPr>
          <w:spacing w:val="-3"/>
          <w:sz w:val="23"/>
          <w:szCs w:val="23"/>
        </w:rPr>
        <w:t xml:space="preserve"> </w:t>
      </w:r>
      <w:r>
        <w:rPr>
          <w:sz w:val="23"/>
          <w:szCs w:val="23"/>
        </w:rPr>
        <w:t>is</w:t>
      </w:r>
      <w:r>
        <w:rPr>
          <w:spacing w:val="-2"/>
          <w:sz w:val="23"/>
          <w:szCs w:val="23"/>
        </w:rPr>
        <w:t xml:space="preserve"> </w:t>
      </w:r>
      <w:r>
        <w:rPr>
          <w:sz w:val="23"/>
          <w:szCs w:val="23"/>
        </w:rPr>
        <w:t>unable</w:t>
      </w:r>
      <w:r>
        <w:rPr>
          <w:spacing w:val="-3"/>
          <w:sz w:val="23"/>
          <w:szCs w:val="23"/>
        </w:rPr>
        <w:t xml:space="preserve"> </w:t>
      </w:r>
      <w:r>
        <w:rPr>
          <w:sz w:val="23"/>
          <w:szCs w:val="23"/>
        </w:rPr>
        <w:t>to</w:t>
      </w:r>
      <w:r>
        <w:rPr>
          <w:spacing w:val="-2"/>
          <w:sz w:val="23"/>
          <w:szCs w:val="23"/>
        </w:rPr>
        <w:t xml:space="preserve"> </w:t>
      </w:r>
      <w:proofErr w:type="gramStart"/>
      <w:r>
        <w:rPr>
          <w:sz w:val="23"/>
          <w:szCs w:val="23"/>
        </w:rPr>
        <w:t>certify</w:t>
      </w:r>
      <w:r>
        <w:rPr>
          <w:spacing w:val="-4"/>
          <w:sz w:val="23"/>
          <w:szCs w:val="23"/>
        </w:rPr>
        <w:t xml:space="preserve"> </w:t>
      </w:r>
      <w:r>
        <w:rPr>
          <w:sz w:val="23"/>
          <w:szCs w:val="23"/>
        </w:rPr>
        <w:t>to</w:t>
      </w:r>
      <w:proofErr w:type="gramEnd"/>
      <w:r>
        <w:rPr>
          <w:spacing w:val="-5"/>
          <w:sz w:val="23"/>
          <w:szCs w:val="23"/>
        </w:rPr>
        <w:t xml:space="preserve"> </w:t>
      </w:r>
      <w:r>
        <w:rPr>
          <w:sz w:val="23"/>
          <w:szCs w:val="23"/>
        </w:rPr>
        <w:t>any</w:t>
      </w:r>
      <w:r>
        <w:rPr>
          <w:spacing w:val="-4"/>
          <w:sz w:val="23"/>
          <w:szCs w:val="23"/>
        </w:rPr>
        <w:t xml:space="preserve"> </w:t>
      </w:r>
      <w:r>
        <w:rPr>
          <w:sz w:val="23"/>
          <w:szCs w:val="23"/>
        </w:rPr>
        <w:t>of</w:t>
      </w:r>
      <w:r>
        <w:rPr>
          <w:spacing w:val="-3"/>
          <w:sz w:val="23"/>
          <w:szCs w:val="23"/>
        </w:rPr>
        <w:t xml:space="preserve"> </w:t>
      </w:r>
      <w:r>
        <w:rPr>
          <w:sz w:val="23"/>
          <w:szCs w:val="23"/>
        </w:rPr>
        <w:t>the</w:t>
      </w:r>
      <w:r>
        <w:rPr>
          <w:spacing w:val="-5"/>
          <w:sz w:val="23"/>
          <w:szCs w:val="23"/>
        </w:rPr>
        <w:t xml:space="preserve"> </w:t>
      </w:r>
      <w:r>
        <w:rPr>
          <w:sz w:val="23"/>
          <w:szCs w:val="23"/>
        </w:rPr>
        <w:t>statements</w:t>
      </w:r>
      <w:r>
        <w:rPr>
          <w:spacing w:val="-2"/>
          <w:sz w:val="23"/>
          <w:szCs w:val="23"/>
        </w:rPr>
        <w:t xml:space="preserve"> </w:t>
      </w:r>
      <w:r>
        <w:rPr>
          <w:sz w:val="23"/>
          <w:szCs w:val="23"/>
        </w:rPr>
        <w:t>in</w:t>
      </w:r>
      <w:r>
        <w:rPr>
          <w:spacing w:val="-4"/>
          <w:sz w:val="23"/>
          <w:szCs w:val="23"/>
        </w:rPr>
        <w:t xml:space="preserve"> </w:t>
      </w:r>
      <w:r>
        <w:rPr>
          <w:sz w:val="23"/>
          <w:szCs w:val="23"/>
        </w:rPr>
        <w:t>this certification, such prospective participant shall attach an explanation to this proposal.</w:t>
      </w:r>
    </w:p>
    <w:p w14:paraId="1AE960EA" w14:textId="77777777" w:rsidR="00BC2365" w:rsidRDefault="00BC2365">
      <w:pPr>
        <w:pStyle w:val="Heading6"/>
        <w:tabs>
          <w:tab w:val="left" w:pos="1440"/>
        </w:tabs>
        <w:kinsoku w:val="0"/>
        <w:overflowPunct w:val="0"/>
        <w:spacing w:before="120"/>
        <w:ind w:left="1440" w:right="1410" w:hanging="360"/>
        <w:rPr>
          <w:color w:val="FF0000"/>
        </w:rPr>
      </w:pPr>
      <w:r>
        <w:rPr>
          <w:color w:val="FF0000"/>
          <w:spacing w:val="-10"/>
        </w:rPr>
        <w:t>X</w:t>
      </w:r>
      <w:r>
        <w:rPr>
          <w:color w:val="FF0000"/>
        </w:rPr>
        <w:tab/>
        <w:t>By</w:t>
      </w:r>
      <w:r>
        <w:rPr>
          <w:color w:val="FF0000"/>
          <w:spacing w:val="-4"/>
        </w:rPr>
        <w:t xml:space="preserve"> </w:t>
      </w:r>
      <w:r>
        <w:rPr>
          <w:color w:val="FF0000"/>
        </w:rPr>
        <w:t>checking</w:t>
      </w:r>
      <w:r>
        <w:rPr>
          <w:color w:val="FF0000"/>
          <w:spacing w:val="-4"/>
        </w:rPr>
        <w:t xml:space="preserve"> </w:t>
      </w:r>
      <w:r>
        <w:rPr>
          <w:color w:val="FF0000"/>
        </w:rPr>
        <w:t>this</w:t>
      </w:r>
      <w:r>
        <w:rPr>
          <w:color w:val="FF0000"/>
          <w:spacing w:val="-5"/>
        </w:rPr>
        <w:t xml:space="preserve"> </w:t>
      </w:r>
      <w:r>
        <w:rPr>
          <w:color w:val="FF0000"/>
        </w:rPr>
        <w:t>box,</w:t>
      </w:r>
      <w:r>
        <w:rPr>
          <w:color w:val="FF0000"/>
          <w:spacing w:val="-5"/>
        </w:rPr>
        <w:t xml:space="preserve"> </w:t>
      </w:r>
      <w:r>
        <w:rPr>
          <w:color w:val="FF0000"/>
        </w:rPr>
        <w:t>the</w:t>
      </w:r>
      <w:r>
        <w:rPr>
          <w:color w:val="FF0000"/>
          <w:spacing w:val="-4"/>
        </w:rPr>
        <w:t xml:space="preserve"> </w:t>
      </w:r>
      <w:r>
        <w:rPr>
          <w:color w:val="FF0000"/>
        </w:rPr>
        <w:t>state</w:t>
      </w:r>
      <w:r>
        <w:rPr>
          <w:color w:val="FF0000"/>
          <w:spacing w:val="-3"/>
        </w:rPr>
        <w:t xml:space="preserve"> </w:t>
      </w:r>
      <w:r>
        <w:rPr>
          <w:color w:val="FF0000"/>
        </w:rPr>
        <w:t>CSBG</w:t>
      </w:r>
      <w:r>
        <w:rPr>
          <w:color w:val="FF0000"/>
          <w:spacing w:val="-2"/>
        </w:rPr>
        <w:t xml:space="preserve"> </w:t>
      </w:r>
      <w:r>
        <w:rPr>
          <w:color w:val="FF0000"/>
        </w:rPr>
        <w:t>authorized</w:t>
      </w:r>
      <w:r>
        <w:rPr>
          <w:color w:val="FF0000"/>
          <w:spacing w:val="-4"/>
        </w:rPr>
        <w:t xml:space="preserve"> </w:t>
      </w:r>
      <w:r>
        <w:rPr>
          <w:color w:val="FF0000"/>
        </w:rPr>
        <w:t>official</w:t>
      </w:r>
      <w:r>
        <w:rPr>
          <w:color w:val="FF0000"/>
          <w:spacing w:val="-4"/>
        </w:rPr>
        <w:t xml:space="preserve"> </w:t>
      </w:r>
      <w:r>
        <w:rPr>
          <w:color w:val="FF0000"/>
        </w:rPr>
        <w:t>is</w:t>
      </w:r>
      <w:r>
        <w:rPr>
          <w:color w:val="FF0000"/>
          <w:spacing w:val="-5"/>
        </w:rPr>
        <w:t xml:space="preserve"> </w:t>
      </w:r>
      <w:r>
        <w:rPr>
          <w:color w:val="FF0000"/>
        </w:rPr>
        <w:t>providing</w:t>
      </w:r>
      <w:r>
        <w:rPr>
          <w:color w:val="FF0000"/>
          <w:spacing w:val="-4"/>
        </w:rPr>
        <w:t xml:space="preserve"> </w:t>
      </w:r>
      <w:r>
        <w:rPr>
          <w:color w:val="FF0000"/>
        </w:rPr>
        <w:t>the</w:t>
      </w:r>
      <w:r>
        <w:rPr>
          <w:color w:val="FF0000"/>
          <w:spacing w:val="-4"/>
        </w:rPr>
        <w:t xml:space="preserve"> </w:t>
      </w:r>
      <w:r>
        <w:rPr>
          <w:color w:val="FF0000"/>
        </w:rPr>
        <w:t>certification</w:t>
      </w:r>
      <w:r>
        <w:rPr>
          <w:color w:val="FF0000"/>
          <w:spacing w:val="-2"/>
        </w:rPr>
        <w:t xml:space="preserve"> </w:t>
      </w:r>
      <w:r>
        <w:rPr>
          <w:color w:val="FF0000"/>
        </w:rPr>
        <w:t>set out above.</w:t>
      </w:r>
    </w:p>
    <w:p w14:paraId="0637B69F" w14:textId="77777777" w:rsidR="00BC2365" w:rsidRDefault="00BC2365">
      <w:pPr>
        <w:pStyle w:val="Heading6"/>
        <w:tabs>
          <w:tab w:val="left" w:pos="1440"/>
        </w:tabs>
        <w:kinsoku w:val="0"/>
        <w:overflowPunct w:val="0"/>
        <w:spacing w:before="120"/>
        <w:ind w:left="1440" w:right="1410" w:hanging="360"/>
        <w:rPr>
          <w:color w:val="FF0000"/>
        </w:rPr>
        <w:sectPr w:rsidR="00BC2365">
          <w:pgSz w:w="12240" w:h="15840"/>
          <w:pgMar w:top="1400" w:right="360" w:bottom="900" w:left="360" w:header="0" w:footer="720" w:gutter="0"/>
          <w:cols w:space="720"/>
          <w:noEndnote/>
        </w:sectPr>
      </w:pPr>
    </w:p>
    <w:p w14:paraId="2265B26D" w14:textId="77777777" w:rsidR="00BC2365" w:rsidRDefault="00BC2365">
      <w:pPr>
        <w:pStyle w:val="ListParagraph"/>
        <w:numPr>
          <w:ilvl w:val="1"/>
          <w:numId w:val="172"/>
        </w:numPr>
        <w:tabs>
          <w:tab w:val="left" w:pos="1800"/>
        </w:tabs>
        <w:kinsoku w:val="0"/>
        <w:overflowPunct w:val="0"/>
        <w:spacing w:before="40"/>
        <w:rPr>
          <w:b/>
          <w:bCs/>
          <w:spacing w:val="-2"/>
        </w:rPr>
      </w:pPr>
      <w:r>
        <w:rPr>
          <w:b/>
          <w:bCs/>
        </w:rPr>
        <w:lastRenderedPageBreak/>
        <w:t>Environmental</w:t>
      </w:r>
      <w:r>
        <w:rPr>
          <w:b/>
          <w:bCs/>
          <w:spacing w:val="-4"/>
        </w:rPr>
        <w:t xml:space="preserve"> </w:t>
      </w:r>
      <w:r>
        <w:rPr>
          <w:b/>
          <w:bCs/>
        </w:rPr>
        <w:t>Tobacco</w:t>
      </w:r>
      <w:r>
        <w:rPr>
          <w:b/>
          <w:bCs/>
          <w:spacing w:val="-6"/>
        </w:rPr>
        <w:t xml:space="preserve"> </w:t>
      </w:r>
      <w:r>
        <w:rPr>
          <w:b/>
          <w:bCs/>
          <w:spacing w:val="-2"/>
        </w:rPr>
        <w:t>Smoke</w:t>
      </w:r>
    </w:p>
    <w:p w14:paraId="327AD012" w14:textId="77777777" w:rsidR="00BC2365" w:rsidRDefault="00BC2365">
      <w:pPr>
        <w:pStyle w:val="BodyText"/>
        <w:kinsoku w:val="0"/>
        <w:overflowPunct w:val="0"/>
        <w:spacing w:before="280"/>
        <w:ind w:left="1080" w:right="1102"/>
        <w:rPr>
          <w:sz w:val="23"/>
          <w:szCs w:val="23"/>
        </w:rPr>
      </w:pPr>
      <w:r>
        <w:rPr>
          <w:sz w:val="23"/>
          <w:szCs w:val="23"/>
        </w:rPr>
        <w:t>Public Law 103227, Part C Environmental Tobacco Smoke, also known as the Pro Children Act of 1994, requires that smoking not be permitted in any portion of any indoor routinely owned or leased or contracted for by an entity and used routinely or regularly for provision of health, day care, education, or library services to children under the age of 18, if the services are funded by Federal programs either directly or through State or local governments, by Federal grant, contract, loan, or loan guarantee. The law does not apply to children’s services provided in private</w:t>
      </w:r>
      <w:r>
        <w:rPr>
          <w:spacing w:val="40"/>
          <w:sz w:val="23"/>
          <w:szCs w:val="23"/>
        </w:rPr>
        <w:t xml:space="preserve"> </w:t>
      </w:r>
      <w:r>
        <w:rPr>
          <w:sz w:val="23"/>
          <w:szCs w:val="23"/>
        </w:rPr>
        <w:t>residences,</w:t>
      </w:r>
      <w:r>
        <w:rPr>
          <w:spacing w:val="-4"/>
          <w:sz w:val="23"/>
          <w:szCs w:val="23"/>
        </w:rPr>
        <w:t xml:space="preserve"> </w:t>
      </w:r>
      <w:r>
        <w:rPr>
          <w:sz w:val="23"/>
          <w:szCs w:val="23"/>
        </w:rPr>
        <w:t>facilities</w:t>
      </w:r>
      <w:r>
        <w:rPr>
          <w:spacing w:val="-1"/>
          <w:sz w:val="23"/>
          <w:szCs w:val="23"/>
        </w:rPr>
        <w:t xml:space="preserve"> </w:t>
      </w:r>
      <w:r>
        <w:rPr>
          <w:sz w:val="23"/>
          <w:szCs w:val="23"/>
        </w:rPr>
        <w:t>funded</w:t>
      </w:r>
      <w:r>
        <w:rPr>
          <w:spacing w:val="-3"/>
          <w:sz w:val="23"/>
          <w:szCs w:val="23"/>
        </w:rPr>
        <w:t xml:space="preserve"> </w:t>
      </w:r>
      <w:r>
        <w:rPr>
          <w:sz w:val="23"/>
          <w:szCs w:val="23"/>
        </w:rPr>
        <w:t>solely</w:t>
      </w:r>
      <w:r>
        <w:rPr>
          <w:spacing w:val="-3"/>
          <w:sz w:val="23"/>
          <w:szCs w:val="23"/>
        </w:rPr>
        <w:t xml:space="preserve"> </w:t>
      </w:r>
      <w:r>
        <w:rPr>
          <w:sz w:val="23"/>
          <w:szCs w:val="23"/>
        </w:rPr>
        <w:t>by</w:t>
      </w:r>
      <w:r>
        <w:rPr>
          <w:spacing w:val="-3"/>
          <w:sz w:val="23"/>
          <w:szCs w:val="23"/>
        </w:rPr>
        <w:t xml:space="preserve"> </w:t>
      </w:r>
      <w:r>
        <w:rPr>
          <w:sz w:val="23"/>
          <w:szCs w:val="23"/>
        </w:rPr>
        <w:t>Medicare</w:t>
      </w:r>
      <w:r>
        <w:rPr>
          <w:spacing w:val="-1"/>
          <w:sz w:val="23"/>
          <w:szCs w:val="23"/>
        </w:rPr>
        <w:t xml:space="preserve"> </w:t>
      </w:r>
      <w:r>
        <w:rPr>
          <w:sz w:val="23"/>
          <w:szCs w:val="23"/>
        </w:rPr>
        <w:t>or</w:t>
      </w:r>
      <w:r>
        <w:rPr>
          <w:spacing w:val="-3"/>
          <w:sz w:val="23"/>
          <w:szCs w:val="23"/>
        </w:rPr>
        <w:t xml:space="preserve"> </w:t>
      </w:r>
      <w:r>
        <w:rPr>
          <w:sz w:val="23"/>
          <w:szCs w:val="23"/>
        </w:rPr>
        <w:t>Medicaid</w:t>
      </w:r>
      <w:r>
        <w:rPr>
          <w:spacing w:val="-3"/>
          <w:sz w:val="23"/>
          <w:szCs w:val="23"/>
        </w:rPr>
        <w:t xml:space="preserve"> </w:t>
      </w:r>
      <w:r>
        <w:rPr>
          <w:sz w:val="23"/>
          <w:szCs w:val="23"/>
        </w:rPr>
        <w:t>funds,</w:t>
      </w:r>
      <w:r>
        <w:rPr>
          <w:spacing w:val="-2"/>
          <w:sz w:val="23"/>
          <w:szCs w:val="23"/>
        </w:rPr>
        <w:t xml:space="preserve"> </w:t>
      </w:r>
      <w:r>
        <w:rPr>
          <w:sz w:val="23"/>
          <w:szCs w:val="23"/>
        </w:rPr>
        <w:t>and</w:t>
      </w:r>
      <w:r>
        <w:rPr>
          <w:spacing w:val="-3"/>
          <w:sz w:val="23"/>
          <w:szCs w:val="23"/>
        </w:rPr>
        <w:t xml:space="preserve"> </w:t>
      </w:r>
      <w:r>
        <w:rPr>
          <w:sz w:val="23"/>
          <w:szCs w:val="23"/>
        </w:rPr>
        <w:t>portions</w:t>
      </w:r>
      <w:r>
        <w:rPr>
          <w:spacing w:val="-1"/>
          <w:sz w:val="23"/>
          <w:szCs w:val="23"/>
        </w:rPr>
        <w:t xml:space="preserve"> </w:t>
      </w:r>
      <w:r>
        <w:rPr>
          <w:sz w:val="23"/>
          <w:szCs w:val="23"/>
        </w:rPr>
        <w:t>of</w:t>
      </w:r>
      <w:r>
        <w:rPr>
          <w:spacing w:val="-2"/>
          <w:sz w:val="23"/>
          <w:szCs w:val="23"/>
        </w:rPr>
        <w:t xml:space="preserve"> </w:t>
      </w:r>
      <w:r>
        <w:rPr>
          <w:sz w:val="23"/>
          <w:szCs w:val="23"/>
        </w:rPr>
        <w:t>facilities</w:t>
      </w:r>
      <w:r>
        <w:rPr>
          <w:spacing w:val="-1"/>
          <w:sz w:val="23"/>
          <w:szCs w:val="23"/>
        </w:rPr>
        <w:t xml:space="preserve"> </w:t>
      </w:r>
      <w:r>
        <w:rPr>
          <w:sz w:val="23"/>
          <w:szCs w:val="23"/>
        </w:rPr>
        <w:t>used</w:t>
      </w:r>
      <w:r>
        <w:rPr>
          <w:spacing w:val="-3"/>
          <w:sz w:val="23"/>
          <w:szCs w:val="23"/>
        </w:rPr>
        <w:t xml:space="preserve"> </w:t>
      </w:r>
      <w:r>
        <w:rPr>
          <w:sz w:val="23"/>
          <w:szCs w:val="23"/>
        </w:rPr>
        <w:t>for inpatient drug or alcohol treatment. Failure to comply with the provisions of the law may result in the imposition of a civil monetary penalty of up to $1000 per day and/or the imposition of an administrative</w:t>
      </w:r>
      <w:r>
        <w:rPr>
          <w:spacing w:val="-5"/>
          <w:sz w:val="23"/>
          <w:szCs w:val="23"/>
        </w:rPr>
        <w:t xml:space="preserve"> </w:t>
      </w:r>
      <w:r>
        <w:rPr>
          <w:sz w:val="23"/>
          <w:szCs w:val="23"/>
        </w:rPr>
        <w:t>compliance</w:t>
      </w:r>
      <w:r>
        <w:rPr>
          <w:spacing w:val="-3"/>
          <w:sz w:val="23"/>
          <w:szCs w:val="23"/>
        </w:rPr>
        <w:t xml:space="preserve"> </w:t>
      </w:r>
      <w:r>
        <w:rPr>
          <w:sz w:val="23"/>
          <w:szCs w:val="23"/>
        </w:rPr>
        <w:t>order</w:t>
      </w:r>
      <w:r>
        <w:rPr>
          <w:spacing w:val="-5"/>
          <w:sz w:val="23"/>
          <w:szCs w:val="23"/>
        </w:rPr>
        <w:t xml:space="preserve"> </w:t>
      </w:r>
      <w:r>
        <w:rPr>
          <w:sz w:val="23"/>
          <w:szCs w:val="23"/>
        </w:rPr>
        <w:t>on</w:t>
      </w:r>
      <w:r>
        <w:rPr>
          <w:spacing w:val="-5"/>
          <w:sz w:val="23"/>
          <w:szCs w:val="23"/>
        </w:rPr>
        <w:t xml:space="preserve"> </w:t>
      </w:r>
      <w:r>
        <w:rPr>
          <w:sz w:val="23"/>
          <w:szCs w:val="23"/>
        </w:rPr>
        <w:t>the</w:t>
      </w:r>
      <w:r>
        <w:rPr>
          <w:spacing w:val="-5"/>
          <w:sz w:val="23"/>
          <w:szCs w:val="23"/>
        </w:rPr>
        <w:t xml:space="preserve"> </w:t>
      </w:r>
      <w:proofErr w:type="gramStart"/>
      <w:r>
        <w:rPr>
          <w:sz w:val="23"/>
          <w:szCs w:val="23"/>
        </w:rPr>
        <w:t>responsible</w:t>
      </w:r>
      <w:r>
        <w:rPr>
          <w:spacing w:val="-3"/>
          <w:sz w:val="23"/>
          <w:szCs w:val="23"/>
        </w:rPr>
        <w:t xml:space="preserve"> </w:t>
      </w:r>
      <w:r>
        <w:rPr>
          <w:sz w:val="23"/>
          <w:szCs w:val="23"/>
        </w:rPr>
        <w:t>entity</w:t>
      </w:r>
      <w:proofErr w:type="gramEnd"/>
      <w:r>
        <w:rPr>
          <w:spacing w:val="-6"/>
          <w:sz w:val="23"/>
          <w:szCs w:val="23"/>
        </w:rPr>
        <w:t xml:space="preserve"> </w:t>
      </w:r>
      <w:r>
        <w:rPr>
          <w:sz w:val="23"/>
          <w:szCs w:val="23"/>
        </w:rPr>
        <w:t>by</w:t>
      </w:r>
      <w:r>
        <w:rPr>
          <w:spacing w:val="-5"/>
          <w:sz w:val="23"/>
          <w:szCs w:val="23"/>
        </w:rPr>
        <w:t xml:space="preserve"> </w:t>
      </w:r>
      <w:r>
        <w:rPr>
          <w:sz w:val="23"/>
          <w:szCs w:val="23"/>
        </w:rPr>
        <w:t>signing</w:t>
      </w:r>
      <w:r>
        <w:rPr>
          <w:spacing w:val="-4"/>
          <w:sz w:val="23"/>
          <w:szCs w:val="23"/>
        </w:rPr>
        <w:t xml:space="preserve"> </w:t>
      </w:r>
      <w:r>
        <w:rPr>
          <w:sz w:val="23"/>
          <w:szCs w:val="23"/>
        </w:rPr>
        <w:t>and</w:t>
      </w:r>
      <w:r>
        <w:rPr>
          <w:spacing w:val="-5"/>
          <w:sz w:val="23"/>
          <w:szCs w:val="23"/>
        </w:rPr>
        <w:t xml:space="preserve"> </w:t>
      </w:r>
      <w:r>
        <w:rPr>
          <w:sz w:val="23"/>
          <w:szCs w:val="23"/>
        </w:rPr>
        <w:t>submitting</w:t>
      </w:r>
      <w:r>
        <w:rPr>
          <w:spacing w:val="-4"/>
          <w:sz w:val="23"/>
          <w:szCs w:val="23"/>
        </w:rPr>
        <w:t xml:space="preserve"> </w:t>
      </w:r>
      <w:r>
        <w:rPr>
          <w:sz w:val="23"/>
          <w:szCs w:val="23"/>
        </w:rPr>
        <w:t>this</w:t>
      </w:r>
      <w:r>
        <w:rPr>
          <w:spacing w:val="-3"/>
          <w:sz w:val="23"/>
          <w:szCs w:val="23"/>
        </w:rPr>
        <w:t xml:space="preserve"> </w:t>
      </w:r>
      <w:r>
        <w:rPr>
          <w:sz w:val="23"/>
          <w:szCs w:val="23"/>
        </w:rPr>
        <w:t>application the applicant/grantee certifies that it will comply with the requirements of the Act.</w:t>
      </w:r>
    </w:p>
    <w:p w14:paraId="2C8D1F87" w14:textId="77777777" w:rsidR="00BC2365" w:rsidRDefault="00BC2365">
      <w:pPr>
        <w:pStyle w:val="BodyText"/>
        <w:kinsoku w:val="0"/>
        <w:overflowPunct w:val="0"/>
        <w:spacing w:before="1"/>
        <w:rPr>
          <w:sz w:val="23"/>
          <w:szCs w:val="23"/>
        </w:rPr>
      </w:pPr>
    </w:p>
    <w:p w14:paraId="3CFF417B" w14:textId="77777777" w:rsidR="00BC2365" w:rsidRDefault="00BC2365">
      <w:pPr>
        <w:pStyle w:val="BodyText"/>
        <w:kinsoku w:val="0"/>
        <w:overflowPunct w:val="0"/>
        <w:ind w:left="1080" w:right="1868"/>
        <w:rPr>
          <w:sz w:val="23"/>
          <w:szCs w:val="23"/>
        </w:rPr>
      </w:pPr>
      <w:r>
        <w:rPr>
          <w:sz w:val="23"/>
          <w:szCs w:val="23"/>
        </w:rPr>
        <w:t>The</w:t>
      </w:r>
      <w:r>
        <w:rPr>
          <w:spacing w:val="-3"/>
          <w:sz w:val="23"/>
          <w:szCs w:val="23"/>
        </w:rPr>
        <w:t xml:space="preserve"> </w:t>
      </w:r>
      <w:r>
        <w:rPr>
          <w:sz w:val="23"/>
          <w:szCs w:val="23"/>
        </w:rPr>
        <w:t>applicant/grantee</w:t>
      </w:r>
      <w:r>
        <w:rPr>
          <w:spacing w:val="-2"/>
          <w:sz w:val="23"/>
          <w:szCs w:val="23"/>
        </w:rPr>
        <w:t xml:space="preserve"> </w:t>
      </w:r>
      <w:r>
        <w:rPr>
          <w:sz w:val="23"/>
          <w:szCs w:val="23"/>
        </w:rPr>
        <w:t>further</w:t>
      </w:r>
      <w:r>
        <w:rPr>
          <w:spacing w:val="-1"/>
          <w:sz w:val="23"/>
          <w:szCs w:val="23"/>
        </w:rPr>
        <w:t xml:space="preserve"> </w:t>
      </w:r>
      <w:r>
        <w:rPr>
          <w:sz w:val="23"/>
          <w:szCs w:val="23"/>
        </w:rPr>
        <w:t>agrees</w:t>
      </w:r>
      <w:r>
        <w:rPr>
          <w:spacing w:val="-4"/>
          <w:sz w:val="23"/>
          <w:szCs w:val="23"/>
        </w:rPr>
        <w:t xml:space="preserve"> </w:t>
      </w:r>
      <w:r>
        <w:rPr>
          <w:sz w:val="23"/>
          <w:szCs w:val="23"/>
        </w:rPr>
        <w:t>that</w:t>
      </w:r>
      <w:r>
        <w:rPr>
          <w:spacing w:val="-3"/>
          <w:sz w:val="23"/>
          <w:szCs w:val="23"/>
        </w:rPr>
        <w:t xml:space="preserve"> </w:t>
      </w:r>
      <w:r>
        <w:rPr>
          <w:sz w:val="23"/>
          <w:szCs w:val="23"/>
        </w:rPr>
        <w:t>it</w:t>
      </w:r>
      <w:r>
        <w:rPr>
          <w:spacing w:val="-3"/>
          <w:sz w:val="23"/>
          <w:szCs w:val="23"/>
        </w:rPr>
        <w:t xml:space="preserve"> </w:t>
      </w:r>
      <w:r>
        <w:rPr>
          <w:sz w:val="23"/>
          <w:szCs w:val="23"/>
        </w:rPr>
        <w:t>will</w:t>
      </w:r>
      <w:r>
        <w:rPr>
          <w:spacing w:val="-6"/>
          <w:sz w:val="23"/>
          <w:szCs w:val="23"/>
        </w:rPr>
        <w:t xml:space="preserve"> </w:t>
      </w:r>
      <w:r>
        <w:rPr>
          <w:sz w:val="23"/>
          <w:szCs w:val="23"/>
        </w:rPr>
        <w:t>require</w:t>
      </w:r>
      <w:r>
        <w:rPr>
          <w:spacing w:val="-2"/>
          <w:sz w:val="23"/>
          <w:szCs w:val="23"/>
        </w:rPr>
        <w:t xml:space="preserve"> </w:t>
      </w:r>
      <w:r>
        <w:rPr>
          <w:sz w:val="23"/>
          <w:szCs w:val="23"/>
        </w:rPr>
        <w:t>the</w:t>
      </w:r>
      <w:r>
        <w:rPr>
          <w:spacing w:val="-2"/>
          <w:sz w:val="23"/>
          <w:szCs w:val="23"/>
        </w:rPr>
        <w:t xml:space="preserve"> </w:t>
      </w:r>
      <w:r>
        <w:rPr>
          <w:sz w:val="23"/>
          <w:szCs w:val="23"/>
        </w:rPr>
        <w:t>language</w:t>
      </w:r>
      <w:r>
        <w:rPr>
          <w:spacing w:val="-3"/>
          <w:sz w:val="23"/>
          <w:szCs w:val="23"/>
        </w:rPr>
        <w:t xml:space="preserve"> </w:t>
      </w:r>
      <w:r>
        <w:rPr>
          <w:sz w:val="23"/>
          <w:szCs w:val="23"/>
        </w:rPr>
        <w:t>of</w:t>
      </w:r>
      <w:r>
        <w:rPr>
          <w:spacing w:val="-6"/>
          <w:sz w:val="23"/>
          <w:szCs w:val="23"/>
        </w:rPr>
        <w:t xml:space="preserve"> </w:t>
      </w:r>
      <w:r>
        <w:rPr>
          <w:sz w:val="23"/>
          <w:szCs w:val="23"/>
        </w:rPr>
        <w:t>this</w:t>
      </w:r>
      <w:r>
        <w:rPr>
          <w:spacing w:val="-2"/>
          <w:sz w:val="23"/>
          <w:szCs w:val="23"/>
        </w:rPr>
        <w:t xml:space="preserve"> </w:t>
      </w:r>
      <w:r>
        <w:rPr>
          <w:sz w:val="23"/>
          <w:szCs w:val="23"/>
        </w:rPr>
        <w:t>certification</w:t>
      </w:r>
      <w:r>
        <w:rPr>
          <w:spacing w:val="-4"/>
          <w:sz w:val="23"/>
          <w:szCs w:val="23"/>
        </w:rPr>
        <w:t xml:space="preserve"> </w:t>
      </w:r>
      <w:r>
        <w:rPr>
          <w:sz w:val="23"/>
          <w:szCs w:val="23"/>
        </w:rPr>
        <w:t>be included in any subawards which contain provisions for the children’s services and that all subgrantees shall certify accordingly.</w:t>
      </w:r>
    </w:p>
    <w:p w14:paraId="277FD172" w14:textId="77777777" w:rsidR="00BC2365" w:rsidRDefault="00BC2365">
      <w:pPr>
        <w:pStyle w:val="BodyText"/>
        <w:kinsoku w:val="0"/>
        <w:overflowPunct w:val="0"/>
        <w:rPr>
          <w:sz w:val="23"/>
          <w:szCs w:val="23"/>
        </w:rPr>
      </w:pPr>
    </w:p>
    <w:p w14:paraId="6D92BA02" w14:textId="77777777" w:rsidR="00BC2365" w:rsidRDefault="00BC2365">
      <w:pPr>
        <w:pStyle w:val="BodyText"/>
        <w:tabs>
          <w:tab w:val="left" w:pos="1440"/>
        </w:tabs>
        <w:kinsoku w:val="0"/>
        <w:overflowPunct w:val="0"/>
        <w:ind w:left="1440" w:right="1396" w:hanging="360"/>
        <w:rPr>
          <w:b/>
          <w:bCs/>
          <w:color w:val="FF0000"/>
          <w:spacing w:val="-2"/>
          <w:sz w:val="23"/>
          <w:szCs w:val="23"/>
        </w:rPr>
      </w:pPr>
      <w:r>
        <w:rPr>
          <w:b/>
          <w:bCs/>
          <w:color w:val="FF0000"/>
          <w:spacing w:val="-10"/>
          <w:sz w:val="23"/>
          <w:szCs w:val="23"/>
        </w:rPr>
        <w:t>X</w:t>
      </w:r>
      <w:r>
        <w:rPr>
          <w:b/>
          <w:bCs/>
          <w:color w:val="FF0000"/>
          <w:sz w:val="23"/>
          <w:szCs w:val="23"/>
        </w:rPr>
        <w:tab/>
        <w:t>By</w:t>
      </w:r>
      <w:r>
        <w:rPr>
          <w:b/>
          <w:bCs/>
          <w:color w:val="FF0000"/>
          <w:spacing w:val="-1"/>
          <w:sz w:val="23"/>
          <w:szCs w:val="23"/>
        </w:rPr>
        <w:t xml:space="preserve"> </w:t>
      </w:r>
      <w:r>
        <w:rPr>
          <w:b/>
          <w:bCs/>
          <w:color w:val="FF0000"/>
          <w:sz w:val="23"/>
          <w:szCs w:val="23"/>
        </w:rPr>
        <w:t>checking</w:t>
      </w:r>
      <w:r>
        <w:rPr>
          <w:b/>
          <w:bCs/>
          <w:color w:val="FF0000"/>
          <w:spacing w:val="-2"/>
          <w:sz w:val="23"/>
          <w:szCs w:val="23"/>
        </w:rPr>
        <w:t xml:space="preserve"> </w:t>
      </w:r>
      <w:r>
        <w:rPr>
          <w:b/>
          <w:bCs/>
          <w:color w:val="FF0000"/>
          <w:sz w:val="23"/>
          <w:szCs w:val="23"/>
        </w:rPr>
        <w:t>this</w:t>
      </w:r>
      <w:r>
        <w:rPr>
          <w:b/>
          <w:bCs/>
          <w:color w:val="FF0000"/>
          <w:spacing w:val="-5"/>
          <w:sz w:val="23"/>
          <w:szCs w:val="23"/>
        </w:rPr>
        <w:t xml:space="preserve"> </w:t>
      </w:r>
      <w:r>
        <w:rPr>
          <w:b/>
          <w:bCs/>
          <w:color w:val="FF0000"/>
          <w:sz w:val="23"/>
          <w:szCs w:val="23"/>
        </w:rPr>
        <w:t>box,</w:t>
      </w:r>
      <w:r>
        <w:rPr>
          <w:b/>
          <w:bCs/>
          <w:color w:val="FF0000"/>
          <w:spacing w:val="-5"/>
          <w:sz w:val="23"/>
          <w:szCs w:val="23"/>
        </w:rPr>
        <w:t xml:space="preserve"> </w:t>
      </w:r>
      <w:r>
        <w:rPr>
          <w:b/>
          <w:bCs/>
          <w:color w:val="FF0000"/>
          <w:sz w:val="23"/>
          <w:szCs w:val="23"/>
        </w:rPr>
        <w:t>the</w:t>
      </w:r>
      <w:r>
        <w:rPr>
          <w:b/>
          <w:bCs/>
          <w:color w:val="FF0000"/>
          <w:spacing w:val="-5"/>
          <w:sz w:val="23"/>
          <w:szCs w:val="23"/>
        </w:rPr>
        <w:t xml:space="preserve"> </w:t>
      </w:r>
      <w:r>
        <w:rPr>
          <w:b/>
          <w:bCs/>
          <w:color w:val="FF0000"/>
          <w:sz w:val="23"/>
          <w:szCs w:val="23"/>
        </w:rPr>
        <w:t>state</w:t>
      </w:r>
      <w:r>
        <w:rPr>
          <w:b/>
          <w:bCs/>
          <w:color w:val="FF0000"/>
          <w:spacing w:val="-4"/>
          <w:sz w:val="23"/>
          <w:szCs w:val="23"/>
        </w:rPr>
        <w:t xml:space="preserve"> </w:t>
      </w:r>
      <w:r>
        <w:rPr>
          <w:b/>
          <w:bCs/>
          <w:color w:val="FF0000"/>
          <w:sz w:val="23"/>
          <w:szCs w:val="23"/>
        </w:rPr>
        <w:t>CSBG</w:t>
      </w:r>
      <w:r>
        <w:rPr>
          <w:b/>
          <w:bCs/>
          <w:color w:val="FF0000"/>
          <w:spacing w:val="-3"/>
          <w:sz w:val="23"/>
          <w:szCs w:val="23"/>
        </w:rPr>
        <w:t xml:space="preserve"> </w:t>
      </w:r>
      <w:r>
        <w:rPr>
          <w:b/>
          <w:bCs/>
          <w:color w:val="FF0000"/>
          <w:sz w:val="23"/>
          <w:szCs w:val="23"/>
        </w:rPr>
        <w:t>authorized</w:t>
      </w:r>
      <w:r>
        <w:rPr>
          <w:b/>
          <w:bCs/>
          <w:color w:val="FF0000"/>
          <w:spacing w:val="-4"/>
          <w:sz w:val="23"/>
          <w:szCs w:val="23"/>
        </w:rPr>
        <w:t xml:space="preserve"> </w:t>
      </w:r>
      <w:r>
        <w:rPr>
          <w:b/>
          <w:bCs/>
          <w:color w:val="FF0000"/>
          <w:sz w:val="23"/>
          <w:szCs w:val="23"/>
        </w:rPr>
        <w:t>official</w:t>
      </w:r>
      <w:r>
        <w:rPr>
          <w:b/>
          <w:bCs/>
          <w:color w:val="FF0000"/>
          <w:spacing w:val="-4"/>
          <w:sz w:val="23"/>
          <w:szCs w:val="23"/>
        </w:rPr>
        <w:t xml:space="preserve"> </w:t>
      </w:r>
      <w:r>
        <w:rPr>
          <w:b/>
          <w:bCs/>
          <w:color w:val="FF0000"/>
          <w:sz w:val="23"/>
          <w:szCs w:val="23"/>
        </w:rPr>
        <w:t>is</w:t>
      </w:r>
      <w:r>
        <w:rPr>
          <w:b/>
          <w:bCs/>
          <w:color w:val="FF0000"/>
          <w:spacing w:val="-4"/>
          <w:sz w:val="23"/>
          <w:szCs w:val="23"/>
        </w:rPr>
        <w:t xml:space="preserve"> </w:t>
      </w:r>
      <w:r>
        <w:rPr>
          <w:b/>
          <w:bCs/>
          <w:color w:val="FF0000"/>
          <w:sz w:val="23"/>
          <w:szCs w:val="23"/>
        </w:rPr>
        <w:t>providing</w:t>
      </w:r>
      <w:r>
        <w:rPr>
          <w:b/>
          <w:bCs/>
          <w:color w:val="FF0000"/>
          <w:spacing w:val="-2"/>
          <w:sz w:val="23"/>
          <w:szCs w:val="23"/>
        </w:rPr>
        <w:t xml:space="preserve"> </w:t>
      </w:r>
      <w:r>
        <w:rPr>
          <w:b/>
          <w:bCs/>
          <w:color w:val="FF0000"/>
          <w:sz w:val="23"/>
          <w:szCs w:val="23"/>
        </w:rPr>
        <w:t>the</w:t>
      </w:r>
      <w:r>
        <w:rPr>
          <w:b/>
          <w:bCs/>
          <w:color w:val="FF0000"/>
          <w:spacing w:val="-4"/>
          <w:sz w:val="23"/>
          <w:szCs w:val="23"/>
        </w:rPr>
        <w:t xml:space="preserve"> </w:t>
      </w:r>
      <w:r>
        <w:rPr>
          <w:b/>
          <w:bCs/>
          <w:color w:val="FF0000"/>
          <w:sz w:val="23"/>
          <w:szCs w:val="23"/>
        </w:rPr>
        <w:t>certification</w:t>
      </w:r>
      <w:r>
        <w:rPr>
          <w:b/>
          <w:bCs/>
          <w:color w:val="FF0000"/>
          <w:spacing w:val="-2"/>
          <w:sz w:val="23"/>
          <w:szCs w:val="23"/>
        </w:rPr>
        <w:t xml:space="preserve"> </w:t>
      </w:r>
      <w:r>
        <w:rPr>
          <w:b/>
          <w:bCs/>
          <w:color w:val="FF0000"/>
          <w:sz w:val="23"/>
          <w:szCs w:val="23"/>
        </w:rPr>
        <w:t>set</w:t>
      </w:r>
      <w:r>
        <w:rPr>
          <w:b/>
          <w:bCs/>
          <w:color w:val="FF0000"/>
          <w:spacing w:val="-4"/>
          <w:sz w:val="23"/>
          <w:szCs w:val="23"/>
        </w:rPr>
        <w:t xml:space="preserve"> </w:t>
      </w:r>
      <w:r>
        <w:rPr>
          <w:b/>
          <w:bCs/>
          <w:color w:val="FF0000"/>
          <w:sz w:val="23"/>
          <w:szCs w:val="23"/>
        </w:rPr>
        <w:t xml:space="preserve">out </w:t>
      </w:r>
      <w:r>
        <w:rPr>
          <w:b/>
          <w:bCs/>
          <w:color w:val="FF0000"/>
          <w:spacing w:val="-2"/>
          <w:sz w:val="23"/>
          <w:szCs w:val="23"/>
        </w:rPr>
        <w:t>above.</w:t>
      </w:r>
    </w:p>
    <w:p w14:paraId="30F6D663" w14:textId="77777777" w:rsidR="00BC2365" w:rsidRDefault="00BC2365">
      <w:pPr>
        <w:pStyle w:val="BodyText"/>
        <w:tabs>
          <w:tab w:val="left" w:pos="1440"/>
        </w:tabs>
        <w:kinsoku w:val="0"/>
        <w:overflowPunct w:val="0"/>
        <w:ind w:left="1440" w:right="1396" w:hanging="360"/>
        <w:rPr>
          <w:b/>
          <w:bCs/>
          <w:color w:val="FF0000"/>
          <w:spacing w:val="-2"/>
          <w:sz w:val="23"/>
          <w:szCs w:val="23"/>
        </w:rPr>
        <w:sectPr w:rsidR="00BC2365">
          <w:footerReference w:type="default" r:id="rId44"/>
          <w:pgSz w:w="12240" w:h="15840"/>
          <w:pgMar w:top="1400" w:right="360" w:bottom="900" w:left="360" w:header="0" w:footer="720" w:gutter="0"/>
          <w:cols w:space="720"/>
          <w:noEndnote/>
        </w:sectPr>
      </w:pPr>
    </w:p>
    <w:p w14:paraId="088B70F4" w14:textId="42E5B43D" w:rsidR="00BC2365" w:rsidRDefault="008D7CDF">
      <w:pPr>
        <w:pStyle w:val="BodyText"/>
        <w:kinsoku w:val="0"/>
        <w:overflowPunct w:val="0"/>
        <w:spacing w:before="62"/>
        <w:ind w:left="1490"/>
        <w:jc w:val="center"/>
        <w:rPr>
          <w:rFonts w:ascii="Times New Roman" w:hAnsi="Times New Roman" w:cs="Times New Roman"/>
          <w:color w:val="0A0C44"/>
          <w:spacing w:val="-2"/>
          <w:sz w:val="30"/>
          <w:szCs w:val="30"/>
        </w:rPr>
      </w:pPr>
      <w:r>
        <w:rPr>
          <w:noProof/>
        </w:rPr>
        <w:lastRenderedPageBreak/>
        <mc:AlternateContent>
          <mc:Choice Requires="wps">
            <w:drawing>
              <wp:anchor distT="0" distB="0" distL="114300" distR="114300" simplePos="0" relativeHeight="251659264" behindDoc="0" locked="0" layoutInCell="0" allowOverlap="1" wp14:anchorId="2014E8AC" wp14:editId="57070207">
                <wp:simplePos x="0" y="0"/>
                <wp:positionH relativeFrom="page">
                  <wp:posOffset>781685</wp:posOffset>
                </wp:positionH>
                <wp:positionV relativeFrom="paragraph">
                  <wp:posOffset>89535</wp:posOffset>
                </wp:positionV>
                <wp:extent cx="762000" cy="977900"/>
                <wp:effectExtent l="0" t="0" r="0" b="0"/>
                <wp:wrapNone/>
                <wp:docPr id="6455684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9074" w14:textId="57C1425A" w:rsidR="00BC2365" w:rsidRDefault="008D7CDF">
                            <w:pPr>
                              <w:widowControl/>
                              <w:autoSpaceDE/>
                              <w:autoSpaceDN/>
                              <w:adjustRightInd/>
                              <w:spacing w:line="1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9534BF" wp14:editId="38921876">
                                  <wp:extent cx="762000" cy="971550"/>
                                  <wp:effectExtent l="0" t="0" r="0" b="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971550"/>
                                          </a:xfrm>
                                          <a:prstGeom prst="rect">
                                            <a:avLst/>
                                          </a:prstGeom>
                                          <a:noFill/>
                                          <a:ln>
                                            <a:noFill/>
                                          </a:ln>
                                        </pic:spPr>
                                      </pic:pic>
                                    </a:graphicData>
                                  </a:graphic>
                                </wp:inline>
                              </w:drawing>
                            </w:r>
                          </w:p>
                          <w:p w14:paraId="5E698349" w14:textId="77777777" w:rsidR="00BC2365" w:rsidRDefault="00BC236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4E8AC" id="Rectangle 179" o:spid="_x0000_s1140" style="position:absolute;left:0;text-align:left;margin-left:61.55pt;margin-top:7.05pt;width:60pt;height:7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" o:allowincell="f" filled="f" stroked="f">
                <v:textbox inset="0,0,0,0">
                  <w:txbxContent>
                    <w:p w14:paraId="3B239074" w14:textId="57C1425A" w:rsidR="00BC2365" w:rsidRDefault="008D7CDF">
                      <w:pPr>
                        <w:widowControl/>
                        <w:autoSpaceDE/>
                        <w:autoSpaceDN/>
                        <w:adjustRightInd/>
                        <w:spacing w:line="1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9534BF" wp14:editId="38921876">
                            <wp:extent cx="762000" cy="971550"/>
                            <wp:effectExtent l="0" t="0" r="0" b="0"/>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971550"/>
                                    </a:xfrm>
                                    <a:prstGeom prst="rect">
                                      <a:avLst/>
                                    </a:prstGeom>
                                    <a:noFill/>
                                    <a:ln>
                                      <a:noFill/>
                                    </a:ln>
                                  </pic:spPr>
                                </pic:pic>
                              </a:graphicData>
                            </a:graphic>
                          </wp:inline>
                        </w:drawing>
                      </w:r>
                    </w:p>
                    <w:p w14:paraId="5E698349" w14:textId="77777777" w:rsidR="00BC2365" w:rsidRDefault="00BC2365">
                      <w:pPr>
                        <w:rPr>
                          <w:rFonts w:ascii="Times New Roman" w:hAnsi="Times New Roman" w:cs="Times New Roman"/>
                          <w:sz w:val="24"/>
                          <w:szCs w:val="24"/>
                        </w:rPr>
                      </w:pPr>
                    </w:p>
                  </w:txbxContent>
                </v:textbox>
                <w10:wrap anchorx="page"/>
              </v:rect>
            </w:pict>
          </mc:Fallback>
        </mc:AlternateContent>
      </w:r>
      <w:r w:rsidR="00BC2365">
        <w:rPr>
          <w:rFonts w:ascii="Times New Roman" w:hAnsi="Times New Roman" w:cs="Times New Roman"/>
          <w:color w:val="0A0C44"/>
          <w:sz w:val="30"/>
          <w:szCs w:val="30"/>
        </w:rPr>
        <w:t>Commonwealth</w:t>
      </w:r>
      <w:r w:rsidR="00BC2365">
        <w:rPr>
          <w:rFonts w:ascii="Times New Roman" w:hAnsi="Times New Roman" w:cs="Times New Roman"/>
          <w:color w:val="0A0C44"/>
          <w:spacing w:val="64"/>
          <w:sz w:val="30"/>
          <w:szCs w:val="30"/>
        </w:rPr>
        <w:t xml:space="preserve"> </w:t>
      </w:r>
      <w:r w:rsidR="00BC2365">
        <w:rPr>
          <w:rFonts w:ascii="Times New Roman" w:hAnsi="Times New Roman" w:cs="Times New Roman"/>
          <w:color w:val="0A0C44"/>
          <w:sz w:val="30"/>
          <w:szCs w:val="30"/>
        </w:rPr>
        <w:t>of</w:t>
      </w:r>
      <w:r w:rsidR="00BC2365">
        <w:rPr>
          <w:rFonts w:ascii="Times New Roman" w:hAnsi="Times New Roman" w:cs="Times New Roman"/>
          <w:color w:val="0A0C44"/>
          <w:spacing w:val="-13"/>
          <w:sz w:val="30"/>
          <w:szCs w:val="30"/>
        </w:rPr>
        <w:t xml:space="preserve"> </w:t>
      </w:r>
      <w:r w:rsidR="00BC2365">
        <w:rPr>
          <w:rFonts w:ascii="Times New Roman" w:hAnsi="Times New Roman" w:cs="Times New Roman"/>
          <w:color w:val="0A0C44"/>
          <w:spacing w:val="-2"/>
          <w:sz w:val="30"/>
          <w:szCs w:val="30"/>
        </w:rPr>
        <w:t>Ma</w:t>
      </w:r>
      <w:r w:rsidR="00BC2365">
        <w:rPr>
          <w:rFonts w:ascii="Times New Roman" w:hAnsi="Times New Roman" w:cs="Times New Roman"/>
          <w:color w:val="21265B"/>
          <w:spacing w:val="-2"/>
          <w:sz w:val="30"/>
          <w:szCs w:val="30"/>
        </w:rPr>
        <w:t>s</w:t>
      </w:r>
      <w:r w:rsidR="00BC2365">
        <w:rPr>
          <w:rFonts w:ascii="Times New Roman" w:hAnsi="Times New Roman" w:cs="Times New Roman"/>
          <w:color w:val="0A0C44"/>
          <w:spacing w:val="-2"/>
          <w:sz w:val="30"/>
          <w:szCs w:val="30"/>
        </w:rPr>
        <w:t>s</w:t>
      </w:r>
      <w:r w:rsidR="00BC2365">
        <w:rPr>
          <w:rFonts w:ascii="Times New Roman" w:hAnsi="Times New Roman" w:cs="Times New Roman"/>
          <w:color w:val="21265B"/>
          <w:spacing w:val="-2"/>
          <w:sz w:val="30"/>
          <w:szCs w:val="30"/>
        </w:rPr>
        <w:t>a</w:t>
      </w:r>
      <w:r w:rsidR="00BC2365">
        <w:rPr>
          <w:rFonts w:ascii="Times New Roman" w:hAnsi="Times New Roman" w:cs="Times New Roman"/>
          <w:color w:val="0A0C44"/>
          <w:spacing w:val="-2"/>
          <w:sz w:val="30"/>
          <w:szCs w:val="30"/>
        </w:rPr>
        <w:t>chu</w:t>
      </w:r>
      <w:r w:rsidR="00BC2365">
        <w:rPr>
          <w:rFonts w:ascii="Times New Roman" w:hAnsi="Times New Roman" w:cs="Times New Roman"/>
          <w:color w:val="21265B"/>
          <w:spacing w:val="-2"/>
          <w:sz w:val="30"/>
          <w:szCs w:val="30"/>
        </w:rPr>
        <w:t>se</w:t>
      </w:r>
      <w:r w:rsidR="00BC2365">
        <w:rPr>
          <w:rFonts w:ascii="Times New Roman" w:hAnsi="Times New Roman" w:cs="Times New Roman"/>
          <w:color w:val="0A0C44"/>
          <w:spacing w:val="-2"/>
          <w:sz w:val="30"/>
          <w:szCs w:val="30"/>
        </w:rPr>
        <w:t>tts</w:t>
      </w:r>
    </w:p>
    <w:p w14:paraId="68790413" w14:textId="77777777" w:rsidR="00BC2365" w:rsidRDefault="00BC2365">
      <w:pPr>
        <w:pStyle w:val="BodyText"/>
        <w:kinsoku w:val="0"/>
        <w:overflowPunct w:val="0"/>
        <w:spacing w:before="88"/>
        <w:ind w:left="1495"/>
        <w:jc w:val="center"/>
        <w:rPr>
          <w:rFonts w:ascii="Times New Roman" w:hAnsi="Times New Roman" w:cs="Times New Roman"/>
          <w:color w:val="0A0C44"/>
          <w:spacing w:val="-10"/>
          <w:w w:val="105"/>
          <w:sz w:val="37"/>
          <w:szCs w:val="37"/>
        </w:rPr>
      </w:pPr>
      <w:r>
        <w:rPr>
          <w:rFonts w:ascii="Times New Roman" w:hAnsi="Times New Roman" w:cs="Times New Roman"/>
          <w:color w:val="0A0C44"/>
          <w:w w:val="105"/>
          <w:sz w:val="35"/>
          <w:szCs w:val="35"/>
        </w:rPr>
        <w:t>EXECUTIVE</w:t>
      </w:r>
      <w:r>
        <w:rPr>
          <w:rFonts w:ascii="Times New Roman" w:hAnsi="Times New Roman" w:cs="Times New Roman"/>
          <w:color w:val="0A0C44"/>
          <w:spacing w:val="27"/>
          <w:w w:val="105"/>
          <w:sz w:val="35"/>
          <w:szCs w:val="35"/>
        </w:rPr>
        <w:t xml:space="preserve"> </w:t>
      </w:r>
      <w:r>
        <w:rPr>
          <w:rFonts w:ascii="Times New Roman" w:hAnsi="Times New Roman" w:cs="Times New Roman"/>
          <w:color w:val="0A0C44"/>
          <w:w w:val="105"/>
          <w:sz w:val="35"/>
          <w:szCs w:val="35"/>
        </w:rPr>
        <w:t>OFFICE</w:t>
      </w:r>
      <w:r>
        <w:rPr>
          <w:rFonts w:ascii="Times New Roman" w:hAnsi="Times New Roman" w:cs="Times New Roman"/>
          <w:color w:val="0A0C44"/>
          <w:spacing w:val="-3"/>
          <w:w w:val="105"/>
          <w:sz w:val="35"/>
          <w:szCs w:val="35"/>
        </w:rPr>
        <w:t xml:space="preserve"> </w:t>
      </w:r>
      <w:r>
        <w:rPr>
          <w:rFonts w:ascii="Times New Roman" w:hAnsi="Times New Roman" w:cs="Times New Roman"/>
          <w:color w:val="0A0C44"/>
          <w:w w:val="105"/>
          <w:sz w:val="30"/>
          <w:szCs w:val="30"/>
        </w:rPr>
        <w:t>OF</w:t>
      </w:r>
      <w:r>
        <w:rPr>
          <w:rFonts w:ascii="Times New Roman" w:hAnsi="Times New Roman" w:cs="Times New Roman"/>
          <w:color w:val="0A0C44"/>
          <w:spacing w:val="-2"/>
          <w:w w:val="105"/>
          <w:sz w:val="30"/>
          <w:szCs w:val="30"/>
        </w:rPr>
        <w:t xml:space="preserve"> </w:t>
      </w:r>
      <w:r>
        <w:rPr>
          <w:rFonts w:ascii="Times New Roman" w:hAnsi="Times New Roman" w:cs="Times New Roman"/>
          <w:color w:val="0A0C44"/>
          <w:w w:val="105"/>
          <w:sz w:val="35"/>
          <w:szCs w:val="35"/>
        </w:rPr>
        <w:t>HOUSING</w:t>
      </w:r>
      <w:r>
        <w:rPr>
          <w:rFonts w:ascii="Times New Roman" w:hAnsi="Times New Roman" w:cs="Times New Roman"/>
          <w:color w:val="0A0C44"/>
          <w:spacing w:val="5"/>
          <w:w w:val="105"/>
          <w:sz w:val="35"/>
          <w:szCs w:val="35"/>
        </w:rPr>
        <w:t xml:space="preserve"> </w:t>
      </w:r>
      <w:r>
        <w:rPr>
          <w:rFonts w:ascii="Times New Roman" w:hAnsi="Times New Roman" w:cs="Times New Roman"/>
          <w:color w:val="0A0C44"/>
          <w:spacing w:val="-10"/>
          <w:w w:val="105"/>
          <w:sz w:val="37"/>
          <w:szCs w:val="37"/>
        </w:rPr>
        <w:t>&amp;</w:t>
      </w:r>
    </w:p>
    <w:p w14:paraId="059E3907" w14:textId="77777777" w:rsidR="00BC2365" w:rsidRDefault="00BC2365">
      <w:pPr>
        <w:pStyle w:val="BodyText"/>
        <w:kinsoku w:val="0"/>
        <w:overflowPunct w:val="0"/>
        <w:spacing w:before="19"/>
        <w:ind w:left="1449"/>
        <w:jc w:val="center"/>
        <w:rPr>
          <w:rFonts w:ascii="Times New Roman" w:hAnsi="Times New Roman" w:cs="Times New Roman"/>
          <w:color w:val="0A0C44"/>
          <w:spacing w:val="-2"/>
          <w:sz w:val="35"/>
          <w:szCs w:val="35"/>
        </w:rPr>
      </w:pPr>
      <w:r>
        <w:rPr>
          <w:rFonts w:ascii="Times New Roman" w:hAnsi="Times New Roman" w:cs="Times New Roman"/>
          <w:color w:val="0A0C44"/>
          <w:sz w:val="35"/>
          <w:szCs w:val="35"/>
        </w:rPr>
        <w:t>LIVABLE</w:t>
      </w:r>
      <w:r>
        <w:rPr>
          <w:rFonts w:ascii="Times New Roman" w:hAnsi="Times New Roman" w:cs="Times New Roman"/>
          <w:color w:val="0A0C44"/>
          <w:spacing w:val="61"/>
          <w:sz w:val="35"/>
          <w:szCs w:val="35"/>
        </w:rPr>
        <w:t xml:space="preserve"> </w:t>
      </w:r>
      <w:r>
        <w:rPr>
          <w:rFonts w:ascii="Times New Roman" w:hAnsi="Times New Roman" w:cs="Times New Roman"/>
          <w:color w:val="0A0C44"/>
          <w:spacing w:val="-2"/>
          <w:sz w:val="35"/>
          <w:szCs w:val="35"/>
        </w:rPr>
        <w:t>COMMUNITIES</w:t>
      </w:r>
    </w:p>
    <w:p w14:paraId="21FE7924" w14:textId="77777777" w:rsidR="00BC2365" w:rsidRDefault="00BC2365">
      <w:pPr>
        <w:pStyle w:val="BodyText"/>
        <w:tabs>
          <w:tab w:val="left" w:pos="2665"/>
          <w:tab w:val="left" w:pos="5854"/>
        </w:tabs>
        <w:kinsoku w:val="0"/>
        <w:overflowPunct w:val="0"/>
        <w:spacing w:before="315"/>
        <w:ind w:left="391"/>
        <w:jc w:val="center"/>
        <w:rPr>
          <w:rFonts w:ascii="Times New Roman" w:hAnsi="Times New Roman" w:cs="Times New Roman"/>
          <w:color w:val="21265B"/>
          <w:spacing w:val="-2"/>
          <w:w w:val="105"/>
          <w:sz w:val="16"/>
          <w:szCs w:val="16"/>
        </w:rPr>
      </w:pPr>
      <w:r>
        <w:rPr>
          <w:rFonts w:ascii="Times New Roman" w:hAnsi="Times New Roman" w:cs="Times New Roman"/>
          <w:color w:val="21265B"/>
          <w:w w:val="105"/>
          <w:sz w:val="16"/>
          <w:szCs w:val="16"/>
        </w:rPr>
        <w:t>Maura</w:t>
      </w:r>
      <w:r>
        <w:rPr>
          <w:rFonts w:ascii="Times New Roman" w:hAnsi="Times New Roman" w:cs="Times New Roman"/>
          <w:color w:val="21265B"/>
          <w:spacing w:val="-6"/>
          <w:w w:val="105"/>
          <w:sz w:val="16"/>
          <w:szCs w:val="16"/>
        </w:rPr>
        <w:t xml:space="preserve"> </w:t>
      </w:r>
      <w:r>
        <w:rPr>
          <w:rFonts w:ascii="Times New Roman" w:hAnsi="Times New Roman" w:cs="Times New Roman"/>
          <w:color w:val="21265B"/>
          <w:w w:val="105"/>
          <w:sz w:val="16"/>
          <w:szCs w:val="16"/>
        </w:rPr>
        <w:t>T</w:t>
      </w:r>
      <w:r>
        <w:rPr>
          <w:rFonts w:ascii="Times New Roman" w:hAnsi="Times New Roman" w:cs="Times New Roman"/>
          <w:color w:val="161618"/>
          <w:w w:val="105"/>
          <w:sz w:val="16"/>
          <w:szCs w:val="16"/>
        </w:rPr>
        <w:t>.</w:t>
      </w:r>
      <w:r>
        <w:rPr>
          <w:rFonts w:ascii="Times New Roman" w:hAnsi="Times New Roman" w:cs="Times New Roman"/>
          <w:color w:val="161618"/>
          <w:spacing w:val="-7"/>
          <w:w w:val="105"/>
          <w:sz w:val="16"/>
          <w:szCs w:val="16"/>
        </w:rPr>
        <w:t xml:space="preserve"> </w:t>
      </w:r>
      <w:r>
        <w:rPr>
          <w:rFonts w:ascii="Times New Roman" w:hAnsi="Times New Roman" w:cs="Times New Roman"/>
          <w:color w:val="21265B"/>
          <w:w w:val="105"/>
          <w:sz w:val="16"/>
          <w:szCs w:val="16"/>
        </w:rPr>
        <w:t>Healey,</w:t>
      </w:r>
      <w:r>
        <w:rPr>
          <w:rFonts w:ascii="Times New Roman" w:hAnsi="Times New Roman" w:cs="Times New Roman"/>
          <w:color w:val="21265B"/>
          <w:spacing w:val="-9"/>
          <w:w w:val="105"/>
          <w:sz w:val="16"/>
          <w:szCs w:val="16"/>
        </w:rPr>
        <w:t xml:space="preserve"> </w:t>
      </w:r>
      <w:r>
        <w:rPr>
          <w:rFonts w:ascii="Times New Roman" w:hAnsi="Times New Roman" w:cs="Times New Roman"/>
          <w:color w:val="21265B"/>
          <w:w w:val="105"/>
          <w:sz w:val="16"/>
          <w:szCs w:val="16"/>
        </w:rPr>
        <w:t>Governor</w:t>
      </w:r>
      <w:r>
        <w:rPr>
          <w:rFonts w:ascii="Times New Roman" w:hAnsi="Times New Roman" w:cs="Times New Roman"/>
          <w:color w:val="21265B"/>
          <w:spacing w:val="17"/>
          <w:w w:val="105"/>
          <w:sz w:val="16"/>
          <w:szCs w:val="16"/>
        </w:rPr>
        <w:t xml:space="preserve"> </w:t>
      </w:r>
      <w:r>
        <w:rPr>
          <w:rFonts w:ascii="Arial" w:hAnsi="Arial" w:cs="Arial"/>
          <w:color w:val="0A0C44"/>
          <w:spacing w:val="-10"/>
          <w:w w:val="105"/>
          <w:sz w:val="19"/>
          <w:szCs w:val="19"/>
        </w:rPr>
        <w:t>♦</w:t>
      </w:r>
      <w:r>
        <w:rPr>
          <w:rFonts w:ascii="Arial" w:hAnsi="Arial" w:cs="Arial"/>
          <w:color w:val="0A0C44"/>
          <w:sz w:val="19"/>
          <w:szCs w:val="19"/>
        </w:rPr>
        <w:tab/>
      </w:r>
      <w:r>
        <w:rPr>
          <w:rFonts w:ascii="Times New Roman" w:hAnsi="Times New Roman" w:cs="Times New Roman"/>
          <w:color w:val="21265B"/>
          <w:w w:val="105"/>
          <w:sz w:val="16"/>
          <w:szCs w:val="16"/>
        </w:rPr>
        <w:t>Kimberley</w:t>
      </w:r>
      <w:r>
        <w:rPr>
          <w:rFonts w:ascii="Times New Roman" w:hAnsi="Times New Roman" w:cs="Times New Roman"/>
          <w:color w:val="21265B"/>
          <w:spacing w:val="-5"/>
          <w:w w:val="105"/>
          <w:sz w:val="16"/>
          <w:szCs w:val="16"/>
        </w:rPr>
        <w:t xml:space="preserve"> </w:t>
      </w:r>
      <w:r>
        <w:rPr>
          <w:rFonts w:ascii="Times New Roman" w:hAnsi="Times New Roman" w:cs="Times New Roman"/>
          <w:color w:val="21265B"/>
          <w:w w:val="105"/>
          <w:sz w:val="16"/>
          <w:szCs w:val="16"/>
        </w:rPr>
        <w:t>Dr</w:t>
      </w:r>
      <w:r>
        <w:rPr>
          <w:rFonts w:ascii="Times New Roman" w:hAnsi="Times New Roman" w:cs="Times New Roman"/>
          <w:color w:val="0A0C44"/>
          <w:w w:val="105"/>
          <w:sz w:val="16"/>
          <w:szCs w:val="16"/>
        </w:rPr>
        <w:t>i</w:t>
      </w:r>
      <w:r>
        <w:rPr>
          <w:rFonts w:ascii="Times New Roman" w:hAnsi="Times New Roman" w:cs="Times New Roman"/>
          <w:color w:val="21265B"/>
          <w:w w:val="105"/>
          <w:sz w:val="16"/>
          <w:szCs w:val="16"/>
        </w:rPr>
        <w:t>scoll,</w:t>
      </w:r>
      <w:r>
        <w:rPr>
          <w:rFonts w:ascii="Times New Roman" w:hAnsi="Times New Roman" w:cs="Times New Roman"/>
          <w:color w:val="21265B"/>
          <w:spacing w:val="-10"/>
          <w:w w:val="105"/>
          <w:sz w:val="16"/>
          <w:szCs w:val="16"/>
        </w:rPr>
        <w:t xml:space="preserve"> </w:t>
      </w:r>
      <w:r>
        <w:rPr>
          <w:rFonts w:ascii="Times New Roman" w:hAnsi="Times New Roman" w:cs="Times New Roman"/>
          <w:color w:val="21265B"/>
          <w:w w:val="105"/>
          <w:sz w:val="16"/>
          <w:szCs w:val="16"/>
        </w:rPr>
        <w:t>L</w:t>
      </w:r>
      <w:r>
        <w:rPr>
          <w:rFonts w:ascii="Times New Roman" w:hAnsi="Times New Roman" w:cs="Times New Roman"/>
          <w:color w:val="0A0C44"/>
          <w:w w:val="105"/>
          <w:sz w:val="16"/>
          <w:szCs w:val="16"/>
        </w:rPr>
        <w:t>i</w:t>
      </w:r>
      <w:r>
        <w:rPr>
          <w:rFonts w:ascii="Times New Roman" w:hAnsi="Times New Roman" w:cs="Times New Roman"/>
          <w:color w:val="21265B"/>
          <w:w w:val="105"/>
          <w:sz w:val="16"/>
          <w:szCs w:val="16"/>
        </w:rPr>
        <w:t>eutenant</w:t>
      </w:r>
      <w:r>
        <w:rPr>
          <w:rFonts w:ascii="Times New Roman" w:hAnsi="Times New Roman" w:cs="Times New Roman"/>
          <w:color w:val="21265B"/>
          <w:spacing w:val="-7"/>
          <w:w w:val="105"/>
          <w:sz w:val="16"/>
          <w:szCs w:val="16"/>
        </w:rPr>
        <w:t xml:space="preserve"> </w:t>
      </w:r>
      <w:r>
        <w:rPr>
          <w:rFonts w:ascii="Times New Roman" w:hAnsi="Times New Roman" w:cs="Times New Roman"/>
          <w:color w:val="21265B"/>
          <w:w w:val="105"/>
          <w:sz w:val="16"/>
          <w:szCs w:val="16"/>
        </w:rPr>
        <w:t>Governor</w:t>
      </w:r>
      <w:r>
        <w:rPr>
          <w:rFonts w:ascii="Times New Roman" w:hAnsi="Times New Roman" w:cs="Times New Roman"/>
          <w:color w:val="21265B"/>
          <w:spacing w:val="8"/>
          <w:w w:val="105"/>
          <w:sz w:val="16"/>
          <w:szCs w:val="16"/>
        </w:rPr>
        <w:t xml:space="preserve"> </w:t>
      </w:r>
      <w:r>
        <w:rPr>
          <w:rFonts w:ascii="Arial" w:hAnsi="Arial" w:cs="Arial"/>
          <w:color w:val="0A0C44"/>
          <w:spacing w:val="-10"/>
          <w:w w:val="105"/>
          <w:sz w:val="19"/>
          <w:szCs w:val="19"/>
        </w:rPr>
        <w:t>♦</w:t>
      </w:r>
      <w:r>
        <w:rPr>
          <w:rFonts w:ascii="Arial" w:hAnsi="Arial" w:cs="Arial"/>
          <w:color w:val="0A0C44"/>
          <w:sz w:val="19"/>
          <w:szCs w:val="19"/>
        </w:rPr>
        <w:tab/>
      </w:r>
      <w:r>
        <w:rPr>
          <w:rFonts w:ascii="Times New Roman" w:hAnsi="Times New Roman" w:cs="Times New Roman"/>
          <w:color w:val="21265B"/>
          <w:w w:val="105"/>
          <w:sz w:val="16"/>
          <w:szCs w:val="16"/>
        </w:rPr>
        <w:t>Juana</w:t>
      </w:r>
      <w:r>
        <w:rPr>
          <w:rFonts w:ascii="Times New Roman" w:hAnsi="Times New Roman" w:cs="Times New Roman"/>
          <w:color w:val="21265B"/>
          <w:spacing w:val="-9"/>
          <w:w w:val="105"/>
          <w:sz w:val="16"/>
          <w:szCs w:val="16"/>
        </w:rPr>
        <w:t xml:space="preserve"> </w:t>
      </w:r>
      <w:r>
        <w:rPr>
          <w:rFonts w:ascii="Times New Roman" w:hAnsi="Times New Roman" w:cs="Times New Roman"/>
          <w:color w:val="21265B"/>
          <w:w w:val="105"/>
          <w:sz w:val="16"/>
          <w:szCs w:val="16"/>
        </w:rPr>
        <w:t>B</w:t>
      </w:r>
      <w:r>
        <w:rPr>
          <w:rFonts w:ascii="Times New Roman" w:hAnsi="Times New Roman" w:cs="Times New Roman"/>
          <w:color w:val="484849"/>
          <w:w w:val="105"/>
          <w:sz w:val="16"/>
          <w:szCs w:val="16"/>
        </w:rPr>
        <w:t>.</w:t>
      </w:r>
      <w:r>
        <w:rPr>
          <w:rFonts w:ascii="Times New Roman" w:hAnsi="Times New Roman" w:cs="Times New Roman"/>
          <w:color w:val="484849"/>
          <w:spacing w:val="-11"/>
          <w:w w:val="105"/>
          <w:sz w:val="16"/>
          <w:szCs w:val="16"/>
        </w:rPr>
        <w:t xml:space="preserve"> </w:t>
      </w:r>
      <w:r>
        <w:rPr>
          <w:rFonts w:ascii="Times New Roman" w:hAnsi="Times New Roman" w:cs="Times New Roman"/>
          <w:color w:val="21265B"/>
          <w:w w:val="105"/>
          <w:sz w:val="16"/>
          <w:szCs w:val="16"/>
        </w:rPr>
        <w:t>Matias,</w:t>
      </w:r>
      <w:r>
        <w:rPr>
          <w:rFonts w:ascii="Times New Roman" w:hAnsi="Times New Roman" w:cs="Times New Roman"/>
          <w:color w:val="21265B"/>
          <w:spacing w:val="-9"/>
          <w:w w:val="105"/>
          <w:sz w:val="16"/>
          <w:szCs w:val="16"/>
        </w:rPr>
        <w:t xml:space="preserve"> </w:t>
      </w:r>
      <w:r>
        <w:rPr>
          <w:rFonts w:ascii="Times New Roman" w:hAnsi="Times New Roman" w:cs="Times New Roman"/>
          <w:color w:val="21265B"/>
          <w:spacing w:val="-2"/>
          <w:w w:val="105"/>
          <w:sz w:val="16"/>
          <w:szCs w:val="16"/>
        </w:rPr>
        <w:t>Secretary</w:t>
      </w:r>
    </w:p>
    <w:p w14:paraId="3A7A2B60" w14:textId="77777777" w:rsidR="00BC2365" w:rsidRDefault="00BC2365">
      <w:pPr>
        <w:pStyle w:val="BodyText"/>
        <w:kinsoku w:val="0"/>
        <w:overflowPunct w:val="0"/>
        <w:rPr>
          <w:rFonts w:ascii="Times New Roman" w:hAnsi="Times New Roman" w:cs="Times New Roman"/>
          <w:sz w:val="22"/>
          <w:szCs w:val="22"/>
        </w:rPr>
      </w:pPr>
    </w:p>
    <w:p w14:paraId="7BDEDEC8" w14:textId="77777777" w:rsidR="00BC2365" w:rsidRDefault="00BC2365">
      <w:pPr>
        <w:pStyle w:val="BodyText"/>
        <w:kinsoku w:val="0"/>
        <w:overflowPunct w:val="0"/>
        <w:spacing w:before="85"/>
        <w:rPr>
          <w:rFonts w:ascii="Times New Roman" w:hAnsi="Times New Roman" w:cs="Times New Roman"/>
          <w:sz w:val="22"/>
          <w:szCs w:val="22"/>
        </w:rPr>
      </w:pPr>
    </w:p>
    <w:p w14:paraId="3015A7DA" w14:textId="77777777" w:rsidR="00BC2365" w:rsidRDefault="00BC2365">
      <w:pPr>
        <w:pStyle w:val="BodyText"/>
        <w:kinsoku w:val="0"/>
        <w:overflowPunct w:val="0"/>
        <w:spacing w:before="1"/>
        <w:ind w:left="177"/>
        <w:jc w:val="center"/>
        <w:rPr>
          <w:rFonts w:ascii="Times New Roman" w:hAnsi="Times New Roman" w:cs="Times New Roman"/>
          <w:b/>
          <w:bCs/>
          <w:color w:val="161618"/>
          <w:w w:val="105"/>
          <w:sz w:val="22"/>
          <w:szCs w:val="22"/>
        </w:rPr>
      </w:pPr>
      <w:r>
        <w:rPr>
          <w:rFonts w:ascii="Times New Roman" w:hAnsi="Times New Roman" w:cs="Times New Roman"/>
          <w:b/>
          <w:bCs/>
          <w:color w:val="161618"/>
          <w:w w:val="105"/>
          <w:sz w:val="22"/>
          <w:szCs w:val="22"/>
          <w:u w:val="thick"/>
        </w:rPr>
        <w:t>DELEGATION</w:t>
      </w:r>
      <w:r>
        <w:rPr>
          <w:rFonts w:ascii="Times New Roman" w:hAnsi="Times New Roman" w:cs="Times New Roman"/>
          <w:b/>
          <w:bCs/>
          <w:color w:val="161618"/>
          <w:spacing w:val="15"/>
          <w:w w:val="105"/>
          <w:sz w:val="22"/>
          <w:szCs w:val="22"/>
          <w:u w:val="thick"/>
        </w:rPr>
        <w:t xml:space="preserve"> </w:t>
      </w:r>
      <w:r>
        <w:rPr>
          <w:rFonts w:ascii="Times New Roman" w:hAnsi="Times New Roman" w:cs="Times New Roman"/>
          <w:b/>
          <w:bCs/>
          <w:color w:val="161618"/>
          <w:w w:val="105"/>
          <w:sz w:val="22"/>
          <w:szCs w:val="22"/>
          <w:u w:val="thick"/>
        </w:rPr>
        <w:t>OF</w:t>
      </w:r>
      <w:r>
        <w:rPr>
          <w:rFonts w:ascii="Times New Roman" w:hAnsi="Times New Roman" w:cs="Times New Roman"/>
          <w:b/>
          <w:bCs/>
          <w:color w:val="161618"/>
          <w:spacing w:val="-11"/>
          <w:w w:val="105"/>
          <w:sz w:val="22"/>
          <w:szCs w:val="22"/>
          <w:u w:val="thick"/>
        </w:rPr>
        <w:t xml:space="preserve"> </w:t>
      </w:r>
      <w:r>
        <w:rPr>
          <w:rFonts w:ascii="Times New Roman" w:hAnsi="Times New Roman" w:cs="Times New Roman"/>
          <w:b/>
          <w:bCs/>
          <w:color w:val="161618"/>
          <w:spacing w:val="-2"/>
          <w:w w:val="105"/>
          <w:sz w:val="22"/>
          <w:szCs w:val="22"/>
          <w:u w:val="thick"/>
        </w:rPr>
        <w:t>AUTHORITY</w:t>
      </w:r>
    </w:p>
    <w:p w14:paraId="49D52026" w14:textId="77777777" w:rsidR="00BC2365" w:rsidRDefault="00BC2365">
      <w:pPr>
        <w:pStyle w:val="BodyText"/>
        <w:kinsoku w:val="0"/>
        <w:overflowPunct w:val="0"/>
        <w:spacing w:before="17"/>
        <w:rPr>
          <w:rFonts w:ascii="Times New Roman" w:hAnsi="Times New Roman" w:cs="Times New Roman"/>
          <w:b/>
          <w:bCs/>
          <w:sz w:val="22"/>
          <w:szCs w:val="22"/>
        </w:rPr>
      </w:pPr>
    </w:p>
    <w:p w14:paraId="103F365D" w14:textId="77777777" w:rsidR="00BC2365" w:rsidRDefault="00BC2365">
      <w:pPr>
        <w:pStyle w:val="BodyText"/>
        <w:kinsoku w:val="0"/>
        <w:overflowPunct w:val="0"/>
        <w:spacing w:line="254" w:lineRule="auto"/>
        <w:ind w:left="921" w:right="268" w:firstLine="449"/>
        <w:rPr>
          <w:rFonts w:ascii="Times New Roman" w:hAnsi="Times New Roman" w:cs="Times New Roman"/>
          <w:color w:val="161618"/>
          <w:w w:val="110"/>
          <w:sz w:val="20"/>
          <w:szCs w:val="20"/>
        </w:rPr>
      </w:pPr>
      <w:r>
        <w:rPr>
          <w:rFonts w:ascii="Times New Roman" w:hAnsi="Times New Roman" w:cs="Times New Roman"/>
          <w:color w:val="161618"/>
          <w:w w:val="110"/>
          <w:sz w:val="20"/>
          <w:szCs w:val="20"/>
        </w:rPr>
        <w:t>I</w:t>
      </w:r>
      <w:r>
        <w:rPr>
          <w:rFonts w:ascii="Times New Roman" w:hAnsi="Times New Roman" w:cs="Times New Roman"/>
          <w:color w:val="484849"/>
          <w:w w:val="110"/>
          <w:sz w:val="20"/>
          <w:szCs w:val="20"/>
        </w:rPr>
        <w:t xml:space="preserve">, </w:t>
      </w:r>
      <w:r>
        <w:rPr>
          <w:rFonts w:ascii="Times New Roman" w:hAnsi="Times New Roman" w:cs="Times New Roman"/>
          <w:color w:val="161618"/>
          <w:w w:val="110"/>
          <w:sz w:val="20"/>
          <w:szCs w:val="20"/>
        </w:rPr>
        <w:t>Juana</w:t>
      </w:r>
      <w:r>
        <w:rPr>
          <w:rFonts w:ascii="Times New Roman" w:hAnsi="Times New Roman" w:cs="Times New Roman"/>
          <w:color w:val="161618"/>
          <w:spacing w:val="34"/>
          <w:w w:val="110"/>
          <w:sz w:val="20"/>
          <w:szCs w:val="20"/>
        </w:rPr>
        <w:t xml:space="preserve"> </w:t>
      </w:r>
      <w:r>
        <w:rPr>
          <w:rFonts w:ascii="Times New Roman" w:hAnsi="Times New Roman" w:cs="Times New Roman"/>
          <w:color w:val="161618"/>
          <w:w w:val="110"/>
          <w:sz w:val="20"/>
          <w:szCs w:val="20"/>
        </w:rPr>
        <w:t>B. Matias</w:t>
      </w:r>
      <w:r>
        <w:rPr>
          <w:rFonts w:ascii="Times New Roman" w:hAnsi="Times New Roman" w:cs="Times New Roman"/>
          <w:color w:val="484849"/>
          <w:w w:val="110"/>
          <w:sz w:val="20"/>
          <w:szCs w:val="20"/>
        </w:rPr>
        <w:t xml:space="preserve">, </w:t>
      </w:r>
      <w:r>
        <w:rPr>
          <w:rFonts w:ascii="Times New Roman" w:hAnsi="Times New Roman" w:cs="Times New Roman"/>
          <w:color w:val="161618"/>
          <w:w w:val="110"/>
          <w:sz w:val="20"/>
          <w:szCs w:val="20"/>
        </w:rPr>
        <w:t>being</w:t>
      </w:r>
      <w:r>
        <w:rPr>
          <w:rFonts w:ascii="Times New Roman" w:hAnsi="Times New Roman" w:cs="Times New Roman"/>
          <w:color w:val="161618"/>
          <w:spacing w:val="-3"/>
          <w:w w:val="110"/>
          <w:sz w:val="20"/>
          <w:szCs w:val="20"/>
        </w:rPr>
        <w:t xml:space="preserve"> </w:t>
      </w:r>
      <w:r>
        <w:rPr>
          <w:rFonts w:ascii="Times New Roman" w:hAnsi="Times New Roman" w:cs="Times New Roman"/>
          <w:color w:val="161618"/>
          <w:w w:val="110"/>
          <w:sz w:val="20"/>
          <w:szCs w:val="20"/>
        </w:rPr>
        <w:t xml:space="preserve">duly </w:t>
      </w:r>
      <w:r>
        <w:rPr>
          <w:rFonts w:ascii="Times New Roman" w:hAnsi="Times New Roman" w:cs="Times New Roman"/>
          <w:color w:val="2B2B2D"/>
          <w:w w:val="110"/>
          <w:sz w:val="20"/>
          <w:szCs w:val="20"/>
        </w:rPr>
        <w:t xml:space="preserve">sworn as </w:t>
      </w:r>
      <w:r>
        <w:rPr>
          <w:rFonts w:ascii="Times New Roman" w:hAnsi="Times New Roman" w:cs="Times New Roman"/>
          <w:color w:val="161618"/>
          <w:w w:val="110"/>
          <w:sz w:val="20"/>
          <w:szCs w:val="20"/>
        </w:rPr>
        <w:t>Secretary of</w:t>
      </w:r>
      <w:r>
        <w:rPr>
          <w:rFonts w:ascii="Times New Roman" w:hAnsi="Times New Roman" w:cs="Times New Roman"/>
          <w:color w:val="161618"/>
          <w:spacing w:val="37"/>
          <w:w w:val="110"/>
          <w:sz w:val="20"/>
          <w:szCs w:val="20"/>
        </w:rPr>
        <w:t xml:space="preserve"> </w:t>
      </w:r>
      <w:r>
        <w:rPr>
          <w:rFonts w:ascii="Times New Roman" w:hAnsi="Times New Roman" w:cs="Times New Roman"/>
          <w:color w:val="161618"/>
          <w:w w:val="110"/>
          <w:sz w:val="20"/>
          <w:szCs w:val="20"/>
        </w:rPr>
        <w:t>the Executive Office of Housing and</w:t>
      </w:r>
      <w:r>
        <w:rPr>
          <w:rFonts w:ascii="Times New Roman" w:hAnsi="Times New Roman" w:cs="Times New Roman"/>
          <w:color w:val="161618"/>
          <w:spacing w:val="40"/>
          <w:w w:val="110"/>
          <w:sz w:val="20"/>
          <w:szCs w:val="20"/>
        </w:rPr>
        <w:t xml:space="preserve"> </w:t>
      </w:r>
      <w:r>
        <w:rPr>
          <w:rFonts w:ascii="Times New Roman" w:hAnsi="Times New Roman" w:cs="Times New Roman"/>
          <w:color w:val="161618"/>
          <w:w w:val="110"/>
          <w:sz w:val="20"/>
          <w:szCs w:val="20"/>
        </w:rPr>
        <w:t>Livable Communities</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effective</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April</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1</w:t>
      </w:r>
      <w:r>
        <w:rPr>
          <w:rFonts w:ascii="Times New Roman" w:hAnsi="Times New Roman" w:cs="Times New Roman"/>
          <w:color w:val="484849"/>
          <w:w w:val="110"/>
          <w:sz w:val="20"/>
          <w:szCs w:val="20"/>
        </w:rPr>
        <w:t>,</w:t>
      </w:r>
      <w:r>
        <w:rPr>
          <w:rFonts w:ascii="Times New Roman" w:hAnsi="Times New Roman" w:cs="Times New Roman"/>
          <w:color w:val="484849"/>
          <w:spacing w:val="-29"/>
          <w:w w:val="110"/>
          <w:sz w:val="20"/>
          <w:szCs w:val="20"/>
        </w:rPr>
        <w:t xml:space="preserve"> </w:t>
      </w:r>
      <w:r>
        <w:rPr>
          <w:rFonts w:ascii="Times New Roman" w:hAnsi="Times New Roman" w:cs="Times New Roman"/>
          <w:color w:val="161618"/>
          <w:w w:val="110"/>
          <w:sz w:val="20"/>
          <w:szCs w:val="20"/>
        </w:rPr>
        <w:t>2026</w:t>
      </w:r>
      <w:r>
        <w:rPr>
          <w:rFonts w:ascii="Times New Roman" w:hAnsi="Times New Roman" w:cs="Times New Roman"/>
          <w:color w:val="484849"/>
          <w:w w:val="110"/>
          <w:sz w:val="20"/>
          <w:szCs w:val="20"/>
        </w:rPr>
        <w:t>,</w:t>
      </w:r>
      <w:r>
        <w:rPr>
          <w:rFonts w:ascii="Times New Roman" w:hAnsi="Times New Roman" w:cs="Times New Roman"/>
          <w:color w:val="484849"/>
          <w:spacing w:val="-13"/>
          <w:w w:val="110"/>
          <w:sz w:val="20"/>
          <w:szCs w:val="20"/>
        </w:rPr>
        <w:t xml:space="preserve"> </w:t>
      </w:r>
      <w:r>
        <w:rPr>
          <w:rFonts w:ascii="Times New Roman" w:hAnsi="Times New Roman" w:cs="Times New Roman"/>
          <w:color w:val="161618"/>
          <w:w w:val="110"/>
          <w:sz w:val="20"/>
          <w:szCs w:val="20"/>
        </w:rPr>
        <w:t>pursuant</w:t>
      </w:r>
      <w:r>
        <w:rPr>
          <w:rFonts w:ascii="Times New Roman" w:hAnsi="Times New Roman" w:cs="Times New Roman"/>
          <w:color w:val="161618"/>
          <w:spacing w:val="-2"/>
          <w:w w:val="110"/>
          <w:sz w:val="20"/>
          <w:szCs w:val="20"/>
        </w:rPr>
        <w:t xml:space="preserve"> </w:t>
      </w:r>
      <w:r>
        <w:rPr>
          <w:rFonts w:ascii="Times New Roman" w:hAnsi="Times New Roman" w:cs="Times New Roman"/>
          <w:color w:val="161618"/>
          <w:w w:val="110"/>
          <w:sz w:val="20"/>
          <w:szCs w:val="20"/>
        </w:rPr>
        <w:t>to the power</w:t>
      </w:r>
      <w:r>
        <w:rPr>
          <w:rFonts w:ascii="Times New Roman" w:hAnsi="Times New Roman" w:cs="Times New Roman"/>
          <w:color w:val="161618"/>
          <w:spacing w:val="-12"/>
          <w:w w:val="110"/>
          <w:sz w:val="20"/>
          <w:szCs w:val="20"/>
        </w:rPr>
        <w:t xml:space="preserve"> </w:t>
      </w:r>
      <w:r>
        <w:rPr>
          <w:rFonts w:ascii="Times New Roman" w:hAnsi="Times New Roman" w:cs="Times New Roman"/>
          <w:color w:val="161618"/>
          <w:w w:val="110"/>
          <w:sz w:val="20"/>
          <w:szCs w:val="20"/>
        </w:rPr>
        <w:t>granted to me by G.</w:t>
      </w:r>
      <w:r>
        <w:rPr>
          <w:rFonts w:ascii="Times New Roman" w:hAnsi="Times New Roman" w:cs="Times New Roman"/>
          <w:color w:val="161618"/>
          <w:spacing w:val="-28"/>
          <w:w w:val="110"/>
          <w:sz w:val="20"/>
          <w:szCs w:val="20"/>
        </w:rPr>
        <w:t xml:space="preserve"> </w:t>
      </w:r>
      <w:r>
        <w:rPr>
          <w:rFonts w:ascii="Times New Roman" w:hAnsi="Times New Roman" w:cs="Times New Roman"/>
          <w:color w:val="161618"/>
          <w:w w:val="110"/>
          <w:sz w:val="20"/>
          <w:szCs w:val="20"/>
        </w:rPr>
        <w:t>L</w:t>
      </w:r>
      <w:r>
        <w:rPr>
          <w:rFonts w:ascii="Times New Roman" w:hAnsi="Times New Roman" w:cs="Times New Roman"/>
          <w:color w:val="161618"/>
          <w:spacing w:val="-14"/>
          <w:w w:val="110"/>
          <w:sz w:val="20"/>
          <w:szCs w:val="20"/>
        </w:rPr>
        <w:t xml:space="preserve"> </w:t>
      </w:r>
      <w:r>
        <w:rPr>
          <w:rFonts w:ascii="Times New Roman" w:hAnsi="Times New Roman" w:cs="Times New Roman"/>
          <w:color w:val="2B2B2D"/>
          <w:w w:val="110"/>
          <w:sz w:val="20"/>
          <w:szCs w:val="20"/>
        </w:rPr>
        <w:t>c. 23</w:t>
      </w:r>
      <w:r>
        <w:rPr>
          <w:rFonts w:ascii="Times New Roman" w:hAnsi="Times New Roman" w:cs="Times New Roman"/>
          <w:color w:val="2B2B2D"/>
          <w:spacing w:val="-34"/>
          <w:w w:val="110"/>
          <w:sz w:val="20"/>
          <w:szCs w:val="20"/>
        </w:rPr>
        <w:t xml:space="preserve"> </w:t>
      </w:r>
      <w:r>
        <w:rPr>
          <w:rFonts w:ascii="Times New Roman" w:hAnsi="Times New Roman" w:cs="Times New Roman"/>
          <w:color w:val="161618"/>
          <w:w w:val="110"/>
          <w:sz w:val="20"/>
          <w:szCs w:val="20"/>
        </w:rPr>
        <w:t>B</w:t>
      </w:r>
      <w:r>
        <w:rPr>
          <w:rFonts w:ascii="Times New Roman" w:hAnsi="Times New Roman" w:cs="Times New Roman"/>
          <w:color w:val="161618"/>
          <w:spacing w:val="-3"/>
          <w:w w:val="110"/>
          <w:sz w:val="20"/>
          <w:szCs w:val="20"/>
        </w:rPr>
        <w:t xml:space="preserve"> </w:t>
      </w:r>
      <w:r>
        <w:rPr>
          <w:rFonts w:ascii="Times New Roman" w:hAnsi="Times New Roman" w:cs="Times New Roman"/>
          <w:color w:val="2B2B2D"/>
          <w:w w:val="110"/>
          <w:sz w:val="20"/>
          <w:szCs w:val="20"/>
        </w:rPr>
        <w:t>§I,</w:t>
      </w:r>
      <w:r>
        <w:rPr>
          <w:rFonts w:ascii="Times New Roman" w:hAnsi="Times New Roman" w:cs="Times New Roman"/>
          <w:color w:val="2B2B2D"/>
          <w:spacing w:val="40"/>
          <w:w w:val="110"/>
          <w:sz w:val="20"/>
          <w:szCs w:val="20"/>
        </w:rPr>
        <w:t xml:space="preserve"> </w:t>
      </w:r>
      <w:r>
        <w:rPr>
          <w:rFonts w:ascii="Times New Roman" w:hAnsi="Times New Roman" w:cs="Times New Roman"/>
          <w:color w:val="161618"/>
          <w:w w:val="110"/>
          <w:sz w:val="20"/>
          <w:szCs w:val="20"/>
        </w:rPr>
        <w:t>hereby delegate to Caroline</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Kluchman,</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Undersecretary,</w:t>
      </w:r>
      <w:r>
        <w:rPr>
          <w:rFonts w:ascii="Times New Roman" w:hAnsi="Times New Roman" w:cs="Times New Roman"/>
          <w:color w:val="161618"/>
          <w:spacing w:val="-15"/>
          <w:w w:val="110"/>
          <w:sz w:val="20"/>
          <w:szCs w:val="20"/>
        </w:rPr>
        <w:t xml:space="preserve"> </w:t>
      </w:r>
      <w:r>
        <w:rPr>
          <w:rFonts w:ascii="Times New Roman" w:hAnsi="Times New Roman" w:cs="Times New Roman"/>
          <w:color w:val="161618"/>
          <w:w w:val="110"/>
          <w:sz w:val="20"/>
          <w:szCs w:val="20"/>
        </w:rPr>
        <w:t>Livable</w:t>
      </w:r>
      <w:r>
        <w:rPr>
          <w:rFonts w:ascii="Times New Roman" w:hAnsi="Times New Roman" w:cs="Times New Roman"/>
          <w:color w:val="161618"/>
          <w:spacing w:val="-22"/>
          <w:w w:val="110"/>
          <w:sz w:val="20"/>
          <w:szCs w:val="20"/>
        </w:rPr>
        <w:t xml:space="preserve"> </w:t>
      </w:r>
      <w:r>
        <w:rPr>
          <w:rFonts w:ascii="Times New Roman" w:hAnsi="Times New Roman" w:cs="Times New Roman"/>
          <w:color w:val="2B2B2D"/>
          <w:w w:val="110"/>
          <w:sz w:val="20"/>
          <w:szCs w:val="20"/>
        </w:rPr>
        <w:t>Communities</w:t>
      </w:r>
      <w:r>
        <w:rPr>
          <w:rFonts w:ascii="Times New Roman" w:hAnsi="Times New Roman" w:cs="Times New Roman"/>
          <w:color w:val="2B2B2D"/>
          <w:spacing w:val="-14"/>
          <w:w w:val="110"/>
          <w:sz w:val="20"/>
          <w:szCs w:val="20"/>
        </w:rPr>
        <w:t xml:space="preserve"> </w:t>
      </w:r>
      <w:r>
        <w:rPr>
          <w:rFonts w:ascii="Times New Roman" w:hAnsi="Times New Roman" w:cs="Times New Roman"/>
          <w:color w:val="161618"/>
          <w:w w:val="110"/>
          <w:sz w:val="20"/>
          <w:szCs w:val="20"/>
        </w:rPr>
        <w:t>Division</w:t>
      </w:r>
      <w:r>
        <w:rPr>
          <w:rFonts w:ascii="Times New Roman" w:hAnsi="Times New Roman" w:cs="Times New Roman"/>
          <w:color w:val="161618"/>
          <w:spacing w:val="-13"/>
          <w:w w:val="110"/>
          <w:sz w:val="20"/>
          <w:szCs w:val="20"/>
        </w:rPr>
        <w:t xml:space="preserve"> </w:t>
      </w:r>
      <w:r>
        <w:rPr>
          <w:rFonts w:ascii="Times New Roman" w:hAnsi="Times New Roman" w:cs="Times New Roman"/>
          <w:color w:val="2B2B2D"/>
          <w:w w:val="110"/>
          <w:sz w:val="20"/>
          <w:szCs w:val="20"/>
        </w:rPr>
        <w:t>("Division</w:t>
      </w:r>
      <w:r>
        <w:rPr>
          <w:rFonts w:ascii="Times New Roman" w:hAnsi="Times New Roman" w:cs="Times New Roman"/>
          <w:color w:val="484849"/>
          <w:w w:val="110"/>
          <w:sz w:val="20"/>
          <w:szCs w:val="20"/>
        </w:rPr>
        <w:t>"</w:t>
      </w:r>
      <w:r>
        <w:rPr>
          <w:rFonts w:ascii="Times New Roman" w:hAnsi="Times New Roman" w:cs="Times New Roman"/>
          <w:color w:val="2B2B2D"/>
          <w:w w:val="110"/>
          <w:sz w:val="20"/>
          <w:szCs w:val="20"/>
        </w:rPr>
        <w:t>),</w:t>
      </w:r>
      <w:r>
        <w:rPr>
          <w:rFonts w:ascii="Times New Roman" w:hAnsi="Times New Roman" w:cs="Times New Roman"/>
          <w:color w:val="2B2B2D"/>
          <w:spacing w:val="-14"/>
          <w:w w:val="110"/>
          <w:sz w:val="20"/>
          <w:szCs w:val="20"/>
        </w:rPr>
        <w:t xml:space="preserve"> </w:t>
      </w:r>
      <w:r>
        <w:rPr>
          <w:rFonts w:ascii="Times New Roman" w:hAnsi="Times New Roman" w:cs="Times New Roman"/>
          <w:color w:val="161618"/>
          <w:w w:val="110"/>
          <w:sz w:val="20"/>
          <w:szCs w:val="20"/>
        </w:rPr>
        <w:t>within</w:t>
      </w:r>
      <w:r>
        <w:rPr>
          <w:rFonts w:ascii="Times New Roman" w:hAnsi="Times New Roman" w:cs="Times New Roman"/>
          <w:color w:val="161618"/>
          <w:spacing w:val="-7"/>
          <w:w w:val="110"/>
          <w:sz w:val="20"/>
          <w:szCs w:val="20"/>
        </w:rPr>
        <w:t xml:space="preserve"> </w:t>
      </w:r>
      <w:r>
        <w:rPr>
          <w:rFonts w:ascii="Times New Roman" w:hAnsi="Times New Roman" w:cs="Times New Roman"/>
          <w:color w:val="2B2B2D"/>
          <w:w w:val="110"/>
          <w:sz w:val="20"/>
          <w:szCs w:val="20"/>
        </w:rPr>
        <w:t>the</w:t>
      </w:r>
      <w:r>
        <w:rPr>
          <w:rFonts w:ascii="Times New Roman" w:hAnsi="Times New Roman" w:cs="Times New Roman"/>
          <w:color w:val="2B2B2D"/>
          <w:spacing w:val="20"/>
          <w:w w:val="110"/>
          <w:sz w:val="20"/>
          <w:szCs w:val="20"/>
        </w:rPr>
        <w:t xml:space="preserve"> </w:t>
      </w:r>
      <w:r>
        <w:rPr>
          <w:rFonts w:ascii="Times New Roman" w:hAnsi="Times New Roman" w:cs="Times New Roman"/>
          <w:color w:val="161618"/>
          <w:w w:val="110"/>
          <w:sz w:val="20"/>
          <w:szCs w:val="20"/>
        </w:rPr>
        <w:t>Executive</w:t>
      </w:r>
      <w:r>
        <w:rPr>
          <w:rFonts w:ascii="Times New Roman" w:hAnsi="Times New Roman" w:cs="Times New Roman"/>
          <w:color w:val="161618"/>
          <w:spacing w:val="-2"/>
          <w:w w:val="110"/>
          <w:sz w:val="20"/>
          <w:szCs w:val="20"/>
        </w:rPr>
        <w:t xml:space="preserve"> </w:t>
      </w:r>
      <w:r>
        <w:rPr>
          <w:rFonts w:ascii="Times New Roman" w:hAnsi="Times New Roman" w:cs="Times New Roman"/>
          <w:color w:val="161618"/>
          <w:w w:val="110"/>
          <w:sz w:val="20"/>
          <w:szCs w:val="20"/>
        </w:rPr>
        <w:t>Office</w:t>
      </w:r>
      <w:r>
        <w:rPr>
          <w:rFonts w:ascii="Times New Roman" w:hAnsi="Times New Roman" w:cs="Times New Roman"/>
          <w:color w:val="161618"/>
          <w:spacing w:val="-9"/>
          <w:w w:val="110"/>
          <w:sz w:val="20"/>
          <w:szCs w:val="20"/>
        </w:rPr>
        <w:t xml:space="preserve"> </w:t>
      </w:r>
      <w:r>
        <w:rPr>
          <w:rFonts w:ascii="Times New Roman" w:hAnsi="Times New Roman" w:cs="Times New Roman"/>
          <w:color w:val="161618"/>
          <w:w w:val="110"/>
          <w:sz w:val="20"/>
          <w:szCs w:val="20"/>
        </w:rPr>
        <w:t xml:space="preserve">of </w:t>
      </w:r>
      <w:r>
        <w:rPr>
          <w:rFonts w:ascii="Times New Roman" w:hAnsi="Times New Roman" w:cs="Times New Roman"/>
          <w:color w:val="161618"/>
          <w:sz w:val="20"/>
          <w:szCs w:val="20"/>
        </w:rPr>
        <w:t>Housing</w:t>
      </w:r>
      <w:r>
        <w:rPr>
          <w:rFonts w:ascii="Times New Roman" w:hAnsi="Times New Roman" w:cs="Times New Roman"/>
          <w:color w:val="161618"/>
          <w:spacing w:val="17"/>
          <w:sz w:val="20"/>
          <w:szCs w:val="20"/>
        </w:rPr>
        <w:t xml:space="preserve"> </w:t>
      </w:r>
      <w:r>
        <w:rPr>
          <w:rFonts w:ascii="Times New Roman" w:hAnsi="Times New Roman" w:cs="Times New Roman"/>
          <w:color w:val="161618"/>
          <w:sz w:val="20"/>
          <w:szCs w:val="20"/>
        </w:rPr>
        <w:t>and</w:t>
      </w:r>
      <w:r>
        <w:rPr>
          <w:rFonts w:ascii="Times New Roman" w:hAnsi="Times New Roman" w:cs="Times New Roman"/>
          <w:color w:val="161618"/>
          <w:spacing w:val="40"/>
          <w:sz w:val="20"/>
          <w:szCs w:val="20"/>
        </w:rPr>
        <w:t xml:space="preserve"> </w:t>
      </w:r>
      <w:r>
        <w:rPr>
          <w:rFonts w:ascii="Times New Roman" w:hAnsi="Times New Roman" w:cs="Times New Roman"/>
          <w:color w:val="161618"/>
          <w:sz w:val="20"/>
          <w:szCs w:val="20"/>
        </w:rPr>
        <w:t>Livable</w:t>
      </w:r>
      <w:r>
        <w:rPr>
          <w:rFonts w:ascii="Times New Roman" w:hAnsi="Times New Roman" w:cs="Times New Roman"/>
          <w:color w:val="161618"/>
          <w:spacing w:val="40"/>
          <w:sz w:val="20"/>
          <w:szCs w:val="20"/>
        </w:rPr>
        <w:t xml:space="preserve"> </w:t>
      </w:r>
      <w:r>
        <w:rPr>
          <w:rFonts w:ascii="Times New Roman" w:hAnsi="Times New Roman" w:cs="Times New Roman"/>
          <w:color w:val="161618"/>
          <w:sz w:val="20"/>
          <w:szCs w:val="20"/>
        </w:rPr>
        <w:t>Communities</w:t>
      </w:r>
      <w:r>
        <w:rPr>
          <w:rFonts w:ascii="Times New Roman" w:hAnsi="Times New Roman" w:cs="Times New Roman"/>
          <w:color w:val="161618"/>
          <w:spacing w:val="40"/>
          <w:sz w:val="20"/>
          <w:szCs w:val="20"/>
        </w:rPr>
        <w:t xml:space="preserve"> </w:t>
      </w:r>
      <w:r>
        <w:rPr>
          <w:rFonts w:ascii="Times New Roman" w:hAnsi="Times New Roman" w:cs="Times New Roman"/>
          <w:color w:val="2B2B2D"/>
          <w:sz w:val="20"/>
          <w:szCs w:val="20"/>
        </w:rPr>
        <w:t>(</w:t>
      </w:r>
      <w:r>
        <w:rPr>
          <w:rFonts w:ascii="Times New Roman" w:hAnsi="Times New Roman" w:cs="Times New Roman"/>
          <w:color w:val="565660"/>
          <w:sz w:val="20"/>
          <w:szCs w:val="20"/>
        </w:rPr>
        <w:t>"</w:t>
      </w:r>
      <w:r>
        <w:rPr>
          <w:rFonts w:ascii="Times New Roman" w:hAnsi="Times New Roman" w:cs="Times New Roman"/>
          <w:color w:val="161618"/>
          <w:sz w:val="20"/>
          <w:szCs w:val="20"/>
        </w:rPr>
        <w:t>EOHLC")</w:t>
      </w:r>
      <w:r>
        <w:rPr>
          <w:rFonts w:ascii="Times New Roman" w:hAnsi="Times New Roman" w:cs="Times New Roman"/>
          <w:color w:val="484849"/>
          <w:sz w:val="20"/>
          <w:szCs w:val="20"/>
        </w:rPr>
        <w:t>,</w:t>
      </w:r>
      <w:r>
        <w:rPr>
          <w:rFonts w:ascii="Times New Roman" w:hAnsi="Times New Roman" w:cs="Times New Roman"/>
          <w:color w:val="484849"/>
          <w:spacing w:val="31"/>
          <w:sz w:val="20"/>
          <w:szCs w:val="20"/>
        </w:rPr>
        <w:t xml:space="preserve"> </w:t>
      </w:r>
      <w:r>
        <w:rPr>
          <w:rFonts w:ascii="Times New Roman" w:hAnsi="Times New Roman" w:cs="Times New Roman"/>
          <w:color w:val="161618"/>
          <w:sz w:val="20"/>
          <w:szCs w:val="20"/>
        </w:rPr>
        <w:t>the authority</w:t>
      </w:r>
      <w:r>
        <w:rPr>
          <w:rFonts w:ascii="Times New Roman" w:hAnsi="Times New Roman" w:cs="Times New Roman"/>
          <w:color w:val="161618"/>
          <w:spacing w:val="23"/>
          <w:sz w:val="20"/>
          <w:szCs w:val="20"/>
        </w:rPr>
        <w:t xml:space="preserve"> </w:t>
      </w:r>
      <w:r>
        <w:rPr>
          <w:rFonts w:ascii="Times New Roman" w:hAnsi="Times New Roman" w:cs="Times New Roman"/>
          <w:color w:val="161618"/>
          <w:sz w:val="20"/>
          <w:szCs w:val="20"/>
        </w:rPr>
        <w:t>to</w:t>
      </w:r>
      <w:r>
        <w:rPr>
          <w:rFonts w:ascii="Times New Roman" w:hAnsi="Times New Roman" w:cs="Times New Roman"/>
          <w:color w:val="161618"/>
          <w:spacing w:val="37"/>
          <w:sz w:val="20"/>
          <w:szCs w:val="20"/>
        </w:rPr>
        <w:t xml:space="preserve"> </w:t>
      </w:r>
      <w:r>
        <w:rPr>
          <w:rFonts w:ascii="Times New Roman" w:hAnsi="Times New Roman" w:cs="Times New Roman"/>
          <w:color w:val="161618"/>
          <w:sz w:val="20"/>
          <w:szCs w:val="20"/>
        </w:rPr>
        <w:t>sign</w:t>
      </w:r>
      <w:r>
        <w:rPr>
          <w:rFonts w:ascii="Times New Roman" w:hAnsi="Times New Roman" w:cs="Times New Roman"/>
          <w:color w:val="161618"/>
          <w:spacing w:val="40"/>
          <w:sz w:val="20"/>
          <w:szCs w:val="20"/>
        </w:rPr>
        <w:t xml:space="preserve"> </w:t>
      </w:r>
      <w:r>
        <w:rPr>
          <w:rFonts w:ascii="Times New Roman" w:hAnsi="Times New Roman" w:cs="Times New Roman"/>
          <w:color w:val="161618"/>
          <w:sz w:val="20"/>
          <w:szCs w:val="20"/>
        </w:rPr>
        <w:t>all</w:t>
      </w:r>
      <w:r>
        <w:rPr>
          <w:rFonts w:ascii="Times New Roman" w:hAnsi="Times New Roman" w:cs="Times New Roman"/>
          <w:color w:val="161618"/>
          <w:spacing w:val="40"/>
          <w:sz w:val="20"/>
          <w:szCs w:val="20"/>
        </w:rPr>
        <w:t xml:space="preserve"> </w:t>
      </w:r>
      <w:r>
        <w:rPr>
          <w:rFonts w:ascii="Times New Roman" w:hAnsi="Times New Roman" w:cs="Times New Roman"/>
          <w:color w:val="161618"/>
          <w:sz w:val="20"/>
          <w:szCs w:val="20"/>
        </w:rPr>
        <w:t>documents</w:t>
      </w:r>
      <w:r>
        <w:rPr>
          <w:rFonts w:ascii="Times New Roman" w:hAnsi="Times New Roman" w:cs="Times New Roman"/>
          <w:color w:val="161618"/>
          <w:spacing w:val="40"/>
          <w:sz w:val="20"/>
          <w:szCs w:val="20"/>
        </w:rPr>
        <w:t xml:space="preserve"> </w:t>
      </w:r>
      <w:r>
        <w:rPr>
          <w:rFonts w:ascii="Times New Roman" w:hAnsi="Times New Roman" w:cs="Times New Roman"/>
          <w:color w:val="2B2B2D"/>
          <w:sz w:val="20"/>
          <w:szCs w:val="20"/>
        </w:rPr>
        <w:t>other</w:t>
      </w:r>
      <w:r>
        <w:rPr>
          <w:rFonts w:ascii="Times New Roman" w:hAnsi="Times New Roman" w:cs="Times New Roman"/>
          <w:color w:val="2B2B2D"/>
          <w:spacing w:val="17"/>
          <w:sz w:val="20"/>
          <w:szCs w:val="20"/>
        </w:rPr>
        <w:t xml:space="preserve"> </w:t>
      </w:r>
      <w:r>
        <w:rPr>
          <w:rFonts w:ascii="Times New Roman" w:hAnsi="Times New Roman" w:cs="Times New Roman"/>
          <w:color w:val="161618"/>
          <w:sz w:val="20"/>
          <w:szCs w:val="20"/>
        </w:rPr>
        <w:t>than</w:t>
      </w:r>
      <w:r>
        <w:rPr>
          <w:rFonts w:ascii="Times New Roman" w:hAnsi="Times New Roman" w:cs="Times New Roman"/>
          <w:color w:val="161618"/>
          <w:spacing w:val="40"/>
          <w:sz w:val="20"/>
          <w:szCs w:val="20"/>
        </w:rPr>
        <w:t xml:space="preserve"> </w:t>
      </w:r>
      <w:r>
        <w:rPr>
          <w:rFonts w:ascii="Times New Roman" w:hAnsi="Times New Roman" w:cs="Times New Roman"/>
          <w:color w:val="161618"/>
          <w:sz w:val="20"/>
          <w:szCs w:val="20"/>
        </w:rPr>
        <w:t>agreements</w:t>
      </w:r>
      <w:r>
        <w:rPr>
          <w:rFonts w:ascii="Times New Roman" w:hAnsi="Times New Roman" w:cs="Times New Roman"/>
          <w:color w:val="161618"/>
          <w:spacing w:val="75"/>
          <w:sz w:val="20"/>
          <w:szCs w:val="20"/>
        </w:rPr>
        <w:t xml:space="preserve"> </w:t>
      </w:r>
      <w:r>
        <w:rPr>
          <w:rFonts w:ascii="Times New Roman" w:hAnsi="Times New Roman" w:cs="Times New Roman"/>
          <w:color w:val="161618"/>
          <w:sz w:val="20"/>
          <w:szCs w:val="20"/>
        </w:rPr>
        <w:t xml:space="preserve">between </w:t>
      </w:r>
      <w:r>
        <w:rPr>
          <w:rFonts w:ascii="Times New Roman" w:hAnsi="Times New Roman" w:cs="Times New Roman"/>
          <w:color w:val="2B2B2D"/>
          <w:w w:val="110"/>
          <w:sz w:val="20"/>
          <w:szCs w:val="20"/>
        </w:rPr>
        <w:t>EOHLC</w:t>
      </w:r>
      <w:r>
        <w:rPr>
          <w:rFonts w:ascii="Times New Roman" w:hAnsi="Times New Roman" w:cs="Times New Roman"/>
          <w:color w:val="2B2B2D"/>
          <w:spacing w:val="-15"/>
          <w:w w:val="110"/>
          <w:sz w:val="20"/>
          <w:szCs w:val="20"/>
        </w:rPr>
        <w:t xml:space="preserve"> </w:t>
      </w:r>
      <w:r>
        <w:rPr>
          <w:rFonts w:ascii="Times New Roman" w:hAnsi="Times New Roman" w:cs="Times New Roman"/>
          <w:color w:val="161618"/>
          <w:w w:val="110"/>
          <w:sz w:val="20"/>
          <w:szCs w:val="20"/>
        </w:rPr>
        <w:t>and the</w:t>
      </w:r>
      <w:r>
        <w:rPr>
          <w:rFonts w:ascii="Times New Roman" w:hAnsi="Times New Roman" w:cs="Times New Roman"/>
          <w:color w:val="161618"/>
          <w:spacing w:val="-11"/>
          <w:w w:val="110"/>
          <w:sz w:val="20"/>
          <w:szCs w:val="20"/>
        </w:rPr>
        <w:t xml:space="preserve"> </w:t>
      </w:r>
      <w:r>
        <w:rPr>
          <w:rFonts w:ascii="Times New Roman" w:hAnsi="Times New Roman" w:cs="Times New Roman"/>
          <w:color w:val="2B2B2D"/>
          <w:w w:val="110"/>
          <w:sz w:val="20"/>
          <w:szCs w:val="20"/>
        </w:rPr>
        <w:t>Commonwealth of</w:t>
      </w:r>
      <w:r>
        <w:rPr>
          <w:rFonts w:ascii="Times New Roman" w:hAnsi="Times New Roman" w:cs="Times New Roman"/>
          <w:color w:val="2B2B2D"/>
          <w:spacing w:val="-9"/>
          <w:w w:val="110"/>
          <w:sz w:val="20"/>
          <w:szCs w:val="20"/>
        </w:rPr>
        <w:t xml:space="preserve"> </w:t>
      </w:r>
      <w:r>
        <w:rPr>
          <w:rFonts w:ascii="Times New Roman" w:hAnsi="Times New Roman" w:cs="Times New Roman"/>
          <w:color w:val="161618"/>
          <w:w w:val="110"/>
          <w:sz w:val="20"/>
          <w:szCs w:val="20"/>
        </w:rPr>
        <w:t xml:space="preserve">Massachusetts </w:t>
      </w:r>
      <w:r>
        <w:rPr>
          <w:rFonts w:ascii="Times New Roman" w:hAnsi="Times New Roman" w:cs="Times New Roman"/>
          <w:color w:val="2B2B2D"/>
          <w:w w:val="110"/>
          <w:sz w:val="20"/>
          <w:szCs w:val="20"/>
        </w:rPr>
        <w:t xml:space="preserve">or </w:t>
      </w:r>
      <w:r>
        <w:rPr>
          <w:rFonts w:ascii="Times New Roman" w:hAnsi="Times New Roman" w:cs="Times New Roman"/>
          <w:color w:val="161618"/>
          <w:w w:val="110"/>
          <w:sz w:val="20"/>
          <w:szCs w:val="20"/>
        </w:rPr>
        <w:t>the United States</w:t>
      </w:r>
      <w:r>
        <w:rPr>
          <w:rFonts w:ascii="Times New Roman" w:hAnsi="Times New Roman" w:cs="Times New Roman"/>
          <w:color w:val="161618"/>
          <w:spacing w:val="-6"/>
          <w:w w:val="110"/>
          <w:sz w:val="20"/>
          <w:szCs w:val="20"/>
        </w:rPr>
        <w:t xml:space="preserve"> </w:t>
      </w:r>
      <w:r>
        <w:rPr>
          <w:rFonts w:ascii="Times New Roman" w:hAnsi="Times New Roman" w:cs="Times New Roman"/>
          <w:color w:val="2B2B2D"/>
          <w:w w:val="110"/>
          <w:sz w:val="20"/>
          <w:szCs w:val="20"/>
        </w:rPr>
        <w:t>of</w:t>
      </w:r>
      <w:r>
        <w:rPr>
          <w:rFonts w:ascii="Times New Roman" w:hAnsi="Times New Roman" w:cs="Times New Roman"/>
          <w:color w:val="2B2B2D"/>
          <w:spacing w:val="17"/>
          <w:w w:val="110"/>
          <w:sz w:val="20"/>
          <w:szCs w:val="20"/>
        </w:rPr>
        <w:t xml:space="preserve"> </w:t>
      </w:r>
      <w:r>
        <w:rPr>
          <w:rFonts w:ascii="Times New Roman" w:hAnsi="Times New Roman" w:cs="Times New Roman"/>
          <w:color w:val="161618"/>
          <w:w w:val="110"/>
          <w:sz w:val="20"/>
          <w:szCs w:val="20"/>
        </w:rPr>
        <w:t>America, necessary to</w:t>
      </w:r>
      <w:r>
        <w:rPr>
          <w:rFonts w:ascii="Times New Roman" w:hAnsi="Times New Roman" w:cs="Times New Roman"/>
          <w:color w:val="161618"/>
          <w:spacing w:val="-5"/>
          <w:w w:val="110"/>
          <w:sz w:val="20"/>
          <w:szCs w:val="20"/>
        </w:rPr>
        <w:t xml:space="preserve"> </w:t>
      </w:r>
      <w:r>
        <w:rPr>
          <w:rFonts w:ascii="Times New Roman" w:hAnsi="Times New Roman" w:cs="Times New Roman"/>
          <w:color w:val="161618"/>
          <w:w w:val="110"/>
          <w:sz w:val="20"/>
          <w:szCs w:val="20"/>
        </w:rPr>
        <w:t>the</w:t>
      </w:r>
      <w:r>
        <w:rPr>
          <w:rFonts w:ascii="Times New Roman" w:hAnsi="Times New Roman" w:cs="Times New Roman"/>
          <w:color w:val="161618"/>
          <w:spacing w:val="-6"/>
          <w:w w:val="110"/>
          <w:sz w:val="20"/>
          <w:szCs w:val="20"/>
        </w:rPr>
        <w:t xml:space="preserve"> </w:t>
      </w:r>
      <w:r>
        <w:rPr>
          <w:rFonts w:ascii="Times New Roman" w:hAnsi="Times New Roman" w:cs="Times New Roman"/>
          <w:color w:val="161618"/>
          <w:w w:val="110"/>
          <w:sz w:val="20"/>
          <w:szCs w:val="20"/>
        </w:rPr>
        <w:t xml:space="preserve">day-to-day </w:t>
      </w:r>
      <w:r>
        <w:rPr>
          <w:rFonts w:ascii="Times New Roman" w:hAnsi="Times New Roman" w:cs="Times New Roman"/>
          <w:color w:val="2B2B2D"/>
          <w:w w:val="110"/>
          <w:sz w:val="20"/>
          <w:szCs w:val="20"/>
        </w:rPr>
        <w:t xml:space="preserve">operation </w:t>
      </w:r>
      <w:r>
        <w:rPr>
          <w:rFonts w:ascii="Times New Roman" w:hAnsi="Times New Roman" w:cs="Times New Roman"/>
          <w:color w:val="161618"/>
          <w:w w:val="110"/>
          <w:sz w:val="20"/>
          <w:szCs w:val="20"/>
        </w:rPr>
        <w:t>of the Division.</w:t>
      </w:r>
    </w:p>
    <w:p w14:paraId="6415381E" w14:textId="77777777" w:rsidR="00BC2365" w:rsidRDefault="00BC2365">
      <w:pPr>
        <w:pStyle w:val="BodyText"/>
        <w:kinsoku w:val="0"/>
        <w:overflowPunct w:val="0"/>
        <w:spacing w:before="17"/>
        <w:rPr>
          <w:rFonts w:ascii="Times New Roman" w:hAnsi="Times New Roman" w:cs="Times New Roman"/>
          <w:sz w:val="20"/>
          <w:szCs w:val="20"/>
        </w:rPr>
      </w:pPr>
    </w:p>
    <w:p w14:paraId="1D16C8CB" w14:textId="77777777" w:rsidR="00BC2365" w:rsidRDefault="00BC2365">
      <w:pPr>
        <w:pStyle w:val="BodyText"/>
        <w:kinsoku w:val="0"/>
        <w:overflowPunct w:val="0"/>
        <w:ind w:left="915"/>
        <w:rPr>
          <w:rFonts w:ascii="Times New Roman" w:hAnsi="Times New Roman" w:cs="Times New Roman"/>
          <w:color w:val="161618"/>
          <w:spacing w:val="-2"/>
          <w:w w:val="110"/>
          <w:sz w:val="20"/>
          <w:szCs w:val="20"/>
        </w:rPr>
      </w:pPr>
      <w:r>
        <w:rPr>
          <w:rFonts w:ascii="Times New Roman" w:hAnsi="Times New Roman" w:cs="Times New Roman"/>
          <w:color w:val="161618"/>
          <w:w w:val="110"/>
          <w:sz w:val="20"/>
          <w:szCs w:val="20"/>
        </w:rPr>
        <w:t>The</w:t>
      </w:r>
      <w:r>
        <w:rPr>
          <w:rFonts w:ascii="Times New Roman" w:hAnsi="Times New Roman" w:cs="Times New Roman"/>
          <w:color w:val="161618"/>
          <w:spacing w:val="16"/>
          <w:w w:val="110"/>
          <w:sz w:val="20"/>
          <w:szCs w:val="20"/>
        </w:rPr>
        <w:t xml:space="preserve"> </w:t>
      </w:r>
      <w:r>
        <w:rPr>
          <w:rFonts w:ascii="Times New Roman" w:hAnsi="Times New Roman" w:cs="Times New Roman"/>
          <w:color w:val="2B2B2D"/>
          <w:w w:val="110"/>
          <w:sz w:val="20"/>
          <w:szCs w:val="20"/>
        </w:rPr>
        <w:t>exercise</w:t>
      </w:r>
      <w:r>
        <w:rPr>
          <w:rFonts w:ascii="Times New Roman" w:hAnsi="Times New Roman" w:cs="Times New Roman"/>
          <w:color w:val="2B2B2D"/>
          <w:spacing w:val="12"/>
          <w:w w:val="110"/>
          <w:sz w:val="20"/>
          <w:szCs w:val="20"/>
        </w:rPr>
        <w:t xml:space="preserve"> </w:t>
      </w:r>
      <w:r>
        <w:rPr>
          <w:rFonts w:ascii="Times New Roman" w:hAnsi="Times New Roman" w:cs="Times New Roman"/>
          <w:color w:val="161618"/>
          <w:w w:val="110"/>
          <w:sz w:val="20"/>
          <w:szCs w:val="20"/>
        </w:rPr>
        <w:t>of</w:t>
      </w:r>
      <w:r>
        <w:rPr>
          <w:rFonts w:ascii="Times New Roman" w:hAnsi="Times New Roman" w:cs="Times New Roman"/>
          <w:color w:val="161618"/>
          <w:spacing w:val="18"/>
          <w:w w:val="110"/>
          <w:sz w:val="20"/>
          <w:szCs w:val="20"/>
        </w:rPr>
        <w:t xml:space="preserve"> </w:t>
      </w:r>
      <w:r>
        <w:rPr>
          <w:rFonts w:ascii="Times New Roman" w:hAnsi="Times New Roman" w:cs="Times New Roman"/>
          <w:color w:val="161618"/>
          <w:w w:val="110"/>
          <w:sz w:val="20"/>
          <w:szCs w:val="20"/>
        </w:rPr>
        <w:t>the</w:t>
      </w:r>
      <w:r>
        <w:rPr>
          <w:rFonts w:ascii="Times New Roman" w:hAnsi="Times New Roman" w:cs="Times New Roman"/>
          <w:color w:val="161618"/>
          <w:spacing w:val="1"/>
          <w:w w:val="110"/>
          <w:sz w:val="20"/>
          <w:szCs w:val="20"/>
        </w:rPr>
        <w:t xml:space="preserve"> </w:t>
      </w:r>
      <w:r>
        <w:rPr>
          <w:rFonts w:ascii="Times New Roman" w:hAnsi="Times New Roman" w:cs="Times New Roman"/>
          <w:color w:val="2B2B2D"/>
          <w:w w:val="110"/>
          <w:sz w:val="20"/>
          <w:szCs w:val="20"/>
        </w:rPr>
        <w:t>authority</w:t>
      </w:r>
      <w:r>
        <w:rPr>
          <w:rFonts w:ascii="Times New Roman" w:hAnsi="Times New Roman" w:cs="Times New Roman"/>
          <w:color w:val="2B2B2D"/>
          <w:spacing w:val="17"/>
          <w:w w:val="110"/>
          <w:sz w:val="20"/>
          <w:szCs w:val="20"/>
        </w:rPr>
        <w:t xml:space="preserve"> </w:t>
      </w:r>
      <w:r>
        <w:rPr>
          <w:rFonts w:ascii="Times New Roman" w:hAnsi="Times New Roman" w:cs="Times New Roman"/>
          <w:color w:val="161618"/>
          <w:w w:val="110"/>
          <w:sz w:val="20"/>
          <w:szCs w:val="20"/>
        </w:rPr>
        <w:t>delegated</w:t>
      </w:r>
      <w:r>
        <w:rPr>
          <w:rFonts w:ascii="Times New Roman" w:hAnsi="Times New Roman" w:cs="Times New Roman"/>
          <w:color w:val="161618"/>
          <w:spacing w:val="23"/>
          <w:w w:val="110"/>
          <w:sz w:val="20"/>
          <w:szCs w:val="20"/>
        </w:rPr>
        <w:t xml:space="preserve"> </w:t>
      </w:r>
      <w:r>
        <w:rPr>
          <w:rFonts w:ascii="Times New Roman" w:hAnsi="Times New Roman" w:cs="Times New Roman"/>
          <w:color w:val="161618"/>
          <w:w w:val="110"/>
          <w:sz w:val="20"/>
          <w:szCs w:val="20"/>
        </w:rPr>
        <w:t>hereunder</w:t>
      </w:r>
      <w:r>
        <w:rPr>
          <w:rFonts w:ascii="Times New Roman" w:hAnsi="Times New Roman" w:cs="Times New Roman"/>
          <w:color w:val="484849"/>
          <w:w w:val="110"/>
          <w:sz w:val="20"/>
          <w:szCs w:val="20"/>
        </w:rPr>
        <w:t>,</w:t>
      </w:r>
      <w:r>
        <w:rPr>
          <w:rFonts w:ascii="Times New Roman" w:hAnsi="Times New Roman" w:cs="Times New Roman"/>
          <w:color w:val="484849"/>
          <w:spacing w:val="6"/>
          <w:w w:val="110"/>
          <w:sz w:val="20"/>
          <w:szCs w:val="20"/>
        </w:rPr>
        <w:t xml:space="preserve"> </w:t>
      </w:r>
      <w:r>
        <w:rPr>
          <w:rFonts w:ascii="Times New Roman" w:hAnsi="Times New Roman" w:cs="Times New Roman"/>
          <w:color w:val="161618"/>
          <w:w w:val="110"/>
          <w:sz w:val="20"/>
          <w:szCs w:val="20"/>
        </w:rPr>
        <w:t>in</w:t>
      </w:r>
      <w:r>
        <w:rPr>
          <w:rFonts w:ascii="Times New Roman" w:hAnsi="Times New Roman" w:cs="Times New Roman"/>
          <w:color w:val="161618"/>
          <w:spacing w:val="5"/>
          <w:w w:val="110"/>
          <w:sz w:val="20"/>
          <w:szCs w:val="20"/>
        </w:rPr>
        <w:t xml:space="preserve"> </w:t>
      </w:r>
      <w:r>
        <w:rPr>
          <w:rFonts w:ascii="Times New Roman" w:hAnsi="Times New Roman" w:cs="Times New Roman"/>
          <w:color w:val="2B2B2D"/>
          <w:w w:val="110"/>
          <w:sz w:val="20"/>
          <w:szCs w:val="20"/>
        </w:rPr>
        <w:t>any</w:t>
      </w:r>
      <w:r>
        <w:rPr>
          <w:rFonts w:ascii="Times New Roman" w:hAnsi="Times New Roman" w:cs="Times New Roman"/>
          <w:color w:val="2B2B2D"/>
          <w:spacing w:val="41"/>
          <w:w w:val="110"/>
          <w:sz w:val="20"/>
          <w:szCs w:val="20"/>
        </w:rPr>
        <w:t xml:space="preserve"> </w:t>
      </w:r>
      <w:r>
        <w:rPr>
          <w:rFonts w:ascii="Times New Roman" w:hAnsi="Times New Roman" w:cs="Times New Roman"/>
          <w:color w:val="161618"/>
          <w:w w:val="110"/>
          <w:sz w:val="20"/>
          <w:szCs w:val="20"/>
        </w:rPr>
        <w:t>instance,</w:t>
      </w:r>
      <w:r>
        <w:rPr>
          <w:rFonts w:ascii="Times New Roman" w:hAnsi="Times New Roman" w:cs="Times New Roman"/>
          <w:color w:val="161618"/>
          <w:spacing w:val="13"/>
          <w:w w:val="110"/>
          <w:sz w:val="20"/>
          <w:szCs w:val="20"/>
        </w:rPr>
        <w:t xml:space="preserve"> </w:t>
      </w:r>
      <w:r>
        <w:rPr>
          <w:rFonts w:ascii="Times New Roman" w:hAnsi="Times New Roman" w:cs="Times New Roman"/>
          <w:color w:val="161618"/>
          <w:w w:val="110"/>
          <w:sz w:val="20"/>
          <w:szCs w:val="20"/>
        </w:rPr>
        <w:t>is</w:t>
      </w:r>
      <w:r>
        <w:rPr>
          <w:rFonts w:ascii="Times New Roman" w:hAnsi="Times New Roman" w:cs="Times New Roman"/>
          <w:color w:val="161618"/>
          <w:spacing w:val="-13"/>
          <w:w w:val="110"/>
          <w:sz w:val="20"/>
          <w:szCs w:val="20"/>
        </w:rPr>
        <w:t xml:space="preserve"> </w:t>
      </w:r>
      <w:r>
        <w:rPr>
          <w:rFonts w:ascii="Times New Roman" w:hAnsi="Times New Roman" w:cs="Times New Roman"/>
          <w:color w:val="2B2B2D"/>
          <w:w w:val="110"/>
          <w:sz w:val="20"/>
          <w:szCs w:val="20"/>
        </w:rPr>
        <w:t>subject</w:t>
      </w:r>
      <w:r>
        <w:rPr>
          <w:rFonts w:ascii="Times New Roman" w:hAnsi="Times New Roman" w:cs="Times New Roman"/>
          <w:color w:val="2B2B2D"/>
          <w:spacing w:val="4"/>
          <w:w w:val="110"/>
          <w:sz w:val="20"/>
          <w:szCs w:val="20"/>
        </w:rPr>
        <w:t xml:space="preserve"> </w:t>
      </w:r>
      <w:r>
        <w:rPr>
          <w:rFonts w:ascii="Times New Roman" w:hAnsi="Times New Roman" w:cs="Times New Roman"/>
          <w:color w:val="161618"/>
          <w:w w:val="110"/>
          <w:sz w:val="20"/>
          <w:szCs w:val="20"/>
        </w:rPr>
        <w:t>to</w:t>
      </w:r>
      <w:r>
        <w:rPr>
          <w:rFonts w:ascii="Times New Roman" w:hAnsi="Times New Roman" w:cs="Times New Roman"/>
          <w:color w:val="161618"/>
          <w:spacing w:val="2"/>
          <w:w w:val="110"/>
          <w:sz w:val="20"/>
          <w:szCs w:val="20"/>
        </w:rPr>
        <w:t xml:space="preserve"> </w:t>
      </w:r>
      <w:r>
        <w:rPr>
          <w:rFonts w:ascii="Times New Roman" w:hAnsi="Times New Roman" w:cs="Times New Roman"/>
          <w:color w:val="161618"/>
          <w:w w:val="110"/>
          <w:sz w:val="20"/>
          <w:szCs w:val="20"/>
        </w:rPr>
        <w:t>the</w:t>
      </w:r>
      <w:r>
        <w:rPr>
          <w:rFonts w:ascii="Times New Roman" w:hAnsi="Times New Roman" w:cs="Times New Roman"/>
          <w:color w:val="161618"/>
          <w:spacing w:val="6"/>
          <w:w w:val="110"/>
          <w:sz w:val="20"/>
          <w:szCs w:val="20"/>
        </w:rPr>
        <w:t xml:space="preserve"> </w:t>
      </w:r>
      <w:r>
        <w:rPr>
          <w:rFonts w:ascii="Times New Roman" w:hAnsi="Times New Roman" w:cs="Times New Roman"/>
          <w:color w:val="161618"/>
          <w:w w:val="110"/>
          <w:sz w:val="20"/>
          <w:szCs w:val="20"/>
        </w:rPr>
        <w:t>following</w:t>
      </w:r>
      <w:r>
        <w:rPr>
          <w:rFonts w:ascii="Times New Roman" w:hAnsi="Times New Roman" w:cs="Times New Roman"/>
          <w:color w:val="161618"/>
          <w:spacing w:val="-11"/>
          <w:w w:val="110"/>
          <w:sz w:val="20"/>
          <w:szCs w:val="20"/>
        </w:rPr>
        <w:t xml:space="preserve"> </w:t>
      </w:r>
      <w:r>
        <w:rPr>
          <w:rFonts w:ascii="Times New Roman" w:hAnsi="Times New Roman" w:cs="Times New Roman"/>
          <w:color w:val="161618"/>
          <w:spacing w:val="-2"/>
          <w:w w:val="110"/>
          <w:sz w:val="20"/>
          <w:szCs w:val="20"/>
        </w:rPr>
        <w:t>conditions:</w:t>
      </w:r>
    </w:p>
    <w:p w14:paraId="0E21CAD2" w14:textId="77777777" w:rsidR="00BC2365" w:rsidRDefault="00BC2365">
      <w:pPr>
        <w:pStyle w:val="BodyText"/>
        <w:tabs>
          <w:tab w:val="left" w:pos="1615"/>
        </w:tabs>
        <w:kinsoku w:val="0"/>
        <w:overflowPunct w:val="0"/>
        <w:spacing w:before="116" w:line="256" w:lineRule="auto"/>
        <w:ind w:left="1619" w:right="732" w:hanging="329"/>
        <w:rPr>
          <w:rFonts w:ascii="Times New Roman" w:hAnsi="Times New Roman" w:cs="Times New Roman"/>
          <w:color w:val="161618"/>
          <w:w w:val="110"/>
          <w:sz w:val="20"/>
          <w:szCs w:val="20"/>
        </w:rPr>
      </w:pPr>
      <w:r>
        <w:rPr>
          <w:rFonts w:ascii="Times New Roman" w:hAnsi="Times New Roman" w:cs="Times New Roman"/>
          <w:color w:val="161618"/>
          <w:spacing w:val="-6"/>
          <w:w w:val="110"/>
          <w:sz w:val="20"/>
          <w:szCs w:val="20"/>
        </w:rPr>
        <w:t>l.</w:t>
      </w:r>
      <w:r>
        <w:rPr>
          <w:rFonts w:ascii="Times New Roman" w:hAnsi="Times New Roman" w:cs="Times New Roman"/>
          <w:color w:val="161618"/>
          <w:sz w:val="20"/>
          <w:szCs w:val="20"/>
        </w:rPr>
        <w:tab/>
      </w:r>
      <w:r>
        <w:rPr>
          <w:rFonts w:ascii="Times New Roman" w:hAnsi="Times New Roman" w:cs="Times New Roman"/>
          <w:color w:val="161618"/>
          <w:w w:val="110"/>
          <w:sz w:val="20"/>
          <w:szCs w:val="20"/>
        </w:rPr>
        <w:t>That</w:t>
      </w:r>
      <w:r>
        <w:rPr>
          <w:rFonts w:ascii="Times New Roman" w:hAnsi="Times New Roman" w:cs="Times New Roman"/>
          <w:color w:val="161618"/>
          <w:spacing w:val="-15"/>
          <w:w w:val="110"/>
          <w:sz w:val="20"/>
          <w:szCs w:val="20"/>
        </w:rPr>
        <w:t xml:space="preserve"> </w:t>
      </w:r>
      <w:r>
        <w:rPr>
          <w:rFonts w:ascii="Times New Roman" w:hAnsi="Times New Roman" w:cs="Times New Roman"/>
          <w:color w:val="161618"/>
          <w:w w:val="110"/>
          <w:sz w:val="20"/>
          <w:szCs w:val="20"/>
        </w:rPr>
        <w:t>this</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is</w:t>
      </w:r>
      <w:r>
        <w:rPr>
          <w:rFonts w:ascii="Times New Roman" w:hAnsi="Times New Roman" w:cs="Times New Roman"/>
          <w:color w:val="161618"/>
          <w:spacing w:val="-19"/>
          <w:w w:val="110"/>
          <w:sz w:val="20"/>
          <w:szCs w:val="20"/>
        </w:rPr>
        <w:t xml:space="preserve"> </w:t>
      </w:r>
      <w:r>
        <w:rPr>
          <w:rFonts w:ascii="Times New Roman" w:hAnsi="Times New Roman" w:cs="Times New Roman"/>
          <w:color w:val="161618"/>
          <w:w w:val="110"/>
          <w:sz w:val="20"/>
          <w:szCs w:val="20"/>
        </w:rPr>
        <w:t>not</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a</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delegation</w:t>
      </w:r>
      <w:r>
        <w:rPr>
          <w:rFonts w:ascii="Times New Roman" w:hAnsi="Times New Roman" w:cs="Times New Roman"/>
          <w:color w:val="161618"/>
          <w:spacing w:val="-13"/>
          <w:w w:val="110"/>
          <w:sz w:val="20"/>
          <w:szCs w:val="20"/>
        </w:rPr>
        <w:t xml:space="preserve"> </w:t>
      </w:r>
      <w:r>
        <w:rPr>
          <w:rFonts w:ascii="Times New Roman" w:hAnsi="Times New Roman" w:cs="Times New Roman"/>
          <w:color w:val="161618"/>
          <w:w w:val="110"/>
          <w:sz w:val="20"/>
          <w:szCs w:val="20"/>
        </w:rPr>
        <w:t>of</w:t>
      </w:r>
      <w:r>
        <w:rPr>
          <w:rFonts w:ascii="Times New Roman" w:hAnsi="Times New Roman" w:cs="Times New Roman"/>
          <w:color w:val="161618"/>
          <w:spacing w:val="-22"/>
          <w:w w:val="110"/>
          <w:sz w:val="20"/>
          <w:szCs w:val="20"/>
        </w:rPr>
        <w:t xml:space="preserve"> </w:t>
      </w:r>
      <w:r>
        <w:rPr>
          <w:rFonts w:ascii="Times New Roman" w:hAnsi="Times New Roman" w:cs="Times New Roman"/>
          <w:color w:val="161618"/>
          <w:w w:val="110"/>
          <w:sz w:val="20"/>
          <w:szCs w:val="20"/>
        </w:rPr>
        <w:t>policy</w:t>
      </w:r>
      <w:r>
        <w:rPr>
          <w:rFonts w:ascii="Times New Roman" w:hAnsi="Times New Roman" w:cs="Times New Roman"/>
          <w:color w:val="161618"/>
          <w:spacing w:val="-15"/>
          <w:w w:val="110"/>
          <w:sz w:val="20"/>
          <w:szCs w:val="20"/>
        </w:rPr>
        <w:t xml:space="preserve"> </w:t>
      </w:r>
      <w:r>
        <w:rPr>
          <w:rFonts w:ascii="Times New Roman" w:hAnsi="Times New Roman" w:cs="Times New Roman"/>
          <w:color w:val="161618"/>
          <w:w w:val="110"/>
          <w:sz w:val="20"/>
          <w:szCs w:val="20"/>
        </w:rPr>
        <w:t>making</w:t>
      </w:r>
      <w:r>
        <w:rPr>
          <w:rFonts w:ascii="Times New Roman" w:hAnsi="Times New Roman" w:cs="Times New Roman"/>
          <w:color w:val="161618"/>
          <w:spacing w:val="-21"/>
          <w:w w:val="110"/>
          <w:sz w:val="20"/>
          <w:szCs w:val="20"/>
        </w:rPr>
        <w:t xml:space="preserve"> </w:t>
      </w:r>
      <w:r>
        <w:rPr>
          <w:rFonts w:ascii="Times New Roman" w:hAnsi="Times New Roman" w:cs="Times New Roman"/>
          <w:color w:val="161618"/>
          <w:w w:val="110"/>
          <w:sz w:val="20"/>
          <w:szCs w:val="20"/>
        </w:rPr>
        <w:t>authority</w:t>
      </w:r>
      <w:r>
        <w:rPr>
          <w:rFonts w:ascii="Times New Roman" w:hAnsi="Times New Roman" w:cs="Times New Roman"/>
          <w:color w:val="161618"/>
          <w:spacing w:val="-14"/>
          <w:w w:val="110"/>
          <w:sz w:val="20"/>
          <w:szCs w:val="20"/>
        </w:rPr>
        <w:t xml:space="preserve"> </w:t>
      </w:r>
      <w:r>
        <w:rPr>
          <w:rFonts w:ascii="Times New Roman" w:hAnsi="Times New Roman" w:cs="Times New Roman"/>
          <w:color w:val="2B2B2D"/>
          <w:w w:val="110"/>
          <w:sz w:val="20"/>
          <w:szCs w:val="20"/>
        </w:rPr>
        <w:t>and</w:t>
      </w:r>
      <w:r>
        <w:rPr>
          <w:rFonts w:ascii="Times New Roman" w:hAnsi="Times New Roman" w:cs="Times New Roman"/>
          <w:color w:val="2B2B2D"/>
          <w:spacing w:val="-14"/>
          <w:w w:val="110"/>
          <w:sz w:val="20"/>
          <w:szCs w:val="20"/>
        </w:rPr>
        <w:t xml:space="preserve"> </w:t>
      </w:r>
      <w:r>
        <w:rPr>
          <w:rFonts w:ascii="Times New Roman" w:hAnsi="Times New Roman" w:cs="Times New Roman"/>
          <w:color w:val="161618"/>
          <w:w w:val="110"/>
          <w:sz w:val="20"/>
          <w:szCs w:val="20"/>
        </w:rPr>
        <w:t>all</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matters</w:t>
      </w:r>
      <w:r>
        <w:rPr>
          <w:rFonts w:ascii="Times New Roman" w:hAnsi="Times New Roman" w:cs="Times New Roman"/>
          <w:color w:val="161618"/>
          <w:spacing w:val="-27"/>
          <w:w w:val="110"/>
          <w:sz w:val="20"/>
          <w:szCs w:val="20"/>
        </w:rPr>
        <w:t xml:space="preserve"> </w:t>
      </w:r>
      <w:r>
        <w:rPr>
          <w:rFonts w:ascii="Times New Roman" w:hAnsi="Times New Roman" w:cs="Times New Roman"/>
          <w:color w:val="161618"/>
          <w:w w:val="110"/>
          <w:sz w:val="20"/>
          <w:szCs w:val="20"/>
        </w:rPr>
        <w:t>relating</w:t>
      </w:r>
      <w:r>
        <w:rPr>
          <w:rFonts w:ascii="Times New Roman" w:hAnsi="Times New Roman" w:cs="Times New Roman"/>
          <w:color w:val="161618"/>
          <w:spacing w:val="-17"/>
          <w:w w:val="110"/>
          <w:sz w:val="20"/>
          <w:szCs w:val="20"/>
        </w:rPr>
        <w:t xml:space="preserve"> </w:t>
      </w:r>
      <w:r>
        <w:rPr>
          <w:rFonts w:ascii="Times New Roman" w:hAnsi="Times New Roman" w:cs="Times New Roman"/>
          <w:color w:val="161618"/>
          <w:w w:val="110"/>
          <w:sz w:val="20"/>
          <w:szCs w:val="20"/>
        </w:rPr>
        <w:t>to</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the</w:t>
      </w:r>
      <w:r>
        <w:rPr>
          <w:rFonts w:ascii="Times New Roman" w:hAnsi="Times New Roman" w:cs="Times New Roman"/>
          <w:color w:val="161618"/>
          <w:spacing w:val="-13"/>
          <w:w w:val="110"/>
          <w:sz w:val="20"/>
          <w:szCs w:val="20"/>
        </w:rPr>
        <w:t xml:space="preserve"> </w:t>
      </w:r>
      <w:r>
        <w:rPr>
          <w:rFonts w:ascii="Times New Roman" w:hAnsi="Times New Roman" w:cs="Times New Roman"/>
          <w:color w:val="2B2B2D"/>
          <w:w w:val="110"/>
          <w:sz w:val="20"/>
          <w:szCs w:val="20"/>
        </w:rPr>
        <w:t>creation</w:t>
      </w:r>
      <w:r>
        <w:rPr>
          <w:rFonts w:ascii="Times New Roman" w:hAnsi="Times New Roman" w:cs="Times New Roman"/>
          <w:color w:val="2B2B2D"/>
          <w:spacing w:val="-6"/>
          <w:w w:val="110"/>
          <w:sz w:val="20"/>
          <w:szCs w:val="20"/>
        </w:rPr>
        <w:t xml:space="preserve"> </w:t>
      </w:r>
      <w:r>
        <w:rPr>
          <w:rFonts w:ascii="Times New Roman" w:hAnsi="Times New Roman" w:cs="Times New Roman"/>
          <w:color w:val="161618"/>
          <w:w w:val="110"/>
          <w:sz w:val="20"/>
          <w:szCs w:val="20"/>
        </w:rPr>
        <w:t>of</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or</w:t>
      </w:r>
      <w:r>
        <w:rPr>
          <w:rFonts w:ascii="Times New Roman" w:hAnsi="Times New Roman" w:cs="Times New Roman"/>
          <w:color w:val="161618"/>
          <w:spacing w:val="-6"/>
          <w:w w:val="110"/>
          <w:sz w:val="20"/>
          <w:szCs w:val="20"/>
        </w:rPr>
        <w:t xml:space="preserve"> </w:t>
      </w:r>
      <w:r>
        <w:rPr>
          <w:rFonts w:ascii="Times New Roman" w:hAnsi="Times New Roman" w:cs="Times New Roman"/>
          <w:color w:val="161618"/>
          <w:w w:val="110"/>
          <w:sz w:val="20"/>
          <w:szCs w:val="20"/>
        </w:rPr>
        <w:t xml:space="preserve">change to policy </w:t>
      </w:r>
      <w:r>
        <w:rPr>
          <w:rFonts w:ascii="Times New Roman" w:hAnsi="Times New Roman" w:cs="Times New Roman"/>
          <w:color w:val="2B2B2D"/>
          <w:w w:val="110"/>
          <w:sz w:val="20"/>
          <w:szCs w:val="20"/>
        </w:rPr>
        <w:t xml:space="preserve">shall </w:t>
      </w:r>
      <w:r>
        <w:rPr>
          <w:rFonts w:ascii="Times New Roman" w:hAnsi="Times New Roman" w:cs="Times New Roman"/>
          <w:color w:val="161618"/>
          <w:w w:val="110"/>
          <w:sz w:val="20"/>
          <w:szCs w:val="20"/>
        </w:rPr>
        <w:t xml:space="preserve">be </w:t>
      </w:r>
      <w:r>
        <w:rPr>
          <w:rFonts w:ascii="Times New Roman" w:hAnsi="Times New Roman" w:cs="Times New Roman"/>
          <w:color w:val="2B2B2D"/>
          <w:w w:val="110"/>
          <w:sz w:val="20"/>
          <w:szCs w:val="20"/>
        </w:rPr>
        <w:t xml:space="preserve">subject </w:t>
      </w:r>
      <w:r>
        <w:rPr>
          <w:rFonts w:ascii="Times New Roman" w:hAnsi="Times New Roman" w:cs="Times New Roman"/>
          <w:color w:val="161618"/>
          <w:w w:val="110"/>
          <w:sz w:val="20"/>
          <w:szCs w:val="20"/>
        </w:rPr>
        <w:t xml:space="preserve">to my prior review </w:t>
      </w:r>
      <w:r>
        <w:rPr>
          <w:rFonts w:ascii="Times New Roman" w:hAnsi="Times New Roman" w:cs="Times New Roman"/>
          <w:color w:val="2B2B2D"/>
          <w:w w:val="110"/>
          <w:sz w:val="20"/>
          <w:szCs w:val="20"/>
        </w:rPr>
        <w:t>and</w:t>
      </w:r>
      <w:r>
        <w:rPr>
          <w:rFonts w:ascii="Times New Roman" w:hAnsi="Times New Roman" w:cs="Times New Roman"/>
          <w:color w:val="2B2B2D"/>
          <w:spacing w:val="40"/>
          <w:w w:val="110"/>
          <w:sz w:val="20"/>
          <w:szCs w:val="20"/>
        </w:rPr>
        <w:t xml:space="preserve"> </w:t>
      </w:r>
      <w:r>
        <w:rPr>
          <w:rFonts w:ascii="Times New Roman" w:hAnsi="Times New Roman" w:cs="Times New Roman"/>
          <w:color w:val="161618"/>
          <w:w w:val="110"/>
          <w:sz w:val="20"/>
          <w:szCs w:val="20"/>
        </w:rPr>
        <w:t>approval.</w:t>
      </w:r>
    </w:p>
    <w:p w14:paraId="416EA12C" w14:textId="77777777" w:rsidR="00BC2365" w:rsidRDefault="00BC2365">
      <w:pPr>
        <w:pStyle w:val="ListParagraph"/>
        <w:numPr>
          <w:ilvl w:val="0"/>
          <w:numId w:val="163"/>
        </w:numPr>
        <w:tabs>
          <w:tab w:val="left" w:pos="1622"/>
        </w:tabs>
        <w:kinsoku w:val="0"/>
        <w:overflowPunct w:val="0"/>
        <w:spacing w:before="121" w:line="247" w:lineRule="auto"/>
        <w:ind w:right="740" w:hanging="357"/>
        <w:rPr>
          <w:rFonts w:ascii="Times New Roman" w:hAnsi="Times New Roman" w:cs="Times New Roman"/>
          <w:color w:val="161618"/>
          <w:w w:val="110"/>
          <w:sz w:val="20"/>
          <w:szCs w:val="20"/>
        </w:rPr>
      </w:pPr>
      <w:r>
        <w:rPr>
          <w:rFonts w:ascii="Times New Roman" w:hAnsi="Times New Roman" w:cs="Times New Roman"/>
          <w:color w:val="161618"/>
          <w:w w:val="110"/>
          <w:sz w:val="20"/>
          <w:szCs w:val="20"/>
        </w:rPr>
        <w:t>In</w:t>
      </w:r>
      <w:r>
        <w:rPr>
          <w:rFonts w:ascii="Times New Roman" w:hAnsi="Times New Roman" w:cs="Times New Roman"/>
          <w:color w:val="161618"/>
          <w:spacing w:val="-14"/>
          <w:w w:val="110"/>
          <w:sz w:val="20"/>
          <w:szCs w:val="20"/>
        </w:rPr>
        <w:t xml:space="preserve"> </w:t>
      </w:r>
      <w:r>
        <w:rPr>
          <w:rFonts w:ascii="Times New Roman" w:hAnsi="Times New Roman" w:cs="Times New Roman"/>
          <w:color w:val="161618"/>
          <w:w w:val="110"/>
          <w:sz w:val="20"/>
          <w:szCs w:val="20"/>
        </w:rPr>
        <w:t>the case</w:t>
      </w:r>
      <w:r>
        <w:rPr>
          <w:rFonts w:ascii="Times New Roman" w:hAnsi="Times New Roman" w:cs="Times New Roman"/>
          <w:color w:val="161618"/>
          <w:spacing w:val="-19"/>
          <w:w w:val="110"/>
          <w:sz w:val="20"/>
          <w:szCs w:val="20"/>
        </w:rPr>
        <w:t xml:space="preserve"> </w:t>
      </w:r>
      <w:r>
        <w:rPr>
          <w:rFonts w:ascii="Times New Roman" w:hAnsi="Times New Roman" w:cs="Times New Roman"/>
          <w:color w:val="161618"/>
          <w:w w:val="110"/>
          <w:sz w:val="20"/>
          <w:szCs w:val="20"/>
        </w:rPr>
        <w:t>of the</w:t>
      </w:r>
      <w:r>
        <w:rPr>
          <w:rFonts w:ascii="Times New Roman" w:hAnsi="Times New Roman" w:cs="Times New Roman"/>
          <w:color w:val="161618"/>
          <w:spacing w:val="-34"/>
          <w:w w:val="110"/>
          <w:sz w:val="20"/>
          <w:szCs w:val="20"/>
        </w:rPr>
        <w:t xml:space="preserve"> </w:t>
      </w:r>
      <w:r>
        <w:rPr>
          <w:rFonts w:ascii="Times New Roman" w:hAnsi="Times New Roman" w:cs="Times New Roman"/>
          <w:color w:val="2B2B2D"/>
          <w:w w:val="110"/>
          <w:sz w:val="20"/>
          <w:szCs w:val="20"/>
        </w:rPr>
        <w:t xml:space="preserve">award </w:t>
      </w:r>
      <w:r>
        <w:rPr>
          <w:rFonts w:ascii="Times New Roman" w:hAnsi="Times New Roman" w:cs="Times New Roman"/>
          <w:color w:val="161618"/>
          <w:w w:val="110"/>
          <w:sz w:val="20"/>
          <w:szCs w:val="20"/>
        </w:rPr>
        <w:t>by</w:t>
      </w:r>
      <w:r>
        <w:rPr>
          <w:rFonts w:ascii="Times New Roman" w:hAnsi="Times New Roman" w:cs="Times New Roman"/>
          <w:color w:val="161618"/>
          <w:spacing w:val="-21"/>
          <w:w w:val="110"/>
          <w:sz w:val="20"/>
          <w:szCs w:val="20"/>
        </w:rPr>
        <w:t xml:space="preserve"> </w:t>
      </w:r>
      <w:r>
        <w:rPr>
          <w:rFonts w:ascii="Times New Roman" w:hAnsi="Times New Roman" w:cs="Times New Roman"/>
          <w:color w:val="161618"/>
          <w:w w:val="110"/>
          <w:sz w:val="20"/>
          <w:szCs w:val="20"/>
        </w:rPr>
        <w:t>EOHLC</w:t>
      </w:r>
      <w:r>
        <w:rPr>
          <w:rFonts w:ascii="Times New Roman" w:hAnsi="Times New Roman" w:cs="Times New Roman"/>
          <w:color w:val="161618"/>
          <w:spacing w:val="-12"/>
          <w:w w:val="110"/>
          <w:sz w:val="20"/>
          <w:szCs w:val="20"/>
        </w:rPr>
        <w:t xml:space="preserve"> </w:t>
      </w:r>
      <w:r>
        <w:rPr>
          <w:rFonts w:ascii="Times New Roman" w:hAnsi="Times New Roman" w:cs="Times New Roman"/>
          <w:color w:val="161618"/>
          <w:w w:val="110"/>
          <w:sz w:val="20"/>
          <w:szCs w:val="20"/>
        </w:rPr>
        <w:t>of</w:t>
      </w:r>
      <w:r>
        <w:rPr>
          <w:rFonts w:ascii="Times New Roman" w:hAnsi="Times New Roman" w:cs="Times New Roman"/>
          <w:color w:val="161618"/>
          <w:spacing w:val="-14"/>
          <w:w w:val="110"/>
          <w:sz w:val="20"/>
          <w:szCs w:val="20"/>
        </w:rPr>
        <w:t xml:space="preserve"> </w:t>
      </w:r>
      <w:r>
        <w:rPr>
          <w:rFonts w:ascii="Times New Roman" w:hAnsi="Times New Roman" w:cs="Times New Roman"/>
          <w:color w:val="2B2B2D"/>
          <w:w w:val="110"/>
          <w:sz w:val="20"/>
          <w:szCs w:val="20"/>
        </w:rPr>
        <w:t>any</w:t>
      </w:r>
      <w:r>
        <w:rPr>
          <w:rFonts w:ascii="Times New Roman" w:hAnsi="Times New Roman" w:cs="Times New Roman"/>
          <w:color w:val="2B2B2D"/>
          <w:spacing w:val="-14"/>
          <w:w w:val="110"/>
          <w:sz w:val="20"/>
          <w:szCs w:val="20"/>
        </w:rPr>
        <w:t xml:space="preserve"> </w:t>
      </w:r>
      <w:r>
        <w:rPr>
          <w:rFonts w:ascii="Times New Roman" w:hAnsi="Times New Roman" w:cs="Times New Roman"/>
          <w:color w:val="161618"/>
          <w:w w:val="110"/>
          <w:sz w:val="20"/>
          <w:szCs w:val="20"/>
        </w:rPr>
        <w:t>form</w:t>
      </w:r>
      <w:r>
        <w:rPr>
          <w:rFonts w:ascii="Times New Roman" w:hAnsi="Times New Roman" w:cs="Times New Roman"/>
          <w:color w:val="161618"/>
          <w:spacing w:val="-10"/>
          <w:w w:val="110"/>
          <w:sz w:val="20"/>
          <w:szCs w:val="20"/>
        </w:rPr>
        <w:t xml:space="preserve"> </w:t>
      </w:r>
      <w:r>
        <w:rPr>
          <w:rFonts w:ascii="Times New Roman" w:hAnsi="Times New Roman" w:cs="Times New Roman"/>
          <w:color w:val="161618"/>
          <w:w w:val="110"/>
          <w:sz w:val="20"/>
          <w:szCs w:val="20"/>
        </w:rPr>
        <w:t>of</w:t>
      </w:r>
      <w:r>
        <w:rPr>
          <w:rFonts w:ascii="Times New Roman" w:hAnsi="Times New Roman" w:cs="Times New Roman"/>
          <w:color w:val="161618"/>
          <w:spacing w:val="-16"/>
          <w:w w:val="110"/>
          <w:sz w:val="20"/>
          <w:szCs w:val="20"/>
        </w:rPr>
        <w:t xml:space="preserve"> </w:t>
      </w:r>
      <w:r>
        <w:rPr>
          <w:rFonts w:ascii="Times New Roman" w:hAnsi="Times New Roman" w:cs="Times New Roman"/>
          <w:color w:val="161618"/>
          <w:w w:val="110"/>
          <w:sz w:val="20"/>
          <w:szCs w:val="20"/>
        </w:rPr>
        <w:t>financial assistance</w:t>
      </w:r>
      <w:r>
        <w:rPr>
          <w:rFonts w:ascii="Times New Roman" w:hAnsi="Times New Roman" w:cs="Times New Roman"/>
          <w:color w:val="484849"/>
          <w:w w:val="110"/>
          <w:sz w:val="20"/>
          <w:szCs w:val="20"/>
        </w:rPr>
        <w:t xml:space="preserve">, </w:t>
      </w:r>
      <w:r>
        <w:rPr>
          <w:rFonts w:ascii="Times New Roman" w:hAnsi="Times New Roman" w:cs="Times New Roman"/>
          <w:color w:val="161618"/>
          <w:w w:val="110"/>
          <w:sz w:val="20"/>
          <w:szCs w:val="20"/>
        </w:rPr>
        <w:t>the prior</w:t>
      </w:r>
      <w:r>
        <w:rPr>
          <w:rFonts w:ascii="Times New Roman" w:hAnsi="Times New Roman" w:cs="Times New Roman"/>
          <w:color w:val="161618"/>
          <w:spacing w:val="-1"/>
          <w:w w:val="110"/>
          <w:sz w:val="20"/>
          <w:szCs w:val="20"/>
        </w:rPr>
        <w:t xml:space="preserve"> </w:t>
      </w:r>
      <w:r>
        <w:rPr>
          <w:rFonts w:ascii="Times New Roman" w:hAnsi="Times New Roman" w:cs="Times New Roman"/>
          <w:color w:val="161618"/>
          <w:w w:val="110"/>
          <w:sz w:val="20"/>
          <w:szCs w:val="20"/>
        </w:rPr>
        <w:t>review</w:t>
      </w:r>
      <w:r>
        <w:rPr>
          <w:rFonts w:ascii="Times New Roman" w:hAnsi="Times New Roman" w:cs="Times New Roman"/>
          <w:color w:val="161618"/>
          <w:spacing w:val="-2"/>
          <w:w w:val="110"/>
          <w:sz w:val="20"/>
          <w:szCs w:val="20"/>
        </w:rPr>
        <w:t xml:space="preserve"> </w:t>
      </w:r>
      <w:r>
        <w:rPr>
          <w:rFonts w:ascii="Times New Roman" w:hAnsi="Times New Roman" w:cs="Times New Roman"/>
          <w:color w:val="2B2B2D"/>
          <w:w w:val="110"/>
          <w:sz w:val="20"/>
          <w:szCs w:val="20"/>
        </w:rPr>
        <w:t xml:space="preserve">and </w:t>
      </w:r>
      <w:r>
        <w:rPr>
          <w:rFonts w:ascii="Times New Roman" w:hAnsi="Times New Roman" w:cs="Times New Roman"/>
          <w:color w:val="161618"/>
          <w:w w:val="110"/>
          <w:sz w:val="20"/>
          <w:szCs w:val="20"/>
        </w:rPr>
        <w:t>approval by me of</w:t>
      </w:r>
      <w:r>
        <w:rPr>
          <w:rFonts w:ascii="Times New Roman" w:hAnsi="Times New Roman" w:cs="Times New Roman"/>
          <w:color w:val="161618"/>
          <w:spacing w:val="40"/>
          <w:w w:val="110"/>
          <w:sz w:val="20"/>
          <w:szCs w:val="20"/>
        </w:rPr>
        <w:t xml:space="preserve"> </w:t>
      </w:r>
      <w:r>
        <w:rPr>
          <w:rFonts w:ascii="Times New Roman" w:hAnsi="Times New Roman" w:cs="Times New Roman"/>
          <w:color w:val="161618"/>
          <w:w w:val="110"/>
          <w:sz w:val="20"/>
          <w:szCs w:val="20"/>
        </w:rPr>
        <w:t>the award letter.</w:t>
      </w:r>
    </w:p>
    <w:p w14:paraId="4C29E861" w14:textId="77777777" w:rsidR="00BC2365" w:rsidRDefault="00BC2365">
      <w:pPr>
        <w:pStyle w:val="ListParagraph"/>
        <w:numPr>
          <w:ilvl w:val="0"/>
          <w:numId w:val="163"/>
        </w:numPr>
        <w:tabs>
          <w:tab w:val="left" w:pos="1608"/>
        </w:tabs>
        <w:kinsoku w:val="0"/>
        <w:overflowPunct w:val="0"/>
        <w:spacing w:before="132"/>
        <w:ind w:left="1608" w:hanging="348"/>
        <w:rPr>
          <w:rFonts w:ascii="Times New Roman" w:hAnsi="Times New Roman" w:cs="Times New Roman"/>
          <w:color w:val="2B2B2D"/>
          <w:spacing w:val="-2"/>
          <w:sz w:val="20"/>
          <w:szCs w:val="20"/>
        </w:rPr>
      </w:pPr>
      <w:r>
        <w:rPr>
          <w:rFonts w:ascii="Times New Roman" w:hAnsi="Times New Roman" w:cs="Times New Roman"/>
          <w:color w:val="161618"/>
          <w:sz w:val="20"/>
          <w:szCs w:val="20"/>
        </w:rPr>
        <w:t>That</w:t>
      </w:r>
      <w:r>
        <w:rPr>
          <w:rFonts w:ascii="Times New Roman" w:hAnsi="Times New Roman" w:cs="Times New Roman"/>
          <w:color w:val="161618"/>
          <w:spacing w:val="10"/>
          <w:sz w:val="20"/>
          <w:szCs w:val="20"/>
        </w:rPr>
        <w:t xml:space="preserve"> </w:t>
      </w:r>
      <w:r>
        <w:rPr>
          <w:rFonts w:ascii="Times New Roman" w:hAnsi="Times New Roman" w:cs="Times New Roman"/>
          <w:color w:val="161618"/>
          <w:sz w:val="20"/>
          <w:szCs w:val="20"/>
        </w:rPr>
        <w:t>each</w:t>
      </w:r>
      <w:r>
        <w:rPr>
          <w:rFonts w:ascii="Times New Roman" w:hAnsi="Times New Roman" w:cs="Times New Roman"/>
          <w:color w:val="161618"/>
          <w:spacing w:val="32"/>
          <w:sz w:val="20"/>
          <w:szCs w:val="20"/>
        </w:rPr>
        <w:t xml:space="preserve"> </w:t>
      </w:r>
      <w:r>
        <w:rPr>
          <w:rFonts w:ascii="Times New Roman" w:hAnsi="Times New Roman" w:cs="Times New Roman"/>
          <w:color w:val="161618"/>
          <w:sz w:val="20"/>
          <w:szCs w:val="20"/>
        </w:rPr>
        <w:t>contract</w:t>
      </w:r>
      <w:r>
        <w:rPr>
          <w:rFonts w:ascii="Times New Roman" w:hAnsi="Times New Roman" w:cs="Times New Roman"/>
          <w:color w:val="161618"/>
          <w:spacing w:val="17"/>
          <w:sz w:val="20"/>
          <w:szCs w:val="20"/>
        </w:rPr>
        <w:t xml:space="preserve"> </w:t>
      </w:r>
      <w:r>
        <w:rPr>
          <w:rFonts w:ascii="Times New Roman" w:hAnsi="Times New Roman" w:cs="Times New Roman"/>
          <w:color w:val="161618"/>
          <w:sz w:val="20"/>
          <w:szCs w:val="20"/>
        </w:rPr>
        <w:t>for</w:t>
      </w:r>
      <w:r>
        <w:rPr>
          <w:rFonts w:ascii="Times New Roman" w:hAnsi="Times New Roman" w:cs="Times New Roman"/>
          <w:color w:val="161618"/>
          <w:spacing w:val="44"/>
          <w:sz w:val="20"/>
          <w:szCs w:val="20"/>
        </w:rPr>
        <w:t xml:space="preserve"> </w:t>
      </w:r>
      <w:r>
        <w:rPr>
          <w:rFonts w:ascii="Times New Roman" w:hAnsi="Times New Roman" w:cs="Times New Roman"/>
          <w:color w:val="161618"/>
          <w:sz w:val="20"/>
          <w:szCs w:val="20"/>
        </w:rPr>
        <w:t>EOHLC</w:t>
      </w:r>
      <w:r>
        <w:rPr>
          <w:rFonts w:ascii="Times New Roman" w:hAnsi="Times New Roman" w:cs="Times New Roman"/>
          <w:color w:val="161618"/>
          <w:spacing w:val="31"/>
          <w:sz w:val="20"/>
          <w:szCs w:val="20"/>
        </w:rPr>
        <w:t xml:space="preserve"> </w:t>
      </w:r>
      <w:r>
        <w:rPr>
          <w:rFonts w:ascii="Times New Roman" w:hAnsi="Times New Roman" w:cs="Times New Roman"/>
          <w:color w:val="161618"/>
          <w:sz w:val="20"/>
          <w:szCs w:val="20"/>
        </w:rPr>
        <w:t>financial</w:t>
      </w:r>
      <w:r>
        <w:rPr>
          <w:rFonts w:ascii="Times New Roman" w:hAnsi="Times New Roman" w:cs="Times New Roman"/>
          <w:color w:val="161618"/>
          <w:spacing w:val="28"/>
          <w:sz w:val="20"/>
          <w:szCs w:val="20"/>
        </w:rPr>
        <w:t xml:space="preserve"> </w:t>
      </w:r>
      <w:r>
        <w:rPr>
          <w:rFonts w:ascii="Times New Roman" w:hAnsi="Times New Roman" w:cs="Times New Roman"/>
          <w:color w:val="161618"/>
          <w:sz w:val="20"/>
          <w:szCs w:val="20"/>
        </w:rPr>
        <w:t>assistance</w:t>
      </w:r>
      <w:r>
        <w:rPr>
          <w:rFonts w:ascii="Times New Roman" w:hAnsi="Times New Roman" w:cs="Times New Roman"/>
          <w:color w:val="484849"/>
          <w:sz w:val="20"/>
          <w:szCs w:val="20"/>
        </w:rPr>
        <w:t>,</w:t>
      </w:r>
      <w:r>
        <w:rPr>
          <w:rFonts w:ascii="Times New Roman" w:hAnsi="Times New Roman" w:cs="Times New Roman"/>
          <w:color w:val="484849"/>
          <w:spacing w:val="42"/>
          <w:sz w:val="20"/>
          <w:szCs w:val="20"/>
        </w:rPr>
        <w:t xml:space="preserve"> </w:t>
      </w:r>
      <w:r>
        <w:rPr>
          <w:rFonts w:ascii="Times New Roman" w:hAnsi="Times New Roman" w:cs="Times New Roman"/>
          <w:color w:val="161618"/>
          <w:sz w:val="20"/>
          <w:szCs w:val="20"/>
        </w:rPr>
        <w:t>in</w:t>
      </w:r>
      <w:r>
        <w:rPr>
          <w:rFonts w:ascii="Times New Roman" w:hAnsi="Times New Roman" w:cs="Times New Roman"/>
          <w:color w:val="161618"/>
          <w:spacing w:val="26"/>
          <w:sz w:val="20"/>
          <w:szCs w:val="20"/>
        </w:rPr>
        <w:t xml:space="preserve"> </w:t>
      </w:r>
      <w:r>
        <w:rPr>
          <w:rFonts w:ascii="Times New Roman" w:hAnsi="Times New Roman" w:cs="Times New Roman"/>
          <w:color w:val="2B2B2D"/>
          <w:sz w:val="20"/>
          <w:szCs w:val="20"/>
        </w:rPr>
        <w:t>all</w:t>
      </w:r>
      <w:r>
        <w:rPr>
          <w:rFonts w:ascii="Times New Roman" w:hAnsi="Times New Roman" w:cs="Times New Roman"/>
          <w:color w:val="2B2B2D"/>
          <w:spacing w:val="44"/>
          <w:sz w:val="20"/>
          <w:szCs w:val="20"/>
        </w:rPr>
        <w:t xml:space="preserve"> </w:t>
      </w:r>
      <w:r>
        <w:rPr>
          <w:rFonts w:ascii="Times New Roman" w:hAnsi="Times New Roman" w:cs="Times New Roman"/>
          <w:color w:val="161618"/>
          <w:sz w:val="20"/>
          <w:szCs w:val="20"/>
        </w:rPr>
        <w:t>material</w:t>
      </w:r>
      <w:r>
        <w:rPr>
          <w:rFonts w:ascii="Times New Roman" w:hAnsi="Times New Roman" w:cs="Times New Roman"/>
          <w:color w:val="161618"/>
          <w:spacing w:val="35"/>
          <w:sz w:val="20"/>
          <w:szCs w:val="20"/>
        </w:rPr>
        <w:t xml:space="preserve"> </w:t>
      </w:r>
      <w:r>
        <w:rPr>
          <w:rFonts w:ascii="Times New Roman" w:hAnsi="Times New Roman" w:cs="Times New Roman"/>
          <w:color w:val="161618"/>
          <w:sz w:val="20"/>
          <w:szCs w:val="20"/>
        </w:rPr>
        <w:t>matters</w:t>
      </w:r>
      <w:r>
        <w:rPr>
          <w:rFonts w:ascii="Times New Roman" w:hAnsi="Times New Roman" w:cs="Times New Roman"/>
          <w:color w:val="565660"/>
          <w:sz w:val="20"/>
          <w:szCs w:val="20"/>
        </w:rPr>
        <w:t>,</w:t>
      </w:r>
      <w:r>
        <w:rPr>
          <w:rFonts w:ascii="Times New Roman" w:hAnsi="Times New Roman" w:cs="Times New Roman"/>
          <w:color w:val="565660"/>
          <w:spacing w:val="3"/>
          <w:sz w:val="20"/>
          <w:szCs w:val="20"/>
        </w:rPr>
        <w:t xml:space="preserve"> </w:t>
      </w:r>
      <w:r>
        <w:rPr>
          <w:rFonts w:ascii="Times New Roman" w:hAnsi="Times New Roman" w:cs="Times New Roman"/>
          <w:color w:val="161618"/>
          <w:sz w:val="20"/>
          <w:szCs w:val="20"/>
        </w:rPr>
        <w:t>is</w:t>
      </w:r>
      <w:r>
        <w:rPr>
          <w:rFonts w:ascii="Times New Roman" w:hAnsi="Times New Roman" w:cs="Times New Roman"/>
          <w:color w:val="161618"/>
          <w:spacing w:val="25"/>
          <w:sz w:val="20"/>
          <w:szCs w:val="20"/>
        </w:rPr>
        <w:t xml:space="preserve"> </w:t>
      </w:r>
      <w:r>
        <w:rPr>
          <w:rFonts w:ascii="Times New Roman" w:hAnsi="Times New Roman" w:cs="Times New Roman"/>
          <w:color w:val="2B2B2D"/>
          <w:sz w:val="20"/>
          <w:szCs w:val="20"/>
        </w:rPr>
        <w:t>consistent</w:t>
      </w:r>
      <w:r>
        <w:rPr>
          <w:rFonts w:ascii="Times New Roman" w:hAnsi="Times New Roman" w:cs="Times New Roman"/>
          <w:color w:val="2B2B2D"/>
          <w:spacing w:val="24"/>
          <w:sz w:val="20"/>
          <w:szCs w:val="20"/>
        </w:rPr>
        <w:t xml:space="preserve"> </w:t>
      </w:r>
      <w:r>
        <w:rPr>
          <w:rFonts w:ascii="Times New Roman" w:hAnsi="Times New Roman" w:cs="Times New Roman"/>
          <w:color w:val="161618"/>
          <w:sz w:val="20"/>
          <w:szCs w:val="20"/>
        </w:rPr>
        <w:t>with</w:t>
      </w:r>
      <w:r>
        <w:rPr>
          <w:rFonts w:ascii="Times New Roman" w:hAnsi="Times New Roman" w:cs="Times New Roman"/>
          <w:color w:val="161618"/>
          <w:spacing w:val="30"/>
          <w:sz w:val="20"/>
          <w:szCs w:val="20"/>
        </w:rPr>
        <w:t xml:space="preserve"> </w:t>
      </w:r>
      <w:r>
        <w:rPr>
          <w:rFonts w:ascii="Times New Roman" w:hAnsi="Times New Roman" w:cs="Times New Roman"/>
          <w:color w:val="2B2B2D"/>
          <w:sz w:val="20"/>
          <w:szCs w:val="20"/>
        </w:rPr>
        <w:t>such</w:t>
      </w:r>
      <w:r>
        <w:rPr>
          <w:rFonts w:ascii="Times New Roman" w:hAnsi="Times New Roman" w:cs="Times New Roman"/>
          <w:color w:val="2B2B2D"/>
          <w:spacing w:val="47"/>
          <w:sz w:val="20"/>
          <w:szCs w:val="20"/>
        </w:rPr>
        <w:t xml:space="preserve"> </w:t>
      </w:r>
      <w:r>
        <w:rPr>
          <w:rFonts w:ascii="Times New Roman" w:hAnsi="Times New Roman" w:cs="Times New Roman"/>
          <w:color w:val="2B2B2D"/>
          <w:spacing w:val="-2"/>
          <w:sz w:val="20"/>
          <w:szCs w:val="20"/>
        </w:rPr>
        <w:t>approval.</w:t>
      </w:r>
    </w:p>
    <w:p w14:paraId="7EC4B171" w14:textId="77777777" w:rsidR="00BC2365" w:rsidRDefault="00BC2365">
      <w:pPr>
        <w:pStyle w:val="ListParagraph"/>
        <w:numPr>
          <w:ilvl w:val="0"/>
          <w:numId w:val="163"/>
        </w:numPr>
        <w:tabs>
          <w:tab w:val="left" w:pos="1618"/>
        </w:tabs>
        <w:kinsoku w:val="0"/>
        <w:overflowPunct w:val="0"/>
        <w:spacing w:before="131"/>
        <w:ind w:left="1618"/>
        <w:rPr>
          <w:rFonts w:ascii="Times New Roman" w:hAnsi="Times New Roman" w:cs="Times New Roman"/>
          <w:color w:val="161618"/>
          <w:spacing w:val="-2"/>
          <w:w w:val="110"/>
          <w:sz w:val="20"/>
          <w:szCs w:val="20"/>
        </w:rPr>
      </w:pPr>
      <w:r>
        <w:rPr>
          <w:rFonts w:ascii="Times New Roman" w:hAnsi="Times New Roman" w:cs="Times New Roman"/>
          <w:color w:val="161618"/>
          <w:w w:val="110"/>
          <w:sz w:val="20"/>
          <w:szCs w:val="20"/>
        </w:rPr>
        <w:t>Ms.</w:t>
      </w:r>
      <w:r>
        <w:rPr>
          <w:rFonts w:ascii="Times New Roman" w:hAnsi="Times New Roman" w:cs="Times New Roman"/>
          <w:color w:val="161618"/>
          <w:spacing w:val="-13"/>
          <w:w w:val="110"/>
          <w:sz w:val="20"/>
          <w:szCs w:val="20"/>
        </w:rPr>
        <w:t xml:space="preserve"> </w:t>
      </w:r>
      <w:r>
        <w:rPr>
          <w:rFonts w:ascii="Times New Roman" w:hAnsi="Times New Roman" w:cs="Times New Roman"/>
          <w:color w:val="161618"/>
          <w:w w:val="110"/>
          <w:sz w:val="20"/>
          <w:szCs w:val="20"/>
        </w:rPr>
        <w:t>Kluchman</w:t>
      </w:r>
      <w:r>
        <w:rPr>
          <w:rFonts w:ascii="Times New Roman" w:hAnsi="Times New Roman" w:cs="Times New Roman"/>
          <w:color w:val="161618"/>
          <w:spacing w:val="-3"/>
          <w:w w:val="110"/>
          <w:sz w:val="20"/>
          <w:szCs w:val="20"/>
        </w:rPr>
        <w:t xml:space="preserve"> </w:t>
      </w:r>
      <w:r>
        <w:rPr>
          <w:rFonts w:ascii="Times New Roman" w:hAnsi="Times New Roman" w:cs="Times New Roman"/>
          <w:color w:val="161618"/>
          <w:w w:val="110"/>
          <w:sz w:val="20"/>
          <w:szCs w:val="20"/>
        </w:rPr>
        <w:t>is</w:t>
      </w:r>
      <w:r>
        <w:rPr>
          <w:rFonts w:ascii="Times New Roman" w:hAnsi="Times New Roman" w:cs="Times New Roman"/>
          <w:color w:val="161618"/>
          <w:spacing w:val="-9"/>
          <w:w w:val="110"/>
          <w:sz w:val="20"/>
          <w:szCs w:val="20"/>
        </w:rPr>
        <w:t xml:space="preserve"> </w:t>
      </w:r>
      <w:r>
        <w:rPr>
          <w:rFonts w:ascii="Times New Roman" w:hAnsi="Times New Roman" w:cs="Times New Roman"/>
          <w:color w:val="161618"/>
          <w:w w:val="110"/>
          <w:sz w:val="20"/>
          <w:szCs w:val="20"/>
        </w:rPr>
        <w:t>not</w:t>
      </w:r>
      <w:r>
        <w:rPr>
          <w:rFonts w:ascii="Times New Roman" w:hAnsi="Times New Roman" w:cs="Times New Roman"/>
          <w:color w:val="161618"/>
          <w:spacing w:val="-8"/>
          <w:w w:val="110"/>
          <w:sz w:val="20"/>
          <w:szCs w:val="20"/>
        </w:rPr>
        <w:t xml:space="preserve"> </w:t>
      </w:r>
      <w:r>
        <w:rPr>
          <w:rFonts w:ascii="Times New Roman" w:hAnsi="Times New Roman" w:cs="Times New Roman"/>
          <w:color w:val="161618"/>
          <w:w w:val="110"/>
          <w:sz w:val="20"/>
          <w:szCs w:val="20"/>
        </w:rPr>
        <w:t>authorized</w:t>
      </w:r>
      <w:r>
        <w:rPr>
          <w:rFonts w:ascii="Times New Roman" w:hAnsi="Times New Roman" w:cs="Times New Roman"/>
          <w:color w:val="161618"/>
          <w:spacing w:val="12"/>
          <w:w w:val="110"/>
          <w:sz w:val="20"/>
          <w:szCs w:val="20"/>
        </w:rPr>
        <w:t xml:space="preserve"> </w:t>
      </w:r>
      <w:r>
        <w:rPr>
          <w:rFonts w:ascii="Times New Roman" w:hAnsi="Times New Roman" w:cs="Times New Roman"/>
          <w:color w:val="161618"/>
          <w:w w:val="110"/>
          <w:sz w:val="20"/>
          <w:szCs w:val="20"/>
        </w:rPr>
        <w:t>to</w:t>
      </w:r>
      <w:r>
        <w:rPr>
          <w:rFonts w:ascii="Times New Roman" w:hAnsi="Times New Roman" w:cs="Times New Roman"/>
          <w:color w:val="161618"/>
          <w:spacing w:val="3"/>
          <w:w w:val="110"/>
          <w:sz w:val="20"/>
          <w:szCs w:val="20"/>
        </w:rPr>
        <w:t xml:space="preserve"> </w:t>
      </w:r>
      <w:r>
        <w:rPr>
          <w:rFonts w:ascii="Times New Roman" w:hAnsi="Times New Roman" w:cs="Times New Roman"/>
          <w:color w:val="161618"/>
          <w:w w:val="110"/>
          <w:sz w:val="20"/>
          <w:szCs w:val="20"/>
        </w:rPr>
        <w:t>sign</w:t>
      </w:r>
      <w:r>
        <w:rPr>
          <w:rFonts w:ascii="Times New Roman" w:hAnsi="Times New Roman" w:cs="Times New Roman"/>
          <w:color w:val="161618"/>
          <w:spacing w:val="5"/>
          <w:w w:val="110"/>
          <w:sz w:val="20"/>
          <w:szCs w:val="20"/>
        </w:rPr>
        <w:t xml:space="preserve"> </w:t>
      </w:r>
      <w:r>
        <w:rPr>
          <w:rFonts w:ascii="Times New Roman" w:hAnsi="Times New Roman" w:cs="Times New Roman"/>
          <w:color w:val="161618"/>
          <w:w w:val="110"/>
          <w:sz w:val="20"/>
          <w:szCs w:val="20"/>
        </w:rPr>
        <w:t>any</w:t>
      </w:r>
      <w:r>
        <w:rPr>
          <w:rFonts w:ascii="Times New Roman" w:hAnsi="Times New Roman" w:cs="Times New Roman"/>
          <w:color w:val="161618"/>
          <w:spacing w:val="19"/>
          <w:w w:val="110"/>
          <w:sz w:val="20"/>
          <w:szCs w:val="20"/>
        </w:rPr>
        <w:t xml:space="preserve"> </w:t>
      </w:r>
      <w:r>
        <w:rPr>
          <w:rFonts w:ascii="Times New Roman" w:hAnsi="Times New Roman" w:cs="Times New Roman"/>
          <w:color w:val="161618"/>
          <w:w w:val="110"/>
          <w:sz w:val="20"/>
          <w:szCs w:val="20"/>
        </w:rPr>
        <w:t>document</w:t>
      </w:r>
      <w:r>
        <w:rPr>
          <w:rFonts w:ascii="Times New Roman" w:hAnsi="Times New Roman" w:cs="Times New Roman"/>
          <w:color w:val="161618"/>
          <w:spacing w:val="7"/>
          <w:w w:val="110"/>
          <w:sz w:val="20"/>
          <w:szCs w:val="20"/>
        </w:rPr>
        <w:t xml:space="preserve"> </w:t>
      </w:r>
      <w:r>
        <w:rPr>
          <w:rFonts w:ascii="Times New Roman" w:hAnsi="Times New Roman" w:cs="Times New Roman"/>
          <w:color w:val="161618"/>
          <w:w w:val="110"/>
          <w:sz w:val="20"/>
          <w:szCs w:val="20"/>
        </w:rPr>
        <w:t>that</w:t>
      </w:r>
      <w:r>
        <w:rPr>
          <w:rFonts w:ascii="Times New Roman" w:hAnsi="Times New Roman" w:cs="Times New Roman"/>
          <w:color w:val="161618"/>
          <w:spacing w:val="-9"/>
          <w:w w:val="110"/>
          <w:sz w:val="20"/>
          <w:szCs w:val="20"/>
        </w:rPr>
        <w:t xml:space="preserve"> </w:t>
      </w:r>
      <w:r>
        <w:rPr>
          <w:rFonts w:ascii="Times New Roman" w:hAnsi="Times New Roman" w:cs="Times New Roman"/>
          <w:color w:val="161618"/>
          <w:w w:val="110"/>
          <w:sz w:val="20"/>
          <w:szCs w:val="20"/>
        </w:rPr>
        <w:t>directly</w:t>
      </w:r>
      <w:r>
        <w:rPr>
          <w:rFonts w:ascii="Times New Roman" w:hAnsi="Times New Roman" w:cs="Times New Roman"/>
          <w:color w:val="161618"/>
          <w:spacing w:val="4"/>
          <w:w w:val="110"/>
          <w:sz w:val="20"/>
          <w:szCs w:val="20"/>
        </w:rPr>
        <w:t xml:space="preserve"> </w:t>
      </w:r>
      <w:r>
        <w:rPr>
          <w:rFonts w:ascii="Times New Roman" w:hAnsi="Times New Roman" w:cs="Times New Roman"/>
          <w:color w:val="161618"/>
          <w:w w:val="110"/>
          <w:sz w:val="20"/>
          <w:szCs w:val="20"/>
        </w:rPr>
        <w:t>concerns</w:t>
      </w:r>
      <w:r>
        <w:rPr>
          <w:rFonts w:ascii="Times New Roman" w:hAnsi="Times New Roman" w:cs="Times New Roman"/>
          <w:color w:val="161618"/>
          <w:spacing w:val="2"/>
          <w:w w:val="110"/>
          <w:sz w:val="20"/>
          <w:szCs w:val="20"/>
        </w:rPr>
        <w:t xml:space="preserve"> </w:t>
      </w:r>
      <w:r>
        <w:rPr>
          <w:rFonts w:ascii="Times New Roman" w:hAnsi="Times New Roman" w:cs="Times New Roman"/>
          <w:color w:val="161618"/>
          <w:w w:val="110"/>
          <w:sz w:val="20"/>
          <w:szCs w:val="20"/>
        </w:rPr>
        <w:t>matters relating</w:t>
      </w:r>
      <w:r>
        <w:rPr>
          <w:rFonts w:ascii="Times New Roman" w:hAnsi="Times New Roman" w:cs="Times New Roman"/>
          <w:color w:val="161618"/>
          <w:spacing w:val="-3"/>
          <w:w w:val="110"/>
          <w:sz w:val="20"/>
          <w:szCs w:val="20"/>
        </w:rPr>
        <w:t xml:space="preserve"> </w:t>
      </w:r>
      <w:r>
        <w:rPr>
          <w:rFonts w:ascii="Times New Roman" w:hAnsi="Times New Roman" w:cs="Times New Roman"/>
          <w:color w:val="161618"/>
          <w:w w:val="110"/>
          <w:sz w:val="20"/>
          <w:szCs w:val="20"/>
        </w:rPr>
        <w:t>to</w:t>
      </w:r>
      <w:r>
        <w:rPr>
          <w:rFonts w:ascii="Times New Roman" w:hAnsi="Times New Roman" w:cs="Times New Roman"/>
          <w:color w:val="161618"/>
          <w:spacing w:val="2"/>
          <w:w w:val="110"/>
          <w:sz w:val="20"/>
          <w:szCs w:val="20"/>
        </w:rPr>
        <w:t xml:space="preserve"> </w:t>
      </w:r>
      <w:r>
        <w:rPr>
          <w:rFonts w:ascii="Times New Roman" w:hAnsi="Times New Roman" w:cs="Times New Roman"/>
          <w:color w:val="161618"/>
          <w:spacing w:val="-2"/>
          <w:w w:val="110"/>
          <w:sz w:val="20"/>
          <w:szCs w:val="20"/>
        </w:rPr>
        <w:t>herself.</w:t>
      </w:r>
    </w:p>
    <w:p w14:paraId="5AD844F2" w14:textId="77777777" w:rsidR="00BC2365" w:rsidRDefault="00BC2365">
      <w:pPr>
        <w:pStyle w:val="BodyText"/>
        <w:kinsoku w:val="0"/>
        <w:overflowPunct w:val="0"/>
        <w:spacing w:before="16"/>
        <w:rPr>
          <w:rFonts w:ascii="Times New Roman" w:hAnsi="Times New Roman" w:cs="Times New Roman"/>
          <w:sz w:val="20"/>
          <w:szCs w:val="20"/>
        </w:rPr>
      </w:pPr>
    </w:p>
    <w:p w14:paraId="35D9CC5C" w14:textId="77777777" w:rsidR="00BC2365" w:rsidRDefault="00BC2365">
      <w:pPr>
        <w:pStyle w:val="BodyText"/>
        <w:kinsoku w:val="0"/>
        <w:overflowPunct w:val="0"/>
        <w:spacing w:line="491" w:lineRule="auto"/>
        <w:ind w:left="917" w:right="2243" w:hanging="10"/>
        <w:rPr>
          <w:rFonts w:ascii="Times New Roman" w:hAnsi="Times New Roman" w:cs="Times New Roman"/>
          <w:color w:val="161618"/>
          <w:w w:val="110"/>
          <w:sz w:val="20"/>
          <w:szCs w:val="20"/>
        </w:rPr>
      </w:pPr>
      <w:r>
        <w:rPr>
          <w:rFonts w:ascii="Times New Roman" w:hAnsi="Times New Roman" w:cs="Times New Roman"/>
          <w:color w:val="161618"/>
          <w:w w:val="110"/>
          <w:sz w:val="20"/>
          <w:szCs w:val="20"/>
        </w:rPr>
        <w:t>This delegation</w:t>
      </w:r>
      <w:r>
        <w:rPr>
          <w:rFonts w:ascii="Times New Roman" w:hAnsi="Times New Roman" w:cs="Times New Roman"/>
          <w:color w:val="161618"/>
          <w:spacing w:val="35"/>
          <w:w w:val="110"/>
          <w:sz w:val="20"/>
          <w:szCs w:val="20"/>
        </w:rPr>
        <w:t xml:space="preserve"> </w:t>
      </w:r>
      <w:r>
        <w:rPr>
          <w:rFonts w:ascii="Times New Roman" w:hAnsi="Times New Roman" w:cs="Times New Roman"/>
          <w:color w:val="161618"/>
          <w:w w:val="110"/>
          <w:sz w:val="20"/>
          <w:szCs w:val="20"/>
        </w:rPr>
        <w:t>is in full force</w:t>
      </w:r>
      <w:r>
        <w:rPr>
          <w:rFonts w:ascii="Times New Roman" w:hAnsi="Times New Roman" w:cs="Times New Roman"/>
          <w:color w:val="161618"/>
          <w:spacing w:val="-3"/>
          <w:w w:val="110"/>
          <w:sz w:val="20"/>
          <w:szCs w:val="20"/>
        </w:rPr>
        <w:t xml:space="preserve"> </w:t>
      </w:r>
      <w:r>
        <w:rPr>
          <w:rFonts w:ascii="Times New Roman" w:hAnsi="Times New Roman" w:cs="Times New Roman"/>
          <w:color w:val="161618"/>
          <w:w w:val="110"/>
          <w:sz w:val="20"/>
          <w:szCs w:val="20"/>
        </w:rPr>
        <w:t>and effect</w:t>
      </w:r>
      <w:r>
        <w:rPr>
          <w:rFonts w:ascii="Times New Roman" w:hAnsi="Times New Roman" w:cs="Times New Roman"/>
          <w:color w:val="161618"/>
          <w:spacing w:val="-4"/>
          <w:w w:val="110"/>
          <w:sz w:val="20"/>
          <w:szCs w:val="20"/>
        </w:rPr>
        <w:t xml:space="preserve"> </w:t>
      </w:r>
      <w:r>
        <w:rPr>
          <w:rFonts w:ascii="Times New Roman" w:hAnsi="Times New Roman" w:cs="Times New Roman"/>
          <w:color w:val="161618"/>
          <w:w w:val="110"/>
          <w:sz w:val="20"/>
          <w:szCs w:val="20"/>
        </w:rPr>
        <w:t>from the</w:t>
      </w:r>
      <w:r>
        <w:rPr>
          <w:rFonts w:ascii="Times New Roman" w:hAnsi="Times New Roman" w:cs="Times New Roman"/>
          <w:color w:val="161618"/>
          <w:spacing w:val="-5"/>
          <w:w w:val="110"/>
          <w:sz w:val="20"/>
          <w:szCs w:val="20"/>
        </w:rPr>
        <w:t xml:space="preserve"> </w:t>
      </w:r>
      <w:r>
        <w:rPr>
          <w:rFonts w:ascii="Times New Roman" w:hAnsi="Times New Roman" w:cs="Times New Roman"/>
          <w:color w:val="161618"/>
          <w:w w:val="110"/>
          <w:sz w:val="20"/>
          <w:szCs w:val="20"/>
        </w:rPr>
        <w:t>date hereof</w:t>
      </w:r>
      <w:r>
        <w:rPr>
          <w:rFonts w:ascii="Times New Roman" w:hAnsi="Times New Roman" w:cs="Times New Roman"/>
          <w:color w:val="161618"/>
          <w:spacing w:val="26"/>
          <w:w w:val="110"/>
          <w:sz w:val="20"/>
          <w:szCs w:val="20"/>
        </w:rPr>
        <w:t xml:space="preserve"> </w:t>
      </w:r>
      <w:r>
        <w:rPr>
          <w:rFonts w:ascii="Times New Roman" w:hAnsi="Times New Roman" w:cs="Times New Roman"/>
          <w:color w:val="161618"/>
          <w:w w:val="110"/>
          <w:sz w:val="20"/>
          <w:szCs w:val="20"/>
        </w:rPr>
        <w:t>until rescinded</w:t>
      </w:r>
      <w:r>
        <w:rPr>
          <w:rFonts w:ascii="Times New Roman" w:hAnsi="Times New Roman" w:cs="Times New Roman"/>
          <w:color w:val="161618"/>
          <w:spacing w:val="30"/>
          <w:w w:val="110"/>
          <w:sz w:val="20"/>
          <w:szCs w:val="20"/>
        </w:rPr>
        <w:t xml:space="preserve"> </w:t>
      </w:r>
      <w:r>
        <w:rPr>
          <w:rFonts w:ascii="Times New Roman" w:hAnsi="Times New Roman" w:cs="Times New Roman"/>
          <w:color w:val="161618"/>
          <w:w w:val="110"/>
          <w:sz w:val="20"/>
          <w:szCs w:val="20"/>
        </w:rPr>
        <w:t xml:space="preserve">in </w:t>
      </w:r>
      <w:r>
        <w:rPr>
          <w:rFonts w:ascii="Times New Roman" w:hAnsi="Times New Roman" w:cs="Times New Roman"/>
          <w:color w:val="2B2B2D"/>
          <w:w w:val="110"/>
          <w:sz w:val="20"/>
          <w:szCs w:val="20"/>
        </w:rPr>
        <w:t xml:space="preserve">writing. </w:t>
      </w:r>
      <w:r>
        <w:rPr>
          <w:rFonts w:ascii="Times New Roman" w:hAnsi="Times New Roman" w:cs="Times New Roman"/>
          <w:color w:val="161618"/>
          <w:w w:val="110"/>
          <w:sz w:val="20"/>
          <w:szCs w:val="20"/>
        </w:rPr>
        <w:t>Executed</w:t>
      </w:r>
      <w:r>
        <w:rPr>
          <w:rFonts w:ascii="Times New Roman" w:hAnsi="Times New Roman" w:cs="Times New Roman"/>
          <w:color w:val="161618"/>
          <w:spacing w:val="40"/>
          <w:w w:val="110"/>
          <w:sz w:val="20"/>
          <w:szCs w:val="20"/>
        </w:rPr>
        <w:t xml:space="preserve"> </w:t>
      </w:r>
      <w:r>
        <w:rPr>
          <w:rFonts w:ascii="Times New Roman" w:hAnsi="Times New Roman" w:cs="Times New Roman"/>
          <w:color w:val="161618"/>
          <w:w w:val="110"/>
          <w:sz w:val="20"/>
          <w:szCs w:val="20"/>
        </w:rPr>
        <w:t>as</w:t>
      </w:r>
      <w:r>
        <w:rPr>
          <w:rFonts w:ascii="Times New Roman" w:hAnsi="Times New Roman" w:cs="Times New Roman"/>
          <w:color w:val="161618"/>
          <w:spacing w:val="38"/>
          <w:w w:val="110"/>
          <w:sz w:val="20"/>
          <w:szCs w:val="20"/>
        </w:rPr>
        <w:t xml:space="preserve"> </w:t>
      </w:r>
      <w:r>
        <w:rPr>
          <w:rFonts w:ascii="Times New Roman" w:hAnsi="Times New Roman" w:cs="Times New Roman"/>
          <w:color w:val="161618"/>
          <w:w w:val="110"/>
          <w:sz w:val="20"/>
          <w:szCs w:val="20"/>
        </w:rPr>
        <w:t>a</w:t>
      </w:r>
      <w:r>
        <w:rPr>
          <w:rFonts w:ascii="Times New Roman" w:hAnsi="Times New Roman" w:cs="Times New Roman"/>
          <w:color w:val="161618"/>
          <w:spacing w:val="40"/>
          <w:w w:val="110"/>
          <w:sz w:val="20"/>
          <w:szCs w:val="20"/>
        </w:rPr>
        <w:t xml:space="preserve"> </w:t>
      </w:r>
      <w:r>
        <w:rPr>
          <w:rFonts w:ascii="Times New Roman" w:hAnsi="Times New Roman" w:cs="Times New Roman"/>
          <w:color w:val="161618"/>
          <w:w w:val="110"/>
          <w:sz w:val="20"/>
          <w:szCs w:val="20"/>
        </w:rPr>
        <w:t>sealed</w:t>
      </w:r>
      <w:r>
        <w:rPr>
          <w:rFonts w:ascii="Times New Roman" w:hAnsi="Times New Roman" w:cs="Times New Roman"/>
          <w:color w:val="161618"/>
          <w:spacing w:val="40"/>
          <w:w w:val="110"/>
          <w:sz w:val="20"/>
          <w:szCs w:val="20"/>
        </w:rPr>
        <w:t xml:space="preserve"> </w:t>
      </w:r>
      <w:r>
        <w:rPr>
          <w:rFonts w:ascii="Times New Roman" w:hAnsi="Times New Roman" w:cs="Times New Roman"/>
          <w:color w:val="161618"/>
          <w:w w:val="110"/>
          <w:sz w:val="20"/>
          <w:szCs w:val="20"/>
        </w:rPr>
        <w:t>instrument</w:t>
      </w:r>
      <w:r>
        <w:rPr>
          <w:rFonts w:ascii="Times New Roman" w:hAnsi="Times New Roman" w:cs="Times New Roman"/>
          <w:color w:val="161618"/>
          <w:spacing w:val="34"/>
          <w:w w:val="110"/>
          <w:sz w:val="20"/>
          <w:szCs w:val="20"/>
        </w:rPr>
        <w:t xml:space="preserve"> </w:t>
      </w:r>
      <w:r>
        <w:rPr>
          <w:rFonts w:ascii="Times New Roman" w:hAnsi="Times New Roman" w:cs="Times New Roman"/>
          <w:color w:val="161618"/>
          <w:w w:val="110"/>
          <w:sz w:val="20"/>
          <w:szCs w:val="20"/>
        </w:rPr>
        <w:t>as</w:t>
      </w:r>
      <w:r>
        <w:rPr>
          <w:rFonts w:ascii="Times New Roman" w:hAnsi="Times New Roman" w:cs="Times New Roman"/>
          <w:color w:val="161618"/>
          <w:spacing w:val="35"/>
          <w:w w:val="110"/>
          <w:sz w:val="20"/>
          <w:szCs w:val="20"/>
        </w:rPr>
        <w:t xml:space="preserve"> </w:t>
      </w:r>
      <w:r>
        <w:rPr>
          <w:rFonts w:ascii="Times New Roman" w:hAnsi="Times New Roman" w:cs="Times New Roman"/>
          <w:color w:val="161618"/>
          <w:w w:val="110"/>
          <w:sz w:val="20"/>
          <w:szCs w:val="20"/>
        </w:rPr>
        <w:t>of</w:t>
      </w:r>
      <w:r>
        <w:rPr>
          <w:rFonts w:ascii="Times New Roman" w:hAnsi="Times New Roman" w:cs="Times New Roman"/>
          <w:color w:val="161618"/>
          <w:spacing w:val="40"/>
          <w:w w:val="110"/>
          <w:sz w:val="20"/>
          <w:szCs w:val="20"/>
        </w:rPr>
        <w:t xml:space="preserve"> </w:t>
      </w:r>
      <w:r>
        <w:rPr>
          <w:rFonts w:ascii="Times New Roman" w:hAnsi="Times New Roman" w:cs="Times New Roman"/>
          <w:color w:val="161618"/>
          <w:w w:val="110"/>
          <w:sz w:val="20"/>
          <w:szCs w:val="20"/>
        </w:rPr>
        <w:t>the</w:t>
      </w:r>
      <w:r>
        <w:rPr>
          <w:rFonts w:ascii="Times New Roman" w:hAnsi="Times New Roman" w:cs="Times New Roman"/>
          <w:color w:val="161618"/>
          <w:spacing w:val="-14"/>
          <w:w w:val="110"/>
          <w:sz w:val="20"/>
          <w:szCs w:val="20"/>
        </w:rPr>
        <w:t xml:space="preserve"> </w:t>
      </w:r>
      <w:r>
        <w:rPr>
          <w:rFonts w:ascii="Times New Roman" w:hAnsi="Times New Roman" w:cs="Times New Roman"/>
          <w:b/>
          <w:bCs/>
          <w:color w:val="161618"/>
          <w:w w:val="110"/>
          <w:sz w:val="22"/>
          <w:szCs w:val="22"/>
        </w:rPr>
        <w:t xml:space="preserve">1liday </w:t>
      </w:r>
      <w:r>
        <w:rPr>
          <w:rFonts w:ascii="Times New Roman" w:hAnsi="Times New Roman" w:cs="Times New Roman"/>
          <w:color w:val="161618"/>
          <w:w w:val="110"/>
          <w:sz w:val="20"/>
          <w:szCs w:val="20"/>
        </w:rPr>
        <w:t xml:space="preserve">of </w:t>
      </w:r>
      <w:proofErr w:type="gramStart"/>
      <w:r>
        <w:rPr>
          <w:rFonts w:ascii="Times New Roman" w:hAnsi="Times New Roman" w:cs="Times New Roman"/>
          <w:color w:val="161618"/>
          <w:w w:val="110"/>
          <w:sz w:val="20"/>
          <w:szCs w:val="20"/>
        </w:rPr>
        <w:t>April</w:t>
      </w:r>
      <w:r>
        <w:rPr>
          <w:rFonts w:ascii="Times New Roman" w:hAnsi="Times New Roman" w:cs="Times New Roman"/>
          <w:color w:val="484849"/>
          <w:w w:val="110"/>
          <w:sz w:val="20"/>
          <w:szCs w:val="20"/>
        </w:rPr>
        <w:t>,</w:t>
      </w:r>
      <w:proofErr w:type="gramEnd"/>
      <w:r>
        <w:rPr>
          <w:rFonts w:ascii="Times New Roman" w:hAnsi="Times New Roman" w:cs="Times New Roman"/>
          <w:color w:val="484849"/>
          <w:spacing w:val="37"/>
          <w:w w:val="110"/>
          <w:sz w:val="20"/>
          <w:szCs w:val="20"/>
        </w:rPr>
        <w:t xml:space="preserve"> </w:t>
      </w:r>
      <w:r>
        <w:rPr>
          <w:rFonts w:ascii="Times New Roman" w:hAnsi="Times New Roman" w:cs="Times New Roman"/>
          <w:color w:val="161618"/>
          <w:w w:val="110"/>
          <w:sz w:val="20"/>
          <w:szCs w:val="20"/>
        </w:rPr>
        <w:t>2026.</w:t>
      </w:r>
    </w:p>
    <w:p w14:paraId="7F81B418" w14:textId="2AD1D170" w:rsidR="00BC2365" w:rsidRDefault="008D7CDF">
      <w:pPr>
        <w:pStyle w:val="BodyText"/>
        <w:kinsoku w:val="0"/>
        <w:overflowPunct w:val="0"/>
        <w:spacing w:line="256" w:lineRule="auto"/>
        <w:ind w:left="5071" w:right="1868" w:firstLine="3"/>
        <w:rPr>
          <w:rFonts w:ascii="Times New Roman" w:hAnsi="Times New Roman" w:cs="Times New Roman"/>
          <w:color w:val="161618"/>
          <w:w w:val="105"/>
          <w:sz w:val="20"/>
          <w:szCs w:val="20"/>
        </w:rPr>
      </w:pPr>
      <w:r>
        <w:rPr>
          <w:noProof/>
        </w:rPr>
        <mc:AlternateContent>
          <mc:Choice Requires="wps">
            <w:drawing>
              <wp:anchor distT="0" distB="0" distL="0" distR="0" simplePos="0" relativeHeight="251658240" behindDoc="0" locked="0" layoutInCell="0" allowOverlap="1" wp14:anchorId="5D2ECB53" wp14:editId="054B0A2B">
                <wp:simplePos x="0" y="0"/>
                <wp:positionH relativeFrom="page">
                  <wp:posOffset>3449320</wp:posOffset>
                </wp:positionH>
                <wp:positionV relativeFrom="paragraph">
                  <wp:posOffset>493395</wp:posOffset>
                </wp:positionV>
                <wp:extent cx="2959100" cy="660400"/>
                <wp:effectExtent l="0" t="0" r="0" b="0"/>
                <wp:wrapTopAndBottom/>
                <wp:docPr id="13821647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C8A2" w14:textId="0CDC28A7" w:rsidR="00BC2365" w:rsidRDefault="008D7CDF">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3154A59" wp14:editId="1A6AC389">
                                  <wp:extent cx="2962275" cy="666750"/>
                                  <wp:effectExtent l="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2275" cy="666750"/>
                                          </a:xfrm>
                                          <a:prstGeom prst="rect">
                                            <a:avLst/>
                                          </a:prstGeom>
                                          <a:noFill/>
                                          <a:ln>
                                            <a:noFill/>
                                          </a:ln>
                                        </pic:spPr>
                                      </pic:pic>
                                    </a:graphicData>
                                  </a:graphic>
                                </wp:inline>
                              </w:drawing>
                            </w:r>
                          </w:p>
                          <w:p w14:paraId="48E5B7FB" w14:textId="77777777" w:rsidR="00BC2365" w:rsidRDefault="00BC236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ECB53" id="Rectangle 180" o:spid="_x0000_s1141" style="position:absolute;left:0;text-align:left;margin-left:271.6pt;margin-top:38.85pt;width:233pt;height:5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" o:allowincell="f" filled="f" stroked="f">
                <v:textbox inset="0,0,0,0">
                  <w:txbxContent>
                    <w:p w14:paraId="4268C8A2" w14:textId="0CDC28A7" w:rsidR="00BC2365" w:rsidRDefault="008D7CDF">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3154A59" wp14:editId="1A6AC389">
                            <wp:extent cx="2962275" cy="666750"/>
                            <wp:effectExtent l="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2275" cy="666750"/>
                                    </a:xfrm>
                                    <a:prstGeom prst="rect">
                                      <a:avLst/>
                                    </a:prstGeom>
                                    <a:noFill/>
                                    <a:ln>
                                      <a:noFill/>
                                    </a:ln>
                                  </pic:spPr>
                                </pic:pic>
                              </a:graphicData>
                            </a:graphic>
                          </wp:inline>
                        </w:drawing>
                      </w:r>
                    </w:p>
                    <w:p w14:paraId="48E5B7FB" w14:textId="77777777" w:rsidR="00BC2365" w:rsidRDefault="00BC2365">
                      <w:pPr>
                        <w:rPr>
                          <w:rFonts w:ascii="Times New Roman" w:hAnsi="Times New Roman" w:cs="Times New Roman"/>
                          <w:sz w:val="24"/>
                          <w:szCs w:val="24"/>
                        </w:rPr>
                      </w:pPr>
                    </w:p>
                  </w:txbxContent>
                </v:textbox>
                <w10:wrap type="topAndBottom" anchorx="page"/>
              </v:rect>
            </w:pict>
          </mc:Fallback>
        </mc:AlternateContent>
      </w:r>
      <w:r w:rsidR="00BC2365">
        <w:rPr>
          <w:rFonts w:ascii="Times New Roman" w:hAnsi="Times New Roman" w:cs="Times New Roman"/>
          <w:color w:val="161618"/>
          <w:w w:val="105"/>
          <w:sz w:val="20"/>
          <w:szCs w:val="20"/>
        </w:rPr>
        <w:t xml:space="preserve">EXECUTIVE OFFICE OF HOUSING AND LIVABLE </w:t>
      </w:r>
      <w:r w:rsidR="00BC2365">
        <w:rPr>
          <w:rFonts w:ascii="Times New Roman" w:hAnsi="Times New Roman" w:cs="Times New Roman"/>
          <w:color w:val="2B2B2D"/>
          <w:w w:val="105"/>
          <w:sz w:val="20"/>
          <w:szCs w:val="20"/>
        </w:rPr>
        <w:t xml:space="preserve">COMMUNITIES </w:t>
      </w:r>
      <w:r w:rsidR="00BC2365">
        <w:rPr>
          <w:rFonts w:ascii="Times New Roman" w:hAnsi="Times New Roman" w:cs="Times New Roman"/>
          <w:color w:val="161618"/>
          <w:w w:val="105"/>
          <w:sz w:val="20"/>
          <w:szCs w:val="20"/>
        </w:rPr>
        <w:t>OF THE COMMONWEALTH</w:t>
      </w:r>
      <w:r w:rsidR="00BC2365">
        <w:rPr>
          <w:rFonts w:ascii="Times New Roman" w:hAnsi="Times New Roman" w:cs="Times New Roman"/>
          <w:color w:val="161618"/>
          <w:spacing w:val="39"/>
          <w:w w:val="105"/>
          <w:sz w:val="20"/>
          <w:szCs w:val="20"/>
        </w:rPr>
        <w:t xml:space="preserve"> </w:t>
      </w:r>
      <w:r w:rsidR="00BC2365">
        <w:rPr>
          <w:rFonts w:ascii="Times New Roman" w:hAnsi="Times New Roman" w:cs="Times New Roman"/>
          <w:color w:val="161618"/>
          <w:w w:val="105"/>
          <w:sz w:val="20"/>
          <w:szCs w:val="20"/>
        </w:rPr>
        <w:t>OF MASSACHUSETTS</w:t>
      </w:r>
    </w:p>
    <w:p w14:paraId="2DE6F248" w14:textId="77777777" w:rsidR="00BC2365" w:rsidRDefault="00BC2365">
      <w:pPr>
        <w:pStyle w:val="BodyText"/>
        <w:kinsoku w:val="0"/>
        <w:overflowPunct w:val="0"/>
        <w:spacing w:before="1"/>
        <w:rPr>
          <w:rFonts w:ascii="Times New Roman" w:hAnsi="Times New Roman" w:cs="Times New Roman"/>
          <w:sz w:val="6"/>
          <w:szCs w:val="6"/>
        </w:rPr>
      </w:pPr>
    </w:p>
    <w:p w14:paraId="0FE98DD9" w14:textId="77777777" w:rsidR="00BC2365" w:rsidRDefault="00BC2365">
      <w:pPr>
        <w:pStyle w:val="BodyText"/>
        <w:kinsoku w:val="0"/>
        <w:overflowPunct w:val="0"/>
        <w:spacing w:before="1"/>
        <w:rPr>
          <w:rFonts w:ascii="Times New Roman" w:hAnsi="Times New Roman" w:cs="Times New Roman"/>
          <w:sz w:val="6"/>
          <w:szCs w:val="6"/>
        </w:rPr>
        <w:sectPr w:rsidR="00BC2365">
          <w:footerReference w:type="default" r:id="rId49"/>
          <w:pgSz w:w="12240" w:h="15840"/>
          <w:pgMar w:top="1000" w:right="360" w:bottom="280" w:left="360" w:header="0" w:footer="0" w:gutter="0"/>
          <w:cols w:space="720"/>
          <w:noEndnote/>
        </w:sectPr>
      </w:pPr>
    </w:p>
    <w:p w14:paraId="0DF38192" w14:textId="77777777" w:rsidR="00BC2365" w:rsidRDefault="00BC2365">
      <w:pPr>
        <w:pStyle w:val="BodyText"/>
        <w:kinsoku w:val="0"/>
        <w:overflowPunct w:val="0"/>
        <w:rPr>
          <w:rFonts w:ascii="Times New Roman" w:hAnsi="Times New Roman" w:cs="Times New Roman"/>
          <w:sz w:val="20"/>
          <w:szCs w:val="20"/>
        </w:rPr>
      </w:pPr>
    </w:p>
    <w:p w14:paraId="51BE794E" w14:textId="77777777" w:rsidR="00BC2365" w:rsidRDefault="00BC2365">
      <w:pPr>
        <w:pStyle w:val="BodyText"/>
        <w:kinsoku w:val="0"/>
        <w:overflowPunct w:val="0"/>
        <w:spacing w:before="71"/>
        <w:rPr>
          <w:rFonts w:ascii="Times New Roman" w:hAnsi="Times New Roman" w:cs="Times New Roman"/>
          <w:sz w:val="20"/>
          <w:szCs w:val="20"/>
        </w:rPr>
      </w:pPr>
    </w:p>
    <w:p w14:paraId="1340992E" w14:textId="77777777" w:rsidR="00BC2365" w:rsidRDefault="00BC2365">
      <w:pPr>
        <w:pStyle w:val="BodyText"/>
        <w:kinsoku w:val="0"/>
        <w:overflowPunct w:val="0"/>
        <w:ind w:left="894"/>
        <w:rPr>
          <w:rFonts w:ascii="Times New Roman" w:hAnsi="Times New Roman" w:cs="Times New Roman"/>
          <w:color w:val="161618"/>
          <w:spacing w:val="-5"/>
          <w:w w:val="115"/>
          <w:sz w:val="20"/>
          <w:szCs w:val="20"/>
        </w:rPr>
      </w:pPr>
      <w:r>
        <w:rPr>
          <w:rFonts w:ascii="Times New Roman" w:hAnsi="Times New Roman" w:cs="Times New Roman"/>
          <w:color w:val="161618"/>
          <w:w w:val="115"/>
          <w:sz w:val="20"/>
          <w:szCs w:val="20"/>
          <w:u w:val="thick"/>
        </w:rPr>
        <w:t>Suffolk,</w:t>
      </w:r>
      <w:r>
        <w:rPr>
          <w:rFonts w:ascii="Times New Roman" w:hAnsi="Times New Roman" w:cs="Times New Roman"/>
          <w:color w:val="161618"/>
          <w:spacing w:val="2"/>
          <w:w w:val="115"/>
          <w:sz w:val="20"/>
          <w:szCs w:val="20"/>
        </w:rPr>
        <w:t xml:space="preserve"> </w:t>
      </w:r>
      <w:r>
        <w:rPr>
          <w:rFonts w:ascii="Times New Roman" w:hAnsi="Times New Roman" w:cs="Times New Roman"/>
          <w:color w:val="161618"/>
          <w:spacing w:val="-5"/>
          <w:w w:val="115"/>
          <w:sz w:val="20"/>
          <w:szCs w:val="20"/>
          <w:u w:val="thick"/>
        </w:rPr>
        <w:t>ss</w:t>
      </w:r>
    </w:p>
    <w:p w14:paraId="30412625" w14:textId="77777777" w:rsidR="00BC2365" w:rsidRDefault="00BC2365">
      <w:pPr>
        <w:pStyle w:val="BodyText"/>
        <w:kinsoku w:val="0"/>
        <w:overflowPunct w:val="0"/>
        <w:spacing w:before="46"/>
        <w:ind w:left="894"/>
        <w:rPr>
          <w:rFonts w:ascii="Times New Roman" w:hAnsi="Times New Roman" w:cs="Times New Roman"/>
          <w:b/>
          <w:bCs/>
          <w:color w:val="161618"/>
          <w:sz w:val="21"/>
          <w:szCs w:val="21"/>
        </w:rPr>
      </w:pPr>
      <w:r>
        <w:rPr>
          <w:rFonts w:ascii="Times New Roman" w:hAnsi="Times New Roman" w:cs="Times New Roman"/>
        </w:rPr>
        <w:br w:type="column"/>
      </w:r>
      <w:r>
        <w:rPr>
          <w:rFonts w:ascii="Times New Roman" w:hAnsi="Times New Roman" w:cs="Times New Roman"/>
          <w:b/>
          <w:bCs/>
          <w:color w:val="161618"/>
          <w:sz w:val="21"/>
          <w:szCs w:val="21"/>
          <w:u w:val="thick"/>
        </w:rPr>
        <w:t>COMMONWEALTH</w:t>
      </w:r>
      <w:r>
        <w:rPr>
          <w:rFonts w:ascii="Times New Roman" w:hAnsi="Times New Roman" w:cs="Times New Roman"/>
          <w:b/>
          <w:bCs/>
          <w:color w:val="161618"/>
          <w:spacing w:val="62"/>
          <w:sz w:val="21"/>
          <w:szCs w:val="21"/>
          <w:u w:val="thick"/>
        </w:rPr>
        <w:t xml:space="preserve"> </w:t>
      </w:r>
      <w:r>
        <w:rPr>
          <w:rFonts w:ascii="Times New Roman" w:hAnsi="Times New Roman" w:cs="Times New Roman"/>
          <w:b/>
          <w:bCs/>
          <w:color w:val="161618"/>
          <w:sz w:val="21"/>
          <w:szCs w:val="21"/>
          <w:u w:val="thick"/>
        </w:rPr>
        <w:t>OF</w:t>
      </w:r>
      <w:r>
        <w:rPr>
          <w:rFonts w:ascii="Times New Roman" w:hAnsi="Times New Roman" w:cs="Times New Roman"/>
          <w:b/>
          <w:bCs/>
          <w:color w:val="161618"/>
          <w:spacing w:val="17"/>
          <w:sz w:val="21"/>
          <w:szCs w:val="21"/>
          <w:u w:val="thick"/>
        </w:rPr>
        <w:t xml:space="preserve"> </w:t>
      </w:r>
      <w:r>
        <w:rPr>
          <w:rFonts w:ascii="Times New Roman" w:hAnsi="Times New Roman" w:cs="Times New Roman"/>
          <w:b/>
          <w:bCs/>
          <w:color w:val="161618"/>
          <w:spacing w:val="-2"/>
          <w:sz w:val="21"/>
          <w:szCs w:val="21"/>
          <w:u w:val="thick"/>
        </w:rPr>
        <w:t>MASSACHUETTS</w:t>
      </w:r>
    </w:p>
    <w:p w14:paraId="4E612844" w14:textId="77777777" w:rsidR="00BC2365" w:rsidRDefault="00BC2365">
      <w:pPr>
        <w:pStyle w:val="BodyText"/>
        <w:kinsoku w:val="0"/>
        <w:overflowPunct w:val="0"/>
        <w:spacing w:before="140"/>
        <w:ind w:left="5022"/>
        <w:rPr>
          <w:rFonts w:ascii="Times New Roman" w:hAnsi="Times New Roman" w:cs="Times New Roman"/>
          <w:color w:val="2B2B2D"/>
          <w:spacing w:val="-2"/>
          <w:w w:val="110"/>
          <w:sz w:val="20"/>
          <w:szCs w:val="20"/>
        </w:rPr>
      </w:pPr>
      <w:r>
        <w:rPr>
          <w:rFonts w:ascii="Times New Roman" w:hAnsi="Times New Roman" w:cs="Times New Roman"/>
          <w:color w:val="161618"/>
          <w:w w:val="110"/>
          <w:sz w:val="20"/>
          <w:szCs w:val="20"/>
        </w:rPr>
        <w:t>April</w:t>
      </w:r>
      <w:r>
        <w:rPr>
          <w:rFonts w:ascii="Times New Roman" w:hAnsi="Times New Roman" w:cs="Times New Roman"/>
          <w:color w:val="161618"/>
          <w:spacing w:val="24"/>
          <w:w w:val="110"/>
          <w:sz w:val="20"/>
          <w:szCs w:val="20"/>
        </w:rPr>
        <w:t xml:space="preserve"> </w:t>
      </w:r>
      <w:r>
        <w:rPr>
          <w:rFonts w:ascii="Verdana" w:hAnsi="Verdana" w:cs="Verdana"/>
          <w:b/>
          <w:bCs/>
          <w:i/>
          <w:iCs/>
          <w:color w:val="08188C"/>
          <w:spacing w:val="-2"/>
          <w:w w:val="110"/>
          <w:sz w:val="31"/>
          <w:szCs w:val="31"/>
          <w:u w:val="thick"/>
        </w:rPr>
        <w:t>J.�</w:t>
      </w:r>
      <w:r>
        <w:rPr>
          <w:rFonts w:ascii="Times New Roman" w:hAnsi="Times New Roman" w:cs="Times New Roman"/>
          <w:color w:val="2B2B2D"/>
          <w:spacing w:val="-2"/>
          <w:w w:val="110"/>
          <w:sz w:val="20"/>
          <w:szCs w:val="20"/>
        </w:rPr>
        <w:t>2026</w:t>
      </w:r>
    </w:p>
    <w:p w14:paraId="005295D8" w14:textId="77777777" w:rsidR="00BC2365" w:rsidRDefault="00BC2365">
      <w:pPr>
        <w:pStyle w:val="BodyText"/>
        <w:kinsoku w:val="0"/>
        <w:overflowPunct w:val="0"/>
        <w:spacing w:before="140"/>
        <w:ind w:left="5022"/>
        <w:rPr>
          <w:rFonts w:ascii="Times New Roman" w:hAnsi="Times New Roman" w:cs="Times New Roman"/>
          <w:color w:val="2B2B2D"/>
          <w:spacing w:val="-2"/>
          <w:w w:val="110"/>
          <w:sz w:val="20"/>
          <w:szCs w:val="20"/>
        </w:rPr>
        <w:sectPr w:rsidR="00BC2365">
          <w:type w:val="continuous"/>
          <w:pgSz w:w="12240" w:h="15840"/>
          <w:pgMar w:top="680" w:right="360" w:bottom="280" w:left="360" w:header="720" w:footer="720" w:gutter="0"/>
          <w:cols w:num="2" w:space="720" w:equalWidth="0">
            <w:col w:w="1927" w:space="891"/>
            <w:col w:w="8702"/>
          </w:cols>
          <w:noEndnote/>
        </w:sectPr>
      </w:pPr>
    </w:p>
    <w:p w14:paraId="7B4B2A79" w14:textId="6FBB25DE" w:rsidR="00BC2365" w:rsidRDefault="008D7CDF">
      <w:pPr>
        <w:pStyle w:val="BodyText"/>
        <w:kinsoku w:val="0"/>
        <w:overflowPunct w:val="0"/>
        <w:spacing w:before="217" w:line="252" w:lineRule="auto"/>
        <w:ind w:left="890" w:right="708" w:firstLine="3"/>
        <w:jc w:val="both"/>
        <w:rPr>
          <w:rFonts w:ascii="Times New Roman" w:hAnsi="Times New Roman" w:cs="Times New Roman"/>
          <w:color w:val="161618"/>
          <w:w w:val="105"/>
          <w:sz w:val="20"/>
          <w:szCs w:val="20"/>
        </w:rPr>
      </w:pPr>
      <w:r>
        <w:rPr>
          <w:noProof/>
        </w:rPr>
        <mc:AlternateContent>
          <mc:Choice Requires="wpg">
            <w:drawing>
              <wp:anchor distT="0" distB="0" distL="114300" distR="114300" simplePos="0" relativeHeight="251660288" behindDoc="0" locked="0" layoutInCell="0" allowOverlap="1" wp14:anchorId="673B1BDF" wp14:editId="1825730B">
                <wp:simplePos x="0" y="0"/>
                <wp:positionH relativeFrom="page">
                  <wp:posOffset>2156460</wp:posOffset>
                </wp:positionH>
                <wp:positionV relativeFrom="paragraph">
                  <wp:posOffset>824230</wp:posOffset>
                </wp:positionV>
                <wp:extent cx="4789805" cy="1489075"/>
                <wp:effectExtent l="0" t="0" r="0" b="0"/>
                <wp:wrapNone/>
                <wp:docPr id="66485889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9805" cy="1489075"/>
                          <a:chOff x="3396" y="1298"/>
                          <a:chExt cx="7543" cy="2345"/>
                        </a:xfrm>
                      </wpg:grpSpPr>
                      <pic:pic xmlns:pic="http://schemas.openxmlformats.org/drawingml/2006/picture">
                        <pic:nvPicPr>
                          <pic:cNvPr id="545995252" name="Picture 182"/>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396" y="1299"/>
                            <a:ext cx="75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070353" name="Text Box 183"/>
                        <wps:cNvSpPr txBox="1">
                          <a:spLocks noChangeArrowheads="1"/>
                        </wps:cNvSpPr>
                        <wps:spPr bwMode="auto">
                          <a:xfrm>
                            <a:off x="3396" y="1299"/>
                            <a:ext cx="7543"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28F3A" w14:textId="77777777" w:rsidR="00BC2365" w:rsidRDefault="00BC2365">
                              <w:pPr>
                                <w:pStyle w:val="BodyText"/>
                                <w:kinsoku w:val="0"/>
                                <w:overflowPunct w:val="0"/>
                                <w:rPr>
                                  <w:rFonts w:ascii="Arial" w:hAnsi="Arial" w:cs="Arial"/>
                                  <w:i/>
                                  <w:iCs/>
                                  <w:sz w:val="17"/>
                                  <w:szCs w:val="17"/>
                                </w:rPr>
                              </w:pPr>
                            </w:p>
                            <w:p w14:paraId="1DDD91D8" w14:textId="77777777" w:rsidR="00BC2365" w:rsidRDefault="00BC2365">
                              <w:pPr>
                                <w:pStyle w:val="BodyText"/>
                                <w:kinsoku w:val="0"/>
                                <w:overflowPunct w:val="0"/>
                                <w:rPr>
                                  <w:rFonts w:ascii="Arial" w:hAnsi="Arial" w:cs="Arial"/>
                                  <w:i/>
                                  <w:iCs/>
                                  <w:sz w:val="17"/>
                                  <w:szCs w:val="17"/>
                                </w:rPr>
                              </w:pPr>
                            </w:p>
                            <w:p w14:paraId="5830C2EA" w14:textId="77777777" w:rsidR="00BC2365" w:rsidRDefault="00BC2365">
                              <w:pPr>
                                <w:pStyle w:val="BodyText"/>
                                <w:kinsoku w:val="0"/>
                                <w:overflowPunct w:val="0"/>
                                <w:rPr>
                                  <w:rFonts w:ascii="Arial" w:hAnsi="Arial" w:cs="Arial"/>
                                  <w:i/>
                                  <w:iCs/>
                                  <w:sz w:val="17"/>
                                  <w:szCs w:val="17"/>
                                </w:rPr>
                              </w:pPr>
                            </w:p>
                            <w:p w14:paraId="61B274BB" w14:textId="77777777" w:rsidR="00BC2365" w:rsidRDefault="00BC2365">
                              <w:pPr>
                                <w:pStyle w:val="BodyText"/>
                                <w:kinsoku w:val="0"/>
                                <w:overflowPunct w:val="0"/>
                                <w:rPr>
                                  <w:rFonts w:ascii="Arial" w:hAnsi="Arial" w:cs="Arial"/>
                                  <w:i/>
                                  <w:iCs/>
                                  <w:sz w:val="17"/>
                                  <w:szCs w:val="17"/>
                                </w:rPr>
                              </w:pPr>
                            </w:p>
                            <w:p w14:paraId="16350F17" w14:textId="77777777" w:rsidR="00BC2365" w:rsidRDefault="00BC2365">
                              <w:pPr>
                                <w:pStyle w:val="BodyText"/>
                                <w:kinsoku w:val="0"/>
                                <w:overflowPunct w:val="0"/>
                                <w:rPr>
                                  <w:rFonts w:ascii="Arial" w:hAnsi="Arial" w:cs="Arial"/>
                                  <w:i/>
                                  <w:iCs/>
                                  <w:sz w:val="17"/>
                                  <w:szCs w:val="17"/>
                                </w:rPr>
                              </w:pPr>
                            </w:p>
                            <w:p w14:paraId="0C90A114" w14:textId="77777777" w:rsidR="00BC2365" w:rsidRDefault="00BC2365">
                              <w:pPr>
                                <w:pStyle w:val="BodyText"/>
                                <w:kinsoku w:val="0"/>
                                <w:overflowPunct w:val="0"/>
                                <w:rPr>
                                  <w:rFonts w:ascii="Arial" w:hAnsi="Arial" w:cs="Arial"/>
                                  <w:i/>
                                  <w:iCs/>
                                  <w:sz w:val="17"/>
                                  <w:szCs w:val="17"/>
                                </w:rPr>
                              </w:pPr>
                            </w:p>
                            <w:p w14:paraId="238026D4" w14:textId="77777777" w:rsidR="00BC2365" w:rsidRDefault="00BC2365">
                              <w:pPr>
                                <w:pStyle w:val="BodyText"/>
                                <w:kinsoku w:val="0"/>
                                <w:overflowPunct w:val="0"/>
                                <w:rPr>
                                  <w:rFonts w:ascii="Arial" w:hAnsi="Arial" w:cs="Arial"/>
                                  <w:i/>
                                  <w:iCs/>
                                  <w:sz w:val="17"/>
                                  <w:szCs w:val="17"/>
                                </w:rPr>
                              </w:pPr>
                            </w:p>
                            <w:p w14:paraId="065E4D17" w14:textId="77777777" w:rsidR="00BC2365" w:rsidRDefault="00BC2365">
                              <w:pPr>
                                <w:pStyle w:val="BodyText"/>
                                <w:kinsoku w:val="0"/>
                                <w:overflowPunct w:val="0"/>
                                <w:spacing w:before="65"/>
                                <w:rPr>
                                  <w:rFonts w:ascii="Arial" w:hAnsi="Arial" w:cs="Arial"/>
                                  <w:i/>
                                  <w:iCs/>
                                  <w:sz w:val="17"/>
                                  <w:szCs w:val="17"/>
                                </w:rPr>
                              </w:pPr>
                            </w:p>
                            <w:p w14:paraId="6AC01610" w14:textId="77777777" w:rsidR="00BC2365" w:rsidRDefault="00BC2365">
                              <w:pPr>
                                <w:pStyle w:val="BodyText"/>
                                <w:kinsoku w:val="0"/>
                                <w:overflowPunct w:val="0"/>
                                <w:spacing w:line="247" w:lineRule="auto"/>
                                <w:ind w:left="5738" w:right="787" w:hanging="7"/>
                                <w:rPr>
                                  <w:rFonts w:ascii="Arial" w:hAnsi="Arial" w:cs="Arial"/>
                                  <w:i/>
                                  <w:iCs/>
                                  <w:color w:val="21265B"/>
                                  <w:spacing w:val="-4"/>
                                  <w:sz w:val="17"/>
                                  <w:szCs w:val="17"/>
                                </w:rPr>
                              </w:pPr>
                              <w:hyperlink r:id="rId51" w:history="1">
                                <w:r>
                                  <w:rPr>
                                    <w:rFonts w:ascii="Arial" w:hAnsi="Arial" w:cs="Arial"/>
                                    <w:i/>
                                    <w:iCs/>
                                    <w:color w:val="21265B"/>
                                    <w:spacing w:val="-2"/>
                                    <w:w w:val="90"/>
                                    <w:sz w:val="17"/>
                                    <w:szCs w:val="17"/>
                                  </w:rPr>
                                  <w:t>www.mass</w:t>
                                </w:r>
                                <w:r>
                                  <w:rPr>
                                    <w:rFonts w:ascii="Arial" w:hAnsi="Arial" w:cs="Arial"/>
                                    <w:i/>
                                    <w:iCs/>
                                    <w:color w:val="565660"/>
                                    <w:spacing w:val="-2"/>
                                    <w:w w:val="90"/>
                                    <w:sz w:val="17"/>
                                    <w:szCs w:val="17"/>
                                  </w:rPr>
                                  <w:t>.</w:t>
                                </w:r>
                                <w:r>
                                  <w:rPr>
                                    <w:rFonts w:ascii="Arial" w:hAnsi="Arial" w:cs="Arial"/>
                                    <w:i/>
                                    <w:iCs/>
                                    <w:color w:val="21265B"/>
                                    <w:spacing w:val="-2"/>
                                    <w:w w:val="90"/>
                                    <w:sz w:val="17"/>
                                    <w:szCs w:val="17"/>
                                  </w:rPr>
                                  <w:t>gov</w:t>
                                </w:r>
                              </w:hyperlink>
                              <w:r>
                                <w:rPr>
                                  <w:rFonts w:ascii="Arial" w:hAnsi="Arial" w:cs="Arial"/>
                                  <w:i/>
                                  <w:iCs/>
                                  <w:color w:val="21265B"/>
                                  <w:spacing w:val="-2"/>
                                  <w:w w:val="90"/>
                                  <w:sz w:val="17"/>
                                  <w:szCs w:val="17"/>
                                </w:rPr>
                                <w:t xml:space="preserve"> </w:t>
                              </w:r>
                              <w:r>
                                <w:rPr>
                                  <w:rFonts w:ascii="Arial" w:hAnsi="Arial" w:cs="Arial"/>
                                  <w:i/>
                                  <w:iCs/>
                                  <w:color w:val="21265B"/>
                                  <w:spacing w:val="-4"/>
                                  <w:sz w:val="17"/>
                                  <w:szCs w:val="17"/>
                                </w:rPr>
                                <w:t>617.573.1100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B1BDF" id="Group 181" o:spid="_x0000_s1142" style="position:absolute;left:0;text-align:left;margin-left:169.8pt;margin-top:64.9pt;width:377.15pt;height:117.25pt;z-index:251660288;mso-position-horizontal-relative:page;mso-position-vertical-relative:text" coordorigin="3396,1298" coordsize="7543,2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&#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143" type="#_x0000_t75" style="position:absolute;left:3396;top:1299;width:754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">
                  <v:imagedata r:id="rId52" o:title=""/>
                  <o:lock v:ext="edit" aspectratio="f"/>
                </v:shape>
                <v:shape id="Text Box 183" o:spid="_x0000_s1144" type="#_x0000_t202" style="position:absolute;left:3396;top:1299;width:7543;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" filled="f" stroked="f">
                  <v:textbox inset="0,0,0,0">
                    <w:txbxContent>
                      <w:p w14:paraId="59228F3A" w14:textId="77777777" w:rsidR="00BC2365" w:rsidRDefault="00BC2365">
                        <w:pPr>
                          <w:pStyle w:val="BodyText"/>
                          <w:kinsoku w:val="0"/>
                          <w:overflowPunct w:val="0"/>
                          <w:rPr>
                            <w:rFonts w:ascii="Arial" w:hAnsi="Arial" w:cs="Arial"/>
                            <w:i/>
                            <w:iCs/>
                            <w:sz w:val="17"/>
                            <w:szCs w:val="17"/>
                          </w:rPr>
                        </w:pPr>
                      </w:p>
                      <w:p w14:paraId="1DDD91D8" w14:textId="77777777" w:rsidR="00BC2365" w:rsidRDefault="00BC2365">
                        <w:pPr>
                          <w:pStyle w:val="BodyText"/>
                          <w:kinsoku w:val="0"/>
                          <w:overflowPunct w:val="0"/>
                          <w:rPr>
                            <w:rFonts w:ascii="Arial" w:hAnsi="Arial" w:cs="Arial"/>
                            <w:i/>
                            <w:iCs/>
                            <w:sz w:val="17"/>
                            <w:szCs w:val="17"/>
                          </w:rPr>
                        </w:pPr>
                      </w:p>
                      <w:p w14:paraId="5830C2EA" w14:textId="77777777" w:rsidR="00BC2365" w:rsidRDefault="00BC2365">
                        <w:pPr>
                          <w:pStyle w:val="BodyText"/>
                          <w:kinsoku w:val="0"/>
                          <w:overflowPunct w:val="0"/>
                          <w:rPr>
                            <w:rFonts w:ascii="Arial" w:hAnsi="Arial" w:cs="Arial"/>
                            <w:i/>
                            <w:iCs/>
                            <w:sz w:val="17"/>
                            <w:szCs w:val="17"/>
                          </w:rPr>
                        </w:pPr>
                      </w:p>
                      <w:p w14:paraId="61B274BB" w14:textId="77777777" w:rsidR="00BC2365" w:rsidRDefault="00BC2365">
                        <w:pPr>
                          <w:pStyle w:val="BodyText"/>
                          <w:kinsoku w:val="0"/>
                          <w:overflowPunct w:val="0"/>
                          <w:rPr>
                            <w:rFonts w:ascii="Arial" w:hAnsi="Arial" w:cs="Arial"/>
                            <w:i/>
                            <w:iCs/>
                            <w:sz w:val="17"/>
                            <w:szCs w:val="17"/>
                          </w:rPr>
                        </w:pPr>
                      </w:p>
                      <w:p w14:paraId="16350F17" w14:textId="77777777" w:rsidR="00BC2365" w:rsidRDefault="00BC2365">
                        <w:pPr>
                          <w:pStyle w:val="BodyText"/>
                          <w:kinsoku w:val="0"/>
                          <w:overflowPunct w:val="0"/>
                          <w:rPr>
                            <w:rFonts w:ascii="Arial" w:hAnsi="Arial" w:cs="Arial"/>
                            <w:i/>
                            <w:iCs/>
                            <w:sz w:val="17"/>
                            <w:szCs w:val="17"/>
                          </w:rPr>
                        </w:pPr>
                      </w:p>
                      <w:p w14:paraId="0C90A114" w14:textId="77777777" w:rsidR="00BC2365" w:rsidRDefault="00BC2365">
                        <w:pPr>
                          <w:pStyle w:val="BodyText"/>
                          <w:kinsoku w:val="0"/>
                          <w:overflowPunct w:val="0"/>
                          <w:rPr>
                            <w:rFonts w:ascii="Arial" w:hAnsi="Arial" w:cs="Arial"/>
                            <w:i/>
                            <w:iCs/>
                            <w:sz w:val="17"/>
                            <w:szCs w:val="17"/>
                          </w:rPr>
                        </w:pPr>
                      </w:p>
                      <w:p w14:paraId="238026D4" w14:textId="77777777" w:rsidR="00BC2365" w:rsidRDefault="00BC2365">
                        <w:pPr>
                          <w:pStyle w:val="BodyText"/>
                          <w:kinsoku w:val="0"/>
                          <w:overflowPunct w:val="0"/>
                          <w:rPr>
                            <w:rFonts w:ascii="Arial" w:hAnsi="Arial" w:cs="Arial"/>
                            <w:i/>
                            <w:iCs/>
                            <w:sz w:val="17"/>
                            <w:szCs w:val="17"/>
                          </w:rPr>
                        </w:pPr>
                      </w:p>
                      <w:p w14:paraId="065E4D17" w14:textId="77777777" w:rsidR="00BC2365" w:rsidRDefault="00BC2365">
                        <w:pPr>
                          <w:pStyle w:val="BodyText"/>
                          <w:kinsoku w:val="0"/>
                          <w:overflowPunct w:val="0"/>
                          <w:spacing w:before="65"/>
                          <w:rPr>
                            <w:rFonts w:ascii="Arial" w:hAnsi="Arial" w:cs="Arial"/>
                            <w:i/>
                            <w:iCs/>
                            <w:sz w:val="17"/>
                            <w:szCs w:val="17"/>
                          </w:rPr>
                        </w:pPr>
                      </w:p>
                      <w:p w14:paraId="6AC01610" w14:textId="77777777" w:rsidR="00BC2365" w:rsidRDefault="00BC2365">
                        <w:pPr>
                          <w:pStyle w:val="BodyText"/>
                          <w:kinsoku w:val="0"/>
                          <w:overflowPunct w:val="0"/>
                          <w:spacing w:line="247" w:lineRule="auto"/>
                          <w:ind w:left="5738" w:right="787" w:hanging="7"/>
                          <w:rPr>
                            <w:rFonts w:ascii="Arial" w:hAnsi="Arial" w:cs="Arial"/>
                            <w:i/>
                            <w:iCs/>
                            <w:color w:val="21265B"/>
                            <w:spacing w:val="-4"/>
                            <w:sz w:val="17"/>
                            <w:szCs w:val="17"/>
                          </w:rPr>
                        </w:pPr>
                        <w:hyperlink r:id="rId53" w:history="1">
                          <w:r>
                            <w:rPr>
                              <w:rFonts w:ascii="Arial" w:hAnsi="Arial" w:cs="Arial"/>
                              <w:i/>
                              <w:iCs/>
                              <w:color w:val="21265B"/>
                              <w:spacing w:val="-2"/>
                              <w:w w:val="90"/>
                              <w:sz w:val="17"/>
                              <w:szCs w:val="17"/>
                            </w:rPr>
                            <w:t>www.mass</w:t>
                          </w:r>
                          <w:r>
                            <w:rPr>
                              <w:rFonts w:ascii="Arial" w:hAnsi="Arial" w:cs="Arial"/>
                              <w:i/>
                              <w:iCs/>
                              <w:color w:val="565660"/>
                              <w:spacing w:val="-2"/>
                              <w:w w:val="90"/>
                              <w:sz w:val="17"/>
                              <w:szCs w:val="17"/>
                            </w:rPr>
                            <w:t>.</w:t>
                          </w:r>
                          <w:r>
                            <w:rPr>
                              <w:rFonts w:ascii="Arial" w:hAnsi="Arial" w:cs="Arial"/>
                              <w:i/>
                              <w:iCs/>
                              <w:color w:val="21265B"/>
                              <w:spacing w:val="-2"/>
                              <w:w w:val="90"/>
                              <w:sz w:val="17"/>
                              <w:szCs w:val="17"/>
                            </w:rPr>
                            <w:t>gov</w:t>
                          </w:r>
                        </w:hyperlink>
                        <w:r>
                          <w:rPr>
                            <w:rFonts w:ascii="Arial" w:hAnsi="Arial" w:cs="Arial"/>
                            <w:i/>
                            <w:iCs/>
                            <w:color w:val="21265B"/>
                            <w:spacing w:val="-2"/>
                            <w:w w:val="90"/>
                            <w:sz w:val="17"/>
                            <w:szCs w:val="17"/>
                          </w:rPr>
                          <w:t xml:space="preserve"> </w:t>
                        </w:r>
                        <w:r>
                          <w:rPr>
                            <w:rFonts w:ascii="Arial" w:hAnsi="Arial" w:cs="Arial"/>
                            <w:i/>
                            <w:iCs/>
                            <w:color w:val="21265B"/>
                            <w:spacing w:val="-4"/>
                            <w:sz w:val="17"/>
                            <w:szCs w:val="17"/>
                          </w:rPr>
                          <w:t>617.573.1100</w:t>
                        </w:r>
                      </w:p>
                    </w:txbxContent>
                  </v:textbox>
                </v:shape>
                <w10:wrap anchorx="page"/>
              </v:group>
            </w:pict>
          </mc:Fallback>
        </mc:AlternateContent>
      </w:r>
      <w:r w:rsidR="00BC2365">
        <w:rPr>
          <w:rFonts w:ascii="Times New Roman" w:hAnsi="Times New Roman" w:cs="Times New Roman"/>
          <w:color w:val="161618"/>
          <w:w w:val="105"/>
          <w:sz w:val="20"/>
          <w:szCs w:val="20"/>
        </w:rPr>
        <w:t>This</w:t>
      </w:r>
      <w:r w:rsidR="00BC2365">
        <w:rPr>
          <w:rFonts w:ascii="Times New Roman" w:hAnsi="Times New Roman" w:cs="Times New Roman"/>
          <w:color w:val="161618"/>
          <w:spacing w:val="-7"/>
          <w:w w:val="105"/>
          <w:sz w:val="20"/>
          <w:szCs w:val="20"/>
        </w:rPr>
        <w:t xml:space="preserve"> </w:t>
      </w:r>
      <w:r w:rsidR="00BC2365">
        <w:rPr>
          <w:rFonts w:ascii="Times New Roman" w:hAnsi="Times New Roman" w:cs="Times New Roman"/>
          <w:color w:val="161618"/>
          <w:w w:val="105"/>
          <w:sz w:val="20"/>
          <w:szCs w:val="20"/>
        </w:rPr>
        <w:t>day</w:t>
      </w:r>
      <w:r w:rsidR="00BC2365">
        <w:rPr>
          <w:rFonts w:ascii="Times New Roman" w:hAnsi="Times New Roman" w:cs="Times New Roman"/>
          <w:color w:val="161618"/>
          <w:spacing w:val="32"/>
          <w:w w:val="105"/>
          <w:sz w:val="20"/>
          <w:szCs w:val="20"/>
        </w:rPr>
        <w:t xml:space="preserve"> </w:t>
      </w:r>
      <w:r w:rsidR="00BC2365">
        <w:rPr>
          <w:rFonts w:ascii="Times New Roman" w:hAnsi="Times New Roman" w:cs="Times New Roman"/>
          <w:color w:val="161618"/>
          <w:w w:val="105"/>
          <w:sz w:val="20"/>
          <w:szCs w:val="20"/>
        </w:rPr>
        <w:t>before</w:t>
      </w:r>
      <w:r w:rsidR="00BC2365">
        <w:rPr>
          <w:rFonts w:ascii="Times New Roman" w:hAnsi="Times New Roman" w:cs="Times New Roman"/>
          <w:color w:val="161618"/>
          <w:spacing w:val="-14"/>
          <w:w w:val="105"/>
          <w:sz w:val="20"/>
          <w:szCs w:val="20"/>
        </w:rPr>
        <w:t xml:space="preserve"> </w:t>
      </w:r>
      <w:r w:rsidR="00BC2365">
        <w:rPr>
          <w:rFonts w:ascii="Times New Roman" w:hAnsi="Times New Roman" w:cs="Times New Roman"/>
          <w:color w:val="161618"/>
          <w:w w:val="105"/>
          <w:sz w:val="20"/>
          <w:szCs w:val="20"/>
        </w:rPr>
        <w:t>me, the undersigned Notary Public</w:t>
      </w:r>
      <w:r w:rsidR="00BC2365">
        <w:rPr>
          <w:rFonts w:ascii="Times New Roman" w:hAnsi="Times New Roman" w:cs="Times New Roman"/>
          <w:color w:val="484849"/>
          <w:w w:val="105"/>
          <w:sz w:val="20"/>
          <w:szCs w:val="20"/>
        </w:rPr>
        <w:t xml:space="preserve">, </w:t>
      </w:r>
      <w:r w:rsidR="00BC2365">
        <w:rPr>
          <w:rFonts w:ascii="Times New Roman" w:hAnsi="Times New Roman" w:cs="Times New Roman"/>
          <w:color w:val="161618"/>
          <w:w w:val="105"/>
          <w:sz w:val="20"/>
          <w:szCs w:val="20"/>
        </w:rPr>
        <w:t xml:space="preserve">personally </w:t>
      </w:r>
      <w:r w:rsidR="00BC2365">
        <w:rPr>
          <w:rFonts w:ascii="Times New Roman" w:hAnsi="Times New Roman" w:cs="Times New Roman"/>
          <w:color w:val="2B2B2D"/>
          <w:w w:val="105"/>
          <w:sz w:val="20"/>
          <w:szCs w:val="20"/>
        </w:rPr>
        <w:t>appeared</w:t>
      </w:r>
      <w:r w:rsidR="00BC2365">
        <w:rPr>
          <w:rFonts w:ascii="Times New Roman" w:hAnsi="Times New Roman" w:cs="Times New Roman"/>
          <w:color w:val="2B2B2D"/>
          <w:spacing w:val="-9"/>
          <w:w w:val="105"/>
          <w:sz w:val="20"/>
          <w:szCs w:val="20"/>
        </w:rPr>
        <w:t xml:space="preserve"> </w:t>
      </w:r>
      <w:r w:rsidR="00BC2365">
        <w:rPr>
          <w:rFonts w:ascii="Times New Roman" w:hAnsi="Times New Roman" w:cs="Times New Roman"/>
          <w:color w:val="161618"/>
          <w:w w:val="105"/>
          <w:sz w:val="20"/>
          <w:szCs w:val="20"/>
        </w:rPr>
        <w:t xml:space="preserve">Juana B. Matias </w:t>
      </w:r>
      <w:r w:rsidR="00BC2365">
        <w:rPr>
          <w:rFonts w:ascii="Times New Roman" w:hAnsi="Times New Roman" w:cs="Times New Roman"/>
          <w:color w:val="2B2B2D"/>
          <w:w w:val="105"/>
          <w:sz w:val="20"/>
          <w:szCs w:val="20"/>
        </w:rPr>
        <w:t xml:space="preserve">and </w:t>
      </w:r>
      <w:r w:rsidR="00BC2365">
        <w:rPr>
          <w:rFonts w:ascii="Times New Roman" w:hAnsi="Times New Roman" w:cs="Times New Roman"/>
          <w:color w:val="161618"/>
          <w:w w:val="105"/>
          <w:sz w:val="20"/>
          <w:szCs w:val="20"/>
        </w:rPr>
        <w:t>proved to me</w:t>
      </w:r>
      <w:r w:rsidR="00BC2365">
        <w:rPr>
          <w:rFonts w:ascii="Times New Roman" w:hAnsi="Times New Roman" w:cs="Times New Roman"/>
          <w:color w:val="484849"/>
          <w:w w:val="105"/>
          <w:sz w:val="20"/>
          <w:szCs w:val="20"/>
        </w:rPr>
        <w:t>,</w:t>
      </w:r>
      <w:r w:rsidR="00BC2365">
        <w:rPr>
          <w:rFonts w:ascii="Times New Roman" w:hAnsi="Times New Roman" w:cs="Times New Roman"/>
          <w:color w:val="484849"/>
          <w:spacing w:val="-3"/>
          <w:w w:val="105"/>
          <w:sz w:val="20"/>
          <w:szCs w:val="20"/>
        </w:rPr>
        <w:t xml:space="preserve"> </w:t>
      </w:r>
      <w:r w:rsidR="00BC2365">
        <w:rPr>
          <w:rFonts w:ascii="Times New Roman" w:hAnsi="Times New Roman" w:cs="Times New Roman"/>
          <w:color w:val="161618"/>
          <w:w w:val="105"/>
          <w:sz w:val="20"/>
          <w:szCs w:val="20"/>
        </w:rPr>
        <w:t xml:space="preserve">through </w:t>
      </w:r>
      <w:r w:rsidR="00BC2365">
        <w:rPr>
          <w:rFonts w:ascii="Times New Roman" w:hAnsi="Times New Roman" w:cs="Times New Roman"/>
          <w:color w:val="2B2B2D"/>
          <w:w w:val="105"/>
          <w:sz w:val="20"/>
          <w:szCs w:val="20"/>
        </w:rPr>
        <w:t>satisfactory</w:t>
      </w:r>
      <w:r w:rsidR="00BC2365">
        <w:rPr>
          <w:rFonts w:ascii="Times New Roman" w:hAnsi="Times New Roman" w:cs="Times New Roman"/>
          <w:color w:val="2B2B2D"/>
          <w:spacing w:val="32"/>
          <w:w w:val="105"/>
          <w:sz w:val="20"/>
          <w:szCs w:val="20"/>
        </w:rPr>
        <w:t xml:space="preserve"> </w:t>
      </w:r>
      <w:r w:rsidR="00BC2365">
        <w:rPr>
          <w:rFonts w:ascii="Times New Roman" w:hAnsi="Times New Roman" w:cs="Times New Roman"/>
          <w:color w:val="2B2B2D"/>
          <w:w w:val="105"/>
          <w:sz w:val="20"/>
          <w:szCs w:val="20"/>
        </w:rPr>
        <w:t>evidence</w:t>
      </w:r>
      <w:r w:rsidR="00BC2365">
        <w:rPr>
          <w:rFonts w:ascii="Times New Roman" w:hAnsi="Times New Roman" w:cs="Times New Roman"/>
          <w:color w:val="2B2B2D"/>
          <w:spacing w:val="-7"/>
          <w:w w:val="105"/>
          <w:sz w:val="20"/>
          <w:szCs w:val="20"/>
        </w:rPr>
        <w:t xml:space="preserve"> </w:t>
      </w:r>
      <w:r w:rsidR="00BC2365">
        <w:rPr>
          <w:rFonts w:ascii="Times New Roman" w:hAnsi="Times New Roman" w:cs="Times New Roman"/>
          <w:color w:val="161618"/>
          <w:w w:val="105"/>
          <w:sz w:val="20"/>
          <w:szCs w:val="20"/>
        </w:rPr>
        <w:t>of</w:t>
      </w:r>
      <w:r w:rsidR="00BC2365">
        <w:rPr>
          <w:rFonts w:ascii="Times New Roman" w:hAnsi="Times New Roman" w:cs="Times New Roman"/>
          <w:color w:val="161618"/>
          <w:spacing w:val="36"/>
          <w:w w:val="105"/>
          <w:sz w:val="20"/>
          <w:szCs w:val="20"/>
        </w:rPr>
        <w:t xml:space="preserve"> </w:t>
      </w:r>
      <w:r w:rsidR="00BC2365">
        <w:rPr>
          <w:rFonts w:ascii="Times New Roman" w:hAnsi="Times New Roman" w:cs="Times New Roman"/>
          <w:color w:val="161618"/>
          <w:w w:val="105"/>
          <w:sz w:val="20"/>
          <w:szCs w:val="20"/>
        </w:rPr>
        <w:t>identification</w:t>
      </w:r>
      <w:r w:rsidR="00BC2365">
        <w:rPr>
          <w:rFonts w:ascii="Times New Roman" w:hAnsi="Times New Roman" w:cs="Times New Roman"/>
          <w:color w:val="484849"/>
          <w:w w:val="105"/>
          <w:sz w:val="20"/>
          <w:szCs w:val="20"/>
        </w:rPr>
        <w:t>,</w:t>
      </w:r>
      <w:r w:rsidR="00BC2365">
        <w:rPr>
          <w:rFonts w:ascii="Times New Roman" w:hAnsi="Times New Roman" w:cs="Times New Roman"/>
          <w:color w:val="484849"/>
          <w:spacing w:val="18"/>
          <w:w w:val="105"/>
          <w:sz w:val="20"/>
          <w:szCs w:val="20"/>
        </w:rPr>
        <w:t xml:space="preserve"> </w:t>
      </w:r>
      <w:r w:rsidR="00BC2365">
        <w:rPr>
          <w:rFonts w:ascii="Times New Roman" w:hAnsi="Times New Roman" w:cs="Times New Roman"/>
          <w:color w:val="2B2B2D"/>
          <w:w w:val="105"/>
          <w:sz w:val="20"/>
          <w:szCs w:val="20"/>
        </w:rPr>
        <w:t>which was</w:t>
      </w:r>
      <w:r w:rsidR="00BC2365">
        <w:rPr>
          <w:rFonts w:ascii="Times New Roman" w:hAnsi="Times New Roman" w:cs="Times New Roman"/>
          <w:color w:val="2B2B2D"/>
          <w:spacing w:val="32"/>
          <w:w w:val="105"/>
          <w:sz w:val="20"/>
          <w:szCs w:val="20"/>
        </w:rPr>
        <w:t xml:space="preserve"> </w:t>
      </w:r>
      <w:r w:rsidR="00BC2365">
        <w:rPr>
          <w:rFonts w:ascii="Times New Roman" w:hAnsi="Times New Roman" w:cs="Times New Roman"/>
          <w:color w:val="161618"/>
          <w:w w:val="105"/>
          <w:sz w:val="20"/>
          <w:szCs w:val="20"/>
        </w:rPr>
        <w:t>personal</w:t>
      </w:r>
      <w:r w:rsidR="00BC2365">
        <w:rPr>
          <w:rFonts w:ascii="Times New Roman" w:hAnsi="Times New Roman" w:cs="Times New Roman"/>
          <w:color w:val="161618"/>
          <w:spacing w:val="28"/>
          <w:w w:val="105"/>
          <w:sz w:val="20"/>
          <w:szCs w:val="20"/>
        </w:rPr>
        <w:t xml:space="preserve"> </w:t>
      </w:r>
      <w:r w:rsidR="00BC2365">
        <w:rPr>
          <w:rFonts w:ascii="Times New Roman" w:hAnsi="Times New Roman" w:cs="Times New Roman"/>
          <w:color w:val="161618"/>
          <w:w w:val="105"/>
          <w:sz w:val="20"/>
          <w:szCs w:val="20"/>
        </w:rPr>
        <w:t>knowledge</w:t>
      </w:r>
      <w:r w:rsidR="00BC2365">
        <w:rPr>
          <w:rFonts w:ascii="Times New Roman" w:hAnsi="Times New Roman" w:cs="Times New Roman"/>
          <w:color w:val="484849"/>
          <w:w w:val="105"/>
          <w:sz w:val="20"/>
          <w:szCs w:val="20"/>
        </w:rPr>
        <w:t>,</w:t>
      </w:r>
      <w:r w:rsidR="00BC2365">
        <w:rPr>
          <w:rFonts w:ascii="Times New Roman" w:hAnsi="Times New Roman" w:cs="Times New Roman"/>
          <w:color w:val="484849"/>
          <w:spacing w:val="-4"/>
          <w:w w:val="105"/>
          <w:sz w:val="20"/>
          <w:szCs w:val="20"/>
        </w:rPr>
        <w:t xml:space="preserve"> </w:t>
      </w:r>
      <w:r w:rsidR="00BC2365">
        <w:rPr>
          <w:rFonts w:ascii="Times New Roman" w:hAnsi="Times New Roman" w:cs="Times New Roman"/>
          <w:color w:val="161618"/>
          <w:w w:val="105"/>
          <w:sz w:val="20"/>
          <w:szCs w:val="20"/>
        </w:rPr>
        <w:t>that</w:t>
      </w:r>
      <w:r w:rsidR="00BC2365">
        <w:rPr>
          <w:rFonts w:ascii="Times New Roman" w:hAnsi="Times New Roman" w:cs="Times New Roman"/>
          <w:color w:val="161618"/>
          <w:spacing w:val="-10"/>
          <w:w w:val="105"/>
          <w:sz w:val="20"/>
          <w:szCs w:val="20"/>
        </w:rPr>
        <w:t xml:space="preserve"> </w:t>
      </w:r>
      <w:r w:rsidR="00BC2365">
        <w:rPr>
          <w:rFonts w:ascii="Times New Roman" w:hAnsi="Times New Roman" w:cs="Times New Roman"/>
          <w:color w:val="2B2B2D"/>
          <w:w w:val="105"/>
          <w:sz w:val="20"/>
          <w:szCs w:val="20"/>
        </w:rPr>
        <w:t>she</w:t>
      </w:r>
      <w:r w:rsidR="00BC2365">
        <w:rPr>
          <w:rFonts w:ascii="Times New Roman" w:hAnsi="Times New Roman" w:cs="Times New Roman"/>
          <w:color w:val="2B2B2D"/>
          <w:spacing w:val="18"/>
          <w:w w:val="105"/>
          <w:sz w:val="20"/>
          <w:szCs w:val="20"/>
        </w:rPr>
        <w:t xml:space="preserve"> </w:t>
      </w:r>
      <w:r w:rsidR="00BC2365">
        <w:rPr>
          <w:rFonts w:ascii="Times New Roman" w:hAnsi="Times New Roman" w:cs="Times New Roman"/>
          <w:color w:val="161618"/>
          <w:w w:val="105"/>
          <w:sz w:val="20"/>
          <w:szCs w:val="20"/>
        </w:rPr>
        <w:t>is</w:t>
      </w:r>
      <w:r w:rsidR="00BC2365">
        <w:rPr>
          <w:rFonts w:ascii="Times New Roman" w:hAnsi="Times New Roman" w:cs="Times New Roman"/>
          <w:color w:val="161618"/>
          <w:spacing w:val="-6"/>
          <w:w w:val="105"/>
          <w:sz w:val="20"/>
          <w:szCs w:val="20"/>
        </w:rPr>
        <w:t xml:space="preserve"> </w:t>
      </w:r>
      <w:r w:rsidR="00BC2365">
        <w:rPr>
          <w:rFonts w:ascii="Times New Roman" w:hAnsi="Times New Roman" w:cs="Times New Roman"/>
          <w:color w:val="161618"/>
          <w:w w:val="105"/>
          <w:sz w:val="20"/>
          <w:szCs w:val="20"/>
        </w:rPr>
        <w:t>the person</w:t>
      </w:r>
      <w:r w:rsidR="00BC2365">
        <w:rPr>
          <w:rFonts w:ascii="Times New Roman" w:hAnsi="Times New Roman" w:cs="Times New Roman"/>
          <w:color w:val="161618"/>
          <w:spacing w:val="29"/>
          <w:w w:val="105"/>
          <w:sz w:val="20"/>
          <w:szCs w:val="20"/>
        </w:rPr>
        <w:t xml:space="preserve"> </w:t>
      </w:r>
      <w:r w:rsidR="00BC2365">
        <w:rPr>
          <w:rFonts w:ascii="Times New Roman" w:hAnsi="Times New Roman" w:cs="Times New Roman"/>
          <w:color w:val="2B2B2D"/>
          <w:w w:val="105"/>
          <w:sz w:val="20"/>
          <w:szCs w:val="20"/>
        </w:rPr>
        <w:t>whose</w:t>
      </w:r>
      <w:r w:rsidR="00BC2365">
        <w:rPr>
          <w:rFonts w:ascii="Times New Roman" w:hAnsi="Times New Roman" w:cs="Times New Roman"/>
          <w:color w:val="2B2B2D"/>
          <w:spacing w:val="24"/>
          <w:w w:val="105"/>
          <w:sz w:val="20"/>
          <w:szCs w:val="20"/>
        </w:rPr>
        <w:t xml:space="preserve"> </w:t>
      </w:r>
      <w:r w:rsidR="00BC2365">
        <w:rPr>
          <w:rFonts w:ascii="Times New Roman" w:hAnsi="Times New Roman" w:cs="Times New Roman"/>
          <w:color w:val="161618"/>
          <w:w w:val="105"/>
          <w:sz w:val="20"/>
          <w:szCs w:val="20"/>
        </w:rPr>
        <w:t>name is</w:t>
      </w:r>
      <w:r w:rsidR="00BC2365">
        <w:rPr>
          <w:rFonts w:ascii="Times New Roman" w:hAnsi="Times New Roman" w:cs="Times New Roman"/>
          <w:color w:val="161618"/>
          <w:spacing w:val="-13"/>
          <w:w w:val="105"/>
          <w:sz w:val="20"/>
          <w:szCs w:val="20"/>
        </w:rPr>
        <w:t xml:space="preserve"> </w:t>
      </w:r>
      <w:r w:rsidR="00BC2365">
        <w:rPr>
          <w:rFonts w:ascii="Times New Roman" w:hAnsi="Times New Roman" w:cs="Times New Roman"/>
          <w:color w:val="2B2B2D"/>
          <w:w w:val="105"/>
          <w:sz w:val="20"/>
          <w:szCs w:val="20"/>
        </w:rPr>
        <w:t xml:space="preserve">signed on </w:t>
      </w:r>
      <w:r w:rsidR="00BC2365">
        <w:rPr>
          <w:rFonts w:ascii="Times New Roman" w:hAnsi="Times New Roman" w:cs="Times New Roman"/>
          <w:color w:val="161618"/>
          <w:w w:val="105"/>
          <w:sz w:val="20"/>
          <w:szCs w:val="20"/>
        </w:rPr>
        <w:t>the</w:t>
      </w:r>
      <w:r w:rsidR="00BC2365">
        <w:rPr>
          <w:rFonts w:ascii="Times New Roman" w:hAnsi="Times New Roman" w:cs="Times New Roman"/>
          <w:color w:val="161618"/>
          <w:spacing w:val="-2"/>
          <w:w w:val="105"/>
          <w:sz w:val="20"/>
          <w:szCs w:val="20"/>
        </w:rPr>
        <w:t xml:space="preserve"> </w:t>
      </w:r>
      <w:r w:rsidR="00BC2365">
        <w:rPr>
          <w:rFonts w:ascii="Times New Roman" w:hAnsi="Times New Roman" w:cs="Times New Roman"/>
          <w:color w:val="161618"/>
          <w:w w:val="105"/>
          <w:sz w:val="20"/>
          <w:szCs w:val="20"/>
        </w:rPr>
        <w:t>above</w:t>
      </w:r>
      <w:r w:rsidR="00BC2365">
        <w:rPr>
          <w:rFonts w:ascii="Times New Roman" w:hAnsi="Times New Roman" w:cs="Times New Roman"/>
          <w:color w:val="161618"/>
          <w:spacing w:val="-9"/>
          <w:w w:val="105"/>
          <w:sz w:val="20"/>
          <w:szCs w:val="20"/>
        </w:rPr>
        <w:t xml:space="preserve"> </w:t>
      </w:r>
      <w:r w:rsidR="00BC2365">
        <w:rPr>
          <w:rFonts w:ascii="Times New Roman" w:hAnsi="Times New Roman" w:cs="Times New Roman"/>
          <w:color w:val="161618"/>
          <w:w w:val="105"/>
          <w:sz w:val="20"/>
          <w:szCs w:val="20"/>
        </w:rPr>
        <w:t>document</w:t>
      </w:r>
      <w:r w:rsidR="00BC2365">
        <w:rPr>
          <w:rFonts w:ascii="Times New Roman" w:hAnsi="Times New Roman" w:cs="Times New Roman"/>
          <w:color w:val="484849"/>
          <w:w w:val="105"/>
          <w:sz w:val="20"/>
          <w:szCs w:val="20"/>
        </w:rPr>
        <w:t>,</w:t>
      </w:r>
      <w:r w:rsidR="00BC2365">
        <w:rPr>
          <w:rFonts w:ascii="Times New Roman" w:hAnsi="Times New Roman" w:cs="Times New Roman"/>
          <w:color w:val="484849"/>
          <w:spacing w:val="-9"/>
          <w:w w:val="105"/>
          <w:sz w:val="20"/>
          <w:szCs w:val="20"/>
        </w:rPr>
        <w:t xml:space="preserve"> </w:t>
      </w:r>
      <w:r w:rsidR="00BC2365">
        <w:rPr>
          <w:rFonts w:ascii="Times New Roman" w:hAnsi="Times New Roman" w:cs="Times New Roman"/>
          <w:color w:val="161618"/>
          <w:w w:val="105"/>
          <w:sz w:val="20"/>
          <w:szCs w:val="20"/>
        </w:rPr>
        <w:t>and acknowledged to me that</w:t>
      </w:r>
      <w:r w:rsidR="00BC2365">
        <w:rPr>
          <w:rFonts w:ascii="Times New Roman" w:hAnsi="Times New Roman" w:cs="Times New Roman"/>
          <w:color w:val="161618"/>
          <w:spacing w:val="-14"/>
          <w:w w:val="105"/>
          <w:sz w:val="20"/>
          <w:szCs w:val="20"/>
        </w:rPr>
        <w:t xml:space="preserve"> </w:t>
      </w:r>
      <w:r w:rsidR="00BC2365">
        <w:rPr>
          <w:rFonts w:ascii="Times New Roman" w:hAnsi="Times New Roman" w:cs="Times New Roman"/>
          <w:color w:val="161618"/>
          <w:w w:val="105"/>
          <w:sz w:val="20"/>
          <w:szCs w:val="20"/>
        </w:rPr>
        <w:t>she</w:t>
      </w:r>
      <w:r w:rsidR="00BC2365">
        <w:rPr>
          <w:rFonts w:ascii="Times New Roman" w:hAnsi="Times New Roman" w:cs="Times New Roman"/>
          <w:color w:val="161618"/>
          <w:spacing w:val="28"/>
          <w:w w:val="105"/>
          <w:sz w:val="20"/>
          <w:szCs w:val="20"/>
        </w:rPr>
        <w:t xml:space="preserve"> </w:t>
      </w:r>
      <w:r w:rsidR="00BC2365">
        <w:rPr>
          <w:rFonts w:ascii="Times New Roman" w:hAnsi="Times New Roman" w:cs="Times New Roman"/>
          <w:color w:val="161618"/>
          <w:w w:val="105"/>
          <w:sz w:val="20"/>
          <w:szCs w:val="20"/>
        </w:rPr>
        <w:t>signed</w:t>
      </w:r>
      <w:r w:rsidR="00BC2365">
        <w:rPr>
          <w:rFonts w:ascii="Times New Roman" w:hAnsi="Times New Roman" w:cs="Times New Roman"/>
          <w:color w:val="161618"/>
          <w:spacing w:val="-9"/>
          <w:w w:val="105"/>
          <w:sz w:val="20"/>
          <w:szCs w:val="20"/>
        </w:rPr>
        <w:t xml:space="preserve"> </w:t>
      </w:r>
      <w:r w:rsidR="00BC2365">
        <w:rPr>
          <w:rFonts w:ascii="Times New Roman" w:hAnsi="Times New Roman" w:cs="Times New Roman"/>
          <w:color w:val="161618"/>
          <w:w w:val="105"/>
          <w:sz w:val="20"/>
          <w:szCs w:val="20"/>
        </w:rPr>
        <w:t>it</w:t>
      </w:r>
      <w:r w:rsidR="00BC2365">
        <w:rPr>
          <w:rFonts w:ascii="Times New Roman" w:hAnsi="Times New Roman" w:cs="Times New Roman"/>
          <w:color w:val="161618"/>
          <w:spacing w:val="-1"/>
          <w:w w:val="105"/>
          <w:sz w:val="20"/>
          <w:szCs w:val="20"/>
        </w:rPr>
        <w:t xml:space="preserve"> </w:t>
      </w:r>
      <w:r w:rsidR="00BC2365">
        <w:rPr>
          <w:rFonts w:ascii="Times New Roman" w:hAnsi="Times New Roman" w:cs="Times New Roman"/>
          <w:color w:val="2B2B2D"/>
          <w:w w:val="105"/>
          <w:sz w:val="20"/>
          <w:szCs w:val="20"/>
        </w:rPr>
        <w:t>voluntarily</w:t>
      </w:r>
      <w:r w:rsidR="00BC2365">
        <w:rPr>
          <w:rFonts w:ascii="Times New Roman" w:hAnsi="Times New Roman" w:cs="Times New Roman"/>
          <w:color w:val="2B2B2D"/>
          <w:spacing w:val="-7"/>
          <w:w w:val="105"/>
          <w:sz w:val="20"/>
          <w:szCs w:val="20"/>
        </w:rPr>
        <w:t xml:space="preserve"> </w:t>
      </w:r>
      <w:r w:rsidR="00BC2365">
        <w:rPr>
          <w:rFonts w:ascii="Times New Roman" w:hAnsi="Times New Roman" w:cs="Times New Roman"/>
          <w:color w:val="161618"/>
          <w:w w:val="105"/>
          <w:sz w:val="20"/>
          <w:szCs w:val="20"/>
        </w:rPr>
        <w:t>for its</w:t>
      </w:r>
      <w:r w:rsidR="00BC2365">
        <w:rPr>
          <w:rFonts w:ascii="Times New Roman" w:hAnsi="Times New Roman" w:cs="Times New Roman"/>
          <w:color w:val="161618"/>
          <w:spacing w:val="-12"/>
          <w:w w:val="105"/>
          <w:sz w:val="20"/>
          <w:szCs w:val="20"/>
        </w:rPr>
        <w:t xml:space="preserve"> </w:t>
      </w:r>
      <w:r w:rsidR="00BC2365">
        <w:rPr>
          <w:rFonts w:ascii="Times New Roman" w:hAnsi="Times New Roman" w:cs="Times New Roman"/>
          <w:color w:val="161618"/>
          <w:w w:val="105"/>
          <w:sz w:val="20"/>
          <w:szCs w:val="20"/>
        </w:rPr>
        <w:t>stated purpose</w:t>
      </w:r>
      <w:r w:rsidR="00BC2365">
        <w:rPr>
          <w:rFonts w:ascii="Times New Roman" w:hAnsi="Times New Roman" w:cs="Times New Roman"/>
          <w:color w:val="161618"/>
          <w:spacing w:val="-11"/>
          <w:w w:val="105"/>
          <w:sz w:val="20"/>
          <w:szCs w:val="20"/>
        </w:rPr>
        <w:t xml:space="preserve"> </w:t>
      </w:r>
      <w:r w:rsidR="00BC2365">
        <w:rPr>
          <w:rFonts w:ascii="Times New Roman" w:hAnsi="Times New Roman" w:cs="Times New Roman"/>
          <w:color w:val="2B2B2D"/>
          <w:w w:val="105"/>
          <w:sz w:val="20"/>
          <w:szCs w:val="20"/>
        </w:rPr>
        <w:t xml:space="preserve">and </w:t>
      </w:r>
      <w:r w:rsidR="00BC2365">
        <w:rPr>
          <w:rFonts w:ascii="Times New Roman" w:hAnsi="Times New Roman" w:cs="Times New Roman"/>
          <w:color w:val="161618"/>
          <w:w w:val="105"/>
          <w:sz w:val="20"/>
          <w:szCs w:val="20"/>
        </w:rPr>
        <w:t>that it</w:t>
      </w:r>
      <w:r w:rsidR="00BC2365">
        <w:rPr>
          <w:rFonts w:ascii="Times New Roman" w:hAnsi="Times New Roman" w:cs="Times New Roman"/>
          <w:color w:val="161618"/>
          <w:spacing w:val="-7"/>
          <w:w w:val="105"/>
          <w:sz w:val="20"/>
          <w:szCs w:val="20"/>
        </w:rPr>
        <w:t xml:space="preserve"> </w:t>
      </w:r>
      <w:r w:rsidR="00BC2365">
        <w:rPr>
          <w:rFonts w:ascii="Times New Roman" w:hAnsi="Times New Roman" w:cs="Times New Roman"/>
          <w:color w:val="161618"/>
          <w:w w:val="105"/>
          <w:sz w:val="21"/>
          <w:szCs w:val="21"/>
        </w:rPr>
        <w:t>is</w:t>
      </w:r>
      <w:r w:rsidR="00BC2365">
        <w:rPr>
          <w:rFonts w:ascii="Times New Roman" w:hAnsi="Times New Roman" w:cs="Times New Roman"/>
          <w:color w:val="161618"/>
          <w:spacing w:val="24"/>
          <w:w w:val="105"/>
          <w:sz w:val="21"/>
          <w:szCs w:val="21"/>
        </w:rPr>
        <w:t xml:space="preserve"> </w:t>
      </w:r>
      <w:r w:rsidR="00BC2365">
        <w:rPr>
          <w:rFonts w:ascii="Times New Roman" w:hAnsi="Times New Roman" w:cs="Times New Roman"/>
          <w:color w:val="161618"/>
          <w:w w:val="105"/>
          <w:sz w:val="20"/>
          <w:szCs w:val="20"/>
        </w:rPr>
        <w:t>her free act and deed.</w:t>
      </w:r>
    </w:p>
    <w:p w14:paraId="0DA96E34" w14:textId="77777777" w:rsidR="00BC2365" w:rsidRDefault="00BC2365">
      <w:pPr>
        <w:pStyle w:val="BodyText"/>
        <w:kinsoku w:val="0"/>
        <w:overflowPunct w:val="0"/>
        <w:rPr>
          <w:rFonts w:ascii="Times New Roman" w:hAnsi="Times New Roman" w:cs="Times New Roman"/>
          <w:sz w:val="20"/>
          <w:szCs w:val="20"/>
        </w:rPr>
      </w:pPr>
    </w:p>
    <w:p w14:paraId="37F587B3" w14:textId="77777777" w:rsidR="00BC2365" w:rsidRDefault="00BC2365">
      <w:pPr>
        <w:pStyle w:val="BodyText"/>
        <w:kinsoku w:val="0"/>
        <w:overflowPunct w:val="0"/>
        <w:rPr>
          <w:rFonts w:ascii="Times New Roman" w:hAnsi="Times New Roman" w:cs="Times New Roman"/>
          <w:sz w:val="20"/>
          <w:szCs w:val="20"/>
        </w:rPr>
      </w:pPr>
    </w:p>
    <w:p w14:paraId="6163AA74" w14:textId="77777777" w:rsidR="00BC2365" w:rsidRDefault="00BC2365">
      <w:pPr>
        <w:pStyle w:val="BodyText"/>
        <w:kinsoku w:val="0"/>
        <w:overflowPunct w:val="0"/>
        <w:rPr>
          <w:rFonts w:ascii="Times New Roman" w:hAnsi="Times New Roman" w:cs="Times New Roman"/>
          <w:sz w:val="20"/>
          <w:szCs w:val="20"/>
        </w:rPr>
      </w:pPr>
    </w:p>
    <w:p w14:paraId="478F0878" w14:textId="77777777" w:rsidR="00BC2365" w:rsidRDefault="00BC2365">
      <w:pPr>
        <w:pStyle w:val="BodyText"/>
        <w:kinsoku w:val="0"/>
        <w:overflowPunct w:val="0"/>
        <w:rPr>
          <w:rFonts w:ascii="Times New Roman" w:hAnsi="Times New Roman" w:cs="Times New Roman"/>
          <w:sz w:val="20"/>
          <w:szCs w:val="20"/>
        </w:rPr>
      </w:pPr>
    </w:p>
    <w:p w14:paraId="5544C5C0" w14:textId="77777777" w:rsidR="00BC2365" w:rsidRDefault="00BC2365">
      <w:pPr>
        <w:pStyle w:val="BodyText"/>
        <w:kinsoku w:val="0"/>
        <w:overflowPunct w:val="0"/>
        <w:rPr>
          <w:rFonts w:ascii="Times New Roman" w:hAnsi="Times New Roman" w:cs="Times New Roman"/>
          <w:sz w:val="20"/>
          <w:szCs w:val="20"/>
        </w:rPr>
      </w:pPr>
    </w:p>
    <w:p w14:paraId="4A632EA4" w14:textId="77777777" w:rsidR="00BC2365" w:rsidRDefault="00BC2365">
      <w:pPr>
        <w:pStyle w:val="BodyText"/>
        <w:kinsoku w:val="0"/>
        <w:overflowPunct w:val="0"/>
        <w:rPr>
          <w:rFonts w:ascii="Times New Roman" w:hAnsi="Times New Roman" w:cs="Times New Roman"/>
          <w:sz w:val="20"/>
          <w:szCs w:val="20"/>
        </w:rPr>
      </w:pPr>
    </w:p>
    <w:p w14:paraId="5A0125E3" w14:textId="77777777" w:rsidR="00BC2365" w:rsidRDefault="00BC2365">
      <w:pPr>
        <w:pStyle w:val="BodyText"/>
        <w:kinsoku w:val="0"/>
        <w:overflowPunct w:val="0"/>
        <w:spacing w:before="108"/>
        <w:rPr>
          <w:rFonts w:ascii="Times New Roman" w:hAnsi="Times New Roman" w:cs="Times New Roman"/>
          <w:sz w:val="20"/>
          <w:szCs w:val="20"/>
        </w:rPr>
      </w:pPr>
    </w:p>
    <w:p w14:paraId="79176D46" w14:textId="77777777" w:rsidR="00BC2365" w:rsidRDefault="00BC2365">
      <w:pPr>
        <w:pStyle w:val="BodyText"/>
        <w:kinsoku w:val="0"/>
        <w:overflowPunct w:val="0"/>
        <w:spacing w:before="1" w:line="195" w:lineRule="exact"/>
        <w:ind w:left="434"/>
        <w:rPr>
          <w:rFonts w:ascii="Arial" w:hAnsi="Arial" w:cs="Arial"/>
          <w:i/>
          <w:iCs/>
          <w:color w:val="21265B"/>
          <w:spacing w:val="-5"/>
          <w:w w:val="90"/>
          <w:sz w:val="17"/>
          <w:szCs w:val="17"/>
        </w:rPr>
      </w:pPr>
      <w:r>
        <w:rPr>
          <w:rFonts w:ascii="Arial" w:hAnsi="Arial" w:cs="Arial"/>
          <w:i/>
          <w:iCs/>
          <w:color w:val="21265B"/>
          <w:spacing w:val="-2"/>
          <w:w w:val="90"/>
          <w:sz w:val="17"/>
          <w:szCs w:val="17"/>
        </w:rPr>
        <w:t>100</w:t>
      </w:r>
      <w:r>
        <w:rPr>
          <w:rFonts w:ascii="Arial" w:hAnsi="Arial" w:cs="Arial"/>
          <w:i/>
          <w:iCs/>
          <w:color w:val="21265B"/>
          <w:spacing w:val="-7"/>
          <w:sz w:val="17"/>
          <w:szCs w:val="17"/>
        </w:rPr>
        <w:t xml:space="preserve"> </w:t>
      </w:r>
      <w:r>
        <w:rPr>
          <w:rFonts w:ascii="Arial" w:hAnsi="Arial" w:cs="Arial"/>
          <w:i/>
          <w:iCs/>
          <w:color w:val="21265B"/>
          <w:spacing w:val="-2"/>
          <w:w w:val="90"/>
          <w:sz w:val="17"/>
          <w:szCs w:val="17"/>
        </w:rPr>
        <w:t>Cambridge</w:t>
      </w:r>
      <w:r>
        <w:rPr>
          <w:rFonts w:ascii="Arial" w:hAnsi="Arial" w:cs="Arial"/>
          <w:i/>
          <w:iCs/>
          <w:color w:val="21265B"/>
          <w:spacing w:val="3"/>
          <w:sz w:val="17"/>
          <w:szCs w:val="17"/>
        </w:rPr>
        <w:t xml:space="preserve"> </w:t>
      </w:r>
      <w:r>
        <w:rPr>
          <w:rFonts w:ascii="Arial" w:hAnsi="Arial" w:cs="Arial"/>
          <w:i/>
          <w:iCs/>
          <w:color w:val="21265B"/>
          <w:spacing w:val="-2"/>
          <w:w w:val="90"/>
          <w:sz w:val="17"/>
          <w:szCs w:val="17"/>
        </w:rPr>
        <w:t>Street,</w:t>
      </w:r>
      <w:r>
        <w:rPr>
          <w:rFonts w:ascii="Arial" w:hAnsi="Arial" w:cs="Arial"/>
          <w:i/>
          <w:iCs/>
          <w:color w:val="21265B"/>
          <w:spacing w:val="-7"/>
          <w:w w:val="90"/>
          <w:sz w:val="17"/>
          <w:szCs w:val="17"/>
        </w:rPr>
        <w:t xml:space="preserve"> </w:t>
      </w:r>
      <w:r>
        <w:rPr>
          <w:rFonts w:ascii="Arial" w:hAnsi="Arial" w:cs="Arial"/>
          <w:i/>
          <w:iCs/>
          <w:color w:val="21265B"/>
          <w:spacing w:val="-2"/>
          <w:w w:val="90"/>
          <w:sz w:val="17"/>
          <w:szCs w:val="17"/>
        </w:rPr>
        <w:t>Suite</w:t>
      </w:r>
      <w:r>
        <w:rPr>
          <w:rFonts w:ascii="Arial" w:hAnsi="Arial" w:cs="Arial"/>
          <w:i/>
          <w:iCs/>
          <w:color w:val="21265B"/>
          <w:spacing w:val="-4"/>
          <w:sz w:val="17"/>
          <w:szCs w:val="17"/>
        </w:rPr>
        <w:t xml:space="preserve"> </w:t>
      </w:r>
      <w:r>
        <w:rPr>
          <w:rFonts w:ascii="Arial" w:hAnsi="Arial" w:cs="Arial"/>
          <w:i/>
          <w:iCs/>
          <w:color w:val="21265B"/>
          <w:spacing w:val="-5"/>
          <w:w w:val="90"/>
          <w:sz w:val="17"/>
          <w:szCs w:val="17"/>
        </w:rPr>
        <w:t>300</w:t>
      </w:r>
    </w:p>
    <w:p w14:paraId="12C80148" w14:textId="77777777" w:rsidR="00BC2365" w:rsidRDefault="00BC2365">
      <w:pPr>
        <w:pStyle w:val="BodyText"/>
        <w:kinsoku w:val="0"/>
        <w:overflowPunct w:val="0"/>
        <w:spacing w:line="195" w:lineRule="exact"/>
        <w:ind w:left="438"/>
        <w:rPr>
          <w:rFonts w:ascii="Arial" w:hAnsi="Arial" w:cs="Arial"/>
          <w:i/>
          <w:iCs/>
          <w:color w:val="21265B"/>
          <w:spacing w:val="-2"/>
          <w:w w:val="85"/>
          <w:sz w:val="17"/>
          <w:szCs w:val="17"/>
        </w:rPr>
      </w:pPr>
      <w:r>
        <w:rPr>
          <w:rFonts w:ascii="Arial" w:hAnsi="Arial" w:cs="Arial"/>
          <w:i/>
          <w:iCs/>
          <w:color w:val="21265B"/>
          <w:w w:val="85"/>
          <w:sz w:val="17"/>
          <w:szCs w:val="17"/>
        </w:rPr>
        <w:t>Boston,</w:t>
      </w:r>
      <w:r>
        <w:rPr>
          <w:rFonts w:ascii="Arial" w:hAnsi="Arial" w:cs="Arial"/>
          <w:i/>
          <w:iCs/>
          <w:color w:val="21265B"/>
          <w:spacing w:val="4"/>
          <w:sz w:val="17"/>
          <w:szCs w:val="17"/>
        </w:rPr>
        <w:t xml:space="preserve"> </w:t>
      </w:r>
      <w:r>
        <w:rPr>
          <w:rFonts w:ascii="Arial" w:hAnsi="Arial" w:cs="Arial"/>
          <w:i/>
          <w:iCs/>
          <w:color w:val="21265B"/>
          <w:w w:val="85"/>
          <w:sz w:val="17"/>
          <w:szCs w:val="17"/>
        </w:rPr>
        <w:t>Massachusetts</w:t>
      </w:r>
      <w:r>
        <w:rPr>
          <w:rFonts w:ascii="Arial" w:hAnsi="Arial" w:cs="Arial"/>
          <w:i/>
          <w:iCs/>
          <w:color w:val="21265B"/>
          <w:spacing w:val="78"/>
          <w:sz w:val="17"/>
          <w:szCs w:val="17"/>
        </w:rPr>
        <w:t xml:space="preserve"> </w:t>
      </w:r>
      <w:r>
        <w:rPr>
          <w:rFonts w:ascii="Arial" w:hAnsi="Arial" w:cs="Arial"/>
          <w:i/>
          <w:iCs/>
          <w:color w:val="21265B"/>
          <w:spacing w:val="-2"/>
          <w:w w:val="85"/>
          <w:sz w:val="17"/>
          <w:szCs w:val="17"/>
        </w:rPr>
        <w:t>02114</w:t>
      </w:r>
    </w:p>
    <w:p w14:paraId="1DE5DB89" w14:textId="77777777" w:rsidR="00BC2365" w:rsidRDefault="00BC2365">
      <w:pPr>
        <w:pStyle w:val="BodyText"/>
        <w:kinsoku w:val="0"/>
        <w:overflowPunct w:val="0"/>
        <w:spacing w:line="195" w:lineRule="exact"/>
        <w:ind w:left="438"/>
        <w:rPr>
          <w:rFonts w:ascii="Arial" w:hAnsi="Arial" w:cs="Arial"/>
          <w:i/>
          <w:iCs/>
          <w:color w:val="21265B"/>
          <w:spacing w:val="-2"/>
          <w:w w:val="85"/>
          <w:sz w:val="17"/>
          <w:szCs w:val="17"/>
        </w:rPr>
        <w:sectPr w:rsidR="00BC2365">
          <w:type w:val="continuous"/>
          <w:pgSz w:w="12240" w:h="15840"/>
          <w:pgMar w:top="680" w:right="360" w:bottom="280" w:left="360" w:header="720" w:footer="720" w:gutter="0"/>
          <w:cols w:space="720" w:equalWidth="0">
            <w:col w:w="11520"/>
          </w:cols>
          <w:noEndnote/>
        </w:sectPr>
      </w:pPr>
    </w:p>
    <w:p w14:paraId="1623C8F9" w14:textId="342B1872" w:rsidR="00BC2365" w:rsidRDefault="008D7CDF">
      <w:pPr>
        <w:pStyle w:val="BodyText"/>
        <w:kinsoku w:val="0"/>
        <w:overflowPunct w:val="0"/>
        <w:spacing w:before="7"/>
        <w:rPr>
          <w:rFonts w:ascii="Arial" w:hAnsi="Arial" w:cs="Arial"/>
          <w:i/>
          <w:iCs/>
          <w:sz w:val="6"/>
          <w:szCs w:val="6"/>
        </w:rPr>
      </w:pPr>
      <w:r>
        <w:rPr>
          <w:noProof/>
        </w:rPr>
        <w:lastRenderedPageBreak/>
        <mc:AlternateContent>
          <mc:Choice Requires="wps">
            <w:drawing>
              <wp:anchor distT="0" distB="0" distL="114300" distR="114300" simplePos="0" relativeHeight="251662336" behindDoc="1" locked="0" layoutInCell="0" allowOverlap="1" wp14:anchorId="61A9295A" wp14:editId="096CF621">
                <wp:simplePos x="0" y="0"/>
                <wp:positionH relativeFrom="page">
                  <wp:posOffset>1856740</wp:posOffset>
                </wp:positionH>
                <wp:positionV relativeFrom="page">
                  <wp:posOffset>3649345</wp:posOffset>
                </wp:positionV>
                <wp:extent cx="103505" cy="137795"/>
                <wp:effectExtent l="0" t="0" r="0" b="0"/>
                <wp:wrapNone/>
                <wp:docPr id="62923416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9DE8" w14:textId="77777777" w:rsidR="00BC2365" w:rsidRDefault="00BC2365">
                            <w:pPr>
                              <w:pStyle w:val="BodyText"/>
                              <w:kinsoku w:val="0"/>
                              <w:overflowPunct w:val="0"/>
                              <w:spacing w:line="89" w:lineRule="exact"/>
                              <w:ind w:left="25"/>
                              <w:rPr>
                                <w:rFonts w:ascii="Arial" w:hAnsi="Arial" w:cs="Arial"/>
                                <w:color w:val="6B676E"/>
                                <w:spacing w:val="-7"/>
                                <w:w w:val="110"/>
                                <w:sz w:val="8"/>
                                <w:szCs w:val="8"/>
                              </w:rPr>
                            </w:pPr>
                            <w:r>
                              <w:rPr>
                                <w:rFonts w:ascii="Arial" w:hAnsi="Arial" w:cs="Arial"/>
                                <w:color w:val="6B676E"/>
                                <w:w w:val="110"/>
                                <w:sz w:val="8"/>
                                <w:szCs w:val="8"/>
                              </w:rPr>
                              <w:t>f</w:t>
                            </w:r>
                            <w:r>
                              <w:rPr>
                                <w:rFonts w:ascii="Arial" w:hAnsi="Arial" w:cs="Arial"/>
                                <w:color w:val="6B676E"/>
                                <w:spacing w:val="-6"/>
                                <w:w w:val="110"/>
                                <w:sz w:val="8"/>
                                <w:szCs w:val="8"/>
                              </w:rPr>
                              <w:t xml:space="preserve"> </w:t>
                            </w:r>
                            <w:proofErr w:type="spellStart"/>
                            <w:r>
                              <w:rPr>
                                <w:rFonts w:ascii="Arial" w:hAnsi="Arial" w:cs="Arial"/>
                                <w:color w:val="6B676E"/>
                                <w:spacing w:val="-7"/>
                                <w:w w:val="110"/>
                                <w:sz w:val="8"/>
                                <w:szCs w:val="8"/>
                              </w:rPr>
                              <w:t>yo</w:t>
                            </w:r>
                            <w:proofErr w:type="spellEnd"/>
                          </w:p>
                          <w:p w14:paraId="67B29609" w14:textId="77777777" w:rsidR="00BC2365" w:rsidRDefault="00BC2365">
                            <w:pPr>
                              <w:pStyle w:val="BodyText"/>
                              <w:kinsoku w:val="0"/>
                              <w:overflowPunct w:val="0"/>
                              <w:spacing w:before="23"/>
                              <w:rPr>
                                <w:rFonts w:ascii="Arial" w:hAnsi="Arial" w:cs="Arial"/>
                                <w:color w:val="6B676E"/>
                                <w:spacing w:val="-5"/>
                                <w:sz w:val="9"/>
                                <w:szCs w:val="9"/>
                              </w:rPr>
                            </w:pPr>
                            <w:r>
                              <w:rPr>
                                <w:rFonts w:ascii="Arial" w:hAnsi="Arial" w:cs="Arial"/>
                                <w:color w:val="6B676E"/>
                                <w:spacing w:val="-5"/>
                                <w:sz w:val="9"/>
                                <w:szCs w:val="9"/>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295A" id="Text Box 184" o:spid="_x0000_s1145" type="#_x0000_t202" style="position:absolute;margin-left:146.2pt;margin-top:287.35pt;width:8.15pt;height:1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" o:allowincell="f" filled="f" stroked="f">
                <v:textbox inset="0,0,0,0">
                  <w:txbxContent>
                    <w:p w14:paraId="412C9DE8" w14:textId="77777777" w:rsidR="00BC2365" w:rsidRDefault="00BC2365">
                      <w:pPr>
                        <w:pStyle w:val="BodyText"/>
                        <w:kinsoku w:val="0"/>
                        <w:overflowPunct w:val="0"/>
                        <w:spacing w:line="89" w:lineRule="exact"/>
                        <w:ind w:left="25"/>
                        <w:rPr>
                          <w:rFonts w:ascii="Arial" w:hAnsi="Arial" w:cs="Arial"/>
                          <w:color w:val="6B676E"/>
                          <w:spacing w:val="-7"/>
                          <w:w w:val="110"/>
                          <w:sz w:val="8"/>
                          <w:szCs w:val="8"/>
                        </w:rPr>
                      </w:pPr>
                      <w:r>
                        <w:rPr>
                          <w:rFonts w:ascii="Arial" w:hAnsi="Arial" w:cs="Arial"/>
                          <w:color w:val="6B676E"/>
                          <w:w w:val="110"/>
                          <w:sz w:val="8"/>
                          <w:szCs w:val="8"/>
                        </w:rPr>
                        <w:t>f</w:t>
                      </w:r>
                      <w:r>
                        <w:rPr>
                          <w:rFonts w:ascii="Arial" w:hAnsi="Arial" w:cs="Arial"/>
                          <w:color w:val="6B676E"/>
                          <w:spacing w:val="-6"/>
                          <w:w w:val="110"/>
                          <w:sz w:val="8"/>
                          <w:szCs w:val="8"/>
                        </w:rPr>
                        <w:t xml:space="preserve"> </w:t>
                      </w:r>
                      <w:proofErr w:type="spellStart"/>
                      <w:r>
                        <w:rPr>
                          <w:rFonts w:ascii="Arial" w:hAnsi="Arial" w:cs="Arial"/>
                          <w:color w:val="6B676E"/>
                          <w:spacing w:val="-7"/>
                          <w:w w:val="110"/>
                          <w:sz w:val="8"/>
                          <w:szCs w:val="8"/>
                        </w:rPr>
                        <w:t>yo</w:t>
                      </w:r>
                      <w:proofErr w:type="spellEnd"/>
                    </w:p>
                    <w:p w14:paraId="67B29609" w14:textId="77777777" w:rsidR="00BC2365" w:rsidRDefault="00BC2365">
                      <w:pPr>
                        <w:pStyle w:val="BodyText"/>
                        <w:kinsoku w:val="0"/>
                        <w:overflowPunct w:val="0"/>
                        <w:spacing w:before="23"/>
                        <w:rPr>
                          <w:rFonts w:ascii="Arial" w:hAnsi="Arial" w:cs="Arial"/>
                          <w:color w:val="6B676E"/>
                          <w:spacing w:val="-5"/>
                          <w:sz w:val="9"/>
                          <w:szCs w:val="9"/>
                        </w:rPr>
                      </w:pPr>
                      <w:r>
                        <w:rPr>
                          <w:rFonts w:ascii="Arial" w:hAnsi="Arial" w:cs="Arial"/>
                          <w:color w:val="6B676E"/>
                          <w:spacing w:val="-5"/>
                          <w:sz w:val="9"/>
                          <w:szCs w:val="9"/>
                        </w:rPr>
                        <w:t>Sub</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31A45EC0" wp14:editId="0AE3E20F">
                <wp:simplePos x="0" y="0"/>
                <wp:positionH relativeFrom="page">
                  <wp:posOffset>3010535</wp:posOffset>
                </wp:positionH>
                <wp:positionV relativeFrom="page">
                  <wp:posOffset>8214360</wp:posOffset>
                </wp:positionV>
                <wp:extent cx="103505" cy="43180"/>
                <wp:effectExtent l="0" t="0" r="0" b="0"/>
                <wp:wrapNone/>
                <wp:docPr id="84173533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4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65825" w14:textId="77777777" w:rsidR="00BC2365" w:rsidRDefault="00BC2365">
                            <w:pPr>
                              <w:pStyle w:val="BodyText"/>
                              <w:kinsoku w:val="0"/>
                              <w:overflowPunct w:val="0"/>
                              <w:spacing w:line="67" w:lineRule="exact"/>
                              <w:rPr>
                                <w:rFonts w:ascii="Arial" w:hAnsi="Arial" w:cs="Arial"/>
                                <w:color w:val="A3A3AF"/>
                                <w:spacing w:val="-2"/>
                                <w:w w:val="105"/>
                                <w:sz w:val="6"/>
                                <w:szCs w:val="6"/>
                              </w:rPr>
                            </w:pPr>
                            <w:proofErr w:type="spellStart"/>
                            <w:proofErr w:type="gramStart"/>
                            <w:r>
                              <w:rPr>
                                <w:rFonts w:ascii="Arial" w:hAnsi="Arial" w:cs="Arial"/>
                                <w:color w:val="A3A3AF"/>
                                <w:spacing w:val="-2"/>
                                <w:w w:val="105"/>
                                <w:sz w:val="6"/>
                                <w:szCs w:val="6"/>
                              </w:rPr>
                              <w:t>La!eF</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45EC0" id="Text Box 185" o:spid="_x0000_s1146" type="#_x0000_t202" style="position:absolute;margin-left:237.05pt;margin-top:646.8pt;width:8.15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" o:allowincell="f" filled="f" stroked="f">
                <v:textbox inset="0,0,0,0">
                  <w:txbxContent>
                    <w:p w14:paraId="3AE65825" w14:textId="77777777" w:rsidR="00BC2365" w:rsidRDefault="00BC2365">
                      <w:pPr>
                        <w:pStyle w:val="BodyText"/>
                        <w:kinsoku w:val="0"/>
                        <w:overflowPunct w:val="0"/>
                        <w:spacing w:line="67" w:lineRule="exact"/>
                        <w:rPr>
                          <w:rFonts w:ascii="Arial" w:hAnsi="Arial" w:cs="Arial"/>
                          <w:color w:val="A3A3AF"/>
                          <w:spacing w:val="-2"/>
                          <w:w w:val="105"/>
                          <w:sz w:val="6"/>
                          <w:szCs w:val="6"/>
                        </w:rPr>
                      </w:pPr>
                      <w:proofErr w:type="spellStart"/>
                      <w:proofErr w:type="gramStart"/>
                      <w:r>
                        <w:rPr>
                          <w:rFonts w:ascii="Arial" w:hAnsi="Arial" w:cs="Arial"/>
                          <w:color w:val="A3A3AF"/>
                          <w:spacing w:val="-2"/>
                          <w:w w:val="105"/>
                          <w:sz w:val="6"/>
                          <w:szCs w:val="6"/>
                        </w:rPr>
                        <w:t>La!eF</w:t>
                      </w:r>
                      <w:proofErr w:type="spellEnd"/>
                      <w:proofErr w:type="gramEnd"/>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09D3CBA9" wp14:editId="633C9DF1">
                <wp:simplePos x="0" y="0"/>
                <wp:positionH relativeFrom="page">
                  <wp:posOffset>2482215</wp:posOffset>
                </wp:positionH>
                <wp:positionV relativeFrom="page">
                  <wp:posOffset>8233410</wp:posOffset>
                </wp:positionV>
                <wp:extent cx="469900" cy="50800"/>
                <wp:effectExtent l="0" t="0" r="0" b="0"/>
                <wp:wrapNone/>
                <wp:docPr id="139804613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67E1" w14:textId="4FB7E485" w:rsidR="00BC2365" w:rsidRDefault="008D7CDF">
                            <w:pPr>
                              <w:widowControl/>
                              <w:autoSpaceDE/>
                              <w:autoSpaceDN/>
                              <w:adjustRightInd/>
                              <w:spacing w:line="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2D1EC56" wp14:editId="63B5C79E">
                                  <wp:extent cx="476250" cy="47625"/>
                                  <wp:effectExtent l="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47625"/>
                                          </a:xfrm>
                                          <a:prstGeom prst="rect">
                                            <a:avLst/>
                                          </a:prstGeom>
                                          <a:noFill/>
                                          <a:ln>
                                            <a:noFill/>
                                          </a:ln>
                                        </pic:spPr>
                                      </pic:pic>
                                    </a:graphicData>
                                  </a:graphic>
                                </wp:inline>
                              </w:drawing>
                            </w:r>
                          </w:p>
                          <w:p w14:paraId="0B79DA0A" w14:textId="77777777" w:rsidR="00BC2365" w:rsidRDefault="00BC236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3CBA9" id="Rectangle 186" o:spid="_x0000_s1147" style="position:absolute;margin-left:195.45pt;margin-top:648.3pt;width:37pt;height: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" o:allowincell="f" filled="f" stroked="f">
                <v:textbox inset="0,0,0,0">
                  <w:txbxContent>
                    <w:p w14:paraId="1E8C67E1" w14:textId="4FB7E485" w:rsidR="00BC2365" w:rsidRDefault="008D7CDF">
                      <w:pPr>
                        <w:widowControl/>
                        <w:autoSpaceDE/>
                        <w:autoSpaceDN/>
                        <w:adjustRightInd/>
                        <w:spacing w:line="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2D1EC56" wp14:editId="63B5C79E">
                            <wp:extent cx="476250" cy="47625"/>
                            <wp:effectExtent l="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47625"/>
                                    </a:xfrm>
                                    <a:prstGeom prst="rect">
                                      <a:avLst/>
                                    </a:prstGeom>
                                    <a:noFill/>
                                    <a:ln>
                                      <a:noFill/>
                                    </a:ln>
                                  </pic:spPr>
                                </pic:pic>
                              </a:graphicData>
                            </a:graphic>
                          </wp:inline>
                        </w:drawing>
                      </w:r>
                    </w:p>
                    <w:p w14:paraId="0B79DA0A" w14:textId="77777777" w:rsidR="00BC2365" w:rsidRDefault="00BC2365">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0" allowOverlap="1" wp14:anchorId="1D38D90E" wp14:editId="0AAD9343">
                <wp:simplePos x="0" y="0"/>
                <wp:positionH relativeFrom="page">
                  <wp:posOffset>2991485</wp:posOffset>
                </wp:positionH>
                <wp:positionV relativeFrom="page">
                  <wp:posOffset>7781925</wp:posOffset>
                </wp:positionV>
                <wp:extent cx="571500" cy="101600"/>
                <wp:effectExtent l="0" t="0" r="0" b="0"/>
                <wp:wrapNone/>
                <wp:docPr id="12916922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717C" w14:textId="6604C782" w:rsidR="00BC2365" w:rsidRDefault="008D7CDF">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6454F7" wp14:editId="416F4DB4">
                                  <wp:extent cx="571500" cy="9525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p w14:paraId="0A725D05" w14:textId="77777777" w:rsidR="00BC2365" w:rsidRDefault="00BC236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8D90E" id="Rectangle 187" o:spid="_x0000_s1148" style="position:absolute;margin-left:235.55pt;margin-top:612.75pt;width:45pt;height: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" o:allowincell="f" filled="f" stroked="f">
                <v:textbox inset="0,0,0,0">
                  <w:txbxContent>
                    <w:p w14:paraId="29B4717C" w14:textId="6604C782" w:rsidR="00BC2365" w:rsidRDefault="008D7CDF">
                      <w:pPr>
                        <w:widowControl/>
                        <w:autoSpaceDE/>
                        <w:autoSpaceDN/>
                        <w:adjustRightInd/>
                        <w:spacing w:line="1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A6454F7" wp14:editId="416F4DB4">
                            <wp:extent cx="571500" cy="9525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95250"/>
                                    </a:xfrm>
                                    <a:prstGeom prst="rect">
                                      <a:avLst/>
                                    </a:prstGeom>
                                    <a:noFill/>
                                    <a:ln>
                                      <a:noFill/>
                                    </a:ln>
                                  </pic:spPr>
                                </pic:pic>
                              </a:graphicData>
                            </a:graphic>
                          </wp:inline>
                        </w:drawing>
                      </w:r>
                    </w:p>
                    <w:p w14:paraId="0A725D05" w14:textId="77777777" w:rsidR="00BC2365" w:rsidRDefault="00BC2365">
                      <w:pPr>
                        <w:rPr>
                          <w:rFonts w:ascii="Times New Roman" w:hAnsi="Times New Roman" w:cs="Times New Roman"/>
                          <w:sz w:val="24"/>
                          <w:szCs w:val="24"/>
                        </w:rPr>
                      </w:pPr>
                    </w:p>
                  </w:txbxContent>
                </v:textbox>
                <w10:wrap anchorx="page" anchory="page"/>
              </v:rect>
            </w:pict>
          </mc:Fallback>
        </mc:AlternateContent>
      </w:r>
    </w:p>
    <w:p w14:paraId="75E1C6C1" w14:textId="436310A0" w:rsidR="00BC2365" w:rsidRDefault="008D7CDF">
      <w:pPr>
        <w:pStyle w:val="BodyText"/>
        <w:kinsoku w:val="0"/>
        <w:overflowPunct w:val="0"/>
        <w:spacing w:line="20" w:lineRule="exact"/>
        <w:ind w:left="3216"/>
        <w:rPr>
          <w:rFonts w:ascii="Arial" w:hAnsi="Arial" w:cs="Arial"/>
          <w:sz w:val="2"/>
          <w:szCs w:val="2"/>
        </w:rPr>
      </w:pPr>
      <w:r>
        <w:rPr>
          <w:rFonts w:ascii="Arial" w:hAnsi="Arial" w:cs="Arial"/>
          <w:noProof/>
          <w:sz w:val="2"/>
          <w:szCs w:val="2"/>
        </w:rPr>
        <mc:AlternateContent>
          <mc:Choice Requires="wpg">
            <w:drawing>
              <wp:inline distT="0" distB="0" distL="0" distR="0" wp14:anchorId="28EBAC94" wp14:editId="49D31F42">
                <wp:extent cx="3651250" cy="12700"/>
                <wp:effectExtent l="13335" t="7620" r="12065" b="8255"/>
                <wp:docPr id="45315387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12700"/>
                          <a:chOff x="0" y="0"/>
                          <a:chExt cx="5750" cy="20"/>
                        </a:xfrm>
                      </wpg:grpSpPr>
                      <wps:wsp>
                        <wps:cNvPr id="430533256" name="Freeform 189"/>
                        <wps:cNvSpPr>
                          <a:spLocks/>
                        </wps:cNvSpPr>
                        <wps:spPr bwMode="auto">
                          <a:xfrm>
                            <a:off x="0" y="9"/>
                            <a:ext cx="5750" cy="1"/>
                          </a:xfrm>
                          <a:custGeom>
                            <a:avLst/>
                            <a:gdLst>
                              <a:gd name="T0" fmla="*/ 0 w 5750"/>
                              <a:gd name="T1" fmla="*/ 0 h 1"/>
                              <a:gd name="T2" fmla="*/ 5749 w 5750"/>
                              <a:gd name="T3" fmla="*/ 0 h 1"/>
                            </a:gdLst>
                            <a:ahLst/>
                            <a:cxnLst>
                              <a:cxn ang="0">
                                <a:pos x="T0" y="T1"/>
                              </a:cxn>
                              <a:cxn ang="0">
                                <a:pos x="T2" y="T3"/>
                              </a:cxn>
                            </a:cxnLst>
                            <a:rect l="0" t="0" r="r" b="b"/>
                            <a:pathLst>
                              <a:path w="5750" h="1">
                                <a:moveTo>
                                  <a:pt x="0" y="0"/>
                                </a:moveTo>
                                <a:lnTo>
                                  <a:pt x="5749" y="0"/>
                                </a:lnTo>
                              </a:path>
                            </a:pathLst>
                          </a:custGeom>
                          <a:noFill/>
                          <a:ln w="122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D24842" id="Group 188" o:spid="_x0000_s1026" style="width:287.5pt;height:1pt;mso-position-horizontal-relative:char;mso-position-vertical-relative:line" coordsize="57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">
                <v:shape id="Freeform 189" o:spid="_x0000_s1027" style="position:absolute;top:9;width:5750;height:1;visibility:visible;mso-wrap-style:square;v-text-anchor:top" coordsize="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" path="m,l5749,e" filled="f" strokeweight=".33906mm">
                  <v:path arrowok="t" o:connecttype="custom" o:connectlocs="0,0;5749,0" o:connectangles="0,0"/>
                </v:shape>
                <w10:anchorlock/>
              </v:group>
            </w:pict>
          </mc:Fallback>
        </mc:AlternateContent>
      </w:r>
    </w:p>
    <w:p w14:paraId="7192D332" w14:textId="77777777" w:rsidR="00BC2365" w:rsidRDefault="00BC2365">
      <w:pPr>
        <w:pStyle w:val="BodyText"/>
        <w:tabs>
          <w:tab w:val="left" w:pos="10525"/>
          <w:tab w:val="left" w:pos="10969"/>
        </w:tabs>
        <w:kinsoku w:val="0"/>
        <w:overflowPunct w:val="0"/>
        <w:spacing w:line="150" w:lineRule="exact"/>
        <w:ind w:left="720"/>
        <w:rPr>
          <w:rFonts w:ascii="Times New Roman" w:hAnsi="Times New Roman" w:cs="Times New Roman"/>
          <w:color w:val="DDE4E6"/>
          <w:spacing w:val="-5"/>
          <w:w w:val="105"/>
          <w:sz w:val="6"/>
          <w:szCs w:val="6"/>
        </w:rPr>
      </w:pPr>
      <w:proofErr w:type="gramStart"/>
      <w:r>
        <w:rPr>
          <w:rFonts w:ascii="Times New Roman" w:hAnsi="Times New Roman" w:cs="Times New Roman"/>
          <w:color w:val="C8D4DF"/>
          <w:w w:val="105"/>
          <w:sz w:val="15"/>
          <w:szCs w:val="15"/>
          <w:shd w:val="clear" w:color="auto" w:fill="345262"/>
        </w:rPr>
        <w:t>A</w:t>
      </w:r>
      <w:r>
        <w:rPr>
          <w:rFonts w:ascii="Times New Roman" w:hAnsi="Times New Roman" w:cs="Times New Roman"/>
          <w:color w:val="C8D4DF"/>
          <w:spacing w:val="-14"/>
          <w:w w:val="105"/>
          <w:sz w:val="15"/>
          <w:szCs w:val="15"/>
          <w:shd w:val="clear" w:color="auto" w:fill="345262"/>
        </w:rPr>
        <w:t xml:space="preserve"> </w:t>
      </w:r>
      <w:r>
        <w:rPr>
          <w:rFonts w:ascii="Times New Roman" w:hAnsi="Times New Roman" w:cs="Times New Roman"/>
          <w:color w:val="C8D4DF"/>
          <w:spacing w:val="71"/>
          <w:w w:val="105"/>
          <w:sz w:val="15"/>
          <w:szCs w:val="15"/>
        </w:rPr>
        <w:t xml:space="preserve"> </w:t>
      </w:r>
      <w:r>
        <w:rPr>
          <w:rFonts w:ascii="Times New Roman" w:hAnsi="Times New Roman" w:cs="Times New Roman"/>
          <w:color w:val="F4F6F6"/>
          <w:sz w:val="7"/>
          <w:szCs w:val="7"/>
          <w:shd w:val="clear" w:color="auto" w:fill="16284F"/>
        </w:rPr>
        <w:t>li</w:t>
      </w:r>
      <w:proofErr w:type="gramEnd"/>
      <w:r>
        <w:rPr>
          <w:rFonts w:ascii="Times New Roman" w:hAnsi="Times New Roman" w:cs="Times New Roman"/>
          <w:color w:val="F4F6F6"/>
          <w:sz w:val="7"/>
          <w:szCs w:val="7"/>
          <w:shd w:val="clear" w:color="auto" w:fill="16284F"/>
        </w:rPr>
        <w:t>"[</w:t>
      </w:r>
      <w:r>
        <w:rPr>
          <w:rFonts w:ascii="Times New Roman" w:hAnsi="Times New Roman" w:cs="Times New Roman"/>
          <w:color w:val="C8D4DF"/>
          <w:sz w:val="7"/>
          <w:szCs w:val="7"/>
          <w:shd w:val="clear" w:color="auto" w:fill="16284F"/>
        </w:rPr>
        <w:t>1</w:t>
      </w:r>
      <w:r>
        <w:rPr>
          <w:rFonts w:ascii="Times New Roman" w:hAnsi="Times New Roman" w:cs="Times New Roman"/>
          <w:color w:val="C8D4DF"/>
          <w:spacing w:val="117"/>
          <w:sz w:val="7"/>
          <w:szCs w:val="7"/>
        </w:rPr>
        <w:t xml:space="preserve"> </w:t>
      </w:r>
      <w:proofErr w:type="spellStart"/>
      <w:r>
        <w:rPr>
          <w:rFonts w:ascii="Arial" w:hAnsi="Arial" w:cs="Arial"/>
          <w:color w:val="F4F6F6"/>
          <w:w w:val="105"/>
          <w:sz w:val="11"/>
          <w:szCs w:val="11"/>
          <w:shd w:val="clear" w:color="auto" w:fill="16284F"/>
        </w:rPr>
        <w:t>Ir</w:t>
      </w:r>
      <w:proofErr w:type="spellEnd"/>
      <w:proofErr w:type="gramStart"/>
      <w:r>
        <w:rPr>
          <w:rFonts w:ascii="Arial" w:hAnsi="Arial" w:cs="Arial"/>
          <w:color w:val="F4F6F6"/>
          <w:w w:val="105"/>
          <w:sz w:val="11"/>
          <w:szCs w:val="11"/>
        </w:rPr>
        <w:t>!</w:t>
      </w:r>
      <w:r>
        <w:rPr>
          <w:rFonts w:ascii="Arial" w:hAnsi="Arial" w:cs="Arial"/>
          <w:color w:val="F4F6F6"/>
          <w:spacing w:val="125"/>
          <w:w w:val="105"/>
          <w:sz w:val="11"/>
          <w:szCs w:val="11"/>
        </w:rPr>
        <w:t xml:space="preserve"> </w:t>
      </w:r>
      <w:r>
        <w:rPr>
          <w:rFonts w:ascii="Arial" w:hAnsi="Arial" w:cs="Arial"/>
          <w:color w:val="D4D1BC"/>
          <w:w w:val="105"/>
          <w:sz w:val="11"/>
          <w:szCs w:val="11"/>
          <w:shd w:val="clear" w:color="auto" w:fill="134B77"/>
        </w:rPr>
        <w:t>;</w:t>
      </w:r>
      <w:proofErr w:type="gramEnd"/>
      <w:r>
        <w:rPr>
          <w:rFonts w:ascii="Arial" w:hAnsi="Arial" w:cs="Arial"/>
          <w:color w:val="D4D1BC"/>
          <w:w w:val="105"/>
          <w:sz w:val="11"/>
          <w:szCs w:val="11"/>
          <w:shd w:val="clear" w:color="auto" w:fill="134B77"/>
        </w:rPr>
        <w:t>.</w:t>
      </w:r>
      <w:r>
        <w:rPr>
          <w:rFonts w:ascii="Arial" w:hAnsi="Arial" w:cs="Arial"/>
          <w:color w:val="D4D1BC"/>
          <w:spacing w:val="55"/>
          <w:w w:val="105"/>
          <w:sz w:val="11"/>
          <w:szCs w:val="11"/>
        </w:rPr>
        <w:t xml:space="preserve"> </w:t>
      </w:r>
      <w:proofErr w:type="spellStart"/>
      <w:r>
        <w:rPr>
          <w:rFonts w:ascii="Times New Roman" w:hAnsi="Times New Roman" w:cs="Times New Roman"/>
          <w:color w:val="C8D4DF"/>
          <w:w w:val="105"/>
          <w:sz w:val="7"/>
          <w:szCs w:val="7"/>
          <w:shd w:val="clear" w:color="auto" w:fill="134B77"/>
        </w:rPr>
        <w:t>Hea</w:t>
      </w:r>
      <w:r>
        <w:rPr>
          <w:rFonts w:ascii="Times New Roman" w:hAnsi="Times New Roman" w:cs="Times New Roman"/>
          <w:color w:val="F4F6F6"/>
          <w:w w:val="105"/>
          <w:sz w:val="7"/>
          <w:szCs w:val="7"/>
          <w:shd w:val="clear" w:color="auto" w:fill="134B77"/>
        </w:rPr>
        <w:t>rng</w:t>
      </w:r>
      <w:r>
        <w:rPr>
          <w:rFonts w:ascii="Times New Roman" w:hAnsi="Times New Roman" w:cs="Times New Roman"/>
          <w:color w:val="C8D4DF"/>
          <w:w w:val="105"/>
          <w:sz w:val="7"/>
          <w:szCs w:val="7"/>
          <w:shd w:val="clear" w:color="auto" w:fill="134B77"/>
        </w:rPr>
        <w:t>Deta</w:t>
      </w:r>
      <w:r>
        <w:rPr>
          <w:rFonts w:ascii="Times New Roman" w:hAnsi="Times New Roman" w:cs="Times New Roman"/>
          <w:color w:val="F4F6F6"/>
          <w:w w:val="105"/>
          <w:sz w:val="7"/>
          <w:szCs w:val="7"/>
          <w:shd w:val="clear" w:color="auto" w:fill="134B77"/>
        </w:rPr>
        <w:t>l</w:t>
      </w:r>
      <w:proofErr w:type="spellEnd"/>
      <w:r>
        <w:rPr>
          <w:rFonts w:ascii="Times New Roman" w:hAnsi="Times New Roman" w:cs="Times New Roman"/>
          <w:color w:val="C8D4DF"/>
          <w:w w:val="105"/>
          <w:sz w:val="7"/>
          <w:szCs w:val="7"/>
          <w:shd w:val="clear" w:color="auto" w:fill="134B77"/>
        </w:rPr>
        <w:t>,</w:t>
      </w:r>
      <w:r>
        <w:rPr>
          <w:rFonts w:ascii="Times New Roman" w:hAnsi="Times New Roman" w:cs="Times New Roman"/>
          <w:color w:val="C8D4DF"/>
          <w:spacing w:val="47"/>
          <w:w w:val="105"/>
          <w:sz w:val="7"/>
          <w:szCs w:val="7"/>
        </w:rPr>
        <w:t xml:space="preserve"> </w:t>
      </w:r>
      <w:proofErr w:type="spellStart"/>
      <w:proofErr w:type="gramStart"/>
      <w:r>
        <w:rPr>
          <w:rFonts w:ascii="Times New Roman" w:hAnsi="Times New Roman" w:cs="Times New Roman"/>
          <w:color w:val="C8D4DF"/>
          <w:w w:val="105"/>
          <w:sz w:val="7"/>
          <w:szCs w:val="7"/>
          <w:shd w:val="clear" w:color="auto" w:fill="134B77"/>
        </w:rPr>
        <w:t>JomtComm,t</w:t>
      </w:r>
      <w:proofErr w:type="spellEnd"/>
      <w:proofErr w:type="gramEnd"/>
      <w:r>
        <w:rPr>
          <w:rFonts w:ascii="Times New Roman" w:hAnsi="Times New Roman" w:cs="Times New Roman"/>
          <w:color w:val="C8D4DF"/>
          <w:spacing w:val="105"/>
          <w:w w:val="105"/>
          <w:sz w:val="7"/>
          <w:szCs w:val="7"/>
        </w:rPr>
        <w:t xml:space="preserve"> </w:t>
      </w:r>
      <w:r>
        <w:rPr>
          <w:rFonts w:ascii="Times New Roman" w:hAnsi="Times New Roman" w:cs="Times New Roman"/>
          <w:color w:val="DDE4E6"/>
          <w:w w:val="105"/>
          <w:sz w:val="7"/>
          <w:szCs w:val="7"/>
          <w:shd w:val="clear" w:color="auto" w:fill="134B77"/>
        </w:rPr>
        <w:t>x</w:t>
      </w:r>
      <w:r>
        <w:rPr>
          <w:rFonts w:ascii="Times New Roman" w:hAnsi="Times New Roman" w:cs="Times New Roman"/>
          <w:color w:val="DDE4E6"/>
          <w:spacing w:val="120"/>
          <w:w w:val="105"/>
          <w:sz w:val="7"/>
          <w:szCs w:val="7"/>
        </w:rPr>
        <w:t xml:space="preserve"> </w:t>
      </w:r>
      <w:r>
        <w:rPr>
          <w:rFonts w:ascii="Arial" w:hAnsi="Arial" w:cs="Arial"/>
          <w:color w:val="F4F6F6"/>
          <w:spacing w:val="-10"/>
          <w:w w:val="105"/>
          <w:sz w:val="15"/>
          <w:szCs w:val="15"/>
          <w:shd w:val="clear" w:color="auto" w:fill="16284F"/>
        </w:rPr>
        <w:t>+</w:t>
      </w:r>
      <w:r>
        <w:rPr>
          <w:rFonts w:ascii="Arial" w:hAnsi="Arial" w:cs="Arial"/>
          <w:color w:val="F4F6F6"/>
          <w:sz w:val="15"/>
          <w:szCs w:val="15"/>
        </w:rPr>
        <w:tab/>
      </w:r>
      <w:r>
        <w:rPr>
          <w:rFonts w:ascii="Arial" w:hAnsi="Arial" w:cs="Arial"/>
          <w:color w:val="F4F6F6"/>
          <w:spacing w:val="-10"/>
          <w:w w:val="105"/>
          <w:sz w:val="15"/>
          <w:szCs w:val="15"/>
          <w:shd w:val="clear" w:color="auto" w:fill="16284F"/>
        </w:rPr>
        <w:t>_</w:t>
      </w:r>
      <w:r>
        <w:rPr>
          <w:rFonts w:ascii="Arial" w:hAnsi="Arial" w:cs="Arial"/>
          <w:color w:val="F4F6F6"/>
          <w:sz w:val="15"/>
          <w:szCs w:val="15"/>
        </w:rPr>
        <w:tab/>
      </w:r>
      <w:r>
        <w:rPr>
          <w:rFonts w:ascii="Times New Roman" w:hAnsi="Times New Roman" w:cs="Times New Roman"/>
          <w:color w:val="DDE4E6"/>
          <w:spacing w:val="-5"/>
          <w:w w:val="105"/>
          <w:sz w:val="6"/>
          <w:szCs w:val="6"/>
          <w:shd w:val="clear" w:color="auto" w:fill="16284F"/>
        </w:rPr>
        <w:t>J'</w:t>
      </w:r>
    </w:p>
    <w:p w14:paraId="28BD1363" w14:textId="68B8BB2A" w:rsidR="00BC2365" w:rsidRDefault="008D7CDF">
      <w:pPr>
        <w:pStyle w:val="BodyText"/>
        <w:tabs>
          <w:tab w:val="left" w:pos="1323"/>
          <w:tab w:val="left" w:pos="1749"/>
          <w:tab w:val="left" w:pos="9264"/>
        </w:tabs>
        <w:kinsoku w:val="0"/>
        <w:overflowPunct w:val="0"/>
        <w:spacing w:line="212" w:lineRule="exact"/>
        <w:ind w:left="773"/>
        <w:rPr>
          <w:rFonts w:ascii="Arial" w:hAnsi="Arial" w:cs="Arial"/>
          <w:color w:val="C8D4DF"/>
          <w:spacing w:val="-10"/>
          <w:sz w:val="10"/>
          <w:szCs w:val="10"/>
        </w:rPr>
      </w:pPr>
      <w:r>
        <w:rPr>
          <w:noProof/>
        </w:rPr>
        <mc:AlternateContent>
          <mc:Choice Requires="wps">
            <w:drawing>
              <wp:anchor distT="0" distB="0" distL="114300" distR="114300" simplePos="0" relativeHeight="251666432" behindDoc="1" locked="0" layoutInCell="0" allowOverlap="1" wp14:anchorId="19FC84DE" wp14:editId="595338D9">
                <wp:simplePos x="0" y="0"/>
                <wp:positionH relativeFrom="page">
                  <wp:posOffset>6111875</wp:posOffset>
                </wp:positionH>
                <wp:positionV relativeFrom="paragraph">
                  <wp:posOffset>55245</wp:posOffset>
                </wp:positionV>
                <wp:extent cx="15875" cy="68580"/>
                <wp:effectExtent l="0" t="0" r="0" b="0"/>
                <wp:wrapNone/>
                <wp:docPr id="1977818870"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8580"/>
                        </a:xfrm>
                        <a:custGeom>
                          <a:avLst/>
                          <a:gdLst>
                            <a:gd name="T0" fmla="*/ 24 w 25"/>
                            <a:gd name="T1" fmla="*/ 107 h 108"/>
                            <a:gd name="T2" fmla="*/ 0 w 25"/>
                            <a:gd name="T3" fmla="*/ 107 h 108"/>
                            <a:gd name="T4" fmla="*/ 0 w 25"/>
                            <a:gd name="T5" fmla="*/ 0 h 108"/>
                            <a:gd name="T6" fmla="*/ 24 w 25"/>
                            <a:gd name="T7" fmla="*/ 0 h 108"/>
                            <a:gd name="T8" fmla="*/ 24 w 25"/>
                            <a:gd name="T9" fmla="*/ 107 h 108"/>
                          </a:gdLst>
                          <a:ahLst/>
                          <a:cxnLst>
                            <a:cxn ang="0">
                              <a:pos x="T0" y="T1"/>
                            </a:cxn>
                            <a:cxn ang="0">
                              <a:pos x="T2" y="T3"/>
                            </a:cxn>
                            <a:cxn ang="0">
                              <a:pos x="T4" y="T5"/>
                            </a:cxn>
                            <a:cxn ang="0">
                              <a:pos x="T6" y="T7"/>
                            </a:cxn>
                            <a:cxn ang="0">
                              <a:pos x="T8" y="T9"/>
                            </a:cxn>
                          </a:cxnLst>
                          <a:rect l="0" t="0" r="r" b="b"/>
                          <a:pathLst>
                            <a:path w="25" h="108">
                              <a:moveTo>
                                <a:pt x="24" y="107"/>
                              </a:moveTo>
                              <a:lnTo>
                                <a:pt x="0" y="107"/>
                              </a:lnTo>
                              <a:lnTo>
                                <a:pt x="0" y="0"/>
                              </a:lnTo>
                              <a:lnTo>
                                <a:pt x="24" y="0"/>
                              </a:lnTo>
                              <a:lnTo>
                                <a:pt x="24" y="107"/>
                              </a:lnTo>
                              <a:close/>
                            </a:path>
                          </a:pathLst>
                        </a:custGeom>
                        <a:solidFill>
                          <a:srgbClr val="4F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E03F8" id="Freeform 190" o:spid="_x0000_s1026" style="position:absolute;margin-left:481.25pt;margin-top:4.35pt;width:1.25pt;height:5.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" o:allowincell="f" path="m24,107l,107,,,24,r,107xe" fillcolor="#4f2a4f" stroked="f">
                <v:path arrowok="t" o:connecttype="custom" o:connectlocs="15240,67945;0,67945;0,0;15240,0;15240,67945" o:connectangles="0,0,0,0,0"/>
                <w10:wrap anchorx="page"/>
              </v:shape>
            </w:pict>
          </mc:Fallback>
        </mc:AlternateContent>
      </w:r>
      <w:proofErr w:type="gramStart"/>
      <w:r w:rsidR="00BC2365">
        <w:rPr>
          <w:rFonts w:ascii="Arial" w:hAnsi="Arial" w:cs="Arial"/>
          <w:color w:val="DDE4E6"/>
          <w:sz w:val="8"/>
          <w:szCs w:val="8"/>
          <w:shd w:val="clear" w:color="auto" w:fill="134B77"/>
        </w:rPr>
        <w:t>f;--</w:t>
      </w:r>
      <w:proofErr w:type="gramEnd"/>
      <w:r w:rsidR="00BC2365">
        <w:rPr>
          <w:rFonts w:ascii="Arial" w:hAnsi="Arial" w:cs="Arial"/>
          <w:color w:val="DDE4E6"/>
          <w:spacing w:val="48"/>
          <w:sz w:val="8"/>
          <w:szCs w:val="8"/>
        </w:rPr>
        <w:t xml:space="preserve">  </w:t>
      </w:r>
      <w:r w:rsidR="00BC2365">
        <w:rPr>
          <w:rFonts w:ascii="Times New Roman" w:hAnsi="Times New Roman" w:cs="Times New Roman"/>
          <w:i/>
          <w:iCs/>
          <w:color w:val="C8D4DF"/>
          <w:spacing w:val="-10"/>
          <w:sz w:val="19"/>
          <w:szCs w:val="19"/>
          <w:shd w:val="clear" w:color="auto" w:fill="134B77"/>
        </w:rPr>
        <w:t>a</w:t>
      </w:r>
      <w:r w:rsidR="00BC2365">
        <w:rPr>
          <w:rFonts w:ascii="Times New Roman" w:hAnsi="Times New Roman" w:cs="Times New Roman"/>
          <w:i/>
          <w:iCs/>
          <w:color w:val="C8D4DF"/>
          <w:sz w:val="19"/>
          <w:szCs w:val="19"/>
        </w:rPr>
        <w:tab/>
      </w:r>
      <w:r w:rsidR="00BC2365">
        <w:rPr>
          <w:rFonts w:ascii="Arial" w:hAnsi="Arial" w:cs="Arial"/>
          <w:color w:val="DDE4E6"/>
          <w:spacing w:val="-5"/>
          <w:sz w:val="12"/>
          <w:szCs w:val="12"/>
          <w:shd w:val="clear" w:color="auto" w:fill="134B77"/>
        </w:rPr>
        <w:t>L</w:t>
      </w:r>
      <w:r w:rsidR="00BC2365">
        <w:rPr>
          <w:rFonts w:ascii="Arial" w:hAnsi="Arial" w:cs="Arial"/>
          <w:color w:val="DDE4E6"/>
          <w:spacing w:val="-5"/>
          <w:sz w:val="12"/>
          <w:szCs w:val="12"/>
        </w:rPr>
        <w:t>I</w:t>
      </w:r>
      <w:r w:rsidR="00BC2365">
        <w:rPr>
          <w:rFonts w:ascii="Arial" w:hAnsi="Arial" w:cs="Arial"/>
          <w:color w:val="DDE4E6"/>
          <w:sz w:val="12"/>
          <w:szCs w:val="12"/>
        </w:rPr>
        <w:tab/>
      </w:r>
      <w:r w:rsidR="00BC2365">
        <w:rPr>
          <w:rFonts w:ascii="Times New Roman" w:hAnsi="Times New Roman" w:cs="Times New Roman"/>
          <w:color w:val="DDE4E6"/>
          <w:sz w:val="8"/>
          <w:szCs w:val="8"/>
          <w:shd w:val="clear" w:color="auto" w:fill="134B77"/>
        </w:rPr>
        <w:t>ma</w:t>
      </w:r>
      <w:r w:rsidR="00BC2365">
        <w:rPr>
          <w:rFonts w:ascii="Times New Roman" w:hAnsi="Times New Roman" w:cs="Times New Roman"/>
          <w:color w:val="D4D1BC"/>
          <w:sz w:val="8"/>
          <w:szCs w:val="8"/>
          <w:shd w:val="clear" w:color="auto" w:fill="134B77"/>
        </w:rPr>
        <w:t>l</w:t>
      </w:r>
      <w:r w:rsidR="00BC2365">
        <w:rPr>
          <w:rFonts w:ascii="Times New Roman" w:hAnsi="Times New Roman" w:cs="Times New Roman"/>
          <w:color w:val="DDE4E6"/>
          <w:sz w:val="8"/>
          <w:szCs w:val="8"/>
          <w:shd w:val="clear" w:color="auto" w:fill="134B77"/>
        </w:rPr>
        <w:t>eg</w:t>
      </w:r>
      <w:r w:rsidR="00BC2365">
        <w:rPr>
          <w:rFonts w:ascii="Times New Roman" w:hAnsi="Times New Roman" w:cs="Times New Roman"/>
          <w:color w:val="D4D1BC"/>
          <w:sz w:val="8"/>
          <w:szCs w:val="8"/>
          <w:shd w:val="clear" w:color="auto" w:fill="134B77"/>
        </w:rPr>
        <w:t>1</w:t>
      </w:r>
      <w:r w:rsidR="00BC2365">
        <w:rPr>
          <w:rFonts w:ascii="Times New Roman" w:hAnsi="Times New Roman" w:cs="Times New Roman"/>
          <w:color w:val="DDE4E6"/>
          <w:sz w:val="8"/>
          <w:szCs w:val="8"/>
          <w:shd w:val="clear" w:color="auto" w:fill="134B77"/>
        </w:rPr>
        <w:t>s</w:t>
      </w:r>
      <w:r w:rsidR="00BC2365">
        <w:rPr>
          <w:rFonts w:ascii="Times New Roman" w:hAnsi="Times New Roman" w:cs="Times New Roman"/>
          <w:color w:val="BCE2EF"/>
          <w:sz w:val="8"/>
          <w:szCs w:val="8"/>
          <w:shd w:val="clear" w:color="auto" w:fill="134B77"/>
        </w:rPr>
        <w:t>l</w:t>
      </w:r>
      <w:r w:rsidR="00BC2365">
        <w:rPr>
          <w:rFonts w:ascii="Times New Roman" w:hAnsi="Times New Roman" w:cs="Times New Roman"/>
          <w:color w:val="DDE4E6"/>
          <w:sz w:val="8"/>
          <w:szCs w:val="8"/>
          <w:shd w:val="clear" w:color="auto" w:fill="134B77"/>
        </w:rPr>
        <w:t>a</w:t>
      </w:r>
      <w:r w:rsidR="00BC2365">
        <w:rPr>
          <w:rFonts w:ascii="Times New Roman" w:hAnsi="Times New Roman" w:cs="Times New Roman"/>
          <w:color w:val="D4D1BC"/>
          <w:sz w:val="8"/>
          <w:szCs w:val="8"/>
          <w:shd w:val="clear" w:color="auto" w:fill="134B77"/>
        </w:rPr>
        <w:t>t</w:t>
      </w:r>
      <w:r w:rsidR="00BC2365">
        <w:rPr>
          <w:rFonts w:ascii="Times New Roman" w:hAnsi="Times New Roman" w:cs="Times New Roman"/>
          <w:color w:val="C8D4DF"/>
          <w:sz w:val="8"/>
          <w:szCs w:val="8"/>
          <w:shd w:val="clear" w:color="auto" w:fill="134B77"/>
        </w:rPr>
        <w:t>ure</w:t>
      </w:r>
      <w:r w:rsidR="00BC2365">
        <w:rPr>
          <w:rFonts w:ascii="Times New Roman" w:hAnsi="Times New Roman" w:cs="Times New Roman"/>
          <w:color w:val="C8D4DF"/>
          <w:spacing w:val="6"/>
          <w:sz w:val="8"/>
          <w:szCs w:val="8"/>
          <w:shd w:val="clear" w:color="auto" w:fill="134B77"/>
        </w:rPr>
        <w:t xml:space="preserve"> </w:t>
      </w:r>
      <w:r w:rsidR="00BC2365">
        <w:rPr>
          <w:rFonts w:ascii="Times New Roman" w:hAnsi="Times New Roman" w:cs="Times New Roman"/>
          <w:color w:val="DDE4E6"/>
          <w:spacing w:val="-5"/>
          <w:sz w:val="8"/>
          <w:szCs w:val="8"/>
          <w:shd w:val="clear" w:color="auto" w:fill="134B77"/>
        </w:rPr>
        <w:t>gov</w:t>
      </w:r>
      <w:r w:rsidR="00BC2365">
        <w:rPr>
          <w:rFonts w:ascii="Times New Roman" w:hAnsi="Times New Roman" w:cs="Times New Roman"/>
          <w:color w:val="DDE4E6"/>
          <w:sz w:val="8"/>
          <w:szCs w:val="8"/>
        </w:rPr>
        <w:tab/>
      </w:r>
      <w:proofErr w:type="gramStart"/>
      <w:r w:rsidR="00BC2365">
        <w:rPr>
          <w:rFonts w:ascii="Times New Roman" w:hAnsi="Times New Roman" w:cs="Times New Roman"/>
          <w:color w:val="A3A3AF"/>
          <w:sz w:val="8"/>
          <w:szCs w:val="8"/>
        </w:rPr>
        <w:t>•</w:t>
      </w:r>
      <w:r w:rsidR="00BC2365">
        <w:rPr>
          <w:rFonts w:ascii="Times New Roman" w:hAnsi="Times New Roman" w:cs="Times New Roman"/>
          <w:color w:val="A3A3AF"/>
          <w:spacing w:val="59"/>
          <w:sz w:val="8"/>
          <w:szCs w:val="8"/>
        </w:rPr>
        <w:t xml:space="preserve">  </w:t>
      </w:r>
      <w:r w:rsidR="00BC2365">
        <w:rPr>
          <w:rFonts w:ascii="Arial" w:hAnsi="Arial" w:cs="Arial"/>
          <w:color w:val="C8D4DF"/>
          <w:sz w:val="12"/>
          <w:szCs w:val="12"/>
          <w:shd w:val="clear" w:color="auto" w:fill="134B77"/>
        </w:rPr>
        <w:t>G</w:t>
      </w:r>
      <w:proofErr w:type="gramEnd"/>
      <w:r w:rsidR="00BC2365">
        <w:rPr>
          <w:rFonts w:ascii="Arial" w:hAnsi="Arial" w:cs="Arial"/>
          <w:color w:val="C8D4DF"/>
          <w:spacing w:val="44"/>
          <w:sz w:val="12"/>
          <w:szCs w:val="12"/>
        </w:rPr>
        <w:t xml:space="preserve">  </w:t>
      </w:r>
      <w:r w:rsidR="00BC2365">
        <w:rPr>
          <w:rFonts w:ascii="Arial" w:hAnsi="Arial" w:cs="Arial"/>
          <w:color w:val="F4F6F6"/>
          <w:sz w:val="12"/>
          <w:szCs w:val="12"/>
          <w:shd w:val="clear" w:color="auto" w:fill="134B77"/>
        </w:rPr>
        <w:t>[</w:t>
      </w:r>
      <w:proofErr w:type="gramStart"/>
      <w:r w:rsidR="00BC2365">
        <w:rPr>
          <w:rFonts w:ascii="Arial" w:hAnsi="Arial" w:cs="Arial"/>
          <w:color w:val="F4F6F6"/>
          <w:sz w:val="12"/>
          <w:szCs w:val="12"/>
          <w:shd w:val="clear" w:color="auto" w:fill="134B77"/>
        </w:rPr>
        <w:t>IJ</w:t>
      </w:r>
      <w:r w:rsidR="00BC2365">
        <w:rPr>
          <w:rFonts w:ascii="Arial" w:hAnsi="Arial" w:cs="Arial"/>
          <w:color w:val="F4F6F6"/>
          <w:spacing w:val="33"/>
          <w:sz w:val="12"/>
          <w:szCs w:val="12"/>
        </w:rPr>
        <w:t xml:space="preserve">  </w:t>
      </w:r>
      <w:r w:rsidR="00BC2365">
        <w:rPr>
          <w:rFonts w:ascii="Times New Roman" w:hAnsi="Times New Roman" w:cs="Times New Roman"/>
          <w:color w:val="C8D4DF"/>
          <w:sz w:val="9"/>
          <w:szCs w:val="9"/>
          <w:shd w:val="clear" w:color="auto" w:fill="134B77"/>
        </w:rPr>
        <w:t>'j)c</w:t>
      </w:r>
      <w:proofErr w:type="gramEnd"/>
      <w:r w:rsidR="00BC2365">
        <w:rPr>
          <w:rFonts w:ascii="Times New Roman" w:hAnsi="Times New Roman" w:cs="Times New Roman"/>
          <w:color w:val="C8D4DF"/>
          <w:spacing w:val="45"/>
          <w:sz w:val="9"/>
          <w:szCs w:val="9"/>
        </w:rPr>
        <w:t xml:space="preserve">  </w:t>
      </w:r>
      <w:proofErr w:type="gramStart"/>
      <w:r w:rsidR="00BC2365">
        <w:rPr>
          <w:rFonts w:ascii="Times New Roman" w:hAnsi="Times New Roman" w:cs="Times New Roman"/>
          <w:color w:val="B3C8DD"/>
          <w:sz w:val="8"/>
          <w:szCs w:val="8"/>
          <w:shd w:val="clear" w:color="auto" w:fill="134B77"/>
        </w:rPr>
        <w:t>\[</w:t>
      </w:r>
      <w:proofErr w:type="spellStart"/>
      <w:r w:rsidR="00BC2365">
        <w:rPr>
          <w:rFonts w:ascii="Times New Roman" w:hAnsi="Times New Roman" w:cs="Times New Roman"/>
          <w:color w:val="B3C8DD"/>
          <w:sz w:val="8"/>
          <w:szCs w:val="8"/>
          <w:shd w:val="clear" w:color="auto" w:fill="134B77"/>
        </w:rPr>
        <w:t>fl</w:t>
      </w:r>
      <w:proofErr w:type="spellEnd"/>
      <w:r w:rsidR="00BC2365">
        <w:rPr>
          <w:rFonts w:ascii="Times New Roman" w:hAnsi="Times New Roman" w:cs="Times New Roman"/>
          <w:color w:val="B3C8DD"/>
          <w:spacing w:val="50"/>
          <w:sz w:val="8"/>
          <w:szCs w:val="8"/>
        </w:rPr>
        <w:t xml:space="preserve">  </w:t>
      </w:r>
      <w:r w:rsidR="00BC2365">
        <w:rPr>
          <w:rFonts w:ascii="Arial" w:hAnsi="Arial" w:cs="Arial"/>
          <w:color w:val="C8D4DF"/>
          <w:sz w:val="10"/>
          <w:szCs w:val="10"/>
          <w:shd w:val="clear" w:color="auto" w:fill="134B77"/>
        </w:rPr>
        <w:t>f</w:t>
      </w:r>
      <w:proofErr w:type="gramEnd"/>
      <w:r w:rsidR="00BC2365">
        <w:rPr>
          <w:rFonts w:ascii="Arial" w:hAnsi="Arial" w:cs="Arial"/>
          <w:color w:val="C8D4DF"/>
          <w:sz w:val="10"/>
          <w:szCs w:val="10"/>
          <w:shd w:val="clear" w:color="auto" w:fill="134B77"/>
        </w:rPr>
        <w:t>&lt;</w:t>
      </w:r>
      <w:proofErr w:type="gramStart"/>
      <w:r w:rsidR="00BC2365">
        <w:rPr>
          <w:rFonts w:ascii="Arial" w:hAnsi="Arial" w:cs="Arial"/>
          <w:color w:val="C8D4DF"/>
          <w:sz w:val="10"/>
          <w:szCs w:val="10"/>
          <w:shd w:val="clear" w:color="auto" w:fill="134B77"/>
        </w:rPr>
        <w:t>',</w:t>
      </w:r>
      <w:r w:rsidR="00BC2365">
        <w:rPr>
          <w:rFonts w:ascii="Arial" w:hAnsi="Arial" w:cs="Arial"/>
          <w:color w:val="C8D4DF"/>
          <w:spacing w:val="35"/>
          <w:sz w:val="10"/>
          <w:szCs w:val="10"/>
        </w:rPr>
        <w:t xml:space="preserve">  </w:t>
      </w:r>
      <w:r w:rsidR="00BC2365">
        <w:rPr>
          <w:rFonts w:ascii="Arial" w:hAnsi="Arial" w:cs="Arial"/>
          <w:color w:val="C8D4DF"/>
          <w:spacing w:val="-10"/>
          <w:sz w:val="10"/>
          <w:szCs w:val="10"/>
          <w:shd w:val="clear" w:color="auto" w:fill="134B77"/>
        </w:rPr>
        <w:t>�</w:t>
      </w:r>
      <w:proofErr w:type="gramEnd"/>
      <w:r w:rsidR="00BC2365">
        <w:rPr>
          <w:rFonts w:ascii="Arial" w:hAnsi="Arial" w:cs="Arial"/>
          <w:color w:val="C8D4DF"/>
          <w:spacing w:val="80"/>
          <w:sz w:val="10"/>
          <w:szCs w:val="10"/>
          <w:shd w:val="clear" w:color="auto" w:fill="134B77"/>
        </w:rPr>
        <w:t xml:space="preserve"> </w:t>
      </w:r>
    </w:p>
    <w:p w14:paraId="789D77EE" w14:textId="5AEA5CD8" w:rsidR="00BC2365" w:rsidRDefault="008D7CDF">
      <w:pPr>
        <w:pStyle w:val="BodyText"/>
        <w:tabs>
          <w:tab w:val="left" w:pos="2273"/>
          <w:tab w:val="left" w:pos="9609"/>
          <w:tab w:val="left" w:pos="11157"/>
        </w:tabs>
        <w:kinsoku w:val="0"/>
        <w:overflowPunct w:val="0"/>
        <w:spacing w:before="29"/>
        <w:ind w:left="687"/>
        <w:rPr>
          <w:rFonts w:ascii="Times New Roman" w:hAnsi="Times New Roman" w:cs="Times New Roman"/>
          <w:color w:val="B3C8DD"/>
          <w:spacing w:val="-10"/>
          <w:w w:val="240"/>
          <w:sz w:val="7"/>
          <w:szCs w:val="7"/>
        </w:rPr>
      </w:pPr>
      <w:r>
        <w:rPr>
          <w:noProof/>
        </w:rPr>
        <mc:AlternateContent>
          <mc:Choice Requires="wps">
            <w:drawing>
              <wp:anchor distT="0" distB="0" distL="114300" distR="114300" simplePos="0" relativeHeight="251667456" behindDoc="1" locked="0" layoutInCell="0" allowOverlap="1" wp14:anchorId="0781F139" wp14:editId="598B9545">
                <wp:simplePos x="0" y="0"/>
                <wp:positionH relativeFrom="page">
                  <wp:posOffset>4118610</wp:posOffset>
                </wp:positionH>
                <wp:positionV relativeFrom="paragraph">
                  <wp:posOffset>49530</wp:posOffset>
                </wp:positionV>
                <wp:extent cx="12700" cy="60325"/>
                <wp:effectExtent l="0" t="0" r="0" b="0"/>
                <wp:wrapNone/>
                <wp:docPr id="93958507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325"/>
                        </a:xfrm>
                        <a:custGeom>
                          <a:avLst/>
                          <a:gdLst>
                            <a:gd name="T0" fmla="*/ 19 w 20"/>
                            <a:gd name="T1" fmla="*/ 94 h 95"/>
                            <a:gd name="T2" fmla="*/ 0 w 20"/>
                            <a:gd name="T3" fmla="*/ 94 h 95"/>
                            <a:gd name="T4" fmla="*/ 0 w 20"/>
                            <a:gd name="T5" fmla="*/ 0 h 95"/>
                            <a:gd name="T6" fmla="*/ 19 w 20"/>
                            <a:gd name="T7" fmla="*/ 0 h 95"/>
                            <a:gd name="T8" fmla="*/ 19 w 20"/>
                            <a:gd name="T9" fmla="*/ 94 h 95"/>
                          </a:gdLst>
                          <a:ahLst/>
                          <a:cxnLst>
                            <a:cxn ang="0">
                              <a:pos x="T0" y="T1"/>
                            </a:cxn>
                            <a:cxn ang="0">
                              <a:pos x="T2" y="T3"/>
                            </a:cxn>
                            <a:cxn ang="0">
                              <a:pos x="T4" y="T5"/>
                            </a:cxn>
                            <a:cxn ang="0">
                              <a:pos x="T6" y="T7"/>
                            </a:cxn>
                            <a:cxn ang="0">
                              <a:pos x="T8" y="T9"/>
                            </a:cxn>
                          </a:cxnLst>
                          <a:rect l="0" t="0" r="r" b="b"/>
                          <a:pathLst>
                            <a:path w="20" h="95">
                              <a:moveTo>
                                <a:pt x="19" y="94"/>
                              </a:moveTo>
                              <a:lnTo>
                                <a:pt x="0" y="94"/>
                              </a:lnTo>
                              <a:lnTo>
                                <a:pt x="0" y="0"/>
                              </a:lnTo>
                              <a:lnTo>
                                <a:pt x="19" y="0"/>
                              </a:lnTo>
                              <a:lnTo>
                                <a:pt x="19" y="94"/>
                              </a:lnTo>
                              <a:close/>
                            </a:path>
                          </a:pathLst>
                        </a:custGeom>
                        <a:solidFill>
                          <a:srgbClr val="0E7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6A259" id="Freeform 191" o:spid="_x0000_s1026" style="position:absolute;margin-left:324.3pt;margin-top:3.9pt;width:1pt;height:4.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" o:allowincell="f" path="m19,94l,94,,,19,r,94xe" fillcolor="#0e797c" stroked="f">
                <v:path arrowok="t" o:connecttype="custom" o:connectlocs="12065,59690;0,59690;0,0;12065,0;12065,59690" o:connectangles="0,0,0,0,0"/>
                <w10:wrap anchorx="page"/>
              </v:shape>
            </w:pict>
          </mc:Fallback>
        </mc:AlternateContent>
      </w:r>
      <w:r>
        <w:rPr>
          <w:noProof/>
        </w:rPr>
        <mc:AlternateContent>
          <mc:Choice Requires="wps">
            <w:drawing>
              <wp:anchor distT="0" distB="0" distL="114300" distR="114300" simplePos="0" relativeHeight="251668480" behindDoc="1" locked="0" layoutInCell="0" allowOverlap="1" wp14:anchorId="1F0FD081" wp14:editId="193EFEEC">
                <wp:simplePos x="0" y="0"/>
                <wp:positionH relativeFrom="page">
                  <wp:posOffset>4640580</wp:posOffset>
                </wp:positionH>
                <wp:positionV relativeFrom="paragraph">
                  <wp:posOffset>49530</wp:posOffset>
                </wp:positionV>
                <wp:extent cx="15875" cy="60325"/>
                <wp:effectExtent l="0" t="0" r="0" b="0"/>
                <wp:wrapNone/>
                <wp:docPr id="1845437543"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0325"/>
                        </a:xfrm>
                        <a:custGeom>
                          <a:avLst/>
                          <a:gdLst>
                            <a:gd name="T0" fmla="*/ 24 w 25"/>
                            <a:gd name="T1" fmla="*/ 94 h 95"/>
                            <a:gd name="T2" fmla="*/ 0 w 25"/>
                            <a:gd name="T3" fmla="*/ 94 h 95"/>
                            <a:gd name="T4" fmla="*/ 0 w 25"/>
                            <a:gd name="T5" fmla="*/ 0 h 95"/>
                            <a:gd name="T6" fmla="*/ 24 w 25"/>
                            <a:gd name="T7" fmla="*/ 0 h 95"/>
                            <a:gd name="T8" fmla="*/ 24 w 25"/>
                            <a:gd name="T9" fmla="*/ 94 h 95"/>
                          </a:gdLst>
                          <a:ahLst/>
                          <a:cxnLst>
                            <a:cxn ang="0">
                              <a:pos x="T0" y="T1"/>
                            </a:cxn>
                            <a:cxn ang="0">
                              <a:pos x="T2" y="T3"/>
                            </a:cxn>
                            <a:cxn ang="0">
                              <a:pos x="T4" y="T5"/>
                            </a:cxn>
                            <a:cxn ang="0">
                              <a:pos x="T6" y="T7"/>
                            </a:cxn>
                            <a:cxn ang="0">
                              <a:pos x="T8" y="T9"/>
                            </a:cxn>
                          </a:cxnLst>
                          <a:rect l="0" t="0" r="r" b="b"/>
                          <a:pathLst>
                            <a:path w="25" h="95">
                              <a:moveTo>
                                <a:pt x="24" y="94"/>
                              </a:moveTo>
                              <a:lnTo>
                                <a:pt x="0" y="94"/>
                              </a:lnTo>
                              <a:lnTo>
                                <a:pt x="0" y="0"/>
                              </a:lnTo>
                              <a:lnTo>
                                <a:pt x="24" y="0"/>
                              </a:lnTo>
                              <a:lnTo>
                                <a:pt x="24" y="94"/>
                              </a:lnTo>
                              <a:close/>
                            </a:path>
                          </a:pathLst>
                        </a:custGeom>
                        <a:solidFill>
                          <a:srgbClr val="0E7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C644B" id="Freeform 192" o:spid="_x0000_s1026" style="position:absolute;margin-left:365.4pt;margin-top:3.9pt;width:1.25pt;height:4.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" o:allowincell="f" path="m24,94l,94,,,24,r,94xe" fillcolor="#0e797c" stroked="f">
                <v:path arrowok="t" o:connecttype="custom" o:connectlocs="15240,59690;0,59690;0,0;15240,0;15240,59690" o:connectangles="0,0,0,0,0"/>
                <w10:wrap anchorx="page"/>
              </v:shape>
            </w:pict>
          </mc:Fallback>
        </mc:AlternateContent>
      </w:r>
      <w:r w:rsidR="00BC2365">
        <w:rPr>
          <w:rFonts w:ascii="Arial" w:hAnsi="Arial" w:cs="Arial"/>
          <w:color w:val="DDE4E6"/>
          <w:sz w:val="12"/>
          <w:szCs w:val="12"/>
          <w:shd w:val="clear" w:color="auto" w:fill="134B77"/>
        </w:rPr>
        <w:t>0</w:t>
      </w:r>
      <w:r w:rsidR="00BC2365">
        <w:rPr>
          <w:rFonts w:ascii="Arial" w:hAnsi="Arial" w:cs="Arial"/>
          <w:color w:val="DDE4E6"/>
          <w:spacing w:val="57"/>
          <w:sz w:val="12"/>
          <w:szCs w:val="12"/>
        </w:rPr>
        <w:t xml:space="preserve"> </w:t>
      </w:r>
      <w:proofErr w:type="spellStart"/>
      <w:r w:rsidR="00BC2365">
        <w:rPr>
          <w:rFonts w:ascii="Times New Roman" w:hAnsi="Times New Roman" w:cs="Times New Roman"/>
          <w:color w:val="C8D4DF"/>
          <w:sz w:val="7"/>
          <w:szCs w:val="7"/>
          <w:shd w:val="clear" w:color="auto" w:fill="134B77"/>
        </w:rPr>
        <w:t>S</w:t>
      </w:r>
      <w:r w:rsidR="00BC2365">
        <w:rPr>
          <w:rFonts w:ascii="Times New Roman" w:hAnsi="Times New Roman" w:cs="Times New Roman"/>
          <w:color w:val="B1B5C4"/>
          <w:sz w:val="7"/>
          <w:szCs w:val="7"/>
          <w:shd w:val="clear" w:color="auto" w:fill="134B77"/>
        </w:rPr>
        <w:t>NVJ</w:t>
      </w:r>
      <w:r w:rsidR="00BC2365">
        <w:rPr>
          <w:rFonts w:ascii="Times New Roman" w:hAnsi="Times New Roman" w:cs="Times New Roman"/>
          <w:color w:val="DDE4E6"/>
          <w:sz w:val="7"/>
          <w:szCs w:val="7"/>
          <w:shd w:val="clear" w:color="auto" w:fill="134B77"/>
        </w:rPr>
        <w:t>c</w:t>
      </w:r>
      <w:r w:rsidR="00BC2365">
        <w:rPr>
          <w:rFonts w:ascii="Times New Roman" w:hAnsi="Times New Roman" w:cs="Times New Roman"/>
          <w:color w:val="95AFC6"/>
          <w:sz w:val="7"/>
          <w:szCs w:val="7"/>
        </w:rPr>
        <w:t>r</w:t>
      </w:r>
      <w:r w:rsidR="00BC2365">
        <w:rPr>
          <w:rFonts w:ascii="Times New Roman" w:hAnsi="Times New Roman" w:cs="Times New Roman"/>
          <w:color w:val="C8D4DF"/>
          <w:sz w:val="7"/>
          <w:szCs w:val="7"/>
          <w:shd w:val="clear" w:color="auto" w:fill="134B77"/>
        </w:rPr>
        <w:t>Now</w:t>
      </w:r>
      <w:proofErr w:type="spellEnd"/>
      <w:r w:rsidR="00BC2365">
        <w:rPr>
          <w:rFonts w:ascii="Times New Roman" w:hAnsi="Times New Roman" w:cs="Times New Roman"/>
          <w:color w:val="C8D4DF"/>
          <w:spacing w:val="10"/>
          <w:sz w:val="7"/>
          <w:szCs w:val="7"/>
          <w:shd w:val="clear" w:color="auto" w:fill="134B77"/>
        </w:rPr>
        <w:t xml:space="preserve"> </w:t>
      </w:r>
      <w:r w:rsidR="00BC2365">
        <w:rPr>
          <w:rFonts w:ascii="Times New Roman" w:hAnsi="Times New Roman" w:cs="Times New Roman"/>
          <w:color w:val="B3C8DD"/>
          <w:sz w:val="7"/>
          <w:szCs w:val="7"/>
          <w:shd w:val="clear" w:color="auto" w:fill="134B77"/>
        </w:rPr>
        <w:t>IT</w:t>
      </w:r>
      <w:r w:rsidR="00BC2365">
        <w:rPr>
          <w:rFonts w:ascii="Times New Roman" w:hAnsi="Times New Roman" w:cs="Times New Roman"/>
          <w:color w:val="B3C8DD"/>
          <w:spacing w:val="-4"/>
          <w:sz w:val="7"/>
          <w:szCs w:val="7"/>
          <w:shd w:val="clear" w:color="auto" w:fill="134B77"/>
        </w:rPr>
        <w:t xml:space="preserve"> </w:t>
      </w:r>
      <w:r w:rsidR="00BC2365">
        <w:rPr>
          <w:rFonts w:ascii="Times New Roman" w:hAnsi="Times New Roman" w:cs="Times New Roman"/>
          <w:color w:val="C8D4DF"/>
          <w:sz w:val="7"/>
          <w:szCs w:val="7"/>
          <w:shd w:val="clear" w:color="auto" w:fill="134B77"/>
        </w:rPr>
        <w:t>Sup</w:t>
      </w:r>
      <w:r w:rsidR="00BC2365">
        <w:rPr>
          <w:rFonts w:ascii="Times New Roman" w:hAnsi="Times New Roman" w:cs="Times New Roman"/>
          <w:color w:val="C8D4DF"/>
          <w:sz w:val="7"/>
          <w:szCs w:val="7"/>
        </w:rPr>
        <w:t>.</w:t>
      </w:r>
      <w:r w:rsidR="00BC2365">
        <w:rPr>
          <w:rFonts w:ascii="Times New Roman" w:hAnsi="Times New Roman" w:cs="Times New Roman"/>
          <w:color w:val="C8D4DF"/>
          <w:spacing w:val="47"/>
          <w:sz w:val="7"/>
          <w:szCs w:val="7"/>
        </w:rPr>
        <w:t xml:space="preserve">  </w:t>
      </w:r>
      <w:r w:rsidR="00BC2365">
        <w:rPr>
          <w:rFonts w:ascii="Times New Roman" w:hAnsi="Times New Roman" w:cs="Times New Roman"/>
          <w:color w:val="CD9954"/>
          <w:sz w:val="7"/>
          <w:szCs w:val="7"/>
        </w:rPr>
        <w:t>-</w:t>
      </w:r>
      <w:r w:rsidR="00BC2365">
        <w:rPr>
          <w:rFonts w:ascii="Times New Roman" w:hAnsi="Times New Roman" w:cs="Times New Roman"/>
          <w:color w:val="CD9954"/>
          <w:spacing w:val="63"/>
          <w:sz w:val="7"/>
          <w:szCs w:val="7"/>
        </w:rPr>
        <w:t xml:space="preserve"> </w:t>
      </w:r>
      <w:r w:rsidR="00BC2365">
        <w:rPr>
          <w:rFonts w:ascii="Times New Roman" w:hAnsi="Times New Roman" w:cs="Times New Roman"/>
          <w:color w:val="C8D4DF"/>
          <w:sz w:val="7"/>
          <w:szCs w:val="7"/>
          <w:shd w:val="clear" w:color="auto" w:fill="134B77"/>
        </w:rPr>
        <w:t>CSG</w:t>
      </w:r>
      <w:r w:rsidR="00BC2365">
        <w:rPr>
          <w:rFonts w:ascii="Times New Roman" w:hAnsi="Times New Roman" w:cs="Times New Roman"/>
          <w:color w:val="C8D4DF"/>
          <w:spacing w:val="47"/>
          <w:sz w:val="7"/>
          <w:szCs w:val="7"/>
        </w:rPr>
        <w:t xml:space="preserve"> </w:t>
      </w:r>
      <w:r w:rsidR="00BC2365">
        <w:rPr>
          <w:rFonts w:ascii="Times New Roman" w:hAnsi="Times New Roman" w:cs="Times New Roman"/>
          <w:color w:val="C8D4DF"/>
          <w:spacing w:val="-2"/>
          <w:sz w:val="7"/>
          <w:szCs w:val="7"/>
          <w:shd w:val="clear" w:color="auto" w:fill="134B77"/>
        </w:rPr>
        <w:t>Login</w:t>
      </w:r>
      <w:r w:rsidR="00BC2365">
        <w:rPr>
          <w:rFonts w:ascii="Times New Roman" w:hAnsi="Times New Roman" w:cs="Times New Roman"/>
          <w:color w:val="C8D4DF"/>
          <w:sz w:val="7"/>
          <w:szCs w:val="7"/>
        </w:rPr>
        <w:tab/>
      </w:r>
      <w:proofErr w:type="spellStart"/>
      <w:r w:rsidR="00BC2365">
        <w:rPr>
          <w:rFonts w:ascii="Times New Roman" w:hAnsi="Times New Roman" w:cs="Times New Roman"/>
          <w:color w:val="C8D4DF"/>
          <w:sz w:val="7"/>
          <w:szCs w:val="7"/>
          <w:shd w:val="clear" w:color="auto" w:fill="134B77"/>
        </w:rPr>
        <w:t>Homr</w:t>
      </w:r>
      <w:proofErr w:type="spellEnd"/>
      <w:r w:rsidR="00BC2365">
        <w:rPr>
          <w:rFonts w:ascii="Times New Roman" w:hAnsi="Times New Roman" w:cs="Times New Roman"/>
          <w:color w:val="C8D4DF"/>
          <w:spacing w:val="34"/>
          <w:sz w:val="7"/>
          <w:szCs w:val="7"/>
        </w:rPr>
        <w:t xml:space="preserve"> </w:t>
      </w:r>
      <w:proofErr w:type="spellStart"/>
      <w:proofErr w:type="gramStart"/>
      <w:r w:rsidR="00BC2365">
        <w:rPr>
          <w:rFonts w:ascii="Times New Roman" w:hAnsi="Times New Roman" w:cs="Times New Roman"/>
          <w:color w:val="C8D4DF"/>
          <w:sz w:val="7"/>
          <w:szCs w:val="7"/>
          <w:shd w:val="clear" w:color="auto" w:fill="134B77"/>
        </w:rPr>
        <w:t>Gra</w:t>
      </w:r>
      <w:r w:rsidR="00BC2365">
        <w:rPr>
          <w:rFonts w:ascii="Times New Roman" w:hAnsi="Times New Roman" w:cs="Times New Roman"/>
          <w:color w:val="F4F6F6"/>
          <w:sz w:val="7"/>
          <w:szCs w:val="7"/>
          <w:shd w:val="clear" w:color="auto" w:fill="134B77"/>
        </w:rPr>
        <w:t>nt</w:t>
      </w:r>
      <w:r w:rsidR="00BC2365">
        <w:rPr>
          <w:rFonts w:ascii="Times New Roman" w:hAnsi="Times New Roman" w:cs="Times New Roman"/>
          <w:color w:val="C8D4DF"/>
          <w:sz w:val="7"/>
          <w:szCs w:val="7"/>
          <w:shd w:val="clear" w:color="auto" w:fill="134B77"/>
        </w:rPr>
        <w:t>Solut</w:t>
      </w:r>
      <w:proofErr w:type="spellEnd"/>
      <w:r w:rsidR="00BC2365">
        <w:rPr>
          <w:rFonts w:ascii="Times New Roman" w:hAnsi="Times New Roman" w:cs="Times New Roman"/>
          <w:color w:val="C8D4DF"/>
          <w:spacing w:val="61"/>
          <w:sz w:val="7"/>
          <w:szCs w:val="7"/>
        </w:rPr>
        <w:t xml:space="preserve">  </w:t>
      </w:r>
      <w:r w:rsidR="00BC2365">
        <w:rPr>
          <w:rFonts w:ascii="Times New Roman" w:hAnsi="Times New Roman" w:cs="Times New Roman"/>
          <w:color w:val="CD9954"/>
          <w:sz w:val="7"/>
          <w:szCs w:val="7"/>
        </w:rPr>
        <w:t>-</w:t>
      </w:r>
      <w:proofErr w:type="gramEnd"/>
      <w:r w:rsidR="00BC2365">
        <w:rPr>
          <w:rFonts w:ascii="Times New Roman" w:hAnsi="Times New Roman" w:cs="Times New Roman"/>
          <w:color w:val="CD9954"/>
          <w:spacing w:val="58"/>
          <w:sz w:val="7"/>
          <w:szCs w:val="7"/>
        </w:rPr>
        <w:t xml:space="preserve"> </w:t>
      </w:r>
      <w:r w:rsidR="00BC2365">
        <w:rPr>
          <w:rFonts w:ascii="Times New Roman" w:hAnsi="Times New Roman" w:cs="Times New Roman"/>
          <w:color w:val="C8D4DF"/>
          <w:sz w:val="7"/>
          <w:szCs w:val="7"/>
          <w:shd w:val="clear" w:color="auto" w:fill="134B77"/>
        </w:rPr>
        <w:t>CSG</w:t>
      </w:r>
      <w:r w:rsidR="00BC2365">
        <w:rPr>
          <w:rFonts w:ascii="Times New Roman" w:hAnsi="Times New Roman" w:cs="Times New Roman"/>
          <w:color w:val="C8D4DF"/>
          <w:spacing w:val="33"/>
          <w:sz w:val="7"/>
          <w:szCs w:val="7"/>
          <w:shd w:val="clear" w:color="auto" w:fill="134B77"/>
        </w:rPr>
        <w:t xml:space="preserve"> </w:t>
      </w:r>
      <w:r w:rsidR="00BC2365">
        <w:rPr>
          <w:rFonts w:ascii="Times New Roman" w:hAnsi="Times New Roman" w:cs="Times New Roman"/>
          <w:color w:val="C8D4DF"/>
          <w:sz w:val="7"/>
          <w:szCs w:val="7"/>
          <w:shd w:val="clear" w:color="auto" w:fill="134B77"/>
        </w:rPr>
        <w:t>TEST</w:t>
      </w:r>
      <w:r w:rsidR="00BC2365">
        <w:rPr>
          <w:rFonts w:ascii="Times New Roman" w:hAnsi="Times New Roman" w:cs="Times New Roman"/>
          <w:color w:val="C8D4DF"/>
          <w:spacing w:val="-6"/>
          <w:sz w:val="7"/>
          <w:szCs w:val="7"/>
          <w:shd w:val="clear" w:color="auto" w:fill="134B77"/>
        </w:rPr>
        <w:t xml:space="preserve"> </w:t>
      </w:r>
      <w:r w:rsidR="00BC2365">
        <w:rPr>
          <w:rFonts w:ascii="Times New Roman" w:hAnsi="Times New Roman" w:cs="Times New Roman"/>
          <w:color w:val="DDE4E6"/>
          <w:sz w:val="7"/>
          <w:szCs w:val="7"/>
          <w:shd w:val="clear" w:color="auto" w:fill="134B77"/>
        </w:rPr>
        <w:t>SITT</w:t>
      </w:r>
      <w:r w:rsidR="00BC2365">
        <w:rPr>
          <w:rFonts w:ascii="Times New Roman" w:hAnsi="Times New Roman" w:cs="Times New Roman"/>
          <w:color w:val="DDE4E6"/>
          <w:spacing w:val="69"/>
          <w:sz w:val="7"/>
          <w:szCs w:val="7"/>
        </w:rPr>
        <w:t xml:space="preserve"> </w:t>
      </w:r>
      <w:r w:rsidR="00BC2365">
        <w:rPr>
          <w:rFonts w:ascii="Times New Roman" w:hAnsi="Times New Roman" w:cs="Times New Roman"/>
          <w:color w:val="F4F6F6"/>
          <w:w w:val="85"/>
          <w:sz w:val="13"/>
          <w:szCs w:val="13"/>
          <w:shd w:val="clear" w:color="auto" w:fill="134B77"/>
        </w:rPr>
        <w:t>CJ</w:t>
      </w:r>
      <w:r w:rsidR="00BC2365">
        <w:rPr>
          <w:rFonts w:ascii="Times New Roman" w:hAnsi="Times New Roman" w:cs="Times New Roman"/>
          <w:color w:val="F4F6F6"/>
          <w:spacing w:val="19"/>
          <w:w w:val="85"/>
          <w:sz w:val="13"/>
          <w:szCs w:val="13"/>
        </w:rPr>
        <w:t xml:space="preserve"> </w:t>
      </w:r>
      <w:r w:rsidR="00BC2365">
        <w:rPr>
          <w:rFonts w:ascii="Times New Roman" w:hAnsi="Times New Roman" w:cs="Times New Roman"/>
          <w:color w:val="DDE4E6"/>
          <w:sz w:val="7"/>
          <w:szCs w:val="7"/>
          <w:shd w:val="clear" w:color="auto" w:fill="134B77"/>
        </w:rPr>
        <w:t>CSU</w:t>
      </w:r>
      <w:r w:rsidR="00BC2365">
        <w:rPr>
          <w:rFonts w:ascii="Times New Roman" w:hAnsi="Times New Roman" w:cs="Times New Roman"/>
          <w:color w:val="DDE4E6"/>
          <w:spacing w:val="2"/>
          <w:sz w:val="7"/>
          <w:szCs w:val="7"/>
          <w:shd w:val="clear" w:color="auto" w:fill="134B77"/>
        </w:rPr>
        <w:t xml:space="preserve"> </w:t>
      </w:r>
      <w:proofErr w:type="spellStart"/>
      <w:r w:rsidR="00BC2365">
        <w:rPr>
          <w:rFonts w:ascii="Times New Roman" w:hAnsi="Times New Roman" w:cs="Times New Roman"/>
          <w:color w:val="C8D4DF"/>
          <w:sz w:val="7"/>
          <w:szCs w:val="7"/>
          <w:shd w:val="clear" w:color="auto" w:fill="134B77"/>
        </w:rPr>
        <w:t>Subgr</w:t>
      </w:r>
      <w:r w:rsidR="00BC2365">
        <w:rPr>
          <w:rFonts w:ascii="Times New Roman" w:hAnsi="Times New Roman" w:cs="Times New Roman"/>
          <w:color w:val="95AFC6"/>
          <w:sz w:val="7"/>
          <w:szCs w:val="7"/>
        </w:rPr>
        <w:t>a</w:t>
      </w:r>
      <w:r w:rsidR="00BC2365">
        <w:rPr>
          <w:rFonts w:ascii="Times New Roman" w:hAnsi="Times New Roman" w:cs="Times New Roman"/>
          <w:color w:val="F4F6F6"/>
          <w:sz w:val="7"/>
          <w:szCs w:val="7"/>
          <w:shd w:val="clear" w:color="auto" w:fill="134B77"/>
        </w:rPr>
        <w:t>n</w:t>
      </w:r>
      <w:r w:rsidR="00BC2365">
        <w:rPr>
          <w:rFonts w:ascii="Times New Roman" w:hAnsi="Times New Roman" w:cs="Times New Roman"/>
          <w:color w:val="B3C8DD"/>
          <w:sz w:val="7"/>
          <w:szCs w:val="7"/>
          <w:shd w:val="clear" w:color="auto" w:fill="134B77"/>
        </w:rPr>
        <w:t>ta</w:t>
      </w:r>
      <w:proofErr w:type="spellEnd"/>
      <w:r w:rsidR="00BC2365">
        <w:rPr>
          <w:rFonts w:ascii="Times New Roman" w:hAnsi="Times New Roman" w:cs="Times New Roman"/>
          <w:color w:val="B3C8DD"/>
          <w:sz w:val="7"/>
          <w:szCs w:val="7"/>
          <w:shd w:val="clear" w:color="auto" w:fill="134B77"/>
        </w:rPr>
        <w:t>,</w:t>
      </w:r>
      <w:r w:rsidR="00BC2365">
        <w:rPr>
          <w:rFonts w:ascii="Times New Roman" w:hAnsi="Times New Roman" w:cs="Times New Roman"/>
          <w:color w:val="B3C8DD"/>
          <w:spacing w:val="19"/>
          <w:sz w:val="7"/>
          <w:szCs w:val="7"/>
          <w:shd w:val="clear" w:color="auto" w:fill="134B77"/>
        </w:rPr>
        <w:t xml:space="preserve"> </w:t>
      </w:r>
      <w:proofErr w:type="spellStart"/>
      <w:proofErr w:type="gramStart"/>
      <w:r w:rsidR="00BC2365">
        <w:rPr>
          <w:rFonts w:ascii="Times New Roman" w:hAnsi="Times New Roman" w:cs="Times New Roman"/>
          <w:color w:val="DDE4E6"/>
          <w:sz w:val="7"/>
          <w:szCs w:val="7"/>
          <w:shd w:val="clear" w:color="auto" w:fill="134B77"/>
        </w:rPr>
        <w:t>Lts</w:t>
      </w:r>
      <w:proofErr w:type="spellEnd"/>
      <w:r w:rsidR="00BC2365">
        <w:rPr>
          <w:rFonts w:ascii="Times New Roman" w:hAnsi="Times New Roman" w:cs="Times New Roman"/>
          <w:color w:val="DDE4E6"/>
          <w:spacing w:val="45"/>
          <w:sz w:val="7"/>
          <w:szCs w:val="7"/>
        </w:rPr>
        <w:t xml:space="preserve">  </w:t>
      </w:r>
      <w:r w:rsidR="00BC2365">
        <w:rPr>
          <w:rFonts w:ascii="Arial" w:hAnsi="Arial" w:cs="Arial"/>
          <w:color w:val="21D462"/>
          <w:sz w:val="9"/>
          <w:szCs w:val="9"/>
        </w:rPr>
        <w:t>C</w:t>
      </w:r>
      <w:proofErr w:type="gramEnd"/>
      <w:r w:rsidR="00BC2365">
        <w:rPr>
          <w:rFonts w:ascii="Arial" w:hAnsi="Arial" w:cs="Arial"/>
          <w:color w:val="21D462"/>
          <w:sz w:val="9"/>
          <w:szCs w:val="9"/>
        </w:rPr>
        <w:t>,</w:t>
      </w:r>
      <w:r w:rsidR="00BC2365">
        <w:rPr>
          <w:rFonts w:ascii="Arial" w:hAnsi="Arial" w:cs="Arial"/>
          <w:color w:val="21D462"/>
          <w:spacing w:val="9"/>
          <w:sz w:val="9"/>
          <w:szCs w:val="9"/>
        </w:rPr>
        <w:t xml:space="preserve"> </w:t>
      </w:r>
      <w:r w:rsidR="00BC2365">
        <w:rPr>
          <w:rFonts w:ascii="Times New Roman" w:hAnsi="Times New Roman" w:cs="Times New Roman"/>
          <w:color w:val="C8D4DF"/>
          <w:sz w:val="7"/>
          <w:szCs w:val="7"/>
          <w:shd w:val="clear" w:color="auto" w:fill="134B77"/>
        </w:rPr>
        <w:t>Spotify</w:t>
      </w:r>
      <w:r w:rsidR="00BC2365">
        <w:rPr>
          <w:rFonts w:ascii="Times New Roman" w:hAnsi="Times New Roman" w:cs="Times New Roman"/>
          <w:color w:val="C8D4DF"/>
          <w:spacing w:val="34"/>
          <w:sz w:val="7"/>
          <w:szCs w:val="7"/>
        </w:rPr>
        <w:t xml:space="preserve"> </w:t>
      </w:r>
      <w:proofErr w:type="spellStart"/>
      <w:r w:rsidR="00BC2365">
        <w:rPr>
          <w:rFonts w:ascii="Times New Roman" w:hAnsi="Times New Roman" w:cs="Times New Roman"/>
          <w:color w:val="C8D4DF"/>
          <w:sz w:val="7"/>
          <w:szCs w:val="7"/>
          <w:shd w:val="clear" w:color="auto" w:fill="134B77"/>
        </w:rPr>
        <w:t>Wrb</w:t>
      </w:r>
      <w:proofErr w:type="spellEnd"/>
      <w:r w:rsidR="00BC2365">
        <w:rPr>
          <w:rFonts w:ascii="Times New Roman" w:hAnsi="Times New Roman" w:cs="Times New Roman"/>
          <w:color w:val="C8D4DF"/>
          <w:spacing w:val="10"/>
          <w:sz w:val="7"/>
          <w:szCs w:val="7"/>
          <w:shd w:val="clear" w:color="auto" w:fill="134B77"/>
        </w:rPr>
        <w:t xml:space="preserve"> </w:t>
      </w:r>
      <w:r w:rsidR="00BC2365">
        <w:rPr>
          <w:rFonts w:ascii="Times New Roman" w:hAnsi="Times New Roman" w:cs="Times New Roman"/>
          <w:color w:val="C8D4DF"/>
          <w:sz w:val="7"/>
          <w:szCs w:val="7"/>
          <w:shd w:val="clear" w:color="auto" w:fill="134B77"/>
        </w:rPr>
        <w:t>Play</w:t>
      </w:r>
      <w:proofErr w:type="gramStart"/>
      <w:r w:rsidR="00BC2365">
        <w:rPr>
          <w:rFonts w:ascii="Times New Roman" w:hAnsi="Times New Roman" w:cs="Times New Roman"/>
          <w:color w:val="C8D4DF"/>
          <w:sz w:val="7"/>
          <w:szCs w:val="7"/>
          <w:shd w:val="clear" w:color="auto" w:fill="134B77"/>
        </w:rPr>
        <w:t>�</w:t>
      </w:r>
      <w:r w:rsidR="00BC2365">
        <w:rPr>
          <w:rFonts w:ascii="Times New Roman" w:hAnsi="Times New Roman" w:cs="Times New Roman"/>
          <w:color w:val="C8D4DF"/>
          <w:spacing w:val="44"/>
          <w:sz w:val="7"/>
          <w:szCs w:val="7"/>
        </w:rPr>
        <w:t xml:space="preserve">  </w:t>
      </w:r>
      <w:r w:rsidR="00BC2365">
        <w:rPr>
          <w:rFonts w:ascii="Times New Roman" w:hAnsi="Times New Roman" w:cs="Times New Roman"/>
          <w:color w:val="C8D4DF"/>
          <w:sz w:val="7"/>
          <w:szCs w:val="7"/>
          <w:shd w:val="clear" w:color="auto" w:fill="1A9A74"/>
        </w:rPr>
        <w:t>"</w:t>
      </w:r>
      <w:proofErr w:type="gramEnd"/>
      <w:r w:rsidR="00BC2365">
        <w:rPr>
          <w:rFonts w:ascii="Times New Roman" w:hAnsi="Times New Roman" w:cs="Times New Roman"/>
          <w:color w:val="C8D4DF"/>
          <w:sz w:val="7"/>
          <w:szCs w:val="7"/>
          <w:shd w:val="clear" w:color="auto" w:fill="1A9A74"/>
        </w:rPr>
        <w:t>"</w:t>
      </w:r>
      <w:r w:rsidR="00BC2365">
        <w:rPr>
          <w:rFonts w:ascii="Times New Roman" w:hAnsi="Times New Roman" w:cs="Times New Roman"/>
          <w:color w:val="C8D4DF"/>
          <w:spacing w:val="54"/>
          <w:sz w:val="7"/>
          <w:szCs w:val="7"/>
        </w:rPr>
        <w:t xml:space="preserve"> </w:t>
      </w:r>
      <w:r w:rsidR="00BC2365">
        <w:rPr>
          <w:rFonts w:ascii="Times New Roman" w:hAnsi="Times New Roman" w:cs="Times New Roman"/>
          <w:color w:val="C8D4DF"/>
          <w:sz w:val="7"/>
          <w:szCs w:val="7"/>
          <w:shd w:val="clear" w:color="auto" w:fill="134B77"/>
        </w:rPr>
        <w:t>Li,</w:t>
      </w:r>
      <w:proofErr w:type="gramStart"/>
      <w:r w:rsidR="00BC2365">
        <w:rPr>
          <w:rFonts w:ascii="Times New Roman" w:hAnsi="Times New Roman" w:cs="Times New Roman"/>
          <w:color w:val="C8D4DF"/>
          <w:sz w:val="7"/>
          <w:szCs w:val="7"/>
          <w:shd w:val="clear" w:color="auto" w:fill="134B77"/>
        </w:rPr>
        <w:t>1:Srrv</w:t>
      </w:r>
      <w:proofErr w:type="gramEnd"/>
      <w:r w:rsidR="00BC2365">
        <w:rPr>
          <w:rFonts w:ascii="Times New Roman" w:hAnsi="Times New Roman" w:cs="Times New Roman"/>
          <w:color w:val="C8D4DF"/>
          <w:spacing w:val="3"/>
          <w:sz w:val="7"/>
          <w:szCs w:val="7"/>
          <w:shd w:val="clear" w:color="auto" w:fill="134B77"/>
        </w:rPr>
        <w:t xml:space="preserve"> </w:t>
      </w:r>
      <w:proofErr w:type="spellStart"/>
      <w:proofErr w:type="gramStart"/>
      <w:r w:rsidR="00BC2365">
        <w:rPr>
          <w:rFonts w:ascii="Times New Roman" w:hAnsi="Times New Roman" w:cs="Times New Roman"/>
          <w:color w:val="C8D4DF"/>
          <w:sz w:val="7"/>
          <w:szCs w:val="7"/>
          <w:shd w:val="clear" w:color="auto" w:fill="134B77"/>
        </w:rPr>
        <w:t>lr,bnag</w:t>
      </w:r>
      <w:proofErr w:type="spellEnd"/>
      <w:proofErr w:type="gramEnd"/>
      <w:r w:rsidR="00BC2365">
        <w:rPr>
          <w:rFonts w:ascii="Times New Roman" w:hAnsi="Times New Roman" w:cs="Times New Roman"/>
          <w:color w:val="B1B5C4"/>
          <w:sz w:val="7"/>
          <w:szCs w:val="7"/>
          <w:shd w:val="clear" w:color="auto" w:fill="134B77"/>
        </w:rPr>
        <w:t>�</w:t>
      </w:r>
      <w:r w:rsidR="00BC2365">
        <w:rPr>
          <w:rFonts w:ascii="Times New Roman" w:hAnsi="Times New Roman" w:cs="Times New Roman"/>
          <w:color w:val="B1B5C4"/>
          <w:spacing w:val="75"/>
          <w:sz w:val="7"/>
          <w:szCs w:val="7"/>
        </w:rPr>
        <w:t xml:space="preserve"> </w:t>
      </w:r>
      <w:r w:rsidR="00BC2365">
        <w:rPr>
          <w:rFonts w:ascii="Times New Roman" w:hAnsi="Times New Roman" w:cs="Times New Roman"/>
          <w:color w:val="C8D4DF"/>
          <w:sz w:val="7"/>
          <w:szCs w:val="7"/>
        </w:rPr>
        <w:t>•</w:t>
      </w:r>
      <w:r w:rsidR="00BC2365">
        <w:rPr>
          <w:rFonts w:ascii="Times New Roman" w:hAnsi="Times New Roman" w:cs="Times New Roman"/>
          <w:color w:val="C8D4DF"/>
          <w:spacing w:val="68"/>
          <w:sz w:val="7"/>
          <w:szCs w:val="7"/>
        </w:rPr>
        <w:t xml:space="preserve"> </w:t>
      </w:r>
      <w:r w:rsidR="00BC2365">
        <w:rPr>
          <w:rFonts w:ascii="Times New Roman" w:hAnsi="Times New Roman" w:cs="Times New Roman"/>
          <w:color w:val="C8D4DF"/>
          <w:sz w:val="7"/>
          <w:szCs w:val="7"/>
          <w:shd w:val="clear" w:color="auto" w:fill="134B77"/>
        </w:rPr>
        <w:t>DHCD</w:t>
      </w:r>
      <w:r w:rsidR="00BC2365">
        <w:rPr>
          <w:rFonts w:ascii="Times New Roman" w:hAnsi="Times New Roman" w:cs="Times New Roman"/>
          <w:color w:val="C8D4DF"/>
          <w:spacing w:val="41"/>
          <w:sz w:val="7"/>
          <w:szCs w:val="7"/>
          <w:shd w:val="clear" w:color="auto" w:fill="134B77"/>
        </w:rPr>
        <w:t xml:space="preserve"> </w:t>
      </w:r>
      <w:proofErr w:type="spellStart"/>
      <w:proofErr w:type="gramStart"/>
      <w:r w:rsidR="00BC2365">
        <w:rPr>
          <w:rFonts w:ascii="Times New Roman" w:hAnsi="Times New Roman" w:cs="Times New Roman"/>
          <w:color w:val="C8D4DF"/>
          <w:sz w:val="7"/>
          <w:szCs w:val="7"/>
          <w:shd w:val="clear" w:color="auto" w:fill="134B77"/>
        </w:rPr>
        <w:t>lnt,awdiH</w:t>
      </w:r>
      <w:proofErr w:type="spellEnd"/>
      <w:proofErr w:type="gramEnd"/>
      <w:r w:rsidR="00BC2365">
        <w:rPr>
          <w:rFonts w:ascii="Times New Roman" w:hAnsi="Times New Roman" w:cs="Times New Roman"/>
          <w:color w:val="C8D4DF"/>
          <w:spacing w:val="50"/>
          <w:sz w:val="7"/>
          <w:szCs w:val="7"/>
        </w:rPr>
        <w:t xml:space="preserve">  </w:t>
      </w:r>
      <w:r w:rsidR="00BC2365">
        <w:rPr>
          <w:rFonts w:ascii="Times New Roman" w:hAnsi="Times New Roman" w:cs="Times New Roman"/>
          <w:color w:val="C8D4DF"/>
          <w:sz w:val="7"/>
          <w:szCs w:val="7"/>
        </w:rPr>
        <w:t>•</w:t>
      </w:r>
      <w:r w:rsidR="00BC2365">
        <w:rPr>
          <w:rFonts w:ascii="Times New Roman" w:hAnsi="Times New Roman" w:cs="Times New Roman"/>
          <w:color w:val="C8D4DF"/>
          <w:spacing w:val="65"/>
          <w:sz w:val="7"/>
          <w:szCs w:val="7"/>
        </w:rPr>
        <w:t xml:space="preserve"> </w:t>
      </w:r>
      <w:r w:rsidR="00BC2365">
        <w:rPr>
          <w:rFonts w:ascii="Times New Roman" w:hAnsi="Times New Roman" w:cs="Times New Roman"/>
          <w:color w:val="C8D4DF"/>
          <w:sz w:val="7"/>
          <w:szCs w:val="7"/>
          <w:shd w:val="clear" w:color="auto" w:fill="134B77"/>
        </w:rPr>
        <w:t>OCD</w:t>
      </w:r>
      <w:r w:rsidR="00BC2365">
        <w:rPr>
          <w:rFonts w:ascii="Times New Roman" w:hAnsi="Times New Roman" w:cs="Times New Roman"/>
          <w:color w:val="C8D4DF"/>
          <w:spacing w:val="36"/>
          <w:sz w:val="7"/>
          <w:szCs w:val="7"/>
        </w:rPr>
        <w:t xml:space="preserve"> </w:t>
      </w:r>
      <w:r w:rsidR="00BC2365">
        <w:rPr>
          <w:rFonts w:ascii="Times New Roman" w:hAnsi="Times New Roman" w:cs="Times New Roman"/>
          <w:color w:val="C8D4DF"/>
          <w:sz w:val="7"/>
          <w:szCs w:val="7"/>
          <w:shd w:val="clear" w:color="auto" w:fill="134B77"/>
        </w:rPr>
        <w:t>DCS</w:t>
      </w:r>
      <w:r w:rsidR="00BC2365">
        <w:rPr>
          <w:rFonts w:ascii="Times New Roman" w:hAnsi="Times New Roman" w:cs="Times New Roman"/>
          <w:color w:val="C8D4DF"/>
          <w:spacing w:val="35"/>
          <w:sz w:val="7"/>
          <w:szCs w:val="7"/>
          <w:shd w:val="clear" w:color="auto" w:fill="134B77"/>
        </w:rPr>
        <w:t xml:space="preserve"> </w:t>
      </w:r>
      <w:r w:rsidR="00BC2365">
        <w:rPr>
          <w:rFonts w:ascii="Times New Roman" w:hAnsi="Times New Roman" w:cs="Times New Roman"/>
          <w:color w:val="DDE4E6"/>
          <w:sz w:val="7"/>
          <w:szCs w:val="7"/>
          <w:shd w:val="clear" w:color="auto" w:fill="134B77"/>
        </w:rPr>
        <w:t>GFS</w:t>
      </w:r>
      <w:r w:rsidR="00BC2365">
        <w:rPr>
          <w:rFonts w:ascii="Times New Roman" w:hAnsi="Times New Roman" w:cs="Times New Roman"/>
          <w:color w:val="DDE4E6"/>
          <w:spacing w:val="148"/>
          <w:sz w:val="7"/>
          <w:szCs w:val="7"/>
        </w:rPr>
        <w:t xml:space="preserve"> </w:t>
      </w:r>
      <w:proofErr w:type="gramStart"/>
      <w:r w:rsidR="00BC2365">
        <w:rPr>
          <w:rFonts w:ascii="Times New Roman" w:hAnsi="Times New Roman" w:cs="Times New Roman"/>
          <w:color w:val="F4F6F6"/>
          <w:sz w:val="10"/>
          <w:szCs w:val="10"/>
          <w:shd w:val="clear" w:color="auto" w:fill="134B77"/>
        </w:rPr>
        <w:t>[:j</w:t>
      </w:r>
      <w:proofErr w:type="gramEnd"/>
      <w:r w:rsidR="00BC2365">
        <w:rPr>
          <w:rFonts w:ascii="Times New Roman" w:hAnsi="Times New Roman" w:cs="Times New Roman"/>
          <w:color w:val="F4F6F6"/>
          <w:spacing w:val="18"/>
          <w:sz w:val="10"/>
          <w:szCs w:val="10"/>
          <w:shd w:val="clear" w:color="auto" w:fill="134B77"/>
        </w:rPr>
        <w:t xml:space="preserve"> </w:t>
      </w:r>
      <w:r w:rsidR="00BC2365">
        <w:rPr>
          <w:rFonts w:ascii="Times New Roman" w:hAnsi="Times New Roman" w:cs="Times New Roman"/>
          <w:color w:val="C8D4DF"/>
          <w:sz w:val="7"/>
          <w:szCs w:val="7"/>
          <w:shd w:val="clear" w:color="auto" w:fill="134B77"/>
        </w:rPr>
        <w:t>DCS</w:t>
      </w:r>
      <w:r w:rsidR="00BC2365">
        <w:rPr>
          <w:rFonts w:ascii="Times New Roman" w:hAnsi="Times New Roman" w:cs="Times New Roman"/>
          <w:color w:val="C8D4DF"/>
          <w:spacing w:val="-2"/>
          <w:sz w:val="7"/>
          <w:szCs w:val="7"/>
          <w:shd w:val="clear" w:color="auto" w:fill="134B77"/>
        </w:rPr>
        <w:t xml:space="preserve"> </w:t>
      </w:r>
      <w:r w:rsidR="00BC2365">
        <w:rPr>
          <w:rFonts w:ascii="Times New Roman" w:hAnsi="Times New Roman" w:cs="Times New Roman"/>
          <w:color w:val="C8D4DF"/>
          <w:sz w:val="7"/>
          <w:szCs w:val="7"/>
          <w:shd w:val="clear" w:color="auto" w:fill="134B77"/>
        </w:rPr>
        <w:t>Form</w:t>
      </w:r>
      <w:r w:rsidR="00BC2365">
        <w:rPr>
          <w:rFonts w:ascii="Times New Roman" w:hAnsi="Times New Roman" w:cs="Times New Roman"/>
          <w:color w:val="C8D4DF"/>
          <w:spacing w:val="-2"/>
          <w:sz w:val="7"/>
          <w:szCs w:val="7"/>
          <w:shd w:val="clear" w:color="auto" w:fill="134B77"/>
        </w:rPr>
        <w:t xml:space="preserve"> </w:t>
      </w:r>
      <w:r w:rsidR="00BC2365">
        <w:rPr>
          <w:rFonts w:ascii="Times New Roman" w:hAnsi="Times New Roman" w:cs="Times New Roman"/>
          <w:color w:val="C8D4DF"/>
          <w:sz w:val="7"/>
          <w:szCs w:val="7"/>
          <w:shd w:val="clear" w:color="auto" w:fill="134B77"/>
        </w:rPr>
        <w:t>(</w:t>
      </w:r>
      <w:proofErr w:type="spellStart"/>
      <w:r w:rsidR="00BC2365">
        <w:rPr>
          <w:rFonts w:ascii="Times New Roman" w:hAnsi="Times New Roman" w:cs="Times New Roman"/>
          <w:color w:val="C8D4DF"/>
          <w:sz w:val="7"/>
          <w:szCs w:val="7"/>
          <w:shd w:val="clear" w:color="auto" w:fill="134B77"/>
        </w:rPr>
        <w:t>Wcxldog</w:t>
      </w:r>
      <w:proofErr w:type="spellEnd"/>
      <w:r w:rsidR="00BC2365">
        <w:rPr>
          <w:rFonts w:ascii="Times New Roman" w:hAnsi="Times New Roman" w:cs="Times New Roman"/>
          <w:color w:val="C8D4DF"/>
          <w:spacing w:val="113"/>
          <w:sz w:val="7"/>
          <w:szCs w:val="7"/>
        </w:rPr>
        <w:t xml:space="preserve"> </w:t>
      </w:r>
      <w:proofErr w:type="gramStart"/>
      <w:r w:rsidR="00BC2365">
        <w:rPr>
          <w:rFonts w:ascii="Times New Roman" w:hAnsi="Times New Roman" w:cs="Times New Roman"/>
          <w:color w:val="F4F6F6"/>
          <w:sz w:val="10"/>
          <w:szCs w:val="10"/>
          <w:shd w:val="clear" w:color="auto" w:fill="134B77"/>
        </w:rPr>
        <w:t>[:j</w:t>
      </w:r>
      <w:proofErr w:type="gramEnd"/>
      <w:r w:rsidR="00BC2365">
        <w:rPr>
          <w:rFonts w:ascii="Times New Roman" w:hAnsi="Times New Roman" w:cs="Times New Roman"/>
          <w:color w:val="F4F6F6"/>
          <w:spacing w:val="20"/>
          <w:sz w:val="10"/>
          <w:szCs w:val="10"/>
          <w:shd w:val="clear" w:color="auto" w:fill="134B77"/>
        </w:rPr>
        <w:t xml:space="preserve"> </w:t>
      </w:r>
      <w:r w:rsidR="00BC2365">
        <w:rPr>
          <w:rFonts w:ascii="Times New Roman" w:hAnsi="Times New Roman" w:cs="Times New Roman"/>
          <w:color w:val="C8D4DF"/>
          <w:sz w:val="7"/>
          <w:szCs w:val="7"/>
          <w:shd w:val="clear" w:color="auto" w:fill="134B77"/>
        </w:rPr>
        <w:t>DCS</w:t>
      </w:r>
      <w:r w:rsidR="00BC2365">
        <w:rPr>
          <w:rFonts w:ascii="Times New Roman" w:hAnsi="Times New Roman" w:cs="Times New Roman"/>
          <w:color w:val="C8D4DF"/>
          <w:spacing w:val="-5"/>
          <w:sz w:val="7"/>
          <w:szCs w:val="7"/>
          <w:shd w:val="clear" w:color="auto" w:fill="134B77"/>
        </w:rPr>
        <w:t xml:space="preserve"> </w:t>
      </w:r>
      <w:r w:rsidR="00BC2365">
        <w:rPr>
          <w:rFonts w:ascii="Times New Roman" w:hAnsi="Times New Roman" w:cs="Times New Roman"/>
          <w:color w:val="DDE4E6"/>
          <w:sz w:val="7"/>
          <w:szCs w:val="7"/>
          <w:shd w:val="clear" w:color="auto" w:fill="134B77"/>
        </w:rPr>
        <w:t>Form</w:t>
      </w:r>
      <w:r w:rsidR="00BC2365">
        <w:rPr>
          <w:rFonts w:ascii="Times New Roman" w:hAnsi="Times New Roman" w:cs="Times New Roman"/>
          <w:color w:val="DDE4E6"/>
          <w:spacing w:val="6"/>
          <w:sz w:val="7"/>
          <w:szCs w:val="7"/>
          <w:shd w:val="clear" w:color="auto" w:fill="134B77"/>
        </w:rPr>
        <w:t xml:space="preserve"> </w:t>
      </w:r>
      <w:r w:rsidR="00BC2365">
        <w:rPr>
          <w:rFonts w:ascii="Times New Roman" w:hAnsi="Times New Roman" w:cs="Times New Roman"/>
          <w:color w:val="C8D4DF"/>
          <w:sz w:val="7"/>
          <w:szCs w:val="7"/>
          <w:shd w:val="clear" w:color="auto" w:fill="134B77"/>
        </w:rPr>
        <w:t>Nav</w:t>
      </w:r>
      <w:r w:rsidR="00BC2365">
        <w:rPr>
          <w:rFonts w:ascii="Times New Roman" w:hAnsi="Times New Roman" w:cs="Times New Roman"/>
          <w:color w:val="C8D4DF"/>
          <w:spacing w:val="-5"/>
          <w:sz w:val="7"/>
          <w:szCs w:val="7"/>
          <w:shd w:val="clear" w:color="auto" w:fill="134B77"/>
        </w:rPr>
        <w:t xml:space="preserve"> </w:t>
      </w:r>
      <w:proofErr w:type="spellStart"/>
      <w:proofErr w:type="gramStart"/>
      <w:r w:rsidR="00BC2365">
        <w:rPr>
          <w:rFonts w:ascii="Times New Roman" w:hAnsi="Times New Roman" w:cs="Times New Roman"/>
          <w:color w:val="C8D4DF"/>
          <w:spacing w:val="-2"/>
          <w:sz w:val="7"/>
          <w:szCs w:val="7"/>
          <w:shd w:val="clear" w:color="auto" w:fill="134B77"/>
        </w:rPr>
        <w:t>g,,</w:t>
      </w:r>
      <w:proofErr w:type="gramEnd"/>
      <w:r w:rsidR="00BC2365">
        <w:rPr>
          <w:rFonts w:ascii="Times New Roman" w:hAnsi="Times New Roman" w:cs="Times New Roman"/>
          <w:color w:val="C8D4DF"/>
          <w:spacing w:val="-2"/>
          <w:sz w:val="7"/>
          <w:szCs w:val="7"/>
          <w:shd w:val="clear" w:color="auto" w:fill="134B77"/>
        </w:rPr>
        <w:t>to</w:t>
      </w:r>
      <w:proofErr w:type="spellEnd"/>
      <w:r w:rsidR="00BC2365">
        <w:rPr>
          <w:rFonts w:ascii="Times New Roman" w:hAnsi="Times New Roman" w:cs="Times New Roman"/>
          <w:color w:val="C8D4DF"/>
          <w:sz w:val="7"/>
          <w:szCs w:val="7"/>
        </w:rPr>
        <w:tab/>
      </w:r>
      <w:r w:rsidR="00BC2365">
        <w:rPr>
          <w:rFonts w:ascii="Times New Roman" w:hAnsi="Times New Roman" w:cs="Times New Roman"/>
          <w:color w:val="C8D4DF"/>
          <w:sz w:val="7"/>
          <w:szCs w:val="7"/>
          <w:shd w:val="clear" w:color="auto" w:fill="134B77"/>
        </w:rPr>
        <w:t>Wor</w:t>
      </w:r>
      <w:r w:rsidR="00BC2365">
        <w:rPr>
          <w:rFonts w:ascii="Times New Roman" w:hAnsi="Times New Roman" w:cs="Times New Roman"/>
          <w:color w:val="F4F6F6"/>
          <w:sz w:val="7"/>
          <w:szCs w:val="7"/>
          <w:shd w:val="clear" w:color="auto" w:fill="134B77"/>
        </w:rPr>
        <w:t>kpl</w:t>
      </w:r>
      <w:r w:rsidR="00BC2365">
        <w:rPr>
          <w:rFonts w:ascii="Times New Roman" w:hAnsi="Times New Roman" w:cs="Times New Roman"/>
          <w:color w:val="B1B5C4"/>
          <w:sz w:val="7"/>
          <w:szCs w:val="7"/>
          <w:shd w:val="clear" w:color="auto" w:fill="134B77"/>
        </w:rPr>
        <w:t>ac</w:t>
      </w:r>
      <w:r w:rsidR="00BC2365">
        <w:rPr>
          <w:rFonts w:ascii="Times New Roman" w:hAnsi="Times New Roman" w:cs="Times New Roman"/>
          <w:color w:val="95AFC6"/>
          <w:sz w:val="7"/>
          <w:szCs w:val="7"/>
        </w:rPr>
        <w:t>e</w:t>
      </w:r>
      <w:r w:rsidR="00BC2365">
        <w:rPr>
          <w:rFonts w:ascii="Times New Roman" w:hAnsi="Times New Roman" w:cs="Times New Roman"/>
          <w:color w:val="95AFC6"/>
          <w:spacing w:val="-5"/>
          <w:sz w:val="7"/>
          <w:szCs w:val="7"/>
        </w:rPr>
        <w:t xml:space="preserve"> </w:t>
      </w:r>
      <w:r w:rsidR="00BC2365">
        <w:rPr>
          <w:rFonts w:ascii="Times New Roman" w:hAnsi="Times New Roman" w:cs="Times New Roman"/>
          <w:color w:val="B3C8DD"/>
          <w:spacing w:val="-4"/>
          <w:w w:val="240"/>
          <w:sz w:val="7"/>
          <w:szCs w:val="7"/>
          <w:shd w:val="clear" w:color="auto" w:fill="134B77"/>
        </w:rPr>
        <w:t>�•t</w:t>
      </w:r>
      <w:proofErr w:type="gramStart"/>
      <w:r w:rsidR="00BC2365">
        <w:rPr>
          <w:rFonts w:ascii="Times New Roman" w:hAnsi="Times New Roman" w:cs="Times New Roman"/>
          <w:color w:val="B3C8DD"/>
          <w:spacing w:val="-4"/>
          <w:w w:val="240"/>
          <w:sz w:val="7"/>
          <w:szCs w:val="7"/>
        </w:rPr>
        <w:t>.</w:t>
      </w:r>
      <w:r w:rsidR="00BC2365">
        <w:rPr>
          <w:rFonts w:ascii="Times New Roman" w:hAnsi="Times New Roman" w:cs="Times New Roman"/>
          <w:color w:val="B3C8DD"/>
          <w:sz w:val="7"/>
          <w:szCs w:val="7"/>
        </w:rPr>
        <w:tab/>
      </w:r>
      <w:r w:rsidR="00BC2365">
        <w:rPr>
          <w:rFonts w:ascii="Times New Roman" w:hAnsi="Times New Roman" w:cs="Times New Roman"/>
          <w:color w:val="B3C8DD"/>
          <w:spacing w:val="-10"/>
          <w:w w:val="240"/>
          <w:sz w:val="7"/>
          <w:szCs w:val="7"/>
          <w:shd w:val="clear" w:color="auto" w:fill="134B77"/>
        </w:rPr>
        <w:t>)</w:t>
      </w:r>
      <w:proofErr w:type="gramEnd"/>
    </w:p>
    <w:p w14:paraId="4C0EE3CA" w14:textId="77777777" w:rsidR="00BC2365" w:rsidRDefault="00BC2365">
      <w:pPr>
        <w:pStyle w:val="BodyText"/>
        <w:kinsoku w:val="0"/>
        <w:overflowPunct w:val="0"/>
        <w:spacing w:before="37"/>
        <w:rPr>
          <w:rFonts w:ascii="Times New Roman" w:hAnsi="Times New Roman" w:cs="Times New Roman"/>
          <w:sz w:val="10"/>
          <w:szCs w:val="10"/>
        </w:rPr>
      </w:pPr>
    </w:p>
    <w:p w14:paraId="72459FCF" w14:textId="77777777" w:rsidR="00BC2365" w:rsidRDefault="00BC2365">
      <w:pPr>
        <w:pStyle w:val="BodyText"/>
        <w:tabs>
          <w:tab w:val="left" w:pos="9145"/>
          <w:tab w:val="left" w:pos="9988"/>
          <w:tab w:val="left" w:pos="10545"/>
          <w:tab w:val="left" w:pos="11041"/>
        </w:tabs>
        <w:kinsoku w:val="0"/>
        <w:overflowPunct w:val="0"/>
        <w:ind w:left="2541"/>
        <w:rPr>
          <w:rFonts w:ascii="Arial" w:hAnsi="Arial" w:cs="Arial"/>
          <w:color w:val="DDE4E6"/>
          <w:spacing w:val="-5"/>
          <w:w w:val="110"/>
          <w:sz w:val="10"/>
          <w:szCs w:val="10"/>
        </w:rPr>
      </w:pPr>
      <w:r>
        <w:rPr>
          <w:rFonts w:ascii="Arial" w:hAnsi="Arial" w:cs="Arial"/>
          <w:color w:val="C8D4DF"/>
          <w:spacing w:val="28"/>
          <w:w w:val="241"/>
          <w:sz w:val="10"/>
          <w:szCs w:val="10"/>
          <w:shd w:val="clear" w:color="auto" w:fill="16284F"/>
        </w:rPr>
        <w:t>T</w:t>
      </w:r>
      <w:r>
        <w:rPr>
          <w:rFonts w:ascii="Arial" w:hAnsi="Arial" w:cs="Arial"/>
          <w:color w:val="C8D4DF"/>
          <w:spacing w:val="-61"/>
          <w:w w:val="241"/>
          <w:sz w:val="10"/>
          <w:szCs w:val="10"/>
          <w:shd w:val="clear" w:color="auto" w:fill="16284F"/>
        </w:rPr>
        <w:t>H</w:t>
      </w:r>
      <w:r>
        <w:rPr>
          <w:rFonts w:ascii="Arial" w:hAnsi="Arial" w:cs="Arial"/>
          <w:color w:val="C8D4DF"/>
          <w:spacing w:val="29"/>
          <w:w w:val="86"/>
          <w:sz w:val="10"/>
          <w:szCs w:val="10"/>
          <w:shd w:val="clear" w:color="auto" w:fill="16284F"/>
        </w:rPr>
        <w:t>1</w:t>
      </w:r>
      <w:r>
        <w:rPr>
          <w:rFonts w:ascii="Arial" w:hAnsi="Arial" w:cs="Arial"/>
          <w:color w:val="C8D4DF"/>
          <w:spacing w:val="2"/>
          <w:w w:val="86"/>
          <w:sz w:val="10"/>
          <w:szCs w:val="10"/>
          <w:shd w:val="clear" w:color="auto" w:fill="16284F"/>
        </w:rPr>
        <w:t>9</w:t>
      </w:r>
      <w:r>
        <w:rPr>
          <w:rFonts w:ascii="Arial" w:hAnsi="Arial" w:cs="Arial"/>
          <w:color w:val="C8D4DF"/>
          <w:spacing w:val="-117"/>
          <w:w w:val="241"/>
          <w:sz w:val="10"/>
          <w:szCs w:val="10"/>
          <w:shd w:val="clear" w:color="auto" w:fill="16284F"/>
        </w:rPr>
        <w:t>E</w:t>
      </w:r>
      <w:r>
        <w:rPr>
          <w:rFonts w:ascii="Arial" w:hAnsi="Arial" w:cs="Arial"/>
          <w:color w:val="B1B5C4"/>
          <w:spacing w:val="29"/>
          <w:w w:val="86"/>
          <w:sz w:val="10"/>
          <w:szCs w:val="10"/>
          <w:shd w:val="clear" w:color="auto" w:fill="16284F"/>
        </w:rPr>
        <w:t>3</w:t>
      </w:r>
      <w:r>
        <w:rPr>
          <w:rFonts w:ascii="Arial" w:hAnsi="Arial" w:cs="Arial"/>
          <w:color w:val="C8D4DF"/>
          <w:spacing w:val="29"/>
          <w:w w:val="86"/>
          <w:sz w:val="10"/>
          <w:szCs w:val="10"/>
          <w:shd w:val="clear" w:color="auto" w:fill="16284F"/>
        </w:rPr>
        <w:t>RO</w:t>
      </w:r>
      <w:r>
        <w:rPr>
          <w:rFonts w:ascii="Arial" w:hAnsi="Arial" w:cs="Arial"/>
          <w:color w:val="C8D4DF"/>
          <w:spacing w:val="-6"/>
          <w:w w:val="144"/>
          <w:sz w:val="10"/>
          <w:szCs w:val="10"/>
          <w:shd w:val="clear" w:color="auto" w:fill="16284F"/>
        </w:rPr>
        <w:t xml:space="preserve"> </w:t>
      </w:r>
      <w:r>
        <w:rPr>
          <w:rFonts w:ascii="Arial" w:hAnsi="Arial" w:cs="Arial"/>
          <w:color w:val="B3C8DD"/>
          <w:spacing w:val="-4"/>
          <w:w w:val="110"/>
          <w:sz w:val="10"/>
          <w:szCs w:val="10"/>
          <w:shd w:val="clear" w:color="auto" w:fill="16284F"/>
        </w:rPr>
        <w:t>CENERAI</w:t>
      </w:r>
      <w:r>
        <w:rPr>
          <w:rFonts w:ascii="Arial" w:hAnsi="Arial" w:cs="Arial"/>
          <w:color w:val="B3C8DD"/>
          <w:spacing w:val="8"/>
          <w:w w:val="110"/>
          <w:sz w:val="10"/>
          <w:szCs w:val="10"/>
          <w:shd w:val="clear" w:color="auto" w:fill="16284F"/>
        </w:rPr>
        <w:t xml:space="preserve"> </w:t>
      </w:r>
      <w:r>
        <w:rPr>
          <w:rFonts w:ascii="Arial" w:hAnsi="Arial" w:cs="Arial"/>
          <w:color w:val="C8D4DF"/>
          <w:spacing w:val="-4"/>
          <w:sz w:val="10"/>
          <w:szCs w:val="10"/>
          <w:shd w:val="clear" w:color="auto" w:fill="16284F"/>
        </w:rPr>
        <w:t>C</w:t>
      </w:r>
      <w:r>
        <w:rPr>
          <w:rFonts w:ascii="Arial" w:hAnsi="Arial" w:cs="Arial"/>
          <w:color w:val="C8D4DF"/>
          <w:spacing w:val="5"/>
          <w:w w:val="110"/>
          <w:sz w:val="10"/>
          <w:szCs w:val="10"/>
          <w:shd w:val="clear" w:color="auto" w:fill="16284F"/>
        </w:rPr>
        <w:t xml:space="preserve"> </w:t>
      </w:r>
      <w:proofErr w:type="spellStart"/>
      <w:r>
        <w:rPr>
          <w:rFonts w:ascii="Arial" w:hAnsi="Arial" w:cs="Arial"/>
          <w:color w:val="C8D4DF"/>
          <w:spacing w:val="-4"/>
          <w:w w:val="110"/>
          <w:sz w:val="10"/>
          <w:szCs w:val="10"/>
          <w:shd w:val="clear" w:color="auto" w:fill="16284F"/>
        </w:rPr>
        <w:t>OlJRI</w:t>
      </w:r>
      <w:proofErr w:type="spellEnd"/>
      <w:r>
        <w:rPr>
          <w:rFonts w:ascii="Arial" w:hAnsi="Arial" w:cs="Arial"/>
          <w:color w:val="C8D4DF"/>
          <w:spacing w:val="-1"/>
          <w:sz w:val="10"/>
          <w:szCs w:val="10"/>
          <w:shd w:val="clear" w:color="auto" w:fill="16284F"/>
        </w:rPr>
        <w:t xml:space="preserve"> </w:t>
      </w:r>
      <w:r>
        <w:rPr>
          <w:rFonts w:ascii="Arial" w:hAnsi="Arial" w:cs="Arial"/>
          <w:color w:val="C8D4DF"/>
          <w:spacing w:val="-4"/>
          <w:w w:val="110"/>
          <w:sz w:val="10"/>
          <w:szCs w:val="10"/>
          <w:shd w:val="clear" w:color="auto" w:fill="16284F"/>
        </w:rPr>
        <w:t>OF</w:t>
      </w:r>
      <w:r>
        <w:rPr>
          <w:rFonts w:ascii="Arial" w:hAnsi="Arial" w:cs="Arial"/>
          <w:color w:val="C8D4DF"/>
          <w:spacing w:val="-1"/>
          <w:w w:val="110"/>
          <w:sz w:val="10"/>
          <w:szCs w:val="10"/>
          <w:shd w:val="clear" w:color="auto" w:fill="16284F"/>
        </w:rPr>
        <w:t xml:space="preserve"> </w:t>
      </w:r>
      <w:r>
        <w:rPr>
          <w:rFonts w:ascii="Arial" w:hAnsi="Arial" w:cs="Arial"/>
          <w:color w:val="C8D4DF"/>
          <w:spacing w:val="-5"/>
          <w:w w:val="110"/>
          <w:sz w:val="10"/>
          <w:szCs w:val="10"/>
          <w:shd w:val="clear" w:color="auto" w:fill="16284F"/>
        </w:rPr>
        <w:t>THE</w:t>
      </w:r>
      <w:r>
        <w:rPr>
          <w:rFonts w:ascii="Arial" w:hAnsi="Arial" w:cs="Arial"/>
          <w:color w:val="C8D4DF"/>
          <w:sz w:val="10"/>
          <w:szCs w:val="10"/>
        </w:rPr>
        <w:tab/>
      </w:r>
      <w:r>
        <w:rPr>
          <w:rFonts w:ascii="Arial" w:hAnsi="Arial" w:cs="Arial"/>
          <w:color w:val="F4F6F6"/>
          <w:w w:val="110"/>
          <w:sz w:val="10"/>
          <w:szCs w:val="10"/>
          <w:shd w:val="clear" w:color="auto" w:fill="16284F"/>
        </w:rPr>
        <w:t>•</w:t>
      </w:r>
      <w:r>
        <w:rPr>
          <w:rFonts w:ascii="Arial" w:hAnsi="Arial" w:cs="Arial"/>
          <w:color w:val="F4F6F6"/>
          <w:spacing w:val="80"/>
          <w:w w:val="110"/>
          <w:sz w:val="10"/>
          <w:szCs w:val="10"/>
          <w:shd w:val="clear" w:color="auto" w:fill="16284F"/>
        </w:rPr>
        <w:t xml:space="preserve"> </w:t>
      </w:r>
      <w:r>
        <w:rPr>
          <w:rFonts w:ascii="Arial" w:hAnsi="Arial" w:cs="Arial"/>
          <w:color w:val="F4F6F6"/>
          <w:sz w:val="10"/>
          <w:szCs w:val="10"/>
        </w:rPr>
        <w:tab/>
      </w:r>
      <w:r>
        <w:rPr>
          <w:rFonts w:ascii="Arial" w:hAnsi="Arial" w:cs="Arial"/>
          <w:color w:val="DDE4E6"/>
          <w:spacing w:val="-5"/>
          <w:w w:val="110"/>
          <w:sz w:val="8"/>
          <w:szCs w:val="8"/>
          <w:shd w:val="clear" w:color="auto" w:fill="16284F"/>
        </w:rPr>
        <w:t>Jul</w:t>
      </w:r>
      <w:r>
        <w:rPr>
          <w:rFonts w:ascii="Arial" w:hAnsi="Arial" w:cs="Arial"/>
          <w:color w:val="DDE4E6"/>
          <w:sz w:val="8"/>
          <w:szCs w:val="8"/>
        </w:rPr>
        <w:tab/>
      </w:r>
      <w:r>
        <w:rPr>
          <w:rFonts w:ascii="Arial" w:hAnsi="Arial" w:cs="Arial"/>
          <w:color w:val="F4F6F6"/>
          <w:w w:val="110"/>
          <w:sz w:val="8"/>
          <w:szCs w:val="8"/>
          <w:shd w:val="clear" w:color="auto" w:fill="16284F"/>
        </w:rPr>
        <w:t>...</w:t>
      </w:r>
      <w:r>
        <w:rPr>
          <w:rFonts w:ascii="Arial" w:hAnsi="Arial" w:cs="Arial"/>
          <w:color w:val="F4F6F6"/>
          <w:spacing w:val="80"/>
          <w:w w:val="110"/>
          <w:sz w:val="8"/>
          <w:szCs w:val="8"/>
          <w:shd w:val="clear" w:color="auto" w:fill="16284F"/>
        </w:rPr>
        <w:t xml:space="preserve"> </w:t>
      </w:r>
      <w:r>
        <w:rPr>
          <w:rFonts w:ascii="Arial" w:hAnsi="Arial" w:cs="Arial"/>
          <w:color w:val="F4F6F6"/>
          <w:sz w:val="8"/>
          <w:szCs w:val="8"/>
        </w:rPr>
        <w:tab/>
      </w:r>
      <w:proofErr w:type="gramStart"/>
      <w:r>
        <w:rPr>
          <w:rFonts w:ascii="Arial" w:hAnsi="Arial" w:cs="Arial"/>
          <w:color w:val="6793C8"/>
          <w:spacing w:val="-5"/>
          <w:w w:val="110"/>
          <w:sz w:val="10"/>
          <w:szCs w:val="10"/>
        </w:rPr>
        <w:t>,</w:t>
      </w:r>
      <w:r>
        <w:rPr>
          <w:rFonts w:ascii="Arial" w:hAnsi="Arial" w:cs="Arial"/>
          <w:color w:val="DDE4E6"/>
          <w:spacing w:val="-5"/>
          <w:w w:val="110"/>
          <w:sz w:val="10"/>
          <w:szCs w:val="10"/>
          <w:shd w:val="clear" w:color="auto" w:fill="16284F"/>
        </w:rPr>
        <w:t>F</w:t>
      </w:r>
      <w:proofErr w:type="gramEnd"/>
    </w:p>
    <w:p w14:paraId="7410C9D3" w14:textId="29098FE5" w:rsidR="00BC2365" w:rsidRDefault="008D7CDF">
      <w:pPr>
        <w:pStyle w:val="BodyText"/>
        <w:kinsoku w:val="0"/>
        <w:overflowPunct w:val="0"/>
        <w:ind w:left="627"/>
        <w:rPr>
          <w:rFonts w:ascii="Arial" w:hAnsi="Arial" w:cs="Arial"/>
          <w:sz w:val="20"/>
          <w:szCs w:val="20"/>
        </w:rPr>
      </w:pPr>
      <w:r>
        <w:rPr>
          <w:rFonts w:ascii="Arial" w:hAnsi="Arial" w:cs="Arial"/>
          <w:noProof/>
          <w:sz w:val="20"/>
          <w:szCs w:val="20"/>
        </w:rPr>
        <mc:AlternateContent>
          <mc:Choice Requires="wpg">
            <w:drawing>
              <wp:inline distT="0" distB="0" distL="0" distR="0" wp14:anchorId="3CBEB290" wp14:editId="6E1B5144">
                <wp:extent cx="6772910" cy="3109595"/>
                <wp:effectExtent l="7620" t="0" r="10795" b="15875"/>
                <wp:docPr id="100733875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910" cy="3109595"/>
                          <a:chOff x="0" y="0"/>
                          <a:chExt cx="10666" cy="4897"/>
                        </a:xfrm>
                      </wpg:grpSpPr>
                      <wps:wsp>
                        <wps:cNvPr id="1063102314" name="Freeform 194"/>
                        <wps:cNvSpPr>
                          <a:spLocks/>
                        </wps:cNvSpPr>
                        <wps:spPr bwMode="auto">
                          <a:xfrm>
                            <a:off x="21" y="52"/>
                            <a:ext cx="1" cy="4845"/>
                          </a:xfrm>
                          <a:custGeom>
                            <a:avLst/>
                            <a:gdLst>
                              <a:gd name="T0" fmla="*/ 0 w 1"/>
                              <a:gd name="T1" fmla="*/ 4844 h 4845"/>
                              <a:gd name="T2" fmla="*/ 0 w 1"/>
                              <a:gd name="T3" fmla="*/ 0 h 4845"/>
                            </a:gdLst>
                            <a:ahLst/>
                            <a:cxnLst>
                              <a:cxn ang="0">
                                <a:pos x="T0" y="T1"/>
                              </a:cxn>
                              <a:cxn ang="0">
                                <a:pos x="T2" y="T3"/>
                              </a:cxn>
                            </a:cxnLst>
                            <a:rect l="0" t="0" r="r" b="b"/>
                            <a:pathLst>
                              <a:path w="1" h="4845">
                                <a:moveTo>
                                  <a:pt x="0" y="4844"/>
                                </a:moveTo>
                                <a:lnTo>
                                  <a:pt x="0" y="0"/>
                                </a:lnTo>
                              </a:path>
                            </a:pathLst>
                          </a:custGeom>
                          <a:noFill/>
                          <a:ln w="274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429776" name="Freeform 195"/>
                        <wps:cNvSpPr>
                          <a:spLocks/>
                        </wps:cNvSpPr>
                        <wps:spPr bwMode="auto">
                          <a:xfrm>
                            <a:off x="10627" y="398"/>
                            <a:ext cx="1" cy="4499"/>
                          </a:xfrm>
                          <a:custGeom>
                            <a:avLst/>
                            <a:gdLst>
                              <a:gd name="T0" fmla="*/ 0 w 1"/>
                              <a:gd name="T1" fmla="*/ 4498 h 4499"/>
                              <a:gd name="T2" fmla="*/ 0 w 1"/>
                              <a:gd name="T3" fmla="*/ 0 h 4499"/>
                            </a:gdLst>
                            <a:ahLst/>
                            <a:cxnLst>
                              <a:cxn ang="0">
                                <a:pos x="T0" y="T1"/>
                              </a:cxn>
                              <a:cxn ang="0">
                                <a:pos x="T2" y="T3"/>
                              </a:cxn>
                            </a:cxnLst>
                            <a:rect l="0" t="0" r="r" b="b"/>
                            <a:pathLst>
                              <a:path w="1" h="4499">
                                <a:moveTo>
                                  <a:pt x="0" y="4498"/>
                                </a:moveTo>
                                <a:lnTo>
                                  <a:pt x="0" y="0"/>
                                </a:lnTo>
                              </a:path>
                            </a:pathLst>
                          </a:custGeom>
                          <a:noFill/>
                          <a:ln w="244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044063" name="Freeform 196"/>
                        <wps:cNvSpPr>
                          <a:spLocks/>
                        </wps:cNvSpPr>
                        <wps:spPr bwMode="auto">
                          <a:xfrm>
                            <a:off x="7242" y="840"/>
                            <a:ext cx="1154" cy="1"/>
                          </a:xfrm>
                          <a:custGeom>
                            <a:avLst/>
                            <a:gdLst>
                              <a:gd name="T0" fmla="*/ 0 w 1154"/>
                              <a:gd name="T1" fmla="*/ 0 h 1"/>
                              <a:gd name="T2" fmla="*/ 1153 w 1154"/>
                              <a:gd name="T3" fmla="*/ 0 h 1"/>
                            </a:gdLst>
                            <a:ahLst/>
                            <a:cxnLst>
                              <a:cxn ang="0">
                                <a:pos x="T0" y="T1"/>
                              </a:cxn>
                              <a:cxn ang="0">
                                <a:pos x="T2" y="T3"/>
                              </a:cxn>
                            </a:cxnLst>
                            <a:rect l="0" t="0" r="r" b="b"/>
                            <a:pathLst>
                              <a:path w="1154" h="1">
                                <a:moveTo>
                                  <a:pt x="0" y="0"/>
                                </a:moveTo>
                                <a:lnTo>
                                  <a:pt x="1153"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314332" name="Freeform 197"/>
                        <wps:cNvSpPr>
                          <a:spLocks/>
                        </wps:cNvSpPr>
                        <wps:spPr bwMode="auto">
                          <a:xfrm>
                            <a:off x="7242" y="1042"/>
                            <a:ext cx="1154" cy="1"/>
                          </a:xfrm>
                          <a:custGeom>
                            <a:avLst/>
                            <a:gdLst>
                              <a:gd name="T0" fmla="*/ 0 w 1154"/>
                              <a:gd name="T1" fmla="*/ 0 h 1"/>
                              <a:gd name="T2" fmla="*/ 1153 w 1154"/>
                              <a:gd name="T3" fmla="*/ 0 h 1"/>
                            </a:gdLst>
                            <a:ahLst/>
                            <a:cxnLst>
                              <a:cxn ang="0">
                                <a:pos x="T0" y="T1"/>
                              </a:cxn>
                              <a:cxn ang="0">
                                <a:pos x="T2" y="T3"/>
                              </a:cxn>
                            </a:cxnLst>
                            <a:rect l="0" t="0" r="r" b="b"/>
                            <a:pathLst>
                              <a:path w="1154" h="1">
                                <a:moveTo>
                                  <a:pt x="0" y="0"/>
                                </a:moveTo>
                                <a:lnTo>
                                  <a:pt x="1153" y="0"/>
                                </a:lnTo>
                              </a:path>
                            </a:pathLst>
                          </a:custGeom>
                          <a:noFill/>
                          <a:ln w="61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4845416" name="Group 198"/>
                        <wpg:cNvGrpSpPr>
                          <a:grpSpLocks/>
                        </wpg:cNvGrpSpPr>
                        <wpg:grpSpPr bwMode="auto">
                          <a:xfrm>
                            <a:off x="88" y="1220"/>
                            <a:ext cx="10577" cy="5"/>
                            <a:chOff x="88" y="1220"/>
                            <a:chExt cx="10577" cy="5"/>
                          </a:xfrm>
                        </wpg:grpSpPr>
                        <wps:wsp>
                          <wps:cNvPr id="1990419691" name="Freeform 199"/>
                          <wps:cNvSpPr>
                            <a:spLocks/>
                          </wps:cNvSpPr>
                          <wps:spPr bwMode="auto">
                            <a:xfrm>
                              <a:off x="88" y="1220"/>
                              <a:ext cx="10577" cy="5"/>
                            </a:xfrm>
                            <a:custGeom>
                              <a:avLst/>
                              <a:gdLst>
                                <a:gd name="T0" fmla="*/ 9730 w 10577"/>
                                <a:gd name="T1" fmla="*/ 0 h 5"/>
                                <a:gd name="T2" fmla="*/ 10576 w 10577"/>
                                <a:gd name="T3" fmla="*/ 0 h 5"/>
                              </a:gdLst>
                              <a:ahLst/>
                              <a:cxnLst>
                                <a:cxn ang="0">
                                  <a:pos x="T0" y="T1"/>
                                </a:cxn>
                                <a:cxn ang="0">
                                  <a:pos x="T2" y="T3"/>
                                </a:cxn>
                              </a:cxnLst>
                              <a:rect l="0" t="0" r="r" b="b"/>
                              <a:pathLst>
                                <a:path w="10577" h="5">
                                  <a:moveTo>
                                    <a:pt x="9730" y="0"/>
                                  </a:moveTo>
                                  <a:lnTo>
                                    <a:pt x="10576"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923528" name="Freeform 200"/>
                          <wps:cNvSpPr>
                            <a:spLocks/>
                          </wps:cNvSpPr>
                          <wps:spPr bwMode="auto">
                            <a:xfrm>
                              <a:off x="88" y="1220"/>
                              <a:ext cx="10577" cy="5"/>
                            </a:xfrm>
                            <a:custGeom>
                              <a:avLst/>
                              <a:gdLst>
                                <a:gd name="T0" fmla="*/ 5615 w 10577"/>
                                <a:gd name="T1" fmla="*/ 4 h 5"/>
                                <a:gd name="T2" fmla="*/ 8307 w 10577"/>
                                <a:gd name="T3" fmla="*/ 4 h 5"/>
                              </a:gdLst>
                              <a:ahLst/>
                              <a:cxnLst>
                                <a:cxn ang="0">
                                  <a:pos x="T0" y="T1"/>
                                </a:cxn>
                                <a:cxn ang="0">
                                  <a:pos x="T2" y="T3"/>
                                </a:cxn>
                              </a:cxnLst>
                              <a:rect l="0" t="0" r="r" b="b"/>
                              <a:pathLst>
                                <a:path w="10577" h="5">
                                  <a:moveTo>
                                    <a:pt x="5615" y="4"/>
                                  </a:moveTo>
                                  <a:lnTo>
                                    <a:pt x="8307" y="4"/>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573765" name="Freeform 201"/>
                          <wps:cNvSpPr>
                            <a:spLocks/>
                          </wps:cNvSpPr>
                          <wps:spPr bwMode="auto">
                            <a:xfrm>
                              <a:off x="88" y="1220"/>
                              <a:ext cx="10577" cy="5"/>
                            </a:xfrm>
                            <a:custGeom>
                              <a:avLst/>
                              <a:gdLst>
                                <a:gd name="T0" fmla="*/ 0 w 10577"/>
                                <a:gd name="T1" fmla="*/ 4 h 5"/>
                                <a:gd name="T2" fmla="*/ 1653 w 10577"/>
                                <a:gd name="T3" fmla="*/ 4 h 5"/>
                              </a:gdLst>
                              <a:ahLst/>
                              <a:cxnLst>
                                <a:cxn ang="0">
                                  <a:pos x="T0" y="T1"/>
                                </a:cxn>
                                <a:cxn ang="0">
                                  <a:pos x="T2" y="T3"/>
                                </a:cxn>
                              </a:cxnLst>
                              <a:rect l="0" t="0" r="r" b="b"/>
                              <a:pathLst>
                                <a:path w="10577" h="5">
                                  <a:moveTo>
                                    <a:pt x="0" y="4"/>
                                  </a:moveTo>
                                  <a:lnTo>
                                    <a:pt x="1653" y="4"/>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3633590" name="Freeform 202"/>
                        <wps:cNvSpPr>
                          <a:spLocks/>
                        </wps:cNvSpPr>
                        <wps:spPr bwMode="auto">
                          <a:xfrm>
                            <a:off x="31" y="4872"/>
                            <a:ext cx="10616" cy="1"/>
                          </a:xfrm>
                          <a:custGeom>
                            <a:avLst/>
                            <a:gdLst>
                              <a:gd name="T0" fmla="*/ 0 w 10616"/>
                              <a:gd name="T1" fmla="*/ 0 h 1"/>
                              <a:gd name="T2" fmla="*/ 10615 w 10616"/>
                              <a:gd name="T3" fmla="*/ 0 h 1"/>
                            </a:gdLst>
                            <a:ahLst/>
                            <a:cxnLst>
                              <a:cxn ang="0">
                                <a:pos x="T0" y="T1"/>
                              </a:cxn>
                              <a:cxn ang="0">
                                <a:pos x="T2" y="T3"/>
                              </a:cxn>
                            </a:cxnLst>
                            <a:rect l="0" t="0" r="r" b="b"/>
                            <a:pathLst>
                              <a:path w="10616" h="1">
                                <a:moveTo>
                                  <a:pt x="0" y="0"/>
                                </a:moveTo>
                                <a:lnTo>
                                  <a:pt x="10615" y="0"/>
                                </a:lnTo>
                              </a:path>
                            </a:pathLst>
                          </a:custGeom>
                          <a:noFill/>
                          <a:ln w="183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759984" name="Freeform 203"/>
                        <wps:cNvSpPr>
                          <a:spLocks/>
                        </wps:cNvSpPr>
                        <wps:spPr bwMode="auto">
                          <a:xfrm>
                            <a:off x="9448" y="112"/>
                            <a:ext cx="39" cy="123"/>
                          </a:xfrm>
                          <a:custGeom>
                            <a:avLst/>
                            <a:gdLst>
                              <a:gd name="T0" fmla="*/ 38 w 39"/>
                              <a:gd name="T1" fmla="*/ 122 h 123"/>
                              <a:gd name="T2" fmla="*/ 0 w 39"/>
                              <a:gd name="T3" fmla="*/ 122 h 123"/>
                              <a:gd name="T4" fmla="*/ 0 w 39"/>
                              <a:gd name="T5" fmla="*/ 0 h 123"/>
                              <a:gd name="T6" fmla="*/ 38 w 39"/>
                              <a:gd name="T7" fmla="*/ 0 h 123"/>
                              <a:gd name="T8" fmla="*/ 38 w 39"/>
                              <a:gd name="T9" fmla="*/ 122 h 123"/>
                            </a:gdLst>
                            <a:ahLst/>
                            <a:cxnLst>
                              <a:cxn ang="0">
                                <a:pos x="T0" y="T1"/>
                              </a:cxn>
                              <a:cxn ang="0">
                                <a:pos x="T2" y="T3"/>
                              </a:cxn>
                              <a:cxn ang="0">
                                <a:pos x="T4" y="T5"/>
                              </a:cxn>
                              <a:cxn ang="0">
                                <a:pos x="T6" y="T7"/>
                              </a:cxn>
                              <a:cxn ang="0">
                                <a:pos x="T8" y="T9"/>
                              </a:cxn>
                            </a:cxnLst>
                            <a:rect l="0" t="0" r="r" b="b"/>
                            <a:pathLst>
                              <a:path w="39" h="123">
                                <a:moveTo>
                                  <a:pt x="38" y="122"/>
                                </a:moveTo>
                                <a:lnTo>
                                  <a:pt x="0" y="122"/>
                                </a:lnTo>
                                <a:lnTo>
                                  <a:pt x="0" y="0"/>
                                </a:lnTo>
                                <a:lnTo>
                                  <a:pt x="38" y="0"/>
                                </a:lnTo>
                                <a:lnTo>
                                  <a:pt x="38" y="122"/>
                                </a:lnTo>
                                <a:close/>
                              </a:path>
                            </a:pathLst>
                          </a:custGeom>
                          <a:solidFill>
                            <a:srgbClr val="162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7821757" name="Group 204"/>
                        <wpg:cNvGrpSpPr>
                          <a:grpSpLocks/>
                        </wpg:cNvGrpSpPr>
                        <wpg:grpSpPr bwMode="auto">
                          <a:xfrm>
                            <a:off x="1942" y="3140"/>
                            <a:ext cx="6165" cy="1349"/>
                            <a:chOff x="1942" y="3140"/>
                            <a:chExt cx="6165" cy="1349"/>
                          </a:xfrm>
                        </wpg:grpSpPr>
                        <wps:wsp>
                          <wps:cNvPr id="1900850943" name="Freeform 205"/>
                          <wps:cNvSpPr>
                            <a:spLocks/>
                          </wps:cNvSpPr>
                          <wps:spPr bwMode="auto">
                            <a:xfrm>
                              <a:off x="1942" y="3140"/>
                              <a:ext cx="6165" cy="1349"/>
                            </a:xfrm>
                            <a:custGeom>
                              <a:avLst/>
                              <a:gdLst>
                                <a:gd name="T0" fmla="*/ 168 w 6165"/>
                                <a:gd name="T1" fmla="*/ 877 h 1349"/>
                                <a:gd name="T2" fmla="*/ 0 w 6165"/>
                                <a:gd name="T3" fmla="*/ 877 h 1349"/>
                                <a:gd name="T4" fmla="*/ 0 w 6165"/>
                                <a:gd name="T5" fmla="*/ 1348 h 1349"/>
                                <a:gd name="T6" fmla="*/ 168 w 6165"/>
                                <a:gd name="T7" fmla="*/ 1348 h 1349"/>
                                <a:gd name="T8" fmla="*/ 168 w 6165"/>
                                <a:gd name="T9" fmla="*/ 877 h 1349"/>
                              </a:gdLst>
                              <a:ahLst/>
                              <a:cxnLst>
                                <a:cxn ang="0">
                                  <a:pos x="T0" y="T1"/>
                                </a:cxn>
                                <a:cxn ang="0">
                                  <a:pos x="T2" y="T3"/>
                                </a:cxn>
                                <a:cxn ang="0">
                                  <a:pos x="T4" y="T5"/>
                                </a:cxn>
                                <a:cxn ang="0">
                                  <a:pos x="T6" y="T7"/>
                                </a:cxn>
                                <a:cxn ang="0">
                                  <a:pos x="T8" y="T9"/>
                                </a:cxn>
                              </a:cxnLst>
                              <a:rect l="0" t="0" r="r" b="b"/>
                              <a:pathLst>
                                <a:path w="6165" h="1349">
                                  <a:moveTo>
                                    <a:pt x="168" y="877"/>
                                  </a:moveTo>
                                  <a:lnTo>
                                    <a:pt x="0" y="877"/>
                                  </a:lnTo>
                                  <a:lnTo>
                                    <a:pt x="0" y="1348"/>
                                  </a:lnTo>
                                  <a:lnTo>
                                    <a:pt x="168" y="1348"/>
                                  </a:lnTo>
                                  <a:lnTo>
                                    <a:pt x="168" y="877"/>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926915" name="Freeform 206"/>
                          <wps:cNvSpPr>
                            <a:spLocks/>
                          </wps:cNvSpPr>
                          <wps:spPr bwMode="auto">
                            <a:xfrm>
                              <a:off x="1942" y="3140"/>
                              <a:ext cx="6165" cy="1349"/>
                            </a:xfrm>
                            <a:custGeom>
                              <a:avLst/>
                              <a:gdLst>
                                <a:gd name="T0" fmla="*/ 379 w 6165"/>
                                <a:gd name="T1" fmla="*/ 124 h 1349"/>
                                <a:gd name="T2" fmla="*/ 369 w 6165"/>
                                <a:gd name="T3" fmla="*/ 124 h 1349"/>
                                <a:gd name="T4" fmla="*/ 369 w 6165"/>
                                <a:gd name="T5" fmla="*/ 234 h 1349"/>
                                <a:gd name="T6" fmla="*/ 379 w 6165"/>
                                <a:gd name="T7" fmla="*/ 234 h 1349"/>
                                <a:gd name="T8" fmla="*/ 379 w 6165"/>
                                <a:gd name="T9" fmla="*/ 124 h 1349"/>
                              </a:gdLst>
                              <a:ahLst/>
                              <a:cxnLst>
                                <a:cxn ang="0">
                                  <a:pos x="T0" y="T1"/>
                                </a:cxn>
                                <a:cxn ang="0">
                                  <a:pos x="T2" y="T3"/>
                                </a:cxn>
                                <a:cxn ang="0">
                                  <a:pos x="T4" y="T5"/>
                                </a:cxn>
                                <a:cxn ang="0">
                                  <a:pos x="T6" y="T7"/>
                                </a:cxn>
                                <a:cxn ang="0">
                                  <a:pos x="T8" y="T9"/>
                                </a:cxn>
                              </a:cxnLst>
                              <a:rect l="0" t="0" r="r" b="b"/>
                              <a:pathLst>
                                <a:path w="6165" h="1349">
                                  <a:moveTo>
                                    <a:pt x="379" y="124"/>
                                  </a:moveTo>
                                  <a:lnTo>
                                    <a:pt x="369" y="124"/>
                                  </a:lnTo>
                                  <a:lnTo>
                                    <a:pt x="369" y="234"/>
                                  </a:lnTo>
                                  <a:lnTo>
                                    <a:pt x="379" y="234"/>
                                  </a:lnTo>
                                  <a:lnTo>
                                    <a:pt x="379" y="124"/>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131931" name="Freeform 207"/>
                          <wps:cNvSpPr>
                            <a:spLocks/>
                          </wps:cNvSpPr>
                          <wps:spPr bwMode="auto">
                            <a:xfrm>
                              <a:off x="1942" y="3140"/>
                              <a:ext cx="6165" cy="1349"/>
                            </a:xfrm>
                            <a:custGeom>
                              <a:avLst/>
                              <a:gdLst>
                                <a:gd name="T0" fmla="*/ 882 w 6165"/>
                                <a:gd name="T1" fmla="*/ 307 h 1349"/>
                                <a:gd name="T2" fmla="*/ 863 w 6165"/>
                                <a:gd name="T3" fmla="*/ 307 h 1349"/>
                                <a:gd name="T4" fmla="*/ 863 w 6165"/>
                                <a:gd name="T5" fmla="*/ 416 h 1349"/>
                                <a:gd name="T6" fmla="*/ 882 w 6165"/>
                                <a:gd name="T7" fmla="*/ 416 h 1349"/>
                                <a:gd name="T8" fmla="*/ 882 w 6165"/>
                                <a:gd name="T9" fmla="*/ 307 h 1349"/>
                              </a:gdLst>
                              <a:ahLst/>
                              <a:cxnLst>
                                <a:cxn ang="0">
                                  <a:pos x="T0" y="T1"/>
                                </a:cxn>
                                <a:cxn ang="0">
                                  <a:pos x="T2" y="T3"/>
                                </a:cxn>
                                <a:cxn ang="0">
                                  <a:pos x="T4" y="T5"/>
                                </a:cxn>
                                <a:cxn ang="0">
                                  <a:pos x="T6" y="T7"/>
                                </a:cxn>
                                <a:cxn ang="0">
                                  <a:pos x="T8" y="T9"/>
                                </a:cxn>
                              </a:cxnLst>
                              <a:rect l="0" t="0" r="r" b="b"/>
                              <a:pathLst>
                                <a:path w="6165" h="1349">
                                  <a:moveTo>
                                    <a:pt x="882" y="307"/>
                                  </a:moveTo>
                                  <a:lnTo>
                                    <a:pt x="863" y="307"/>
                                  </a:lnTo>
                                  <a:lnTo>
                                    <a:pt x="863" y="416"/>
                                  </a:lnTo>
                                  <a:lnTo>
                                    <a:pt x="882" y="416"/>
                                  </a:lnTo>
                                  <a:lnTo>
                                    <a:pt x="882" y="307"/>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999504" name="Freeform 208"/>
                          <wps:cNvSpPr>
                            <a:spLocks/>
                          </wps:cNvSpPr>
                          <wps:spPr bwMode="auto">
                            <a:xfrm>
                              <a:off x="1942" y="3140"/>
                              <a:ext cx="6165" cy="1349"/>
                            </a:xfrm>
                            <a:custGeom>
                              <a:avLst/>
                              <a:gdLst>
                                <a:gd name="T0" fmla="*/ 1872 w 6165"/>
                                <a:gd name="T1" fmla="*/ 0 h 1349"/>
                                <a:gd name="T2" fmla="*/ 1862 w 6165"/>
                                <a:gd name="T3" fmla="*/ 0 h 1349"/>
                                <a:gd name="T4" fmla="*/ 1862 w 6165"/>
                                <a:gd name="T5" fmla="*/ 109 h 1349"/>
                                <a:gd name="T6" fmla="*/ 1872 w 6165"/>
                                <a:gd name="T7" fmla="*/ 109 h 1349"/>
                                <a:gd name="T8" fmla="*/ 1872 w 6165"/>
                                <a:gd name="T9" fmla="*/ 0 h 1349"/>
                              </a:gdLst>
                              <a:ahLst/>
                              <a:cxnLst>
                                <a:cxn ang="0">
                                  <a:pos x="T0" y="T1"/>
                                </a:cxn>
                                <a:cxn ang="0">
                                  <a:pos x="T2" y="T3"/>
                                </a:cxn>
                                <a:cxn ang="0">
                                  <a:pos x="T4" y="T5"/>
                                </a:cxn>
                                <a:cxn ang="0">
                                  <a:pos x="T6" y="T7"/>
                                </a:cxn>
                                <a:cxn ang="0">
                                  <a:pos x="T8" y="T9"/>
                                </a:cxn>
                              </a:cxnLst>
                              <a:rect l="0" t="0" r="r" b="b"/>
                              <a:pathLst>
                                <a:path w="6165" h="1349">
                                  <a:moveTo>
                                    <a:pt x="1872" y="0"/>
                                  </a:moveTo>
                                  <a:lnTo>
                                    <a:pt x="1862" y="0"/>
                                  </a:lnTo>
                                  <a:lnTo>
                                    <a:pt x="1862" y="109"/>
                                  </a:lnTo>
                                  <a:lnTo>
                                    <a:pt x="1872" y="109"/>
                                  </a:lnTo>
                                  <a:lnTo>
                                    <a:pt x="1872" y="0"/>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755099" name="Freeform 209"/>
                          <wps:cNvSpPr>
                            <a:spLocks/>
                          </wps:cNvSpPr>
                          <wps:spPr bwMode="auto">
                            <a:xfrm>
                              <a:off x="1942" y="3140"/>
                              <a:ext cx="6165" cy="1349"/>
                            </a:xfrm>
                            <a:custGeom>
                              <a:avLst/>
                              <a:gdLst>
                                <a:gd name="T0" fmla="*/ 2166 w 6165"/>
                                <a:gd name="T1" fmla="*/ 615 h 1349"/>
                                <a:gd name="T2" fmla="*/ 2128 w 6165"/>
                                <a:gd name="T3" fmla="*/ 615 h 1349"/>
                                <a:gd name="T4" fmla="*/ 2128 w 6165"/>
                                <a:gd name="T5" fmla="*/ 724 h 1349"/>
                                <a:gd name="T6" fmla="*/ 2166 w 6165"/>
                                <a:gd name="T7" fmla="*/ 724 h 1349"/>
                                <a:gd name="T8" fmla="*/ 2166 w 6165"/>
                                <a:gd name="T9" fmla="*/ 615 h 1349"/>
                              </a:gdLst>
                              <a:ahLst/>
                              <a:cxnLst>
                                <a:cxn ang="0">
                                  <a:pos x="T0" y="T1"/>
                                </a:cxn>
                                <a:cxn ang="0">
                                  <a:pos x="T2" y="T3"/>
                                </a:cxn>
                                <a:cxn ang="0">
                                  <a:pos x="T4" y="T5"/>
                                </a:cxn>
                                <a:cxn ang="0">
                                  <a:pos x="T6" y="T7"/>
                                </a:cxn>
                                <a:cxn ang="0">
                                  <a:pos x="T8" y="T9"/>
                                </a:cxn>
                              </a:cxnLst>
                              <a:rect l="0" t="0" r="r" b="b"/>
                              <a:pathLst>
                                <a:path w="6165" h="1349">
                                  <a:moveTo>
                                    <a:pt x="2166" y="615"/>
                                  </a:moveTo>
                                  <a:lnTo>
                                    <a:pt x="2128" y="615"/>
                                  </a:lnTo>
                                  <a:lnTo>
                                    <a:pt x="2128" y="724"/>
                                  </a:lnTo>
                                  <a:lnTo>
                                    <a:pt x="2166" y="724"/>
                                  </a:lnTo>
                                  <a:lnTo>
                                    <a:pt x="2166" y="615"/>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740678" name="Freeform 210"/>
                          <wps:cNvSpPr>
                            <a:spLocks/>
                          </wps:cNvSpPr>
                          <wps:spPr bwMode="auto">
                            <a:xfrm>
                              <a:off x="1942" y="3140"/>
                              <a:ext cx="6165" cy="1349"/>
                            </a:xfrm>
                            <a:custGeom>
                              <a:avLst/>
                              <a:gdLst>
                                <a:gd name="T0" fmla="*/ 2551 w 6165"/>
                                <a:gd name="T1" fmla="*/ 615 h 1349"/>
                                <a:gd name="T2" fmla="*/ 2531 w 6165"/>
                                <a:gd name="T3" fmla="*/ 615 h 1349"/>
                                <a:gd name="T4" fmla="*/ 2531 w 6165"/>
                                <a:gd name="T5" fmla="*/ 724 h 1349"/>
                                <a:gd name="T6" fmla="*/ 2551 w 6165"/>
                                <a:gd name="T7" fmla="*/ 724 h 1349"/>
                                <a:gd name="T8" fmla="*/ 2551 w 6165"/>
                                <a:gd name="T9" fmla="*/ 615 h 1349"/>
                              </a:gdLst>
                              <a:ahLst/>
                              <a:cxnLst>
                                <a:cxn ang="0">
                                  <a:pos x="T0" y="T1"/>
                                </a:cxn>
                                <a:cxn ang="0">
                                  <a:pos x="T2" y="T3"/>
                                </a:cxn>
                                <a:cxn ang="0">
                                  <a:pos x="T4" y="T5"/>
                                </a:cxn>
                                <a:cxn ang="0">
                                  <a:pos x="T6" y="T7"/>
                                </a:cxn>
                                <a:cxn ang="0">
                                  <a:pos x="T8" y="T9"/>
                                </a:cxn>
                              </a:cxnLst>
                              <a:rect l="0" t="0" r="r" b="b"/>
                              <a:pathLst>
                                <a:path w="6165" h="1349">
                                  <a:moveTo>
                                    <a:pt x="2551" y="615"/>
                                  </a:moveTo>
                                  <a:lnTo>
                                    <a:pt x="2531" y="615"/>
                                  </a:lnTo>
                                  <a:lnTo>
                                    <a:pt x="2531" y="724"/>
                                  </a:lnTo>
                                  <a:lnTo>
                                    <a:pt x="2551" y="724"/>
                                  </a:lnTo>
                                  <a:lnTo>
                                    <a:pt x="2551" y="615"/>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133454" name="Freeform 211"/>
                          <wps:cNvSpPr>
                            <a:spLocks/>
                          </wps:cNvSpPr>
                          <wps:spPr bwMode="auto">
                            <a:xfrm>
                              <a:off x="1942" y="3140"/>
                              <a:ext cx="6165" cy="1349"/>
                            </a:xfrm>
                            <a:custGeom>
                              <a:avLst/>
                              <a:gdLst>
                                <a:gd name="T0" fmla="*/ 3397 w 6165"/>
                                <a:gd name="T1" fmla="*/ 307 h 1349"/>
                                <a:gd name="T2" fmla="*/ 3388 w 6165"/>
                                <a:gd name="T3" fmla="*/ 307 h 1349"/>
                                <a:gd name="T4" fmla="*/ 3388 w 6165"/>
                                <a:gd name="T5" fmla="*/ 416 h 1349"/>
                                <a:gd name="T6" fmla="*/ 3397 w 6165"/>
                                <a:gd name="T7" fmla="*/ 416 h 1349"/>
                                <a:gd name="T8" fmla="*/ 3397 w 6165"/>
                                <a:gd name="T9" fmla="*/ 307 h 1349"/>
                              </a:gdLst>
                              <a:ahLst/>
                              <a:cxnLst>
                                <a:cxn ang="0">
                                  <a:pos x="T0" y="T1"/>
                                </a:cxn>
                                <a:cxn ang="0">
                                  <a:pos x="T2" y="T3"/>
                                </a:cxn>
                                <a:cxn ang="0">
                                  <a:pos x="T4" y="T5"/>
                                </a:cxn>
                                <a:cxn ang="0">
                                  <a:pos x="T6" y="T7"/>
                                </a:cxn>
                                <a:cxn ang="0">
                                  <a:pos x="T8" y="T9"/>
                                </a:cxn>
                              </a:cxnLst>
                              <a:rect l="0" t="0" r="r" b="b"/>
                              <a:pathLst>
                                <a:path w="6165" h="1349">
                                  <a:moveTo>
                                    <a:pt x="3397" y="307"/>
                                  </a:moveTo>
                                  <a:lnTo>
                                    <a:pt x="3388" y="307"/>
                                  </a:lnTo>
                                  <a:lnTo>
                                    <a:pt x="3388" y="416"/>
                                  </a:lnTo>
                                  <a:lnTo>
                                    <a:pt x="3397" y="416"/>
                                  </a:lnTo>
                                  <a:lnTo>
                                    <a:pt x="3397" y="307"/>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167897" name="Freeform 212"/>
                          <wps:cNvSpPr>
                            <a:spLocks/>
                          </wps:cNvSpPr>
                          <wps:spPr bwMode="auto">
                            <a:xfrm>
                              <a:off x="1942" y="3140"/>
                              <a:ext cx="6165" cy="1349"/>
                            </a:xfrm>
                            <a:custGeom>
                              <a:avLst/>
                              <a:gdLst>
                                <a:gd name="T0" fmla="*/ 4580 w 6165"/>
                                <a:gd name="T1" fmla="*/ 0 h 1349"/>
                                <a:gd name="T2" fmla="*/ 4570 w 6165"/>
                                <a:gd name="T3" fmla="*/ 0 h 1349"/>
                                <a:gd name="T4" fmla="*/ 4570 w 6165"/>
                                <a:gd name="T5" fmla="*/ 109 h 1349"/>
                                <a:gd name="T6" fmla="*/ 4580 w 6165"/>
                                <a:gd name="T7" fmla="*/ 109 h 1349"/>
                                <a:gd name="T8" fmla="*/ 4580 w 6165"/>
                                <a:gd name="T9" fmla="*/ 0 h 1349"/>
                              </a:gdLst>
                              <a:ahLst/>
                              <a:cxnLst>
                                <a:cxn ang="0">
                                  <a:pos x="T0" y="T1"/>
                                </a:cxn>
                                <a:cxn ang="0">
                                  <a:pos x="T2" y="T3"/>
                                </a:cxn>
                                <a:cxn ang="0">
                                  <a:pos x="T4" y="T5"/>
                                </a:cxn>
                                <a:cxn ang="0">
                                  <a:pos x="T6" y="T7"/>
                                </a:cxn>
                                <a:cxn ang="0">
                                  <a:pos x="T8" y="T9"/>
                                </a:cxn>
                              </a:cxnLst>
                              <a:rect l="0" t="0" r="r" b="b"/>
                              <a:pathLst>
                                <a:path w="6165" h="1349">
                                  <a:moveTo>
                                    <a:pt x="4580" y="0"/>
                                  </a:moveTo>
                                  <a:lnTo>
                                    <a:pt x="4570" y="0"/>
                                  </a:lnTo>
                                  <a:lnTo>
                                    <a:pt x="4570" y="109"/>
                                  </a:lnTo>
                                  <a:lnTo>
                                    <a:pt x="4580" y="109"/>
                                  </a:lnTo>
                                  <a:lnTo>
                                    <a:pt x="4580" y="0"/>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1659" name="Freeform 213"/>
                          <wps:cNvSpPr>
                            <a:spLocks/>
                          </wps:cNvSpPr>
                          <wps:spPr bwMode="auto">
                            <a:xfrm>
                              <a:off x="1942" y="3140"/>
                              <a:ext cx="6165" cy="1349"/>
                            </a:xfrm>
                            <a:custGeom>
                              <a:avLst/>
                              <a:gdLst>
                                <a:gd name="T0" fmla="*/ 5653 w 6165"/>
                                <a:gd name="T1" fmla="*/ 307 h 1349"/>
                                <a:gd name="T2" fmla="*/ 5643 w 6165"/>
                                <a:gd name="T3" fmla="*/ 307 h 1349"/>
                                <a:gd name="T4" fmla="*/ 5643 w 6165"/>
                                <a:gd name="T5" fmla="*/ 416 h 1349"/>
                                <a:gd name="T6" fmla="*/ 5653 w 6165"/>
                                <a:gd name="T7" fmla="*/ 416 h 1349"/>
                                <a:gd name="T8" fmla="*/ 5653 w 6165"/>
                                <a:gd name="T9" fmla="*/ 307 h 1349"/>
                              </a:gdLst>
                              <a:ahLst/>
                              <a:cxnLst>
                                <a:cxn ang="0">
                                  <a:pos x="T0" y="T1"/>
                                </a:cxn>
                                <a:cxn ang="0">
                                  <a:pos x="T2" y="T3"/>
                                </a:cxn>
                                <a:cxn ang="0">
                                  <a:pos x="T4" y="T5"/>
                                </a:cxn>
                                <a:cxn ang="0">
                                  <a:pos x="T6" y="T7"/>
                                </a:cxn>
                                <a:cxn ang="0">
                                  <a:pos x="T8" y="T9"/>
                                </a:cxn>
                              </a:cxnLst>
                              <a:rect l="0" t="0" r="r" b="b"/>
                              <a:pathLst>
                                <a:path w="6165" h="1349">
                                  <a:moveTo>
                                    <a:pt x="5653" y="307"/>
                                  </a:moveTo>
                                  <a:lnTo>
                                    <a:pt x="5643" y="307"/>
                                  </a:lnTo>
                                  <a:lnTo>
                                    <a:pt x="5643" y="416"/>
                                  </a:lnTo>
                                  <a:lnTo>
                                    <a:pt x="5653" y="416"/>
                                  </a:lnTo>
                                  <a:lnTo>
                                    <a:pt x="5653" y="307"/>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402815" name="Freeform 214"/>
                          <wps:cNvSpPr>
                            <a:spLocks/>
                          </wps:cNvSpPr>
                          <wps:spPr bwMode="auto">
                            <a:xfrm>
                              <a:off x="1942" y="3140"/>
                              <a:ext cx="6165" cy="1349"/>
                            </a:xfrm>
                            <a:custGeom>
                              <a:avLst/>
                              <a:gdLst>
                                <a:gd name="T0" fmla="*/ 6164 w 6165"/>
                                <a:gd name="T1" fmla="*/ 307 h 1349"/>
                                <a:gd name="T2" fmla="*/ 6155 w 6165"/>
                                <a:gd name="T3" fmla="*/ 307 h 1349"/>
                                <a:gd name="T4" fmla="*/ 6155 w 6165"/>
                                <a:gd name="T5" fmla="*/ 416 h 1349"/>
                                <a:gd name="T6" fmla="*/ 6164 w 6165"/>
                                <a:gd name="T7" fmla="*/ 416 h 1349"/>
                                <a:gd name="T8" fmla="*/ 6164 w 6165"/>
                                <a:gd name="T9" fmla="*/ 307 h 1349"/>
                              </a:gdLst>
                              <a:ahLst/>
                              <a:cxnLst>
                                <a:cxn ang="0">
                                  <a:pos x="T0" y="T1"/>
                                </a:cxn>
                                <a:cxn ang="0">
                                  <a:pos x="T2" y="T3"/>
                                </a:cxn>
                                <a:cxn ang="0">
                                  <a:pos x="T4" y="T5"/>
                                </a:cxn>
                                <a:cxn ang="0">
                                  <a:pos x="T6" y="T7"/>
                                </a:cxn>
                                <a:cxn ang="0">
                                  <a:pos x="T8" y="T9"/>
                                </a:cxn>
                              </a:cxnLst>
                              <a:rect l="0" t="0" r="r" b="b"/>
                              <a:pathLst>
                                <a:path w="6165" h="1349">
                                  <a:moveTo>
                                    <a:pt x="6164" y="307"/>
                                  </a:moveTo>
                                  <a:lnTo>
                                    <a:pt x="6155" y="307"/>
                                  </a:lnTo>
                                  <a:lnTo>
                                    <a:pt x="6155" y="416"/>
                                  </a:lnTo>
                                  <a:lnTo>
                                    <a:pt x="6164" y="416"/>
                                  </a:lnTo>
                                  <a:lnTo>
                                    <a:pt x="6164" y="307"/>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2304865" name="Text Box 215"/>
                        <wps:cNvSpPr txBox="1">
                          <a:spLocks noChangeArrowheads="1"/>
                        </wps:cNvSpPr>
                        <wps:spPr bwMode="auto">
                          <a:xfrm>
                            <a:off x="9449" y="124"/>
                            <a:ext cx="6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FE26" w14:textId="77777777" w:rsidR="00BC2365" w:rsidRDefault="00BC2365">
                              <w:pPr>
                                <w:pStyle w:val="BodyText"/>
                                <w:kinsoku w:val="0"/>
                                <w:overflowPunct w:val="0"/>
                                <w:spacing w:line="101" w:lineRule="exact"/>
                                <w:rPr>
                                  <w:rFonts w:ascii="Arial" w:hAnsi="Arial" w:cs="Arial"/>
                                  <w:color w:val="C8D4DF"/>
                                  <w:spacing w:val="-10"/>
                                  <w:w w:val="85"/>
                                  <w:sz w:val="9"/>
                                  <w:szCs w:val="9"/>
                                </w:rPr>
                              </w:pPr>
                              <w:r>
                                <w:rPr>
                                  <w:rFonts w:ascii="Arial" w:hAnsi="Arial" w:cs="Arial"/>
                                  <w:color w:val="C8D4DF"/>
                                  <w:spacing w:val="-10"/>
                                  <w:w w:val="85"/>
                                  <w:sz w:val="9"/>
                                  <w:szCs w:val="9"/>
                                </w:rPr>
                                <w:t>Y</w:t>
                              </w:r>
                            </w:p>
                          </w:txbxContent>
                        </wps:txbx>
                        <wps:bodyPr rot="0" vert="horz" wrap="square" lIns="0" tIns="0" rIns="0" bIns="0" anchor="t" anchorCtr="0" upright="1">
                          <a:noAutofit/>
                        </wps:bodyPr>
                      </wps:wsp>
                      <wps:wsp>
                        <wps:cNvPr id="15891811" name="Text Box 216"/>
                        <wps:cNvSpPr txBox="1">
                          <a:spLocks noChangeArrowheads="1"/>
                        </wps:cNvSpPr>
                        <wps:spPr bwMode="auto">
                          <a:xfrm>
                            <a:off x="10155" y="43"/>
                            <a:ext cx="1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2BFF" w14:textId="77777777" w:rsidR="00BC2365" w:rsidRDefault="00BC2365">
                              <w:pPr>
                                <w:pStyle w:val="BodyText"/>
                                <w:kinsoku w:val="0"/>
                                <w:overflowPunct w:val="0"/>
                                <w:spacing w:line="201" w:lineRule="exact"/>
                                <w:rPr>
                                  <w:rFonts w:ascii="Times New Roman" w:hAnsi="Times New Roman" w:cs="Times New Roman"/>
                                  <w:color w:val="DDE4E6"/>
                                  <w:spacing w:val="1"/>
                                  <w:sz w:val="15"/>
                                  <w:szCs w:val="15"/>
                                </w:rPr>
                              </w:pPr>
                              <w:r>
                                <w:rPr>
                                  <w:rFonts w:ascii="Arial" w:hAnsi="Arial" w:cs="Arial"/>
                                  <w:color w:val="F4F6F6"/>
                                  <w:w w:val="60"/>
                                  <w:sz w:val="18"/>
                                  <w:szCs w:val="18"/>
                                </w:rPr>
                                <w:t>I</w:t>
                              </w:r>
                              <w:r>
                                <w:rPr>
                                  <w:rFonts w:ascii="Times New Roman" w:hAnsi="Times New Roman" w:cs="Times New Roman"/>
                                  <w:color w:val="DDE4E6"/>
                                  <w:spacing w:val="1"/>
                                  <w:sz w:val="15"/>
                                  <w:szCs w:val="15"/>
                                  <w:shd w:val="clear" w:color="auto" w:fill="16284F"/>
                                </w:rPr>
                                <w:t xml:space="preserve"> </w:t>
                              </w:r>
                              <w:r>
                                <w:rPr>
                                  <w:rFonts w:ascii="Times New Roman" w:hAnsi="Times New Roman" w:cs="Times New Roman"/>
                                  <w:color w:val="DDE4E6"/>
                                  <w:spacing w:val="-10"/>
                                  <w:w w:val="60"/>
                                  <w:sz w:val="15"/>
                                  <w:szCs w:val="15"/>
                                  <w:shd w:val="clear" w:color="auto" w:fill="16284F"/>
                                </w:rPr>
                                <w:t>9</w:t>
                              </w:r>
                            </w:p>
                          </w:txbxContent>
                        </wps:txbx>
                        <wps:bodyPr rot="0" vert="horz" wrap="square" lIns="0" tIns="0" rIns="0" bIns="0" anchor="t" anchorCtr="0" upright="1">
                          <a:noAutofit/>
                        </wps:bodyPr>
                      </wps:wsp>
                      <wps:wsp>
                        <wps:cNvPr id="967963342" name="Text Box 217"/>
                        <wps:cNvSpPr txBox="1">
                          <a:spLocks noChangeArrowheads="1"/>
                        </wps:cNvSpPr>
                        <wps:spPr bwMode="auto">
                          <a:xfrm>
                            <a:off x="10350" y="0"/>
                            <a:ext cx="8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31A5" w14:textId="77777777" w:rsidR="00BC2365" w:rsidRDefault="00BC2365">
                              <w:pPr>
                                <w:pStyle w:val="BodyText"/>
                                <w:kinsoku w:val="0"/>
                                <w:overflowPunct w:val="0"/>
                                <w:spacing w:line="112" w:lineRule="exact"/>
                                <w:rPr>
                                  <w:rFonts w:ascii="Arial" w:hAnsi="Arial" w:cs="Arial"/>
                                  <w:color w:val="DDE4E6"/>
                                  <w:spacing w:val="-10"/>
                                  <w:w w:val="115"/>
                                  <w:sz w:val="10"/>
                                  <w:szCs w:val="10"/>
                                </w:rPr>
                              </w:pPr>
                              <w:r>
                                <w:rPr>
                                  <w:rFonts w:ascii="Arial" w:hAnsi="Arial" w:cs="Arial"/>
                                  <w:color w:val="DDE4E6"/>
                                  <w:spacing w:val="-10"/>
                                  <w:w w:val="115"/>
                                  <w:sz w:val="10"/>
                                  <w:szCs w:val="10"/>
                                  <w:shd w:val="clear" w:color="auto" w:fill="16284F"/>
                                </w:rPr>
                                <w:t>2</w:t>
                              </w:r>
                            </w:p>
                          </w:txbxContent>
                        </wps:txbx>
                        <wps:bodyPr rot="0" vert="horz" wrap="square" lIns="0" tIns="0" rIns="0" bIns="0" anchor="t" anchorCtr="0" upright="1">
                          <a:noAutofit/>
                        </wps:bodyPr>
                      </wps:wsp>
                      <wps:wsp>
                        <wps:cNvPr id="430429335" name="Text Box 218"/>
                        <wps:cNvSpPr txBox="1">
                          <a:spLocks noChangeArrowheads="1"/>
                        </wps:cNvSpPr>
                        <wps:spPr bwMode="auto">
                          <a:xfrm>
                            <a:off x="2224" y="405"/>
                            <a:ext cx="6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716C" w14:textId="77777777" w:rsidR="00BC2365" w:rsidRDefault="00BC2365">
                              <w:pPr>
                                <w:pStyle w:val="BodyText"/>
                                <w:kinsoku w:val="0"/>
                                <w:overflowPunct w:val="0"/>
                                <w:spacing w:line="134" w:lineRule="exact"/>
                                <w:rPr>
                                  <w:rFonts w:ascii="Arial" w:hAnsi="Arial" w:cs="Arial"/>
                                  <w:color w:val="606285"/>
                                  <w:spacing w:val="-4"/>
                                  <w:sz w:val="12"/>
                                  <w:szCs w:val="12"/>
                                </w:rPr>
                              </w:pPr>
                              <w:r>
                                <w:rPr>
                                  <w:rFonts w:ascii="Arial" w:hAnsi="Arial" w:cs="Arial"/>
                                  <w:color w:val="545269"/>
                                  <w:sz w:val="12"/>
                                  <w:szCs w:val="12"/>
                                </w:rPr>
                                <w:t>B</w:t>
                              </w:r>
                              <w:r>
                                <w:rPr>
                                  <w:rFonts w:ascii="Arial" w:hAnsi="Arial" w:cs="Arial"/>
                                  <w:color w:val="83628C"/>
                                  <w:sz w:val="12"/>
                                  <w:szCs w:val="12"/>
                                </w:rPr>
                                <w:t>i</w:t>
                              </w:r>
                              <w:r>
                                <w:rPr>
                                  <w:rFonts w:ascii="Arial" w:hAnsi="Arial" w:cs="Arial"/>
                                  <w:color w:val="827E89"/>
                                  <w:sz w:val="12"/>
                                  <w:szCs w:val="12"/>
                                </w:rPr>
                                <w:t>ll</w:t>
                              </w:r>
                              <w:r>
                                <w:rPr>
                                  <w:rFonts w:ascii="Arial" w:hAnsi="Arial" w:cs="Arial"/>
                                  <w:color w:val="606285"/>
                                  <w:sz w:val="12"/>
                                  <w:szCs w:val="12"/>
                                </w:rPr>
                                <w:t>s</w:t>
                              </w:r>
                              <w:r>
                                <w:rPr>
                                  <w:rFonts w:ascii="Arial" w:hAnsi="Arial" w:cs="Arial"/>
                                  <w:color w:val="606285"/>
                                  <w:spacing w:val="-16"/>
                                  <w:sz w:val="12"/>
                                  <w:szCs w:val="12"/>
                                </w:rPr>
                                <w:t xml:space="preserve"> </w:t>
                              </w:r>
                              <w:r>
                                <w:rPr>
                                  <w:rFonts w:ascii="Arial" w:hAnsi="Arial" w:cs="Arial"/>
                                  <w:color w:val="606285"/>
                                  <w:sz w:val="12"/>
                                  <w:szCs w:val="12"/>
                                </w:rPr>
                                <w:t>&amp;</w:t>
                              </w:r>
                              <w:r>
                                <w:rPr>
                                  <w:rFonts w:ascii="Arial" w:hAnsi="Arial" w:cs="Arial"/>
                                  <w:color w:val="606285"/>
                                  <w:spacing w:val="-9"/>
                                  <w:sz w:val="12"/>
                                  <w:szCs w:val="12"/>
                                </w:rPr>
                                <w:t xml:space="preserve"> </w:t>
                              </w:r>
                              <w:r>
                                <w:rPr>
                                  <w:rFonts w:ascii="Arial" w:hAnsi="Arial" w:cs="Arial"/>
                                  <w:color w:val="2D3866"/>
                                  <w:spacing w:val="-4"/>
                                  <w:sz w:val="12"/>
                                  <w:szCs w:val="12"/>
                                </w:rPr>
                                <w:t>L</w:t>
                              </w:r>
                              <w:r>
                                <w:rPr>
                                  <w:rFonts w:ascii="Arial" w:hAnsi="Arial" w:cs="Arial"/>
                                  <w:color w:val="545269"/>
                                  <w:spacing w:val="-4"/>
                                  <w:sz w:val="12"/>
                                  <w:szCs w:val="12"/>
                                </w:rPr>
                                <w:t>a</w:t>
                              </w:r>
                              <w:r>
                                <w:rPr>
                                  <w:rFonts w:ascii="Arial" w:hAnsi="Arial" w:cs="Arial"/>
                                  <w:color w:val="606285"/>
                                  <w:spacing w:val="-4"/>
                                  <w:sz w:val="12"/>
                                  <w:szCs w:val="12"/>
                                </w:rPr>
                                <w:t>ws</w:t>
                              </w:r>
                            </w:p>
                          </w:txbxContent>
                        </wps:txbx>
                        <wps:bodyPr rot="0" vert="horz" wrap="square" lIns="0" tIns="0" rIns="0" bIns="0" anchor="t" anchorCtr="0" upright="1">
                          <a:noAutofit/>
                        </wps:bodyPr>
                      </wps:wsp>
                      <wps:wsp>
                        <wps:cNvPr id="1989482702" name="Text Box 219"/>
                        <wps:cNvSpPr txBox="1">
                          <a:spLocks noChangeArrowheads="1"/>
                        </wps:cNvSpPr>
                        <wps:spPr bwMode="auto">
                          <a:xfrm>
                            <a:off x="3172" y="409"/>
                            <a:ext cx="39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F88A" w14:textId="77777777" w:rsidR="00BC2365" w:rsidRDefault="00BC2365">
                              <w:pPr>
                                <w:pStyle w:val="BodyText"/>
                                <w:kinsoku w:val="0"/>
                                <w:overflowPunct w:val="0"/>
                                <w:spacing w:line="123" w:lineRule="exact"/>
                                <w:rPr>
                                  <w:rFonts w:ascii="Arial" w:hAnsi="Arial" w:cs="Arial"/>
                                  <w:color w:val="545269"/>
                                  <w:spacing w:val="-2"/>
                                  <w:w w:val="105"/>
                                  <w:sz w:val="11"/>
                                  <w:szCs w:val="11"/>
                                </w:rPr>
                              </w:pPr>
                              <w:r>
                                <w:rPr>
                                  <w:rFonts w:ascii="Arial" w:hAnsi="Arial" w:cs="Arial"/>
                                  <w:color w:val="545269"/>
                                  <w:spacing w:val="-2"/>
                                  <w:w w:val="105"/>
                                  <w:sz w:val="11"/>
                                  <w:szCs w:val="11"/>
                                </w:rPr>
                                <w:t>Budget</w:t>
                              </w:r>
                            </w:p>
                          </w:txbxContent>
                        </wps:txbx>
                        <wps:bodyPr rot="0" vert="horz" wrap="square" lIns="0" tIns="0" rIns="0" bIns="0" anchor="t" anchorCtr="0" upright="1">
                          <a:noAutofit/>
                        </wps:bodyPr>
                      </wps:wsp>
                      <wps:wsp>
                        <wps:cNvPr id="1417853231" name="Text Box 220"/>
                        <wps:cNvSpPr txBox="1">
                          <a:spLocks noChangeArrowheads="1"/>
                        </wps:cNvSpPr>
                        <wps:spPr bwMode="auto">
                          <a:xfrm>
                            <a:off x="3884" y="409"/>
                            <a:ext cx="592"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774B" w14:textId="77777777" w:rsidR="00BC2365" w:rsidRDefault="00BC2365">
                              <w:pPr>
                                <w:pStyle w:val="BodyText"/>
                                <w:kinsoku w:val="0"/>
                                <w:overflowPunct w:val="0"/>
                                <w:spacing w:line="123" w:lineRule="exact"/>
                                <w:rPr>
                                  <w:rFonts w:ascii="Arial" w:hAnsi="Arial" w:cs="Arial"/>
                                  <w:color w:val="606285"/>
                                  <w:spacing w:val="-2"/>
                                  <w:w w:val="105"/>
                                  <w:sz w:val="11"/>
                                  <w:szCs w:val="11"/>
                                </w:rPr>
                              </w:pPr>
                              <w:r>
                                <w:rPr>
                                  <w:rFonts w:ascii="Arial" w:hAnsi="Arial" w:cs="Arial"/>
                                  <w:color w:val="7E5D49"/>
                                  <w:spacing w:val="-2"/>
                                  <w:w w:val="105"/>
                                  <w:sz w:val="11"/>
                                  <w:szCs w:val="11"/>
                                </w:rPr>
                                <w:t>L</w:t>
                              </w:r>
                              <w:r>
                                <w:rPr>
                                  <w:rFonts w:ascii="Arial" w:hAnsi="Arial" w:cs="Arial"/>
                                  <w:color w:val="606285"/>
                                  <w:spacing w:val="-2"/>
                                  <w:w w:val="105"/>
                                  <w:sz w:val="11"/>
                                  <w:szCs w:val="11"/>
                                </w:rPr>
                                <w:t>eg</w:t>
                              </w:r>
                              <w:r>
                                <w:rPr>
                                  <w:rFonts w:ascii="Arial" w:hAnsi="Arial" w:cs="Arial"/>
                                  <w:color w:val="827E89"/>
                                  <w:spacing w:val="-2"/>
                                  <w:w w:val="105"/>
                                  <w:sz w:val="11"/>
                                  <w:szCs w:val="11"/>
                                </w:rPr>
                                <w:t>i</w:t>
                              </w:r>
                              <w:r>
                                <w:rPr>
                                  <w:rFonts w:ascii="Arial" w:hAnsi="Arial" w:cs="Arial"/>
                                  <w:color w:val="606285"/>
                                  <w:spacing w:val="-2"/>
                                  <w:w w:val="105"/>
                                  <w:sz w:val="11"/>
                                  <w:szCs w:val="11"/>
                                </w:rPr>
                                <w:t>s</w:t>
                              </w:r>
                              <w:r>
                                <w:rPr>
                                  <w:rFonts w:ascii="Arial" w:hAnsi="Arial" w:cs="Arial"/>
                                  <w:color w:val="5B2D56"/>
                                  <w:spacing w:val="-2"/>
                                  <w:w w:val="105"/>
                                  <w:sz w:val="11"/>
                                  <w:szCs w:val="11"/>
                                </w:rPr>
                                <w:t>l</w:t>
                              </w:r>
                              <w:r>
                                <w:rPr>
                                  <w:rFonts w:ascii="Arial" w:hAnsi="Arial" w:cs="Arial"/>
                                  <w:color w:val="606285"/>
                                  <w:spacing w:val="-2"/>
                                  <w:w w:val="105"/>
                                  <w:sz w:val="11"/>
                                  <w:szCs w:val="11"/>
                                </w:rPr>
                                <w:t>ato</w:t>
                              </w:r>
                              <w:r>
                                <w:rPr>
                                  <w:rFonts w:ascii="Arial" w:hAnsi="Arial" w:cs="Arial"/>
                                  <w:color w:val="827E89"/>
                                  <w:spacing w:val="-2"/>
                                  <w:w w:val="105"/>
                                  <w:sz w:val="11"/>
                                  <w:szCs w:val="11"/>
                                </w:rPr>
                                <w:t>r</w:t>
                              </w:r>
                              <w:r>
                                <w:rPr>
                                  <w:rFonts w:ascii="Arial" w:hAnsi="Arial" w:cs="Arial"/>
                                  <w:color w:val="606285"/>
                                  <w:spacing w:val="-2"/>
                                  <w:w w:val="105"/>
                                  <w:sz w:val="11"/>
                                  <w:szCs w:val="11"/>
                                </w:rPr>
                                <w:t>s</w:t>
                              </w:r>
                            </w:p>
                          </w:txbxContent>
                        </wps:txbx>
                        <wps:bodyPr rot="0" vert="horz" wrap="square" lIns="0" tIns="0" rIns="0" bIns="0" anchor="t" anchorCtr="0" upright="1">
                          <a:noAutofit/>
                        </wps:bodyPr>
                      </wps:wsp>
                      <wps:wsp>
                        <wps:cNvPr id="1253386226" name="Text Box 221"/>
                        <wps:cNvSpPr txBox="1">
                          <a:spLocks noChangeArrowheads="1"/>
                        </wps:cNvSpPr>
                        <wps:spPr bwMode="auto">
                          <a:xfrm>
                            <a:off x="4787" y="409"/>
                            <a:ext cx="96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692A" w14:textId="77777777" w:rsidR="00BC2365" w:rsidRDefault="00BC2365">
                              <w:pPr>
                                <w:pStyle w:val="BodyText"/>
                                <w:kinsoku w:val="0"/>
                                <w:overflowPunct w:val="0"/>
                                <w:spacing w:line="123" w:lineRule="exact"/>
                                <w:rPr>
                                  <w:rFonts w:ascii="Arial" w:hAnsi="Arial" w:cs="Arial"/>
                                  <w:color w:val="606285"/>
                                  <w:spacing w:val="-2"/>
                                  <w:sz w:val="11"/>
                                  <w:szCs w:val="11"/>
                                </w:rPr>
                              </w:pPr>
                              <w:r>
                                <w:rPr>
                                  <w:rFonts w:ascii="Arial" w:hAnsi="Arial" w:cs="Arial"/>
                                  <w:color w:val="38498C"/>
                                  <w:sz w:val="11"/>
                                  <w:szCs w:val="11"/>
                                </w:rPr>
                                <w:t>H</w:t>
                              </w:r>
                              <w:r>
                                <w:rPr>
                                  <w:rFonts w:ascii="Arial" w:hAnsi="Arial" w:cs="Arial"/>
                                  <w:color w:val="606285"/>
                                  <w:sz w:val="11"/>
                                  <w:szCs w:val="11"/>
                                </w:rPr>
                                <w:t>e</w:t>
                              </w:r>
                              <w:r>
                                <w:rPr>
                                  <w:rFonts w:ascii="Arial" w:hAnsi="Arial" w:cs="Arial"/>
                                  <w:color w:val="545269"/>
                                  <w:sz w:val="11"/>
                                  <w:szCs w:val="11"/>
                                </w:rPr>
                                <w:t>a</w:t>
                              </w:r>
                              <w:r>
                                <w:rPr>
                                  <w:rFonts w:ascii="Arial" w:hAnsi="Arial" w:cs="Arial"/>
                                  <w:color w:val="606285"/>
                                  <w:sz w:val="11"/>
                                  <w:szCs w:val="11"/>
                                </w:rPr>
                                <w:t>r</w:t>
                              </w:r>
                              <w:r>
                                <w:rPr>
                                  <w:rFonts w:ascii="Arial" w:hAnsi="Arial" w:cs="Arial"/>
                                  <w:color w:val="135DB3"/>
                                  <w:sz w:val="11"/>
                                  <w:szCs w:val="11"/>
                                </w:rPr>
                                <w:t>i</w:t>
                              </w:r>
                              <w:r>
                                <w:rPr>
                                  <w:rFonts w:ascii="Arial" w:hAnsi="Arial" w:cs="Arial"/>
                                  <w:color w:val="606285"/>
                                  <w:sz w:val="11"/>
                                  <w:szCs w:val="11"/>
                                </w:rPr>
                                <w:t>ng</w:t>
                              </w:r>
                              <w:r>
                                <w:rPr>
                                  <w:rFonts w:ascii="Arial" w:hAnsi="Arial" w:cs="Arial"/>
                                  <w:color w:val="545269"/>
                                  <w:sz w:val="11"/>
                                  <w:szCs w:val="11"/>
                                </w:rPr>
                                <w:t>s</w:t>
                              </w:r>
                              <w:r>
                                <w:rPr>
                                  <w:rFonts w:ascii="Arial" w:hAnsi="Arial" w:cs="Arial"/>
                                  <w:color w:val="545269"/>
                                  <w:spacing w:val="3"/>
                                  <w:sz w:val="11"/>
                                  <w:szCs w:val="11"/>
                                </w:rPr>
                                <w:t xml:space="preserve"> </w:t>
                              </w:r>
                              <w:r>
                                <w:rPr>
                                  <w:rFonts w:ascii="Arial" w:hAnsi="Arial" w:cs="Arial"/>
                                  <w:color w:val="606285"/>
                                  <w:sz w:val="11"/>
                                  <w:szCs w:val="11"/>
                                </w:rPr>
                                <w:t>&amp;</w:t>
                              </w:r>
                              <w:r>
                                <w:rPr>
                                  <w:rFonts w:ascii="Arial" w:hAnsi="Arial" w:cs="Arial"/>
                                  <w:color w:val="606285"/>
                                  <w:spacing w:val="3"/>
                                  <w:sz w:val="11"/>
                                  <w:szCs w:val="11"/>
                                </w:rPr>
                                <w:t xml:space="preserve"> </w:t>
                              </w:r>
                              <w:r>
                                <w:rPr>
                                  <w:rFonts w:ascii="Arial" w:hAnsi="Arial" w:cs="Arial"/>
                                  <w:color w:val="165995"/>
                                  <w:spacing w:val="-2"/>
                                  <w:sz w:val="11"/>
                                  <w:szCs w:val="11"/>
                                </w:rPr>
                                <w:t>E</w:t>
                              </w:r>
                              <w:r>
                                <w:rPr>
                                  <w:rFonts w:ascii="Arial" w:hAnsi="Arial" w:cs="Arial"/>
                                  <w:color w:val="606285"/>
                                  <w:spacing w:val="-2"/>
                                  <w:sz w:val="11"/>
                                  <w:szCs w:val="11"/>
                                </w:rPr>
                                <w:t>vents</w:t>
                              </w:r>
                            </w:p>
                          </w:txbxContent>
                        </wps:txbx>
                        <wps:bodyPr rot="0" vert="horz" wrap="square" lIns="0" tIns="0" rIns="0" bIns="0" anchor="t" anchorCtr="0" upright="1">
                          <a:noAutofit/>
                        </wps:bodyPr>
                      </wps:wsp>
                      <wps:wsp>
                        <wps:cNvPr id="1836836236" name="Text Box 222"/>
                        <wps:cNvSpPr txBox="1">
                          <a:spLocks noChangeArrowheads="1"/>
                        </wps:cNvSpPr>
                        <wps:spPr bwMode="auto">
                          <a:xfrm>
                            <a:off x="6054" y="414"/>
                            <a:ext cx="148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E184" w14:textId="77777777" w:rsidR="00BC2365" w:rsidRDefault="00BC2365">
                              <w:pPr>
                                <w:pStyle w:val="BodyText"/>
                                <w:kinsoku w:val="0"/>
                                <w:overflowPunct w:val="0"/>
                                <w:spacing w:line="123" w:lineRule="exact"/>
                                <w:rPr>
                                  <w:rFonts w:ascii="Arial" w:hAnsi="Arial" w:cs="Arial"/>
                                  <w:color w:val="545269"/>
                                  <w:spacing w:val="-2"/>
                                  <w:w w:val="105"/>
                                  <w:sz w:val="11"/>
                                  <w:szCs w:val="11"/>
                                </w:rPr>
                              </w:pPr>
                              <w:r>
                                <w:rPr>
                                  <w:rFonts w:ascii="Arial" w:hAnsi="Arial" w:cs="Arial"/>
                                  <w:color w:val="606285"/>
                                  <w:w w:val="105"/>
                                  <w:sz w:val="11"/>
                                  <w:szCs w:val="11"/>
                                </w:rPr>
                                <w:t>Comm</w:t>
                              </w:r>
                              <w:r>
                                <w:rPr>
                                  <w:rFonts w:ascii="Arial" w:hAnsi="Arial" w:cs="Arial"/>
                                  <w:color w:val="827E89"/>
                                  <w:w w:val="105"/>
                                  <w:sz w:val="11"/>
                                  <w:szCs w:val="11"/>
                                </w:rPr>
                                <w:t>itt</w:t>
                              </w:r>
                              <w:r>
                                <w:rPr>
                                  <w:rFonts w:ascii="Arial" w:hAnsi="Arial" w:cs="Arial"/>
                                  <w:color w:val="606285"/>
                                  <w:w w:val="105"/>
                                  <w:sz w:val="11"/>
                                  <w:szCs w:val="11"/>
                                </w:rPr>
                                <w:t>ees</w:t>
                              </w:r>
                              <w:r>
                                <w:rPr>
                                  <w:rFonts w:ascii="Arial" w:hAnsi="Arial" w:cs="Arial"/>
                                  <w:color w:val="606285"/>
                                  <w:spacing w:val="3"/>
                                  <w:w w:val="105"/>
                                  <w:sz w:val="11"/>
                                  <w:szCs w:val="11"/>
                                </w:rPr>
                                <w:t xml:space="preserve"> </w:t>
                              </w:r>
                              <w:r>
                                <w:rPr>
                                  <w:rFonts w:ascii="Arial" w:hAnsi="Arial" w:cs="Arial"/>
                                  <w:color w:val="606285"/>
                                  <w:w w:val="105"/>
                                  <w:sz w:val="11"/>
                                  <w:szCs w:val="11"/>
                                </w:rPr>
                                <w:t>&amp;</w:t>
                              </w:r>
                              <w:r>
                                <w:rPr>
                                  <w:rFonts w:ascii="Arial" w:hAnsi="Arial" w:cs="Arial"/>
                                  <w:color w:val="606285"/>
                                  <w:spacing w:val="-2"/>
                                  <w:w w:val="105"/>
                                  <w:sz w:val="11"/>
                                  <w:szCs w:val="11"/>
                                </w:rPr>
                                <w:t xml:space="preserve"> Comm</w:t>
                              </w:r>
                              <w:r>
                                <w:rPr>
                                  <w:rFonts w:ascii="Arial" w:hAnsi="Arial" w:cs="Arial"/>
                                  <w:color w:val="827E89"/>
                                  <w:spacing w:val="-2"/>
                                  <w:w w:val="105"/>
                                  <w:sz w:val="11"/>
                                  <w:szCs w:val="11"/>
                                </w:rPr>
                                <w:t>i</w:t>
                              </w:r>
                              <w:r>
                                <w:rPr>
                                  <w:rFonts w:ascii="Arial" w:hAnsi="Arial" w:cs="Arial"/>
                                  <w:color w:val="606285"/>
                                  <w:spacing w:val="-2"/>
                                  <w:w w:val="105"/>
                                  <w:sz w:val="11"/>
                                  <w:szCs w:val="11"/>
                                </w:rPr>
                                <w:t>ss</w:t>
                              </w:r>
                              <w:r>
                                <w:rPr>
                                  <w:rFonts w:ascii="Arial" w:hAnsi="Arial" w:cs="Arial"/>
                                  <w:color w:val="82234F"/>
                                  <w:spacing w:val="-2"/>
                                  <w:w w:val="105"/>
                                  <w:sz w:val="11"/>
                                  <w:szCs w:val="11"/>
                                </w:rPr>
                                <w:t>i</w:t>
                              </w:r>
                              <w:r>
                                <w:rPr>
                                  <w:rFonts w:ascii="Arial" w:hAnsi="Arial" w:cs="Arial"/>
                                  <w:color w:val="606285"/>
                                  <w:spacing w:val="-2"/>
                                  <w:w w:val="105"/>
                                  <w:sz w:val="11"/>
                                  <w:szCs w:val="11"/>
                                </w:rPr>
                                <w:t>o</w:t>
                              </w:r>
                              <w:r>
                                <w:rPr>
                                  <w:rFonts w:ascii="Arial" w:hAnsi="Arial" w:cs="Arial"/>
                                  <w:color w:val="827E89"/>
                                  <w:spacing w:val="-2"/>
                                  <w:w w:val="105"/>
                                  <w:sz w:val="11"/>
                                  <w:szCs w:val="11"/>
                                </w:rPr>
                                <w:t>n</w:t>
                              </w:r>
                              <w:r>
                                <w:rPr>
                                  <w:rFonts w:ascii="Arial" w:hAnsi="Arial" w:cs="Arial"/>
                                  <w:color w:val="545269"/>
                                  <w:spacing w:val="-2"/>
                                  <w:w w:val="105"/>
                                  <w:sz w:val="11"/>
                                  <w:szCs w:val="11"/>
                                </w:rPr>
                                <w:t>s</w:t>
                              </w:r>
                            </w:p>
                          </w:txbxContent>
                        </wps:txbx>
                        <wps:bodyPr rot="0" vert="horz" wrap="square" lIns="0" tIns="0" rIns="0" bIns="0" anchor="t" anchorCtr="0" upright="1">
                          <a:noAutofit/>
                        </wps:bodyPr>
                      </wps:wsp>
                      <wps:wsp>
                        <wps:cNvPr id="1608341688" name="Text Box 223"/>
                        <wps:cNvSpPr txBox="1">
                          <a:spLocks noChangeArrowheads="1"/>
                        </wps:cNvSpPr>
                        <wps:spPr bwMode="auto">
                          <a:xfrm>
                            <a:off x="7843" y="414"/>
                            <a:ext cx="64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B4A7B" w14:textId="77777777" w:rsidR="00BC2365" w:rsidRDefault="00BC2365">
                              <w:pPr>
                                <w:pStyle w:val="BodyText"/>
                                <w:kinsoku w:val="0"/>
                                <w:overflowPunct w:val="0"/>
                                <w:spacing w:line="123" w:lineRule="exact"/>
                                <w:rPr>
                                  <w:rFonts w:ascii="Arial" w:hAnsi="Arial" w:cs="Arial"/>
                                  <w:color w:val="606285"/>
                                  <w:spacing w:val="-2"/>
                                  <w:w w:val="105"/>
                                  <w:sz w:val="11"/>
                                  <w:szCs w:val="11"/>
                                </w:rPr>
                              </w:pPr>
                              <w:r>
                                <w:rPr>
                                  <w:rFonts w:ascii="Arial" w:hAnsi="Arial" w:cs="Arial"/>
                                  <w:color w:val="606285"/>
                                  <w:w w:val="105"/>
                                  <w:sz w:val="11"/>
                                  <w:szCs w:val="11"/>
                                </w:rPr>
                                <w:t>Sta</w:t>
                              </w:r>
                              <w:r>
                                <w:rPr>
                                  <w:rFonts w:ascii="Arial" w:hAnsi="Arial" w:cs="Arial"/>
                                  <w:color w:val="523F6B"/>
                                  <w:w w:val="105"/>
                                  <w:sz w:val="11"/>
                                  <w:szCs w:val="11"/>
                                </w:rPr>
                                <w:t>t</w:t>
                              </w:r>
                              <w:r>
                                <w:rPr>
                                  <w:rFonts w:ascii="Arial" w:hAnsi="Arial" w:cs="Arial"/>
                                  <w:color w:val="606285"/>
                                  <w:w w:val="105"/>
                                  <w:sz w:val="11"/>
                                  <w:szCs w:val="11"/>
                                </w:rPr>
                                <w:t>e</w:t>
                              </w:r>
                              <w:r>
                                <w:rPr>
                                  <w:rFonts w:ascii="Arial" w:hAnsi="Arial" w:cs="Arial"/>
                                  <w:color w:val="606285"/>
                                  <w:spacing w:val="-5"/>
                                  <w:w w:val="105"/>
                                  <w:sz w:val="11"/>
                                  <w:szCs w:val="11"/>
                                </w:rPr>
                                <w:t xml:space="preserve"> </w:t>
                              </w:r>
                              <w:r>
                                <w:rPr>
                                  <w:rFonts w:ascii="Arial" w:hAnsi="Arial" w:cs="Arial"/>
                                  <w:color w:val="2D3866"/>
                                  <w:spacing w:val="-2"/>
                                  <w:w w:val="105"/>
                                  <w:sz w:val="11"/>
                                  <w:szCs w:val="11"/>
                                </w:rPr>
                                <w:t>H</w:t>
                              </w:r>
                              <w:r>
                                <w:rPr>
                                  <w:rFonts w:ascii="Arial" w:hAnsi="Arial" w:cs="Arial"/>
                                  <w:color w:val="545269"/>
                                  <w:spacing w:val="-2"/>
                                  <w:w w:val="105"/>
                                  <w:sz w:val="11"/>
                                  <w:szCs w:val="11"/>
                                </w:rPr>
                                <w:t>o</w:t>
                              </w:r>
                              <w:r>
                                <w:rPr>
                                  <w:rFonts w:ascii="Arial" w:hAnsi="Arial" w:cs="Arial"/>
                                  <w:color w:val="606285"/>
                                  <w:spacing w:val="-2"/>
                                  <w:w w:val="105"/>
                                  <w:sz w:val="11"/>
                                  <w:szCs w:val="11"/>
                                </w:rPr>
                                <w:t>use</w:t>
                              </w:r>
                            </w:p>
                          </w:txbxContent>
                        </wps:txbx>
                        <wps:bodyPr rot="0" vert="horz" wrap="square" lIns="0" tIns="0" rIns="0" bIns="0" anchor="t" anchorCtr="0" upright="1">
                          <a:noAutofit/>
                        </wps:bodyPr>
                      </wps:wsp>
                      <wps:wsp>
                        <wps:cNvPr id="138859351" name="Text Box 224"/>
                        <wps:cNvSpPr txBox="1">
                          <a:spLocks noChangeArrowheads="1"/>
                        </wps:cNvSpPr>
                        <wps:spPr bwMode="auto">
                          <a:xfrm>
                            <a:off x="1855" y="706"/>
                            <a:ext cx="368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1056" w14:textId="77777777" w:rsidR="00BC2365" w:rsidRDefault="00BC2365">
                              <w:pPr>
                                <w:pStyle w:val="BodyText"/>
                                <w:kinsoku w:val="0"/>
                                <w:overflowPunct w:val="0"/>
                                <w:spacing w:before="7"/>
                                <w:ind w:left="20"/>
                                <w:rPr>
                                  <w:rFonts w:ascii="Arial" w:hAnsi="Arial" w:cs="Arial"/>
                                  <w:color w:val="2D3866"/>
                                  <w:spacing w:val="-2"/>
                                  <w:w w:val="115"/>
                                  <w:sz w:val="18"/>
                                  <w:szCs w:val="18"/>
                                </w:rPr>
                              </w:pPr>
                              <w:r>
                                <w:rPr>
                                  <w:rFonts w:ascii="Times New Roman" w:hAnsi="Times New Roman" w:cs="Times New Roman"/>
                                  <w:color w:val="939397"/>
                                  <w:w w:val="115"/>
                                  <w:sz w:val="30"/>
                                  <w:szCs w:val="30"/>
                                </w:rPr>
                                <w:t>*</w:t>
                              </w:r>
                              <w:r>
                                <w:rPr>
                                  <w:rFonts w:ascii="Times New Roman" w:hAnsi="Times New Roman" w:cs="Times New Roman"/>
                                  <w:color w:val="939397"/>
                                  <w:spacing w:val="-28"/>
                                  <w:w w:val="115"/>
                                  <w:sz w:val="30"/>
                                  <w:szCs w:val="30"/>
                                </w:rPr>
                                <w:t xml:space="preserve"> </w:t>
                              </w:r>
                              <w:r>
                                <w:rPr>
                                  <w:rFonts w:ascii="Arial" w:hAnsi="Arial" w:cs="Arial"/>
                                  <w:color w:val="2D3866"/>
                                  <w:w w:val="115"/>
                                  <w:sz w:val="18"/>
                                  <w:szCs w:val="18"/>
                                </w:rPr>
                                <w:t>JOINT</w:t>
                              </w:r>
                              <w:r>
                                <w:rPr>
                                  <w:rFonts w:ascii="Arial" w:hAnsi="Arial" w:cs="Arial"/>
                                  <w:color w:val="2D3866"/>
                                  <w:spacing w:val="11"/>
                                  <w:w w:val="115"/>
                                  <w:sz w:val="18"/>
                                  <w:szCs w:val="18"/>
                                </w:rPr>
                                <w:t xml:space="preserve"> </w:t>
                              </w:r>
                              <w:r>
                                <w:rPr>
                                  <w:rFonts w:ascii="Arial" w:hAnsi="Arial" w:cs="Arial"/>
                                  <w:color w:val="2D3866"/>
                                  <w:w w:val="115"/>
                                  <w:sz w:val="18"/>
                                  <w:szCs w:val="18"/>
                                </w:rPr>
                                <w:t>COMMITTEE</w:t>
                              </w:r>
                              <w:r>
                                <w:rPr>
                                  <w:rFonts w:ascii="Arial" w:hAnsi="Arial" w:cs="Arial"/>
                                  <w:color w:val="2D3866"/>
                                  <w:spacing w:val="23"/>
                                  <w:w w:val="115"/>
                                  <w:sz w:val="18"/>
                                  <w:szCs w:val="18"/>
                                </w:rPr>
                                <w:t xml:space="preserve"> </w:t>
                              </w:r>
                              <w:r>
                                <w:rPr>
                                  <w:rFonts w:ascii="Arial" w:hAnsi="Arial" w:cs="Arial"/>
                                  <w:color w:val="2D3866"/>
                                  <w:w w:val="115"/>
                                  <w:sz w:val="18"/>
                                  <w:szCs w:val="18"/>
                                </w:rPr>
                                <w:t>ON</w:t>
                              </w:r>
                              <w:r>
                                <w:rPr>
                                  <w:rFonts w:ascii="Arial" w:hAnsi="Arial" w:cs="Arial"/>
                                  <w:color w:val="2D3866"/>
                                  <w:spacing w:val="20"/>
                                  <w:w w:val="115"/>
                                  <w:sz w:val="18"/>
                                  <w:szCs w:val="18"/>
                                </w:rPr>
                                <w:t xml:space="preserve"> </w:t>
                              </w:r>
                              <w:r>
                                <w:rPr>
                                  <w:rFonts w:ascii="Arial" w:hAnsi="Arial" w:cs="Arial"/>
                                  <w:color w:val="2D3866"/>
                                  <w:spacing w:val="-2"/>
                                  <w:w w:val="115"/>
                                  <w:sz w:val="18"/>
                                  <w:szCs w:val="18"/>
                                </w:rPr>
                                <w:t>HOU</w:t>
                              </w:r>
                              <w:r>
                                <w:rPr>
                                  <w:rFonts w:ascii="Arial" w:hAnsi="Arial" w:cs="Arial"/>
                                  <w:color w:val="545269"/>
                                  <w:spacing w:val="-2"/>
                                  <w:w w:val="115"/>
                                  <w:sz w:val="18"/>
                                  <w:szCs w:val="18"/>
                                </w:rPr>
                                <w:t>S</w:t>
                              </w:r>
                              <w:r>
                                <w:rPr>
                                  <w:rFonts w:ascii="Arial" w:hAnsi="Arial" w:cs="Arial"/>
                                  <w:color w:val="2D3866"/>
                                  <w:spacing w:val="-2"/>
                                  <w:w w:val="115"/>
                                  <w:sz w:val="18"/>
                                  <w:szCs w:val="18"/>
                                </w:rPr>
                                <w:t>ING</w:t>
                              </w:r>
                            </w:p>
                          </w:txbxContent>
                        </wps:txbx>
                        <wps:bodyPr rot="0" vert="horz" wrap="square" lIns="0" tIns="0" rIns="0" bIns="0" anchor="t" anchorCtr="0" upright="1">
                          <a:noAutofit/>
                        </wps:bodyPr>
                      </wps:wsp>
                      <wps:wsp>
                        <wps:cNvPr id="1641901813" name="Text Box 225"/>
                        <wps:cNvSpPr txBox="1">
                          <a:spLocks noChangeArrowheads="1"/>
                        </wps:cNvSpPr>
                        <wps:spPr bwMode="auto">
                          <a:xfrm>
                            <a:off x="2074" y="672"/>
                            <a:ext cx="76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8947" w14:textId="77777777" w:rsidR="00BC2365" w:rsidRDefault="00BC2365">
                              <w:pPr>
                                <w:pStyle w:val="BodyText"/>
                                <w:kinsoku w:val="0"/>
                                <w:overflowPunct w:val="0"/>
                                <w:spacing w:before="17"/>
                                <w:ind w:left="20"/>
                                <w:rPr>
                                  <w:rFonts w:ascii="Arial" w:hAnsi="Arial" w:cs="Arial"/>
                                  <w:i/>
                                  <w:iCs/>
                                  <w:color w:val="606285"/>
                                  <w:spacing w:val="-2"/>
                                  <w:sz w:val="10"/>
                                  <w:szCs w:val="10"/>
                                </w:rPr>
                              </w:pPr>
                              <w:r>
                                <w:rPr>
                                  <w:rFonts w:ascii="Arial" w:hAnsi="Arial" w:cs="Arial"/>
                                  <w:i/>
                                  <w:iCs/>
                                  <w:color w:val="606285"/>
                                  <w:sz w:val="10"/>
                                  <w:szCs w:val="10"/>
                                </w:rPr>
                                <w:t xml:space="preserve">Hearing </w:t>
                              </w:r>
                              <w:r>
                                <w:rPr>
                                  <w:rFonts w:ascii="Arial" w:hAnsi="Arial" w:cs="Arial"/>
                                  <w:i/>
                                  <w:iCs/>
                                  <w:color w:val="606285"/>
                                  <w:spacing w:val="-2"/>
                                  <w:sz w:val="10"/>
                                  <w:szCs w:val="10"/>
                                </w:rPr>
                                <w:t>Details</w:t>
                              </w:r>
                            </w:p>
                          </w:txbxContent>
                        </wps:txbx>
                        <wps:bodyPr rot="0" vert="horz" wrap="square" lIns="0" tIns="0" rIns="0" bIns="0" anchor="t" anchorCtr="0" upright="1">
                          <a:noAutofit/>
                        </wps:bodyPr>
                      </wps:wsp>
                      <wps:wsp>
                        <wps:cNvPr id="1061522998" name="Text Box 226"/>
                        <wps:cNvSpPr txBox="1">
                          <a:spLocks noChangeArrowheads="1"/>
                        </wps:cNvSpPr>
                        <wps:spPr bwMode="auto">
                          <a:xfrm>
                            <a:off x="7296" y="873"/>
                            <a:ext cx="94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9941" w14:textId="77777777" w:rsidR="00BC2365" w:rsidRDefault="00BC2365">
                              <w:pPr>
                                <w:pStyle w:val="BodyText"/>
                                <w:kinsoku w:val="0"/>
                                <w:overflowPunct w:val="0"/>
                                <w:spacing w:before="17"/>
                                <w:ind w:left="20"/>
                                <w:rPr>
                                  <w:rFonts w:ascii="Arial" w:hAnsi="Arial" w:cs="Arial"/>
                                  <w:color w:val="A3A3AF"/>
                                  <w:w w:val="105"/>
                                  <w:sz w:val="8"/>
                                  <w:szCs w:val="8"/>
                                </w:rPr>
                              </w:pPr>
                              <w:proofErr w:type="spellStart"/>
                              <w:r>
                                <w:rPr>
                                  <w:rFonts w:ascii="Arial" w:hAnsi="Arial" w:cs="Arial"/>
                                  <w:color w:val="A3A3AF"/>
                                  <w:w w:val="105"/>
                                  <w:sz w:val="8"/>
                                  <w:szCs w:val="8"/>
                                  <w:shd w:val="clear" w:color="auto" w:fill="EFF0F2"/>
                                </w:rPr>
                                <w:t>Searct</w:t>
                              </w:r>
                              <w:proofErr w:type="spellEnd"/>
                              <w:r>
                                <w:rPr>
                                  <w:rFonts w:ascii="Arial" w:hAnsi="Arial" w:cs="Arial"/>
                                  <w:color w:val="A3A3AF"/>
                                  <w:w w:val="105"/>
                                  <w:sz w:val="8"/>
                                  <w:szCs w:val="8"/>
                                  <w:shd w:val="clear" w:color="auto" w:fill="EFF0F2"/>
                                </w:rPr>
                                <w:t>, the</w:t>
                              </w:r>
                              <w:r>
                                <w:rPr>
                                  <w:rFonts w:ascii="Arial" w:hAnsi="Arial" w:cs="Arial"/>
                                  <w:color w:val="A3A3AF"/>
                                  <w:spacing w:val="6"/>
                                  <w:w w:val="105"/>
                                  <w:sz w:val="8"/>
                                  <w:szCs w:val="8"/>
                                  <w:shd w:val="clear" w:color="auto" w:fill="EFF0F2"/>
                                </w:rPr>
                                <w:t xml:space="preserve"> </w:t>
                              </w:r>
                              <w:proofErr w:type="spellStart"/>
                              <w:r>
                                <w:rPr>
                                  <w:rFonts w:ascii="Arial" w:hAnsi="Arial" w:cs="Arial"/>
                                  <w:color w:val="A3A3AF"/>
                                  <w:spacing w:val="-2"/>
                                  <w:w w:val="105"/>
                                  <w:sz w:val="8"/>
                                  <w:szCs w:val="8"/>
                                  <w:shd w:val="clear" w:color="auto" w:fill="EFF0F2"/>
                                </w:rPr>
                                <w:t>Legis.latu</w:t>
                              </w:r>
                              <w:r>
                                <w:rPr>
                                  <w:rFonts w:ascii="Arial" w:hAnsi="Arial" w:cs="Arial"/>
                                  <w:color w:val="C8D4DF"/>
                                  <w:spacing w:val="-2"/>
                                  <w:w w:val="105"/>
                                  <w:sz w:val="8"/>
                                  <w:szCs w:val="8"/>
                                  <w:shd w:val="clear" w:color="auto" w:fill="EFF0F2"/>
                                </w:rPr>
                                <w:t>r</w:t>
                              </w:r>
                              <w:r>
                                <w:rPr>
                                  <w:rFonts w:ascii="Arial" w:hAnsi="Arial" w:cs="Arial"/>
                                  <w:color w:val="A3A3AF"/>
                                  <w:spacing w:val="-2"/>
                                  <w:w w:val="105"/>
                                  <w:sz w:val="8"/>
                                  <w:szCs w:val="8"/>
                                  <w:shd w:val="clear" w:color="auto" w:fill="EFF0F2"/>
                                </w:rPr>
                                <w:t>e</w:t>
                              </w:r>
                              <w:proofErr w:type="spellEnd"/>
                            </w:p>
                          </w:txbxContent>
                        </wps:txbx>
                        <wps:bodyPr rot="0" vert="horz" wrap="square" lIns="0" tIns="0" rIns="0" bIns="0" anchor="t" anchorCtr="0" upright="1">
                          <a:noAutofit/>
                        </wps:bodyPr>
                      </wps:wsp>
                      <wps:wsp>
                        <wps:cNvPr id="1938888544" name="Text Box 227"/>
                        <wps:cNvSpPr txBox="1">
                          <a:spLocks noChangeArrowheads="1"/>
                        </wps:cNvSpPr>
                        <wps:spPr bwMode="auto">
                          <a:xfrm>
                            <a:off x="8580" y="759"/>
                            <a:ext cx="27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DCE38" w14:textId="77777777" w:rsidR="00BC2365" w:rsidRDefault="00BC2365">
                              <w:pPr>
                                <w:pStyle w:val="BodyText"/>
                                <w:kinsoku w:val="0"/>
                                <w:overflowPunct w:val="0"/>
                                <w:spacing w:before="7"/>
                                <w:ind w:left="20"/>
                                <w:rPr>
                                  <w:rFonts w:ascii="Times New Roman" w:hAnsi="Times New Roman" w:cs="Times New Roman"/>
                                  <w:color w:val="13234F"/>
                                  <w:spacing w:val="-5"/>
                                  <w:w w:val="105"/>
                                  <w:sz w:val="30"/>
                                  <w:szCs w:val="30"/>
                                </w:rPr>
                              </w:pPr>
                              <w:r>
                                <w:rPr>
                                  <w:rFonts w:ascii="Times New Roman" w:hAnsi="Times New Roman" w:cs="Times New Roman"/>
                                  <w:color w:val="13234F"/>
                                  <w:spacing w:val="-5"/>
                                  <w:w w:val="105"/>
                                  <w:sz w:val="30"/>
                                  <w:szCs w:val="30"/>
                                </w:rPr>
                                <w:t>II</w:t>
                              </w:r>
                            </w:p>
                          </w:txbxContent>
                        </wps:txbx>
                        <wps:bodyPr rot="0" vert="horz" wrap="square" lIns="0" tIns="0" rIns="0" bIns="0" anchor="t" anchorCtr="0" upright="1">
                          <a:noAutofit/>
                        </wps:bodyPr>
                      </wps:wsp>
                      <wps:wsp>
                        <wps:cNvPr id="4425572" name="Text Box 228"/>
                        <wps:cNvSpPr txBox="1">
                          <a:spLocks noChangeArrowheads="1"/>
                        </wps:cNvSpPr>
                        <wps:spPr bwMode="auto">
                          <a:xfrm>
                            <a:off x="1915" y="1433"/>
                            <a:ext cx="6647"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205D8" w14:textId="77777777" w:rsidR="00BC2365" w:rsidRDefault="00BC2365">
                              <w:pPr>
                                <w:pStyle w:val="BodyText"/>
                                <w:kinsoku w:val="0"/>
                                <w:overflowPunct w:val="0"/>
                                <w:spacing w:before="16"/>
                                <w:ind w:left="34"/>
                                <w:rPr>
                                  <w:rFonts w:ascii="Arial" w:hAnsi="Arial" w:cs="Arial"/>
                                  <w:color w:val="827E89"/>
                                  <w:spacing w:val="-2"/>
                                  <w:w w:val="105"/>
                                  <w:sz w:val="13"/>
                                  <w:szCs w:val="13"/>
                                </w:rPr>
                              </w:pPr>
                              <w:r>
                                <w:rPr>
                                  <w:rFonts w:ascii="Arial" w:hAnsi="Arial" w:cs="Arial"/>
                                  <w:color w:val="6B676E"/>
                                  <w:w w:val="105"/>
                                  <w:sz w:val="13"/>
                                  <w:szCs w:val="13"/>
                                </w:rPr>
                                <w:t>EVENT</w:t>
                              </w:r>
                              <w:r>
                                <w:rPr>
                                  <w:rFonts w:ascii="Arial" w:hAnsi="Arial" w:cs="Arial"/>
                                  <w:color w:val="6B676E"/>
                                  <w:spacing w:val="-3"/>
                                  <w:w w:val="105"/>
                                  <w:sz w:val="13"/>
                                  <w:szCs w:val="13"/>
                                </w:rPr>
                                <w:t xml:space="preserve"> </w:t>
                              </w:r>
                              <w:r>
                                <w:rPr>
                                  <w:rFonts w:ascii="Arial" w:hAnsi="Arial" w:cs="Arial"/>
                                  <w:color w:val="545269"/>
                                  <w:spacing w:val="-2"/>
                                  <w:w w:val="105"/>
                                  <w:sz w:val="13"/>
                                  <w:szCs w:val="13"/>
                                </w:rPr>
                                <w:t>DETAI</w:t>
                              </w:r>
                              <w:r>
                                <w:rPr>
                                  <w:rFonts w:ascii="Arial" w:hAnsi="Arial" w:cs="Arial"/>
                                  <w:color w:val="827E89"/>
                                  <w:spacing w:val="-2"/>
                                  <w:w w:val="105"/>
                                  <w:sz w:val="13"/>
                                  <w:szCs w:val="13"/>
                                </w:rPr>
                                <w:t>LS</w:t>
                              </w:r>
                            </w:p>
                            <w:p w14:paraId="32A72209" w14:textId="77777777" w:rsidR="00BC2365" w:rsidRDefault="00BC2365">
                              <w:pPr>
                                <w:pStyle w:val="BodyText"/>
                                <w:kinsoku w:val="0"/>
                                <w:overflowPunct w:val="0"/>
                                <w:spacing w:before="70"/>
                                <w:ind w:left="21"/>
                                <w:rPr>
                                  <w:rFonts w:ascii="Arial" w:hAnsi="Arial" w:cs="Arial"/>
                                  <w:color w:val="827E89"/>
                                  <w:spacing w:val="-2"/>
                                  <w:sz w:val="9"/>
                                  <w:szCs w:val="9"/>
                                </w:rPr>
                              </w:pPr>
                              <w:r>
                                <w:rPr>
                                  <w:rFonts w:ascii="Arial" w:hAnsi="Arial" w:cs="Arial"/>
                                  <w:color w:val="6B676E"/>
                                  <w:spacing w:val="-2"/>
                                  <w:sz w:val="9"/>
                                  <w:szCs w:val="9"/>
                                </w:rPr>
                                <w:t>Status</w:t>
                              </w:r>
                              <w:r>
                                <w:rPr>
                                  <w:rFonts w:ascii="Arial" w:hAnsi="Arial" w:cs="Arial"/>
                                  <w:color w:val="827E89"/>
                                  <w:spacing w:val="-2"/>
                                  <w:sz w:val="9"/>
                                  <w:szCs w:val="9"/>
                                </w:rPr>
                                <w:t>:</w:t>
                              </w:r>
                            </w:p>
                            <w:p w14:paraId="50D182B1" w14:textId="77777777" w:rsidR="00BC2365" w:rsidRDefault="00BC2365">
                              <w:pPr>
                                <w:pStyle w:val="BodyText"/>
                                <w:kinsoku w:val="0"/>
                                <w:overflowPunct w:val="0"/>
                                <w:spacing w:before="31"/>
                                <w:ind w:left="23"/>
                                <w:rPr>
                                  <w:rFonts w:ascii="Arial" w:hAnsi="Arial" w:cs="Arial"/>
                                  <w:color w:val="827E89"/>
                                  <w:spacing w:val="-2"/>
                                  <w:w w:val="115"/>
                                  <w:sz w:val="8"/>
                                  <w:szCs w:val="8"/>
                                </w:rPr>
                              </w:pPr>
                              <w:r>
                                <w:rPr>
                                  <w:rFonts w:ascii="Arial" w:hAnsi="Arial" w:cs="Arial"/>
                                  <w:color w:val="827E89"/>
                                  <w:spacing w:val="-2"/>
                                  <w:w w:val="115"/>
                                  <w:sz w:val="8"/>
                                  <w:szCs w:val="8"/>
                                </w:rPr>
                                <w:t>U</w:t>
                              </w:r>
                              <w:r>
                                <w:rPr>
                                  <w:rFonts w:ascii="Arial" w:hAnsi="Arial" w:cs="Arial"/>
                                  <w:color w:val="6B82AA"/>
                                  <w:spacing w:val="-2"/>
                                  <w:w w:val="115"/>
                                  <w:sz w:val="8"/>
                                  <w:szCs w:val="8"/>
                                </w:rPr>
                                <w:t>p</w:t>
                              </w:r>
                              <w:r>
                                <w:rPr>
                                  <w:rFonts w:ascii="Arial" w:hAnsi="Arial" w:cs="Arial"/>
                                  <w:color w:val="827E89"/>
                                  <w:spacing w:val="-2"/>
                                  <w:w w:val="115"/>
                                  <w:sz w:val="8"/>
                                  <w:szCs w:val="8"/>
                                </w:rPr>
                                <w:t>com</w:t>
                              </w:r>
                              <w:r>
                                <w:rPr>
                                  <w:rFonts w:ascii="Arial" w:hAnsi="Arial" w:cs="Arial"/>
                                  <w:color w:val="9C5287"/>
                                  <w:spacing w:val="-2"/>
                                  <w:w w:val="115"/>
                                  <w:sz w:val="8"/>
                                  <w:szCs w:val="8"/>
                                </w:rPr>
                                <w:t>i</w:t>
                              </w:r>
                              <w:r>
                                <w:rPr>
                                  <w:rFonts w:ascii="Arial" w:hAnsi="Arial" w:cs="Arial"/>
                                  <w:color w:val="606285"/>
                                  <w:spacing w:val="-2"/>
                                  <w:w w:val="115"/>
                                  <w:sz w:val="8"/>
                                  <w:szCs w:val="8"/>
                                </w:rPr>
                                <w:t>n</w:t>
                              </w:r>
                              <w:r>
                                <w:rPr>
                                  <w:rFonts w:ascii="Arial" w:hAnsi="Arial" w:cs="Arial"/>
                                  <w:color w:val="827E89"/>
                                  <w:spacing w:val="-2"/>
                                  <w:w w:val="115"/>
                                  <w:sz w:val="8"/>
                                  <w:szCs w:val="8"/>
                                </w:rPr>
                                <w:t>g</w:t>
                              </w:r>
                            </w:p>
                            <w:p w14:paraId="108FAED3" w14:textId="77777777" w:rsidR="00BC2365" w:rsidRDefault="00BC2365">
                              <w:pPr>
                                <w:pStyle w:val="BodyText"/>
                                <w:kinsoku w:val="0"/>
                                <w:overflowPunct w:val="0"/>
                                <w:spacing w:before="52"/>
                                <w:ind w:left="23"/>
                                <w:rPr>
                                  <w:rFonts w:ascii="Arial" w:hAnsi="Arial" w:cs="Arial"/>
                                  <w:color w:val="939397"/>
                                  <w:spacing w:val="-2"/>
                                  <w:w w:val="105"/>
                                  <w:sz w:val="9"/>
                                  <w:szCs w:val="9"/>
                                </w:rPr>
                              </w:pPr>
                              <w:r>
                                <w:rPr>
                                  <w:rFonts w:ascii="Arial" w:hAnsi="Arial" w:cs="Arial"/>
                                  <w:color w:val="594924"/>
                                  <w:w w:val="105"/>
                                  <w:sz w:val="8"/>
                                  <w:szCs w:val="8"/>
                                </w:rPr>
                                <w:t>E</w:t>
                              </w:r>
                              <w:r>
                                <w:rPr>
                                  <w:rFonts w:ascii="Arial" w:hAnsi="Arial" w:cs="Arial"/>
                                  <w:color w:val="6B676E"/>
                                  <w:w w:val="105"/>
                                  <w:sz w:val="8"/>
                                  <w:szCs w:val="8"/>
                                </w:rPr>
                                <w:t>vent</w:t>
                              </w:r>
                              <w:r>
                                <w:rPr>
                                  <w:rFonts w:ascii="Arial" w:hAnsi="Arial" w:cs="Arial"/>
                                  <w:color w:val="6B676E"/>
                                  <w:spacing w:val="7"/>
                                  <w:w w:val="105"/>
                                  <w:sz w:val="8"/>
                                  <w:szCs w:val="8"/>
                                </w:rPr>
                                <w:t xml:space="preserve"> </w:t>
                              </w:r>
                              <w:r>
                                <w:rPr>
                                  <w:rFonts w:ascii="Arial" w:hAnsi="Arial" w:cs="Arial"/>
                                  <w:color w:val="545269"/>
                                  <w:spacing w:val="-2"/>
                                  <w:w w:val="105"/>
                                  <w:sz w:val="9"/>
                                  <w:szCs w:val="9"/>
                                </w:rPr>
                                <w:t>Date</w:t>
                              </w:r>
                              <w:r>
                                <w:rPr>
                                  <w:rFonts w:ascii="Arial" w:hAnsi="Arial" w:cs="Arial"/>
                                  <w:color w:val="939397"/>
                                  <w:spacing w:val="-2"/>
                                  <w:w w:val="105"/>
                                  <w:sz w:val="9"/>
                                  <w:szCs w:val="9"/>
                                </w:rPr>
                                <w:t>:</w:t>
                              </w:r>
                            </w:p>
                            <w:p w14:paraId="7332850E" w14:textId="77777777" w:rsidR="00BC2365" w:rsidRDefault="00BC2365">
                              <w:pPr>
                                <w:pStyle w:val="BodyText"/>
                                <w:kinsoku w:val="0"/>
                                <w:overflowPunct w:val="0"/>
                                <w:spacing w:before="31"/>
                                <w:ind w:left="20"/>
                                <w:rPr>
                                  <w:rFonts w:ascii="Arial" w:hAnsi="Arial" w:cs="Arial"/>
                                  <w:color w:val="B3AF00"/>
                                  <w:spacing w:val="-4"/>
                                  <w:w w:val="115"/>
                                  <w:sz w:val="8"/>
                                  <w:szCs w:val="8"/>
                                </w:rPr>
                              </w:pPr>
                              <w:r>
                                <w:rPr>
                                  <w:rFonts w:ascii="Arial" w:hAnsi="Arial" w:cs="Arial"/>
                                  <w:color w:val="8C8200"/>
                                  <w:w w:val="115"/>
                                  <w:sz w:val="8"/>
                                  <w:szCs w:val="8"/>
                                </w:rPr>
                                <w:t>�</w:t>
                              </w:r>
                              <w:proofErr w:type="spellStart"/>
                              <w:r>
                                <w:rPr>
                                  <w:rFonts w:ascii="Arial" w:hAnsi="Arial" w:cs="Arial"/>
                                  <w:color w:val="8C8200"/>
                                  <w:w w:val="115"/>
                                  <w:sz w:val="8"/>
                                  <w:szCs w:val="8"/>
                                </w:rPr>
                                <w:t>iday</w:t>
                              </w:r>
                              <w:proofErr w:type="spellEnd"/>
                              <w:r>
                                <w:rPr>
                                  <w:rFonts w:ascii="Arial" w:hAnsi="Arial" w:cs="Arial"/>
                                  <w:color w:val="70AA00"/>
                                  <w:w w:val="115"/>
                                  <w:sz w:val="8"/>
                                  <w:szCs w:val="8"/>
                                </w:rPr>
                                <w:t>.</w:t>
                              </w:r>
                              <w:r>
                                <w:rPr>
                                  <w:rFonts w:ascii="Arial" w:hAnsi="Arial" w:cs="Arial"/>
                                  <w:color w:val="70AA00"/>
                                  <w:spacing w:val="-15"/>
                                  <w:w w:val="115"/>
                                  <w:sz w:val="8"/>
                                  <w:szCs w:val="8"/>
                                </w:rPr>
                                <w:t xml:space="preserve"> </w:t>
                              </w:r>
                              <w:r>
                                <w:rPr>
                                  <w:rFonts w:ascii="Arial" w:hAnsi="Arial" w:cs="Arial"/>
                                  <w:color w:val="8C8200"/>
                                  <w:w w:val="115"/>
                                  <w:sz w:val="8"/>
                                  <w:szCs w:val="8"/>
                                </w:rPr>
                                <w:t>Ju</w:t>
                              </w:r>
                              <w:r>
                                <w:rPr>
                                  <w:rFonts w:ascii="Arial" w:hAnsi="Arial" w:cs="Arial"/>
                                  <w:color w:val="3D8200"/>
                                  <w:w w:val="115"/>
                                  <w:sz w:val="8"/>
                                  <w:szCs w:val="8"/>
                                </w:rPr>
                                <w:t>l</w:t>
                              </w:r>
                              <w:r>
                                <w:rPr>
                                  <w:rFonts w:ascii="Arial" w:hAnsi="Arial" w:cs="Arial"/>
                                  <w:color w:val="8C8200"/>
                                  <w:w w:val="115"/>
                                  <w:sz w:val="8"/>
                                  <w:szCs w:val="8"/>
                                </w:rPr>
                                <w:t>y</w:t>
                              </w:r>
                              <w:r>
                                <w:rPr>
                                  <w:rFonts w:ascii="Arial" w:hAnsi="Arial" w:cs="Arial"/>
                                  <w:color w:val="8C8200"/>
                                  <w:spacing w:val="-8"/>
                                  <w:w w:val="115"/>
                                  <w:sz w:val="8"/>
                                  <w:szCs w:val="8"/>
                                </w:rPr>
                                <w:t xml:space="preserve"> </w:t>
                              </w:r>
                              <w:r>
                                <w:rPr>
                                  <w:rFonts w:ascii="Arial" w:hAnsi="Arial" w:cs="Arial"/>
                                  <w:color w:val="668000"/>
                                  <w:w w:val="115"/>
                                  <w:sz w:val="7"/>
                                  <w:szCs w:val="7"/>
                                </w:rPr>
                                <w:t>1</w:t>
                              </w:r>
                              <w:r>
                                <w:rPr>
                                  <w:rFonts w:ascii="Arial" w:hAnsi="Arial" w:cs="Arial"/>
                                  <w:color w:val="8C8200"/>
                                  <w:w w:val="115"/>
                                  <w:sz w:val="7"/>
                                  <w:szCs w:val="7"/>
                                </w:rPr>
                                <w:t>9,</w:t>
                              </w:r>
                              <w:r>
                                <w:rPr>
                                  <w:rFonts w:ascii="Arial" w:hAnsi="Arial" w:cs="Arial"/>
                                  <w:color w:val="8C8200"/>
                                  <w:spacing w:val="-4"/>
                                  <w:w w:val="115"/>
                                  <w:sz w:val="7"/>
                                  <w:szCs w:val="7"/>
                                </w:rPr>
                                <w:t xml:space="preserve"> </w:t>
                              </w:r>
                              <w:r>
                                <w:rPr>
                                  <w:rFonts w:ascii="Arial" w:hAnsi="Arial" w:cs="Arial"/>
                                  <w:color w:val="6E6E08"/>
                                  <w:spacing w:val="-4"/>
                                  <w:w w:val="115"/>
                                  <w:sz w:val="8"/>
                                  <w:szCs w:val="8"/>
                                </w:rPr>
                                <w:t>2</w:t>
                              </w:r>
                              <w:r>
                                <w:rPr>
                                  <w:rFonts w:ascii="Arial" w:hAnsi="Arial" w:cs="Arial"/>
                                  <w:color w:val="8C8200"/>
                                  <w:spacing w:val="-4"/>
                                  <w:w w:val="115"/>
                                  <w:sz w:val="8"/>
                                  <w:szCs w:val="8"/>
                                </w:rPr>
                                <w:t>0</w:t>
                              </w:r>
                              <w:r>
                                <w:rPr>
                                  <w:rFonts w:ascii="Arial" w:hAnsi="Arial" w:cs="Arial"/>
                                  <w:color w:val="6E6E08"/>
                                  <w:spacing w:val="-4"/>
                                  <w:w w:val="115"/>
                                  <w:sz w:val="8"/>
                                  <w:szCs w:val="8"/>
                                </w:rPr>
                                <w:t>2</w:t>
                              </w:r>
                              <w:r>
                                <w:rPr>
                                  <w:rFonts w:ascii="Arial" w:hAnsi="Arial" w:cs="Arial"/>
                                  <w:color w:val="B3AF00"/>
                                  <w:spacing w:val="-4"/>
                                  <w:w w:val="115"/>
                                  <w:sz w:val="8"/>
                                  <w:szCs w:val="8"/>
                                </w:rPr>
                                <w:t>4'</w:t>
                              </w:r>
                            </w:p>
                            <w:p w14:paraId="742750F6" w14:textId="77777777" w:rsidR="00BC2365" w:rsidRDefault="00BC2365">
                              <w:pPr>
                                <w:pStyle w:val="BodyText"/>
                                <w:kinsoku w:val="0"/>
                                <w:overflowPunct w:val="0"/>
                                <w:spacing w:before="48"/>
                                <w:ind w:left="21"/>
                                <w:rPr>
                                  <w:rFonts w:ascii="Arial" w:hAnsi="Arial" w:cs="Arial"/>
                                  <w:color w:val="827E89"/>
                                  <w:spacing w:val="-2"/>
                                  <w:w w:val="115"/>
                                  <w:sz w:val="9"/>
                                  <w:szCs w:val="9"/>
                                </w:rPr>
                              </w:pPr>
                              <w:proofErr w:type="spellStart"/>
                              <w:r>
                                <w:rPr>
                                  <w:rFonts w:ascii="Arial" w:hAnsi="Arial" w:cs="Arial"/>
                                  <w:color w:val="6B676E"/>
                                  <w:spacing w:val="-2"/>
                                  <w:w w:val="115"/>
                                  <w:sz w:val="9"/>
                                  <w:szCs w:val="9"/>
                                </w:rPr>
                                <w:t>Startlime</w:t>
                              </w:r>
                              <w:proofErr w:type="spellEnd"/>
                              <w:r>
                                <w:rPr>
                                  <w:rFonts w:ascii="Arial" w:hAnsi="Arial" w:cs="Arial"/>
                                  <w:color w:val="827E89"/>
                                  <w:spacing w:val="-2"/>
                                  <w:w w:val="115"/>
                                  <w:sz w:val="9"/>
                                  <w:szCs w:val="9"/>
                                </w:rPr>
                                <w:t>:</w:t>
                              </w:r>
                            </w:p>
                            <w:p w14:paraId="2359D658" w14:textId="77777777" w:rsidR="00BC2365" w:rsidRDefault="00BC2365">
                              <w:pPr>
                                <w:pStyle w:val="BodyText"/>
                                <w:kinsoku w:val="0"/>
                                <w:overflowPunct w:val="0"/>
                                <w:spacing w:before="31"/>
                                <w:ind w:left="27"/>
                                <w:rPr>
                                  <w:rFonts w:ascii="Arial" w:hAnsi="Arial" w:cs="Arial"/>
                                  <w:color w:val="827E89"/>
                                  <w:spacing w:val="-5"/>
                                  <w:w w:val="105"/>
                                  <w:sz w:val="8"/>
                                  <w:szCs w:val="8"/>
                                </w:rPr>
                              </w:pPr>
                              <w:r>
                                <w:rPr>
                                  <w:rFonts w:ascii="Arial" w:hAnsi="Arial" w:cs="Arial"/>
                                  <w:color w:val="545269"/>
                                  <w:w w:val="105"/>
                                  <w:sz w:val="8"/>
                                  <w:szCs w:val="8"/>
                                </w:rPr>
                                <w:t>2</w:t>
                              </w:r>
                              <w:r>
                                <w:rPr>
                                  <w:rFonts w:ascii="Arial" w:hAnsi="Arial" w:cs="Arial"/>
                                  <w:color w:val="827E89"/>
                                  <w:w w:val="105"/>
                                  <w:sz w:val="8"/>
                                  <w:szCs w:val="8"/>
                                </w:rPr>
                                <w:t>:00</w:t>
                              </w:r>
                              <w:r>
                                <w:rPr>
                                  <w:rFonts w:ascii="Arial" w:hAnsi="Arial" w:cs="Arial"/>
                                  <w:color w:val="827E89"/>
                                  <w:spacing w:val="-2"/>
                                  <w:w w:val="105"/>
                                  <w:sz w:val="8"/>
                                  <w:szCs w:val="8"/>
                                </w:rPr>
                                <w:t xml:space="preserve"> </w:t>
                              </w:r>
                              <w:r>
                                <w:rPr>
                                  <w:rFonts w:ascii="Arial" w:hAnsi="Arial" w:cs="Arial"/>
                                  <w:color w:val="827E89"/>
                                  <w:spacing w:val="-5"/>
                                  <w:w w:val="105"/>
                                  <w:sz w:val="8"/>
                                  <w:szCs w:val="8"/>
                                </w:rPr>
                                <w:t>PM</w:t>
                              </w:r>
                            </w:p>
                            <w:p w14:paraId="4880B3E0" w14:textId="77777777" w:rsidR="00BC2365" w:rsidRDefault="00BC2365">
                              <w:pPr>
                                <w:pStyle w:val="BodyText"/>
                                <w:kinsoku w:val="0"/>
                                <w:overflowPunct w:val="0"/>
                                <w:spacing w:before="62"/>
                                <w:ind w:left="24"/>
                                <w:rPr>
                                  <w:rFonts w:ascii="Arial" w:hAnsi="Arial" w:cs="Arial"/>
                                  <w:color w:val="939397"/>
                                  <w:spacing w:val="-2"/>
                                  <w:w w:val="115"/>
                                  <w:sz w:val="8"/>
                                  <w:szCs w:val="8"/>
                                </w:rPr>
                              </w:pPr>
                              <w:r>
                                <w:rPr>
                                  <w:rFonts w:ascii="Arial" w:hAnsi="Arial" w:cs="Arial"/>
                                  <w:color w:val="6B676E"/>
                                  <w:spacing w:val="-2"/>
                                  <w:w w:val="115"/>
                                  <w:sz w:val="8"/>
                                  <w:szCs w:val="8"/>
                                </w:rPr>
                                <w:t>Location</w:t>
                              </w:r>
                              <w:r>
                                <w:rPr>
                                  <w:rFonts w:ascii="Arial" w:hAnsi="Arial" w:cs="Arial"/>
                                  <w:color w:val="939397"/>
                                  <w:spacing w:val="-2"/>
                                  <w:w w:val="115"/>
                                  <w:sz w:val="8"/>
                                  <w:szCs w:val="8"/>
                                </w:rPr>
                                <w:t>:</w:t>
                              </w:r>
                            </w:p>
                            <w:p w14:paraId="0C818446" w14:textId="77777777" w:rsidR="00BC2365" w:rsidRDefault="00BC2365">
                              <w:pPr>
                                <w:pStyle w:val="BodyText"/>
                                <w:kinsoku w:val="0"/>
                                <w:overflowPunct w:val="0"/>
                                <w:spacing w:before="28"/>
                                <w:ind w:left="25"/>
                                <w:rPr>
                                  <w:rFonts w:ascii="Arial" w:hAnsi="Arial" w:cs="Arial"/>
                                  <w:color w:val="237ECF"/>
                                  <w:spacing w:val="-2"/>
                                  <w:w w:val="120"/>
                                  <w:sz w:val="8"/>
                                  <w:szCs w:val="8"/>
                                </w:rPr>
                              </w:pPr>
                              <w:r>
                                <w:rPr>
                                  <w:rFonts w:ascii="Arial" w:hAnsi="Arial" w:cs="Arial"/>
                                  <w:color w:val="8085CC"/>
                                  <w:w w:val="120"/>
                                  <w:sz w:val="8"/>
                                  <w:szCs w:val="8"/>
                                </w:rPr>
                                <w:t>A</w:t>
                              </w:r>
                              <w:r>
                                <w:rPr>
                                  <w:rFonts w:ascii="Arial" w:hAnsi="Arial" w:cs="Arial"/>
                                  <w:color w:val="0C42BC"/>
                                  <w:w w:val="120"/>
                                  <w:sz w:val="8"/>
                                  <w:szCs w:val="8"/>
                                </w:rPr>
                                <w:t>-</w:t>
                              </w:r>
                              <w:r>
                                <w:rPr>
                                  <w:rFonts w:ascii="Arial" w:hAnsi="Arial" w:cs="Arial"/>
                                  <w:color w:val="4949BD"/>
                                  <w:w w:val="120"/>
                                  <w:sz w:val="8"/>
                                  <w:szCs w:val="8"/>
                                </w:rPr>
                                <w:t>l</w:t>
                              </w:r>
                              <w:r>
                                <w:rPr>
                                  <w:rFonts w:ascii="Arial" w:hAnsi="Arial" w:cs="Arial"/>
                                  <w:color w:val="6B72C3"/>
                                  <w:w w:val="120"/>
                                  <w:sz w:val="8"/>
                                  <w:szCs w:val="8"/>
                                </w:rPr>
                                <w:t>and</w:t>
                              </w:r>
                              <w:r>
                                <w:rPr>
                                  <w:rFonts w:ascii="Arial" w:hAnsi="Arial" w:cs="Arial"/>
                                  <w:color w:val="6B72C3"/>
                                  <w:spacing w:val="18"/>
                                  <w:w w:val="120"/>
                                  <w:sz w:val="8"/>
                                  <w:szCs w:val="8"/>
                                </w:rPr>
                                <w:t xml:space="preserve"> </w:t>
                              </w:r>
                              <w:r>
                                <w:rPr>
                                  <w:rFonts w:ascii="Arial" w:hAnsi="Arial" w:cs="Arial"/>
                                  <w:color w:val="8085CC"/>
                                  <w:spacing w:val="-2"/>
                                  <w:w w:val="120"/>
                                  <w:sz w:val="8"/>
                                  <w:szCs w:val="8"/>
                                </w:rPr>
                                <w:t>V</w:t>
                              </w:r>
                              <w:r>
                                <w:rPr>
                                  <w:rFonts w:ascii="Arial" w:hAnsi="Arial" w:cs="Arial"/>
                                  <w:color w:val="A36EBC"/>
                                  <w:spacing w:val="-2"/>
                                  <w:w w:val="120"/>
                                  <w:sz w:val="8"/>
                                  <w:szCs w:val="8"/>
                                </w:rPr>
                                <w:t>i</w:t>
                              </w:r>
                              <w:r>
                                <w:rPr>
                                  <w:rFonts w:ascii="Arial" w:hAnsi="Arial" w:cs="Arial"/>
                                  <w:color w:val="6793C8"/>
                                  <w:spacing w:val="-2"/>
                                  <w:w w:val="120"/>
                                  <w:sz w:val="8"/>
                                  <w:szCs w:val="8"/>
                                </w:rPr>
                                <w:t>rt</w:t>
                              </w:r>
                              <w:r>
                                <w:rPr>
                                  <w:rFonts w:ascii="Arial" w:hAnsi="Arial" w:cs="Arial"/>
                                  <w:color w:val="6B72C3"/>
                                  <w:spacing w:val="-2"/>
                                  <w:w w:val="120"/>
                                  <w:sz w:val="8"/>
                                  <w:szCs w:val="8"/>
                                </w:rPr>
                                <w:t>ua</w:t>
                              </w:r>
                              <w:r>
                                <w:rPr>
                                  <w:rFonts w:ascii="Arial" w:hAnsi="Arial" w:cs="Arial"/>
                                  <w:color w:val="237ECF"/>
                                  <w:spacing w:val="-2"/>
                                  <w:w w:val="120"/>
                                  <w:sz w:val="8"/>
                                  <w:szCs w:val="8"/>
                                </w:rPr>
                                <w:t>l</w:t>
                              </w:r>
                            </w:p>
                            <w:p w14:paraId="5FBC3A7C" w14:textId="77777777" w:rsidR="00BC2365" w:rsidRDefault="00BC2365">
                              <w:pPr>
                                <w:pStyle w:val="BodyText"/>
                                <w:kinsoku w:val="0"/>
                                <w:overflowPunct w:val="0"/>
                                <w:spacing w:before="52"/>
                                <w:ind w:left="23"/>
                                <w:rPr>
                                  <w:rFonts w:ascii="Arial" w:hAnsi="Arial" w:cs="Arial"/>
                                  <w:color w:val="827E89"/>
                                  <w:spacing w:val="-2"/>
                                  <w:sz w:val="9"/>
                                  <w:szCs w:val="9"/>
                                </w:rPr>
                              </w:pPr>
                              <w:r>
                                <w:rPr>
                                  <w:rFonts w:ascii="Arial" w:hAnsi="Arial" w:cs="Arial"/>
                                  <w:color w:val="675449"/>
                                  <w:sz w:val="8"/>
                                  <w:szCs w:val="8"/>
                                </w:rPr>
                                <w:t>E</w:t>
                              </w:r>
                              <w:r>
                                <w:rPr>
                                  <w:rFonts w:ascii="Arial" w:hAnsi="Arial" w:cs="Arial"/>
                                  <w:color w:val="6B676E"/>
                                  <w:sz w:val="8"/>
                                  <w:szCs w:val="8"/>
                                </w:rPr>
                                <w:t>vent</w:t>
                              </w:r>
                              <w:r>
                                <w:rPr>
                                  <w:rFonts w:ascii="Arial" w:hAnsi="Arial" w:cs="Arial"/>
                                  <w:color w:val="6B676E"/>
                                  <w:spacing w:val="19"/>
                                  <w:sz w:val="8"/>
                                  <w:szCs w:val="8"/>
                                </w:rPr>
                                <w:t xml:space="preserve"> </w:t>
                              </w:r>
                              <w:r>
                                <w:rPr>
                                  <w:rFonts w:ascii="Arial" w:hAnsi="Arial" w:cs="Arial"/>
                                  <w:color w:val="6B676E"/>
                                  <w:spacing w:val="-2"/>
                                  <w:sz w:val="9"/>
                                  <w:szCs w:val="9"/>
                                </w:rPr>
                                <w:t>Desc</w:t>
                              </w:r>
                              <w:r>
                                <w:rPr>
                                  <w:rFonts w:ascii="Arial" w:hAnsi="Arial" w:cs="Arial"/>
                                  <w:color w:val="827E89"/>
                                  <w:spacing w:val="-2"/>
                                  <w:sz w:val="9"/>
                                  <w:szCs w:val="9"/>
                                </w:rPr>
                                <w:t>ri</w:t>
                              </w:r>
                              <w:r>
                                <w:rPr>
                                  <w:rFonts w:ascii="Arial" w:hAnsi="Arial" w:cs="Arial"/>
                                  <w:color w:val="545269"/>
                                  <w:spacing w:val="-2"/>
                                  <w:sz w:val="9"/>
                                  <w:szCs w:val="9"/>
                                </w:rPr>
                                <w:t>pti</w:t>
                              </w:r>
                              <w:r>
                                <w:rPr>
                                  <w:rFonts w:ascii="Arial" w:hAnsi="Arial" w:cs="Arial"/>
                                  <w:color w:val="827E89"/>
                                  <w:spacing w:val="-2"/>
                                  <w:sz w:val="9"/>
                                  <w:szCs w:val="9"/>
                                </w:rPr>
                                <w:t>on</w:t>
                              </w:r>
                            </w:p>
                            <w:p w14:paraId="531C84B5" w14:textId="77777777" w:rsidR="00BC2365" w:rsidRDefault="00BC2365">
                              <w:pPr>
                                <w:pStyle w:val="BodyText"/>
                                <w:kinsoku w:val="0"/>
                                <w:overflowPunct w:val="0"/>
                                <w:spacing w:before="26"/>
                                <w:ind w:left="23"/>
                                <w:rPr>
                                  <w:rFonts w:ascii="Arial" w:hAnsi="Arial" w:cs="Arial"/>
                                  <w:color w:val="827E89"/>
                                  <w:spacing w:val="-2"/>
                                  <w:w w:val="110"/>
                                  <w:sz w:val="8"/>
                                  <w:szCs w:val="8"/>
                                </w:rPr>
                              </w:pPr>
                              <w:r>
                                <w:rPr>
                                  <w:rFonts w:ascii="Arial" w:hAnsi="Arial" w:cs="Arial"/>
                                  <w:color w:val="8E7759"/>
                                  <w:w w:val="110"/>
                                  <w:sz w:val="8"/>
                                  <w:szCs w:val="8"/>
                                </w:rPr>
                                <w:t>H</w:t>
                              </w:r>
                              <w:r>
                                <w:rPr>
                                  <w:rFonts w:ascii="Arial" w:hAnsi="Arial" w:cs="Arial"/>
                                  <w:color w:val="827E89"/>
                                  <w:w w:val="110"/>
                                  <w:sz w:val="8"/>
                                  <w:szCs w:val="8"/>
                                </w:rPr>
                                <w:t>ea</w:t>
                              </w:r>
                              <w:r>
                                <w:rPr>
                                  <w:rFonts w:ascii="Arial" w:hAnsi="Arial" w:cs="Arial"/>
                                  <w:color w:val="83628C"/>
                                  <w:w w:val="110"/>
                                  <w:sz w:val="8"/>
                                  <w:szCs w:val="8"/>
                                </w:rPr>
                                <w:t>r</w:t>
                              </w:r>
                              <w:r>
                                <w:rPr>
                                  <w:rFonts w:ascii="Arial" w:hAnsi="Arial" w:cs="Arial"/>
                                  <w:color w:val="827E89"/>
                                  <w:w w:val="110"/>
                                  <w:sz w:val="8"/>
                                  <w:szCs w:val="8"/>
                                </w:rPr>
                                <w:t>ing</w:t>
                              </w:r>
                              <w:r>
                                <w:rPr>
                                  <w:rFonts w:ascii="Arial" w:hAnsi="Arial" w:cs="Arial"/>
                                  <w:color w:val="827E89"/>
                                  <w:spacing w:val="-2"/>
                                  <w:w w:val="110"/>
                                  <w:sz w:val="8"/>
                                  <w:szCs w:val="8"/>
                                </w:rPr>
                                <w:t xml:space="preserve"> </w:t>
                              </w:r>
                              <w:r>
                                <w:rPr>
                                  <w:rFonts w:ascii="Arial" w:hAnsi="Arial" w:cs="Arial"/>
                                  <w:color w:val="827E89"/>
                                  <w:w w:val="110"/>
                                  <w:sz w:val="8"/>
                                  <w:szCs w:val="8"/>
                                </w:rPr>
                                <w:t>o</w:t>
                              </w:r>
                              <w:r>
                                <w:rPr>
                                  <w:rFonts w:ascii="Arial" w:hAnsi="Arial" w:cs="Arial"/>
                                  <w:color w:val="809CAC"/>
                                  <w:w w:val="110"/>
                                  <w:sz w:val="8"/>
                                  <w:szCs w:val="8"/>
                                </w:rPr>
                                <w:t>n</w:t>
                              </w:r>
                              <w:r>
                                <w:rPr>
                                  <w:rFonts w:ascii="Arial" w:hAnsi="Arial" w:cs="Arial"/>
                                  <w:color w:val="809CAC"/>
                                  <w:spacing w:val="-3"/>
                                  <w:w w:val="110"/>
                                  <w:sz w:val="8"/>
                                  <w:szCs w:val="8"/>
                                </w:rPr>
                                <w:t xml:space="preserve"> </w:t>
                              </w:r>
                              <w:r>
                                <w:rPr>
                                  <w:rFonts w:ascii="Arial" w:hAnsi="Arial" w:cs="Arial"/>
                                  <w:color w:val="827E89"/>
                                  <w:w w:val="110"/>
                                  <w:sz w:val="8"/>
                                  <w:szCs w:val="8"/>
                                </w:rPr>
                                <w:t>the</w:t>
                              </w:r>
                              <w:r>
                                <w:rPr>
                                  <w:rFonts w:ascii="Arial" w:hAnsi="Arial" w:cs="Arial"/>
                                  <w:color w:val="827E89"/>
                                  <w:spacing w:val="-5"/>
                                  <w:w w:val="110"/>
                                  <w:sz w:val="8"/>
                                  <w:szCs w:val="8"/>
                                </w:rPr>
                                <w:t xml:space="preserve"> </w:t>
                              </w:r>
                              <w:r>
                                <w:rPr>
                                  <w:rFonts w:ascii="Arial" w:hAnsi="Arial" w:cs="Arial"/>
                                  <w:color w:val="827E89"/>
                                  <w:w w:val="110"/>
                                  <w:sz w:val="8"/>
                                  <w:szCs w:val="8"/>
                                </w:rPr>
                                <w:t>b</w:t>
                              </w:r>
                              <w:r>
                                <w:rPr>
                                  <w:rFonts w:ascii="Arial" w:hAnsi="Arial" w:cs="Arial"/>
                                  <w:color w:val="809CAC"/>
                                  <w:w w:val="110"/>
                                  <w:sz w:val="8"/>
                                  <w:szCs w:val="8"/>
                                </w:rPr>
                                <w:t>i</w:t>
                              </w:r>
                              <w:r>
                                <w:rPr>
                                  <w:rFonts w:ascii="Arial" w:hAnsi="Arial" w:cs="Arial"/>
                                  <w:color w:val="827E89"/>
                                  <w:w w:val="110"/>
                                  <w:sz w:val="8"/>
                                  <w:szCs w:val="8"/>
                                </w:rPr>
                                <w:t>ennia</w:t>
                              </w:r>
                              <w:r>
                                <w:rPr>
                                  <w:rFonts w:ascii="Arial" w:hAnsi="Arial" w:cs="Arial"/>
                                  <w:color w:val="894489"/>
                                  <w:w w:val="110"/>
                                  <w:sz w:val="8"/>
                                  <w:szCs w:val="8"/>
                                </w:rPr>
                                <w:t>l</w:t>
                              </w:r>
                              <w:r>
                                <w:rPr>
                                  <w:rFonts w:ascii="Arial" w:hAnsi="Arial" w:cs="Arial"/>
                                  <w:color w:val="894489"/>
                                  <w:spacing w:val="-8"/>
                                  <w:w w:val="110"/>
                                  <w:sz w:val="8"/>
                                  <w:szCs w:val="8"/>
                                </w:rPr>
                                <w:t xml:space="preserve"> </w:t>
                              </w:r>
                              <w:r>
                                <w:rPr>
                                  <w:rFonts w:ascii="Arial" w:hAnsi="Arial" w:cs="Arial"/>
                                  <w:color w:val="827E89"/>
                                  <w:w w:val="110"/>
                                  <w:sz w:val="8"/>
                                  <w:szCs w:val="8"/>
                                </w:rPr>
                                <w:t>Commun</w:t>
                              </w:r>
                              <w:r>
                                <w:rPr>
                                  <w:rFonts w:ascii="Arial" w:hAnsi="Arial" w:cs="Arial"/>
                                  <w:color w:val="809CAC"/>
                                  <w:w w:val="110"/>
                                  <w:sz w:val="8"/>
                                  <w:szCs w:val="8"/>
                                </w:rPr>
                                <w:t>ity</w:t>
                              </w:r>
                              <w:r>
                                <w:rPr>
                                  <w:rFonts w:ascii="Arial" w:hAnsi="Arial" w:cs="Arial"/>
                                  <w:color w:val="809CAC"/>
                                  <w:spacing w:val="4"/>
                                  <w:w w:val="110"/>
                                  <w:sz w:val="8"/>
                                  <w:szCs w:val="8"/>
                                </w:rPr>
                                <w:t xml:space="preserve"> </w:t>
                              </w:r>
                              <w:r>
                                <w:rPr>
                                  <w:rFonts w:ascii="Arial" w:hAnsi="Arial" w:cs="Arial"/>
                                  <w:color w:val="827E89"/>
                                  <w:w w:val="110"/>
                                  <w:sz w:val="8"/>
                                  <w:szCs w:val="8"/>
                                </w:rPr>
                                <w:t>Serv</w:t>
                              </w:r>
                              <w:r>
                                <w:rPr>
                                  <w:rFonts w:ascii="Arial" w:hAnsi="Arial" w:cs="Arial"/>
                                  <w:color w:val="894489"/>
                                  <w:w w:val="110"/>
                                  <w:sz w:val="8"/>
                                  <w:szCs w:val="8"/>
                                </w:rPr>
                                <w:t>i</w:t>
                              </w:r>
                              <w:r>
                                <w:rPr>
                                  <w:rFonts w:ascii="Arial" w:hAnsi="Arial" w:cs="Arial"/>
                                  <w:color w:val="6B676E"/>
                                  <w:w w:val="110"/>
                                  <w:sz w:val="8"/>
                                  <w:szCs w:val="8"/>
                                </w:rPr>
                                <w:t>c</w:t>
                              </w:r>
                              <w:r>
                                <w:rPr>
                                  <w:rFonts w:ascii="Arial" w:hAnsi="Arial" w:cs="Arial"/>
                                  <w:color w:val="827E89"/>
                                  <w:w w:val="110"/>
                                  <w:sz w:val="8"/>
                                  <w:szCs w:val="8"/>
                                </w:rPr>
                                <w:t>es</w:t>
                              </w:r>
                              <w:r>
                                <w:rPr>
                                  <w:rFonts w:ascii="Arial" w:hAnsi="Arial" w:cs="Arial"/>
                                  <w:color w:val="827E89"/>
                                  <w:spacing w:val="-3"/>
                                  <w:w w:val="110"/>
                                  <w:sz w:val="8"/>
                                  <w:szCs w:val="8"/>
                                </w:rPr>
                                <w:t xml:space="preserve"> </w:t>
                              </w:r>
                              <w:r>
                                <w:rPr>
                                  <w:rFonts w:ascii="Arial" w:hAnsi="Arial" w:cs="Arial"/>
                                  <w:color w:val="6B676E"/>
                                  <w:w w:val="110"/>
                                  <w:sz w:val="8"/>
                                  <w:szCs w:val="8"/>
                                </w:rPr>
                                <w:t>B</w:t>
                              </w:r>
                              <w:r>
                                <w:rPr>
                                  <w:rFonts w:ascii="Arial" w:hAnsi="Arial" w:cs="Arial"/>
                                  <w:color w:val="6793C8"/>
                                  <w:w w:val="110"/>
                                  <w:sz w:val="8"/>
                                  <w:szCs w:val="8"/>
                                </w:rPr>
                                <w:t>l</w:t>
                              </w:r>
                              <w:r>
                                <w:rPr>
                                  <w:rFonts w:ascii="Arial" w:hAnsi="Arial" w:cs="Arial"/>
                                  <w:color w:val="827E89"/>
                                  <w:w w:val="110"/>
                                  <w:sz w:val="8"/>
                                  <w:szCs w:val="8"/>
                                </w:rPr>
                                <w:t>ock</w:t>
                              </w:r>
                              <w:r>
                                <w:rPr>
                                  <w:rFonts w:ascii="Arial" w:hAnsi="Arial" w:cs="Arial"/>
                                  <w:color w:val="827E89"/>
                                  <w:spacing w:val="-6"/>
                                  <w:w w:val="110"/>
                                  <w:sz w:val="8"/>
                                  <w:szCs w:val="8"/>
                                </w:rPr>
                                <w:t xml:space="preserve"> </w:t>
                              </w:r>
                              <w:r>
                                <w:rPr>
                                  <w:rFonts w:ascii="Arial" w:hAnsi="Arial" w:cs="Arial"/>
                                  <w:color w:val="827E89"/>
                                  <w:w w:val="110"/>
                                  <w:sz w:val="8"/>
                                  <w:szCs w:val="8"/>
                                </w:rPr>
                                <w:t>G</w:t>
                              </w:r>
                              <w:r>
                                <w:rPr>
                                  <w:rFonts w:ascii="Arial" w:hAnsi="Arial" w:cs="Arial"/>
                                  <w:color w:val="AC8C7E"/>
                                  <w:w w:val="110"/>
                                  <w:sz w:val="8"/>
                                  <w:szCs w:val="8"/>
                                </w:rPr>
                                <w:t>ra</w:t>
                              </w:r>
                              <w:r>
                                <w:rPr>
                                  <w:rFonts w:ascii="Arial" w:hAnsi="Arial" w:cs="Arial"/>
                                  <w:color w:val="939397"/>
                                  <w:w w:val="110"/>
                                  <w:sz w:val="8"/>
                                  <w:szCs w:val="8"/>
                                </w:rPr>
                                <w:t>nt (C</w:t>
                              </w:r>
                              <w:r>
                                <w:rPr>
                                  <w:rFonts w:ascii="Arial" w:hAnsi="Arial" w:cs="Arial"/>
                                  <w:color w:val="6B676E"/>
                                  <w:w w:val="110"/>
                                  <w:sz w:val="8"/>
                                  <w:szCs w:val="8"/>
                                </w:rPr>
                                <w:t>SB</w:t>
                              </w:r>
                              <w:r>
                                <w:rPr>
                                  <w:rFonts w:ascii="Arial" w:hAnsi="Arial" w:cs="Arial"/>
                                  <w:color w:val="827E89"/>
                                  <w:w w:val="110"/>
                                  <w:sz w:val="8"/>
                                  <w:szCs w:val="8"/>
                                </w:rPr>
                                <w:t>G)</w:t>
                              </w:r>
                              <w:r>
                                <w:rPr>
                                  <w:rFonts w:ascii="Arial" w:hAnsi="Arial" w:cs="Arial"/>
                                  <w:color w:val="827E89"/>
                                  <w:spacing w:val="-11"/>
                                  <w:w w:val="110"/>
                                  <w:sz w:val="8"/>
                                  <w:szCs w:val="8"/>
                                </w:rPr>
                                <w:t xml:space="preserve"> </w:t>
                              </w:r>
                              <w:r>
                                <w:rPr>
                                  <w:rFonts w:ascii="Arial" w:hAnsi="Arial" w:cs="Arial"/>
                                  <w:color w:val="6B676E"/>
                                  <w:w w:val="110"/>
                                  <w:sz w:val="8"/>
                                  <w:szCs w:val="8"/>
                                </w:rPr>
                                <w:t>S</w:t>
                              </w:r>
                              <w:r>
                                <w:rPr>
                                  <w:rFonts w:ascii="Arial" w:hAnsi="Arial" w:cs="Arial"/>
                                  <w:color w:val="827E89"/>
                                  <w:w w:val="110"/>
                                  <w:sz w:val="8"/>
                                  <w:szCs w:val="8"/>
                                </w:rPr>
                                <w:t>tate</w:t>
                              </w:r>
                              <w:r>
                                <w:rPr>
                                  <w:rFonts w:ascii="Arial" w:hAnsi="Arial" w:cs="Arial"/>
                                  <w:color w:val="827E89"/>
                                  <w:spacing w:val="3"/>
                                  <w:w w:val="110"/>
                                  <w:sz w:val="8"/>
                                  <w:szCs w:val="8"/>
                                </w:rPr>
                                <w:t xml:space="preserve"> </w:t>
                              </w:r>
                              <w:r>
                                <w:rPr>
                                  <w:rFonts w:ascii="Arial" w:hAnsi="Arial" w:cs="Arial"/>
                                  <w:color w:val="827E89"/>
                                  <w:w w:val="110"/>
                                  <w:sz w:val="8"/>
                                  <w:szCs w:val="8"/>
                                </w:rPr>
                                <w:t>App</w:t>
                              </w:r>
                              <w:r>
                                <w:rPr>
                                  <w:rFonts w:ascii="Arial" w:hAnsi="Arial" w:cs="Arial"/>
                                  <w:color w:val="606285"/>
                                  <w:w w:val="110"/>
                                  <w:sz w:val="8"/>
                                  <w:szCs w:val="8"/>
                                </w:rPr>
                                <w:t>li</w:t>
                              </w:r>
                              <w:r>
                                <w:rPr>
                                  <w:rFonts w:ascii="Arial" w:hAnsi="Arial" w:cs="Arial"/>
                                  <w:color w:val="827E89"/>
                                  <w:w w:val="110"/>
                                  <w:sz w:val="8"/>
                                  <w:szCs w:val="8"/>
                                </w:rPr>
                                <w:t>cation</w:t>
                              </w:r>
                              <w:r>
                                <w:rPr>
                                  <w:rFonts w:ascii="Arial" w:hAnsi="Arial" w:cs="Arial"/>
                                  <w:color w:val="827E89"/>
                                  <w:spacing w:val="-5"/>
                                  <w:w w:val="110"/>
                                  <w:sz w:val="8"/>
                                  <w:szCs w:val="8"/>
                                </w:rPr>
                                <w:t xml:space="preserve"> </w:t>
                              </w:r>
                              <w:r>
                                <w:rPr>
                                  <w:rFonts w:ascii="Arial" w:hAnsi="Arial" w:cs="Arial"/>
                                  <w:color w:val="827E89"/>
                                  <w:w w:val="110"/>
                                  <w:sz w:val="8"/>
                                  <w:szCs w:val="8"/>
                                </w:rPr>
                                <w:t>and</w:t>
                              </w:r>
                              <w:r>
                                <w:rPr>
                                  <w:rFonts w:ascii="Arial" w:hAnsi="Arial" w:cs="Arial"/>
                                  <w:color w:val="827E89"/>
                                  <w:spacing w:val="-3"/>
                                  <w:w w:val="110"/>
                                  <w:sz w:val="8"/>
                                  <w:szCs w:val="8"/>
                                </w:rPr>
                                <w:t xml:space="preserve"> </w:t>
                              </w:r>
                              <w:r>
                                <w:rPr>
                                  <w:rFonts w:ascii="Arial" w:hAnsi="Arial" w:cs="Arial"/>
                                  <w:color w:val="6B676E"/>
                                  <w:w w:val="110"/>
                                  <w:sz w:val="8"/>
                                  <w:szCs w:val="8"/>
                                </w:rPr>
                                <w:t>P</w:t>
                              </w:r>
                              <w:r>
                                <w:rPr>
                                  <w:rFonts w:ascii="Arial" w:hAnsi="Arial" w:cs="Arial"/>
                                  <w:color w:val="A86E74"/>
                                  <w:w w:val="110"/>
                                  <w:sz w:val="8"/>
                                  <w:szCs w:val="8"/>
                                </w:rPr>
                                <w:t>l</w:t>
                              </w:r>
                              <w:r>
                                <w:rPr>
                                  <w:rFonts w:ascii="Arial" w:hAnsi="Arial" w:cs="Arial"/>
                                  <w:color w:val="827E89"/>
                                  <w:w w:val="110"/>
                                  <w:sz w:val="8"/>
                                  <w:szCs w:val="8"/>
                                </w:rPr>
                                <w:t>an</w:t>
                              </w:r>
                              <w:r>
                                <w:rPr>
                                  <w:rFonts w:ascii="Arial" w:hAnsi="Arial" w:cs="Arial"/>
                                  <w:color w:val="827E89"/>
                                  <w:spacing w:val="-4"/>
                                  <w:w w:val="110"/>
                                  <w:sz w:val="8"/>
                                  <w:szCs w:val="8"/>
                                </w:rPr>
                                <w:t xml:space="preserve"> </w:t>
                              </w:r>
                              <w:r>
                                <w:rPr>
                                  <w:rFonts w:ascii="Arial" w:hAnsi="Arial" w:cs="Arial"/>
                                  <w:color w:val="827E89"/>
                                  <w:spacing w:val="-2"/>
                                  <w:w w:val="110"/>
                                  <w:sz w:val="8"/>
                                  <w:szCs w:val="8"/>
                                </w:rPr>
                                <w:t>Update</w:t>
                              </w:r>
                            </w:p>
                            <w:p w14:paraId="081BEF8B" w14:textId="77777777" w:rsidR="00BC2365" w:rsidRDefault="00BC2365">
                              <w:pPr>
                                <w:pStyle w:val="BodyText"/>
                                <w:kinsoku w:val="0"/>
                                <w:overflowPunct w:val="0"/>
                                <w:spacing w:before="61"/>
                                <w:rPr>
                                  <w:rFonts w:ascii="Arial" w:hAnsi="Arial" w:cs="Arial"/>
                                  <w:sz w:val="8"/>
                                  <w:szCs w:val="8"/>
                                </w:rPr>
                              </w:pPr>
                            </w:p>
                            <w:p w14:paraId="32C16E87" w14:textId="77777777" w:rsidR="00BC2365" w:rsidRDefault="00BC2365">
                              <w:pPr>
                                <w:pStyle w:val="BodyText"/>
                                <w:kinsoku w:val="0"/>
                                <w:overflowPunct w:val="0"/>
                                <w:spacing w:line="326" w:lineRule="auto"/>
                                <w:ind w:left="22" w:firstLine="1"/>
                                <w:rPr>
                                  <w:rFonts w:ascii="Arial" w:hAnsi="Arial" w:cs="Arial"/>
                                  <w:color w:val="827E89"/>
                                  <w:w w:val="110"/>
                                  <w:sz w:val="8"/>
                                  <w:szCs w:val="8"/>
                                </w:rPr>
                              </w:pPr>
                              <w:r>
                                <w:rPr>
                                  <w:rFonts w:ascii="Arial" w:hAnsi="Arial" w:cs="Arial"/>
                                  <w:color w:val="83628C"/>
                                  <w:w w:val="110"/>
                                  <w:sz w:val="8"/>
                                  <w:szCs w:val="8"/>
                                </w:rPr>
                                <w:t>The</w:t>
                              </w:r>
                              <w:r>
                                <w:rPr>
                                  <w:rFonts w:ascii="Arial" w:hAnsi="Arial" w:cs="Arial"/>
                                  <w:color w:val="83628C"/>
                                  <w:spacing w:val="-8"/>
                                  <w:w w:val="110"/>
                                  <w:sz w:val="8"/>
                                  <w:szCs w:val="8"/>
                                </w:rPr>
                                <w:t xml:space="preserve"> </w:t>
                              </w:r>
                              <w:r>
                                <w:rPr>
                                  <w:rFonts w:ascii="Arial" w:hAnsi="Arial" w:cs="Arial"/>
                                  <w:color w:val="827E89"/>
                                  <w:w w:val="110"/>
                                  <w:sz w:val="8"/>
                                  <w:szCs w:val="8"/>
                                </w:rPr>
                                <w:t>Commun</w:t>
                              </w:r>
                              <w:r>
                                <w:rPr>
                                  <w:rFonts w:ascii="Arial" w:hAnsi="Arial" w:cs="Arial"/>
                                  <w:color w:val="809CAC"/>
                                  <w:w w:val="110"/>
                                  <w:sz w:val="8"/>
                                  <w:szCs w:val="8"/>
                                </w:rPr>
                                <w:t xml:space="preserve">ity </w:t>
                              </w:r>
                              <w:proofErr w:type="spellStart"/>
                              <w:r>
                                <w:rPr>
                                  <w:rFonts w:ascii="Arial" w:hAnsi="Arial" w:cs="Arial"/>
                                  <w:color w:val="6B676E"/>
                                  <w:w w:val="110"/>
                                  <w:sz w:val="8"/>
                                  <w:szCs w:val="8"/>
                                </w:rPr>
                                <w:t>S</w:t>
                              </w:r>
                              <w:r>
                                <w:rPr>
                                  <w:rFonts w:ascii="Arial" w:hAnsi="Arial" w:cs="Arial"/>
                                  <w:color w:val="827E89"/>
                                  <w:w w:val="110"/>
                                  <w:sz w:val="8"/>
                                  <w:szCs w:val="8"/>
                                </w:rPr>
                                <w:t>e</w:t>
                              </w:r>
                              <w:r>
                                <w:rPr>
                                  <w:rFonts w:ascii="Arial" w:hAnsi="Arial" w:cs="Arial"/>
                                  <w:color w:val="809CAC"/>
                                  <w:w w:val="110"/>
                                  <w:sz w:val="8"/>
                                  <w:szCs w:val="8"/>
                                </w:rPr>
                                <w:t>rv</w:t>
                              </w:r>
                              <w:r>
                                <w:rPr>
                                  <w:rFonts w:ascii="Arial" w:hAnsi="Arial" w:cs="Arial"/>
                                  <w:color w:val="894489"/>
                                  <w:w w:val="110"/>
                                  <w:sz w:val="8"/>
                                  <w:szCs w:val="8"/>
                                </w:rPr>
                                <w:t>i</w:t>
                              </w:r>
                              <w:r>
                                <w:rPr>
                                  <w:rFonts w:ascii="Arial" w:hAnsi="Arial" w:cs="Arial"/>
                                  <w:color w:val="6B676E"/>
                                  <w:w w:val="110"/>
                                  <w:sz w:val="8"/>
                                  <w:szCs w:val="8"/>
                                </w:rPr>
                                <w:t>c</w:t>
                              </w:r>
                              <w:r>
                                <w:rPr>
                                  <w:rFonts w:ascii="Arial" w:hAnsi="Arial" w:cs="Arial"/>
                                  <w:color w:val="827E89"/>
                                  <w:w w:val="110"/>
                                  <w:sz w:val="8"/>
                                  <w:szCs w:val="8"/>
                                </w:rPr>
                                <w:t>es.</w:t>
                              </w:r>
                              <w:r>
                                <w:rPr>
                                  <w:rFonts w:ascii="Arial" w:hAnsi="Arial" w:cs="Arial"/>
                                  <w:color w:val="6B676E"/>
                                  <w:w w:val="110"/>
                                  <w:sz w:val="8"/>
                                  <w:szCs w:val="8"/>
                                </w:rPr>
                                <w:t>B</w:t>
                              </w:r>
                              <w:r>
                                <w:rPr>
                                  <w:rFonts w:ascii="Arial" w:hAnsi="Arial" w:cs="Arial"/>
                                  <w:color w:val="6793C8"/>
                                  <w:w w:val="110"/>
                                  <w:sz w:val="8"/>
                                  <w:szCs w:val="8"/>
                                </w:rPr>
                                <w:t>l</w:t>
                              </w:r>
                              <w:r>
                                <w:rPr>
                                  <w:rFonts w:ascii="Arial" w:hAnsi="Arial" w:cs="Arial"/>
                                  <w:color w:val="827E89"/>
                                  <w:w w:val="110"/>
                                  <w:sz w:val="8"/>
                                  <w:szCs w:val="8"/>
                                </w:rPr>
                                <w:t>ock</w:t>
                              </w:r>
                              <w:proofErr w:type="spellEnd"/>
                              <w:r>
                                <w:rPr>
                                  <w:rFonts w:ascii="Arial" w:hAnsi="Arial" w:cs="Arial"/>
                                  <w:color w:val="827E89"/>
                                  <w:w w:val="110"/>
                                  <w:sz w:val="8"/>
                                  <w:szCs w:val="8"/>
                                </w:rPr>
                                <w:t xml:space="preserve"> Grant</w:t>
                              </w:r>
                              <w:r>
                                <w:rPr>
                                  <w:rFonts w:ascii="Arial" w:hAnsi="Arial" w:cs="Arial"/>
                                  <w:color w:val="827E89"/>
                                  <w:spacing w:val="-2"/>
                                  <w:w w:val="110"/>
                                  <w:sz w:val="8"/>
                                  <w:szCs w:val="8"/>
                                </w:rPr>
                                <w:t xml:space="preserve"> </w:t>
                              </w:r>
                              <w:r>
                                <w:rPr>
                                  <w:rFonts w:ascii="Arial" w:hAnsi="Arial" w:cs="Arial"/>
                                  <w:color w:val="827E89"/>
                                  <w:w w:val="110"/>
                                  <w:sz w:val="8"/>
                                  <w:szCs w:val="8"/>
                                </w:rPr>
                                <w:t>pro</w:t>
                              </w:r>
                              <w:r>
                                <w:rPr>
                                  <w:rFonts w:ascii="Arial" w:hAnsi="Arial" w:cs="Arial"/>
                                  <w:color w:val="606285"/>
                                  <w:w w:val="110"/>
                                  <w:sz w:val="8"/>
                                  <w:szCs w:val="8"/>
                                </w:rPr>
                                <w:t>g</w:t>
                              </w:r>
                              <w:r>
                                <w:rPr>
                                  <w:rFonts w:ascii="Arial" w:hAnsi="Arial" w:cs="Arial"/>
                                  <w:color w:val="939397"/>
                                  <w:w w:val="110"/>
                                  <w:sz w:val="8"/>
                                  <w:szCs w:val="8"/>
                                </w:rPr>
                                <w:t xml:space="preserve">ram </w:t>
                              </w:r>
                              <w:r>
                                <w:rPr>
                                  <w:rFonts w:ascii="Arial" w:hAnsi="Arial" w:cs="Arial"/>
                                  <w:color w:val="A3A3AF"/>
                                  <w:w w:val="110"/>
                                  <w:sz w:val="8"/>
                                  <w:szCs w:val="8"/>
                                </w:rPr>
                                <w:t>i</w:t>
                              </w:r>
                              <w:r>
                                <w:rPr>
                                  <w:rFonts w:ascii="Arial" w:hAnsi="Arial" w:cs="Arial"/>
                                  <w:color w:val="827E89"/>
                                  <w:w w:val="110"/>
                                  <w:sz w:val="8"/>
                                  <w:szCs w:val="8"/>
                                </w:rPr>
                                <w:t>s</w:t>
                              </w:r>
                              <w:r>
                                <w:rPr>
                                  <w:rFonts w:ascii="Arial" w:hAnsi="Arial" w:cs="Arial"/>
                                  <w:color w:val="827E89"/>
                                  <w:spacing w:val="-2"/>
                                  <w:w w:val="110"/>
                                  <w:sz w:val="8"/>
                                  <w:szCs w:val="8"/>
                                </w:rPr>
                                <w:t xml:space="preserve"> </w:t>
                              </w:r>
                              <w:r>
                                <w:rPr>
                                  <w:rFonts w:ascii="Arial" w:hAnsi="Arial" w:cs="Arial"/>
                                  <w:color w:val="827E89"/>
                                  <w:w w:val="110"/>
                                  <w:sz w:val="8"/>
                                  <w:szCs w:val="8"/>
                                </w:rPr>
                                <w:t xml:space="preserve">a </w:t>
                              </w:r>
                              <w:r>
                                <w:rPr>
                                  <w:rFonts w:ascii="Arial" w:hAnsi="Arial" w:cs="Arial"/>
                                  <w:color w:val="606285"/>
                                  <w:w w:val="110"/>
                                  <w:sz w:val="8"/>
                                  <w:szCs w:val="8"/>
                                </w:rPr>
                                <w:t>f</w:t>
                              </w:r>
                              <w:r>
                                <w:rPr>
                                  <w:rFonts w:ascii="Arial" w:hAnsi="Arial" w:cs="Arial"/>
                                  <w:color w:val="827E89"/>
                                  <w:w w:val="110"/>
                                  <w:sz w:val="8"/>
                                  <w:szCs w:val="8"/>
                                </w:rPr>
                                <w:t>ede</w:t>
                              </w:r>
                              <w:r>
                                <w:rPr>
                                  <w:rFonts w:ascii="Arial" w:hAnsi="Arial" w:cs="Arial"/>
                                  <w:color w:val="83628C"/>
                                  <w:w w:val="110"/>
                                  <w:sz w:val="8"/>
                                  <w:szCs w:val="8"/>
                                </w:rPr>
                                <w:t>r</w:t>
                              </w:r>
                              <w:r>
                                <w:rPr>
                                  <w:rFonts w:ascii="Arial" w:hAnsi="Arial" w:cs="Arial"/>
                                  <w:color w:val="827E89"/>
                                  <w:w w:val="110"/>
                                  <w:sz w:val="8"/>
                                  <w:szCs w:val="8"/>
                                </w:rPr>
                                <w:t>a</w:t>
                              </w:r>
                              <w:r>
                                <w:rPr>
                                  <w:rFonts w:ascii="Arial" w:hAnsi="Arial" w:cs="Arial"/>
                                  <w:color w:val="809CAC"/>
                                  <w:w w:val="110"/>
                                  <w:sz w:val="8"/>
                                  <w:szCs w:val="8"/>
                                </w:rPr>
                                <w:t>l</w:t>
                              </w:r>
                              <w:r>
                                <w:rPr>
                                  <w:rFonts w:ascii="Arial" w:hAnsi="Arial" w:cs="Arial"/>
                                  <w:color w:val="809CAC"/>
                                  <w:spacing w:val="-2"/>
                                  <w:w w:val="110"/>
                                  <w:sz w:val="8"/>
                                  <w:szCs w:val="8"/>
                                </w:rPr>
                                <w:t xml:space="preserve"> </w:t>
                              </w:r>
                              <w:r>
                                <w:rPr>
                                  <w:rFonts w:ascii="Arial" w:hAnsi="Arial" w:cs="Arial"/>
                                  <w:color w:val="827E89"/>
                                  <w:w w:val="110"/>
                                  <w:sz w:val="8"/>
                                  <w:szCs w:val="8"/>
                                </w:rPr>
                                <w:t>p</w:t>
                              </w:r>
                              <w:r>
                                <w:rPr>
                                  <w:rFonts w:ascii="Arial" w:hAnsi="Arial" w:cs="Arial"/>
                                  <w:color w:val="809CAC"/>
                                  <w:w w:val="110"/>
                                  <w:sz w:val="8"/>
                                  <w:szCs w:val="8"/>
                                </w:rPr>
                                <w:t>r</w:t>
                              </w:r>
                              <w:r>
                                <w:rPr>
                                  <w:rFonts w:ascii="Arial" w:hAnsi="Arial" w:cs="Arial"/>
                                  <w:color w:val="827E89"/>
                                  <w:w w:val="110"/>
                                  <w:sz w:val="8"/>
                                  <w:szCs w:val="8"/>
                                </w:rPr>
                                <w:t>og</w:t>
                              </w:r>
                              <w:r>
                                <w:rPr>
                                  <w:rFonts w:ascii="Arial" w:hAnsi="Arial" w:cs="Arial"/>
                                  <w:color w:val="4B87B8"/>
                                  <w:w w:val="110"/>
                                  <w:sz w:val="8"/>
                                  <w:szCs w:val="8"/>
                                </w:rPr>
                                <w:t>r</w:t>
                              </w:r>
                              <w:r>
                                <w:rPr>
                                  <w:rFonts w:ascii="Arial" w:hAnsi="Arial" w:cs="Arial"/>
                                  <w:color w:val="827E89"/>
                                  <w:w w:val="110"/>
                                  <w:sz w:val="8"/>
                                  <w:szCs w:val="8"/>
                                </w:rPr>
                                <w:t xml:space="preserve">am </w:t>
                              </w:r>
                              <w:r>
                                <w:rPr>
                                  <w:rFonts w:ascii="Arial" w:hAnsi="Arial" w:cs="Arial"/>
                                  <w:color w:val="606285"/>
                                  <w:w w:val="110"/>
                                  <w:sz w:val="8"/>
                                  <w:szCs w:val="8"/>
                                </w:rPr>
                                <w:t>t</w:t>
                              </w:r>
                              <w:r>
                                <w:rPr>
                                  <w:rFonts w:ascii="Arial" w:hAnsi="Arial" w:cs="Arial"/>
                                  <w:color w:val="6B82AA"/>
                                  <w:w w:val="110"/>
                                  <w:sz w:val="8"/>
                                  <w:szCs w:val="8"/>
                                </w:rPr>
                                <w:t>h</w:t>
                              </w:r>
                              <w:r>
                                <w:rPr>
                                  <w:rFonts w:ascii="Arial" w:hAnsi="Arial" w:cs="Arial"/>
                                  <w:color w:val="827E89"/>
                                  <w:w w:val="110"/>
                                  <w:sz w:val="8"/>
                                  <w:szCs w:val="8"/>
                                </w:rPr>
                                <w:t>at prov</w:t>
                              </w:r>
                              <w:r>
                                <w:rPr>
                                  <w:rFonts w:ascii="Arial" w:hAnsi="Arial" w:cs="Arial"/>
                                  <w:color w:val="809CAC"/>
                                  <w:w w:val="110"/>
                                  <w:sz w:val="8"/>
                                  <w:szCs w:val="8"/>
                                </w:rPr>
                                <w:t>i</w:t>
                              </w:r>
                              <w:r>
                                <w:rPr>
                                  <w:rFonts w:ascii="Arial" w:hAnsi="Arial" w:cs="Arial"/>
                                  <w:color w:val="827E89"/>
                                  <w:w w:val="110"/>
                                  <w:sz w:val="8"/>
                                  <w:szCs w:val="8"/>
                                </w:rPr>
                                <w:t>des funds</w:t>
                              </w:r>
                              <w:r>
                                <w:rPr>
                                  <w:rFonts w:ascii="Arial" w:hAnsi="Arial" w:cs="Arial"/>
                                  <w:color w:val="827E89"/>
                                  <w:spacing w:val="-4"/>
                                  <w:w w:val="110"/>
                                  <w:sz w:val="8"/>
                                  <w:szCs w:val="8"/>
                                </w:rPr>
                                <w:t xml:space="preserve"> </w:t>
                              </w:r>
                              <w:r>
                                <w:rPr>
                                  <w:rFonts w:ascii="Arial" w:hAnsi="Arial" w:cs="Arial"/>
                                  <w:color w:val="827E89"/>
                                  <w:w w:val="110"/>
                                  <w:sz w:val="8"/>
                                  <w:szCs w:val="8"/>
                                </w:rPr>
                                <w:t>to Commun</w:t>
                              </w:r>
                              <w:r>
                                <w:rPr>
                                  <w:rFonts w:ascii="Arial" w:hAnsi="Arial" w:cs="Arial"/>
                                  <w:color w:val="BFA380"/>
                                  <w:w w:val="110"/>
                                  <w:sz w:val="8"/>
                                  <w:szCs w:val="8"/>
                                </w:rPr>
                                <w:t>i</w:t>
                              </w:r>
                              <w:r>
                                <w:rPr>
                                  <w:rFonts w:ascii="Arial" w:hAnsi="Arial" w:cs="Arial"/>
                                  <w:color w:val="939397"/>
                                  <w:w w:val="110"/>
                                  <w:sz w:val="8"/>
                                  <w:szCs w:val="8"/>
                                </w:rPr>
                                <w:t xml:space="preserve">ty </w:t>
                              </w:r>
                              <w:r>
                                <w:rPr>
                                  <w:rFonts w:ascii="Arial" w:hAnsi="Arial" w:cs="Arial"/>
                                  <w:color w:val="827E89"/>
                                  <w:w w:val="110"/>
                                  <w:sz w:val="8"/>
                                  <w:szCs w:val="8"/>
                                </w:rPr>
                                <w:t>Act</w:t>
                              </w:r>
                              <w:r>
                                <w:rPr>
                                  <w:rFonts w:ascii="Arial" w:hAnsi="Arial" w:cs="Arial"/>
                                  <w:color w:val="A86E74"/>
                                  <w:w w:val="110"/>
                                  <w:sz w:val="8"/>
                                  <w:szCs w:val="8"/>
                                </w:rPr>
                                <w:t>i</w:t>
                              </w:r>
                              <w:r>
                                <w:rPr>
                                  <w:rFonts w:ascii="Arial" w:hAnsi="Arial" w:cs="Arial"/>
                                  <w:color w:val="827E89"/>
                                  <w:w w:val="110"/>
                                  <w:sz w:val="8"/>
                                  <w:szCs w:val="8"/>
                                </w:rPr>
                                <w:t>on</w:t>
                              </w:r>
                              <w:r>
                                <w:rPr>
                                  <w:rFonts w:ascii="Arial" w:hAnsi="Arial" w:cs="Arial"/>
                                  <w:color w:val="827E89"/>
                                  <w:spacing w:val="-4"/>
                                  <w:w w:val="110"/>
                                  <w:sz w:val="8"/>
                                  <w:szCs w:val="8"/>
                                </w:rPr>
                                <w:t xml:space="preserve"> </w:t>
                              </w:r>
                              <w:r>
                                <w:rPr>
                                  <w:rFonts w:ascii="Arial" w:hAnsi="Arial" w:cs="Arial"/>
                                  <w:color w:val="827E89"/>
                                  <w:w w:val="110"/>
                                  <w:sz w:val="8"/>
                                  <w:szCs w:val="8"/>
                                </w:rPr>
                                <w:t>Agenc</w:t>
                              </w:r>
                              <w:r>
                                <w:rPr>
                                  <w:rFonts w:ascii="Arial" w:hAnsi="Arial" w:cs="Arial"/>
                                  <w:color w:val="A3A3AF"/>
                                  <w:w w:val="110"/>
                                  <w:sz w:val="8"/>
                                  <w:szCs w:val="8"/>
                                </w:rPr>
                                <w:t>i</w:t>
                              </w:r>
                              <w:r>
                                <w:rPr>
                                  <w:rFonts w:ascii="Arial" w:hAnsi="Arial" w:cs="Arial"/>
                                  <w:color w:val="827E89"/>
                                  <w:w w:val="110"/>
                                  <w:sz w:val="8"/>
                                  <w:szCs w:val="8"/>
                                </w:rPr>
                                <w:t>es</w:t>
                              </w:r>
                              <w:r>
                                <w:rPr>
                                  <w:rFonts w:ascii="Arial" w:hAnsi="Arial" w:cs="Arial"/>
                                  <w:color w:val="827E89"/>
                                  <w:spacing w:val="-2"/>
                                  <w:w w:val="110"/>
                                  <w:sz w:val="8"/>
                                  <w:szCs w:val="8"/>
                                </w:rPr>
                                <w:t xml:space="preserve"> </w:t>
                              </w:r>
                              <w:r>
                                <w:rPr>
                                  <w:rFonts w:ascii="Arial" w:hAnsi="Arial" w:cs="Arial"/>
                                  <w:color w:val="827E89"/>
                                  <w:w w:val="110"/>
                                  <w:sz w:val="8"/>
                                  <w:szCs w:val="8"/>
                                </w:rPr>
                                <w:t>a</w:t>
                              </w:r>
                              <w:r>
                                <w:rPr>
                                  <w:rFonts w:ascii="Arial" w:hAnsi="Arial" w:cs="Arial"/>
                                  <w:color w:val="6B676E"/>
                                  <w:w w:val="110"/>
                                  <w:sz w:val="8"/>
                                  <w:szCs w:val="8"/>
                                </w:rPr>
                                <w:t>c</w:t>
                              </w:r>
                              <w:r>
                                <w:rPr>
                                  <w:rFonts w:ascii="Arial" w:hAnsi="Arial" w:cs="Arial"/>
                                  <w:color w:val="894489"/>
                                  <w:w w:val="110"/>
                                  <w:sz w:val="8"/>
                                  <w:szCs w:val="8"/>
                                </w:rPr>
                                <w:t>r</w:t>
                              </w:r>
                              <w:r>
                                <w:rPr>
                                  <w:rFonts w:ascii="Arial" w:hAnsi="Arial" w:cs="Arial"/>
                                  <w:color w:val="827E89"/>
                                  <w:w w:val="110"/>
                                  <w:sz w:val="8"/>
                                  <w:szCs w:val="8"/>
                                </w:rPr>
                                <w:t xml:space="preserve">oss </w:t>
                              </w:r>
                              <w:r>
                                <w:rPr>
                                  <w:rFonts w:ascii="Arial" w:hAnsi="Arial" w:cs="Arial"/>
                                  <w:color w:val="939397"/>
                                  <w:w w:val="110"/>
                                  <w:sz w:val="8"/>
                                  <w:szCs w:val="8"/>
                                </w:rPr>
                                <w:t>Mas.</w:t>
                              </w:r>
                              <w:proofErr w:type="spellStart"/>
                              <w:r>
                                <w:rPr>
                                  <w:rFonts w:ascii="Arial" w:hAnsi="Arial" w:cs="Arial"/>
                                  <w:color w:val="939397"/>
                                  <w:w w:val="110"/>
                                  <w:sz w:val="8"/>
                                  <w:szCs w:val="8"/>
                                </w:rPr>
                                <w:t>sa</w:t>
                              </w:r>
                              <w:r>
                                <w:rPr>
                                  <w:rFonts w:ascii="Arial" w:hAnsi="Arial" w:cs="Arial"/>
                                  <w:color w:val="6B676E"/>
                                  <w:w w:val="110"/>
                                  <w:sz w:val="8"/>
                                  <w:szCs w:val="8"/>
                                </w:rPr>
                                <w:t>c</w:t>
                              </w:r>
                              <w:r>
                                <w:rPr>
                                  <w:rFonts w:ascii="Arial" w:hAnsi="Arial" w:cs="Arial"/>
                                  <w:color w:val="6B82AA"/>
                                  <w:w w:val="110"/>
                                  <w:sz w:val="8"/>
                                  <w:szCs w:val="8"/>
                                </w:rPr>
                                <w:t>h</w:t>
                              </w:r>
                              <w:r>
                                <w:rPr>
                                  <w:rFonts w:ascii="Arial" w:hAnsi="Arial" w:cs="Arial"/>
                                  <w:color w:val="939397"/>
                                  <w:w w:val="110"/>
                                  <w:sz w:val="8"/>
                                  <w:szCs w:val="8"/>
                                </w:rPr>
                                <w:t>usl</w:t>
                              </w:r>
                              <w:proofErr w:type="spellEnd"/>
                              <w:r>
                                <w:rPr>
                                  <w:rFonts w:ascii="Arial" w:hAnsi="Arial" w:cs="Arial"/>
                                  <w:color w:val="939397"/>
                                  <w:w w:val="110"/>
                                  <w:sz w:val="8"/>
                                  <w:szCs w:val="8"/>
                                </w:rPr>
                                <w:t>;'</w:t>
                              </w:r>
                              <w:proofErr w:type="spellStart"/>
                              <w:r>
                                <w:rPr>
                                  <w:rFonts w:ascii="Arial" w:hAnsi="Arial" w:cs="Arial"/>
                                  <w:color w:val="939397"/>
                                  <w:w w:val="110"/>
                                  <w:sz w:val="8"/>
                                  <w:szCs w:val="8"/>
                                </w:rPr>
                                <w:t>tts</w:t>
                              </w:r>
                              <w:proofErr w:type="spellEnd"/>
                              <w:r>
                                <w:rPr>
                                  <w:rFonts w:ascii="Arial" w:hAnsi="Arial" w:cs="Arial"/>
                                  <w:color w:val="939397"/>
                                  <w:w w:val="110"/>
                                  <w:sz w:val="8"/>
                                  <w:szCs w:val="8"/>
                                </w:rPr>
                                <w:t xml:space="preserve"> </w:t>
                              </w:r>
                              <w:r>
                                <w:rPr>
                                  <w:rFonts w:ascii="Arial" w:hAnsi="Arial" w:cs="Arial"/>
                                  <w:color w:val="9E7C49"/>
                                  <w:w w:val="110"/>
                                  <w:sz w:val="8"/>
                                  <w:szCs w:val="8"/>
                                </w:rPr>
                                <w:t>t</w:t>
                              </w:r>
                              <w:r>
                                <w:rPr>
                                  <w:rFonts w:ascii="Arial" w:hAnsi="Arial" w:cs="Arial"/>
                                  <w:color w:val="827E89"/>
                                  <w:w w:val="110"/>
                                  <w:sz w:val="8"/>
                                  <w:szCs w:val="8"/>
                                </w:rPr>
                                <w:t xml:space="preserve">o </w:t>
                              </w:r>
                              <w:r>
                                <w:rPr>
                                  <w:rFonts w:ascii="Arial" w:hAnsi="Arial" w:cs="Arial"/>
                                  <w:color w:val="83628C"/>
                                  <w:w w:val="110"/>
                                  <w:sz w:val="8"/>
                                  <w:szCs w:val="8"/>
                                </w:rPr>
                                <w:t>respond</w:t>
                              </w:r>
                              <w:r>
                                <w:rPr>
                                  <w:rFonts w:ascii="Arial" w:hAnsi="Arial" w:cs="Arial"/>
                                  <w:color w:val="83628C"/>
                                  <w:spacing w:val="-3"/>
                                  <w:w w:val="110"/>
                                  <w:sz w:val="8"/>
                                  <w:szCs w:val="8"/>
                                </w:rPr>
                                <w:t xml:space="preserve"> </w:t>
                              </w:r>
                              <w:r>
                                <w:rPr>
                                  <w:rFonts w:ascii="Arial" w:hAnsi="Arial" w:cs="Arial"/>
                                  <w:color w:val="894489"/>
                                  <w:w w:val="110"/>
                                  <w:sz w:val="8"/>
                                  <w:szCs w:val="8"/>
                                </w:rPr>
                                <w:t>t</w:t>
                              </w:r>
                              <w:r>
                                <w:rPr>
                                  <w:rFonts w:ascii="Arial" w:hAnsi="Arial" w:cs="Arial"/>
                                  <w:color w:val="827E89"/>
                                  <w:w w:val="110"/>
                                  <w:sz w:val="8"/>
                                  <w:szCs w:val="8"/>
                                </w:rPr>
                                <w:t>o the causes</w:t>
                              </w:r>
                              <w:r>
                                <w:rPr>
                                  <w:rFonts w:ascii="Arial" w:hAnsi="Arial" w:cs="Arial"/>
                                  <w:color w:val="827E89"/>
                                  <w:spacing w:val="40"/>
                                  <w:w w:val="110"/>
                                  <w:sz w:val="8"/>
                                  <w:szCs w:val="8"/>
                                </w:rPr>
                                <w:t xml:space="preserve"> </w:t>
                              </w:r>
                              <w:r>
                                <w:rPr>
                                  <w:rFonts w:ascii="Arial" w:hAnsi="Arial" w:cs="Arial"/>
                                  <w:color w:val="827E89"/>
                                  <w:w w:val="110"/>
                                  <w:sz w:val="8"/>
                                  <w:szCs w:val="8"/>
                                </w:rPr>
                                <w:t xml:space="preserve">and </w:t>
                              </w:r>
                              <w:proofErr w:type="spellStart"/>
                              <w:proofErr w:type="gramStart"/>
                              <w:r>
                                <w:rPr>
                                  <w:rFonts w:ascii="Arial" w:hAnsi="Arial" w:cs="Arial"/>
                                  <w:color w:val="827E89"/>
                                  <w:w w:val="110"/>
                                  <w:sz w:val="8"/>
                                  <w:szCs w:val="8"/>
                                </w:rPr>
                                <w:t>cond</w:t>
                              </w:r>
                              <w:r>
                                <w:rPr>
                                  <w:rFonts w:ascii="Arial" w:hAnsi="Arial" w:cs="Arial"/>
                                  <w:color w:val="A3A3AF"/>
                                  <w:w w:val="110"/>
                                  <w:sz w:val="8"/>
                                  <w:szCs w:val="8"/>
                                </w:rPr>
                                <w:t>i</w:t>
                              </w:r>
                              <w:r>
                                <w:rPr>
                                  <w:rFonts w:ascii="Arial" w:hAnsi="Arial" w:cs="Arial"/>
                                  <w:color w:val="606285"/>
                                  <w:w w:val="110"/>
                                  <w:sz w:val="8"/>
                                  <w:szCs w:val="8"/>
                                </w:rPr>
                                <w:t>t</w:t>
                              </w:r>
                              <w:r>
                                <w:rPr>
                                  <w:rFonts w:ascii="Arial" w:hAnsi="Arial" w:cs="Arial"/>
                                  <w:color w:val="809CAC"/>
                                  <w:w w:val="110"/>
                                  <w:sz w:val="8"/>
                                  <w:szCs w:val="8"/>
                                </w:rPr>
                                <w:t>i</w:t>
                              </w:r>
                              <w:r>
                                <w:rPr>
                                  <w:rFonts w:ascii="Arial" w:hAnsi="Arial" w:cs="Arial"/>
                                  <w:color w:val="827E89"/>
                                  <w:w w:val="110"/>
                                  <w:sz w:val="8"/>
                                  <w:szCs w:val="8"/>
                                </w:rPr>
                                <w:t>ons.of</w:t>
                              </w:r>
                              <w:proofErr w:type="spellEnd"/>
                              <w:proofErr w:type="gramEnd"/>
                              <w:r>
                                <w:rPr>
                                  <w:rFonts w:ascii="Arial" w:hAnsi="Arial" w:cs="Arial"/>
                                  <w:color w:val="827E89"/>
                                  <w:w w:val="110"/>
                                  <w:sz w:val="8"/>
                                  <w:szCs w:val="8"/>
                                </w:rPr>
                                <w:t xml:space="preserve"> pove</w:t>
                              </w:r>
                              <w:r>
                                <w:rPr>
                                  <w:rFonts w:ascii="Arial" w:hAnsi="Arial" w:cs="Arial"/>
                                  <w:color w:val="809CAC"/>
                                  <w:w w:val="110"/>
                                  <w:sz w:val="8"/>
                                  <w:szCs w:val="8"/>
                                </w:rPr>
                                <w:t>rt</w:t>
                              </w:r>
                              <w:r>
                                <w:rPr>
                                  <w:rFonts w:ascii="Arial" w:hAnsi="Arial" w:cs="Arial"/>
                                  <w:color w:val="827E89"/>
                                  <w:w w:val="110"/>
                                  <w:sz w:val="8"/>
                                  <w:szCs w:val="8"/>
                                </w:rPr>
                                <w:t>y</w:t>
                              </w:r>
                            </w:p>
                            <w:p w14:paraId="41BA1260" w14:textId="77777777" w:rsidR="00BC2365" w:rsidRDefault="00BC2365">
                              <w:pPr>
                                <w:pStyle w:val="BodyText"/>
                                <w:kinsoku w:val="0"/>
                                <w:overflowPunct w:val="0"/>
                                <w:spacing w:before="58" w:line="326" w:lineRule="auto"/>
                                <w:ind w:left="24" w:hanging="2"/>
                                <w:rPr>
                                  <w:rFonts w:ascii="Arial" w:hAnsi="Arial" w:cs="Arial"/>
                                  <w:color w:val="827E89"/>
                                  <w:spacing w:val="-2"/>
                                  <w:w w:val="110"/>
                                  <w:sz w:val="8"/>
                                  <w:szCs w:val="8"/>
                                </w:rPr>
                              </w:pPr>
                              <w:r>
                                <w:rPr>
                                  <w:rFonts w:ascii="Arial" w:hAnsi="Arial" w:cs="Arial"/>
                                  <w:color w:val="545269"/>
                                  <w:w w:val="110"/>
                                  <w:sz w:val="8"/>
                                  <w:szCs w:val="8"/>
                                </w:rPr>
                                <w:t>T</w:t>
                              </w:r>
                              <w:r>
                                <w:rPr>
                                  <w:rFonts w:ascii="Arial" w:hAnsi="Arial" w:cs="Arial"/>
                                  <w:color w:val="939397"/>
                                  <w:w w:val="110"/>
                                  <w:sz w:val="8"/>
                                  <w:szCs w:val="8"/>
                                </w:rPr>
                                <w:t>h</w:t>
                              </w:r>
                              <w:r>
                                <w:rPr>
                                  <w:rFonts w:ascii="Arial" w:hAnsi="Arial" w:cs="Arial"/>
                                  <w:color w:val="BFA380"/>
                                  <w:w w:val="110"/>
                                  <w:sz w:val="8"/>
                                  <w:szCs w:val="8"/>
                                </w:rPr>
                                <w:t>i</w:t>
                              </w:r>
                              <w:r>
                                <w:rPr>
                                  <w:rFonts w:ascii="Arial" w:hAnsi="Arial" w:cs="Arial"/>
                                  <w:color w:val="827E89"/>
                                  <w:w w:val="110"/>
                                  <w:sz w:val="8"/>
                                  <w:szCs w:val="8"/>
                                </w:rPr>
                                <w:t>s</w:t>
                              </w:r>
                              <w:r>
                                <w:rPr>
                                  <w:rFonts w:ascii="Arial" w:hAnsi="Arial" w:cs="Arial"/>
                                  <w:color w:val="827E89"/>
                                  <w:spacing w:val="-5"/>
                                  <w:w w:val="110"/>
                                  <w:sz w:val="8"/>
                                  <w:szCs w:val="8"/>
                                </w:rPr>
                                <w:t xml:space="preserve"> </w:t>
                              </w:r>
                              <w:r>
                                <w:rPr>
                                  <w:rFonts w:ascii="Arial" w:hAnsi="Arial" w:cs="Arial"/>
                                  <w:color w:val="827E89"/>
                                  <w:w w:val="110"/>
                                  <w:sz w:val="8"/>
                                  <w:szCs w:val="8"/>
                                </w:rPr>
                                <w:t>pu</w:t>
                              </w:r>
                              <w:r>
                                <w:rPr>
                                  <w:rFonts w:ascii="Arial" w:hAnsi="Arial" w:cs="Arial"/>
                                  <w:color w:val="83628C"/>
                                  <w:w w:val="110"/>
                                  <w:sz w:val="8"/>
                                  <w:szCs w:val="8"/>
                                </w:rPr>
                                <w:t>b</w:t>
                              </w:r>
                              <w:r>
                                <w:rPr>
                                  <w:rFonts w:ascii="Arial" w:hAnsi="Arial" w:cs="Arial"/>
                                  <w:color w:val="6793C8"/>
                                  <w:w w:val="110"/>
                                  <w:sz w:val="8"/>
                                  <w:szCs w:val="8"/>
                                </w:rPr>
                                <w:t>l</w:t>
                              </w:r>
                              <w:r>
                                <w:rPr>
                                  <w:rFonts w:ascii="Arial" w:hAnsi="Arial" w:cs="Arial"/>
                                  <w:color w:val="809CAC"/>
                                  <w:w w:val="110"/>
                                  <w:sz w:val="8"/>
                                  <w:szCs w:val="8"/>
                                </w:rPr>
                                <w:t>i</w:t>
                              </w:r>
                              <w:r>
                                <w:rPr>
                                  <w:rFonts w:ascii="Arial" w:hAnsi="Arial" w:cs="Arial"/>
                                  <w:color w:val="827E89"/>
                                  <w:w w:val="110"/>
                                  <w:sz w:val="8"/>
                                  <w:szCs w:val="8"/>
                                </w:rPr>
                                <w:t xml:space="preserve">c </w:t>
                              </w:r>
                              <w:r>
                                <w:rPr>
                                  <w:rFonts w:ascii="Arial" w:hAnsi="Arial" w:cs="Arial"/>
                                  <w:color w:val="AC8C7E"/>
                                  <w:w w:val="110"/>
                                  <w:sz w:val="8"/>
                                  <w:szCs w:val="8"/>
                                </w:rPr>
                                <w:t>h</w:t>
                              </w:r>
                              <w:r>
                                <w:rPr>
                                  <w:rFonts w:ascii="Arial" w:hAnsi="Arial" w:cs="Arial"/>
                                  <w:color w:val="827E89"/>
                                  <w:w w:val="110"/>
                                  <w:sz w:val="8"/>
                                  <w:szCs w:val="8"/>
                                </w:rPr>
                                <w:t>ea</w:t>
                              </w:r>
                              <w:r>
                                <w:rPr>
                                  <w:rFonts w:ascii="Arial" w:hAnsi="Arial" w:cs="Arial"/>
                                  <w:color w:val="809CAC"/>
                                  <w:w w:val="110"/>
                                  <w:sz w:val="8"/>
                                  <w:szCs w:val="8"/>
                                </w:rPr>
                                <w:t>r</w:t>
                              </w:r>
                              <w:r>
                                <w:rPr>
                                  <w:rFonts w:ascii="Arial" w:hAnsi="Arial" w:cs="Arial"/>
                                  <w:color w:val="A86E74"/>
                                  <w:w w:val="110"/>
                                  <w:sz w:val="8"/>
                                  <w:szCs w:val="8"/>
                                </w:rPr>
                                <w:t>i</w:t>
                              </w:r>
                              <w:r>
                                <w:rPr>
                                  <w:rFonts w:ascii="Arial" w:hAnsi="Arial" w:cs="Arial"/>
                                  <w:color w:val="827E89"/>
                                  <w:w w:val="110"/>
                                  <w:sz w:val="8"/>
                                  <w:szCs w:val="8"/>
                                </w:rPr>
                                <w:t>ng</w:t>
                              </w:r>
                              <w:r>
                                <w:rPr>
                                  <w:rFonts w:ascii="Arial" w:hAnsi="Arial" w:cs="Arial"/>
                                  <w:color w:val="827E89"/>
                                  <w:spacing w:val="11"/>
                                  <w:w w:val="110"/>
                                  <w:sz w:val="8"/>
                                  <w:szCs w:val="8"/>
                                </w:rPr>
                                <w:t xml:space="preserve"> </w:t>
                              </w:r>
                              <w:r>
                                <w:rPr>
                                  <w:rFonts w:ascii="Arial" w:hAnsi="Arial" w:cs="Arial"/>
                                  <w:color w:val="827E89"/>
                                  <w:w w:val="110"/>
                                  <w:sz w:val="8"/>
                                  <w:szCs w:val="8"/>
                                </w:rPr>
                                <w:t>w</w:t>
                              </w:r>
                              <w:r>
                                <w:rPr>
                                  <w:rFonts w:ascii="Arial" w:hAnsi="Arial" w:cs="Arial"/>
                                  <w:color w:val="894489"/>
                                  <w:w w:val="110"/>
                                  <w:sz w:val="8"/>
                                  <w:szCs w:val="8"/>
                                </w:rPr>
                                <w:t>i</w:t>
                              </w:r>
                              <w:r>
                                <w:rPr>
                                  <w:rFonts w:ascii="Arial" w:hAnsi="Arial" w:cs="Arial"/>
                                  <w:color w:val="A3A3AF"/>
                                  <w:w w:val="110"/>
                                  <w:sz w:val="8"/>
                                  <w:szCs w:val="8"/>
                                </w:rPr>
                                <w:t>l</w:t>
                              </w:r>
                              <w:r>
                                <w:rPr>
                                  <w:rFonts w:ascii="Arial" w:hAnsi="Arial" w:cs="Arial"/>
                                  <w:color w:val="809CAC"/>
                                  <w:w w:val="110"/>
                                  <w:sz w:val="8"/>
                                  <w:szCs w:val="8"/>
                                </w:rPr>
                                <w:t>l</w:t>
                              </w:r>
                              <w:r>
                                <w:rPr>
                                  <w:rFonts w:ascii="Arial" w:hAnsi="Arial" w:cs="Arial"/>
                                  <w:color w:val="809CAC"/>
                                  <w:spacing w:val="-3"/>
                                  <w:w w:val="110"/>
                                  <w:sz w:val="8"/>
                                  <w:szCs w:val="8"/>
                                </w:rPr>
                                <w:t xml:space="preserve"> </w:t>
                              </w:r>
                              <w:r>
                                <w:rPr>
                                  <w:rFonts w:ascii="Arial" w:hAnsi="Arial" w:cs="Arial"/>
                                  <w:color w:val="AC8C7E"/>
                                  <w:w w:val="110"/>
                                  <w:sz w:val="8"/>
                                  <w:szCs w:val="8"/>
                                </w:rPr>
                                <w:t>i</w:t>
                              </w:r>
                              <w:r>
                                <w:rPr>
                                  <w:rFonts w:ascii="Arial" w:hAnsi="Arial" w:cs="Arial"/>
                                  <w:color w:val="827E89"/>
                                  <w:w w:val="110"/>
                                  <w:sz w:val="8"/>
                                  <w:szCs w:val="8"/>
                                </w:rPr>
                                <w:t>nc</w:t>
                              </w:r>
                              <w:r>
                                <w:rPr>
                                  <w:rFonts w:ascii="Arial" w:hAnsi="Arial" w:cs="Arial"/>
                                  <w:color w:val="894489"/>
                                  <w:w w:val="110"/>
                                  <w:sz w:val="8"/>
                                  <w:szCs w:val="8"/>
                                </w:rPr>
                                <w:t>l</w:t>
                              </w:r>
                              <w:r>
                                <w:rPr>
                                  <w:rFonts w:ascii="Arial" w:hAnsi="Arial" w:cs="Arial"/>
                                  <w:color w:val="827E89"/>
                                  <w:w w:val="110"/>
                                  <w:sz w:val="8"/>
                                  <w:szCs w:val="8"/>
                                </w:rPr>
                                <w:t>u</w:t>
                              </w:r>
                              <w:r>
                                <w:rPr>
                                  <w:rFonts w:ascii="Arial" w:hAnsi="Arial" w:cs="Arial"/>
                                  <w:color w:val="AC8C7E"/>
                                  <w:w w:val="110"/>
                                  <w:sz w:val="8"/>
                                  <w:szCs w:val="8"/>
                                </w:rPr>
                                <w:t>d</w:t>
                              </w:r>
                              <w:r>
                                <w:rPr>
                                  <w:rFonts w:ascii="Arial" w:hAnsi="Arial" w:cs="Arial"/>
                                  <w:color w:val="827E89"/>
                                  <w:w w:val="110"/>
                                  <w:sz w:val="8"/>
                                  <w:szCs w:val="8"/>
                                </w:rPr>
                                <w:t xml:space="preserve">e </w:t>
                              </w:r>
                              <w:r>
                                <w:rPr>
                                  <w:rFonts w:ascii="Arial" w:hAnsi="Arial" w:cs="Arial"/>
                                  <w:color w:val="939397"/>
                                  <w:w w:val="110"/>
                                  <w:sz w:val="8"/>
                                  <w:szCs w:val="8"/>
                                </w:rPr>
                                <w:t xml:space="preserve">the </w:t>
                              </w:r>
                              <w:r>
                                <w:rPr>
                                  <w:rFonts w:ascii="Arial" w:hAnsi="Arial" w:cs="Arial"/>
                                  <w:color w:val="6B676E"/>
                                  <w:w w:val="110"/>
                                  <w:sz w:val="8"/>
                                  <w:szCs w:val="8"/>
                                </w:rPr>
                                <w:t>E</w:t>
                              </w:r>
                              <w:r>
                                <w:rPr>
                                  <w:rFonts w:ascii="Arial" w:hAnsi="Arial" w:cs="Arial"/>
                                  <w:color w:val="827E89"/>
                                  <w:w w:val="110"/>
                                  <w:sz w:val="8"/>
                                  <w:szCs w:val="8"/>
                                </w:rPr>
                                <w:t>xecut</w:t>
                              </w:r>
                              <w:r>
                                <w:rPr>
                                  <w:rFonts w:ascii="Arial" w:hAnsi="Arial" w:cs="Arial"/>
                                  <w:color w:val="4293CD"/>
                                  <w:w w:val="110"/>
                                  <w:sz w:val="8"/>
                                  <w:szCs w:val="8"/>
                                </w:rPr>
                                <w:t>i</w:t>
                              </w:r>
                              <w:r>
                                <w:rPr>
                                  <w:rFonts w:ascii="Arial" w:hAnsi="Arial" w:cs="Arial"/>
                                  <w:color w:val="939397"/>
                                  <w:w w:val="110"/>
                                  <w:sz w:val="8"/>
                                  <w:szCs w:val="8"/>
                                </w:rPr>
                                <w:t xml:space="preserve">ve </w:t>
                              </w:r>
                              <w:r>
                                <w:rPr>
                                  <w:rFonts w:ascii="Arial" w:hAnsi="Arial" w:cs="Arial"/>
                                  <w:color w:val="827E89"/>
                                  <w:w w:val="110"/>
                                  <w:sz w:val="8"/>
                                  <w:szCs w:val="8"/>
                                </w:rPr>
                                <w:t>Office</w:t>
                              </w:r>
                              <w:r>
                                <w:rPr>
                                  <w:rFonts w:ascii="Arial" w:hAnsi="Arial" w:cs="Arial"/>
                                  <w:color w:val="827E89"/>
                                  <w:spacing w:val="-7"/>
                                  <w:w w:val="110"/>
                                  <w:sz w:val="8"/>
                                  <w:szCs w:val="8"/>
                                </w:rPr>
                                <w:t xml:space="preserve"> </w:t>
                              </w:r>
                              <w:r>
                                <w:rPr>
                                  <w:rFonts w:ascii="Arial" w:hAnsi="Arial" w:cs="Arial"/>
                                  <w:color w:val="827E89"/>
                                  <w:w w:val="110"/>
                                  <w:sz w:val="8"/>
                                  <w:szCs w:val="8"/>
                                </w:rPr>
                                <w:t>of Ho</w:t>
                              </w:r>
                              <w:r>
                                <w:rPr>
                                  <w:rFonts w:ascii="Arial" w:hAnsi="Arial" w:cs="Arial"/>
                                  <w:color w:val="83628C"/>
                                  <w:w w:val="110"/>
                                  <w:sz w:val="8"/>
                                  <w:szCs w:val="8"/>
                                </w:rPr>
                                <w:t>u</w:t>
                              </w:r>
                              <w:r>
                                <w:rPr>
                                  <w:rFonts w:ascii="Arial" w:hAnsi="Arial" w:cs="Arial"/>
                                  <w:color w:val="827E89"/>
                                  <w:w w:val="110"/>
                                  <w:sz w:val="8"/>
                                  <w:szCs w:val="8"/>
                                </w:rPr>
                                <w:t>s</w:t>
                              </w:r>
                              <w:r>
                                <w:rPr>
                                  <w:rFonts w:ascii="Arial" w:hAnsi="Arial" w:cs="Arial"/>
                                  <w:color w:val="809CAC"/>
                                  <w:w w:val="110"/>
                                  <w:sz w:val="8"/>
                                  <w:szCs w:val="8"/>
                                </w:rPr>
                                <w:t>in</w:t>
                              </w:r>
                              <w:r>
                                <w:rPr>
                                  <w:rFonts w:ascii="Arial" w:hAnsi="Arial" w:cs="Arial"/>
                                  <w:color w:val="827E89"/>
                                  <w:w w:val="110"/>
                                  <w:sz w:val="8"/>
                                  <w:szCs w:val="8"/>
                                </w:rPr>
                                <w:t>g a</w:t>
                              </w:r>
                              <w:r>
                                <w:rPr>
                                  <w:rFonts w:ascii="Arial" w:hAnsi="Arial" w:cs="Arial"/>
                                  <w:color w:val="AC8C7E"/>
                                  <w:w w:val="110"/>
                                  <w:sz w:val="8"/>
                                  <w:szCs w:val="8"/>
                                </w:rPr>
                                <w:t>n</w:t>
                              </w:r>
                              <w:r>
                                <w:rPr>
                                  <w:rFonts w:ascii="Arial" w:hAnsi="Arial" w:cs="Arial"/>
                                  <w:color w:val="827E89"/>
                                  <w:w w:val="110"/>
                                  <w:sz w:val="8"/>
                                  <w:szCs w:val="8"/>
                                </w:rPr>
                                <w:t xml:space="preserve">d </w:t>
                              </w:r>
                              <w:r>
                                <w:rPr>
                                  <w:rFonts w:ascii="Arial" w:hAnsi="Arial" w:cs="Arial"/>
                                  <w:color w:val="939397"/>
                                  <w:w w:val="110"/>
                                  <w:sz w:val="8"/>
                                  <w:szCs w:val="8"/>
                                </w:rPr>
                                <w:t>Livable</w:t>
                              </w:r>
                              <w:r>
                                <w:rPr>
                                  <w:rFonts w:ascii="Arial" w:hAnsi="Arial" w:cs="Arial"/>
                                  <w:color w:val="939397"/>
                                  <w:spacing w:val="-4"/>
                                  <w:w w:val="110"/>
                                  <w:sz w:val="8"/>
                                  <w:szCs w:val="8"/>
                                </w:rPr>
                                <w:t xml:space="preserve"> </w:t>
                              </w:r>
                              <w:proofErr w:type="spellStart"/>
                              <w:r>
                                <w:rPr>
                                  <w:rFonts w:ascii="Arial" w:hAnsi="Arial" w:cs="Arial"/>
                                  <w:color w:val="827E89"/>
                                  <w:w w:val="110"/>
                                  <w:sz w:val="8"/>
                                  <w:szCs w:val="8"/>
                                </w:rPr>
                                <w:t>Commun</w:t>
                              </w:r>
                              <w:r>
                                <w:rPr>
                                  <w:rFonts w:ascii="Arial" w:hAnsi="Arial" w:cs="Arial"/>
                                  <w:color w:val="894489"/>
                                  <w:w w:val="110"/>
                                  <w:sz w:val="8"/>
                                  <w:szCs w:val="8"/>
                                </w:rPr>
                                <w:t>i</w:t>
                              </w:r>
                              <w:r>
                                <w:rPr>
                                  <w:rFonts w:ascii="Arial" w:hAnsi="Arial" w:cs="Arial"/>
                                  <w:color w:val="606285"/>
                                  <w:w w:val="110"/>
                                  <w:sz w:val="8"/>
                                  <w:szCs w:val="8"/>
                                </w:rPr>
                                <w:t>t</w:t>
                              </w:r>
                              <w:r>
                                <w:rPr>
                                  <w:rFonts w:ascii="Arial" w:hAnsi="Arial" w:cs="Arial"/>
                                  <w:color w:val="A3A3AF"/>
                                  <w:w w:val="110"/>
                                  <w:sz w:val="8"/>
                                  <w:szCs w:val="8"/>
                                </w:rPr>
                                <w:t>i</w:t>
                              </w:r>
                              <w:r>
                                <w:rPr>
                                  <w:rFonts w:ascii="Arial" w:hAnsi="Arial" w:cs="Arial"/>
                                  <w:color w:val="827E89"/>
                                  <w:w w:val="110"/>
                                  <w:sz w:val="8"/>
                                  <w:szCs w:val="8"/>
                                </w:rPr>
                                <w:t>es.and</w:t>
                              </w:r>
                              <w:proofErr w:type="spellEnd"/>
                              <w:r>
                                <w:rPr>
                                  <w:rFonts w:ascii="Arial" w:hAnsi="Arial" w:cs="Arial"/>
                                  <w:color w:val="827E89"/>
                                  <w:w w:val="110"/>
                                  <w:sz w:val="8"/>
                                  <w:szCs w:val="8"/>
                                </w:rPr>
                                <w:t xml:space="preserve"> </w:t>
                              </w:r>
                              <w:r>
                                <w:rPr>
                                  <w:rFonts w:ascii="Arial" w:hAnsi="Arial" w:cs="Arial"/>
                                  <w:color w:val="939397"/>
                                  <w:w w:val="110"/>
                                  <w:sz w:val="8"/>
                                  <w:szCs w:val="8"/>
                                </w:rPr>
                                <w:t>the</w:t>
                              </w:r>
                              <w:r>
                                <w:rPr>
                                  <w:rFonts w:ascii="Arial" w:hAnsi="Arial" w:cs="Arial"/>
                                  <w:color w:val="A86E74"/>
                                  <w:w w:val="110"/>
                                  <w:sz w:val="8"/>
                                  <w:szCs w:val="8"/>
                                </w:rPr>
                                <w:t>i</w:t>
                              </w:r>
                              <w:r>
                                <w:rPr>
                                  <w:rFonts w:ascii="Arial" w:hAnsi="Arial" w:cs="Arial"/>
                                  <w:color w:val="939397"/>
                                  <w:w w:val="110"/>
                                  <w:sz w:val="8"/>
                                  <w:szCs w:val="8"/>
                                </w:rPr>
                                <w:t>r</w:t>
                              </w:r>
                              <w:r>
                                <w:rPr>
                                  <w:rFonts w:ascii="Arial" w:hAnsi="Arial" w:cs="Arial"/>
                                  <w:color w:val="939397"/>
                                  <w:spacing w:val="-1"/>
                                  <w:w w:val="110"/>
                                  <w:sz w:val="8"/>
                                  <w:szCs w:val="8"/>
                                </w:rPr>
                                <w:t xml:space="preserve"> </w:t>
                              </w:r>
                              <w:r>
                                <w:rPr>
                                  <w:rFonts w:ascii="Arial" w:hAnsi="Arial" w:cs="Arial"/>
                                  <w:color w:val="5670A1"/>
                                  <w:w w:val="110"/>
                                  <w:sz w:val="8"/>
                                  <w:szCs w:val="8"/>
                                </w:rPr>
                                <w:t>p</w:t>
                              </w:r>
                              <w:r>
                                <w:rPr>
                                  <w:rFonts w:ascii="Arial" w:hAnsi="Arial" w:cs="Arial"/>
                                  <w:color w:val="939397"/>
                                  <w:w w:val="110"/>
                                  <w:sz w:val="8"/>
                                  <w:szCs w:val="8"/>
                                </w:rPr>
                                <w:t xml:space="preserve">lan </w:t>
                              </w:r>
                              <w:r>
                                <w:rPr>
                                  <w:rFonts w:ascii="Arial" w:hAnsi="Arial" w:cs="Arial"/>
                                  <w:color w:val="83628C"/>
                                  <w:w w:val="110"/>
                                  <w:sz w:val="8"/>
                                  <w:szCs w:val="8"/>
                                </w:rPr>
                                <w:t>f</w:t>
                              </w:r>
                              <w:r>
                                <w:rPr>
                                  <w:rFonts w:ascii="Arial" w:hAnsi="Arial" w:cs="Arial"/>
                                  <w:color w:val="827E89"/>
                                  <w:w w:val="110"/>
                                  <w:sz w:val="8"/>
                                  <w:szCs w:val="8"/>
                                </w:rPr>
                                <w:t>o</w:t>
                              </w:r>
                              <w:r>
                                <w:rPr>
                                  <w:rFonts w:ascii="Arial" w:hAnsi="Arial" w:cs="Arial"/>
                                  <w:color w:val="809CAC"/>
                                  <w:w w:val="110"/>
                                  <w:sz w:val="8"/>
                                  <w:szCs w:val="8"/>
                                </w:rPr>
                                <w:t xml:space="preserve">r </w:t>
                              </w:r>
                              <w:r>
                                <w:rPr>
                                  <w:rFonts w:ascii="Arial" w:hAnsi="Arial" w:cs="Arial"/>
                                  <w:color w:val="83628C"/>
                                  <w:w w:val="110"/>
                                  <w:sz w:val="8"/>
                                  <w:szCs w:val="8"/>
                                </w:rPr>
                                <w:t>the</w:t>
                              </w:r>
                              <w:r>
                                <w:rPr>
                                  <w:rFonts w:ascii="Arial" w:hAnsi="Arial" w:cs="Arial"/>
                                  <w:color w:val="83628C"/>
                                  <w:spacing w:val="-1"/>
                                  <w:w w:val="110"/>
                                  <w:sz w:val="8"/>
                                  <w:szCs w:val="8"/>
                                </w:rPr>
                                <w:t xml:space="preserve"> </w:t>
                              </w:r>
                              <w:r>
                                <w:rPr>
                                  <w:rFonts w:ascii="Arial" w:hAnsi="Arial" w:cs="Arial"/>
                                  <w:color w:val="939397"/>
                                  <w:w w:val="110"/>
                                  <w:sz w:val="8"/>
                                  <w:szCs w:val="8"/>
                                </w:rPr>
                                <w:t>prog</w:t>
                              </w:r>
                              <w:r>
                                <w:rPr>
                                  <w:rFonts w:ascii="Arial" w:hAnsi="Arial" w:cs="Arial"/>
                                  <w:color w:val="894489"/>
                                  <w:w w:val="110"/>
                                  <w:sz w:val="8"/>
                                  <w:szCs w:val="8"/>
                                </w:rPr>
                                <w:t>r</w:t>
                              </w:r>
                              <w:r>
                                <w:rPr>
                                  <w:rFonts w:ascii="Arial" w:hAnsi="Arial" w:cs="Arial"/>
                                  <w:color w:val="827E89"/>
                                  <w:w w:val="110"/>
                                  <w:sz w:val="8"/>
                                  <w:szCs w:val="8"/>
                                </w:rPr>
                                <w:t>am</w:t>
                              </w:r>
                              <w:r>
                                <w:rPr>
                                  <w:rFonts w:ascii="Arial" w:hAnsi="Arial" w:cs="Arial"/>
                                  <w:color w:val="827E89"/>
                                  <w:spacing w:val="24"/>
                                  <w:w w:val="110"/>
                                  <w:sz w:val="8"/>
                                  <w:szCs w:val="8"/>
                                </w:rPr>
                                <w:t xml:space="preserve"> </w:t>
                              </w:r>
                              <w:r>
                                <w:rPr>
                                  <w:rFonts w:ascii="Arial" w:hAnsi="Arial" w:cs="Arial"/>
                                  <w:color w:val="6793C8"/>
                                  <w:w w:val="110"/>
                                  <w:sz w:val="8"/>
                                  <w:szCs w:val="8"/>
                                </w:rPr>
                                <w:t>T</w:t>
                              </w:r>
                              <w:r>
                                <w:rPr>
                                  <w:rFonts w:ascii="Arial" w:hAnsi="Arial" w:cs="Arial"/>
                                  <w:color w:val="6B82AA"/>
                                  <w:w w:val="110"/>
                                  <w:sz w:val="8"/>
                                  <w:szCs w:val="8"/>
                                </w:rPr>
                                <w:t>h</w:t>
                              </w:r>
                              <w:r>
                                <w:rPr>
                                  <w:rFonts w:ascii="Arial" w:hAnsi="Arial" w:cs="Arial"/>
                                  <w:color w:val="827E89"/>
                                  <w:w w:val="110"/>
                                  <w:sz w:val="8"/>
                                  <w:szCs w:val="8"/>
                                </w:rPr>
                                <w:t>e</w:t>
                              </w:r>
                              <w:r>
                                <w:rPr>
                                  <w:rFonts w:ascii="Arial" w:hAnsi="Arial" w:cs="Arial"/>
                                  <w:color w:val="809CAC"/>
                                  <w:w w:val="110"/>
                                  <w:sz w:val="8"/>
                                  <w:szCs w:val="8"/>
                                </w:rPr>
                                <w:t>r</w:t>
                              </w:r>
                              <w:r>
                                <w:rPr>
                                  <w:rFonts w:ascii="Arial" w:hAnsi="Arial" w:cs="Arial"/>
                                  <w:color w:val="827E89"/>
                                  <w:w w:val="110"/>
                                  <w:sz w:val="8"/>
                                  <w:szCs w:val="8"/>
                                </w:rPr>
                                <w:t xml:space="preserve">e </w:t>
                              </w:r>
                              <w:r>
                                <w:rPr>
                                  <w:rFonts w:ascii="Arial" w:hAnsi="Arial" w:cs="Arial"/>
                                  <w:color w:val="939397"/>
                                  <w:w w:val="110"/>
                                  <w:sz w:val="8"/>
                                  <w:szCs w:val="8"/>
                                </w:rPr>
                                <w:t>w</w:t>
                              </w:r>
                              <w:r>
                                <w:rPr>
                                  <w:rFonts w:ascii="Arial" w:hAnsi="Arial" w:cs="Arial"/>
                                  <w:color w:val="894489"/>
                                  <w:w w:val="110"/>
                                  <w:sz w:val="8"/>
                                  <w:szCs w:val="8"/>
                                </w:rPr>
                                <w:t>i</w:t>
                              </w:r>
                              <w:r>
                                <w:rPr>
                                  <w:rFonts w:ascii="Arial" w:hAnsi="Arial" w:cs="Arial"/>
                                  <w:color w:val="809CAC"/>
                                  <w:w w:val="110"/>
                                  <w:sz w:val="8"/>
                                  <w:szCs w:val="8"/>
                                </w:rPr>
                                <w:t xml:space="preserve">ll </w:t>
                              </w:r>
                              <w:r>
                                <w:rPr>
                                  <w:rFonts w:ascii="Arial" w:hAnsi="Arial" w:cs="Arial"/>
                                  <w:color w:val="939397"/>
                                  <w:w w:val="110"/>
                                  <w:sz w:val="8"/>
                                  <w:szCs w:val="8"/>
                                </w:rPr>
                                <w:t>no</w:t>
                              </w:r>
                              <w:r>
                                <w:rPr>
                                  <w:rFonts w:ascii="Arial" w:hAnsi="Arial" w:cs="Arial"/>
                                  <w:color w:val="AC8C7E"/>
                                  <w:w w:val="110"/>
                                  <w:sz w:val="8"/>
                                  <w:szCs w:val="8"/>
                                </w:rPr>
                                <w:t xml:space="preserve">t </w:t>
                              </w:r>
                              <w:r>
                                <w:rPr>
                                  <w:rFonts w:ascii="Arial" w:hAnsi="Arial" w:cs="Arial"/>
                                  <w:color w:val="827E89"/>
                                  <w:w w:val="110"/>
                                  <w:sz w:val="8"/>
                                  <w:szCs w:val="8"/>
                                </w:rPr>
                                <w:t xml:space="preserve">be </w:t>
                              </w:r>
                              <w:r>
                                <w:rPr>
                                  <w:rFonts w:ascii="Arial" w:hAnsi="Arial" w:cs="Arial"/>
                                  <w:color w:val="6B82AA"/>
                                  <w:w w:val="110"/>
                                  <w:sz w:val="8"/>
                                  <w:szCs w:val="8"/>
                                </w:rPr>
                                <w:t>a</w:t>
                              </w:r>
                              <w:r>
                                <w:rPr>
                                  <w:rFonts w:ascii="Arial" w:hAnsi="Arial" w:cs="Arial"/>
                                  <w:color w:val="939397"/>
                                  <w:w w:val="110"/>
                                  <w:sz w:val="8"/>
                                  <w:szCs w:val="8"/>
                                </w:rPr>
                                <w:t xml:space="preserve">ny </w:t>
                              </w:r>
                              <w:proofErr w:type="spellStart"/>
                              <w:proofErr w:type="gramStart"/>
                              <w:r>
                                <w:rPr>
                                  <w:rFonts w:ascii="Arial" w:hAnsi="Arial" w:cs="Arial"/>
                                  <w:color w:val="827E89"/>
                                  <w:w w:val="110"/>
                                  <w:sz w:val="8"/>
                                  <w:szCs w:val="8"/>
                                </w:rPr>
                                <w:t>b</w:t>
                              </w:r>
                              <w:r>
                                <w:rPr>
                                  <w:rFonts w:ascii="Arial" w:hAnsi="Arial" w:cs="Arial"/>
                                  <w:color w:val="A3A3AF"/>
                                  <w:w w:val="110"/>
                                  <w:sz w:val="8"/>
                                  <w:szCs w:val="8"/>
                                </w:rPr>
                                <w:t>i</w:t>
                              </w:r>
                              <w:r>
                                <w:rPr>
                                  <w:rFonts w:ascii="Arial" w:hAnsi="Arial" w:cs="Arial"/>
                                  <w:color w:val="827E89"/>
                                  <w:w w:val="110"/>
                                  <w:sz w:val="8"/>
                                  <w:szCs w:val="8"/>
                                </w:rPr>
                                <w:t>lls.</w:t>
                              </w:r>
                              <w:r>
                                <w:rPr>
                                  <w:rFonts w:ascii="Arial" w:hAnsi="Arial" w:cs="Arial"/>
                                  <w:color w:val="6B82AA"/>
                                  <w:w w:val="110"/>
                                  <w:sz w:val="8"/>
                                  <w:szCs w:val="8"/>
                                </w:rPr>
                                <w:t>h</w:t>
                              </w:r>
                              <w:r>
                                <w:rPr>
                                  <w:rFonts w:ascii="Arial" w:hAnsi="Arial" w:cs="Arial"/>
                                  <w:color w:val="827E89"/>
                                  <w:w w:val="110"/>
                                  <w:sz w:val="8"/>
                                  <w:szCs w:val="8"/>
                                </w:rPr>
                                <w:t>ea</w:t>
                              </w:r>
                              <w:r>
                                <w:rPr>
                                  <w:rFonts w:ascii="Arial" w:hAnsi="Arial" w:cs="Arial"/>
                                  <w:color w:val="83628C"/>
                                  <w:w w:val="110"/>
                                  <w:sz w:val="8"/>
                                  <w:szCs w:val="8"/>
                                </w:rPr>
                                <w:t>rd</w:t>
                              </w:r>
                              <w:proofErr w:type="spellEnd"/>
                              <w:proofErr w:type="gramEnd"/>
                              <w:r>
                                <w:rPr>
                                  <w:rFonts w:ascii="Arial" w:hAnsi="Arial" w:cs="Arial"/>
                                  <w:color w:val="83628C"/>
                                  <w:spacing w:val="15"/>
                                  <w:w w:val="110"/>
                                  <w:sz w:val="8"/>
                                  <w:szCs w:val="8"/>
                                </w:rPr>
                                <w:t xml:space="preserve"> </w:t>
                              </w:r>
                              <w:r>
                                <w:rPr>
                                  <w:rFonts w:ascii="Arial" w:hAnsi="Arial" w:cs="Arial"/>
                                  <w:color w:val="827E89"/>
                                  <w:w w:val="110"/>
                                  <w:sz w:val="8"/>
                                  <w:szCs w:val="8"/>
                                </w:rPr>
                                <w:t>dur</w:t>
                              </w:r>
                              <w:r>
                                <w:rPr>
                                  <w:rFonts w:ascii="Arial" w:hAnsi="Arial" w:cs="Arial"/>
                                  <w:color w:val="A3A3AF"/>
                                  <w:w w:val="110"/>
                                  <w:sz w:val="8"/>
                                  <w:szCs w:val="8"/>
                                </w:rPr>
                                <w:t>i</w:t>
                              </w:r>
                              <w:r>
                                <w:rPr>
                                  <w:rFonts w:ascii="Arial" w:hAnsi="Arial" w:cs="Arial"/>
                                  <w:color w:val="827E89"/>
                                  <w:w w:val="110"/>
                                  <w:sz w:val="8"/>
                                  <w:szCs w:val="8"/>
                                </w:rPr>
                                <w:t>n</w:t>
                              </w:r>
                              <w:r>
                                <w:rPr>
                                  <w:rFonts w:ascii="Arial" w:hAnsi="Arial" w:cs="Arial"/>
                                  <w:color w:val="83628C"/>
                                  <w:w w:val="110"/>
                                  <w:sz w:val="8"/>
                                  <w:szCs w:val="8"/>
                                </w:rPr>
                                <w:t>g</w:t>
                              </w:r>
                              <w:r>
                                <w:rPr>
                                  <w:rFonts w:ascii="Arial" w:hAnsi="Arial" w:cs="Arial"/>
                                  <w:color w:val="83628C"/>
                                  <w:spacing w:val="16"/>
                                  <w:w w:val="110"/>
                                  <w:sz w:val="8"/>
                                  <w:szCs w:val="8"/>
                                </w:rPr>
                                <w:t xml:space="preserve"> </w:t>
                              </w:r>
                              <w:r>
                                <w:rPr>
                                  <w:rFonts w:ascii="Arial" w:hAnsi="Arial" w:cs="Arial"/>
                                  <w:color w:val="827E89"/>
                                  <w:w w:val="110"/>
                                  <w:sz w:val="8"/>
                                  <w:szCs w:val="8"/>
                                </w:rPr>
                                <w:t>th</w:t>
                              </w:r>
                              <w:r>
                                <w:rPr>
                                  <w:rFonts w:ascii="Arial" w:hAnsi="Arial" w:cs="Arial"/>
                                  <w:color w:val="809CAC"/>
                                  <w:w w:val="110"/>
                                  <w:sz w:val="8"/>
                                  <w:szCs w:val="8"/>
                                </w:rPr>
                                <w:t>i</w:t>
                              </w:r>
                              <w:r>
                                <w:rPr>
                                  <w:rFonts w:ascii="Arial" w:hAnsi="Arial" w:cs="Arial"/>
                                  <w:color w:val="827E89"/>
                                  <w:w w:val="110"/>
                                  <w:sz w:val="8"/>
                                  <w:szCs w:val="8"/>
                                </w:rPr>
                                <w:t>s</w:t>
                              </w:r>
                              <w:r>
                                <w:rPr>
                                  <w:rFonts w:ascii="Arial" w:hAnsi="Arial" w:cs="Arial"/>
                                  <w:color w:val="827E89"/>
                                  <w:spacing w:val="40"/>
                                  <w:w w:val="110"/>
                                  <w:sz w:val="8"/>
                                  <w:szCs w:val="8"/>
                                </w:rPr>
                                <w:t xml:space="preserve"> </w:t>
                              </w:r>
                              <w:r>
                                <w:rPr>
                                  <w:rFonts w:ascii="Arial" w:hAnsi="Arial" w:cs="Arial"/>
                                  <w:color w:val="827E89"/>
                                  <w:spacing w:val="-2"/>
                                  <w:w w:val="110"/>
                                  <w:sz w:val="8"/>
                                  <w:szCs w:val="8"/>
                                </w:rPr>
                                <w:t>hea</w:t>
                              </w:r>
                              <w:r>
                                <w:rPr>
                                  <w:rFonts w:ascii="Arial" w:hAnsi="Arial" w:cs="Arial"/>
                                  <w:color w:val="809CAC"/>
                                  <w:spacing w:val="-2"/>
                                  <w:w w:val="110"/>
                                  <w:sz w:val="8"/>
                                  <w:szCs w:val="8"/>
                                </w:rPr>
                                <w:t>r</w:t>
                              </w:r>
                              <w:r>
                                <w:rPr>
                                  <w:rFonts w:ascii="Arial" w:hAnsi="Arial" w:cs="Arial"/>
                                  <w:color w:val="A86E74"/>
                                  <w:spacing w:val="-2"/>
                                  <w:w w:val="110"/>
                                  <w:sz w:val="8"/>
                                  <w:szCs w:val="8"/>
                                </w:rPr>
                                <w:t>i</w:t>
                              </w:r>
                              <w:r>
                                <w:rPr>
                                  <w:rFonts w:ascii="Arial" w:hAnsi="Arial" w:cs="Arial"/>
                                  <w:color w:val="83628C"/>
                                  <w:spacing w:val="-2"/>
                                  <w:w w:val="110"/>
                                  <w:sz w:val="8"/>
                                  <w:szCs w:val="8"/>
                                </w:rPr>
                                <w:t>n</w:t>
                              </w:r>
                              <w:r>
                                <w:rPr>
                                  <w:rFonts w:ascii="Arial" w:hAnsi="Arial" w:cs="Arial"/>
                                  <w:color w:val="827E89"/>
                                  <w:spacing w:val="-2"/>
                                  <w:w w:val="110"/>
                                  <w:sz w:val="8"/>
                                  <w:szCs w:val="8"/>
                                </w:rPr>
                                <w:t>g</w:t>
                              </w:r>
                            </w:p>
                            <w:p w14:paraId="1A5FC4D8" w14:textId="77777777" w:rsidR="00BC2365" w:rsidRDefault="00BC2365">
                              <w:pPr>
                                <w:pStyle w:val="BodyText"/>
                                <w:kinsoku w:val="0"/>
                                <w:overflowPunct w:val="0"/>
                                <w:spacing w:before="57"/>
                                <w:ind w:left="22"/>
                                <w:rPr>
                                  <w:rFonts w:ascii="Arial" w:hAnsi="Arial" w:cs="Arial"/>
                                  <w:i/>
                                  <w:iCs/>
                                  <w:color w:val="827E89"/>
                                  <w:spacing w:val="-5"/>
                                  <w:w w:val="110"/>
                                  <w:sz w:val="8"/>
                                  <w:szCs w:val="8"/>
                                </w:rPr>
                              </w:pPr>
                              <w:r>
                                <w:rPr>
                                  <w:rFonts w:ascii="Arial" w:hAnsi="Arial" w:cs="Arial"/>
                                  <w:color w:val="C48A34"/>
                                  <w:w w:val="110"/>
                                  <w:sz w:val="8"/>
                                  <w:szCs w:val="8"/>
                                </w:rPr>
                                <w:t>I</w:t>
                              </w:r>
                              <w:r>
                                <w:rPr>
                                  <w:rFonts w:ascii="Arial" w:hAnsi="Arial" w:cs="Arial"/>
                                  <w:color w:val="939397"/>
                                  <w:w w:val="110"/>
                                  <w:sz w:val="8"/>
                                  <w:szCs w:val="8"/>
                                </w:rPr>
                                <w:t>f</w:t>
                              </w:r>
                              <w:r>
                                <w:rPr>
                                  <w:rFonts w:ascii="Arial" w:hAnsi="Arial" w:cs="Arial"/>
                                  <w:color w:val="939397"/>
                                  <w:spacing w:val="-7"/>
                                  <w:w w:val="110"/>
                                  <w:sz w:val="8"/>
                                  <w:szCs w:val="8"/>
                                </w:rPr>
                                <w:t xml:space="preserve"> </w:t>
                              </w:r>
                              <w:r>
                                <w:rPr>
                                  <w:rFonts w:ascii="Arial" w:hAnsi="Arial" w:cs="Arial"/>
                                  <w:color w:val="939397"/>
                                  <w:w w:val="110"/>
                                  <w:sz w:val="8"/>
                                  <w:szCs w:val="8"/>
                                </w:rPr>
                                <w:t>you</w:t>
                              </w:r>
                              <w:r>
                                <w:rPr>
                                  <w:rFonts w:ascii="Arial" w:hAnsi="Arial" w:cs="Arial"/>
                                  <w:color w:val="939397"/>
                                  <w:spacing w:val="-6"/>
                                  <w:w w:val="110"/>
                                  <w:sz w:val="8"/>
                                  <w:szCs w:val="8"/>
                                </w:rPr>
                                <w:t xml:space="preserve"> </w:t>
                              </w:r>
                              <w:r>
                                <w:rPr>
                                  <w:rFonts w:ascii="Arial" w:hAnsi="Arial" w:cs="Arial"/>
                                  <w:color w:val="6B82AA"/>
                                  <w:w w:val="110"/>
                                  <w:sz w:val="8"/>
                                  <w:szCs w:val="8"/>
                                </w:rPr>
                                <w:t>h</w:t>
                              </w:r>
                              <w:r>
                                <w:rPr>
                                  <w:rFonts w:ascii="Arial" w:hAnsi="Arial" w:cs="Arial"/>
                                  <w:color w:val="827E89"/>
                                  <w:w w:val="110"/>
                                  <w:sz w:val="8"/>
                                  <w:szCs w:val="8"/>
                                </w:rPr>
                                <w:t>ave</w:t>
                              </w:r>
                              <w:r>
                                <w:rPr>
                                  <w:rFonts w:ascii="Arial" w:hAnsi="Arial" w:cs="Arial"/>
                                  <w:color w:val="827E89"/>
                                  <w:spacing w:val="-3"/>
                                  <w:w w:val="110"/>
                                  <w:sz w:val="8"/>
                                  <w:szCs w:val="8"/>
                                </w:rPr>
                                <w:t xml:space="preserve"> </w:t>
                              </w:r>
                              <w:r>
                                <w:rPr>
                                  <w:rFonts w:ascii="Arial" w:hAnsi="Arial" w:cs="Arial"/>
                                  <w:color w:val="827E89"/>
                                  <w:w w:val="110"/>
                                  <w:sz w:val="8"/>
                                  <w:szCs w:val="8"/>
                                </w:rPr>
                                <w:t>any</w:t>
                              </w:r>
                              <w:r>
                                <w:rPr>
                                  <w:rFonts w:ascii="Arial" w:hAnsi="Arial" w:cs="Arial"/>
                                  <w:color w:val="827E89"/>
                                  <w:spacing w:val="-5"/>
                                  <w:w w:val="110"/>
                                  <w:sz w:val="8"/>
                                  <w:szCs w:val="8"/>
                                </w:rPr>
                                <w:t xml:space="preserve"> </w:t>
                              </w:r>
                              <w:proofErr w:type="spellStart"/>
                              <w:proofErr w:type="gramStart"/>
                              <w:r>
                                <w:rPr>
                                  <w:rFonts w:ascii="Arial" w:hAnsi="Arial" w:cs="Arial"/>
                                  <w:color w:val="827E89"/>
                                  <w:w w:val="110"/>
                                  <w:sz w:val="8"/>
                                  <w:szCs w:val="8"/>
                                </w:rPr>
                                <w:t>q</w:t>
                              </w:r>
                              <w:r>
                                <w:rPr>
                                  <w:rFonts w:ascii="Arial" w:hAnsi="Arial" w:cs="Arial"/>
                                  <w:color w:val="6B82AA"/>
                                  <w:w w:val="110"/>
                                  <w:sz w:val="8"/>
                                  <w:szCs w:val="8"/>
                                </w:rPr>
                                <w:t>u</w:t>
                              </w:r>
                              <w:r>
                                <w:rPr>
                                  <w:rFonts w:ascii="Arial" w:hAnsi="Arial" w:cs="Arial"/>
                                  <w:color w:val="6B676E"/>
                                  <w:w w:val="110"/>
                                  <w:sz w:val="8"/>
                                  <w:szCs w:val="8"/>
                                </w:rPr>
                                <w:t>e</w:t>
                              </w:r>
                              <w:r>
                                <w:rPr>
                                  <w:rFonts w:ascii="Arial" w:hAnsi="Arial" w:cs="Arial"/>
                                  <w:color w:val="827E89"/>
                                  <w:w w:val="110"/>
                                  <w:sz w:val="8"/>
                                  <w:szCs w:val="8"/>
                                </w:rPr>
                                <w:t>s.</w:t>
                              </w:r>
                              <w:r>
                                <w:rPr>
                                  <w:rFonts w:ascii="Arial" w:hAnsi="Arial" w:cs="Arial"/>
                                  <w:color w:val="83628C"/>
                                  <w:w w:val="110"/>
                                  <w:sz w:val="8"/>
                                  <w:szCs w:val="8"/>
                                </w:rPr>
                                <w:t>l</w:t>
                              </w:r>
                              <w:r>
                                <w:rPr>
                                  <w:rFonts w:ascii="Arial" w:hAnsi="Arial" w:cs="Arial"/>
                                  <w:color w:val="9C5287"/>
                                  <w:w w:val="110"/>
                                  <w:sz w:val="8"/>
                                  <w:szCs w:val="8"/>
                                </w:rPr>
                                <w:t>i</w:t>
                              </w:r>
                              <w:r>
                                <w:rPr>
                                  <w:rFonts w:ascii="Arial" w:hAnsi="Arial" w:cs="Arial"/>
                                  <w:color w:val="827E89"/>
                                  <w:w w:val="110"/>
                                  <w:sz w:val="8"/>
                                  <w:szCs w:val="8"/>
                                </w:rPr>
                                <w:t>o</w:t>
                              </w:r>
                              <w:r>
                                <w:rPr>
                                  <w:rFonts w:ascii="Arial" w:hAnsi="Arial" w:cs="Arial"/>
                                  <w:color w:val="83628C"/>
                                  <w:w w:val="110"/>
                                  <w:sz w:val="8"/>
                                  <w:szCs w:val="8"/>
                                </w:rPr>
                                <w:t>n</w:t>
                              </w:r>
                              <w:r>
                                <w:rPr>
                                  <w:rFonts w:ascii="Arial" w:hAnsi="Arial" w:cs="Arial"/>
                                  <w:color w:val="827E89"/>
                                  <w:w w:val="110"/>
                                  <w:sz w:val="8"/>
                                  <w:szCs w:val="8"/>
                                </w:rPr>
                                <w:t>s</w:t>
                              </w:r>
                              <w:proofErr w:type="spellEnd"/>
                              <w:proofErr w:type="gramEnd"/>
                              <w:r>
                                <w:rPr>
                                  <w:rFonts w:ascii="Arial" w:hAnsi="Arial" w:cs="Arial"/>
                                  <w:color w:val="95AFC6"/>
                                  <w:w w:val="110"/>
                                  <w:sz w:val="8"/>
                                  <w:szCs w:val="8"/>
                                </w:rPr>
                                <w:t>.</w:t>
                              </w:r>
                              <w:r>
                                <w:rPr>
                                  <w:rFonts w:ascii="Arial" w:hAnsi="Arial" w:cs="Arial"/>
                                  <w:color w:val="95AFC6"/>
                                  <w:spacing w:val="-9"/>
                                  <w:w w:val="110"/>
                                  <w:sz w:val="8"/>
                                  <w:szCs w:val="8"/>
                                </w:rPr>
                                <w:t xml:space="preserve"> </w:t>
                              </w:r>
                              <w:r>
                                <w:rPr>
                                  <w:rFonts w:ascii="Arial" w:hAnsi="Arial" w:cs="Arial"/>
                                  <w:color w:val="939397"/>
                                  <w:w w:val="110"/>
                                  <w:sz w:val="8"/>
                                  <w:szCs w:val="8"/>
                                </w:rPr>
                                <w:t>pleas</w:t>
                              </w:r>
                              <w:r>
                                <w:rPr>
                                  <w:rFonts w:ascii="Arial" w:hAnsi="Arial" w:cs="Arial"/>
                                  <w:color w:val="6B676E"/>
                                  <w:w w:val="110"/>
                                  <w:sz w:val="8"/>
                                  <w:szCs w:val="8"/>
                                </w:rPr>
                                <w:t>e</w:t>
                              </w:r>
                              <w:r>
                                <w:rPr>
                                  <w:rFonts w:ascii="Arial" w:hAnsi="Arial" w:cs="Arial"/>
                                  <w:color w:val="6B676E"/>
                                  <w:spacing w:val="-2"/>
                                  <w:w w:val="110"/>
                                  <w:sz w:val="8"/>
                                  <w:szCs w:val="8"/>
                                </w:rPr>
                                <w:t xml:space="preserve"> </w:t>
                              </w:r>
                              <w:r>
                                <w:rPr>
                                  <w:rFonts w:ascii="Arial" w:hAnsi="Arial" w:cs="Arial"/>
                                  <w:color w:val="827E89"/>
                                  <w:w w:val="110"/>
                                  <w:sz w:val="8"/>
                                  <w:szCs w:val="8"/>
                                </w:rPr>
                                <w:t>co</w:t>
                              </w:r>
                              <w:r>
                                <w:rPr>
                                  <w:rFonts w:ascii="Arial" w:hAnsi="Arial" w:cs="Arial"/>
                                  <w:color w:val="809CAC"/>
                                  <w:w w:val="110"/>
                                  <w:sz w:val="8"/>
                                  <w:szCs w:val="8"/>
                                </w:rPr>
                                <w:t>nt</w:t>
                              </w:r>
                              <w:r>
                                <w:rPr>
                                  <w:rFonts w:ascii="Arial" w:hAnsi="Arial" w:cs="Arial"/>
                                  <w:color w:val="827E89"/>
                                  <w:w w:val="110"/>
                                  <w:sz w:val="8"/>
                                  <w:szCs w:val="8"/>
                                </w:rPr>
                                <w:t>act</w:t>
                              </w:r>
                              <w:r>
                                <w:rPr>
                                  <w:rFonts w:ascii="Arial" w:hAnsi="Arial" w:cs="Arial"/>
                                  <w:color w:val="827E89"/>
                                  <w:spacing w:val="4"/>
                                  <w:w w:val="110"/>
                                  <w:sz w:val="8"/>
                                  <w:szCs w:val="8"/>
                                </w:rPr>
                                <w:t xml:space="preserve"> </w:t>
                              </w:r>
                              <w:r>
                                <w:rPr>
                                  <w:rFonts w:ascii="Arial" w:hAnsi="Arial" w:cs="Arial"/>
                                  <w:color w:val="939397"/>
                                  <w:w w:val="110"/>
                                  <w:sz w:val="8"/>
                                  <w:szCs w:val="8"/>
                                </w:rPr>
                                <w:t>Luke</w:t>
                              </w:r>
                              <w:r>
                                <w:rPr>
                                  <w:rFonts w:ascii="Arial" w:hAnsi="Arial" w:cs="Arial"/>
                                  <w:color w:val="939397"/>
                                  <w:spacing w:val="-6"/>
                                  <w:w w:val="110"/>
                                  <w:sz w:val="8"/>
                                  <w:szCs w:val="8"/>
                                </w:rPr>
                                <w:t xml:space="preserve"> </w:t>
                              </w:r>
                              <w:r>
                                <w:rPr>
                                  <w:rFonts w:ascii="Arial" w:hAnsi="Arial" w:cs="Arial"/>
                                  <w:color w:val="827E89"/>
                                  <w:w w:val="110"/>
                                  <w:sz w:val="8"/>
                                  <w:szCs w:val="8"/>
                                </w:rPr>
                                <w:t>O'</w:t>
                              </w:r>
                              <w:r>
                                <w:rPr>
                                  <w:rFonts w:ascii="Arial" w:hAnsi="Arial" w:cs="Arial"/>
                                  <w:color w:val="6B676E"/>
                                  <w:w w:val="110"/>
                                  <w:sz w:val="8"/>
                                  <w:szCs w:val="8"/>
                                </w:rPr>
                                <w:t>R</w:t>
                              </w:r>
                              <w:r>
                                <w:rPr>
                                  <w:rFonts w:ascii="Arial" w:hAnsi="Arial" w:cs="Arial"/>
                                  <w:color w:val="827E89"/>
                                  <w:w w:val="110"/>
                                  <w:sz w:val="8"/>
                                  <w:szCs w:val="8"/>
                                </w:rPr>
                                <w:t>oa</w:t>
                              </w:r>
                              <w:r>
                                <w:rPr>
                                  <w:rFonts w:ascii="Arial" w:hAnsi="Arial" w:cs="Arial"/>
                                  <w:color w:val="83628C"/>
                                  <w:w w:val="110"/>
                                  <w:sz w:val="8"/>
                                  <w:szCs w:val="8"/>
                                </w:rPr>
                                <w:t>r</w:t>
                              </w:r>
                              <w:r>
                                <w:rPr>
                                  <w:rFonts w:ascii="Arial" w:hAnsi="Arial" w:cs="Arial"/>
                                  <w:color w:val="A3A3AF"/>
                                  <w:w w:val="110"/>
                                  <w:sz w:val="8"/>
                                  <w:szCs w:val="8"/>
                                </w:rPr>
                                <w:t>k</w:t>
                              </w:r>
                              <w:r>
                                <w:rPr>
                                  <w:rFonts w:ascii="Arial" w:hAnsi="Arial" w:cs="Arial"/>
                                  <w:color w:val="A3A3AF"/>
                                  <w:spacing w:val="-6"/>
                                  <w:w w:val="110"/>
                                  <w:sz w:val="8"/>
                                  <w:szCs w:val="8"/>
                                </w:rPr>
                                <w:t xml:space="preserve"> </w:t>
                              </w:r>
                              <w:r>
                                <w:rPr>
                                  <w:rFonts w:ascii="Arial" w:hAnsi="Arial" w:cs="Arial"/>
                                  <w:color w:val="827E89"/>
                                  <w:w w:val="110"/>
                                  <w:sz w:val="8"/>
                                  <w:szCs w:val="8"/>
                                </w:rPr>
                                <w:t>at</w:t>
                              </w:r>
                              <w:r>
                                <w:rPr>
                                  <w:rFonts w:ascii="Arial" w:hAnsi="Arial" w:cs="Arial"/>
                                  <w:color w:val="827E89"/>
                                  <w:spacing w:val="-2"/>
                                  <w:w w:val="110"/>
                                  <w:sz w:val="8"/>
                                  <w:szCs w:val="8"/>
                                </w:rPr>
                                <w:t xml:space="preserve"> </w:t>
                              </w:r>
                              <w:proofErr w:type="spellStart"/>
                              <w:r>
                                <w:rPr>
                                  <w:rFonts w:ascii="Arial" w:hAnsi="Arial" w:cs="Arial"/>
                                  <w:color w:val="827E89"/>
                                  <w:w w:val="110"/>
                                  <w:sz w:val="8"/>
                                  <w:szCs w:val="8"/>
                                </w:rPr>
                                <w:t>Lu</w:t>
                              </w:r>
                              <w:r>
                                <w:rPr>
                                  <w:rFonts w:ascii="Arial" w:hAnsi="Arial" w:cs="Arial"/>
                                  <w:color w:val="83628C"/>
                                  <w:w w:val="110"/>
                                  <w:sz w:val="8"/>
                                  <w:szCs w:val="8"/>
                                </w:rPr>
                                <w:t>k</w:t>
                              </w:r>
                              <w:r>
                                <w:rPr>
                                  <w:rFonts w:ascii="Arial" w:hAnsi="Arial" w:cs="Arial"/>
                                  <w:color w:val="606285"/>
                                  <w:w w:val="110"/>
                                  <w:sz w:val="8"/>
                                  <w:szCs w:val="8"/>
                                </w:rPr>
                                <w:t>e</w:t>
                              </w:r>
                              <w:r>
                                <w:rPr>
                                  <w:rFonts w:ascii="Arial" w:hAnsi="Arial" w:cs="Arial"/>
                                  <w:color w:val="827E89"/>
                                  <w:w w:val="110"/>
                                  <w:sz w:val="8"/>
                                  <w:szCs w:val="8"/>
                                </w:rPr>
                                <w:t>o</w:t>
                              </w:r>
                              <w:r>
                                <w:rPr>
                                  <w:rFonts w:ascii="Arial" w:hAnsi="Arial" w:cs="Arial"/>
                                  <w:color w:val="A3A3AF"/>
                                  <w:w w:val="110"/>
                                  <w:sz w:val="8"/>
                                  <w:szCs w:val="8"/>
                                </w:rPr>
                                <w:t>r</w:t>
                              </w:r>
                              <w:r>
                                <w:rPr>
                                  <w:rFonts w:ascii="Arial" w:hAnsi="Arial" w:cs="Arial"/>
                                  <w:color w:val="827E89"/>
                                  <w:w w:val="110"/>
                                  <w:sz w:val="8"/>
                                  <w:szCs w:val="8"/>
                                </w:rPr>
                                <w:t>oar</w:t>
                              </w:r>
                              <w:r>
                                <w:rPr>
                                  <w:rFonts w:ascii="Arial" w:hAnsi="Arial" w:cs="Arial"/>
                                  <w:color w:val="6B82AA"/>
                                  <w:w w:val="110"/>
                                  <w:sz w:val="8"/>
                                  <w:szCs w:val="8"/>
                                </w:rPr>
                                <w:t>k</w:t>
                              </w:r>
                              <w:r>
                                <w:rPr>
                                  <w:rFonts w:ascii="Arial" w:hAnsi="Arial" w:cs="Arial"/>
                                  <w:color w:val="B1B5C4"/>
                                  <w:w w:val="110"/>
                                  <w:sz w:val="8"/>
                                  <w:szCs w:val="8"/>
                                  <w:shd w:val="clear" w:color="auto" w:fill="EFF0F2"/>
                                </w:rPr>
                                <w:t>@</w:t>
                              </w:r>
                              <w:r>
                                <w:rPr>
                                  <w:rFonts w:ascii="Arial" w:hAnsi="Arial" w:cs="Arial"/>
                                  <w:color w:val="827E89"/>
                                  <w:w w:val="110"/>
                                  <w:sz w:val="8"/>
                                  <w:szCs w:val="8"/>
                                </w:rPr>
                                <w:t>mahouse</w:t>
                              </w:r>
                              <w:proofErr w:type="spellEnd"/>
                              <w:r>
                                <w:rPr>
                                  <w:rFonts w:ascii="Arial" w:hAnsi="Arial" w:cs="Arial"/>
                                  <w:color w:val="827E89"/>
                                  <w:spacing w:val="-6"/>
                                  <w:w w:val="110"/>
                                  <w:sz w:val="8"/>
                                  <w:szCs w:val="8"/>
                                </w:rPr>
                                <w:t xml:space="preserve"> </w:t>
                              </w:r>
                              <w:r>
                                <w:rPr>
                                  <w:rFonts w:ascii="Arial" w:hAnsi="Arial" w:cs="Arial"/>
                                  <w:i/>
                                  <w:iCs/>
                                  <w:color w:val="827E89"/>
                                  <w:spacing w:val="-5"/>
                                  <w:w w:val="110"/>
                                  <w:sz w:val="8"/>
                                  <w:szCs w:val="8"/>
                                </w:rPr>
                                <w:t>gov</w:t>
                              </w:r>
                            </w:p>
                            <w:p w14:paraId="670F4F62" w14:textId="77777777" w:rsidR="00BC2365" w:rsidRDefault="00BC2365">
                              <w:pPr>
                                <w:pStyle w:val="BodyText"/>
                                <w:kinsoku w:val="0"/>
                                <w:overflowPunct w:val="0"/>
                                <w:spacing w:before="32"/>
                                <w:rPr>
                                  <w:rFonts w:ascii="Arial" w:hAnsi="Arial" w:cs="Arial"/>
                                  <w:i/>
                                  <w:iCs/>
                                  <w:sz w:val="8"/>
                                  <w:szCs w:val="8"/>
                                </w:rPr>
                              </w:pPr>
                            </w:p>
                            <w:p w14:paraId="5165564A" w14:textId="77777777" w:rsidR="00BC2365" w:rsidRDefault="00BC2365">
                              <w:pPr>
                                <w:pStyle w:val="BodyText"/>
                                <w:kinsoku w:val="0"/>
                                <w:overflowPunct w:val="0"/>
                                <w:spacing w:line="83" w:lineRule="exact"/>
                                <w:ind w:left="22"/>
                                <w:rPr>
                                  <w:rFonts w:ascii="Arial" w:hAnsi="Arial" w:cs="Arial"/>
                                  <w:color w:val="827E89"/>
                                  <w:spacing w:val="-4"/>
                                  <w:w w:val="105"/>
                                  <w:sz w:val="8"/>
                                  <w:szCs w:val="8"/>
                                </w:rPr>
                              </w:pPr>
                              <w:proofErr w:type="gramStart"/>
                              <w:r>
                                <w:rPr>
                                  <w:rFonts w:ascii="Arial" w:hAnsi="Arial" w:cs="Arial"/>
                                  <w:color w:val="8E5433"/>
                                  <w:w w:val="105"/>
                                  <w:sz w:val="8"/>
                                  <w:szCs w:val="8"/>
                                </w:rPr>
                                <w:t>I</w:t>
                              </w:r>
                              <w:r>
                                <w:rPr>
                                  <w:rFonts w:ascii="Arial" w:hAnsi="Arial" w:cs="Arial"/>
                                  <w:color w:val="8E5433"/>
                                  <w:spacing w:val="49"/>
                                  <w:w w:val="105"/>
                                  <w:sz w:val="8"/>
                                  <w:szCs w:val="8"/>
                                </w:rPr>
                                <w:t xml:space="preserve">  </w:t>
                              </w:r>
                              <w:r>
                                <w:rPr>
                                  <w:rFonts w:ascii="Arial" w:hAnsi="Arial" w:cs="Arial"/>
                                  <w:color w:val="6B676E"/>
                                  <w:w w:val="105"/>
                                  <w:sz w:val="8"/>
                                  <w:szCs w:val="8"/>
                                </w:rPr>
                                <w:t>u</w:t>
                              </w:r>
                              <w:proofErr w:type="gramEnd"/>
                              <w:r>
                                <w:rPr>
                                  <w:rFonts w:ascii="Arial" w:hAnsi="Arial" w:cs="Arial"/>
                                  <w:color w:val="6B676E"/>
                                  <w:spacing w:val="7"/>
                                  <w:w w:val="105"/>
                                  <w:sz w:val="8"/>
                                  <w:szCs w:val="8"/>
                                </w:rPr>
                                <w:t xml:space="preserve"> </w:t>
                              </w:r>
                              <w:r>
                                <w:rPr>
                                  <w:rFonts w:ascii="Arial" w:hAnsi="Arial" w:cs="Arial"/>
                                  <w:color w:val="606285"/>
                                  <w:w w:val="105"/>
                                  <w:sz w:val="8"/>
                                  <w:szCs w:val="8"/>
                                </w:rPr>
                                <w:t>have</w:t>
                              </w:r>
                              <w:r>
                                <w:rPr>
                                  <w:rFonts w:ascii="Arial" w:hAnsi="Arial" w:cs="Arial"/>
                                  <w:color w:val="606285"/>
                                  <w:spacing w:val="-5"/>
                                  <w:w w:val="105"/>
                                  <w:sz w:val="8"/>
                                  <w:szCs w:val="8"/>
                                </w:rPr>
                                <w:t xml:space="preserve"> </w:t>
                              </w:r>
                              <w:proofErr w:type="spellStart"/>
                              <w:r>
                                <w:rPr>
                                  <w:rFonts w:ascii="Arial" w:hAnsi="Arial" w:cs="Arial"/>
                                  <w:color w:val="6B676E"/>
                                  <w:w w:val="105"/>
                                  <w:sz w:val="8"/>
                                  <w:szCs w:val="8"/>
                                </w:rPr>
                                <w:t>Access</w:t>
                              </w:r>
                              <w:r>
                                <w:rPr>
                                  <w:rFonts w:ascii="Arial" w:hAnsi="Arial" w:cs="Arial"/>
                                  <w:color w:val="523F6B"/>
                                  <w:w w:val="105"/>
                                  <w:sz w:val="8"/>
                                  <w:szCs w:val="8"/>
                                </w:rPr>
                                <w:t>i</w:t>
                              </w:r>
                              <w:r>
                                <w:rPr>
                                  <w:rFonts w:ascii="Arial" w:hAnsi="Arial" w:cs="Arial"/>
                                  <w:color w:val="827E89"/>
                                  <w:w w:val="105"/>
                                  <w:sz w:val="8"/>
                                  <w:szCs w:val="8"/>
                                </w:rPr>
                                <w:t>biU</w:t>
                              </w:r>
                              <w:r>
                                <w:rPr>
                                  <w:rFonts w:ascii="Arial" w:hAnsi="Arial" w:cs="Arial"/>
                                  <w:color w:val="6B676E"/>
                                  <w:w w:val="105"/>
                                  <w:sz w:val="8"/>
                                  <w:szCs w:val="8"/>
                                </w:rPr>
                                <w:t>ty</w:t>
                              </w:r>
                              <w:proofErr w:type="spellEnd"/>
                              <w:r>
                                <w:rPr>
                                  <w:rFonts w:ascii="Arial" w:hAnsi="Arial" w:cs="Arial"/>
                                  <w:color w:val="6B676E"/>
                                  <w:spacing w:val="8"/>
                                  <w:w w:val="105"/>
                                  <w:sz w:val="8"/>
                                  <w:szCs w:val="8"/>
                                </w:rPr>
                                <w:t xml:space="preserve"> </w:t>
                              </w:r>
                              <w:r>
                                <w:rPr>
                                  <w:rFonts w:ascii="Arial" w:hAnsi="Arial" w:cs="Arial"/>
                                  <w:color w:val="6B676E"/>
                                  <w:w w:val="105"/>
                                  <w:sz w:val="8"/>
                                  <w:szCs w:val="8"/>
                                </w:rPr>
                                <w:t>need</w:t>
                              </w:r>
                              <w:r>
                                <w:rPr>
                                  <w:rFonts w:ascii="Arial" w:hAnsi="Arial" w:cs="Arial"/>
                                  <w:color w:val="827E89"/>
                                  <w:w w:val="105"/>
                                  <w:sz w:val="8"/>
                                  <w:szCs w:val="8"/>
                                </w:rPr>
                                <w:t>s,</w:t>
                              </w:r>
                              <w:r>
                                <w:rPr>
                                  <w:rFonts w:ascii="Arial" w:hAnsi="Arial" w:cs="Arial"/>
                                  <w:color w:val="827E89"/>
                                  <w:spacing w:val="-9"/>
                                  <w:w w:val="105"/>
                                  <w:sz w:val="8"/>
                                  <w:szCs w:val="8"/>
                                </w:rPr>
                                <w:t xml:space="preserve"> </w:t>
                              </w:r>
                              <w:proofErr w:type="spellStart"/>
                              <w:r>
                                <w:rPr>
                                  <w:rFonts w:ascii="Arial" w:hAnsi="Arial" w:cs="Arial"/>
                                  <w:color w:val="6B676E"/>
                                  <w:w w:val="105"/>
                                  <w:sz w:val="8"/>
                                  <w:szCs w:val="8"/>
                                </w:rPr>
                                <w:t>c</w:t>
                              </w:r>
                              <w:r>
                                <w:rPr>
                                  <w:rFonts w:ascii="Arial" w:hAnsi="Arial" w:cs="Arial"/>
                                  <w:color w:val="8E7759"/>
                                  <w:w w:val="105"/>
                                  <w:sz w:val="8"/>
                                  <w:szCs w:val="8"/>
                                </w:rPr>
                                <w:t>U</w:t>
                              </w:r>
                              <w:r>
                                <w:rPr>
                                  <w:rFonts w:ascii="Arial" w:hAnsi="Arial" w:cs="Arial"/>
                                  <w:color w:val="6B676E"/>
                                  <w:w w:val="105"/>
                                  <w:sz w:val="8"/>
                                  <w:szCs w:val="8"/>
                                </w:rPr>
                                <w:t>ck</w:t>
                              </w:r>
                              <w:proofErr w:type="spellEnd"/>
                              <w:r>
                                <w:rPr>
                                  <w:rFonts w:ascii="Arial" w:hAnsi="Arial" w:cs="Arial"/>
                                  <w:color w:val="6B676E"/>
                                  <w:spacing w:val="1"/>
                                  <w:w w:val="105"/>
                                  <w:sz w:val="8"/>
                                  <w:szCs w:val="8"/>
                                </w:rPr>
                                <w:t xml:space="preserve"> </w:t>
                              </w:r>
                              <w:r>
                                <w:rPr>
                                  <w:rFonts w:ascii="Arial" w:hAnsi="Arial" w:cs="Arial"/>
                                  <w:color w:val="6B72C3"/>
                                  <w:spacing w:val="-4"/>
                                  <w:w w:val="105"/>
                                  <w:sz w:val="8"/>
                                  <w:szCs w:val="8"/>
                                </w:rPr>
                                <w:t>her</w:t>
                              </w:r>
                              <w:r>
                                <w:rPr>
                                  <w:rFonts w:ascii="Arial" w:hAnsi="Arial" w:cs="Arial"/>
                                  <w:color w:val="4F62BF"/>
                                  <w:spacing w:val="-4"/>
                                  <w:w w:val="105"/>
                                  <w:sz w:val="8"/>
                                  <w:szCs w:val="8"/>
                                </w:rPr>
                                <w:t>e</w:t>
                              </w:r>
                              <w:r>
                                <w:rPr>
                                  <w:rFonts w:ascii="Arial" w:hAnsi="Arial" w:cs="Arial"/>
                                  <w:color w:val="827E89"/>
                                  <w:spacing w:val="-4"/>
                                  <w:w w:val="105"/>
                                  <w:sz w:val="8"/>
                                  <w:szCs w:val="8"/>
                                </w:rPr>
                                <w:t>.</w:t>
                              </w:r>
                            </w:p>
                            <w:p w14:paraId="37AC401B" w14:textId="77777777" w:rsidR="00BC2365" w:rsidRDefault="00BC2365">
                              <w:pPr>
                                <w:pStyle w:val="BodyText"/>
                                <w:kinsoku w:val="0"/>
                                <w:overflowPunct w:val="0"/>
                                <w:spacing w:line="393" w:lineRule="exact"/>
                                <w:ind w:left="27"/>
                                <w:rPr>
                                  <w:rFonts w:ascii="Arial" w:hAnsi="Arial" w:cs="Arial"/>
                                  <w:color w:val="6B676E"/>
                                  <w:spacing w:val="-4"/>
                                  <w:sz w:val="9"/>
                                  <w:szCs w:val="9"/>
                                </w:rPr>
                              </w:pPr>
                              <w:proofErr w:type="spellStart"/>
                              <w:r>
                                <w:rPr>
                                  <w:rFonts w:ascii="Times New Roman" w:hAnsi="Times New Roman" w:cs="Times New Roman"/>
                                  <w:color w:val="C8D4DF"/>
                                  <w:spacing w:val="-4"/>
                                  <w:position w:val="-20"/>
                                  <w:sz w:val="35"/>
                                  <w:szCs w:val="35"/>
                                </w:rPr>
                                <w:t>rn</w:t>
                              </w:r>
                              <w:proofErr w:type="spellEnd"/>
                              <w:r>
                                <w:rPr>
                                  <w:rFonts w:ascii="Arial" w:hAnsi="Arial" w:cs="Arial"/>
                                  <w:color w:val="6B676E"/>
                                  <w:spacing w:val="-4"/>
                                  <w:sz w:val="9"/>
                                  <w:szCs w:val="9"/>
                                </w:rPr>
                                <w:t>scribe</w:t>
                              </w:r>
                              <w:r>
                                <w:rPr>
                                  <w:rFonts w:ascii="Arial" w:hAnsi="Arial" w:cs="Arial"/>
                                  <w:color w:val="6B676E"/>
                                  <w:spacing w:val="-7"/>
                                  <w:sz w:val="9"/>
                                  <w:szCs w:val="9"/>
                                </w:rPr>
                                <w:t xml:space="preserve"> </w:t>
                              </w:r>
                              <w:r>
                                <w:rPr>
                                  <w:rFonts w:ascii="Arial" w:hAnsi="Arial" w:cs="Arial"/>
                                  <w:color w:val="7E5D49"/>
                                  <w:spacing w:val="-4"/>
                                  <w:sz w:val="9"/>
                                  <w:szCs w:val="9"/>
                                </w:rPr>
                                <w:t>F</w:t>
                              </w:r>
                              <w:r>
                                <w:rPr>
                                  <w:rFonts w:ascii="Arial" w:hAnsi="Arial" w:cs="Arial"/>
                                  <w:color w:val="6B676E"/>
                                  <w:spacing w:val="-4"/>
                                  <w:sz w:val="9"/>
                                  <w:szCs w:val="9"/>
                                </w:rPr>
                                <w:t>or</w:t>
                              </w:r>
                              <w:r>
                                <w:rPr>
                                  <w:rFonts w:ascii="Arial" w:hAnsi="Arial" w:cs="Arial"/>
                                  <w:color w:val="6B676E"/>
                                  <w:spacing w:val="2"/>
                                  <w:sz w:val="9"/>
                                  <w:szCs w:val="9"/>
                                </w:rPr>
                                <w:t xml:space="preserve"> </w:t>
                              </w:r>
                              <w:proofErr w:type="spellStart"/>
                              <w:r>
                                <w:rPr>
                                  <w:rFonts w:ascii="Arial" w:hAnsi="Arial" w:cs="Arial"/>
                                  <w:color w:val="6B676E"/>
                                  <w:spacing w:val="-4"/>
                                  <w:sz w:val="9"/>
                                  <w:szCs w:val="9"/>
                                </w:rPr>
                                <w:t>Upjates</w:t>
                              </w:r>
                              <w:proofErr w:type="spellEnd"/>
                              <w:r>
                                <w:rPr>
                                  <w:rFonts w:ascii="Arial" w:hAnsi="Arial" w:cs="Arial"/>
                                  <w:color w:val="6B676E"/>
                                  <w:spacing w:val="3"/>
                                  <w:sz w:val="9"/>
                                  <w:szCs w:val="9"/>
                                </w:rPr>
                                <w:t xml:space="preserve"> </w:t>
                              </w:r>
                              <w:r>
                                <w:rPr>
                                  <w:rFonts w:ascii="Arial" w:hAnsi="Arial" w:cs="Arial"/>
                                  <w:color w:val="545269"/>
                                  <w:spacing w:val="-4"/>
                                  <w:sz w:val="8"/>
                                  <w:szCs w:val="8"/>
                                </w:rPr>
                                <w:t>Through</w:t>
                              </w:r>
                              <w:r>
                                <w:rPr>
                                  <w:rFonts w:ascii="Arial" w:hAnsi="Arial" w:cs="Arial"/>
                                  <w:color w:val="545269"/>
                                  <w:spacing w:val="-2"/>
                                  <w:sz w:val="8"/>
                                  <w:szCs w:val="8"/>
                                </w:rPr>
                                <w:t xml:space="preserve"> </w:t>
                              </w:r>
                              <w:proofErr w:type="spellStart"/>
                              <w:r>
                                <w:rPr>
                                  <w:rFonts w:ascii="Arial" w:hAnsi="Arial" w:cs="Arial"/>
                                  <w:color w:val="606285"/>
                                  <w:spacing w:val="-4"/>
                                  <w:sz w:val="9"/>
                                  <w:szCs w:val="9"/>
                                </w:rPr>
                                <w:t>Myleg</w:t>
                              </w:r>
                              <w:r>
                                <w:rPr>
                                  <w:rFonts w:ascii="Arial" w:hAnsi="Arial" w:cs="Arial"/>
                                  <w:color w:val="827E89"/>
                                  <w:spacing w:val="-4"/>
                                  <w:sz w:val="9"/>
                                  <w:szCs w:val="9"/>
                                </w:rPr>
                                <w:t>i</w:t>
                              </w:r>
                              <w:r>
                                <w:rPr>
                                  <w:rFonts w:ascii="Arial" w:hAnsi="Arial" w:cs="Arial"/>
                                  <w:color w:val="6B676E"/>
                                  <w:spacing w:val="-4"/>
                                  <w:sz w:val="9"/>
                                  <w:szCs w:val="9"/>
                                </w:rPr>
                                <w:t>s</w:t>
                              </w:r>
                              <w:r>
                                <w:rPr>
                                  <w:rFonts w:ascii="Arial" w:hAnsi="Arial" w:cs="Arial"/>
                                  <w:color w:val="827E89"/>
                                  <w:spacing w:val="-4"/>
                                  <w:sz w:val="9"/>
                                  <w:szCs w:val="9"/>
                                </w:rPr>
                                <w:t>l</w:t>
                              </w:r>
                              <w:r>
                                <w:rPr>
                                  <w:rFonts w:ascii="Arial" w:hAnsi="Arial" w:cs="Arial"/>
                                  <w:color w:val="6B676E"/>
                                  <w:spacing w:val="-4"/>
                                  <w:sz w:val="9"/>
                                  <w:szCs w:val="9"/>
                                </w:rPr>
                                <w:t>ature</w:t>
                              </w:r>
                              <w:proofErr w:type="spellEnd"/>
                            </w:p>
                          </w:txbxContent>
                        </wps:txbx>
                        <wps:bodyPr rot="0" vert="horz" wrap="square" lIns="0" tIns="0" rIns="0" bIns="0" anchor="t" anchorCtr="0" upright="1">
                          <a:noAutofit/>
                        </wps:bodyPr>
                      </wps:wsp>
                      <wps:wsp>
                        <wps:cNvPr id="1549378787" name="Text Box 229"/>
                        <wps:cNvSpPr txBox="1">
                          <a:spLocks noChangeArrowheads="1"/>
                        </wps:cNvSpPr>
                        <wps:spPr bwMode="auto">
                          <a:xfrm>
                            <a:off x="8510" y="72"/>
                            <a:ext cx="28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C7C4" w14:textId="77777777" w:rsidR="00BC2365" w:rsidRDefault="00BC2365">
                              <w:pPr>
                                <w:pStyle w:val="BodyText"/>
                                <w:tabs>
                                  <w:tab w:val="left" w:pos="264"/>
                                </w:tabs>
                                <w:kinsoku w:val="0"/>
                                <w:overflowPunct w:val="0"/>
                                <w:spacing w:line="166" w:lineRule="exact"/>
                                <w:rPr>
                                  <w:rFonts w:ascii="Times New Roman" w:hAnsi="Times New Roman" w:cs="Times New Roman"/>
                                  <w:color w:val="F4F6F6"/>
                                  <w:spacing w:val="-10"/>
                                  <w:w w:val="105"/>
                                  <w:sz w:val="15"/>
                                  <w:szCs w:val="15"/>
                                </w:rPr>
                              </w:pPr>
                              <w:r>
                                <w:rPr>
                                  <w:rFonts w:ascii="Times New Roman" w:hAnsi="Times New Roman" w:cs="Times New Roman"/>
                                  <w:color w:val="F4F6F6"/>
                                  <w:spacing w:val="-10"/>
                                  <w:w w:val="105"/>
                                  <w:sz w:val="15"/>
                                  <w:szCs w:val="15"/>
                                  <w:shd w:val="clear" w:color="auto" w:fill="16284F"/>
                                </w:rPr>
                                <w:t>-</w:t>
                              </w:r>
                              <w:r>
                                <w:rPr>
                                  <w:rFonts w:ascii="Times New Roman" w:hAnsi="Times New Roman" w:cs="Times New Roman"/>
                                  <w:color w:val="F4F6F6"/>
                                  <w:sz w:val="15"/>
                                  <w:szCs w:val="15"/>
                                  <w:shd w:val="clear" w:color="auto" w:fill="16284F"/>
                                </w:rPr>
                                <w:tab/>
                              </w:r>
                            </w:p>
                          </w:txbxContent>
                        </wps:txbx>
                        <wps:bodyPr rot="0" vert="horz" wrap="square" lIns="0" tIns="0" rIns="0" bIns="0" anchor="t" anchorCtr="0" upright="1">
                          <a:noAutofit/>
                        </wps:bodyPr>
                      </wps:wsp>
                      <wps:wsp>
                        <wps:cNvPr id="1770486972" name="Text Box 230"/>
                        <wps:cNvSpPr txBox="1">
                          <a:spLocks noChangeArrowheads="1"/>
                        </wps:cNvSpPr>
                        <wps:spPr bwMode="auto">
                          <a:xfrm>
                            <a:off x="1915" y="72"/>
                            <a:ext cx="309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1056" w14:textId="77777777" w:rsidR="00BC2365" w:rsidRDefault="00BC2365">
                              <w:pPr>
                                <w:pStyle w:val="BodyText"/>
                                <w:kinsoku w:val="0"/>
                                <w:overflowPunct w:val="0"/>
                                <w:spacing w:line="166" w:lineRule="exact"/>
                                <w:rPr>
                                  <w:rFonts w:ascii="Times New Roman" w:hAnsi="Times New Roman" w:cs="Times New Roman"/>
                                  <w:color w:val="C8D4DF"/>
                                  <w:w w:val="105"/>
                                  <w:sz w:val="15"/>
                                  <w:szCs w:val="15"/>
                                </w:rPr>
                              </w:pPr>
                              <w:r>
                                <w:rPr>
                                  <w:rFonts w:ascii="Times New Roman" w:hAnsi="Times New Roman" w:cs="Times New Roman"/>
                                  <w:color w:val="C8D4DF"/>
                                  <w:w w:val="105"/>
                                  <w:sz w:val="15"/>
                                  <w:szCs w:val="15"/>
                                  <w:shd w:val="clear" w:color="auto" w:fill="16284F"/>
                                </w:rPr>
                                <w:t>COMMONWEALTH</w:t>
                              </w:r>
                              <w:r>
                                <w:rPr>
                                  <w:rFonts w:ascii="Times New Roman" w:hAnsi="Times New Roman" w:cs="Times New Roman"/>
                                  <w:color w:val="C8D4DF"/>
                                  <w:spacing w:val="50"/>
                                  <w:w w:val="105"/>
                                  <w:sz w:val="15"/>
                                  <w:szCs w:val="15"/>
                                </w:rPr>
                                <w:t xml:space="preserve"> </w:t>
                              </w:r>
                              <w:r>
                                <w:rPr>
                                  <w:rFonts w:ascii="Times New Roman" w:hAnsi="Times New Roman" w:cs="Times New Roman"/>
                                  <w:color w:val="C8D4DF"/>
                                  <w:w w:val="105"/>
                                  <w:sz w:val="15"/>
                                  <w:szCs w:val="15"/>
                                  <w:shd w:val="clear" w:color="auto" w:fill="16284F"/>
                                </w:rPr>
                                <w:t>OF</w:t>
                              </w:r>
                              <w:r>
                                <w:rPr>
                                  <w:rFonts w:ascii="Times New Roman" w:hAnsi="Times New Roman" w:cs="Times New Roman"/>
                                  <w:color w:val="C8D4DF"/>
                                  <w:spacing w:val="25"/>
                                  <w:w w:val="105"/>
                                  <w:sz w:val="15"/>
                                  <w:szCs w:val="15"/>
                                  <w:shd w:val="clear" w:color="auto" w:fill="16284F"/>
                                </w:rPr>
                                <w:t xml:space="preserve"> </w:t>
                              </w:r>
                              <w:r>
                                <w:rPr>
                                  <w:rFonts w:ascii="Times New Roman" w:hAnsi="Times New Roman" w:cs="Times New Roman"/>
                                  <w:color w:val="C8D4DF"/>
                                  <w:spacing w:val="-2"/>
                                  <w:w w:val="105"/>
                                  <w:sz w:val="15"/>
                                  <w:szCs w:val="15"/>
                                  <w:shd w:val="clear" w:color="auto" w:fill="16284F"/>
                                </w:rPr>
                                <w:t>MASSACHUSETTS</w:t>
                              </w:r>
                            </w:p>
                          </w:txbxContent>
                        </wps:txbx>
                        <wps:bodyPr rot="0" vert="horz" wrap="square" lIns="0" tIns="0" rIns="0" bIns="0" anchor="t" anchorCtr="0" upright="1">
                          <a:noAutofit/>
                        </wps:bodyPr>
                      </wps:wsp>
                      <wps:wsp>
                        <wps:cNvPr id="876130665" name="Text Box 231"/>
                        <wps:cNvSpPr txBox="1">
                          <a:spLocks noChangeArrowheads="1"/>
                        </wps:cNvSpPr>
                        <wps:spPr bwMode="auto">
                          <a:xfrm>
                            <a:off x="9537" y="18"/>
                            <a:ext cx="338"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0C25" w14:textId="77777777" w:rsidR="00BC2365" w:rsidRDefault="00BC2365">
                              <w:pPr>
                                <w:pStyle w:val="BodyText"/>
                                <w:kinsoku w:val="0"/>
                                <w:overflowPunct w:val="0"/>
                                <w:spacing w:before="2"/>
                                <w:rPr>
                                  <w:rFonts w:ascii="Arial" w:hAnsi="Arial" w:cs="Arial"/>
                                  <w:color w:val="D4D1BC"/>
                                  <w:w w:val="105"/>
                                  <w:sz w:val="8"/>
                                  <w:szCs w:val="8"/>
                                </w:rPr>
                              </w:pPr>
                              <w:r>
                                <w:rPr>
                                  <w:rFonts w:ascii="Arial" w:hAnsi="Arial" w:cs="Arial"/>
                                  <w:color w:val="D4D1BC"/>
                                  <w:w w:val="105"/>
                                  <w:sz w:val="8"/>
                                  <w:szCs w:val="8"/>
                                  <w:shd w:val="clear" w:color="auto" w:fill="16284F"/>
                                </w:rPr>
                                <w:t>1</w:t>
                              </w:r>
                              <w:r>
                                <w:rPr>
                                  <w:rFonts w:ascii="Arial" w:hAnsi="Arial" w:cs="Arial"/>
                                  <w:color w:val="DDE4E6"/>
                                  <w:w w:val="105"/>
                                  <w:sz w:val="8"/>
                                  <w:szCs w:val="8"/>
                                  <w:shd w:val="clear" w:color="auto" w:fill="16284F"/>
                                </w:rPr>
                                <w:t>5</w:t>
                              </w:r>
                              <w:r>
                                <w:rPr>
                                  <w:rFonts w:ascii="Arial" w:hAnsi="Arial" w:cs="Arial"/>
                                  <w:color w:val="DDE4E6"/>
                                  <w:spacing w:val="8"/>
                                  <w:w w:val="105"/>
                                  <w:sz w:val="8"/>
                                  <w:szCs w:val="8"/>
                                  <w:shd w:val="clear" w:color="auto" w:fill="16284F"/>
                                </w:rPr>
                                <w:t xml:space="preserve"> </w:t>
                              </w:r>
                              <w:r>
                                <w:rPr>
                                  <w:rFonts w:ascii="Arial" w:hAnsi="Arial" w:cs="Arial"/>
                                  <w:color w:val="C8D4DF"/>
                                  <w:spacing w:val="-4"/>
                                  <w:w w:val="105"/>
                                  <w:sz w:val="8"/>
                                  <w:szCs w:val="8"/>
                                  <w:shd w:val="clear" w:color="auto" w:fill="16284F"/>
                                </w:rPr>
                                <w:t>2024</w:t>
                              </w:r>
                            </w:p>
                          </w:txbxContent>
                        </wps:txbx>
                        <wps:bodyPr rot="0" vert="horz" wrap="square" lIns="0" tIns="0" rIns="0" bIns="0" anchor="t" anchorCtr="0" upright="1">
                          <a:noAutofit/>
                        </wps:bodyPr>
                      </wps:wsp>
                    </wpg:wgp>
                  </a:graphicData>
                </a:graphic>
              </wp:inline>
            </w:drawing>
          </mc:Choice>
          <mc:Fallback>
            <w:pict>
              <v:group w14:anchorId="3CBEB290" id="Group 193" o:spid="_x0000_s1149" style="width:533.3pt;height:244.85pt;mso-position-horizontal-relative:char;mso-position-vertical-relative:line" coordsize="10666,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">
                <v:shape id="Freeform 194" o:spid="_x0000_s1150" style="position:absolute;left:21;top:52;width:1;height:48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" path="m,4844l,e" filled="f" strokeweight=".76319mm">
                  <v:path arrowok="t" o:connecttype="custom" o:connectlocs="0,4844;0,0" o:connectangles="0,0"/>
                </v:shape>
                <v:shape id="Freeform 195" o:spid="_x0000_s1151" style="position:absolute;left:10627;top:398;width:1;height:4499;visibility:visible;mso-wrap-style:square;v-text-anchor:top" coordsize="1,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" path="m,4498l,e" filled="f" strokeweight=".67839mm">
                  <v:path arrowok="t" o:connecttype="custom" o:connectlocs="0,4498;0,0" o:connectangles="0,0"/>
                </v:shape>
                <v:shape id="Freeform 196" o:spid="_x0000_s1152" style="position:absolute;left:7242;top:840;width:1154;height:1;visibility:visible;mso-wrap-style:square;v-text-anchor:top" coordsize="1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" path="m,l1153,e" filled="f" strokeweight=".08475mm">
                  <v:path arrowok="t" o:connecttype="custom" o:connectlocs="0,0;1153,0" o:connectangles="0,0"/>
                </v:shape>
                <v:shape id="Freeform 197" o:spid="_x0000_s1153" style="position:absolute;left:7242;top:1042;width:1154;height:1;visibility:visible;mso-wrap-style:square;v-text-anchor:top" coordsize="1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" path="m,l1153,e" filled="f" strokeweight=".16953mm">
                  <v:path arrowok="t" o:connecttype="custom" o:connectlocs="0,0;1153,0" o:connectangles="0,0"/>
                </v:shape>
                <v:group id="Group 198" o:spid="_x0000_s1154" style="position:absolute;left:88;top:1220;width:10577;height:5" coordorigin="88,1220" coordsize="1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">
                  <v:shape id="Freeform 199" o:spid="_x0000_s1155" style="position:absolute;left:88;top:1220;width:10577;height:5;visibility:visible;mso-wrap-style:square;v-text-anchor:top" coordsize="1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" path="m9730,r846,e" filled="f" strokeweight=".08478mm">
                    <v:path arrowok="t" o:connecttype="custom" o:connectlocs="9730,0;10576,0" o:connectangles="0,0"/>
                  </v:shape>
                  <v:shape id="Freeform 200" o:spid="_x0000_s1156" style="position:absolute;left:88;top:1220;width:10577;height:5;visibility:visible;mso-wrap-style:square;v-text-anchor:top" coordsize="1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" path="m5615,4r2692,e" filled="f" strokeweight=".08478mm">
                    <v:path arrowok="t" o:connecttype="custom" o:connectlocs="5615,4;8307,4" o:connectangles="0,0"/>
                  </v:shape>
                  <v:shape id="Freeform 201" o:spid="_x0000_s1157" style="position:absolute;left:88;top:1220;width:10577;height:5;visibility:visible;mso-wrap-style:square;v-text-anchor:top" coordsize="1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" path="m,4r1653,e" filled="f" strokeweight=".08478mm">
                    <v:path arrowok="t" o:connecttype="custom" o:connectlocs="0,4;1653,4" o:connectangles="0,0"/>
                  </v:shape>
                </v:group>
                <v:shape id="Freeform 202" o:spid="_x0000_s1158" style="position:absolute;left:31;top:4872;width:10616;height:1;visibility:visible;mso-wrap-style:square;v-text-anchor:top" coordsize="10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" path="m,l10615,e" filled="f" strokeweight=".50861mm">
                  <v:path arrowok="t" o:connecttype="custom" o:connectlocs="0,0;10615,0" o:connectangles="0,0"/>
                </v:shape>
                <v:shape id="Freeform 203" o:spid="_x0000_s1159" style="position:absolute;left:9448;top:112;width:39;height:123;visibility:visible;mso-wrap-style:square;v-text-anchor:top" coordsize="3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" path="m38,122l,122,,,38,r,122xe" fillcolor="#16284f" stroked="f">
                  <v:path arrowok="t" o:connecttype="custom" o:connectlocs="38,122;0,122;0,0;38,0;38,122" o:connectangles="0,0,0,0,0"/>
                </v:shape>
                <v:group id="Group 204" o:spid="_x0000_s1160" style="position:absolute;left:1942;top:3140;width:6165;height:1349" coordorigin="1942,3140"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">
                  <v:shape id="Freeform 205" o:spid="_x0000_s1161"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" path="m168,877l,877r,471l168,1348r,-471xe" fillcolor="#eff0f2" stroked="f">
                    <v:path arrowok="t" o:connecttype="custom" o:connectlocs="168,877;0,877;0,1348;168,1348;168,877" o:connectangles="0,0,0,0,0"/>
                  </v:shape>
                  <v:shape id="Freeform 206" o:spid="_x0000_s1162"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" path="m379,124r-10,l369,234r10,l379,124xe" fillcolor="#eff0f2" stroked="f">
                    <v:path arrowok="t" o:connecttype="custom" o:connectlocs="379,124;369,124;369,234;379,234;379,124" o:connectangles="0,0,0,0,0"/>
                  </v:shape>
                  <v:shape id="Freeform 207" o:spid="_x0000_s1163"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" path="m882,307r-19,l863,416r19,l882,307xe" fillcolor="#eff0f2" stroked="f">
                    <v:path arrowok="t" o:connecttype="custom" o:connectlocs="882,307;863,307;863,416;882,416;882,307" o:connectangles="0,0,0,0,0"/>
                  </v:shape>
                  <v:shape id="Freeform 208" o:spid="_x0000_s1164"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" path="m1872,r-10,l1862,109r10,l1872,xe" fillcolor="#eff0f2" stroked="f">
                    <v:path arrowok="t" o:connecttype="custom" o:connectlocs="1872,0;1862,0;1862,109;1872,109;1872,0" o:connectangles="0,0,0,0,0"/>
                  </v:shape>
                  <v:shape id="Freeform 209" o:spid="_x0000_s1165"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" path="m2166,615r-38,l2128,724r38,l2166,615xe" fillcolor="#eff0f2" stroked="f">
                    <v:path arrowok="t" o:connecttype="custom" o:connectlocs="2166,615;2128,615;2128,724;2166,724;2166,615" o:connectangles="0,0,0,0,0"/>
                  </v:shape>
                  <v:shape id="Freeform 210" o:spid="_x0000_s1166"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" path="m2551,615r-20,l2531,724r20,l2551,615xe" fillcolor="#eff0f2" stroked="f">
                    <v:path arrowok="t" o:connecttype="custom" o:connectlocs="2551,615;2531,615;2531,724;2551,724;2551,615" o:connectangles="0,0,0,0,0"/>
                  </v:shape>
                  <v:shape id="Freeform 211" o:spid="_x0000_s1167"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" path="m3397,307r-9,l3388,416r9,l3397,307xe" fillcolor="#eff0f2" stroked="f">
                    <v:path arrowok="t" o:connecttype="custom" o:connectlocs="3397,307;3388,307;3388,416;3397,416;3397,307" o:connectangles="0,0,0,0,0"/>
                  </v:shape>
                  <v:shape id="Freeform 212" o:spid="_x0000_s1168"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" path="m4580,r-10,l4570,109r10,l4580,xe" fillcolor="#eff0f2" stroked="f">
                    <v:path arrowok="t" o:connecttype="custom" o:connectlocs="4580,0;4570,0;4570,109;4580,109;4580,0" o:connectangles="0,0,0,0,0"/>
                  </v:shape>
                  <v:shape id="Freeform 213" o:spid="_x0000_s1169"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" path="m5653,307r-10,l5643,416r10,l5653,307xe" fillcolor="#eff0f2" stroked="f">
                    <v:path arrowok="t" o:connecttype="custom" o:connectlocs="5653,307;5643,307;5643,416;5653,416;5653,307" o:connectangles="0,0,0,0,0"/>
                  </v:shape>
                  <v:shape id="Freeform 214" o:spid="_x0000_s1170" style="position:absolute;left:1942;top:3140;width:6165;height:1349;visibility:visible;mso-wrap-style:square;v-text-anchor:top" coordsize="6165,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" path="m6164,307r-9,l6155,416r9,l6164,307xe" fillcolor="#eff0f2" stroked="f">
                    <v:path arrowok="t" o:connecttype="custom" o:connectlocs="6164,307;6155,307;6155,416;6164,416;6164,307" o:connectangles="0,0,0,0,0"/>
                  </v:shape>
                </v:group>
                <v:shape id="Text Box 215" o:spid="_x0000_s1171" type="#_x0000_t202" style="position:absolute;left:9449;top:124;width:6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" filled="f" stroked="f">
                  <v:textbox inset="0,0,0,0">
                    <w:txbxContent>
                      <w:p w14:paraId="7338FE26" w14:textId="77777777" w:rsidR="00BC2365" w:rsidRDefault="00BC2365">
                        <w:pPr>
                          <w:pStyle w:val="BodyText"/>
                          <w:kinsoku w:val="0"/>
                          <w:overflowPunct w:val="0"/>
                          <w:spacing w:line="101" w:lineRule="exact"/>
                          <w:rPr>
                            <w:rFonts w:ascii="Arial" w:hAnsi="Arial" w:cs="Arial"/>
                            <w:color w:val="C8D4DF"/>
                            <w:spacing w:val="-10"/>
                            <w:w w:val="85"/>
                            <w:sz w:val="9"/>
                            <w:szCs w:val="9"/>
                          </w:rPr>
                        </w:pPr>
                        <w:r>
                          <w:rPr>
                            <w:rFonts w:ascii="Arial" w:hAnsi="Arial" w:cs="Arial"/>
                            <w:color w:val="C8D4DF"/>
                            <w:spacing w:val="-10"/>
                            <w:w w:val="85"/>
                            <w:sz w:val="9"/>
                            <w:szCs w:val="9"/>
                          </w:rPr>
                          <w:t>Y</w:t>
                        </w:r>
                      </w:p>
                    </w:txbxContent>
                  </v:textbox>
                </v:shape>
                <v:shape id="Text Box 216" o:spid="_x0000_s1172" type="#_x0000_t202" style="position:absolute;left:10155;top:43;width:1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" filled="f" stroked="f">
                  <v:textbox inset="0,0,0,0">
                    <w:txbxContent>
                      <w:p w14:paraId="42A92BFF" w14:textId="77777777" w:rsidR="00BC2365" w:rsidRDefault="00BC2365">
                        <w:pPr>
                          <w:pStyle w:val="BodyText"/>
                          <w:kinsoku w:val="0"/>
                          <w:overflowPunct w:val="0"/>
                          <w:spacing w:line="201" w:lineRule="exact"/>
                          <w:rPr>
                            <w:rFonts w:ascii="Times New Roman" w:hAnsi="Times New Roman" w:cs="Times New Roman"/>
                            <w:color w:val="DDE4E6"/>
                            <w:spacing w:val="1"/>
                            <w:sz w:val="15"/>
                            <w:szCs w:val="15"/>
                          </w:rPr>
                        </w:pPr>
                        <w:r>
                          <w:rPr>
                            <w:rFonts w:ascii="Arial" w:hAnsi="Arial" w:cs="Arial"/>
                            <w:color w:val="F4F6F6"/>
                            <w:w w:val="60"/>
                            <w:sz w:val="18"/>
                            <w:szCs w:val="18"/>
                          </w:rPr>
                          <w:t>I</w:t>
                        </w:r>
                        <w:r>
                          <w:rPr>
                            <w:rFonts w:ascii="Times New Roman" w:hAnsi="Times New Roman" w:cs="Times New Roman"/>
                            <w:color w:val="DDE4E6"/>
                            <w:spacing w:val="1"/>
                            <w:sz w:val="15"/>
                            <w:szCs w:val="15"/>
                            <w:shd w:val="clear" w:color="auto" w:fill="16284F"/>
                          </w:rPr>
                          <w:t xml:space="preserve"> </w:t>
                        </w:r>
                        <w:r>
                          <w:rPr>
                            <w:rFonts w:ascii="Times New Roman" w:hAnsi="Times New Roman" w:cs="Times New Roman"/>
                            <w:color w:val="DDE4E6"/>
                            <w:spacing w:val="-10"/>
                            <w:w w:val="60"/>
                            <w:sz w:val="15"/>
                            <w:szCs w:val="15"/>
                            <w:shd w:val="clear" w:color="auto" w:fill="16284F"/>
                          </w:rPr>
                          <w:t>9</w:t>
                        </w:r>
                      </w:p>
                    </w:txbxContent>
                  </v:textbox>
                </v:shape>
                <v:shape id="Text Box 217" o:spid="_x0000_s1173" type="#_x0000_t202" style="position:absolute;left:10350;width:83;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" filled="f" stroked="f">
                  <v:textbox inset="0,0,0,0">
                    <w:txbxContent>
                      <w:p w14:paraId="613631A5" w14:textId="77777777" w:rsidR="00BC2365" w:rsidRDefault="00BC2365">
                        <w:pPr>
                          <w:pStyle w:val="BodyText"/>
                          <w:kinsoku w:val="0"/>
                          <w:overflowPunct w:val="0"/>
                          <w:spacing w:line="112" w:lineRule="exact"/>
                          <w:rPr>
                            <w:rFonts w:ascii="Arial" w:hAnsi="Arial" w:cs="Arial"/>
                            <w:color w:val="DDE4E6"/>
                            <w:spacing w:val="-10"/>
                            <w:w w:val="115"/>
                            <w:sz w:val="10"/>
                            <w:szCs w:val="10"/>
                          </w:rPr>
                        </w:pPr>
                        <w:r>
                          <w:rPr>
                            <w:rFonts w:ascii="Arial" w:hAnsi="Arial" w:cs="Arial"/>
                            <w:color w:val="DDE4E6"/>
                            <w:spacing w:val="-10"/>
                            <w:w w:val="115"/>
                            <w:sz w:val="10"/>
                            <w:szCs w:val="10"/>
                            <w:shd w:val="clear" w:color="auto" w:fill="16284F"/>
                          </w:rPr>
                          <w:t>2</w:t>
                        </w:r>
                      </w:p>
                    </w:txbxContent>
                  </v:textbox>
                </v:shape>
                <v:shape id="Text Box 218" o:spid="_x0000_s1174" type="#_x0000_t202" style="position:absolute;left:2224;top:405;width:6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" filled="f" stroked="f">
                  <v:textbox inset="0,0,0,0">
                    <w:txbxContent>
                      <w:p w14:paraId="754D716C" w14:textId="77777777" w:rsidR="00BC2365" w:rsidRDefault="00BC2365">
                        <w:pPr>
                          <w:pStyle w:val="BodyText"/>
                          <w:kinsoku w:val="0"/>
                          <w:overflowPunct w:val="0"/>
                          <w:spacing w:line="134" w:lineRule="exact"/>
                          <w:rPr>
                            <w:rFonts w:ascii="Arial" w:hAnsi="Arial" w:cs="Arial"/>
                            <w:color w:val="606285"/>
                            <w:spacing w:val="-4"/>
                            <w:sz w:val="12"/>
                            <w:szCs w:val="12"/>
                          </w:rPr>
                        </w:pPr>
                        <w:r>
                          <w:rPr>
                            <w:rFonts w:ascii="Arial" w:hAnsi="Arial" w:cs="Arial"/>
                            <w:color w:val="545269"/>
                            <w:sz w:val="12"/>
                            <w:szCs w:val="12"/>
                          </w:rPr>
                          <w:t>B</w:t>
                        </w:r>
                        <w:r>
                          <w:rPr>
                            <w:rFonts w:ascii="Arial" w:hAnsi="Arial" w:cs="Arial"/>
                            <w:color w:val="83628C"/>
                            <w:sz w:val="12"/>
                            <w:szCs w:val="12"/>
                          </w:rPr>
                          <w:t>i</w:t>
                        </w:r>
                        <w:r>
                          <w:rPr>
                            <w:rFonts w:ascii="Arial" w:hAnsi="Arial" w:cs="Arial"/>
                            <w:color w:val="827E89"/>
                            <w:sz w:val="12"/>
                            <w:szCs w:val="12"/>
                          </w:rPr>
                          <w:t>ll</w:t>
                        </w:r>
                        <w:r>
                          <w:rPr>
                            <w:rFonts w:ascii="Arial" w:hAnsi="Arial" w:cs="Arial"/>
                            <w:color w:val="606285"/>
                            <w:sz w:val="12"/>
                            <w:szCs w:val="12"/>
                          </w:rPr>
                          <w:t>s</w:t>
                        </w:r>
                        <w:r>
                          <w:rPr>
                            <w:rFonts w:ascii="Arial" w:hAnsi="Arial" w:cs="Arial"/>
                            <w:color w:val="606285"/>
                            <w:spacing w:val="-16"/>
                            <w:sz w:val="12"/>
                            <w:szCs w:val="12"/>
                          </w:rPr>
                          <w:t xml:space="preserve"> </w:t>
                        </w:r>
                        <w:r>
                          <w:rPr>
                            <w:rFonts w:ascii="Arial" w:hAnsi="Arial" w:cs="Arial"/>
                            <w:color w:val="606285"/>
                            <w:sz w:val="12"/>
                            <w:szCs w:val="12"/>
                          </w:rPr>
                          <w:t>&amp;</w:t>
                        </w:r>
                        <w:r>
                          <w:rPr>
                            <w:rFonts w:ascii="Arial" w:hAnsi="Arial" w:cs="Arial"/>
                            <w:color w:val="606285"/>
                            <w:spacing w:val="-9"/>
                            <w:sz w:val="12"/>
                            <w:szCs w:val="12"/>
                          </w:rPr>
                          <w:t xml:space="preserve"> </w:t>
                        </w:r>
                        <w:r>
                          <w:rPr>
                            <w:rFonts w:ascii="Arial" w:hAnsi="Arial" w:cs="Arial"/>
                            <w:color w:val="2D3866"/>
                            <w:spacing w:val="-4"/>
                            <w:sz w:val="12"/>
                            <w:szCs w:val="12"/>
                          </w:rPr>
                          <w:t>L</w:t>
                        </w:r>
                        <w:r>
                          <w:rPr>
                            <w:rFonts w:ascii="Arial" w:hAnsi="Arial" w:cs="Arial"/>
                            <w:color w:val="545269"/>
                            <w:spacing w:val="-4"/>
                            <w:sz w:val="12"/>
                            <w:szCs w:val="12"/>
                          </w:rPr>
                          <w:t>a</w:t>
                        </w:r>
                        <w:r>
                          <w:rPr>
                            <w:rFonts w:ascii="Arial" w:hAnsi="Arial" w:cs="Arial"/>
                            <w:color w:val="606285"/>
                            <w:spacing w:val="-4"/>
                            <w:sz w:val="12"/>
                            <w:szCs w:val="12"/>
                          </w:rPr>
                          <w:t>ws</w:t>
                        </w:r>
                      </w:p>
                    </w:txbxContent>
                  </v:textbox>
                </v:shape>
                <v:shape id="Text Box 219" o:spid="_x0000_s1175" type="#_x0000_t202" style="position:absolute;left:3172;top:409;width:394;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" filled="f" stroked="f">
                  <v:textbox inset="0,0,0,0">
                    <w:txbxContent>
                      <w:p w14:paraId="5D59F88A" w14:textId="77777777" w:rsidR="00BC2365" w:rsidRDefault="00BC2365">
                        <w:pPr>
                          <w:pStyle w:val="BodyText"/>
                          <w:kinsoku w:val="0"/>
                          <w:overflowPunct w:val="0"/>
                          <w:spacing w:line="123" w:lineRule="exact"/>
                          <w:rPr>
                            <w:rFonts w:ascii="Arial" w:hAnsi="Arial" w:cs="Arial"/>
                            <w:color w:val="545269"/>
                            <w:spacing w:val="-2"/>
                            <w:w w:val="105"/>
                            <w:sz w:val="11"/>
                            <w:szCs w:val="11"/>
                          </w:rPr>
                        </w:pPr>
                        <w:r>
                          <w:rPr>
                            <w:rFonts w:ascii="Arial" w:hAnsi="Arial" w:cs="Arial"/>
                            <w:color w:val="545269"/>
                            <w:spacing w:val="-2"/>
                            <w:w w:val="105"/>
                            <w:sz w:val="11"/>
                            <w:szCs w:val="11"/>
                          </w:rPr>
                          <w:t>Budget</w:t>
                        </w:r>
                      </w:p>
                    </w:txbxContent>
                  </v:textbox>
                </v:shape>
                <v:shape id="Text Box 220" o:spid="_x0000_s1176" type="#_x0000_t202" style="position:absolute;left:3884;top:409;width:592;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" filled="f" stroked="f">
                  <v:textbox inset="0,0,0,0">
                    <w:txbxContent>
                      <w:p w14:paraId="3159774B" w14:textId="77777777" w:rsidR="00BC2365" w:rsidRDefault="00BC2365">
                        <w:pPr>
                          <w:pStyle w:val="BodyText"/>
                          <w:kinsoku w:val="0"/>
                          <w:overflowPunct w:val="0"/>
                          <w:spacing w:line="123" w:lineRule="exact"/>
                          <w:rPr>
                            <w:rFonts w:ascii="Arial" w:hAnsi="Arial" w:cs="Arial"/>
                            <w:color w:val="606285"/>
                            <w:spacing w:val="-2"/>
                            <w:w w:val="105"/>
                            <w:sz w:val="11"/>
                            <w:szCs w:val="11"/>
                          </w:rPr>
                        </w:pPr>
                        <w:r>
                          <w:rPr>
                            <w:rFonts w:ascii="Arial" w:hAnsi="Arial" w:cs="Arial"/>
                            <w:color w:val="7E5D49"/>
                            <w:spacing w:val="-2"/>
                            <w:w w:val="105"/>
                            <w:sz w:val="11"/>
                            <w:szCs w:val="11"/>
                          </w:rPr>
                          <w:t>L</w:t>
                        </w:r>
                        <w:r>
                          <w:rPr>
                            <w:rFonts w:ascii="Arial" w:hAnsi="Arial" w:cs="Arial"/>
                            <w:color w:val="606285"/>
                            <w:spacing w:val="-2"/>
                            <w:w w:val="105"/>
                            <w:sz w:val="11"/>
                            <w:szCs w:val="11"/>
                          </w:rPr>
                          <w:t>eg</w:t>
                        </w:r>
                        <w:r>
                          <w:rPr>
                            <w:rFonts w:ascii="Arial" w:hAnsi="Arial" w:cs="Arial"/>
                            <w:color w:val="827E89"/>
                            <w:spacing w:val="-2"/>
                            <w:w w:val="105"/>
                            <w:sz w:val="11"/>
                            <w:szCs w:val="11"/>
                          </w:rPr>
                          <w:t>i</w:t>
                        </w:r>
                        <w:r>
                          <w:rPr>
                            <w:rFonts w:ascii="Arial" w:hAnsi="Arial" w:cs="Arial"/>
                            <w:color w:val="606285"/>
                            <w:spacing w:val="-2"/>
                            <w:w w:val="105"/>
                            <w:sz w:val="11"/>
                            <w:szCs w:val="11"/>
                          </w:rPr>
                          <w:t>s</w:t>
                        </w:r>
                        <w:r>
                          <w:rPr>
                            <w:rFonts w:ascii="Arial" w:hAnsi="Arial" w:cs="Arial"/>
                            <w:color w:val="5B2D56"/>
                            <w:spacing w:val="-2"/>
                            <w:w w:val="105"/>
                            <w:sz w:val="11"/>
                            <w:szCs w:val="11"/>
                          </w:rPr>
                          <w:t>l</w:t>
                        </w:r>
                        <w:r>
                          <w:rPr>
                            <w:rFonts w:ascii="Arial" w:hAnsi="Arial" w:cs="Arial"/>
                            <w:color w:val="606285"/>
                            <w:spacing w:val="-2"/>
                            <w:w w:val="105"/>
                            <w:sz w:val="11"/>
                            <w:szCs w:val="11"/>
                          </w:rPr>
                          <w:t>ato</w:t>
                        </w:r>
                        <w:r>
                          <w:rPr>
                            <w:rFonts w:ascii="Arial" w:hAnsi="Arial" w:cs="Arial"/>
                            <w:color w:val="827E89"/>
                            <w:spacing w:val="-2"/>
                            <w:w w:val="105"/>
                            <w:sz w:val="11"/>
                            <w:szCs w:val="11"/>
                          </w:rPr>
                          <w:t>r</w:t>
                        </w:r>
                        <w:r>
                          <w:rPr>
                            <w:rFonts w:ascii="Arial" w:hAnsi="Arial" w:cs="Arial"/>
                            <w:color w:val="606285"/>
                            <w:spacing w:val="-2"/>
                            <w:w w:val="105"/>
                            <w:sz w:val="11"/>
                            <w:szCs w:val="11"/>
                          </w:rPr>
                          <w:t>s</w:t>
                        </w:r>
                      </w:p>
                    </w:txbxContent>
                  </v:textbox>
                </v:shape>
                <v:shape id="Text Box 221" o:spid="_x0000_s1177" type="#_x0000_t202" style="position:absolute;left:4787;top:409;width:96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" filled="f" stroked="f">
                  <v:textbox inset="0,0,0,0">
                    <w:txbxContent>
                      <w:p w14:paraId="186B692A" w14:textId="77777777" w:rsidR="00BC2365" w:rsidRDefault="00BC2365">
                        <w:pPr>
                          <w:pStyle w:val="BodyText"/>
                          <w:kinsoku w:val="0"/>
                          <w:overflowPunct w:val="0"/>
                          <w:spacing w:line="123" w:lineRule="exact"/>
                          <w:rPr>
                            <w:rFonts w:ascii="Arial" w:hAnsi="Arial" w:cs="Arial"/>
                            <w:color w:val="606285"/>
                            <w:spacing w:val="-2"/>
                            <w:sz w:val="11"/>
                            <w:szCs w:val="11"/>
                          </w:rPr>
                        </w:pPr>
                        <w:r>
                          <w:rPr>
                            <w:rFonts w:ascii="Arial" w:hAnsi="Arial" w:cs="Arial"/>
                            <w:color w:val="38498C"/>
                            <w:sz w:val="11"/>
                            <w:szCs w:val="11"/>
                          </w:rPr>
                          <w:t>H</w:t>
                        </w:r>
                        <w:r>
                          <w:rPr>
                            <w:rFonts w:ascii="Arial" w:hAnsi="Arial" w:cs="Arial"/>
                            <w:color w:val="606285"/>
                            <w:sz w:val="11"/>
                            <w:szCs w:val="11"/>
                          </w:rPr>
                          <w:t>e</w:t>
                        </w:r>
                        <w:r>
                          <w:rPr>
                            <w:rFonts w:ascii="Arial" w:hAnsi="Arial" w:cs="Arial"/>
                            <w:color w:val="545269"/>
                            <w:sz w:val="11"/>
                            <w:szCs w:val="11"/>
                          </w:rPr>
                          <w:t>a</w:t>
                        </w:r>
                        <w:r>
                          <w:rPr>
                            <w:rFonts w:ascii="Arial" w:hAnsi="Arial" w:cs="Arial"/>
                            <w:color w:val="606285"/>
                            <w:sz w:val="11"/>
                            <w:szCs w:val="11"/>
                          </w:rPr>
                          <w:t>r</w:t>
                        </w:r>
                        <w:r>
                          <w:rPr>
                            <w:rFonts w:ascii="Arial" w:hAnsi="Arial" w:cs="Arial"/>
                            <w:color w:val="135DB3"/>
                            <w:sz w:val="11"/>
                            <w:szCs w:val="11"/>
                          </w:rPr>
                          <w:t>i</w:t>
                        </w:r>
                        <w:r>
                          <w:rPr>
                            <w:rFonts w:ascii="Arial" w:hAnsi="Arial" w:cs="Arial"/>
                            <w:color w:val="606285"/>
                            <w:sz w:val="11"/>
                            <w:szCs w:val="11"/>
                          </w:rPr>
                          <w:t>ng</w:t>
                        </w:r>
                        <w:r>
                          <w:rPr>
                            <w:rFonts w:ascii="Arial" w:hAnsi="Arial" w:cs="Arial"/>
                            <w:color w:val="545269"/>
                            <w:sz w:val="11"/>
                            <w:szCs w:val="11"/>
                          </w:rPr>
                          <w:t>s</w:t>
                        </w:r>
                        <w:r>
                          <w:rPr>
                            <w:rFonts w:ascii="Arial" w:hAnsi="Arial" w:cs="Arial"/>
                            <w:color w:val="545269"/>
                            <w:spacing w:val="3"/>
                            <w:sz w:val="11"/>
                            <w:szCs w:val="11"/>
                          </w:rPr>
                          <w:t xml:space="preserve"> </w:t>
                        </w:r>
                        <w:r>
                          <w:rPr>
                            <w:rFonts w:ascii="Arial" w:hAnsi="Arial" w:cs="Arial"/>
                            <w:color w:val="606285"/>
                            <w:sz w:val="11"/>
                            <w:szCs w:val="11"/>
                          </w:rPr>
                          <w:t>&amp;</w:t>
                        </w:r>
                        <w:r>
                          <w:rPr>
                            <w:rFonts w:ascii="Arial" w:hAnsi="Arial" w:cs="Arial"/>
                            <w:color w:val="606285"/>
                            <w:spacing w:val="3"/>
                            <w:sz w:val="11"/>
                            <w:szCs w:val="11"/>
                          </w:rPr>
                          <w:t xml:space="preserve"> </w:t>
                        </w:r>
                        <w:r>
                          <w:rPr>
                            <w:rFonts w:ascii="Arial" w:hAnsi="Arial" w:cs="Arial"/>
                            <w:color w:val="165995"/>
                            <w:spacing w:val="-2"/>
                            <w:sz w:val="11"/>
                            <w:szCs w:val="11"/>
                          </w:rPr>
                          <w:t>E</w:t>
                        </w:r>
                        <w:r>
                          <w:rPr>
                            <w:rFonts w:ascii="Arial" w:hAnsi="Arial" w:cs="Arial"/>
                            <w:color w:val="606285"/>
                            <w:spacing w:val="-2"/>
                            <w:sz w:val="11"/>
                            <w:szCs w:val="11"/>
                          </w:rPr>
                          <w:t>vents</w:t>
                        </w:r>
                      </w:p>
                    </w:txbxContent>
                  </v:textbox>
                </v:shape>
                <v:shape id="Text Box 222" o:spid="_x0000_s1178" type="#_x0000_t202" style="position:absolute;left:6054;top:414;width:148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" filled="f" stroked="f">
                  <v:textbox inset="0,0,0,0">
                    <w:txbxContent>
                      <w:p w14:paraId="1186E184" w14:textId="77777777" w:rsidR="00BC2365" w:rsidRDefault="00BC2365">
                        <w:pPr>
                          <w:pStyle w:val="BodyText"/>
                          <w:kinsoku w:val="0"/>
                          <w:overflowPunct w:val="0"/>
                          <w:spacing w:line="123" w:lineRule="exact"/>
                          <w:rPr>
                            <w:rFonts w:ascii="Arial" w:hAnsi="Arial" w:cs="Arial"/>
                            <w:color w:val="545269"/>
                            <w:spacing w:val="-2"/>
                            <w:w w:val="105"/>
                            <w:sz w:val="11"/>
                            <w:szCs w:val="11"/>
                          </w:rPr>
                        </w:pPr>
                        <w:r>
                          <w:rPr>
                            <w:rFonts w:ascii="Arial" w:hAnsi="Arial" w:cs="Arial"/>
                            <w:color w:val="606285"/>
                            <w:w w:val="105"/>
                            <w:sz w:val="11"/>
                            <w:szCs w:val="11"/>
                          </w:rPr>
                          <w:t>Comm</w:t>
                        </w:r>
                        <w:r>
                          <w:rPr>
                            <w:rFonts w:ascii="Arial" w:hAnsi="Arial" w:cs="Arial"/>
                            <w:color w:val="827E89"/>
                            <w:w w:val="105"/>
                            <w:sz w:val="11"/>
                            <w:szCs w:val="11"/>
                          </w:rPr>
                          <w:t>itt</w:t>
                        </w:r>
                        <w:r>
                          <w:rPr>
                            <w:rFonts w:ascii="Arial" w:hAnsi="Arial" w:cs="Arial"/>
                            <w:color w:val="606285"/>
                            <w:w w:val="105"/>
                            <w:sz w:val="11"/>
                            <w:szCs w:val="11"/>
                          </w:rPr>
                          <w:t>ees</w:t>
                        </w:r>
                        <w:r>
                          <w:rPr>
                            <w:rFonts w:ascii="Arial" w:hAnsi="Arial" w:cs="Arial"/>
                            <w:color w:val="606285"/>
                            <w:spacing w:val="3"/>
                            <w:w w:val="105"/>
                            <w:sz w:val="11"/>
                            <w:szCs w:val="11"/>
                          </w:rPr>
                          <w:t xml:space="preserve"> </w:t>
                        </w:r>
                        <w:r>
                          <w:rPr>
                            <w:rFonts w:ascii="Arial" w:hAnsi="Arial" w:cs="Arial"/>
                            <w:color w:val="606285"/>
                            <w:w w:val="105"/>
                            <w:sz w:val="11"/>
                            <w:szCs w:val="11"/>
                          </w:rPr>
                          <w:t>&amp;</w:t>
                        </w:r>
                        <w:r>
                          <w:rPr>
                            <w:rFonts w:ascii="Arial" w:hAnsi="Arial" w:cs="Arial"/>
                            <w:color w:val="606285"/>
                            <w:spacing w:val="-2"/>
                            <w:w w:val="105"/>
                            <w:sz w:val="11"/>
                            <w:szCs w:val="11"/>
                          </w:rPr>
                          <w:t xml:space="preserve"> Comm</w:t>
                        </w:r>
                        <w:r>
                          <w:rPr>
                            <w:rFonts w:ascii="Arial" w:hAnsi="Arial" w:cs="Arial"/>
                            <w:color w:val="827E89"/>
                            <w:spacing w:val="-2"/>
                            <w:w w:val="105"/>
                            <w:sz w:val="11"/>
                            <w:szCs w:val="11"/>
                          </w:rPr>
                          <w:t>i</w:t>
                        </w:r>
                        <w:r>
                          <w:rPr>
                            <w:rFonts w:ascii="Arial" w:hAnsi="Arial" w:cs="Arial"/>
                            <w:color w:val="606285"/>
                            <w:spacing w:val="-2"/>
                            <w:w w:val="105"/>
                            <w:sz w:val="11"/>
                            <w:szCs w:val="11"/>
                          </w:rPr>
                          <w:t>ss</w:t>
                        </w:r>
                        <w:r>
                          <w:rPr>
                            <w:rFonts w:ascii="Arial" w:hAnsi="Arial" w:cs="Arial"/>
                            <w:color w:val="82234F"/>
                            <w:spacing w:val="-2"/>
                            <w:w w:val="105"/>
                            <w:sz w:val="11"/>
                            <w:szCs w:val="11"/>
                          </w:rPr>
                          <w:t>i</w:t>
                        </w:r>
                        <w:r>
                          <w:rPr>
                            <w:rFonts w:ascii="Arial" w:hAnsi="Arial" w:cs="Arial"/>
                            <w:color w:val="606285"/>
                            <w:spacing w:val="-2"/>
                            <w:w w:val="105"/>
                            <w:sz w:val="11"/>
                            <w:szCs w:val="11"/>
                          </w:rPr>
                          <w:t>o</w:t>
                        </w:r>
                        <w:r>
                          <w:rPr>
                            <w:rFonts w:ascii="Arial" w:hAnsi="Arial" w:cs="Arial"/>
                            <w:color w:val="827E89"/>
                            <w:spacing w:val="-2"/>
                            <w:w w:val="105"/>
                            <w:sz w:val="11"/>
                            <w:szCs w:val="11"/>
                          </w:rPr>
                          <w:t>n</w:t>
                        </w:r>
                        <w:r>
                          <w:rPr>
                            <w:rFonts w:ascii="Arial" w:hAnsi="Arial" w:cs="Arial"/>
                            <w:color w:val="545269"/>
                            <w:spacing w:val="-2"/>
                            <w:w w:val="105"/>
                            <w:sz w:val="11"/>
                            <w:szCs w:val="11"/>
                          </w:rPr>
                          <w:t>s</w:t>
                        </w:r>
                      </w:p>
                    </w:txbxContent>
                  </v:textbox>
                </v:shape>
                <v:shape id="Text Box 223" o:spid="_x0000_s1179" type="#_x0000_t202" style="position:absolute;left:7843;top:414;width:64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" filled="f" stroked="f">
                  <v:textbox inset="0,0,0,0">
                    <w:txbxContent>
                      <w:p w14:paraId="008B4A7B" w14:textId="77777777" w:rsidR="00BC2365" w:rsidRDefault="00BC2365">
                        <w:pPr>
                          <w:pStyle w:val="BodyText"/>
                          <w:kinsoku w:val="0"/>
                          <w:overflowPunct w:val="0"/>
                          <w:spacing w:line="123" w:lineRule="exact"/>
                          <w:rPr>
                            <w:rFonts w:ascii="Arial" w:hAnsi="Arial" w:cs="Arial"/>
                            <w:color w:val="606285"/>
                            <w:spacing w:val="-2"/>
                            <w:w w:val="105"/>
                            <w:sz w:val="11"/>
                            <w:szCs w:val="11"/>
                          </w:rPr>
                        </w:pPr>
                        <w:r>
                          <w:rPr>
                            <w:rFonts w:ascii="Arial" w:hAnsi="Arial" w:cs="Arial"/>
                            <w:color w:val="606285"/>
                            <w:w w:val="105"/>
                            <w:sz w:val="11"/>
                            <w:szCs w:val="11"/>
                          </w:rPr>
                          <w:t>Sta</w:t>
                        </w:r>
                        <w:r>
                          <w:rPr>
                            <w:rFonts w:ascii="Arial" w:hAnsi="Arial" w:cs="Arial"/>
                            <w:color w:val="523F6B"/>
                            <w:w w:val="105"/>
                            <w:sz w:val="11"/>
                            <w:szCs w:val="11"/>
                          </w:rPr>
                          <w:t>t</w:t>
                        </w:r>
                        <w:r>
                          <w:rPr>
                            <w:rFonts w:ascii="Arial" w:hAnsi="Arial" w:cs="Arial"/>
                            <w:color w:val="606285"/>
                            <w:w w:val="105"/>
                            <w:sz w:val="11"/>
                            <w:szCs w:val="11"/>
                          </w:rPr>
                          <w:t>e</w:t>
                        </w:r>
                        <w:r>
                          <w:rPr>
                            <w:rFonts w:ascii="Arial" w:hAnsi="Arial" w:cs="Arial"/>
                            <w:color w:val="606285"/>
                            <w:spacing w:val="-5"/>
                            <w:w w:val="105"/>
                            <w:sz w:val="11"/>
                            <w:szCs w:val="11"/>
                          </w:rPr>
                          <w:t xml:space="preserve"> </w:t>
                        </w:r>
                        <w:r>
                          <w:rPr>
                            <w:rFonts w:ascii="Arial" w:hAnsi="Arial" w:cs="Arial"/>
                            <w:color w:val="2D3866"/>
                            <w:spacing w:val="-2"/>
                            <w:w w:val="105"/>
                            <w:sz w:val="11"/>
                            <w:szCs w:val="11"/>
                          </w:rPr>
                          <w:t>H</w:t>
                        </w:r>
                        <w:r>
                          <w:rPr>
                            <w:rFonts w:ascii="Arial" w:hAnsi="Arial" w:cs="Arial"/>
                            <w:color w:val="545269"/>
                            <w:spacing w:val="-2"/>
                            <w:w w:val="105"/>
                            <w:sz w:val="11"/>
                            <w:szCs w:val="11"/>
                          </w:rPr>
                          <w:t>o</w:t>
                        </w:r>
                        <w:r>
                          <w:rPr>
                            <w:rFonts w:ascii="Arial" w:hAnsi="Arial" w:cs="Arial"/>
                            <w:color w:val="606285"/>
                            <w:spacing w:val="-2"/>
                            <w:w w:val="105"/>
                            <w:sz w:val="11"/>
                            <w:szCs w:val="11"/>
                          </w:rPr>
                          <w:t>use</w:t>
                        </w:r>
                      </w:p>
                    </w:txbxContent>
                  </v:textbox>
                </v:shape>
                <v:shape id="Text Box 224" o:spid="_x0000_s1180" type="#_x0000_t202" style="position:absolute;left:1855;top:706;width:368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" filled="f" stroked="f">
                  <v:textbox inset="0,0,0,0">
                    <w:txbxContent>
                      <w:p w14:paraId="0A261056" w14:textId="77777777" w:rsidR="00BC2365" w:rsidRDefault="00BC2365">
                        <w:pPr>
                          <w:pStyle w:val="BodyText"/>
                          <w:kinsoku w:val="0"/>
                          <w:overflowPunct w:val="0"/>
                          <w:spacing w:before="7"/>
                          <w:ind w:left="20"/>
                          <w:rPr>
                            <w:rFonts w:ascii="Arial" w:hAnsi="Arial" w:cs="Arial"/>
                            <w:color w:val="2D3866"/>
                            <w:spacing w:val="-2"/>
                            <w:w w:val="115"/>
                            <w:sz w:val="18"/>
                            <w:szCs w:val="18"/>
                          </w:rPr>
                        </w:pPr>
                        <w:r>
                          <w:rPr>
                            <w:rFonts w:ascii="Times New Roman" w:hAnsi="Times New Roman" w:cs="Times New Roman"/>
                            <w:color w:val="939397"/>
                            <w:w w:val="115"/>
                            <w:sz w:val="30"/>
                            <w:szCs w:val="30"/>
                          </w:rPr>
                          <w:t>*</w:t>
                        </w:r>
                        <w:r>
                          <w:rPr>
                            <w:rFonts w:ascii="Times New Roman" w:hAnsi="Times New Roman" w:cs="Times New Roman"/>
                            <w:color w:val="939397"/>
                            <w:spacing w:val="-28"/>
                            <w:w w:val="115"/>
                            <w:sz w:val="30"/>
                            <w:szCs w:val="30"/>
                          </w:rPr>
                          <w:t xml:space="preserve"> </w:t>
                        </w:r>
                        <w:r>
                          <w:rPr>
                            <w:rFonts w:ascii="Arial" w:hAnsi="Arial" w:cs="Arial"/>
                            <w:color w:val="2D3866"/>
                            <w:w w:val="115"/>
                            <w:sz w:val="18"/>
                            <w:szCs w:val="18"/>
                          </w:rPr>
                          <w:t>JOINT</w:t>
                        </w:r>
                        <w:r>
                          <w:rPr>
                            <w:rFonts w:ascii="Arial" w:hAnsi="Arial" w:cs="Arial"/>
                            <w:color w:val="2D3866"/>
                            <w:spacing w:val="11"/>
                            <w:w w:val="115"/>
                            <w:sz w:val="18"/>
                            <w:szCs w:val="18"/>
                          </w:rPr>
                          <w:t xml:space="preserve"> </w:t>
                        </w:r>
                        <w:r>
                          <w:rPr>
                            <w:rFonts w:ascii="Arial" w:hAnsi="Arial" w:cs="Arial"/>
                            <w:color w:val="2D3866"/>
                            <w:w w:val="115"/>
                            <w:sz w:val="18"/>
                            <w:szCs w:val="18"/>
                          </w:rPr>
                          <w:t>COMMITTEE</w:t>
                        </w:r>
                        <w:r>
                          <w:rPr>
                            <w:rFonts w:ascii="Arial" w:hAnsi="Arial" w:cs="Arial"/>
                            <w:color w:val="2D3866"/>
                            <w:spacing w:val="23"/>
                            <w:w w:val="115"/>
                            <w:sz w:val="18"/>
                            <w:szCs w:val="18"/>
                          </w:rPr>
                          <w:t xml:space="preserve"> </w:t>
                        </w:r>
                        <w:r>
                          <w:rPr>
                            <w:rFonts w:ascii="Arial" w:hAnsi="Arial" w:cs="Arial"/>
                            <w:color w:val="2D3866"/>
                            <w:w w:val="115"/>
                            <w:sz w:val="18"/>
                            <w:szCs w:val="18"/>
                          </w:rPr>
                          <w:t>ON</w:t>
                        </w:r>
                        <w:r>
                          <w:rPr>
                            <w:rFonts w:ascii="Arial" w:hAnsi="Arial" w:cs="Arial"/>
                            <w:color w:val="2D3866"/>
                            <w:spacing w:val="20"/>
                            <w:w w:val="115"/>
                            <w:sz w:val="18"/>
                            <w:szCs w:val="18"/>
                          </w:rPr>
                          <w:t xml:space="preserve"> </w:t>
                        </w:r>
                        <w:r>
                          <w:rPr>
                            <w:rFonts w:ascii="Arial" w:hAnsi="Arial" w:cs="Arial"/>
                            <w:color w:val="2D3866"/>
                            <w:spacing w:val="-2"/>
                            <w:w w:val="115"/>
                            <w:sz w:val="18"/>
                            <w:szCs w:val="18"/>
                          </w:rPr>
                          <w:t>HOU</w:t>
                        </w:r>
                        <w:r>
                          <w:rPr>
                            <w:rFonts w:ascii="Arial" w:hAnsi="Arial" w:cs="Arial"/>
                            <w:color w:val="545269"/>
                            <w:spacing w:val="-2"/>
                            <w:w w:val="115"/>
                            <w:sz w:val="18"/>
                            <w:szCs w:val="18"/>
                          </w:rPr>
                          <w:t>S</w:t>
                        </w:r>
                        <w:r>
                          <w:rPr>
                            <w:rFonts w:ascii="Arial" w:hAnsi="Arial" w:cs="Arial"/>
                            <w:color w:val="2D3866"/>
                            <w:spacing w:val="-2"/>
                            <w:w w:val="115"/>
                            <w:sz w:val="18"/>
                            <w:szCs w:val="18"/>
                          </w:rPr>
                          <w:t>ING</w:t>
                        </w:r>
                      </w:p>
                    </w:txbxContent>
                  </v:textbox>
                </v:shape>
                <v:shape id="Text Box 225" o:spid="_x0000_s1181" type="#_x0000_t202" style="position:absolute;left:2074;top:672;width:76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" filled="f" stroked="f">
                  <v:textbox inset="0,0,0,0">
                    <w:txbxContent>
                      <w:p w14:paraId="3F708947" w14:textId="77777777" w:rsidR="00BC2365" w:rsidRDefault="00BC2365">
                        <w:pPr>
                          <w:pStyle w:val="BodyText"/>
                          <w:kinsoku w:val="0"/>
                          <w:overflowPunct w:val="0"/>
                          <w:spacing w:before="17"/>
                          <w:ind w:left="20"/>
                          <w:rPr>
                            <w:rFonts w:ascii="Arial" w:hAnsi="Arial" w:cs="Arial"/>
                            <w:i/>
                            <w:iCs/>
                            <w:color w:val="606285"/>
                            <w:spacing w:val="-2"/>
                            <w:sz w:val="10"/>
                            <w:szCs w:val="10"/>
                          </w:rPr>
                        </w:pPr>
                        <w:r>
                          <w:rPr>
                            <w:rFonts w:ascii="Arial" w:hAnsi="Arial" w:cs="Arial"/>
                            <w:i/>
                            <w:iCs/>
                            <w:color w:val="606285"/>
                            <w:sz w:val="10"/>
                            <w:szCs w:val="10"/>
                          </w:rPr>
                          <w:t xml:space="preserve">Hearing </w:t>
                        </w:r>
                        <w:r>
                          <w:rPr>
                            <w:rFonts w:ascii="Arial" w:hAnsi="Arial" w:cs="Arial"/>
                            <w:i/>
                            <w:iCs/>
                            <w:color w:val="606285"/>
                            <w:spacing w:val="-2"/>
                            <w:sz w:val="10"/>
                            <w:szCs w:val="10"/>
                          </w:rPr>
                          <w:t>Details</w:t>
                        </w:r>
                      </w:p>
                    </w:txbxContent>
                  </v:textbox>
                </v:shape>
                <v:shape id="Text Box 226" o:spid="_x0000_s1182" type="#_x0000_t202" style="position:absolute;left:7296;top:873;width:94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" filled="f" stroked="f">
                  <v:textbox inset="0,0,0,0">
                    <w:txbxContent>
                      <w:p w14:paraId="0A269941" w14:textId="77777777" w:rsidR="00BC2365" w:rsidRDefault="00BC2365">
                        <w:pPr>
                          <w:pStyle w:val="BodyText"/>
                          <w:kinsoku w:val="0"/>
                          <w:overflowPunct w:val="0"/>
                          <w:spacing w:before="17"/>
                          <w:ind w:left="20"/>
                          <w:rPr>
                            <w:rFonts w:ascii="Arial" w:hAnsi="Arial" w:cs="Arial"/>
                            <w:color w:val="A3A3AF"/>
                            <w:w w:val="105"/>
                            <w:sz w:val="8"/>
                            <w:szCs w:val="8"/>
                          </w:rPr>
                        </w:pPr>
                        <w:proofErr w:type="spellStart"/>
                        <w:r>
                          <w:rPr>
                            <w:rFonts w:ascii="Arial" w:hAnsi="Arial" w:cs="Arial"/>
                            <w:color w:val="A3A3AF"/>
                            <w:w w:val="105"/>
                            <w:sz w:val="8"/>
                            <w:szCs w:val="8"/>
                            <w:shd w:val="clear" w:color="auto" w:fill="EFF0F2"/>
                          </w:rPr>
                          <w:t>Searct</w:t>
                        </w:r>
                        <w:proofErr w:type="spellEnd"/>
                        <w:r>
                          <w:rPr>
                            <w:rFonts w:ascii="Arial" w:hAnsi="Arial" w:cs="Arial"/>
                            <w:color w:val="A3A3AF"/>
                            <w:w w:val="105"/>
                            <w:sz w:val="8"/>
                            <w:szCs w:val="8"/>
                            <w:shd w:val="clear" w:color="auto" w:fill="EFF0F2"/>
                          </w:rPr>
                          <w:t>, the</w:t>
                        </w:r>
                        <w:r>
                          <w:rPr>
                            <w:rFonts w:ascii="Arial" w:hAnsi="Arial" w:cs="Arial"/>
                            <w:color w:val="A3A3AF"/>
                            <w:spacing w:val="6"/>
                            <w:w w:val="105"/>
                            <w:sz w:val="8"/>
                            <w:szCs w:val="8"/>
                            <w:shd w:val="clear" w:color="auto" w:fill="EFF0F2"/>
                          </w:rPr>
                          <w:t xml:space="preserve"> </w:t>
                        </w:r>
                        <w:proofErr w:type="spellStart"/>
                        <w:r>
                          <w:rPr>
                            <w:rFonts w:ascii="Arial" w:hAnsi="Arial" w:cs="Arial"/>
                            <w:color w:val="A3A3AF"/>
                            <w:spacing w:val="-2"/>
                            <w:w w:val="105"/>
                            <w:sz w:val="8"/>
                            <w:szCs w:val="8"/>
                            <w:shd w:val="clear" w:color="auto" w:fill="EFF0F2"/>
                          </w:rPr>
                          <w:t>Legis.latu</w:t>
                        </w:r>
                        <w:r>
                          <w:rPr>
                            <w:rFonts w:ascii="Arial" w:hAnsi="Arial" w:cs="Arial"/>
                            <w:color w:val="C8D4DF"/>
                            <w:spacing w:val="-2"/>
                            <w:w w:val="105"/>
                            <w:sz w:val="8"/>
                            <w:szCs w:val="8"/>
                            <w:shd w:val="clear" w:color="auto" w:fill="EFF0F2"/>
                          </w:rPr>
                          <w:t>r</w:t>
                        </w:r>
                        <w:r>
                          <w:rPr>
                            <w:rFonts w:ascii="Arial" w:hAnsi="Arial" w:cs="Arial"/>
                            <w:color w:val="A3A3AF"/>
                            <w:spacing w:val="-2"/>
                            <w:w w:val="105"/>
                            <w:sz w:val="8"/>
                            <w:szCs w:val="8"/>
                            <w:shd w:val="clear" w:color="auto" w:fill="EFF0F2"/>
                          </w:rPr>
                          <w:t>e</w:t>
                        </w:r>
                        <w:proofErr w:type="spellEnd"/>
                      </w:p>
                    </w:txbxContent>
                  </v:textbox>
                </v:shape>
                <v:shape id="Text Box 227" o:spid="_x0000_s1183" type="#_x0000_t202" style="position:absolute;left:8580;top:759;width:27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" filled="f" stroked="f">
                  <v:textbox inset="0,0,0,0">
                    <w:txbxContent>
                      <w:p w14:paraId="62CDCE38" w14:textId="77777777" w:rsidR="00BC2365" w:rsidRDefault="00BC2365">
                        <w:pPr>
                          <w:pStyle w:val="BodyText"/>
                          <w:kinsoku w:val="0"/>
                          <w:overflowPunct w:val="0"/>
                          <w:spacing w:before="7"/>
                          <w:ind w:left="20"/>
                          <w:rPr>
                            <w:rFonts w:ascii="Times New Roman" w:hAnsi="Times New Roman" w:cs="Times New Roman"/>
                            <w:color w:val="13234F"/>
                            <w:spacing w:val="-5"/>
                            <w:w w:val="105"/>
                            <w:sz w:val="30"/>
                            <w:szCs w:val="30"/>
                          </w:rPr>
                        </w:pPr>
                        <w:r>
                          <w:rPr>
                            <w:rFonts w:ascii="Times New Roman" w:hAnsi="Times New Roman" w:cs="Times New Roman"/>
                            <w:color w:val="13234F"/>
                            <w:spacing w:val="-5"/>
                            <w:w w:val="105"/>
                            <w:sz w:val="30"/>
                            <w:szCs w:val="30"/>
                          </w:rPr>
                          <w:t>II</w:t>
                        </w:r>
                      </w:p>
                    </w:txbxContent>
                  </v:textbox>
                </v:shape>
                <v:shape id="Text Box 228" o:spid="_x0000_s1184" type="#_x0000_t202" style="position:absolute;left:1915;top:1433;width:6647;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" filled="f" stroked="f">
                  <v:textbox inset="0,0,0,0">
                    <w:txbxContent>
                      <w:p w14:paraId="520205D8" w14:textId="77777777" w:rsidR="00BC2365" w:rsidRDefault="00BC2365">
                        <w:pPr>
                          <w:pStyle w:val="BodyText"/>
                          <w:kinsoku w:val="0"/>
                          <w:overflowPunct w:val="0"/>
                          <w:spacing w:before="16"/>
                          <w:ind w:left="34"/>
                          <w:rPr>
                            <w:rFonts w:ascii="Arial" w:hAnsi="Arial" w:cs="Arial"/>
                            <w:color w:val="827E89"/>
                            <w:spacing w:val="-2"/>
                            <w:w w:val="105"/>
                            <w:sz w:val="13"/>
                            <w:szCs w:val="13"/>
                          </w:rPr>
                        </w:pPr>
                        <w:r>
                          <w:rPr>
                            <w:rFonts w:ascii="Arial" w:hAnsi="Arial" w:cs="Arial"/>
                            <w:color w:val="6B676E"/>
                            <w:w w:val="105"/>
                            <w:sz w:val="13"/>
                            <w:szCs w:val="13"/>
                          </w:rPr>
                          <w:t>EVENT</w:t>
                        </w:r>
                        <w:r>
                          <w:rPr>
                            <w:rFonts w:ascii="Arial" w:hAnsi="Arial" w:cs="Arial"/>
                            <w:color w:val="6B676E"/>
                            <w:spacing w:val="-3"/>
                            <w:w w:val="105"/>
                            <w:sz w:val="13"/>
                            <w:szCs w:val="13"/>
                          </w:rPr>
                          <w:t xml:space="preserve"> </w:t>
                        </w:r>
                        <w:r>
                          <w:rPr>
                            <w:rFonts w:ascii="Arial" w:hAnsi="Arial" w:cs="Arial"/>
                            <w:color w:val="545269"/>
                            <w:spacing w:val="-2"/>
                            <w:w w:val="105"/>
                            <w:sz w:val="13"/>
                            <w:szCs w:val="13"/>
                          </w:rPr>
                          <w:t>DETAI</w:t>
                        </w:r>
                        <w:r>
                          <w:rPr>
                            <w:rFonts w:ascii="Arial" w:hAnsi="Arial" w:cs="Arial"/>
                            <w:color w:val="827E89"/>
                            <w:spacing w:val="-2"/>
                            <w:w w:val="105"/>
                            <w:sz w:val="13"/>
                            <w:szCs w:val="13"/>
                          </w:rPr>
                          <w:t>LS</w:t>
                        </w:r>
                      </w:p>
                      <w:p w14:paraId="32A72209" w14:textId="77777777" w:rsidR="00BC2365" w:rsidRDefault="00BC2365">
                        <w:pPr>
                          <w:pStyle w:val="BodyText"/>
                          <w:kinsoku w:val="0"/>
                          <w:overflowPunct w:val="0"/>
                          <w:spacing w:before="70"/>
                          <w:ind w:left="21"/>
                          <w:rPr>
                            <w:rFonts w:ascii="Arial" w:hAnsi="Arial" w:cs="Arial"/>
                            <w:color w:val="827E89"/>
                            <w:spacing w:val="-2"/>
                            <w:sz w:val="9"/>
                            <w:szCs w:val="9"/>
                          </w:rPr>
                        </w:pPr>
                        <w:r>
                          <w:rPr>
                            <w:rFonts w:ascii="Arial" w:hAnsi="Arial" w:cs="Arial"/>
                            <w:color w:val="6B676E"/>
                            <w:spacing w:val="-2"/>
                            <w:sz w:val="9"/>
                            <w:szCs w:val="9"/>
                          </w:rPr>
                          <w:t>Status</w:t>
                        </w:r>
                        <w:r>
                          <w:rPr>
                            <w:rFonts w:ascii="Arial" w:hAnsi="Arial" w:cs="Arial"/>
                            <w:color w:val="827E89"/>
                            <w:spacing w:val="-2"/>
                            <w:sz w:val="9"/>
                            <w:szCs w:val="9"/>
                          </w:rPr>
                          <w:t>:</w:t>
                        </w:r>
                      </w:p>
                      <w:p w14:paraId="50D182B1" w14:textId="77777777" w:rsidR="00BC2365" w:rsidRDefault="00BC2365">
                        <w:pPr>
                          <w:pStyle w:val="BodyText"/>
                          <w:kinsoku w:val="0"/>
                          <w:overflowPunct w:val="0"/>
                          <w:spacing w:before="31"/>
                          <w:ind w:left="23"/>
                          <w:rPr>
                            <w:rFonts w:ascii="Arial" w:hAnsi="Arial" w:cs="Arial"/>
                            <w:color w:val="827E89"/>
                            <w:spacing w:val="-2"/>
                            <w:w w:val="115"/>
                            <w:sz w:val="8"/>
                            <w:szCs w:val="8"/>
                          </w:rPr>
                        </w:pPr>
                        <w:r>
                          <w:rPr>
                            <w:rFonts w:ascii="Arial" w:hAnsi="Arial" w:cs="Arial"/>
                            <w:color w:val="827E89"/>
                            <w:spacing w:val="-2"/>
                            <w:w w:val="115"/>
                            <w:sz w:val="8"/>
                            <w:szCs w:val="8"/>
                          </w:rPr>
                          <w:t>U</w:t>
                        </w:r>
                        <w:r>
                          <w:rPr>
                            <w:rFonts w:ascii="Arial" w:hAnsi="Arial" w:cs="Arial"/>
                            <w:color w:val="6B82AA"/>
                            <w:spacing w:val="-2"/>
                            <w:w w:val="115"/>
                            <w:sz w:val="8"/>
                            <w:szCs w:val="8"/>
                          </w:rPr>
                          <w:t>p</w:t>
                        </w:r>
                        <w:r>
                          <w:rPr>
                            <w:rFonts w:ascii="Arial" w:hAnsi="Arial" w:cs="Arial"/>
                            <w:color w:val="827E89"/>
                            <w:spacing w:val="-2"/>
                            <w:w w:val="115"/>
                            <w:sz w:val="8"/>
                            <w:szCs w:val="8"/>
                          </w:rPr>
                          <w:t>com</w:t>
                        </w:r>
                        <w:r>
                          <w:rPr>
                            <w:rFonts w:ascii="Arial" w:hAnsi="Arial" w:cs="Arial"/>
                            <w:color w:val="9C5287"/>
                            <w:spacing w:val="-2"/>
                            <w:w w:val="115"/>
                            <w:sz w:val="8"/>
                            <w:szCs w:val="8"/>
                          </w:rPr>
                          <w:t>i</w:t>
                        </w:r>
                        <w:r>
                          <w:rPr>
                            <w:rFonts w:ascii="Arial" w:hAnsi="Arial" w:cs="Arial"/>
                            <w:color w:val="606285"/>
                            <w:spacing w:val="-2"/>
                            <w:w w:val="115"/>
                            <w:sz w:val="8"/>
                            <w:szCs w:val="8"/>
                          </w:rPr>
                          <w:t>n</w:t>
                        </w:r>
                        <w:r>
                          <w:rPr>
                            <w:rFonts w:ascii="Arial" w:hAnsi="Arial" w:cs="Arial"/>
                            <w:color w:val="827E89"/>
                            <w:spacing w:val="-2"/>
                            <w:w w:val="115"/>
                            <w:sz w:val="8"/>
                            <w:szCs w:val="8"/>
                          </w:rPr>
                          <w:t>g</w:t>
                        </w:r>
                      </w:p>
                      <w:p w14:paraId="108FAED3" w14:textId="77777777" w:rsidR="00BC2365" w:rsidRDefault="00BC2365">
                        <w:pPr>
                          <w:pStyle w:val="BodyText"/>
                          <w:kinsoku w:val="0"/>
                          <w:overflowPunct w:val="0"/>
                          <w:spacing w:before="52"/>
                          <w:ind w:left="23"/>
                          <w:rPr>
                            <w:rFonts w:ascii="Arial" w:hAnsi="Arial" w:cs="Arial"/>
                            <w:color w:val="939397"/>
                            <w:spacing w:val="-2"/>
                            <w:w w:val="105"/>
                            <w:sz w:val="9"/>
                            <w:szCs w:val="9"/>
                          </w:rPr>
                        </w:pPr>
                        <w:r>
                          <w:rPr>
                            <w:rFonts w:ascii="Arial" w:hAnsi="Arial" w:cs="Arial"/>
                            <w:color w:val="594924"/>
                            <w:w w:val="105"/>
                            <w:sz w:val="8"/>
                            <w:szCs w:val="8"/>
                          </w:rPr>
                          <w:t>E</w:t>
                        </w:r>
                        <w:r>
                          <w:rPr>
                            <w:rFonts w:ascii="Arial" w:hAnsi="Arial" w:cs="Arial"/>
                            <w:color w:val="6B676E"/>
                            <w:w w:val="105"/>
                            <w:sz w:val="8"/>
                            <w:szCs w:val="8"/>
                          </w:rPr>
                          <w:t>vent</w:t>
                        </w:r>
                        <w:r>
                          <w:rPr>
                            <w:rFonts w:ascii="Arial" w:hAnsi="Arial" w:cs="Arial"/>
                            <w:color w:val="6B676E"/>
                            <w:spacing w:val="7"/>
                            <w:w w:val="105"/>
                            <w:sz w:val="8"/>
                            <w:szCs w:val="8"/>
                          </w:rPr>
                          <w:t xml:space="preserve"> </w:t>
                        </w:r>
                        <w:r>
                          <w:rPr>
                            <w:rFonts w:ascii="Arial" w:hAnsi="Arial" w:cs="Arial"/>
                            <w:color w:val="545269"/>
                            <w:spacing w:val="-2"/>
                            <w:w w:val="105"/>
                            <w:sz w:val="9"/>
                            <w:szCs w:val="9"/>
                          </w:rPr>
                          <w:t>Date</w:t>
                        </w:r>
                        <w:r>
                          <w:rPr>
                            <w:rFonts w:ascii="Arial" w:hAnsi="Arial" w:cs="Arial"/>
                            <w:color w:val="939397"/>
                            <w:spacing w:val="-2"/>
                            <w:w w:val="105"/>
                            <w:sz w:val="9"/>
                            <w:szCs w:val="9"/>
                          </w:rPr>
                          <w:t>:</w:t>
                        </w:r>
                      </w:p>
                      <w:p w14:paraId="7332850E" w14:textId="77777777" w:rsidR="00BC2365" w:rsidRDefault="00BC2365">
                        <w:pPr>
                          <w:pStyle w:val="BodyText"/>
                          <w:kinsoku w:val="0"/>
                          <w:overflowPunct w:val="0"/>
                          <w:spacing w:before="31"/>
                          <w:ind w:left="20"/>
                          <w:rPr>
                            <w:rFonts w:ascii="Arial" w:hAnsi="Arial" w:cs="Arial"/>
                            <w:color w:val="B3AF00"/>
                            <w:spacing w:val="-4"/>
                            <w:w w:val="115"/>
                            <w:sz w:val="8"/>
                            <w:szCs w:val="8"/>
                          </w:rPr>
                        </w:pPr>
                        <w:r>
                          <w:rPr>
                            <w:rFonts w:ascii="Arial" w:hAnsi="Arial" w:cs="Arial"/>
                            <w:color w:val="8C8200"/>
                            <w:w w:val="115"/>
                            <w:sz w:val="8"/>
                            <w:szCs w:val="8"/>
                          </w:rPr>
                          <w:t>�</w:t>
                        </w:r>
                        <w:proofErr w:type="spellStart"/>
                        <w:r>
                          <w:rPr>
                            <w:rFonts w:ascii="Arial" w:hAnsi="Arial" w:cs="Arial"/>
                            <w:color w:val="8C8200"/>
                            <w:w w:val="115"/>
                            <w:sz w:val="8"/>
                            <w:szCs w:val="8"/>
                          </w:rPr>
                          <w:t>iday</w:t>
                        </w:r>
                        <w:proofErr w:type="spellEnd"/>
                        <w:r>
                          <w:rPr>
                            <w:rFonts w:ascii="Arial" w:hAnsi="Arial" w:cs="Arial"/>
                            <w:color w:val="70AA00"/>
                            <w:w w:val="115"/>
                            <w:sz w:val="8"/>
                            <w:szCs w:val="8"/>
                          </w:rPr>
                          <w:t>.</w:t>
                        </w:r>
                        <w:r>
                          <w:rPr>
                            <w:rFonts w:ascii="Arial" w:hAnsi="Arial" w:cs="Arial"/>
                            <w:color w:val="70AA00"/>
                            <w:spacing w:val="-15"/>
                            <w:w w:val="115"/>
                            <w:sz w:val="8"/>
                            <w:szCs w:val="8"/>
                          </w:rPr>
                          <w:t xml:space="preserve"> </w:t>
                        </w:r>
                        <w:r>
                          <w:rPr>
                            <w:rFonts w:ascii="Arial" w:hAnsi="Arial" w:cs="Arial"/>
                            <w:color w:val="8C8200"/>
                            <w:w w:val="115"/>
                            <w:sz w:val="8"/>
                            <w:szCs w:val="8"/>
                          </w:rPr>
                          <w:t>Ju</w:t>
                        </w:r>
                        <w:r>
                          <w:rPr>
                            <w:rFonts w:ascii="Arial" w:hAnsi="Arial" w:cs="Arial"/>
                            <w:color w:val="3D8200"/>
                            <w:w w:val="115"/>
                            <w:sz w:val="8"/>
                            <w:szCs w:val="8"/>
                          </w:rPr>
                          <w:t>l</w:t>
                        </w:r>
                        <w:r>
                          <w:rPr>
                            <w:rFonts w:ascii="Arial" w:hAnsi="Arial" w:cs="Arial"/>
                            <w:color w:val="8C8200"/>
                            <w:w w:val="115"/>
                            <w:sz w:val="8"/>
                            <w:szCs w:val="8"/>
                          </w:rPr>
                          <w:t>y</w:t>
                        </w:r>
                        <w:r>
                          <w:rPr>
                            <w:rFonts w:ascii="Arial" w:hAnsi="Arial" w:cs="Arial"/>
                            <w:color w:val="8C8200"/>
                            <w:spacing w:val="-8"/>
                            <w:w w:val="115"/>
                            <w:sz w:val="8"/>
                            <w:szCs w:val="8"/>
                          </w:rPr>
                          <w:t xml:space="preserve"> </w:t>
                        </w:r>
                        <w:r>
                          <w:rPr>
                            <w:rFonts w:ascii="Arial" w:hAnsi="Arial" w:cs="Arial"/>
                            <w:color w:val="668000"/>
                            <w:w w:val="115"/>
                            <w:sz w:val="7"/>
                            <w:szCs w:val="7"/>
                          </w:rPr>
                          <w:t>1</w:t>
                        </w:r>
                        <w:r>
                          <w:rPr>
                            <w:rFonts w:ascii="Arial" w:hAnsi="Arial" w:cs="Arial"/>
                            <w:color w:val="8C8200"/>
                            <w:w w:val="115"/>
                            <w:sz w:val="7"/>
                            <w:szCs w:val="7"/>
                          </w:rPr>
                          <w:t>9,</w:t>
                        </w:r>
                        <w:r>
                          <w:rPr>
                            <w:rFonts w:ascii="Arial" w:hAnsi="Arial" w:cs="Arial"/>
                            <w:color w:val="8C8200"/>
                            <w:spacing w:val="-4"/>
                            <w:w w:val="115"/>
                            <w:sz w:val="7"/>
                            <w:szCs w:val="7"/>
                          </w:rPr>
                          <w:t xml:space="preserve"> </w:t>
                        </w:r>
                        <w:r>
                          <w:rPr>
                            <w:rFonts w:ascii="Arial" w:hAnsi="Arial" w:cs="Arial"/>
                            <w:color w:val="6E6E08"/>
                            <w:spacing w:val="-4"/>
                            <w:w w:val="115"/>
                            <w:sz w:val="8"/>
                            <w:szCs w:val="8"/>
                          </w:rPr>
                          <w:t>2</w:t>
                        </w:r>
                        <w:r>
                          <w:rPr>
                            <w:rFonts w:ascii="Arial" w:hAnsi="Arial" w:cs="Arial"/>
                            <w:color w:val="8C8200"/>
                            <w:spacing w:val="-4"/>
                            <w:w w:val="115"/>
                            <w:sz w:val="8"/>
                            <w:szCs w:val="8"/>
                          </w:rPr>
                          <w:t>0</w:t>
                        </w:r>
                        <w:r>
                          <w:rPr>
                            <w:rFonts w:ascii="Arial" w:hAnsi="Arial" w:cs="Arial"/>
                            <w:color w:val="6E6E08"/>
                            <w:spacing w:val="-4"/>
                            <w:w w:val="115"/>
                            <w:sz w:val="8"/>
                            <w:szCs w:val="8"/>
                          </w:rPr>
                          <w:t>2</w:t>
                        </w:r>
                        <w:r>
                          <w:rPr>
                            <w:rFonts w:ascii="Arial" w:hAnsi="Arial" w:cs="Arial"/>
                            <w:color w:val="B3AF00"/>
                            <w:spacing w:val="-4"/>
                            <w:w w:val="115"/>
                            <w:sz w:val="8"/>
                            <w:szCs w:val="8"/>
                          </w:rPr>
                          <w:t>4'</w:t>
                        </w:r>
                      </w:p>
                      <w:p w14:paraId="742750F6" w14:textId="77777777" w:rsidR="00BC2365" w:rsidRDefault="00BC2365">
                        <w:pPr>
                          <w:pStyle w:val="BodyText"/>
                          <w:kinsoku w:val="0"/>
                          <w:overflowPunct w:val="0"/>
                          <w:spacing w:before="48"/>
                          <w:ind w:left="21"/>
                          <w:rPr>
                            <w:rFonts w:ascii="Arial" w:hAnsi="Arial" w:cs="Arial"/>
                            <w:color w:val="827E89"/>
                            <w:spacing w:val="-2"/>
                            <w:w w:val="115"/>
                            <w:sz w:val="9"/>
                            <w:szCs w:val="9"/>
                          </w:rPr>
                        </w:pPr>
                        <w:proofErr w:type="spellStart"/>
                        <w:r>
                          <w:rPr>
                            <w:rFonts w:ascii="Arial" w:hAnsi="Arial" w:cs="Arial"/>
                            <w:color w:val="6B676E"/>
                            <w:spacing w:val="-2"/>
                            <w:w w:val="115"/>
                            <w:sz w:val="9"/>
                            <w:szCs w:val="9"/>
                          </w:rPr>
                          <w:t>Startlime</w:t>
                        </w:r>
                        <w:proofErr w:type="spellEnd"/>
                        <w:r>
                          <w:rPr>
                            <w:rFonts w:ascii="Arial" w:hAnsi="Arial" w:cs="Arial"/>
                            <w:color w:val="827E89"/>
                            <w:spacing w:val="-2"/>
                            <w:w w:val="115"/>
                            <w:sz w:val="9"/>
                            <w:szCs w:val="9"/>
                          </w:rPr>
                          <w:t>:</w:t>
                        </w:r>
                      </w:p>
                      <w:p w14:paraId="2359D658" w14:textId="77777777" w:rsidR="00BC2365" w:rsidRDefault="00BC2365">
                        <w:pPr>
                          <w:pStyle w:val="BodyText"/>
                          <w:kinsoku w:val="0"/>
                          <w:overflowPunct w:val="0"/>
                          <w:spacing w:before="31"/>
                          <w:ind w:left="27"/>
                          <w:rPr>
                            <w:rFonts w:ascii="Arial" w:hAnsi="Arial" w:cs="Arial"/>
                            <w:color w:val="827E89"/>
                            <w:spacing w:val="-5"/>
                            <w:w w:val="105"/>
                            <w:sz w:val="8"/>
                            <w:szCs w:val="8"/>
                          </w:rPr>
                        </w:pPr>
                        <w:r>
                          <w:rPr>
                            <w:rFonts w:ascii="Arial" w:hAnsi="Arial" w:cs="Arial"/>
                            <w:color w:val="545269"/>
                            <w:w w:val="105"/>
                            <w:sz w:val="8"/>
                            <w:szCs w:val="8"/>
                          </w:rPr>
                          <w:t>2</w:t>
                        </w:r>
                        <w:r>
                          <w:rPr>
                            <w:rFonts w:ascii="Arial" w:hAnsi="Arial" w:cs="Arial"/>
                            <w:color w:val="827E89"/>
                            <w:w w:val="105"/>
                            <w:sz w:val="8"/>
                            <w:szCs w:val="8"/>
                          </w:rPr>
                          <w:t>:00</w:t>
                        </w:r>
                        <w:r>
                          <w:rPr>
                            <w:rFonts w:ascii="Arial" w:hAnsi="Arial" w:cs="Arial"/>
                            <w:color w:val="827E89"/>
                            <w:spacing w:val="-2"/>
                            <w:w w:val="105"/>
                            <w:sz w:val="8"/>
                            <w:szCs w:val="8"/>
                          </w:rPr>
                          <w:t xml:space="preserve"> </w:t>
                        </w:r>
                        <w:r>
                          <w:rPr>
                            <w:rFonts w:ascii="Arial" w:hAnsi="Arial" w:cs="Arial"/>
                            <w:color w:val="827E89"/>
                            <w:spacing w:val="-5"/>
                            <w:w w:val="105"/>
                            <w:sz w:val="8"/>
                            <w:szCs w:val="8"/>
                          </w:rPr>
                          <w:t>PM</w:t>
                        </w:r>
                      </w:p>
                      <w:p w14:paraId="4880B3E0" w14:textId="77777777" w:rsidR="00BC2365" w:rsidRDefault="00BC2365">
                        <w:pPr>
                          <w:pStyle w:val="BodyText"/>
                          <w:kinsoku w:val="0"/>
                          <w:overflowPunct w:val="0"/>
                          <w:spacing w:before="62"/>
                          <w:ind w:left="24"/>
                          <w:rPr>
                            <w:rFonts w:ascii="Arial" w:hAnsi="Arial" w:cs="Arial"/>
                            <w:color w:val="939397"/>
                            <w:spacing w:val="-2"/>
                            <w:w w:val="115"/>
                            <w:sz w:val="8"/>
                            <w:szCs w:val="8"/>
                          </w:rPr>
                        </w:pPr>
                        <w:r>
                          <w:rPr>
                            <w:rFonts w:ascii="Arial" w:hAnsi="Arial" w:cs="Arial"/>
                            <w:color w:val="6B676E"/>
                            <w:spacing w:val="-2"/>
                            <w:w w:val="115"/>
                            <w:sz w:val="8"/>
                            <w:szCs w:val="8"/>
                          </w:rPr>
                          <w:t>Location</w:t>
                        </w:r>
                        <w:r>
                          <w:rPr>
                            <w:rFonts w:ascii="Arial" w:hAnsi="Arial" w:cs="Arial"/>
                            <w:color w:val="939397"/>
                            <w:spacing w:val="-2"/>
                            <w:w w:val="115"/>
                            <w:sz w:val="8"/>
                            <w:szCs w:val="8"/>
                          </w:rPr>
                          <w:t>:</w:t>
                        </w:r>
                      </w:p>
                      <w:p w14:paraId="0C818446" w14:textId="77777777" w:rsidR="00BC2365" w:rsidRDefault="00BC2365">
                        <w:pPr>
                          <w:pStyle w:val="BodyText"/>
                          <w:kinsoku w:val="0"/>
                          <w:overflowPunct w:val="0"/>
                          <w:spacing w:before="28"/>
                          <w:ind w:left="25"/>
                          <w:rPr>
                            <w:rFonts w:ascii="Arial" w:hAnsi="Arial" w:cs="Arial"/>
                            <w:color w:val="237ECF"/>
                            <w:spacing w:val="-2"/>
                            <w:w w:val="120"/>
                            <w:sz w:val="8"/>
                            <w:szCs w:val="8"/>
                          </w:rPr>
                        </w:pPr>
                        <w:r>
                          <w:rPr>
                            <w:rFonts w:ascii="Arial" w:hAnsi="Arial" w:cs="Arial"/>
                            <w:color w:val="8085CC"/>
                            <w:w w:val="120"/>
                            <w:sz w:val="8"/>
                            <w:szCs w:val="8"/>
                          </w:rPr>
                          <w:t>A</w:t>
                        </w:r>
                        <w:r>
                          <w:rPr>
                            <w:rFonts w:ascii="Arial" w:hAnsi="Arial" w:cs="Arial"/>
                            <w:color w:val="0C42BC"/>
                            <w:w w:val="120"/>
                            <w:sz w:val="8"/>
                            <w:szCs w:val="8"/>
                          </w:rPr>
                          <w:t>-</w:t>
                        </w:r>
                        <w:r>
                          <w:rPr>
                            <w:rFonts w:ascii="Arial" w:hAnsi="Arial" w:cs="Arial"/>
                            <w:color w:val="4949BD"/>
                            <w:w w:val="120"/>
                            <w:sz w:val="8"/>
                            <w:szCs w:val="8"/>
                          </w:rPr>
                          <w:t>l</w:t>
                        </w:r>
                        <w:r>
                          <w:rPr>
                            <w:rFonts w:ascii="Arial" w:hAnsi="Arial" w:cs="Arial"/>
                            <w:color w:val="6B72C3"/>
                            <w:w w:val="120"/>
                            <w:sz w:val="8"/>
                            <w:szCs w:val="8"/>
                          </w:rPr>
                          <w:t>and</w:t>
                        </w:r>
                        <w:r>
                          <w:rPr>
                            <w:rFonts w:ascii="Arial" w:hAnsi="Arial" w:cs="Arial"/>
                            <w:color w:val="6B72C3"/>
                            <w:spacing w:val="18"/>
                            <w:w w:val="120"/>
                            <w:sz w:val="8"/>
                            <w:szCs w:val="8"/>
                          </w:rPr>
                          <w:t xml:space="preserve"> </w:t>
                        </w:r>
                        <w:r>
                          <w:rPr>
                            <w:rFonts w:ascii="Arial" w:hAnsi="Arial" w:cs="Arial"/>
                            <w:color w:val="8085CC"/>
                            <w:spacing w:val="-2"/>
                            <w:w w:val="120"/>
                            <w:sz w:val="8"/>
                            <w:szCs w:val="8"/>
                          </w:rPr>
                          <w:t>V</w:t>
                        </w:r>
                        <w:r>
                          <w:rPr>
                            <w:rFonts w:ascii="Arial" w:hAnsi="Arial" w:cs="Arial"/>
                            <w:color w:val="A36EBC"/>
                            <w:spacing w:val="-2"/>
                            <w:w w:val="120"/>
                            <w:sz w:val="8"/>
                            <w:szCs w:val="8"/>
                          </w:rPr>
                          <w:t>i</w:t>
                        </w:r>
                        <w:r>
                          <w:rPr>
                            <w:rFonts w:ascii="Arial" w:hAnsi="Arial" w:cs="Arial"/>
                            <w:color w:val="6793C8"/>
                            <w:spacing w:val="-2"/>
                            <w:w w:val="120"/>
                            <w:sz w:val="8"/>
                            <w:szCs w:val="8"/>
                          </w:rPr>
                          <w:t>rt</w:t>
                        </w:r>
                        <w:r>
                          <w:rPr>
                            <w:rFonts w:ascii="Arial" w:hAnsi="Arial" w:cs="Arial"/>
                            <w:color w:val="6B72C3"/>
                            <w:spacing w:val="-2"/>
                            <w:w w:val="120"/>
                            <w:sz w:val="8"/>
                            <w:szCs w:val="8"/>
                          </w:rPr>
                          <w:t>ua</w:t>
                        </w:r>
                        <w:r>
                          <w:rPr>
                            <w:rFonts w:ascii="Arial" w:hAnsi="Arial" w:cs="Arial"/>
                            <w:color w:val="237ECF"/>
                            <w:spacing w:val="-2"/>
                            <w:w w:val="120"/>
                            <w:sz w:val="8"/>
                            <w:szCs w:val="8"/>
                          </w:rPr>
                          <w:t>l</w:t>
                        </w:r>
                      </w:p>
                      <w:p w14:paraId="5FBC3A7C" w14:textId="77777777" w:rsidR="00BC2365" w:rsidRDefault="00BC2365">
                        <w:pPr>
                          <w:pStyle w:val="BodyText"/>
                          <w:kinsoku w:val="0"/>
                          <w:overflowPunct w:val="0"/>
                          <w:spacing w:before="52"/>
                          <w:ind w:left="23"/>
                          <w:rPr>
                            <w:rFonts w:ascii="Arial" w:hAnsi="Arial" w:cs="Arial"/>
                            <w:color w:val="827E89"/>
                            <w:spacing w:val="-2"/>
                            <w:sz w:val="9"/>
                            <w:szCs w:val="9"/>
                          </w:rPr>
                        </w:pPr>
                        <w:r>
                          <w:rPr>
                            <w:rFonts w:ascii="Arial" w:hAnsi="Arial" w:cs="Arial"/>
                            <w:color w:val="675449"/>
                            <w:sz w:val="8"/>
                            <w:szCs w:val="8"/>
                          </w:rPr>
                          <w:t>E</w:t>
                        </w:r>
                        <w:r>
                          <w:rPr>
                            <w:rFonts w:ascii="Arial" w:hAnsi="Arial" w:cs="Arial"/>
                            <w:color w:val="6B676E"/>
                            <w:sz w:val="8"/>
                            <w:szCs w:val="8"/>
                          </w:rPr>
                          <w:t>vent</w:t>
                        </w:r>
                        <w:r>
                          <w:rPr>
                            <w:rFonts w:ascii="Arial" w:hAnsi="Arial" w:cs="Arial"/>
                            <w:color w:val="6B676E"/>
                            <w:spacing w:val="19"/>
                            <w:sz w:val="8"/>
                            <w:szCs w:val="8"/>
                          </w:rPr>
                          <w:t xml:space="preserve"> </w:t>
                        </w:r>
                        <w:r>
                          <w:rPr>
                            <w:rFonts w:ascii="Arial" w:hAnsi="Arial" w:cs="Arial"/>
                            <w:color w:val="6B676E"/>
                            <w:spacing w:val="-2"/>
                            <w:sz w:val="9"/>
                            <w:szCs w:val="9"/>
                          </w:rPr>
                          <w:t>Desc</w:t>
                        </w:r>
                        <w:r>
                          <w:rPr>
                            <w:rFonts w:ascii="Arial" w:hAnsi="Arial" w:cs="Arial"/>
                            <w:color w:val="827E89"/>
                            <w:spacing w:val="-2"/>
                            <w:sz w:val="9"/>
                            <w:szCs w:val="9"/>
                          </w:rPr>
                          <w:t>ri</w:t>
                        </w:r>
                        <w:r>
                          <w:rPr>
                            <w:rFonts w:ascii="Arial" w:hAnsi="Arial" w:cs="Arial"/>
                            <w:color w:val="545269"/>
                            <w:spacing w:val="-2"/>
                            <w:sz w:val="9"/>
                            <w:szCs w:val="9"/>
                          </w:rPr>
                          <w:t>pti</w:t>
                        </w:r>
                        <w:r>
                          <w:rPr>
                            <w:rFonts w:ascii="Arial" w:hAnsi="Arial" w:cs="Arial"/>
                            <w:color w:val="827E89"/>
                            <w:spacing w:val="-2"/>
                            <w:sz w:val="9"/>
                            <w:szCs w:val="9"/>
                          </w:rPr>
                          <w:t>on</w:t>
                        </w:r>
                      </w:p>
                      <w:p w14:paraId="531C84B5" w14:textId="77777777" w:rsidR="00BC2365" w:rsidRDefault="00BC2365">
                        <w:pPr>
                          <w:pStyle w:val="BodyText"/>
                          <w:kinsoku w:val="0"/>
                          <w:overflowPunct w:val="0"/>
                          <w:spacing w:before="26"/>
                          <w:ind w:left="23"/>
                          <w:rPr>
                            <w:rFonts w:ascii="Arial" w:hAnsi="Arial" w:cs="Arial"/>
                            <w:color w:val="827E89"/>
                            <w:spacing w:val="-2"/>
                            <w:w w:val="110"/>
                            <w:sz w:val="8"/>
                            <w:szCs w:val="8"/>
                          </w:rPr>
                        </w:pPr>
                        <w:r>
                          <w:rPr>
                            <w:rFonts w:ascii="Arial" w:hAnsi="Arial" w:cs="Arial"/>
                            <w:color w:val="8E7759"/>
                            <w:w w:val="110"/>
                            <w:sz w:val="8"/>
                            <w:szCs w:val="8"/>
                          </w:rPr>
                          <w:t>H</w:t>
                        </w:r>
                        <w:r>
                          <w:rPr>
                            <w:rFonts w:ascii="Arial" w:hAnsi="Arial" w:cs="Arial"/>
                            <w:color w:val="827E89"/>
                            <w:w w:val="110"/>
                            <w:sz w:val="8"/>
                            <w:szCs w:val="8"/>
                          </w:rPr>
                          <w:t>ea</w:t>
                        </w:r>
                        <w:r>
                          <w:rPr>
                            <w:rFonts w:ascii="Arial" w:hAnsi="Arial" w:cs="Arial"/>
                            <w:color w:val="83628C"/>
                            <w:w w:val="110"/>
                            <w:sz w:val="8"/>
                            <w:szCs w:val="8"/>
                          </w:rPr>
                          <w:t>r</w:t>
                        </w:r>
                        <w:r>
                          <w:rPr>
                            <w:rFonts w:ascii="Arial" w:hAnsi="Arial" w:cs="Arial"/>
                            <w:color w:val="827E89"/>
                            <w:w w:val="110"/>
                            <w:sz w:val="8"/>
                            <w:szCs w:val="8"/>
                          </w:rPr>
                          <w:t>ing</w:t>
                        </w:r>
                        <w:r>
                          <w:rPr>
                            <w:rFonts w:ascii="Arial" w:hAnsi="Arial" w:cs="Arial"/>
                            <w:color w:val="827E89"/>
                            <w:spacing w:val="-2"/>
                            <w:w w:val="110"/>
                            <w:sz w:val="8"/>
                            <w:szCs w:val="8"/>
                          </w:rPr>
                          <w:t xml:space="preserve"> </w:t>
                        </w:r>
                        <w:r>
                          <w:rPr>
                            <w:rFonts w:ascii="Arial" w:hAnsi="Arial" w:cs="Arial"/>
                            <w:color w:val="827E89"/>
                            <w:w w:val="110"/>
                            <w:sz w:val="8"/>
                            <w:szCs w:val="8"/>
                          </w:rPr>
                          <w:t>o</w:t>
                        </w:r>
                        <w:r>
                          <w:rPr>
                            <w:rFonts w:ascii="Arial" w:hAnsi="Arial" w:cs="Arial"/>
                            <w:color w:val="809CAC"/>
                            <w:w w:val="110"/>
                            <w:sz w:val="8"/>
                            <w:szCs w:val="8"/>
                          </w:rPr>
                          <w:t>n</w:t>
                        </w:r>
                        <w:r>
                          <w:rPr>
                            <w:rFonts w:ascii="Arial" w:hAnsi="Arial" w:cs="Arial"/>
                            <w:color w:val="809CAC"/>
                            <w:spacing w:val="-3"/>
                            <w:w w:val="110"/>
                            <w:sz w:val="8"/>
                            <w:szCs w:val="8"/>
                          </w:rPr>
                          <w:t xml:space="preserve"> </w:t>
                        </w:r>
                        <w:r>
                          <w:rPr>
                            <w:rFonts w:ascii="Arial" w:hAnsi="Arial" w:cs="Arial"/>
                            <w:color w:val="827E89"/>
                            <w:w w:val="110"/>
                            <w:sz w:val="8"/>
                            <w:szCs w:val="8"/>
                          </w:rPr>
                          <w:t>the</w:t>
                        </w:r>
                        <w:r>
                          <w:rPr>
                            <w:rFonts w:ascii="Arial" w:hAnsi="Arial" w:cs="Arial"/>
                            <w:color w:val="827E89"/>
                            <w:spacing w:val="-5"/>
                            <w:w w:val="110"/>
                            <w:sz w:val="8"/>
                            <w:szCs w:val="8"/>
                          </w:rPr>
                          <w:t xml:space="preserve"> </w:t>
                        </w:r>
                        <w:r>
                          <w:rPr>
                            <w:rFonts w:ascii="Arial" w:hAnsi="Arial" w:cs="Arial"/>
                            <w:color w:val="827E89"/>
                            <w:w w:val="110"/>
                            <w:sz w:val="8"/>
                            <w:szCs w:val="8"/>
                          </w:rPr>
                          <w:t>b</w:t>
                        </w:r>
                        <w:r>
                          <w:rPr>
                            <w:rFonts w:ascii="Arial" w:hAnsi="Arial" w:cs="Arial"/>
                            <w:color w:val="809CAC"/>
                            <w:w w:val="110"/>
                            <w:sz w:val="8"/>
                            <w:szCs w:val="8"/>
                          </w:rPr>
                          <w:t>i</w:t>
                        </w:r>
                        <w:r>
                          <w:rPr>
                            <w:rFonts w:ascii="Arial" w:hAnsi="Arial" w:cs="Arial"/>
                            <w:color w:val="827E89"/>
                            <w:w w:val="110"/>
                            <w:sz w:val="8"/>
                            <w:szCs w:val="8"/>
                          </w:rPr>
                          <w:t>ennia</w:t>
                        </w:r>
                        <w:r>
                          <w:rPr>
                            <w:rFonts w:ascii="Arial" w:hAnsi="Arial" w:cs="Arial"/>
                            <w:color w:val="894489"/>
                            <w:w w:val="110"/>
                            <w:sz w:val="8"/>
                            <w:szCs w:val="8"/>
                          </w:rPr>
                          <w:t>l</w:t>
                        </w:r>
                        <w:r>
                          <w:rPr>
                            <w:rFonts w:ascii="Arial" w:hAnsi="Arial" w:cs="Arial"/>
                            <w:color w:val="894489"/>
                            <w:spacing w:val="-8"/>
                            <w:w w:val="110"/>
                            <w:sz w:val="8"/>
                            <w:szCs w:val="8"/>
                          </w:rPr>
                          <w:t xml:space="preserve"> </w:t>
                        </w:r>
                        <w:r>
                          <w:rPr>
                            <w:rFonts w:ascii="Arial" w:hAnsi="Arial" w:cs="Arial"/>
                            <w:color w:val="827E89"/>
                            <w:w w:val="110"/>
                            <w:sz w:val="8"/>
                            <w:szCs w:val="8"/>
                          </w:rPr>
                          <w:t>Commun</w:t>
                        </w:r>
                        <w:r>
                          <w:rPr>
                            <w:rFonts w:ascii="Arial" w:hAnsi="Arial" w:cs="Arial"/>
                            <w:color w:val="809CAC"/>
                            <w:w w:val="110"/>
                            <w:sz w:val="8"/>
                            <w:szCs w:val="8"/>
                          </w:rPr>
                          <w:t>ity</w:t>
                        </w:r>
                        <w:r>
                          <w:rPr>
                            <w:rFonts w:ascii="Arial" w:hAnsi="Arial" w:cs="Arial"/>
                            <w:color w:val="809CAC"/>
                            <w:spacing w:val="4"/>
                            <w:w w:val="110"/>
                            <w:sz w:val="8"/>
                            <w:szCs w:val="8"/>
                          </w:rPr>
                          <w:t xml:space="preserve"> </w:t>
                        </w:r>
                        <w:r>
                          <w:rPr>
                            <w:rFonts w:ascii="Arial" w:hAnsi="Arial" w:cs="Arial"/>
                            <w:color w:val="827E89"/>
                            <w:w w:val="110"/>
                            <w:sz w:val="8"/>
                            <w:szCs w:val="8"/>
                          </w:rPr>
                          <w:t>Serv</w:t>
                        </w:r>
                        <w:r>
                          <w:rPr>
                            <w:rFonts w:ascii="Arial" w:hAnsi="Arial" w:cs="Arial"/>
                            <w:color w:val="894489"/>
                            <w:w w:val="110"/>
                            <w:sz w:val="8"/>
                            <w:szCs w:val="8"/>
                          </w:rPr>
                          <w:t>i</w:t>
                        </w:r>
                        <w:r>
                          <w:rPr>
                            <w:rFonts w:ascii="Arial" w:hAnsi="Arial" w:cs="Arial"/>
                            <w:color w:val="6B676E"/>
                            <w:w w:val="110"/>
                            <w:sz w:val="8"/>
                            <w:szCs w:val="8"/>
                          </w:rPr>
                          <w:t>c</w:t>
                        </w:r>
                        <w:r>
                          <w:rPr>
                            <w:rFonts w:ascii="Arial" w:hAnsi="Arial" w:cs="Arial"/>
                            <w:color w:val="827E89"/>
                            <w:w w:val="110"/>
                            <w:sz w:val="8"/>
                            <w:szCs w:val="8"/>
                          </w:rPr>
                          <w:t>es</w:t>
                        </w:r>
                        <w:r>
                          <w:rPr>
                            <w:rFonts w:ascii="Arial" w:hAnsi="Arial" w:cs="Arial"/>
                            <w:color w:val="827E89"/>
                            <w:spacing w:val="-3"/>
                            <w:w w:val="110"/>
                            <w:sz w:val="8"/>
                            <w:szCs w:val="8"/>
                          </w:rPr>
                          <w:t xml:space="preserve"> </w:t>
                        </w:r>
                        <w:r>
                          <w:rPr>
                            <w:rFonts w:ascii="Arial" w:hAnsi="Arial" w:cs="Arial"/>
                            <w:color w:val="6B676E"/>
                            <w:w w:val="110"/>
                            <w:sz w:val="8"/>
                            <w:szCs w:val="8"/>
                          </w:rPr>
                          <w:t>B</w:t>
                        </w:r>
                        <w:r>
                          <w:rPr>
                            <w:rFonts w:ascii="Arial" w:hAnsi="Arial" w:cs="Arial"/>
                            <w:color w:val="6793C8"/>
                            <w:w w:val="110"/>
                            <w:sz w:val="8"/>
                            <w:szCs w:val="8"/>
                          </w:rPr>
                          <w:t>l</w:t>
                        </w:r>
                        <w:r>
                          <w:rPr>
                            <w:rFonts w:ascii="Arial" w:hAnsi="Arial" w:cs="Arial"/>
                            <w:color w:val="827E89"/>
                            <w:w w:val="110"/>
                            <w:sz w:val="8"/>
                            <w:szCs w:val="8"/>
                          </w:rPr>
                          <w:t>ock</w:t>
                        </w:r>
                        <w:r>
                          <w:rPr>
                            <w:rFonts w:ascii="Arial" w:hAnsi="Arial" w:cs="Arial"/>
                            <w:color w:val="827E89"/>
                            <w:spacing w:val="-6"/>
                            <w:w w:val="110"/>
                            <w:sz w:val="8"/>
                            <w:szCs w:val="8"/>
                          </w:rPr>
                          <w:t xml:space="preserve"> </w:t>
                        </w:r>
                        <w:r>
                          <w:rPr>
                            <w:rFonts w:ascii="Arial" w:hAnsi="Arial" w:cs="Arial"/>
                            <w:color w:val="827E89"/>
                            <w:w w:val="110"/>
                            <w:sz w:val="8"/>
                            <w:szCs w:val="8"/>
                          </w:rPr>
                          <w:t>G</w:t>
                        </w:r>
                        <w:r>
                          <w:rPr>
                            <w:rFonts w:ascii="Arial" w:hAnsi="Arial" w:cs="Arial"/>
                            <w:color w:val="AC8C7E"/>
                            <w:w w:val="110"/>
                            <w:sz w:val="8"/>
                            <w:szCs w:val="8"/>
                          </w:rPr>
                          <w:t>ra</w:t>
                        </w:r>
                        <w:r>
                          <w:rPr>
                            <w:rFonts w:ascii="Arial" w:hAnsi="Arial" w:cs="Arial"/>
                            <w:color w:val="939397"/>
                            <w:w w:val="110"/>
                            <w:sz w:val="8"/>
                            <w:szCs w:val="8"/>
                          </w:rPr>
                          <w:t>nt (C</w:t>
                        </w:r>
                        <w:r>
                          <w:rPr>
                            <w:rFonts w:ascii="Arial" w:hAnsi="Arial" w:cs="Arial"/>
                            <w:color w:val="6B676E"/>
                            <w:w w:val="110"/>
                            <w:sz w:val="8"/>
                            <w:szCs w:val="8"/>
                          </w:rPr>
                          <w:t>SB</w:t>
                        </w:r>
                        <w:r>
                          <w:rPr>
                            <w:rFonts w:ascii="Arial" w:hAnsi="Arial" w:cs="Arial"/>
                            <w:color w:val="827E89"/>
                            <w:w w:val="110"/>
                            <w:sz w:val="8"/>
                            <w:szCs w:val="8"/>
                          </w:rPr>
                          <w:t>G)</w:t>
                        </w:r>
                        <w:r>
                          <w:rPr>
                            <w:rFonts w:ascii="Arial" w:hAnsi="Arial" w:cs="Arial"/>
                            <w:color w:val="827E89"/>
                            <w:spacing w:val="-11"/>
                            <w:w w:val="110"/>
                            <w:sz w:val="8"/>
                            <w:szCs w:val="8"/>
                          </w:rPr>
                          <w:t xml:space="preserve"> </w:t>
                        </w:r>
                        <w:r>
                          <w:rPr>
                            <w:rFonts w:ascii="Arial" w:hAnsi="Arial" w:cs="Arial"/>
                            <w:color w:val="6B676E"/>
                            <w:w w:val="110"/>
                            <w:sz w:val="8"/>
                            <w:szCs w:val="8"/>
                          </w:rPr>
                          <w:t>S</w:t>
                        </w:r>
                        <w:r>
                          <w:rPr>
                            <w:rFonts w:ascii="Arial" w:hAnsi="Arial" w:cs="Arial"/>
                            <w:color w:val="827E89"/>
                            <w:w w:val="110"/>
                            <w:sz w:val="8"/>
                            <w:szCs w:val="8"/>
                          </w:rPr>
                          <w:t>tate</w:t>
                        </w:r>
                        <w:r>
                          <w:rPr>
                            <w:rFonts w:ascii="Arial" w:hAnsi="Arial" w:cs="Arial"/>
                            <w:color w:val="827E89"/>
                            <w:spacing w:val="3"/>
                            <w:w w:val="110"/>
                            <w:sz w:val="8"/>
                            <w:szCs w:val="8"/>
                          </w:rPr>
                          <w:t xml:space="preserve"> </w:t>
                        </w:r>
                        <w:r>
                          <w:rPr>
                            <w:rFonts w:ascii="Arial" w:hAnsi="Arial" w:cs="Arial"/>
                            <w:color w:val="827E89"/>
                            <w:w w:val="110"/>
                            <w:sz w:val="8"/>
                            <w:szCs w:val="8"/>
                          </w:rPr>
                          <w:t>App</w:t>
                        </w:r>
                        <w:r>
                          <w:rPr>
                            <w:rFonts w:ascii="Arial" w:hAnsi="Arial" w:cs="Arial"/>
                            <w:color w:val="606285"/>
                            <w:w w:val="110"/>
                            <w:sz w:val="8"/>
                            <w:szCs w:val="8"/>
                          </w:rPr>
                          <w:t>li</w:t>
                        </w:r>
                        <w:r>
                          <w:rPr>
                            <w:rFonts w:ascii="Arial" w:hAnsi="Arial" w:cs="Arial"/>
                            <w:color w:val="827E89"/>
                            <w:w w:val="110"/>
                            <w:sz w:val="8"/>
                            <w:szCs w:val="8"/>
                          </w:rPr>
                          <w:t>cation</w:t>
                        </w:r>
                        <w:r>
                          <w:rPr>
                            <w:rFonts w:ascii="Arial" w:hAnsi="Arial" w:cs="Arial"/>
                            <w:color w:val="827E89"/>
                            <w:spacing w:val="-5"/>
                            <w:w w:val="110"/>
                            <w:sz w:val="8"/>
                            <w:szCs w:val="8"/>
                          </w:rPr>
                          <w:t xml:space="preserve"> </w:t>
                        </w:r>
                        <w:r>
                          <w:rPr>
                            <w:rFonts w:ascii="Arial" w:hAnsi="Arial" w:cs="Arial"/>
                            <w:color w:val="827E89"/>
                            <w:w w:val="110"/>
                            <w:sz w:val="8"/>
                            <w:szCs w:val="8"/>
                          </w:rPr>
                          <w:t>and</w:t>
                        </w:r>
                        <w:r>
                          <w:rPr>
                            <w:rFonts w:ascii="Arial" w:hAnsi="Arial" w:cs="Arial"/>
                            <w:color w:val="827E89"/>
                            <w:spacing w:val="-3"/>
                            <w:w w:val="110"/>
                            <w:sz w:val="8"/>
                            <w:szCs w:val="8"/>
                          </w:rPr>
                          <w:t xml:space="preserve"> </w:t>
                        </w:r>
                        <w:r>
                          <w:rPr>
                            <w:rFonts w:ascii="Arial" w:hAnsi="Arial" w:cs="Arial"/>
                            <w:color w:val="6B676E"/>
                            <w:w w:val="110"/>
                            <w:sz w:val="8"/>
                            <w:szCs w:val="8"/>
                          </w:rPr>
                          <w:t>P</w:t>
                        </w:r>
                        <w:r>
                          <w:rPr>
                            <w:rFonts w:ascii="Arial" w:hAnsi="Arial" w:cs="Arial"/>
                            <w:color w:val="A86E74"/>
                            <w:w w:val="110"/>
                            <w:sz w:val="8"/>
                            <w:szCs w:val="8"/>
                          </w:rPr>
                          <w:t>l</w:t>
                        </w:r>
                        <w:r>
                          <w:rPr>
                            <w:rFonts w:ascii="Arial" w:hAnsi="Arial" w:cs="Arial"/>
                            <w:color w:val="827E89"/>
                            <w:w w:val="110"/>
                            <w:sz w:val="8"/>
                            <w:szCs w:val="8"/>
                          </w:rPr>
                          <w:t>an</w:t>
                        </w:r>
                        <w:r>
                          <w:rPr>
                            <w:rFonts w:ascii="Arial" w:hAnsi="Arial" w:cs="Arial"/>
                            <w:color w:val="827E89"/>
                            <w:spacing w:val="-4"/>
                            <w:w w:val="110"/>
                            <w:sz w:val="8"/>
                            <w:szCs w:val="8"/>
                          </w:rPr>
                          <w:t xml:space="preserve"> </w:t>
                        </w:r>
                        <w:r>
                          <w:rPr>
                            <w:rFonts w:ascii="Arial" w:hAnsi="Arial" w:cs="Arial"/>
                            <w:color w:val="827E89"/>
                            <w:spacing w:val="-2"/>
                            <w:w w:val="110"/>
                            <w:sz w:val="8"/>
                            <w:szCs w:val="8"/>
                          </w:rPr>
                          <w:t>Update</w:t>
                        </w:r>
                      </w:p>
                      <w:p w14:paraId="081BEF8B" w14:textId="77777777" w:rsidR="00BC2365" w:rsidRDefault="00BC2365">
                        <w:pPr>
                          <w:pStyle w:val="BodyText"/>
                          <w:kinsoku w:val="0"/>
                          <w:overflowPunct w:val="0"/>
                          <w:spacing w:before="61"/>
                          <w:rPr>
                            <w:rFonts w:ascii="Arial" w:hAnsi="Arial" w:cs="Arial"/>
                            <w:sz w:val="8"/>
                            <w:szCs w:val="8"/>
                          </w:rPr>
                        </w:pPr>
                      </w:p>
                      <w:p w14:paraId="32C16E87" w14:textId="77777777" w:rsidR="00BC2365" w:rsidRDefault="00BC2365">
                        <w:pPr>
                          <w:pStyle w:val="BodyText"/>
                          <w:kinsoku w:val="0"/>
                          <w:overflowPunct w:val="0"/>
                          <w:spacing w:line="326" w:lineRule="auto"/>
                          <w:ind w:left="22" w:firstLine="1"/>
                          <w:rPr>
                            <w:rFonts w:ascii="Arial" w:hAnsi="Arial" w:cs="Arial"/>
                            <w:color w:val="827E89"/>
                            <w:w w:val="110"/>
                            <w:sz w:val="8"/>
                            <w:szCs w:val="8"/>
                          </w:rPr>
                        </w:pPr>
                        <w:r>
                          <w:rPr>
                            <w:rFonts w:ascii="Arial" w:hAnsi="Arial" w:cs="Arial"/>
                            <w:color w:val="83628C"/>
                            <w:w w:val="110"/>
                            <w:sz w:val="8"/>
                            <w:szCs w:val="8"/>
                          </w:rPr>
                          <w:t>The</w:t>
                        </w:r>
                        <w:r>
                          <w:rPr>
                            <w:rFonts w:ascii="Arial" w:hAnsi="Arial" w:cs="Arial"/>
                            <w:color w:val="83628C"/>
                            <w:spacing w:val="-8"/>
                            <w:w w:val="110"/>
                            <w:sz w:val="8"/>
                            <w:szCs w:val="8"/>
                          </w:rPr>
                          <w:t xml:space="preserve"> </w:t>
                        </w:r>
                        <w:r>
                          <w:rPr>
                            <w:rFonts w:ascii="Arial" w:hAnsi="Arial" w:cs="Arial"/>
                            <w:color w:val="827E89"/>
                            <w:w w:val="110"/>
                            <w:sz w:val="8"/>
                            <w:szCs w:val="8"/>
                          </w:rPr>
                          <w:t>Commun</w:t>
                        </w:r>
                        <w:r>
                          <w:rPr>
                            <w:rFonts w:ascii="Arial" w:hAnsi="Arial" w:cs="Arial"/>
                            <w:color w:val="809CAC"/>
                            <w:w w:val="110"/>
                            <w:sz w:val="8"/>
                            <w:szCs w:val="8"/>
                          </w:rPr>
                          <w:t xml:space="preserve">ity </w:t>
                        </w:r>
                        <w:proofErr w:type="spellStart"/>
                        <w:r>
                          <w:rPr>
                            <w:rFonts w:ascii="Arial" w:hAnsi="Arial" w:cs="Arial"/>
                            <w:color w:val="6B676E"/>
                            <w:w w:val="110"/>
                            <w:sz w:val="8"/>
                            <w:szCs w:val="8"/>
                          </w:rPr>
                          <w:t>S</w:t>
                        </w:r>
                        <w:r>
                          <w:rPr>
                            <w:rFonts w:ascii="Arial" w:hAnsi="Arial" w:cs="Arial"/>
                            <w:color w:val="827E89"/>
                            <w:w w:val="110"/>
                            <w:sz w:val="8"/>
                            <w:szCs w:val="8"/>
                          </w:rPr>
                          <w:t>e</w:t>
                        </w:r>
                        <w:r>
                          <w:rPr>
                            <w:rFonts w:ascii="Arial" w:hAnsi="Arial" w:cs="Arial"/>
                            <w:color w:val="809CAC"/>
                            <w:w w:val="110"/>
                            <w:sz w:val="8"/>
                            <w:szCs w:val="8"/>
                          </w:rPr>
                          <w:t>rv</w:t>
                        </w:r>
                        <w:r>
                          <w:rPr>
                            <w:rFonts w:ascii="Arial" w:hAnsi="Arial" w:cs="Arial"/>
                            <w:color w:val="894489"/>
                            <w:w w:val="110"/>
                            <w:sz w:val="8"/>
                            <w:szCs w:val="8"/>
                          </w:rPr>
                          <w:t>i</w:t>
                        </w:r>
                        <w:r>
                          <w:rPr>
                            <w:rFonts w:ascii="Arial" w:hAnsi="Arial" w:cs="Arial"/>
                            <w:color w:val="6B676E"/>
                            <w:w w:val="110"/>
                            <w:sz w:val="8"/>
                            <w:szCs w:val="8"/>
                          </w:rPr>
                          <w:t>c</w:t>
                        </w:r>
                        <w:r>
                          <w:rPr>
                            <w:rFonts w:ascii="Arial" w:hAnsi="Arial" w:cs="Arial"/>
                            <w:color w:val="827E89"/>
                            <w:w w:val="110"/>
                            <w:sz w:val="8"/>
                            <w:szCs w:val="8"/>
                          </w:rPr>
                          <w:t>es.</w:t>
                        </w:r>
                        <w:r>
                          <w:rPr>
                            <w:rFonts w:ascii="Arial" w:hAnsi="Arial" w:cs="Arial"/>
                            <w:color w:val="6B676E"/>
                            <w:w w:val="110"/>
                            <w:sz w:val="8"/>
                            <w:szCs w:val="8"/>
                          </w:rPr>
                          <w:t>B</w:t>
                        </w:r>
                        <w:r>
                          <w:rPr>
                            <w:rFonts w:ascii="Arial" w:hAnsi="Arial" w:cs="Arial"/>
                            <w:color w:val="6793C8"/>
                            <w:w w:val="110"/>
                            <w:sz w:val="8"/>
                            <w:szCs w:val="8"/>
                          </w:rPr>
                          <w:t>l</w:t>
                        </w:r>
                        <w:r>
                          <w:rPr>
                            <w:rFonts w:ascii="Arial" w:hAnsi="Arial" w:cs="Arial"/>
                            <w:color w:val="827E89"/>
                            <w:w w:val="110"/>
                            <w:sz w:val="8"/>
                            <w:szCs w:val="8"/>
                          </w:rPr>
                          <w:t>ock</w:t>
                        </w:r>
                        <w:proofErr w:type="spellEnd"/>
                        <w:r>
                          <w:rPr>
                            <w:rFonts w:ascii="Arial" w:hAnsi="Arial" w:cs="Arial"/>
                            <w:color w:val="827E89"/>
                            <w:w w:val="110"/>
                            <w:sz w:val="8"/>
                            <w:szCs w:val="8"/>
                          </w:rPr>
                          <w:t xml:space="preserve"> Grant</w:t>
                        </w:r>
                        <w:r>
                          <w:rPr>
                            <w:rFonts w:ascii="Arial" w:hAnsi="Arial" w:cs="Arial"/>
                            <w:color w:val="827E89"/>
                            <w:spacing w:val="-2"/>
                            <w:w w:val="110"/>
                            <w:sz w:val="8"/>
                            <w:szCs w:val="8"/>
                          </w:rPr>
                          <w:t xml:space="preserve"> </w:t>
                        </w:r>
                        <w:r>
                          <w:rPr>
                            <w:rFonts w:ascii="Arial" w:hAnsi="Arial" w:cs="Arial"/>
                            <w:color w:val="827E89"/>
                            <w:w w:val="110"/>
                            <w:sz w:val="8"/>
                            <w:szCs w:val="8"/>
                          </w:rPr>
                          <w:t>pro</w:t>
                        </w:r>
                        <w:r>
                          <w:rPr>
                            <w:rFonts w:ascii="Arial" w:hAnsi="Arial" w:cs="Arial"/>
                            <w:color w:val="606285"/>
                            <w:w w:val="110"/>
                            <w:sz w:val="8"/>
                            <w:szCs w:val="8"/>
                          </w:rPr>
                          <w:t>g</w:t>
                        </w:r>
                        <w:r>
                          <w:rPr>
                            <w:rFonts w:ascii="Arial" w:hAnsi="Arial" w:cs="Arial"/>
                            <w:color w:val="939397"/>
                            <w:w w:val="110"/>
                            <w:sz w:val="8"/>
                            <w:szCs w:val="8"/>
                          </w:rPr>
                          <w:t xml:space="preserve">ram </w:t>
                        </w:r>
                        <w:r>
                          <w:rPr>
                            <w:rFonts w:ascii="Arial" w:hAnsi="Arial" w:cs="Arial"/>
                            <w:color w:val="A3A3AF"/>
                            <w:w w:val="110"/>
                            <w:sz w:val="8"/>
                            <w:szCs w:val="8"/>
                          </w:rPr>
                          <w:t>i</w:t>
                        </w:r>
                        <w:r>
                          <w:rPr>
                            <w:rFonts w:ascii="Arial" w:hAnsi="Arial" w:cs="Arial"/>
                            <w:color w:val="827E89"/>
                            <w:w w:val="110"/>
                            <w:sz w:val="8"/>
                            <w:szCs w:val="8"/>
                          </w:rPr>
                          <w:t>s</w:t>
                        </w:r>
                        <w:r>
                          <w:rPr>
                            <w:rFonts w:ascii="Arial" w:hAnsi="Arial" w:cs="Arial"/>
                            <w:color w:val="827E89"/>
                            <w:spacing w:val="-2"/>
                            <w:w w:val="110"/>
                            <w:sz w:val="8"/>
                            <w:szCs w:val="8"/>
                          </w:rPr>
                          <w:t xml:space="preserve"> </w:t>
                        </w:r>
                        <w:r>
                          <w:rPr>
                            <w:rFonts w:ascii="Arial" w:hAnsi="Arial" w:cs="Arial"/>
                            <w:color w:val="827E89"/>
                            <w:w w:val="110"/>
                            <w:sz w:val="8"/>
                            <w:szCs w:val="8"/>
                          </w:rPr>
                          <w:t xml:space="preserve">a </w:t>
                        </w:r>
                        <w:r>
                          <w:rPr>
                            <w:rFonts w:ascii="Arial" w:hAnsi="Arial" w:cs="Arial"/>
                            <w:color w:val="606285"/>
                            <w:w w:val="110"/>
                            <w:sz w:val="8"/>
                            <w:szCs w:val="8"/>
                          </w:rPr>
                          <w:t>f</w:t>
                        </w:r>
                        <w:r>
                          <w:rPr>
                            <w:rFonts w:ascii="Arial" w:hAnsi="Arial" w:cs="Arial"/>
                            <w:color w:val="827E89"/>
                            <w:w w:val="110"/>
                            <w:sz w:val="8"/>
                            <w:szCs w:val="8"/>
                          </w:rPr>
                          <w:t>ede</w:t>
                        </w:r>
                        <w:r>
                          <w:rPr>
                            <w:rFonts w:ascii="Arial" w:hAnsi="Arial" w:cs="Arial"/>
                            <w:color w:val="83628C"/>
                            <w:w w:val="110"/>
                            <w:sz w:val="8"/>
                            <w:szCs w:val="8"/>
                          </w:rPr>
                          <w:t>r</w:t>
                        </w:r>
                        <w:r>
                          <w:rPr>
                            <w:rFonts w:ascii="Arial" w:hAnsi="Arial" w:cs="Arial"/>
                            <w:color w:val="827E89"/>
                            <w:w w:val="110"/>
                            <w:sz w:val="8"/>
                            <w:szCs w:val="8"/>
                          </w:rPr>
                          <w:t>a</w:t>
                        </w:r>
                        <w:r>
                          <w:rPr>
                            <w:rFonts w:ascii="Arial" w:hAnsi="Arial" w:cs="Arial"/>
                            <w:color w:val="809CAC"/>
                            <w:w w:val="110"/>
                            <w:sz w:val="8"/>
                            <w:szCs w:val="8"/>
                          </w:rPr>
                          <w:t>l</w:t>
                        </w:r>
                        <w:r>
                          <w:rPr>
                            <w:rFonts w:ascii="Arial" w:hAnsi="Arial" w:cs="Arial"/>
                            <w:color w:val="809CAC"/>
                            <w:spacing w:val="-2"/>
                            <w:w w:val="110"/>
                            <w:sz w:val="8"/>
                            <w:szCs w:val="8"/>
                          </w:rPr>
                          <w:t xml:space="preserve"> </w:t>
                        </w:r>
                        <w:r>
                          <w:rPr>
                            <w:rFonts w:ascii="Arial" w:hAnsi="Arial" w:cs="Arial"/>
                            <w:color w:val="827E89"/>
                            <w:w w:val="110"/>
                            <w:sz w:val="8"/>
                            <w:szCs w:val="8"/>
                          </w:rPr>
                          <w:t>p</w:t>
                        </w:r>
                        <w:r>
                          <w:rPr>
                            <w:rFonts w:ascii="Arial" w:hAnsi="Arial" w:cs="Arial"/>
                            <w:color w:val="809CAC"/>
                            <w:w w:val="110"/>
                            <w:sz w:val="8"/>
                            <w:szCs w:val="8"/>
                          </w:rPr>
                          <w:t>r</w:t>
                        </w:r>
                        <w:r>
                          <w:rPr>
                            <w:rFonts w:ascii="Arial" w:hAnsi="Arial" w:cs="Arial"/>
                            <w:color w:val="827E89"/>
                            <w:w w:val="110"/>
                            <w:sz w:val="8"/>
                            <w:szCs w:val="8"/>
                          </w:rPr>
                          <w:t>og</w:t>
                        </w:r>
                        <w:r>
                          <w:rPr>
                            <w:rFonts w:ascii="Arial" w:hAnsi="Arial" w:cs="Arial"/>
                            <w:color w:val="4B87B8"/>
                            <w:w w:val="110"/>
                            <w:sz w:val="8"/>
                            <w:szCs w:val="8"/>
                          </w:rPr>
                          <w:t>r</w:t>
                        </w:r>
                        <w:r>
                          <w:rPr>
                            <w:rFonts w:ascii="Arial" w:hAnsi="Arial" w:cs="Arial"/>
                            <w:color w:val="827E89"/>
                            <w:w w:val="110"/>
                            <w:sz w:val="8"/>
                            <w:szCs w:val="8"/>
                          </w:rPr>
                          <w:t xml:space="preserve">am </w:t>
                        </w:r>
                        <w:r>
                          <w:rPr>
                            <w:rFonts w:ascii="Arial" w:hAnsi="Arial" w:cs="Arial"/>
                            <w:color w:val="606285"/>
                            <w:w w:val="110"/>
                            <w:sz w:val="8"/>
                            <w:szCs w:val="8"/>
                          </w:rPr>
                          <w:t>t</w:t>
                        </w:r>
                        <w:r>
                          <w:rPr>
                            <w:rFonts w:ascii="Arial" w:hAnsi="Arial" w:cs="Arial"/>
                            <w:color w:val="6B82AA"/>
                            <w:w w:val="110"/>
                            <w:sz w:val="8"/>
                            <w:szCs w:val="8"/>
                          </w:rPr>
                          <w:t>h</w:t>
                        </w:r>
                        <w:r>
                          <w:rPr>
                            <w:rFonts w:ascii="Arial" w:hAnsi="Arial" w:cs="Arial"/>
                            <w:color w:val="827E89"/>
                            <w:w w:val="110"/>
                            <w:sz w:val="8"/>
                            <w:szCs w:val="8"/>
                          </w:rPr>
                          <w:t>at prov</w:t>
                        </w:r>
                        <w:r>
                          <w:rPr>
                            <w:rFonts w:ascii="Arial" w:hAnsi="Arial" w:cs="Arial"/>
                            <w:color w:val="809CAC"/>
                            <w:w w:val="110"/>
                            <w:sz w:val="8"/>
                            <w:szCs w:val="8"/>
                          </w:rPr>
                          <w:t>i</w:t>
                        </w:r>
                        <w:r>
                          <w:rPr>
                            <w:rFonts w:ascii="Arial" w:hAnsi="Arial" w:cs="Arial"/>
                            <w:color w:val="827E89"/>
                            <w:w w:val="110"/>
                            <w:sz w:val="8"/>
                            <w:szCs w:val="8"/>
                          </w:rPr>
                          <w:t>des funds</w:t>
                        </w:r>
                        <w:r>
                          <w:rPr>
                            <w:rFonts w:ascii="Arial" w:hAnsi="Arial" w:cs="Arial"/>
                            <w:color w:val="827E89"/>
                            <w:spacing w:val="-4"/>
                            <w:w w:val="110"/>
                            <w:sz w:val="8"/>
                            <w:szCs w:val="8"/>
                          </w:rPr>
                          <w:t xml:space="preserve"> </w:t>
                        </w:r>
                        <w:r>
                          <w:rPr>
                            <w:rFonts w:ascii="Arial" w:hAnsi="Arial" w:cs="Arial"/>
                            <w:color w:val="827E89"/>
                            <w:w w:val="110"/>
                            <w:sz w:val="8"/>
                            <w:szCs w:val="8"/>
                          </w:rPr>
                          <w:t>to Commun</w:t>
                        </w:r>
                        <w:r>
                          <w:rPr>
                            <w:rFonts w:ascii="Arial" w:hAnsi="Arial" w:cs="Arial"/>
                            <w:color w:val="BFA380"/>
                            <w:w w:val="110"/>
                            <w:sz w:val="8"/>
                            <w:szCs w:val="8"/>
                          </w:rPr>
                          <w:t>i</w:t>
                        </w:r>
                        <w:r>
                          <w:rPr>
                            <w:rFonts w:ascii="Arial" w:hAnsi="Arial" w:cs="Arial"/>
                            <w:color w:val="939397"/>
                            <w:w w:val="110"/>
                            <w:sz w:val="8"/>
                            <w:szCs w:val="8"/>
                          </w:rPr>
                          <w:t xml:space="preserve">ty </w:t>
                        </w:r>
                        <w:r>
                          <w:rPr>
                            <w:rFonts w:ascii="Arial" w:hAnsi="Arial" w:cs="Arial"/>
                            <w:color w:val="827E89"/>
                            <w:w w:val="110"/>
                            <w:sz w:val="8"/>
                            <w:szCs w:val="8"/>
                          </w:rPr>
                          <w:t>Act</w:t>
                        </w:r>
                        <w:r>
                          <w:rPr>
                            <w:rFonts w:ascii="Arial" w:hAnsi="Arial" w:cs="Arial"/>
                            <w:color w:val="A86E74"/>
                            <w:w w:val="110"/>
                            <w:sz w:val="8"/>
                            <w:szCs w:val="8"/>
                          </w:rPr>
                          <w:t>i</w:t>
                        </w:r>
                        <w:r>
                          <w:rPr>
                            <w:rFonts w:ascii="Arial" w:hAnsi="Arial" w:cs="Arial"/>
                            <w:color w:val="827E89"/>
                            <w:w w:val="110"/>
                            <w:sz w:val="8"/>
                            <w:szCs w:val="8"/>
                          </w:rPr>
                          <w:t>on</w:t>
                        </w:r>
                        <w:r>
                          <w:rPr>
                            <w:rFonts w:ascii="Arial" w:hAnsi="Arial" w:cs="Arial"/>
                            <w:color w:val="827E89"/>
                            <w:spacing w:val="-4"/>
                            <w:w w:val="110"/>
                            <w:sz w:val="8"/>
                            <w:szCs w:val="8"/>
                          </w:rPr>
                          <w:t xml:space="preserve"> </w:t>
                        </w:r>
                        <w:r>
                          <w:rPr>
                            <w:rFonts w:ascii="Arial" w:hAnsi="Arial" w:cs="Arial"/>
                            <w:color w:val="827E89"/>
                            <w:w w:val="110"/>
                            <w:sz w:val="8"/>
                            <w:szCs w:val="8"/>
                          </w:rPr>
                          <w:t>Agenc</w:t>
                        </w:r>
                        <w:r>
                          <w:rPr>
                            <w:rFonts w:ascii="Arial" w:hAnsi="Arial" w:cs="Arial"/>
                            <w:color w:val="A3A3AF"/>
                            <w:w w:val="110"/>
                            <w:sz w:val="8"/>
                            <w:szCs w:val="8"/>
                          </w:rPr>
                          <w:t>i</w:t>
                        </w:r>
                        <w:r>
                          <w:rPr>
                            <w:rFonts w:ascii="Arial" w:hAnsi="Arial" w:cs="Arial"/>
                            <w:color w:val="827E89"/>
                            <w:w w:val="110"/>
                            <w:sz w:val="8"/>
                            <w:szCs w:val="8"/>
                          </w:rPr>
                          <w:t>es</w:t>
                        </w:r>
                        <w:r>
                          <w:rPr>
                            <w:rFonts w:ascii="Arial" w:hAnsi="Arial" w:cs="Arial"/>
                            <w:color w:val="827E89"/>
                            <w:spacing w:val="-2"/>
                            <w:w w:val="110"/>
                            <w:sz w:val="8"/>
                            <w:szCs w:val="8"/>
                          </w:rPr>
                          <w:t xml:space="preserve"> </w:t>
                        </w:r>
                        <w:r>
                          <w:rPr>
                            <w:rFonts w:ascii="Arial" w:hAnsi="Arial" w:cs="Arial"/>
                            <w:color w:val="827E89"/>
                            <w:w w:val="110"/>
                            <w:sz w:val="8"/>
                            <w:szCs w:val="8"/>
                          </w:rPr>
                          <w:t>a</w:t>
                        </w:r>
                        <w:r>
                          <w:rPr>
                            <w:rFonts w:ascii="Arial" w:hAnsi="Arial" w:cs="Arial"/>
                            <w:color w:val="6B676E"/>
                            <w:w w:val="110"/>
                            <w:sz w:val="8"/>
                            <w:szCs w:val="8"/>
                          </w:rPr>
                          <w:t>c</w:t>
                        </w:r>
                        <w:r>
                          <w:rPr>
                            <w:rFonts w:ascii="Arial" w:hAnsi="Arial" w:cs="Arial"/>
                            <w:color w:val="894489"/>
                            <w:w w:val="110"/>
                            <w:sz w:val="8"/>
                            <w:szCs w:val="8"/>
                          </w:rPr>
                          <w:t>r</w:t>
                        </w:r>
                        <w:r>
                          <w:rPr>
                            <w:rFonts w:ascii="Arial" w:hAnsi="Arial" w:cs="Arial"/>
                            <w:color w:val="827E89"/>
                            <w:w w:val="110"/>
                            <w:sz w:val="8"/>
                            <w:szCs w:val="8"/>
                          </w:rPr>
                          <w:t xml:space="preserve">oss </w:t>
                        </w:r>
                        <w:r>
                          <w:rPr>
                            <w:rFonts w:ascii="Arial" w:hAnsi="Arial" w:cs="Arial"/>
                            <w:color w:val="939397"/>
                            <w:w w:val="110"/>
                            <w:sz w:val="8"/>
                            <w:szCs w:val="8"/>
                          </w:rPr>
                          <w:t>Mas.</w:t>
                        </w:r>
                        <w:proofErr w:type="spellStart"/>
                        <w:r>
                          <w:rPr>
                            <w:rFonts w:ascii="Arial" w:hAnsi="Arial" w:cs="Arial"/>
                            <w:color w:val="939397"/>
                            <w:w w:val="110"/>
                            <w:sz w:val="8"/>
                            <w:szCs w:val="8"/>
                          </w:rPr>
                          <w:t>sa</w:t>
                        </w:r>
                        <w:r>
                          <w:rPr>
                            <w:rFonts w:ascii="Arial" w:hAnsi="Arial" w:cs="Arial"/>
                            <w:color w:val="6B676E"/>
                            <w:w w:val="110"/>
                            <w:sz w:val="8"/>
                            <w:szCs w:val="8"/>
                          </w:rPr>
                          <w:t>c</w:t>
                        </w:r>
                        <w:r>
                          <w:rPr>
                            <w:rFonts w:ascii="Arial" w:hAnsi="Arial" w:cs="Arial"/>
                            <w:color w:val="6B82AA"/>
                            <w:w w:val="110"/>
                            <w:sz w:val="8"/>
                            <w:szCs w:val="8"/>
                          </w:rPr>
                          <w:t>h</w:t>
                        </w:r>
                        <w:r>
                          <w:rPr>
                            <w:rFonts w:ascii="Arial" w:hAnsi="Arial" w:cs="Arial"/>
                            <w:color w:val="939397"/>
                            <w:w w:val="110"/>
                            <w:sz w:val="8"/>
                            <w:szCs w:val="8"/>
                          </w:rPr>
                          <w:t>usl</w:t>
                        </w:r>
                        <w:proofErr w:type="spellEnd"/>
                        <w:r>
                          <w:rPr>
                            <w:rFonts w:ascii="Arial" w:hAnsi="Arial" w:cs="Arial"/>
                            <w:color w:val="939397"/>
                            <w:w w:val="110"/>
                            <w:sz w:val="8"/>
                            <w:szCs w:val="8"/>
                          </w:rPr>
                          <w:t>;'</w:t>
                        </w:r>
                        <w:proofErr w:type="spellStart"/>
                        <w:r>
                          <w:rPr>
                            <w:rFonts w:ascii="Arial" w:hAnsi="Arial" w:cs="Arial"/>
                            <w:color w:val="939397"/>
                            <w:w w:val="110"/>
                            <w:sz w:val="8"/>
                            <w:szCs w:val="8"/>
                          </w:rPr>
                          <w:t>tts</w:t>
                        </w:r>
                        <w:proofErr w:type="spellEnd"/>
                        <w:r>
                          <w:rPr>
                            <w:rFonts w:ascii="Arial" w:hAnsi="Arial" w:cs="Arial"/>
                            <w:color w:val="939397"/>
                            <w:w w:val="110"/>
                            <w:sz w:val="8"/>
                            <w:szCs w:val="8"/>
                          </w:rPr>
                          <w:t xml:space="preserve"> </w:t>
                        </w:r>
                        <w:r>
                          <w:rPr>
                            <w:rFonts w:ascii="Arial" w:hAnsi="Arial" w:cs="Arial"/>
                            <w:color w:val="9E7C49"/>
                            <w:w w:val="110"/>
                            <w:sz w:val="8"/>
                            <w:szCs w:val="8"/>
                          </w:rPr>
                          <w:t>t</w:t>
                        </w:r>
                        <w:r>
                          <w:rPr>
                            <w:rFonts w:ascii="Arial" w:hAnsi="Arial" w:cs="Arial"/>
                            <w:color w:val="827E89"/>
                            <w:w w:val="110"/>
                            <w:sz w:val="8"/>
                            <w:szCs w:val="8"/>
                          </w:rPr>
                          <w:t xml:space="preserve">o </w:t>
                        </w:r>
                        <w:r>
                          <w:rPr>
                            <w:rFonts w:ascii="Arial" w:hAnsi="Arial" w:cs="Arial"/>
                            <w:color w:val="83628C"/>
                            <w:w w:val="110"/>
                            <w:sz w:val="8"/>
                            <w:szCs w:val="8"/>
                          </w:rPr>
                          <w:t>respond</w:t>
                        </w:r>
                        <w:r>
                          <w:rPr>
                            <w:rFonts w:ascii="Arial" w:hAnsi="Arial" w:cs="Arial"/>
                            <w:color w:val="83628C"/>
                            <w:spacing w:val="-3"/>
                            <w:w w:val="110"/>
                            <w:sz w:val="8"/>
                            <w:szCs w:val="8"/>
                          </w:rPr>
                          <w:t xml:space="preserve"> </w:t>
                        </w:r>
                        <w:r>
                          <w:rPr>
                            <w:rFonts w:ascii="Arial" w:hAnsi="Arial" w:cs="Arial"/>
                            <w:color w:val="894489"/>
                            <w:w w:val="110"/>
                            <w:sz w:val="8"/>
                            <w:szCs w:val="8"/>
                          </w:rPr>
                          <w:t>t</w:t>
                        </w:r>
                        <w:r>
                          <w:rPr>
                            <w:rFonts w:ascii="Arial" w:hAnsi="Arial" w:cs="Arial"/>
                            <w:color w:val="827E89"/>
                            <w:w w:val="110"/>
                            <w:sz w:val="8"/>
                            <w:szCs w:val="8"/>
                          </w:rPr>
                          <w:t>o the causes</w:t>
                        </w:r>
                        <w:r>
                          <w:rPr>
                            <w:rFonts w:ascii="Arial" w:hAnsi="Arial" w:cs="Arial"/>
                            <w:color w:val="827E89"/>
                            <w:spacing w:val="40"/>
                            <w:w w:val="110"/>
                            <w:sz w:val="8"/>
                            <w:szCs w:val="8"/>
                          </w:rPr>
                          <w:t xml:space="preserve"> </w:t>
                        </w:r>
                        <w:r>
                          <w:rPr>
                            <w:rFonts w:ascii="Arial" w:hAnsi="Arial" w:cs="Arial"/>
                            <w:color w:val="827E89"/>
                            <w:w w:val="110"/>
                            <w:sz w:val="8"/>
                            <w:szCs w:val="8"/>
                          </w:rPr>
                          <w:t xml:space="preserve">and </w:t>
                        </w:r>
                        <w:proofErr w:type="spellStart"/>
                        <w:proofErr w:type="gramStart"/>
                        <w:r>
                          <w:rPr>
                            <w:rFonts w:ascii="Arial" w:hAnsi="Arial" w:cs="Arial"/>
                            <w:color w:val="827E89"/>
                            <w:w w:val="110"/>
                            <w:sz w:val="8"/>
                            <w:szCs w:val="8"/>
                          </w:rPr>
                          <w:t>cond</w:t>
                        </w:r>
                        <w:r>
                          <w:rPr>
                            <w:rFonts w:ascii="Arial" w:hAnsi="Arial" w:cs="Arial"/>
                            <w:color w:val="A3A3AF"/>
                            <w:w w:val="110"/>
                            <w:sz w:val="8"/>
                            <w:szCs w:val="8"/>
                          </w:rPr>
                          <w:t>i</w:t>
                        </w:r>
                        <w:r>
                          <w:rPr>
                            <w:rFonts w:ascii="Arial" w:hAnsi="Arial" w:cs="Arial"/>
                            <w:color w:val="606285"/>
                            <w:w w:val="110"/>
                            <w:sz w:val="8"/>
                            <w:szCs w:val="8"/>
                          </w:rPr>
                          <w:t>t</w:t>
                        </w:r>
                        <w:r>
                          <w:rPr>
                            <w:rFonts w:ascii="Arial" w:hAnsi="Arial" w:cs="Arial"/>
                            <w:color w:val="809CAC"/>
                            <w:w w:val="110"/>
                            <w:sz w:val="8"/>
                            <w:szCs w:val="8"/>
                          </w:rPr>
                          <w:t>i</w:t>
                        </w:r>
                        <w:r>
                          <w:rPr>
                            <w:rFonts w:ascii="Arial" w:hAnsi="Arial" w:cs="Arial"/>
                            <w:color w:val="827E89"/>
                            <w:w w:val="110"/>
                            <w:sz w:val="8"/>
                            <w:szCs w:val="8"/>
                          </w:rPr>
                          <w:t>ons.of</w:t>
                        </w:r>
                        <w:proofErr w:type="spellEnd"/>
                        <w:proofErr w:type="gramEnd"/>
                        <w:r>
                          <w:rPr>
                            <w:rFonts w:ascii="Arial" w:hAnsi="Arial" w:cs="Arial"/>
                            <w:color w:val="827E89"/>
                            <w:w w:val="110"/>
                            <w:sz w:val="8"/>
                            <w:szCs w:val="8"/>
                          </w:rPr>
                          <w:t xml:space="preserve"> pove</w:t>
                        </w:r>
                        <w:r>
                          <w:rPr>
                            <w:rFonts w:ascii="Arial" w:hAnsi="Arial" w:cs="Arial"/>
                            <w:color w:val="809CAC"/>
                            <w:w w:val="110"/>
                            <w:sz w:val="8"/>
                            <w:szCs w:val="8"/>
                          </w:rPr>
                          <w:t>rt</w:t>
                        </w:r>
                        <w:r>
                          <w:rPr>
                            <w:rFonts w:ascii="Arial" w:hAnsi="Arial" w:cs="Arial"/>
                            <w:color w:val="827E89"/>
                            <w:w w:val="110"/>
                            <w:sz w:val="8"/>
                            <w:szCs w:val="8"/>
                          </w:rPr>
                          <w:t>y</w:t>
                        </w:r>
                      </w:p>
                      <w:p w14:paraId="41BA1260" w14:textId="77777777" w:rsidR="00BC2365" w:rsidRDefault="00BC2365">
                        <w:pPr>
                          <w:pStyle w:val="BodyText"/>
                          <w:kinsoku w:val="0"/>
                          <w:overflowPunct w:val="0"/>
                          <w:spacing w:before="58" w:line="326" w:lineRule="auto"/>
                          <w:ind w:left="24" w:hanging="2"/>
                          <w:rPr>
                            <w:rFonts w:ascii="Arial" w:hAnsi="Arial" w:cs="Arial"/>
                            <w:color w:val="827E89"/>
                            <w:spacing w:val="-2"/>
                            <w:w w:val="110"/>
                            <w:sz w:val="8"/>
                            <w:szCs w:val="8"/>
                          </w:rPr>
                        </w:pPr>
                        <w:r>
                          <w:rPr>
                            <w:rFonts w:ascii="Arial" w:hAnsi="Arial" w:cs="Arial"/>
                            <w:color w:val="545269"/>
                            <w:w w:val="110"/>
                            <w:sz w:val="8"/>
                            <w:szCs w:val="8"/>
                          </w:rPr>
                          <w:t>T</w:t>
                        </w:r>
                        <w:r>
                          <w:rPr>
                            <w:rFonts w:ascii="Arial" w:hAnsi="Arial" w:cs="Arial"/>
                            <w:color w:val="939397"/>
                            <w:w w:val="110"/>
                            <w:sz w:val="8"/>
                            <w:szCs w:val="8"/>
                          </w:rPr>
                          <w:t>h</w:t>
                        </w:r>
                        <w:r>
                          <w:rPr>
                            <w:rFonts w:ascii="Arial" w:hAnsi="Arial" w:cs="Arial"/>
                            <w:color w:val="BFA380"/>
                            <w:w w:val="110"/>
                            <w:sz w:val="8"/>
                            <w:szCs w:val="8"/>
                          </w:rPr>
                          <w:t>i</w:t>
                        </w:r>
                        <w:r>
                          <w:rPr>
                            <w:rFonts w:ascii="Arial" w:hAnsi="Arial" w:cs="Arial"/>
                            <w:color w:val="827E89"/>
                            <w:w w:val="110"/>
                            <w:sz w:val="8"/>
                            <w:szCs w:val="8"/>
                          </w:rPr>
                          <w:t>s</w:t>
                        </w:r>
                        <w:r>
                          <w:rPr>
                            <w:rFonts w:ascii="Arial" w:hAnsi="Arial" w:cs="Arial"/>
                            <w:color w:val="827E89"/>
                            <w:spacing w:val="-5"/>
                            <w:w w:val="110"/>
                            <w:sz w:val="8"/>
                            <w:szCs w:val="8"/>
                          </w:rPr>
                          <w:t xml:space="preserve"> </w:t>
                        </w:r>
                        <w:r>
                          <w:rPr>
                            <w:rFonts w:ascii="Arial" w:hAnsi="Arial" w:cs="Arial"/>
                            <w:color w:val="827E89"/>
                            <w:w w:val="110"/>
                            <w:sz w:val="8"/>
                            <w:szCs w:val="8"/>
                          </w:rPr>
                          <w:t>pu</w:t>
                        </w:r>
                        <w:r>
                          <w:rPr>
                            <w:rFonts w:ascii="Arial" w:hAnsi="Arial" w:cs="Arial"/>
                            <w:color w:val="83628C"/>
                            <w:w w:val="110"/>
                            <w:sz w:val="8"/>
                            <w:szCs w:val="8"/>
                          </w:rPr>
                          <w:t>b</w:t>
                        </w:r>
                        <w:r>
                          <w:rPr>
                            <w:rFonts w:ascii="Arial" w:hAnsi="Arial" w:cs="Arial"/>
                            <w:color w:val="6793C8"/>
                            <w:w w:val="110"/>
                            <w:sz w:val="8"/>
                            <w:szCs w:val="8"/>
                          </w:rPr>
                          <w:t>l</w:t>
                        </w:r>
                        <w:r>
                          <w:rPr>
                            <w:rFonts w:ascii="Arial" w:hAnsi="Arial" w:cs="Arial"/>
                            <w:color w:val="809CAC"/>
                            <w:w w:val="110"/>
                            <w:sz w:val="8"/>
                            <w:szCs w:val="8"/>
                          </w:rPr>
                          <w:t>i</w:t>
                        </w:r>
                        <w:r>
                          <w:rPr>
                            <w:rFonts w:ascii="Arial" w:hAnsi="Arial" w:cs="Arial"/>
                            <w:color w:val="827E89"/>
                            <w:w w:val="110"/>
                            <w:sz w:val="8"/>
                            <w:szCs w:val="8"/>
                          </w:rPr>
                          <w:t xml:space="preserve">c </w:t>
                        </w:r>
                        <w:r>
                          <w:rPr>
                            <w:rFonts w:ascii="Arial" w:hAnsi="Arial" w:cs="Arial"/>
                            <w:color w:val="AC8C7E"/>
                            <w:w w:val="110"/>
                            <w:sz w:val="8"/>
                            <w:szCs w:val="8"/>
                          </w:rPr>
                          <w:t>h</w:t>
                        </w:r>
                        <w:r>
                          <w:rPr>
                            <w:rFonts w:ascii="Arial" w:hAnsi="Arial" w:cs="Arial"/>
                            <w:color w:val="827E89"/>
                            <w:w w:val="110"/>
                            <w:sz w:val="8"/>
                            <w:szCs w:val="8"/>
                          </w:rPr>
                          <w:t>ea</w:t>
                        </w:r>
                        <w:r>
                          <w:rPr>
                            <w:rFonts w:ascii="Arial" w:hAnsi="Arial" w:cs="Arial"/>
                            <w:color w:val="809CAC"/>
                            <w:w w:val="110"/>
                            <w:sz w:val="8"/>
                            <w:szCs w:val="8"/>
                          </w:rPr>
                          <w:t>r</w:t>
                        </w:r>
                        <w:r>
                          <w:rPr>
                            <w:rFonts w:ascii="Arial" w:hAnsi="Arial" w:cs="Arial"/>
                            <w:color w:val="A86E74"/>
                            <w:w w:val="110"/>
                            <w:sz w:val="8"/>
                            <w:szCs w:val="8"/>
                          </w:rPr>
                          <w:t>i</w:t>
                        </w:r>
                        <w:r>
                          <w:rPr>
                            <w:rFonts w:ascii="Arial" w:hAnsi="Arial" w:cs="Arial"/>
                            <w:color w:val="827E89"/>
                            <w:w w:val="110"/>
                            <w:sz w:val="8"/>
                            <w:szCs w:val="8"/>
                          </w:rPr>
                          <w:t>ng</w:t>
                        </w:r>
                        <w:r>
                          <w:rPr>
                            <w:rFonts w:ascii="Arial" w:hAnsi="Arial" w:cs="Arial"/>
                            <w:color w:val="827E89"/>
                            <w:spacing w:val="11"/>
                            <w:w w:val="110"/>
                            <w:sz w:val="8"/>
                            <w:szCs w:val="8"/>
                          </w:rPr>
                          <w:t xml:space="preserve"> </w:t>
                        </w:r>
                        <w:r>
                          <w:rPr>
                            <w:rFonts w:ascii="Arial" w:hAnsi="Arial" w:cs="Arial"/>
                            <w:color w:val="827E89"/>
                            <w:w w:val="110"/>
                            <w:sz w:val="8"/>
                            <w:szCs w:val="8"/>
                          </w:rPr>
                          <w:t>w</w:t>
                        </w:r>
                        <w:r>
                          <w:rPr>
                            <w:rFonts w:ascii="Arial" w:hAnsi="Arial" w:cs="Arial"/>
                            <w:color w:val="894489"/>
                            <w:w w:val="110"/>
                            <w:sz w:val="8"/>
                            <w:szCs w:val="8"/>
                          </w:rPr>
                          <w:t>i</w:t>
                        </w:r>
                        <w:r>
                          <w:rPr>
                            <w:rFonts w:ascii="Arial" w:hAnsi="Arial" w:cs="Arial"/>
                            <w:color w:val="A3A3AF"/>
                            <w:w w:val="110"/>
                            <w:sz w:val="8"/>
                            <w:szCs w:val="8"/>
                          </w:rPr>
                          <w:t>l</w:t>
                        </w:r>
                        <w:r>
                          <w:rPr>
                            <w:rFonts w:ascii="Arial" w:hAnsi="Arial" w:cs="Arial"/>
                            <w:color w:val="809CAC"/>
                            <w:w w:val="110"/>
                            <w:sz w:val="8"/>
                            <w:szCs w:val="8"/>
                          </w:rPr>
                          <w:t>l</w:t>
                        </w:r>
                        <w:r>
                          <w:rPr>
                            <w:rFonts w:ascii="Arial" w:hAnsi="Arial" w:cs="Arial"/>
                            <w:color w:val="809CAC"/>
                            <w:spacing w:val="-3"/>
                            <w:w w:val="110"/>
                            <w:sz w:val="8"/>
                            <w:szCs w:val="8"/>
                          </w:rPr>
                          <w:t xml:space="preserve"> </w:t>
                        </w:r>
                        <w:r>
                          <w:rPr>
                            <w:rFonts w:ascii="Arial" w:hAnsi="Arial" w:cs="Arial"/>
                            <w:color w:val="AC8C7E"/>
                            <w:w w:val="110"/>
                            <w:sz w:val="8"/>
                            <w:szCs w:val="8"/>
                          </w:rPr>
                          <w:t>i</w:t>
                        </w:r>
                        <w:r>
                          <w:rPr>
                            <w:rFonts w:ascii="Arial" w:hAnsi="Arial" w:cs="Arial"/>
                            <w:color w:val="827E89"/>
                            <w:w w:val="110"/>
                            <w:sz w:val="8"/>
                            <w:szCs w:val="8"/>
                          </w:rPr>
                          <w:t>nc</w:t>
                        </w:r>
                        <w:r>
                          <w:rPr>
                            <w:rFonts w:ascii="Arial" w:hAnsi="Arial" w:cs="Arial"/>
                            <w:color w:val="894489"/>
                            <w:w w:val="110"/>
                            <w:sz w:val="8"/>
                            <w:szCs w:val="8"/>
                          </w:rPr>
                          <w:t>l</w:t>
                        </w:r>
                        <w:r>
                          <w:rPr>
                            <w:rFonts w:ascii="Arial" w:hAnsi="Arial" w:cs="Arial"/>
                            <w:color w:val="827E89"/>
                            <w:w w:val="110"/>
                            <w:sz w:val="8"/>
                            <w:szCs w:val="8"/>
                          </w:rPr>
                          <w:t>u</w:t>
                        </w:r>
                        <w:r>
                          <w:rPr>
                            <w:rFonts w:ascii="Arial" w:hAnsi="Arial" w:cs="Arial"/>
                            <w:color w:val="AC8C7E"/>
                            <w:w w:val="110"/>
                            <w:sz w:val="8"/>
                            <w:szCs w:val="8"/>
                          </w:rPr>
                          <w:t>d</w:t>
                        </w:r>
                        <w:r>
                          <w:rPr>
                            <w:rFonts w:ascii="Arial" w:hAnsi="Arial" w:cs="Arial"/>
                            <w:color w:val="827E89"/>
                            <w:w w:val="110"/>
                            <w:sz w:val="8"/>
                            <w:szCs w:val="8"/>
                          </w:rPr>
                          <w:t xml:space="preserve">e </w:t>
                        </w:r>
                        <w:r>
                          <w:rPr>
                            <w:rFonts w:ascii="Arial" w:hAnsi="Arial" w:cs="Arial"/>
                            <w:color w:val="939397"/>
                            <w:w w:val="110"/>
                            <w:sz w:val="8"/>
                            <w:szCs w:val="8"/>
                          </w:rPr>
                          <w:t xml:space="preserve">the </w:t>
                        </w:r>
                        <w:r>
                          <w:rPr>
                            <w:rFonts w:ascii="Arial" w:hAnsi="Arial" w:cs="Arial"/>
                            <w:color w:val="6B676E"/>
                            <w:w w:val="110"/>
                            <w:sz w:val="8"/>
                            <w:szCs w:val="8"/>
                          </w:rPr>
                          <w:t>E</w:t>
                        </w:r>
                        <w:r>
                          <w:rPr>
                            <w:rFonts w:ascii="Arial" w:hAnsi="Arial" w:cs="Arial"/>
                            <w:color w:val="827E89"/>
                            <w:w w:val="110"/>
                            <w:sz w:val="8"/>
                            <w:szCs w:val="8"/>
                          </w:rPr>
                          <w:t>xecut</w:t>
                        </w:r>
                        <w:r>
                          <w:rPr>
                            <w:rFonts w:ascii="Arial" w:hAnsi="Arial" w:cs="Arial"/>
                            <w:color w:val="4293CD"/>
                            <w:w w:val="110"/>
                            <w:sz w:val="8"/>
                            <w:szCs w:val="8"/>
                          </w:rPr>
                          <w:t>i</w:t>
                        </w:r>
                        <w:r>
                          <w:rPr>
                            <w:rFonts w:ascii="Arial" w:hAnsi="Arial" w:cs="Arial"/>
                            <w:color w:val="939397"/>
                            <w:w w:val="110"/>
                            <w:sz w:val="8"/>
                            <w:szCs w:val="8"/>
                          </w:rPr>
                          <w:t xml:space="preserve">ve </w:t>
                        </w:r>
                        <w:r>
                          <w:rPr>
                            <w:rFonts w:ascii="Arial" w:hAnsi="Arial" w:cs="Arial"/>
                            <w:color w:val="827E89"/>
                            <w:w w:val="110"/>
                            <w:sz w:val="8"/>
                            <w:szCs w:val="8"/>
                          </w:rPr>
                          <w:t>Office</w:t>
                        </w:r>
                        <w:r>
                          <w:rPr>
                            <w:rFonts w:ascii="Arial" w:hAnsi="Arial" w:cs="Arial"/>
                            <w:color w:val="827E89"/>
                            <w:spacing w:val="-7"/>
                            <w:w w:val="110"/>
                            <w:sz w:val="8"/>
                            <w:szCs w:val="8"/>
                          </w:rPr>
                          <w:t xml:space="preserve"> </w:t>
                        </w:r>
                        <w:r>
                          <w:rPr>
                            <w:rFonts w:ascii="Arial" w:hAnsi="Arial" w:cs="Arial"/>
                            <w:color w:val="827E89"/>
                            <w:w w:val="110"/>
                            <w:sz w:val="8"/>
                            <w:szCs w:val="8"/>
                          </w:rPr>
                          <w:t>of Ho</w:t>
                        </w:r>
                        <w:r>
                          <w:rPr>
                            <w:rFonts w:ascii="Arial" w:hAnsi="Arial" w:cs="Arial"/>
                            <w:color w:val="83628C"/>
                            <w:w w:val="110"/>
                            <w:sz w:val="8"/>
                            <w:szCs w:val="8"/>
                          </w:rPr>
                          <w:t>u</w:t>
                        </w:r>
                        <w:r>
                          <w:rPr>
                            <w:rFonts w:ascii="Arial" w:hAnsi="Arial" w:cs="Arial"/>
                            <w:color w:val="827E89"/>
                            <w:w w:val="110"/>
                            <w:sz w:val="8"/>
                            <w:szCs w:val="8"/>
                          </w:rPr>
                          <w:t>s</w:t>
                        </w:r>
                        <w:r>
                          <w:rPr>
                            <w:rFonts w:ascii="Arial" w:hAnsi="Arial" w:cs="Arial"/>
                            <w:color w:val="809CAC"/>
                            <w:w w:val="110"/>
                            <w:sz w:val="8"/>
                            <w:szCs w:val="8"/>
                          </w:rPr>
                          <w:t>in</w:t>
                        </w:r>
                        <w:r>
                          <w:rPr>
                            <w:rFonts w:ascii="Arial" w:hAnsi="Arial" w:cs="Arial"/>
                            <w:color w:val="827E89"/>
                            <w:w w:val="110"/>
                            <w:sz w:val="8"/>
                            <w:szCs w:val="8"/>
                          </w:rPr>
                          <w:t>g a</w:t>
                        </w:r>
                        <w:r>
                          <w:rPr>
                            <w:rFonts w:ascii="Arial" w:hAnsi="Arial" w:cs="Arial"/>
                            <w:color w:val="AC8C7E"/>
                            <w:w w:val="110"/>
                            <w:sz w:val="8"/>
                            <w:szCs w:val="8"/>
                          </w:rPr>
                          <w:t>n</w:t>
                        </w:r>
                        <w:r>
                          <w:rPr>
                            <w:rFonts w:ascii="Arial" w:hAnsi="Arial" w:cs="Arial"/>
                            <w:color w:val="827E89"/>
                            <w:w w:val="110"/>
                            <w:sz w:val="8"/>
                            <w:szCs w:val="8"/>
                          </w:rPr>
                          <w:t xml:space="preserve">d </w:t>
                        </w:r>
                        <w:r>
                          <w:rPr>
                            <w:rFonts w:ascii="Arial" w:hAnsi="Arial" w:cs="Arial"/>
                            <w:color w:val="939397"/>
                            <w:w w:val="110"/>
                            <w:sz w:val="8"/>
                            <w:szCs w:val="8"/>
                          </w:rPr>
                          <w:t>Livable</w:t>
                        </w:r>
                        <w:r>
                          <w:rPr>
                            <w:rFonts w:ascii="Arial" w:hAnsi="Arial" w:cs="Arial"/>
                            <w:color w:val="939397"/>
                            <w:spacing w:val="-4"/>
                            <w:w w:val="110"/>
                            <w:sz w:val="8"/>
                            <w:szCs w:val="8"/>
                          </w:rPr>
                          <w:t xml:space="preserve"> </w:t>
                        </w:r>
                        <w:proofErr w:type="spellStart"/>
                        <w:r>
                          <w:rPr>
                            <w:rFonts w:ascii="Arial" w:hAnsi="Arial" w:cs="Arial"/>
                            <w:color w:val="827E89"/>
                            <w:w w:val="110"/>
                            <w:sz w:val="8"/>
                            <w:szCs w:val="8"/>
                          </w:rPr>
                          <w:t>Commun</w:t>
                        </w:r>
                        <w:r>
                          <w:rPr>
                            <w:rFonts w:ascii="Arial" w:hAnsi="Arial" w:cs="Arial"/>
                            <w:color w:val="894489"/>
                            <w:w w:val="110"/>
                            <w:sz w:val="8"/>
                            <w:szCs w:val="8"/>
                          </w:rPr>
                          <w:t>i</w:t>
                        </w:r>
                        <w:r>
                          <w:rPr>
                            <w:rFonts w:ascii="Arial" w:hAnsi="Arial" w:cs="Arial"/>
                            <w:color w:val="606285"/>
                            <w:w w:val="110"/>
                            <w:sz w:val="8"/>
                            <w:szCs w:val="8"/>
                          </w:rPr>
                          <w:t>t</w:t>
                        </w:r>
                        <w:r>
                          <w:rPr>
                            <w:rFonts w:ascii="Arial" w:hAnsi="Arial" w:cs="Arial"/>
                            <w:color w:val="A3A3AF"/>
                            <w:w w:val="110"/>
                            <w:sz w:val="8"/>
                            <w:szCs w:val="8"/>
                          </w:rPr>
                          <w:t>i</w:t>
                        </w:r>
                        <w:r>
                          <w:rPr>
                            <w:rFonts w:ascii="Arial" w:hAnsi="Arial" w:cs="Arial"/>
                            <w:color w:val="827E89"/>
                            <w:w w:val="110"/>
                            <w:sz w:val="8"/>
                            <w:szCs w:val="8"/>
                          </w:rPr>
                          <w:t>es.and</w:t>
                        </w:r>
                        <w:proofErr w:type="spellEnd"/>
                        <w:r>
                          <w:rPr>
                            <w:rFonts w:ascii="Arial" w:hAnsi="Arial" w:cs="Arial"/>
                            <w:color w:val="827E89"/>
                            <w:w w:val="110"/>
                            <w:sz w:val="8"/>
                            <w:szCs w:val="8"/>
                          </w:rPr>
                          <w:t xml:space="preserve"> </w:t>
                        </w:r>
                        <w:r>
                          <w:rPr>
                            <w:rFonts w:ascii="Arial" w:hAnsi="Arial" w:cs="Arial"/>
                            <w:color w:val="939397"/>
                            <w:w w:val="110"/>
                            <w:sz w:val="8"/>
                            <w:szCs w:val="8"/>
                          </w:rPr>
                          <w:t>the</w:t>
                        </w:r>
                        <w:r>
                          <w:rPr>
                            <w:rFonts w:ascii="Arial" w:hAnsi="Arial" w:cs="Arial"/>
                            <w:color w:val="A86E74"/>
                            <w:w w:val="110"/>
                            <w:sz w:val="8"/>
                            <w:szCs w:val="8"/>
                          </w:rPr>
                          <w:t>i</w:t>
                        </w:r>
                        <w:r>
                          <w:rPr>
                            <w:rFonts w:ascii="Arial" w:hAnsi="Arial" w:cs="Arial"/>
                            <w:color w:val="939397"/>
                            <w:w w:val="110"/>
                            <w:sz w:val="8"/>
                            <w:szCs w:val="8"/>
                          </w:rPr>
                          <w:t>r</w:t>
                        </w:r>
                        <w:r>
                          <w:rPr>
                            <w:rFonts w:ascii="Arial" w:hAnsi="Arial" w:cs="Arial"/>
                            <w:color w:val="939397"/>
                            <w:spacing w:val="-1"/>
                            <w:w w:val="110"/>
                            <w:sz w:val="8"/>
                            <w:szCs w:val="8"/>
                          </w:rPr>
                          <w:t xml:space="preserve"> </w:t>
                        </w:r>
                        <w:r>
                          <w:rPr>
                            <w:rFonts w:ascii="Arial" w:hAnsi="Arial" w:cs="Arial"/>
                            <w:color w:val="5670A1"/>
                            <w:w w:val="110"/>
                            <w:sz w:val="8"/>
                            <w:szCs w:val="8"/>
                          </w:rPr>
                          <w:t>p</w:t>
                        </w:r>
                        <w:r>
                          <w:rPr>
                            <w:rFonts w:ascii="Arial" w:hAnsi="Arial" w:cs="Arial"/>
                            <w:color w:val="939397"/>
                            <w:w w:val="110"/>
                            <w:sz w:val="8"/>
                            <w:szCs w:val="8"/>
                          </w:rPr>
                          <w:t xml:space="preserve">lan </w:t>
                        </w:r>
                        <w:r>
                          <w:rPr>
                            <w:rFonts w:ascii="Arial" w:hAnsi="Arial" w:cs="Arial"/>
                            <w:color w:val="83628C"/>
                            <w:w w:val="110"/>
                            <w:sz w:val="8"/>
                            <w:szCs w:val="8"/>
                          </w:rPr>
                          <w:t>f</w:t>
                        </w:r>
                        <w:r>
                          <w:rPr>
                            <w:rFonts w:ascii="Arial" w:hAnsi="Arial" w:cs="Arial"/>
                            <w:color w:val="827E89"/>
                            <w:w w:val="110"/>
                            <w:sz w:val="8"/>
                            <w:szCs w:val="8"/>
                          </w:rPr>
                          <w:t>o</w:t>
                        </w:r>
                        <w:r>
                          <w:rPr>
                            <w:rFonts w:ascii="Arial" w:hAnsi="Arial" w:cs="Arial"/>
                            <w:color w:val="809CAC"/>
                            <w:w w:val="110"/>
                            <w:sz w:val="8"/>
                            <w:szCs w:val="8"/>
                          </w:rPr>
                          <w:t xml:space="preserve">r </w:t>
                        </w:r>
                        <w:r>
                          <w:rPr>
                            <w:rFonts w:ascii="Arial" w:hAnsi="Arial" w:cs="Arial"/>
                            <w:color w:val="83628C"/>
                            <w:w w:val="110"/>
                            <w:sz w:val="8"/>
                            <w:szCs w:val="8"/>
                          </w:rPr>
                          <w:t>the</w:t>
                        </w:r>
                        <w:r>
                          <w:rPr>
                            <w:rFonts w:ascii="Arial" w:hAnsi="Arial" w:cs="Arial"/>
                            <w:color w:val="83628C"/>
                            <w:spacing w:val="-1"/>
                            <w:w w:val="110"/>
                            <w:sz w:val="8"/>
                            <w:szCs w:val="8"/>
                          </w:rPr>
                          <w:t xml:space="preserve"> </w:t>
                        </w:r>
                        <w:r>
                          <w:rPr>
                            <w:rFonts w:ascii="Arial" w:hAnsi="Arial" w:cs="Arial"/>
                            <w:color w:val="939397"/>
                            <w:w w:val="110"/>
                            <w:sz w:val="8"/>
                            <w:szCs w:val="8"/>
                          </w:rPr>
                          <w:t>prog</w:t>
                        </w:r>
                        <w:r>
                          <w:rPr>
                            <w:rFonts w:ascii="Arial" w:hAnsi="Arial" w:cs="Arial"/>
                            <w:color w:val="894489"/>
                            <w:w w:val="110"/>
                            <w:sz w:val="8"/>
                            <w:szCs w:val="8"/>
                          </w:rPr>
                          <w:t>r</w:t>
                        </w:r>
                        <w:r>
                          <w:rPr>
                            <w:rFonts w:ascii="Arial" w:hAnsi="Arial" w:cs="Arial"/>
                            <w:color w:val="827E89"/>
                            <w:w w:val="110"/>
                            <w:sz w:val="8"/>
                            <w:szCs w:val="8"/>
                          </w:rPr>
                          <w:t>am</w:t>
                        </w:r>
                        <w:r>
                          <w:rPr>
                            <w:rFonts w:ascii="Arial" w:hAnsi="Arial" w:cs="Arial"/>
                            <w:color w:val="827E89"/>
                            <w:spacing w:val="24"/>
                            <w:w w:val="110"/>
                            <w:sz w:val="8"/>
                            <w:szCs w:val="8"/>
                          </w:rPr>
                          <w:t xml:space="preserve"> </w:t>
                        </w:r>
                        <w:r>
                          <w:rPr>
                            <w:rFonts w:ascii="Arial" w:hAnsi="Arial" w:cs="Arial"/>
                            <w:color w:val="6793C8"/>
                            <w:w w:val="110"/>
                            <w:sz w:val="8"/>
                            <w:szCs w:val="8"/>
                          </w:rPr>
                          <w:t>T</w:t>
                        </w:r>
                        <w:r>
                          <w:rPr>
                            <w:rFonts w:ascii="Arial" w:hAnsi="Arial" w:cs="Arial"/>
                            <w:color w:val="6B82AA"/>
                            <w:w w:val="110"/>
                            <w:sz w:val="8"/>
                            <w:szCs w:val="8"/>
                          </w:rPr>
                          <w:t>h</w:t>
                        </w:r>
                        <w:r>
                          <w:rPr>
                            <w:rFonts w:ascii="Arial" w:hAnsi="Arial" w:cs="Arial"/>
                            <w:color w:val="827E89"/>
                            <w:w w:val="110"/>
                            <w:sz w:val="8"/>
                            <w:szCs w:val="8"/>
                          </w:rPr>
                          <w:t>e</w:t>
                        </w:r>
                        <w:r>
                          <w:rPr>
                            <w:rFonts w:ascii="Arial" w:hAnsi="Arial" w:cs="Arial"/>
                            <w:color w:val="809CAC"/>
                            <w:w w:val="110"/>
                            <w:sz w:val="8"/>
                            <w:szCs w:val="8"/>
                          </w:rPr>
                          <w:t>r</w:t>
                        </w:r>
                        <w:r>
                          <w:rPr>
                            <w:rFonts w:ascii="Arial" w:hAnsi="Arial" w:cs="Arial"/>
                            <w:color w:val="827E89"/>
                            <w:w w:val="110"/>
                            <w:sz w:val="8"/>
                            <w:szCs w:val="8"/>
                          </w:rPr>
                          <w:t xml:space="preserve">e </w:t>
                        </w:r>
                        <w:r>
                          <w:rPr>
                            <w:rFonts w:ascii="Arial" w:hAnsi="Arial" w:cs="Arial"/>
                            <w:color w:val="939397"/>
                            <w:w w:val="110"/>
                            <w:sz w:val="8"/>
                            <w:szCs w:val="8"/>
                          </w:rPr>
                          <w:t>w</w:t>
                        </w:r>
                        <w:r>
                          <w:rPr>
                            <w:rFonts w:ascii="Arial" w:hAnsi="Arial" w:cs="Arial"/>
                            <w:color w:val="894489"/>
                            <w:w w:val="110"/>
                            <w:sz w:val="8"/>
                            <w:szCs w:val="8"/>
                          </w:rPr>
                          <w:t>i</w:t>
                        </w:r>
                        <w:r>
                          <w:rPr>
                            <w:rFonts w:ascii="Arial" w:hAnsi="Arial" w:cs="Arial"/>
                            <w:color w:val="809CAC"/>
                            <w:w w:val="110"/>
                            <w:sz w:val="8"/>
                            <w:szCs w:val="8"/>
                          </w:rPr>
                          <w:t xml:space="preserve">ll </w:t>
                        </w:r>
                        <w:r>
                          <w:rPr>
                            <w:rFonts w:ascii="Arial" w:hAnsi="Arial" w:cs="Arial"/>
                            <w:color w:val="939397"/>
                            <w:w w:val="110"/>
                            <w:sz w:val="8"/>
                            <w:szCs w:val="8"/>
                          </w:rPr>
                          <w:t>no</w:t>
                        </w:r>
                        <w:r>
                          <w:rPr>
                            <w:rFonts w:ascii="Arial" w:hAnsi="Arial" w:cs="Arial"/>
                            <w:color w:val="AC8C7E"/>
                            <w:w w:val="110"/>
                            <w:sz w:val="8"/>
                            <w:szCs w:val="8"/>
                          </w:rPr>
                          <w:t xml:space="preserve">t </w:t>
                        </w:r>
                        <w:r>
                          <w:rPr>
                            <w:rFonts w:ascii="Arial" w:hAnsi="Arial" w:cs="Arial"/>
                            <w:color w:val="827E89"/>
                            <w:w w:val="110"/>
                            <w:sz w:val="8"/>
                            <w:szCs w:val="8"/>
                          </w:rPr>
                          <w:t xml:space="preserve">be </w:t>
                        </w:r>
                        <w:r>
                          <w:rPr>
                            <w:rFonts w:ascii="Arial" w:hAnsi="Arial" w:cs="Arial"/>
                            <w:color w:val="6B82AA"/>
                            <w:w w:val="110"/>
                            <w:sz w:val="8"/>
                            <w:szCs w:val="8"/>
                          </w:rPr>
                          <w:t>a</w:t>
                        </w:r>
                        <w:r>
                          <w:rPr>
                            <w:rFonts w:ascii="Arial" w:hAnsi="Arial" w:cs="Arial"/>
                            <w:color w:val="939397"/>
                            <w:w w:val="110"/>
                            <w:sz w:val="8"/>
                            <w:szCs w:val="8"/>
                          </w:rPr>
                          <w:t xml:space="preserve">ny </w:t>
                        </w:r>
                        <w:proofErr w:type="spellStart"/>
                        <w:proofErr w:type="gramStart"/>
                        <w:r>
                          <w:rPr>
                            <w:rFonts w:ascii="Arial" w:hAnsi="Arial" w:cs="Arial"/>
                            <w:color w:val="827E89"/>
                            <w:w w:val="110"/>
                            <w:sz w:val="8"/>
                            <w:szCs w:val="8"/>
                          </w:rPr>
                          <w:t>b</w:t>
                        </w:r>
                        <w:r>
                          <w:rPr>
                            <w:rFonts w:ascii="Arial" w:hAnsi="Arial" w:cs="Arial"/>
                            <w:color w:val="A3A3AF"/>
                            <w:w w:val="110"/>
                            <w:sz w:val="8"/>
                            <w:szCs w:val="8"/>
                          </w:rPr>
                          <w:t>i</w:t>
                        </w:r>
                        <w:r>
                          <w:rPr>
                            <w:rFonts w:ascii="Arial" w:hAnsi="Arial" w:cs="Arial"/>
                            <w:color w:val="827E89"/>
                            <w:w w:val="110"/>
                            <w:sz w:val="8"/>
                            <w:szCs w:val="8"/>
                          </w:rPr>
                          <w:t>lls.</w:t>
                        </w:r>
                        <w:r>
                          <w:rPr>
                            <w:rFonts w:ascii="Arial" w:hAnsi="Arial" w:cs="Arial"/>
                            <w:color w:val="6B82AA"/>
                            <w:w w:val="110"/>
                            <w:sz w:val="8"/>
                            <w:szCs w:val="8"/>
                          </w:rPr>
                          <w:t>h</w:t>
                        </w:r>
                        <w:r>
                          <w:rPr>
                            <w:rFonts w:ascii="Arial" w:hAnsi="Arial" w:cs="Arial"/>
                            <w:color w:val="827E89"/>
                            <w:w w:val="110"/>
                            <w:sz w:val="8"/>
                            <w:szCs w:val="8"/>
                          </w:rPr>
                          <w:t>ea</w:t>
                        </w:r>
                        <w:r>
                          <w:rPr>
                            <w:rFonts w:ascii="Arial" w:hAnsi="Arial" w:cs="Arial"/>
                            <w:color w:val="83628C"/>
                            <w:w w:val="110"/>
                            <w:sz w:val="8"/>
                            <w:szCs w:val="8"/>
                          </w:rPr>
                          <w:t>rd</w:t>
                        </w:r>
                        <w:proofErr w:type="spellEnd"/>
                        <w:proofErr w:type="gramEnd"/>
                        <w:r>
                          <w:rPr>
                            <w:rFonts w:ascii="Arial" w:hAnsi="Arial" w:cs="Arial"/>
                            <w:color w:val="83628C"/>
                            <w:spacing w:val="15"/>
                            <w:w w:val="110"/>
                            <w:sz w:val="8"/>
                            <w:szCs w:val="8"/>
                          </w:rPr>
                          <w:t xml:space="preserve"> </w:t>
                        </w:r>
                        <w:r>
                          <w:rPr>
                            <w:rFonts w:ascii="Arial" w:hAnsi="Arial" w:cs="Arial"/>
                            <w:color w:val="827E89"/>
                            <w:w w:val="110"/>
                            <w:sz w:val="8"/>
                            <w:szCs w:val="8"/>
                          </w:rPr>
                          <w:t>dur</w:t>
                        </w:r>
                        <w:r>
                          <w:rPr>
                            <w:rFonts w:ascii="Arial" w:hAnsi="Arial" w:cs="Arial"/>
                            <w:color w:val="A3A3AF"/>
                            <w:w w:val="110"/>
                            <w:sz w:val="8"/>
                            <w:szCs w:val="8"/>
                          </w:rPr>
                          <w:t>i</w:t>
                        </w:r>
                        <w:r>
                          <w:rPr>
                            <w:rFonts w:ascii="Arial" w:hAnsi="Arial" w:cs="Arial"/>
                            <w:color w:val="827E89"/>
                            <w:w w:val="110"/>
                            <w:sz w:val="8"/>
                            <w:szCs w:val="8"/>
                          </w:rPr>
                          <w:t>n</w:t>
                        </w:r>
                        <w:r>
                          <w:rPr>
                            <w:rFonts w:ascii="Arial" w:hAnsi="Arial" w:cs="Arial"/>
                            <w:color w:val="83628C"/>
                            <w:w w:val="110"/>
                            <w:sz w:val="8"/>
                            <w:szCs w:val="8"/>
                          </w:rPr>
                          <w:t>g</w:t>
                        </w:r>
                        <w:r>
                          <w:rPr>
                            <w:rFonts w:ascii="Arial" w:hAnsi="Arial" w:cs="Arial"/>
                            <w:color w:val="83628C"/>
                            <w:spacing w:val="16"/>
                            <w:w w:val="110"/>
                            <w:sz w:val="8"/>
                            <w:szCs w:val="8"/>
                          </w:rPr>
                          <w:t xml:space="preserve"> </w:t>
                        </w:r>
                        <w:r>
                          <w:rPr>
                            <w:rFonts w:ascii="Arial" w:hAnsi="Arial" w:cs="Arial"/>
                            <w:color w:val="827E89"/>
                            <w:w w:val="110"/>
                            <w:sz w:val="8"/>
                            <w:szCs w:val="8"/>
                          </w:rPr>
                          <w:t>th</w:t>
                        </w:r>
                        <w:r>
                          <w:rPr>
                            <w:rFonts w:ascii="Arial" w:hAnsi="Arial" w:cs="Arial"/>
                            <w:color w:val="809CAC"/>
                            <w:w w:val="110"/>
                            <w:sz w:val="8"/>
                            <w:szCs w:val="8"/>
                          </w:rPr>
                          <w:t>i</w:t>
                        </w:r>
                        <w:r>
                          <w:rPr>
                            <w:rFonts w:ascii="Arial" w:hAnsi="Arial" w:cs="Arial"/>
                            <w:color w:val="827E89"/>
                            <w:w w:val="110"/>
                            <w:sz w:val="8"/>
                            <w:szCs w:val="8"/>
                          </w:rPr>
                          <w:t>s</w:t>
                        </w:r>
                        <w:r>
                          <w:rPr>
                            <w:rFonts w:ascii="Arial" w:hAnsi="Arial" w:cs="Arial"/>
                            <w:color w:val="827E89"/>
                            <w:spacing w:val="40"/>
                            <w:w w:val="110"/>
                            <w:sz w:val="8"/>
                            <w:szCs w:val="8"/>
                          </w:rPr>
                          <w:t xml:space="preserve"> </w:t>
                        </w:r>
                        <w:r>
                          <w:rPr>
                            <w:rFonts w:ascii="Arial" w:hAnsi="Arial" w:cs="Arial"/>
                            <w:color w:val="827E89"/>
                            <w:spacing w:val="-2"/>
                            <w:w w:val="110"/>
                            <w:sz w:val="8"/>
                            <w:szCs w:val="8"/>
                          </w:rPr>
                          <w:t>hea</w:t>
                        </w:r>
                        <w:r>
                          <w:rPr>
                            <w:rFonts w:ascii="Arial" w:hAnsi="Arial" w:cs="Arial"/>
                            <w:color w:val="809CAC"/>
                            <w:spacing w:val="-2"/>
                            <w:w w:val="110"/>
                            <w:sz w:val="8"/>
                            <w:szCs w:val="8"/>
                          </w:rPr>
                          <w:t>r</w:t>
                        </w:r>
                        <w:r>
                          <w:rPr>
                            <w:rFonts w:ascii="Arial" w:hAnsi="Arial" w:cs="Arial"/>
                            <w:color w:val="A86E74"/>
                            <w:spacing w:val="-2"/>
                            <w:w w:val="110"/>
                            <w:sz w:val="8"/>
                            <w:szCs w:val="8"/>
                          </w:rPr>
                          <w:t>i</w:t>
                        </w:r>
                        <w:r>
                          <w:rPr>
                            <w:rFonts w:ascii="Arial" w:hAnsi="Arial" w:cs="Arial"/>
                            <w:color w:val="83628C"/>
                            <w:spacing w:val="-2"/>
                            <w:w w:val="110"/>
                            <w:sz w:val="8"/>
                            <w:szCs w:val="8"/>
                          </w:rPr>
                          <w:t>n</w:t>
                        </w:r>
                        <w:r>
                          <w:rPr>
                            <w:rFonts w:ascii="Arial" w:hAnsi="Arial" w:cs="Arial"/>
                            <w:color w:val="827E89"/>
                            <w:spacing w:val="-2"/>
                            <w:w w:val="110"/>
                            <w:sz w:val="8"/>
                            <w:szCs w:val="8"/>
                          </w:rPr>
                          <w:t>g</w:t>
                        </w:r>
                      </w:p>
                      <w:p w14:paraId="1A5FC4D8" w14:textId="77777777" w:rsidR="00BC2365" w:rsidRDefault="00BC2365">
                        <w:pPr>
                          <w:pStyle w:val="BodyText"/>
                          <w:kinsoku w:val="0"/>
                          <w:overflowPunct w:val="0"/>
                          <w:spacing w:before="57"/>
                          <w:ind w:left="22"/>
                          <w:rPr>
                            <w:rFonts w:ascii="Arial" w:hAnsi="Arial" w:cs="Arial"/>
                            <w:i/>
                            <w:iCs/>
                            <w:color w:val="827E89"/>
                            <w:spacing w:val="-5"/>
                            <w:w w:val="110"/>
                            <w:sz w:val="8"/>
                            <w:szCs w:val="8"/>
                          </w:rPr>
                        </w:pPr>
                        <w:r>
                          <w:rPr>
                            <w:rFonts w:ascii="Arial" w:hAnsi="Arial" w:cs="Arial"/>
                            <w:color w:val="C48A34"/>
                            <w:w w:val="110"/>
                            <w:sz w:val="8"/>
                            <w:szCs w:val="8"/>
                          </w:rPr>
                          <w:t>I</w:t>
                        </w:r>
                        <w:r>
                          <w:rPr>
                            <w:rFonts w:ascii="Arial" w:hAnsi="Arial" w:cs="Arial"/>
                            <w:color w:val="939397"/>
                            <w:w w:val="110"/>
                            <w:sz w:val="8"/>
                            <w:szCs w:val="8"/>
                          </w:rPr>
                          <w:t>f</w:t>
                        </w:r>
                        <w:r>
                          <w:rPr>
                            <w:rFonts w:ascii="Arial" w:hAnsi="Arial" w:cs="Arial"/>
                            <w:color w:val="939397"/>
                            <w:spacing w:val="-7"/>
                            <w:w w:val="110"/>
                            <w:sz w:val="8"/>
                            <w:szCs w:val="8"/>
                          </w:rPr>
                          <w:t xml:space="preserve"> </w:t>
                        </w:r>
                        <w:r>
                          <w:rPr>
                            <w:rFonts w:ascii="Arial" w:hAnsi="Arial" w:cs="Arial"/>
                            <w:color w:val="939397"/>
                            <w:w w:val="110"/>
                            <w:sz w:val="8"/>
                            <w:szCs w:val="8"/>
                          </w:rPr>
                          <w:t>you</w:t>
                        </w:r>
                        <w:r>
                          <w:rPr>
                            <w:rFonts w:ascii="Arial" w:hAnsi="Arial" w:cs="Arial"/>
                            <w:color w:val="939397"/>
                            <w:spacing w:val="-6"/>
                            <w:w w:val="110"/>
                            <w:sz w:val="8"/>
                            <w:szCs w:val="8"/>
                          </w:rPr>
                          <w:t xml:space="preserve"> </w:t>
                        </w:r>
                        <w:r>
                          <w:rPr>
                            <w:rFonts w:ascii="Arial" w:hAnsi="Arial" w:cs="Arial"/>
                            <w:color w:val="6B82AA"/>
                            <w:w w:val="110"/>
                            <w:sz w:val="8"/>
                            <w:szCs w:val="8"/>
                          </w:rPr>
                          <w:t>h</w:t>
                        </w:r>
                        <w:r>
                          <w:rPr>
                            <w:rFonts w:ascii="Arial" w:hAnsi="Arial" w:cs="Arial"/>
                            <w:color w:val="827E89"/>
                            <w:w w:val="110"/>
                            <w:sz w:val="8"/>
                            <w:szCs w:val="8"/>
                          </w:rPr>
                          <w:t>ave</w:t>
                        </w:r>
                        <w:r>
                          <w:rPr>
                            <w:rFonts w:ascii="Arial" w:hAnsi="Arial" w:cs="Arial"/>
                            <w:color w:val="827E89"/>
                            <w:spacing w:val="-3"/>
                            <w:w w:val="110"/>
                            <w:sz w:val="8"/>
                            <w:szCs w:val="8"/>
                          </w:rPr>
                          <w:t xml:space="preserve"> </w:t>
                        </w:r>
                        <w:r>
                          <w:rPr>
                            <w:rFonts w:ascii="Arial" w:hAnsi="Arial" w:cs="Arial"/>
                            <w:color w:val="827E89"/>
                            <w:w w:val="110"/>
                            <w:sz w:val="8"/>
                            <w:szCs w:val="8"/>
                          </w:rPr>
                          <w:t>any</w:t>
                        </w:r>
                        <w:r>
                          <w:rPr>
                            <w:rFonts w:ascii="Arial" w:hAnsi="Arial" w:cs="Arial"/>
                            <w:color w:val="827E89"/>
                            <w:spacing w:val="-5"/>
                            <w:w w:val="110"/>
                            <w:sz w:val="8"/>
                            <w:szCs w:val="8"/>
                          </w:rPr>
                          <w:t xml:space="preserve"> </w:t>
                        </w:r>
                        <w:proofErr w:type="spellStart"/>
                        <w:proofErr w:type="gramStart"/>
                        <w:r>
                          <w:rPr>
                            <w:rFonts w:ascii="Arial" w:hAnsi="Arial" w:cs="Arial"/>
                            <w:color w:val="827E89"/>
                            <w:w w:val="110"/>
                            <w:sz w:val="8"/>
                            <w:szCs w:val="8"/>
                          </w:rPr>
                          <w:t>q</w:t>
                        </w:r>
                        <w:r>
                          <w:rPr>
                            <w:rFonts w:ascii="Arial" w:hAnsi="Arial" w:cs="Arial"/>
                            <w:color w:val="6B82AA"/>
                            <w:w w:val="110"/>
                            <w:sz w:val="8"/>
                            <w:szCs w:val="8"/>
                          </w:rPr>
                          <w:t>u</w:t>
                        </w:r>
                        <w:r>
                          <w:rPr>
                            <w:rFonts w:ascii="Arial" w:hAnsi="Arial" w:cs="Arial"/>
                            <w:color w:val="6B676E"/>
                            <w:w w:val="110"/>
                            <w:sz w:val="8"/>
                            <w:szCs w:val="8"/>
                          </w:rPr>
                          <w:t>e</w:t>
                        </w:r>
                        <w:r>
                          <w:rPr>
                            <w:rFonts w:ascii="Arial" w:hAnsi="Arial" w:cs="Arial"/>
                            <w:color w:val="827E89"/>
                            <w:w w:val="110"/>
                            <w:sz w:val="8"/>
                            <w:szCs w:val="8"/>
                          </w:rPr>
                          <w:t>s.</w:t>
                        </w:r>
                        <w:r>
                          <w:rPr>
                            <w:rFonts w:ascii="Arial" w:hAnsi="Arial" w:cs="Arial"/>
                            <w:color w:val="83628C"/>
                            <w:w w:val="110"/>
                            <w:sz w:val="8"/>
                            <w:szCs w:val="8"/>
                          </w:rPr>
                          <w:t>l</w:t>
                        </w:r>
                        <w:r>
                          <w:rPr>
                            <w:rFonts w:ascii="Arial" w:hAnsi="Arial" w:cs="Arial"/>
                            <w:color w:val="9C5287"/>
                            <w:w w:val="110"/>
                            <w:sz w:val="8"/>
                            <w:szCs w:val="8"/>
                          </w:rPr>
                          <w:t>i</w:t>
                        </w:r>
                        <w:r>
                          <w:rPr>
                            <w:rFonts w:ascii="Arial" w:hAnsi="Arial" w:cs="Arial"/>
                            <w:color w:val="827E89"/>
                            <w:w w:val="110"/>
                            <w:sz w:val="8"/>
                            <w:szCs w:val="8"/>
                          </w:rPr>
                          <w:t>o</w:t>
                        </w:r>
                        <w:r>
                          <w:rPr>
                            <w:rFonts w:ascii="Arial" w:hAnsi="Arial" w:cs="Arial"/>
                            <w:color w:val="83628C"/>
                            <w:w w:val="110"/>
                            <w:sz w:val="8"/>
                            <w:szCs w:val="8"/>
                          </w:rPr>
                          <w:t>n</w:t>
                        </w:r>
                        <w:r>
                          <w:rPr>
                            <w:rFonts w:ascii="Arial" w:hAnsi="Arial" w:cs="Arial"/>
                            <w:color w:val="827E89"/>
                            <w:w w:val="110"/>
                            <w:sz w:val="8"/>
                            <w:szCs w:val="8"/>
                          </w:rPr>
                          <w:t>s</w:t>
                        </w:r>
                        <w:proofErr w:type="spellEnd"/>
                        <w:proofErr w:type="gramEnd"/>
                        <w:r>
                          <w:rPr>
                            <w:rFonts w:ascii="Arial" w:hAnsi="Arial" w:cs="Arial"/>
                            <w:color w:val="95AFC6"/>
                            <w:w w:val="110"/>
                            <w:sz w:val="8"/>
                            <w:szCs w:val="8"/>
                          </w:rPr>
                          <w:t>.</w:t>
                        </w:r>
                        <w:r>
                          <w:rPr>
                            <w:rFonts w:ascii="Arial" w:hAnsi="Arial" w:cs="Arial"/>
                            <w:color w:val="95AFC6"/>
                            <w:spacing w:val="-9"/>
                            <w:w w:val="110"/>
                            <w:sz w:val="8"/>
                            <w:szCs w:val="8"/>
                          </w:rPr>
                          <w:t xml:space="preserve"> </w:t>
                        </w:r>
                        <w:r>
                          <w:rPr>
                            <w:rFonts w:ascii="Arial" w:hAnsi="Arial" w:cs="Arial"/>
                            <w:color w:val="939397"/>
                            <w:w w:val="110"/>
                            <w:sz w:val="8"/>
                            <w:szCs w:val="8"/>
                          </w:rPr>
                          <w:t>pleas</w:t>
                        </w:r>
                        <w:r>
                          <w:rPr>
                            <w:rFonts w:ascii="Arial" w:hAnsi="Arial" w:cs="Arial"/>
                            <w:color w:val="6B676E"/>
                            <w:w w:val="110"/>
                            <w:sz w:val="8"/>
                            <w:szCs w:val="8"/>
                          </w:rPr>
                          <w:t>e</w:t>
                        </w:r>
                        <w:r>
                          <w:rPr>
                            <w:rFonts w:ascii="Arial" w:hAnsi="Arial" w:cs="Arial"/>
                            <w:color w:val="6B676E"/>
                            <w:spacing w:val="-2"/>
                            <w:w w:val="110"/>
                            <w:sz w:val="8"/>
                            <w:szCs w:val="8"/>
                          </w:rPr>
                          <w:t xml:space="preserve"> </w:t>
                        </w:r>
                        <w:r>
                          <w:rPr>
                            <w:rFonts w:ascii="Arial" w:hAnsi="Arial" w:cs="Arial"/>
                            <w:color w:val="827E89"/>
                            <w:w w:val="110"/>
                            <w:sz w:val="8"/>
                            <w:szCs w:val="8"/>
                          </w:rPr>
                          <w:t>co</w:t>
                        </w:r>
                        <w:r>
                          <w:rPr>
                            <w:rFonts w:ascii="Arial" w:hAnsi="Arial" w:cs="Arial"/>
                            <w:color w:val="809CAC"/>
                            <w:w w:val="110"/>
                            <w:sz w:val="8"/>
                            <w:szCs w:val="8"/>
                          </w:rPr>
                          <w:t>nt</w:t>
                        </w:r>
                        <w:r>
                          <w:rPr>
                            <w:rFonts w:ascii="Arial" w:hAnsi="Arial" w:cs="Arial"/>
                            <w:color w:val="827E89"/>
                            <w:w w:val="110"/>
                            <w:sz w:val="8"/>
                            <w:szCs w:val="8"/>
                          </w:rPr>
                          <w:t>act</w:t>
                        </w:r>
                        <w:r>
                          <w:rPr>
                            <w:rFonts w:ascii="Arial" w:hAnsi="Arial" w:cs="Arial"/>
                            <w:color w:val="827E89"/>
                            <w:spacing w:val="4"/>
                            <w:w w:val="110"/>
                            <w:sz w:val="8"/>
                            <w:szCs w:val="8"/>
                          </w:rPr>
                          <w:t xml:space="preserve"> </w:t>
                        </w:r>
                        <w:r>
                          <w:rPr>
                            <w:rFonts w:ascii="Arial" w:hAnsi="Arial" w:cs="Arial"/>
                            <w:color w:val="939397"/>
                            <w:w w:val="110"/>
                            <w:sz w:val="8"/>
                            <w:szCs w:val="8"/>
                          </w:rPr>
                          <w:t>Luke</w:t>
                        </w:r>
                        <w:r>
                          <w:rPr>
                            <w:rFonts w:ascii="Arial" w:hAnsi="Arial" w:cs="Arial"/>
                            <w:color w:val="939397"/>
                            <w:spacing w:val="-6"/>
                            <w:w w:val="110"/>
                            <w:sz w:val="8"/>
                            <w:szCs w:val="8"/>
                          </w:rPr>
                          <w:t xml:space="preserve"> </w:t>
                        </w:r>
                        <w:r>
                          <w:rPr>
                            <w:rFonts w:ascii="Arial" w:hAnsi="Arial" w:cs="Arial"/>
                            <w:color w:val="827E89"/>
                            <w:w w:val="110"/>
                            <w:sz w:val="8"/>
                            <w:szCs w:val="8"/>
                          </w:rPr>
                          <w:t>O'</w:t>
                        </w:r>
                        <w:r>
                          <w:rPr>
                            <w:rFonts w:ascii="Arial" w:hAnsi="Arial" w:cs="Arial"/>
                            <w:color w:val="6B676E"/>
                            <w:w w:val="110"/>
                            <w:sz w:val="8"/>
                            <w:szCs w:val="8"/>
                          </w:rPr>
                          <w:t>R</w:t>
                        </w:r>
                        <w:r>
                          <w:rPr>
                            <w:rFonts w:ascii="Arial" w:hAnsi="Arial" w:cs="Arial"/>
                            <w:color w:val="827E89"/>
                            <w:w w:val="110"/>
                            <w:sz w:val="8"/>
                            <w:szCs w:val="8"/>
                          </w:rPr>
                          <w:t>oa</w:t>
                        </w:r>
                        <w:r>
                          <w:rPr>
                            <w:rFonts w:ascii="Arial" w:hAnsi="Arial" w:cs="Arial"/>
                            <w:color w:val="83628C"/>
                            <w:w w:val="110"/>
                            <w:sz w:val="8"/>
                            <w:szCs w:val="8"/>
                          </w:rPr>
                          <w:t>r</w:t>
                        </w:r>
                        <w:r>
                          <w:rPr>
                            <w:rFonts w:ascii="Arial" w:hAnsi="Arial" w:cs="Arial"/>
                            <w:color w:val="A3A3AF"/>
                            <w:w w:val="110"/>
                            <w:sz w:val="8"/>
                            <w:szCs w:val="8"/>
                          </w:rPr>
                          <w:t>k</w:t>
                        </w:r>
                        <w:r>
                          <w:rPr>
                            <w:rFonts w:ascii="Arial" w:hAnsi="Arial" w:cs="Arial"/>
                            <w:color w:val="A3A3AF"/>
                            <w:spacing w:val="-6"/>
                            <w:w w:val="110"/>
                            <w:sz w:val="8"/>
                            <w:szCs w:val="8"/>
                          </w:rPr>
                          <w:t xml:space="preserve"> </w:t>
                        </w:r>
                        <w:r>
                          <w:rPr>
                            <w:rFonts w:ascii="Arial" w:hAnsi="Arial" w:cs="Arial"/>
                            <w:color w:val="827E89"/>
                            <w:w w:val="110"/>
                            <w:sz w:val="8"/>
                            <w:szCs w:val="8"/>
                          </w:rPr>
                          <w:t>at</w:t>
                        </w:r>
                        <w:r>
                          <w:rPr>
                            <w:rFonts w:ascii="Arial" w:hAnsi="Arial" w:cs="Arial"/>
                            <w:color w:val="827E89"/>
                            <w:spacing w:val="-2"/>
                            <w:w w:val="110"/>
                            <w:sz w:val="8"/>
                            <w:szCs w:val="8"/>
                          </w:rPr>
                          <w:t xml:space="preserve"> </w:t>
                        </w:r>
                        <w:proofErr w:type="spellStart"/>
                        <w:r>
                          <w:rPr>
                            <w:rFonts w:ascii="Arial" w:hAnsi="Arial" w:cs="Arial"/>
                            <w:color w:val="827E89"/>
                            <w:w w:val="110"/>
                            <w:sz w:val="8"/>
                            <w:szCs w:val="8"/>
                          </w:rPr>
                          <w:t>Lu</w:t>
                        </w:r>
                        <w:r>
                          <w:rPr>
                            <w:rFonts w:ascii="Arial" w:hAnsi="Arial" w:cs="Arial"/>
                            <w:color w:val="83628C"/>
                            <w:w w:val="110"/>
                            <w:sz w:val="8"/>
                            <w:szCs w:val="8"/>
                          </w:rPr>
                          <w:t>k</w:t>
                        </w:r>
                        <w:r>
                          <w:rPr>
                            <w:rFonts w:ascii="Arial" w:hAnsi="Arial" w:cs="Arial"/>
                            <w:color w:val="606285"/>
                            <w:w w:val="110"/>
                            <w:sz w:val="8"/>
                            <w:szCs w:val="8"/>
                          </w:rPr>
                          <w:t>e</w:t>
                        </w:r>
                        <w:r>
                          <w:rPr>
                            <w:rFonts w:ascii="Arial" w:hAnsi="Arial" w:cs="Arial"/>
                            <w:color w:val="827E89"/>
                            <w:w w:val="110"/>
                            <w:sz w:val="8"/>
                            <w:szCs w:val="8"/>
                          </w:rPr>
                          <w:t>o</w:t>
                        </w:r>
                        <w:r>
                          <w:rPr>
                            <w:rFonts w:ascii="Arial" w:hAnsi="Arial" w:cs="Arial"/>
                            <w:color w:val="A3A3AF"/>
                            <w:w w:val="110"/>
                            <w:sz w:val="8"/>
                            <w:szCs w:val="8"/>
                          </w:rPr>
                          <w:t>r</w:t>
                        </w:r>
                        <w:r>
                          <w:rPr>
                            <w:rFonts w:ascii="Arial" w:hAnsi="Arial" w:cs="Arial"/>
                            <w:color w:val="827E89"/>
                            <w:w w:val="110"/>
                            <w:sz w:val="8"/>
                            <w:szCs w:val="8"/>
                          </w:rPr>
                          <w:t>oar</w:t>
                        </w:r>
                        <w:r>
                          <w:rPr>
                            <w:rFonts w:ascii="Arial" w:hAnsi="Arial" w:cs="Arial"/>
                            <w:color w:val="6B82AA"/>
                            <w:w w:val="110"/>
                            <w:sz w:val="8"/>
                            <w:szCs w:val="8"/>
                          </w:rPr>
                          <w:t>k</w:t>
                        </w:r>
                        <w:r>
                          <w:rPr>
                            <w:rFonts w:ascii="Arial" w:hAnsi="Arial" w:cs="Arial"/>
                            <w:color w:val="B1B5C4"/>
                            <w:w w:val="110"/>
                            <w:sz w:val="8"/>
                            <w:szCs w:val="8"/>
                            <w:shd w:val="clear" w:color="auto" w:fill="EFF0F2"/>
                          </w:rPr>
                          <w:t>@</w:t>
                        </w:r>
                        <w:r>
                          <w:rPr>
                            <w:rFonts w:ascii="Arial" w:hAnsi="Arial" w:cs="Arial"/>
                            <w:color w:val="827E89"/>
                            <w:w w:val="110"/>
                            <w:sz w:val="8"/>
                            <w:szCs w:val="8"/>
                          </w:rPr>
                          <w:t>mahouse</w:t>
                        </w:r>
                        <w:proofErr w:type="spellEnd"/>
                        <w:r>
                          <w:rPr>
                            <w:rFonts w:ascii="Arial" w:hAnsi="Arial" w:cs="Arial"/>
                            <w:color w:val="827E89"/>
                            <w:spacing w:val="-6"/>
                            <w:w w:val="110"/>
                            <w:sz w:val="8"/>
                            <w:szCs w:val="8"/>
                          </w:rPr>
                          <w:t xml:space="preserve"> </w:t>
                        </w:r>
                        <w:r>
                          <w:rPr>
                            <w:rFonts w:ascii="Arial" w:hAnsi="Arial" w:cs="Arial"/>
                            <w:i/>
                            <w:iCs/>
                            <w:color w:val="827E89"/>
                            <w:spacing w:val="-5"/>
                            <w:w w:val="110"/>
                            <w:sz w:val="8"/>
                            <w:szCs w:val="8"/>
                          </w:rPr>
                          <w:t>gov</w:t>
                        </w:r>
                      </w:p>
                      <w:p w14:paraId="670F4F62" w14:textId="77777777" w:rsidR="00BC2365" w:rsidRDefault="00BC2365">
                        <w:pPr>
                          <w:pStyle w:val="BodyText"/>
                          <w:kinsoku w:val="0"/>
                          <w:overflowPunct w:val="0"/>
                          <w:spacing w:before="32"/>
                          <w:rPr>
                            <w:rFonts w:ascii="Arial" w:hAnsi="Arial" w:cs="Arial"/>
                            <w:i/>
                            <w:iCs/>
                            <w:sz w:val="8"/>
                            <w:szCs w:val="8"/>
                          </w:rPr>
                        </w:pPr>
                      </w:p>
                      <w:p w14:paraId="5165564A" w14:textId="77777777" w:rsidR="00BC2365" w:rsidRDefault="00BC2365">
                        <w:pPr>
                          <w:pStyle w:val="BodyText"/>
                          <w:kinsoku w:val="0"/>
                          <w:overflowPunct w:val="0"/>
                          <w:spacing w:line="83" w:lineRule="exact"/>
                          <w:ind w:left="22"/>
                          <w:rPr>
                            <w:rFonts w:ascii="Arial" w:hAnsi="Arial" w:cs="Arial"/>
                            <w:color w:val="827E89"/>
                            <w:spacing w:val="-4"/>
                            <w:w w:val="105"/>
                            <w:sz w:val="8"/>
                            <w:szCs w:val="8"/>
                          </w:rPr>
                        </w:pPr>
                        <w:proofErr w:type="gramStart"/>
                        <w:r>
                          <w:rPr>
                            <w:rFonts w:ascii="Arial" w:hAnsi="Arial" w:cs="Arial"/>
                            <w:color w:val="8E5433"/>
                            <w:w w:val="105"/>
                            <w:sz w:val="8"/>
                            <w:szCs w:val="8"/>
                          </w:rPr>
                          <w:t>I</w:t>
                        </w:r>
                        <w:r>
                          <w:rPr>
                            <w:rFonts w:ascii="Arial" w:hAnsi="Arial" w:cs="Arial"/>
                            <w:color w:val="8E5433"/>
                            <w:spacing w:val="49"/>
                            <w:w w:val="105"/>
                            <w:sz w:val="8"/>
                            <w:szCs w:val="8"/>
                          </w:rPr>
                          <w:t xml:space="preserve">  </w:t>
                        </w:r>
                        <w:r>
                          <w:rPr>
                            <w:rFonts w:ascii="Arial" w:hAnsi="Arial" w:cs="Arial"/>
                            <w:color w:val="6B676E"/>
                            <w:w w:val="105"/>
                            <w:sz w:val="8"/>
                            <w:szCs w:val="8"/>
                          </w:rPr>
                          <w:t>u</w:t>
                        </w:r>
                        <w:proofErr w:type="gramEnd"/>
                        <w:r>
                          <w:rPr>
                            <w:rFonts w:ascii="Arial" w:hAnsi="Arial" w:cs="Arial"/>
                            <w:color w:val="6B676E"/>
                            <w:spacing w:val="7"/>
                            <w:w w:val="105"/>
                            <w:sz w:val="8"/>
                            <w:szCs w:val="8"/>
                          </w:rPr>
                          <w:t xml:space="preserve"> </w:t>
                        </w:r>
                        <w:r>
                          <w:rPr>
                            <w:rFonts w:ascii="Arial" w:hAnsi="Arial" w:cs="Arial"/>
                            <w:color w:val="606285"/>
                            <w:w w:val="105"/>
                            <w:sz w:val="8"/>
                            <w:szCs w:val="8"/>
                          </w:rPr>
                          <w:t>have</w:t>
                        </w:r>
                        <w:r>
                          <w:rPr>
                            <w:rFonts w:ascii="Arial" w:hAnsi="Arial" w:cs="Arial"/>
                            <w:color w:val="606285"/>
                            <w:spacing w:val="-5"/>
                            <w:w w:val="105"/>
                            <w:sz w:val="8"/>
                            <w:szCs w:val="8"/>
                          </w:rPr>
                          <w:t xml:space="preserve"> </w:t>
                        </w:r>
                        <w:proofErr w:type="spellStart"/>
                        <w:r>
                          <w:rPr>
                            <w:rFonts w:ascii="Arial" w:hAnsi="Arial" w:cs="Arial"/>
                            <w:color w:val="6B676E"/>
                            <w:w w:val="105"/>
                            <w:sz w:val="8"/>
                            <w:szCs w:val="8"/>
                          </w:rPr>
                          <w:t>Access</w:t>
                        </w:r>
                        <w:r>
                          <w:rPr>
                            <w:rFonts w:ascii="Arial" w:hAnsi="Arial" w:cs="Arial"/>
                            <w:color w:val="523F6B"/>
                            <w:w w:val="105"/>
                            <w:sz w:val="8"/>
                            <w:szCs w:val="8"/>
                          </w:rPr>
                          <w:t>i</w:t>
                        </w:r>
                        <w:r>
                          <w:rPr>
                            <w:rFonts w:ascii="Arial" w:hAnsi="Arial" w:cs="Arial"/>
                            <w:color w:val="827E89"/>
                            <w:w w:val="105"/>
                            <w:sz w:val="8"/>
                            <w:szCs w:val="8"/>
                          </w:rPr>
                          <w:t>biU</w:t>
                        </w:r>
                        <w:r>
                          <w:rPr>
                            <w:rFonts w:ascii="Arial" w:hAnsi="Arial" w:cs="Arial"/>
                            <w:color w:val="6B676E"/>
                            <w:w w:val="105"/>
                            <w:sz w:val="8"/>
                            <w:szCs w:val="8"/>
                          </w:rPr>
                          <w:t>ty</w:t>
                        </w:r>
                        <w:proofErr w:type="spellEnd"/>
                        <w:r>
                          <w:rPr>
                            <w:rFonts w:ascii="Arial" w:hAnsi="Arial" w:cs="Arial"/>
                            <w:color w:val="6B676E"/>
                            <w:spacing w:val="8"/>
                            <w:w w:val="105"/>
                            <w:sz w:val="8"/>
                            <w:szCs w:val="8"/>
                          </w:rPr>
                          <w:t xml:space="preserve"> </w:t>
                        </w:r>
                        <w:r>
                          <w:rPr>
                            <w:rFonts w:ascii="Arial" w:hAnsi="Arial" w:cs="Arial"/>
                            <w:color w:val="6B676E"/>
                            <w:w w:val="105"/>
                            <w:sz w:val="8"/>
                            <w:szCs w:val="8"/>
                          </w:rPr>
                          <w:t>need</w:t>
                        </w:r>
                        <w:r>
                          <w:rPr>
                            <w:rFonts w:ascii="Arial" w:hAnsi="Arial" w:cs="Arial"/>
                            <w:color w:val="827E89"/>
                            <w:w w:val="105"/>
                            <w:sz w:val="8"/>
                            <w:szCs w:val="8"/>
                          </w:rPr>
                          <w:t>s,</w:t>
                        </w:r>
                        <w:r>
                          <w:rPr>
                            <w:rFonts w:ascii="Arial" w:hAnsi="Arial" w:cs="Arial"/>
                            <w:color w:val="827E89"/>
                            <w:spacing w:val="-9"/>
                            <w:w w:val="105"/>
                            <w:sz w:val="8"/>
                            <w:szCs w:val="8"/>
                          </w:rPr>
                          <w:t xml:space="preserve"> </w:t>
                        </w:r>
                        <w:proofErr w:type="spellStart"/>
                        <w:r>
                          <w:rPr>
                            <w:rFonts w:ascii="Arial" w:hAnsi="Arial" w:cs="Arial"/>
                            <w:color w:val="6B676E"/>
                            <w:w w:val="105"/>
                            <w:sz w:val="8"/>
                            <w:szCs w:val="8"/>
                          </w:rPr>
                          <w:t>c</w:t>
                        </w:r>
                        <w:r>
                          <w:rPr>
                            <w:rFonts w:ascii="Arial" w:hAnsi="Arial" w:cs="Arial"/>
                            <w:color w:val="8E7759"/>
                            <w:w w:val="105"/>
                            <w:sz w:val="8"/>
                            <w:szCs w:val="8"/>
                          </w:rPr>
                          <w:t>U</w:t>
                        </w:r>
                        <w:r>
                          <w:rPr>
                            <w:rFonts w:ascii="Arial" w:hAnsi="Arial" w:cs="Arial"/>
                            <w:color w:val="6B676E"/>
                            <w:w w:val="105"/>
                            <w:sz w:val="8"/>
                            <w:szCs w:val="8"/>
                          </w:rPr>
                          <w:t>ck</w:t>
                        </w:r>
                        <w:proofErr w:type="spellEnd"/>
                        <w:r>
                          <w:rPr>
                            <w:rFonts w:ascii="Arial" w:hAnsi="Arial" w:cs="Arial"/>
                            <w:color w:val="6B676E"/>
                            <w:spacing w:val="1"/>
                            <w:w w:val="105"/>
                            <w:sz w:val="8"/>
                            <w:szCs w:val="8"/>
                          </w:rPr>
                          <w:t xml:space="preserve"> </w:t>
                        </w:r>
                        <w:r>
                          <w:rPr>
                            <w:rFonts w:ascii="Arial" w:hAnsi="Arial" w:cs="Arial"/>
                            <w:color w:val="6B72C3"/>
                            <w:spacing w:val="-4"/>
                            <w:w w:val="105"/>
                            <w:sz w:val="8"/>
                            <w:szCs w:val="8"/>
                          </w:rPr>
                          <w:t>her</w:t>
                        </w:r>
                        <w:r>
                          <w:rPr>
                            <w:rFonts w:ascii="Arial" w:hAnsi="Arial" w:cs="Arial"/>
                            <w:color w:val="4F62BF"/>
                            <w:spacing w:val="-4"/>
                            <w:w w:val="105"/>
                            <w:sz w:val="8"/>
                            <w:szCs w:val="8"/>
                          </w:rPr>
                          <w:t>e</w:t>
                        </w:r>
                        <w:r>
                          <w:rPr>
                            <w:rFonts w:ascii="Arial" w:hAnsi="Arial" w:cs="Arial"/>
                            <w:color w:val="827E89"/>
                            <w:spacing w:val="-4"/>
                            <w:w w:val="105"/>
                            <w:sz w:val="8"/>
                            <w:szCs w:val="8"/>
                          </w:rPr>
                          <w:t>.</w:t>
                        </w:r>
                      </w:p>
                      <w:p w14:paraId="37AC401B" w14:textId="77777777" w:rsidR="00BC2365" w:rsidRDefault="00BC2365">
                        <w:pPr>
                          <w:pStyle w:val="BodyText"/>
                          <w:kinsoku w:val="0"/>
                          <w:overflowPunct w:val="0"/>
                          <w:spacing w:line="393" w:lineRule="exact"/>
                          <w:ind w:left="27"/>
                          <w:rPr>
                            <w:rFonts w:ascii="Arial" w:hAnsi="Arial" w:cs="Arial"/>
                            <w:color w:val="6B676E"/>
                            <w:spacing w:val="-4"/>
                            <w:sz w:val="9"/>
                            <w:szCs w:val="9"/>
                          </w:rPr>
                        </w:pPr>
                        <w:proofErr w:type="spellStart"/>
                        <w:r>
                          <w:rPr>
                            <w:rFonts w:ascii="Times New Roman" w:hAnsi="Times New Roman" w:cs="Times New Roman"/>
                            <w:color w:val="C8D4DF"/>
                            <w:spacing w:val="-4"/>
                            <w:position w:val="-20"/>
                            <w:sz w:val="35"/>
                            <w:szCs w:val="35"/>
                          </w:rPr>
                          <w:t>rn</w:t>
                        </w:r>
                        <w:proofErr w:type="spellEnd"/>
                        <w:r>
                          <w:rPr>
                            <w:rFonts w:ascii="Arial" w:hAnsi="Arial" w:cs="Arial"/>
                            <w:color w:val="6B676E"/>
                            <w:spacing w:val="-4"/>
                            <w:sz w:val="9"/>
                            <w:szCs w:val="9"/>
                          </w:rPr>
                          <w:t>scribe</w:t>
                        </w:r>
                        <w:r>
                          <w:rPr>
                            <w:rFonts w:ascii="Arial" w:hAnsi="Arial" w:cs="Arial"/>
                            <w:color w:val="6B676E"/>
                            <w:spacing w:val="-7"/>
                            <w:sz w:val="9"/>
                            <w:szCs w:val="9"/>
                          </w:rPr>
                          <w:t xml:space="preserve"> </w:t>
                        </w:r>
                        <w:r>
                          <w:rPr>
                            <w:rFonts w:ascii="Arial" w:hAnsi="Arial" w:cs="Arial"/>
                            <w:color w:val="7E5D49"/>
                            <w:spacing w:val="-4"/>
                            <w:sz w:val="9"/>
                            <w:szCs w:val="9"/>
                          </w:rPr>
                          <w:t>F</w:t>
                        </w:r>
                        <w:r>
                          <w:rPr>
                            <w:rFonts w:ascii="Arial" w:hAnsi="Arial" w:cs="Arial"/>
                            <w:color w:val="6B676E"/>
                            <w:spacing w:val="-4"/>
                            <w:sz w:val="9"/>
                            <w:szCs w:val="9"/>
                          </w:rPr>
                          <w:t>or</w:t>
                        </w:r>
                        <w:r>
                          <w:rPr>
                            <w:rFonts w:ascii="Arial" w:hAnsi="Arial" w:cs="Arial"/>
                            <w:color w:val="6B676E"/>
                            <w:spacing w:val="2"/>
                            <w:sz w:val="9"/>
                            <w:szCs w:val="9"/>
                          </w:rPr>
                          <w:t xml:space="preserve"> </w:t>
                        </w:r>
                        <w:proofErr w:type="spellStart"/>
                        <w:r>
                          <w:rPr>
                            <w:rFonts w:ascii="Arial" w:hAnsi="Arial" w:cs="Arial"/>
                            <w:color w:val="6B676E"/>
                            <w:spacing w:val="-4"/>
                            <w:sz w:val="9"/>
                            <w:szCs w:val="9"/>
                          </w:rPr>
                          <w:t>Upjates</w:t>
                        </w:r>
                        <w:proofErr w:type="spellEnd"/>
                        <w:r>
                          <w:rPr>
                            <w:rFonts w:ascii="Arial" w:hAnsi="Arial" w:cs="Arial"/>
                            <w:color w:val="6B676E"/>
                            <w:spacing w:val="3"/>
                            <w:sz w:val="9"/>
                            <w:szCs w:val="9"/>
                          </w:rPr>
                          <w:t xml:space="preserve"> </w:t>
                        </w:r>
                        <w:r>
                          <w:rPr>
                            <w:rFonts w:ascii="Arial" w:hAnsi="Arial" w:cs="Arial"/>
                            <w:color w:val="545269"/>
                            <w:spacing w:val="-4"/>
                            <w:sz w:val="8"/>
                            <w:szCs w:val="8"/>
                          </w:rPr>
                          <w:t>Through</w:t>
                        </w:r>
                        <w:r>
                          <w:rPr>
                            <w:rFonts w:ascii="Arial" w:hAnsi="Arial" w:cs="Arial"/>
                            <w:color w:val="545269"/>
                            <w:spacing w:val="-2"/>
                            <w:sz w:val="8"/>
                            <w:szCs w:val="8"/>
                          </w:rPr>
                          <w:t xml:space="preserve"> </w:t>
                        </w:r>
                        <w:proofErr w:type="spellStart"/>
                        <w:r>
                          <w:rPr>
                            <w:rFonts w:ascii="Arial" w:hAnsi="Arial" w:cs="Arial"/>
                            <w:color w:val="606285"/>
                            <w:spacing w:val="-4"/>
                            <w:sz w:val="9"/>
                            <w:szCs w:val="9"/>
                          </w:rPr>
                          <w:t>Myleg</w:t>
                        </w:r>
                        <w:r>
                          <w:rPr>
                            <w:rFonts w:ascii="Arial" w:hAnsi="Arial" w:cs="Arial"/>
                            <w:color w:val="827E89"/>
                            <w:spacing w:val="-4"/>
                            <w:sz w:val="9"/>
                            <w:szCs w:val="9"/>
                          </w:rPr>
                          <w:t>i</w:t>
                        </w:r>
                        <w:r>
                          <w:rPr>
                            <w:rFonts w:ascii="Arial" w:hAnsi="Arial" w:cs="Arial"/>
                            <w:color w:val="6B676E"/>
                            <w:spacing w:val="-4"/>
                            <w:sz w:val="9"/>
                            <w:szCs w:val="9"/>
                          </w:rPr>
                          <w:t>s</w:t>
                        </w:r>
                        <w:r>
                          <w:rPr>
                            <w:rFonts w:ascii="Arial" w:hAnsi="Arial" w:cs="Arial"/>
                            <w:color w:val="827E89"/>
                            <w:spacing w:val="-4"/>
                            <w:sz w:val="9"/>
                            <w:szCs w:val="9"/>
                          </w:rPr>
                          <w:t>l</w:t>
                        </w:r>
                        <w:r>
                          <w:rPr>
                            <w:rFonts w:ascii="Arial" w:hAnsi="Arial" w:cs="Arial"/>
                            <w:color w:val="6B676E"/>
                            <w:spacing w:val="-4"/>
                            <w:sz w:val="9"/>
                            <w:szCs w:val="9"/>
                          </w:rPr>
                          <w:t>ature</w:t>
                        </w:r>
                        <w:proofErr w:type="spellEnd"/>
                      </w:p>
                    </w:txbxContent>
                  </v:textbox>
                </v:shape>
                <v:shape id="Text Box 229" o:spid="_x0000_s1185" type="#_x0000_t202" style="position:absolute;left:8510;top:72;width:28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" filled="f" stroked="f">
                  <v:textbox inset="0,0,0,0">
                    <w:txbxContent>
                      <w:p w14:paraId="135AC7C4" w14:textId="77777777" w:rsidR="00BC2365" w:rsidRDefault="00BC2365">
                        <w:pPr>
                          <w:pStyle w:val="BodyText"/>
                          <w:tabs>
                            <w:tab w:val="left" w:pos="264"/>
                          </w:tabs>
                          <w:kinsoku w:val="0"/>
                          <w:overflowPunct w:val="0"/>
                          <w:spacing w:line="166" w:lineRule="exact"/>
                          <w:rPr>
                            <w:rFonts w:ascii="Times New Roman" w:hAnsi="Times New Roman" w:cs="Times New Roman"/>
                            <w:color w:val="F4F6F6"/>
                            <w:spacing w:val="-10"/>
                            <w:w w:val="105"/>
                            <w:sz w:val="15"/>
                            <w:szCs w:val="15"/>
                          </w:rPr>
                        </w:pPr>
                        <w:r>
                          <w:rPr>
                            <w:rFonts w:ascii="Times New Roman" w:hAnsi="Times New Roman" w:cs="Times New Roman"/>
                            <w:color w:val="F4F6F6"/>
                            <w:spacing w:val="-10"/>
                            <w:w w:val="105"/>
                            <w:sz w:val="15"/>
                            <w:szCs w:val="15"/>
                            <w:shd w:val="clear" w:color="auto" w:fill="16284F"/>
                          </w:rPr>
                          <w:t>-</w:t>
                        </w:r>
                        <w:r>
                          <w:rPr>
                            <w:rFonts w:ascii="Times New Roman" w:hAnsi="Times New Roman" w:cs="Times New Roman"/>
                            <w:color w:val="F4F6F6"/>
                            <w:sz w:val="15"/>
                            <w:szCs w:val="15"/>
                            <w:shd w:val="clear" w:color="auto" w:fill="16284F"/>
                          </w:rPr>
                          <w:tab/>
                        </w:r>
                      </w:p>
                    </w:txbxContent>
                  </v:textbox>
                </v:shape>
                <v:shape id="Text Box 230" o:spid="_x0000_s1186" type="#_x0000_t202" style="position:absolute;left:1915;top:72;width:309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" filled="f" stroked="f">
                  <v:textbox inset="0,0,0,0">
                    <w:txbxContent>
                      <w:p w14:paraId="68161056" w14:textId="77777777" w:rsidR="00BC2365" w:rsidRDefault="00BC2365">
                        <w:pPr>
                          <w:pStyle w:val="BodyText"/>
                          <w:kinsoku w:val="0"/>
                          <w:overflowPunct w:val="0"/>
                          <w:spacing w:line="166" w:lineRule="exact"/>
                          <w:rPr>
                            <w:rFonts w:ascii="Times New Roman" w:hAnsi="Times New Roman" w:cs="Times New Roman"/>
                            <w:color w:val="C8D4DF"/>
                            <w:w w:val="105"/>
                            <w:sz w:val="15"/>
                            <w:szCs w:val="15"/>
                          </w:rPr>
                        </w:pPr>
                        <w:r>
                          <w:rPr>
                            <w:rFonts w:ascii="Times New Roman" w:hAnsi="Times New Roman" w:cs="Times New Roman"/>
                            <w:color w:val="C8D4DF"/>
                            <w:w w:val="105"/>
                            <w:sz w:val="15"/>
                            <w:szCs w:val="15"/>
                            <w:shd w:val="clear" w:color="auto" w:fill="16284F"/>
                          </w:rPr>
                          <w:t>COMMONWEALTH</w:t>
                        </w:r>
                        <w:r>
                          <w:rPr>
                            <w:rFonts w:ascii="Times New Roman" w:hAnsi="Times New Roman" w:cs="Times New Roman"/>
                            <w:color w:val="C8D4DF"/>
                            <w:spacing w:val="50"/>
                            <w:w w:val="105"/>
                            <w:sz w:val="15"/>
                            <w:szCs w:val="15"/>
                          </w:rPr>
                          <w:t xml:space="preserve"> </w:t>
                        </w:r>
                        <w:r>
                          <w:rPr>
                            <w:rFonts w:ascii="Times New Roman" w:hAnsi="Times New Roman" w:cs="Times New Roman"/>
                            <w:color w:val="C8D4DF"/>
                            <w:w w:val="105"/>
                            <w:sz w:val="15"/>
                            <w:szCs w:val="15"/>
                            <w:shd w:val="clear" w:color="auto" w:fill="16284F"/>
                          </w:rPr>
                          <w:t>OF</w:t>
                        </w:r>
                        <w:r>
                          <w:rPr>
                            <w:rFonts w:ascii="Times New Roman" w:hAnsi="Times New Roman" w:cs="Times New Roman"/>
                            <w:color w:val="C8D4DF"/>
                            <w:spacing w:val="25"/>
                            <w:w w:val="105"/>
                            <w:sz w:val="15"/>
                            <w:szCs w:val="15"/>
                            <w:shd w:val="clear" w:color="auto" w:fill="16284F"/>
                          </w:rPr>
                          <w:t xml:space="preserve"> </w:t>
                        </w:r>
                        <w:r>
                          <w:rPr>
                            <w:rFonts w:ascii="Times New Roman" w:hAnsi="Times New Roman" w:cs="Times New Roman"/>
                            <w:color w:val="C8D4DF"/>
                            <w:spacing w:val="-2"/>
                            <w:w w:val="105"/>
                            <w:sz w:val="15"/>
                            <w:szCs w:val="15"/>
                            <w:shd w:val="clear" w:color="auto" w:fill="16284F"/>
                          </w:rPr>
                          <w:t>MASSACHUSETTS</w:t>
                        </w:r>
                      </w:p>
                    </w:txbxContent>
                  </v:textbox>
                </v:shape>
                <v:shape id="Text Box 231" o:spid="_x0000_s1187" type="#_x0000_t202" style="position:absolute;left:9537;top:18;width:33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" filled="f" stroked="f">
                  <v:textbox inset="0,0,0,0">
                    <w:txbxContent>
                      <w:p w14:paraId="3E850C25" w14:textId="77777777" w:rsidR="00BC2365" w:rsidRDefault="00BC2365">
                        <w:pPr>
                          <w:pStyle w:val="BodyText"/>
                          <w:kinsoku w:val="0"/>
                          <w:overflowPunct w:val="0"/>
                          <w:spacing w:before="2"/>
                          <w:rPr>
                            <w:rFonts w:ascii="Arial" w:hAnsi="Arial" w:cs="Arial"/>
                            <w:color w:val="D4D1BC"/>
                            <w:w w:val="105"/>
                            <w:sz w:val="8"/>
                            <w:szCs w:val="8"/>
                          </w:rPr>
                        </w:pPr>
                        <w:r>
                          <w:rPr>
                            <w:rFonts w:ascii="Arial" w:hAnsi="Arial" w:cs="Arial"/>
                            <w:color w:val="D4D1BC"/>
                            <w:w w:val="105"/>
                            <w:sz w:val="8"/>
                            <w:szCs w:val="8"/>
                            <w:shd w:val="clear" w:color="auto" w:fill="16284F"/>
                          </w:rPr>
                          <w:t>1</w:t>
                        </w:r>
                        <w:r>
                          <w:rPr>
                            <w:rFonts w:ascii="Arial" w:hAnsi="Arial" w:cs="Arial"/>
                            <w:color w:val="DDE4E6"/>
                            <w:w w:val="105"/>
                            <w:sz w:val="8"/>
                            <w:szCs w:val="8"/>
                            <w:shd w:val="clear" w:color="auto" w:fill="16284F"/>
                          </w:rPr>
                          <w:t>5</w:t>
                        </w:r>
                        <w:r>
                          <w:rPr>
                            <w:rFonts w:ascii="Arial" w:hAnsi="Arial" w:cs="Arial"/>
                            <w:color w:val="DDE4E6"/>
                            <w:spacing w:val="8"/>
                            <w:w w:val="105"/>
                            <w:sz w:val="8"/>
                            <w:szCs w:val="8"/>
                            <w:shd w:val="clear" w:color="auto" w:fill="16284F"/>
                          </w:rPr>
                          <w:t xml:space="preserve"> </w:t>
                        </w:r>
                        <w:r>
                          <w:rPr>
                            <w:rFonts w:ascii="Arial" w:hAnsi="Arial" w:cs="Arial"/>
                            <w:color w:val="C8D4DF"/>
                            <w:spacing w:val="-4"/>
                            <w:w w:val="105"/>
                            <w:sz w:val="8"/>
                            <w:szCs w:val="8"/>
                            <w:shd w:val="clear" w:color="auto" w:fill="16284F"/>
                          </w:rPr>
                          <w:t>2024</w:t>
                        </w:r>
                      </w:p>
                    </w:txbxContent>
                  </v:textbox>
                </v:shape>
                <w10:anchorlock/>
              </v:group>
            </w:pict>
          </mc:Fallback>
        </mc:AlternateContent>
      </w:r>
    </w:p>
    <w:p w14:paraId="431B86C8" w14:textId="77777777" w:rsidR="00BC2365" w:rsidRDefault="00BC2365">
      <w:pPr>
        <w:pStyle w:val="BodyText"/>
        <w:kinsoku w:val="0"/>
        <w:overflowPunct w:val="0"/>
        <w:rPr>
          <w:rFonts w:ascii="Arial" w:hAnsi="Arial" w:cs="Arial"/>
          <w:sz w:val="7"/>
          <w:szCs w:val="7"/>
        </w:rPr>
      </w:pPr>
    </w:p>
    <w:p w14:paraId="120E8C7D" w14:textId="77777777" w:rsidR="00BC2365" w:rsidRDefault="00BC2365">
      <w:pPr>
        <w:pStyle w:val="BodyText"/>
        <w:kinsoku w:val="0"/>
        <w:overflowPunct w:val="0"/>
        <w:rPr>
          <w:rFonts w:ascii="Arial" w:hAnsi="Arial" w:cs="Arial"/>
          <w:sz w:val="7"/>
          <w:szCs w:val="7"/>
        </w:rPr>
      </w:pPr>
    </w:p>
    <w:p w14:paraId="5330451E" w14:textId="77777777" w:rsidR="00BC2365" w:rsidRDefault="00BC2365">
      <w:pPr>
        <w:pStyle w:val="BodyText"/>
        <w:kinsoku w:val="0"/>
        <w:overflowPunct w:val="0"/>
        <w:rPr>
          <w:rFonts w:ascii="Arial" w:hAnsi="Arial" w:cs="Arial"/>
          <w:sz w:val="7"/>
          <w:szCs w:val="7"/>
        </w:rPr>
      </w:pPr>
    </w:p>
    <w:p w14:paraId="7DD86217" w14:textId="77777777" w:rsidR="00BC2365" w:rsidRDefault="00BC2365">
      <w:pPr>
        <w:pStyle w:val="BodyText"/>
        <w:kinsoku w:val="0"/>
        <w:overflowPunct w:val="0"/>
        <w:rPr>
          <w:rFonts w:ascii="Arial" w:hAnsi="Arial" w:cs="Arial"/>
          <w:sz w:val="7"/>
          <w:szCs w:val="7"/>
        </w:rPr>
      </w:pPr>
    </w:p>
    <w:p w14:paraId="71381685" w14:textId="77777777" w:rsidR="00BC2365" w:rsidRDefault="00BC2365">
      <w:pPr>
        <w:pStyle w:val="BodyText"/>
        <w:kinsoku w:val="0"/>
        <w:overflowPunct w:val="0"/>
        <w:rPr>
          <w:rFonts w:ascii="Arial" w:hAnsi="Arial" w:cs="Arial"/>
          <w:sz w:val="7"/>
          <w:szCs w:val="7"/>
        </w:rPr>
      </w:pPr>
    </w:p>
    <w:p w14:paraId="0FC4EA6D" w14:textId="77777777" w:rsidR="00BC2365" w:rsidRDefault="00BC2365">
      <w:pPr>
        <w:pStyle w:val="BodyText"/>
        <w:kinsoku w:val="0"/>
        <w:overflowPunct w:val="0"/>
        <w:rPr>
          <w:rFonts w:ascii="Arial" w:hAnsi="Arial" w:cs="Arial"/>
          <w:sz w:val="7"/>
          <w:szCs w:val="7"/>
        </w:rPr>
      </w:pPr>
    </w:p>
    <w:p w14:paraId="1061FFB0" w14:textId="77777777" w:rsidR="00BC2365" w:rsidRDefault="00BC2365">
      <w:pPr>
        <w:pStyle w:val="BodyText"/>
        <w:kinsoku w:val="0"/>
        <w:overflowPunct w:val="0"/>
        <w:rPr>
          <w:rFonts w:ascii="Arial" w:hAnsi="Arial" w:cs="Arial"/>
          <w:sz w:val="7"/>
          <w:szCs w:val="7"/>
        </w:rPr>
      </w:pPr>
    </w:p>
    <w:p w14:paraId="1A9ABD3C" w14:textId="77777777" w:rsidR="00BC2365" w:rsidRDefault="00BC2365">
      <w:pPr>
        <w:pStyle w:val="BodyText"/>
        <w:kinsoku w:val="0"/>
        <w:overflowPunct w:val="0"/>
        <w:rPr>
          <w:rFonts w:ascii="Arial" w:hAnsi="Arial" w:cs="Arial"/>
          <w:sz w:val="7"/>
          <w:szCs w:val="7"/>
        </w:rPr>
      </w:pPr>
    </w:p>
    <w:p w14:paraId="3D5A6669" w14:textId="77777777" w:rsidR="00BC2365" w:rsidRDefault="00BC2365">
      <w:pPr>
        <w:pStyle w:val="BodyText"/>
        <w:kinsoku w:val="0"/>
        <w:overflowPunct w:val="0"/>
        <w:rPr>
          <w:rFonts w:ascii="Arial" w:hAnsi="Arial" w:cs="Arial"/>
          <w:sz w:val="7"/>
          <w:szCs w:val="7"/>
        </w:rPr>
      </w:pPr>
    </w:p>
    <w:p w14:paraId="5017AC26" w14:textId="77777777" w:rsidR="00BC2365" w:rsidRDefault="00BC2365">
      <w:pPr>
        <w:pStyle w:val="BodyText"/>
        <w:kinsoku w:val="0"/>
        <w:overflowPunct w:val="0"/>
        <w:rPr>
          <w:rFonts w:ascii="Arial" w:hAnsi="Arial" w:cs="Arial"/>
          <w:sz w:val="7"/>
          <w:szCs w:val="7"/>
        </w:rPr>
      </w:pPr>
    </w:p>
    <w:p w14:paraId="37341E20" w14:textId="77777777" w:rsidR="00BC2365" w:rsidRDefault="00BC2365">
      <w:pPr>
        <w:pStyle w:val="BodyText"/>
        <w:kinsoku w:val="0"/>
        <w:overflowPunct w:val="0"/>
        <w:rPr>
          <w:rFonts w:ascii="Arial" w:hAnsi="Arial" w:cs="Arial"/>
          <w:sz w:val="7"/>
          <w:szCs w:val="7"/>
        </w:rPr>
      </w:pPr>
    </w:p>
    <w:p w14:paraId="65746FD0" w14:textId="77777777" w:rsidR="00BC2365" w:rsidRDefault="00BC2365">
      <w:pPr>
        <w:pStyle w:val="BodyText"/>
        <w:kinsoku w:val="0"/>
        <w:overflowPunct w:val="0"/>
        <w:rPr>
          <w:rFonts w:ascii="Arial" w:hAnsi="Arial" w:cs="Arial"/>
          <w:sz w:val="7"/>
          <w:szCs w:val="7"/>
        </w:rPr>
      </w:pPr>
    </w:p>
    <w:p w14:paraId="3EF275A0" w14:textId="77777777" w:rsidR="00BC2365" w:rsidRDefault="00BC2365">
      <w:pPr>
        <w:pStyle w:val="BodyText"/>
        <w:kinsoku w:val="0"/>
        <w:overflowPunct w:val="0"/>
        <w:rPr>
          <w:rFonts w:ascii="Arial" w:hAnsi="Arial" w:cs="Arial"/>
          <w:sz w:val="7"/>
          <w:szCs w:val="7"/>
        </w:rPr>
      </w:pPr>
    </w:p>
    <w:p w14:paraId="769746A6" w14:textId="77777777" w:rsidR="00BC2365" w:rsidRDefault="00BC2365">
      <w:pPr>
        <w:pStyle w:val="BodyText"/>
        <w:kinsoku w:val="0"/>
        <w:overflowPunct w:val="0"/>
        <w:rPr>
          <w:rFonts w:ascii="Arial" w:hAnsi="Arial" w:cs="Arial"/>
          <w:sz w:val="7"/>
          <w:szCs w:val="7"/>
        </w:rPr>
      </w:pPr>
    </w:p>
    <w:p w14:paraId="247E521B" w14:textId="77777777" w:rsidR="00BC2365" w:rsidRDefault="00BC2365">
      <w:pPr>
        <w:pStyle w:val="BodyText"/>
        <w:kinsoku w:val="0"/>
        <w:overflowPunct w:val="0"/>
        <w:rPr>
          <w:rFonts w:ascii="Arial" w:hAnsi="Arial" w:cs="Arial"/>
          <w:sz w:val="7"/>
          <w:szCs w:val="7"/>
        </w:rPr>
      </w:pPr>
    </w:p>
    <w:p w14:paraId="1D209CC5" w14:textId="77777777" w:rsidR="00BC2365" w:rsidRDefault="00BC2365">
      <w:pPr>
        <w:pStyle w:val="BodyText"/>
        <w:kinsoku w:val="0"/>
        <w:overflowPunct w:val="0"/>
        <w:rPr>
          <w:rFonts w:ascii="Arial" w:hAnsi="Arial" w:cs="Arial"/>
          <w:sz w:val="7"/>
          <w:szCs w:val="7"/>
        </w:rPr>
      </w:pPr>
    </w:p>
    <w:p w14:paraId="072AE592" w14:textId="77777777" w:rsidR="00BC2365" w:rsidRDefault="00BC2365">
      <w:pPr>
        <w:pStyle w:val="BodyText"/>
        <w:kinsoku w:val="0"/>
        <w:overflowPunct w:val="0"/>
        <w:rPr>
          <w:rFonts w:ascii="Arial" w:hAnsi="Arial" w:cs="Arial"/>
          <w:sz w:val="7"/>
          <w:szCs w:val="7"/>
        </w:rPr>
      </w:pPr>
    </w:p>
    <w:p w14:paraId="13B5C7C4" w14:textId="77777777" w:rsidR="00BC2365" w:rsidRDefault="00BC2365">
      <w:pPr>
        <w:pStyle w:val="BodyText"/>
        <w:kinsoku w:val="0"/>
        <w:overflowPunct w:val="0"/>
        <w:rPr>
          <w:rFonts w:ascii="Arial" w:hAnsi="Arial" w:cs="Arial"/>
          <w:sz w:val="7"/>
          <w:szCs w:val="7"/>
        </w:rPr>
      </w:pPr>
    </w:p>
    <w:p w14:paraId="3FBD66BF" w14:textId="77777777" w:rsidR="00BC2365" w:rsidRDefault="00BC2365">
      <w:pPr>
        <w:pStyle w:val="BodyText"/>
        <w:kinsoku w:val="0"/>
        <w:overflowPunct w:val="0"/>
        <w:spacing w:before="40"/>
        <w:rPr>
          <w:rFonts w:ascii="Arial" w:hAnsi="Arial" w:cs="Arial"/>
          <w:sz w:val="7"/>
          <w:szCs w:val="7"/>
        </w:rPr>
      </w:pPr>
    </w:p>
    <w:p w14:paraId="601B7E3C" w14:textId="77777777" w:rsidR="00BC2365" w:rsidRDefault="00BC2365">
      <w:pPr>
        <w:pStyle w:val="BodyText"/>
        <w:tabs>
          <w:tab w:val="left" w:pos="10495"/>
          <w:tab w:val="left" w:pos="10750"/>
          <w:tab w:val="left" w:pos="11004"/>
        </w:tabs>
        <w:kinsoku w:val="0"/>
        <w:overflowPunct w:val="0"/>
        <w:ind w:left="710"/>
        <w:rPr>
          <w:rFonts w:ascii="Times New Roman" w:hAnsi="Times New Roman" w:cs="Times New Roman"/>
          <w:color w:val="D4F6FB"/>
          <w:spacing w:val="-10"/>
          <w:w w:val="105"/>
          <w:sz w:val="7"/>
          <w:szCs w:val="7"/>
        </w:rPr>
      </w:pPr>
      <w:proofErr w:type="gramStart"/>
      <w:r>
        <w:rPr>
          <w:rFonts w:ascii="Times New Roman" w:hAnsi="Times New Roman" w:cs="Times New Roman"/>
          <w:color w:val="C8D4DF"/>
          <w:w w:val="95"/>
          <w:sz w:val="15"/>
          <w:szCs w:val="15"/>
          <w:shd w:val="clear" w:color="auto" w:fill="345262"/>
        </w:rPr>
        <w:t>A</w:t>
      </w:r>
      <w:r>
        <w:rPr>
          <w:rFonts w:ascii="Times New Roman" w:hAnsi="Times New Roman" w:cs="Times New Roman"/>
          <w:color w:val="C8D4DF"/>
          <w:spacing w:val="20"/>
          <w:sz w:val="15"/>
          <w:szCs w:val="15"/>
          <w:shd w:val="clear" w:color="auto" w:fill="345262"/>
        </w:rPr>
        <w:t xml:space="preserve"> </w:t>
      </w:r>
      <w:r>
        <w:rPr>
          <w:rFonts w:ascii="Times New Roman" w:hAnsi="Times New Roman" w:cs="Times New Roman"/>
          <w:color w:val="C8D4DF"/>
          <w:spacing w:val="79"/>
          <w:sz w:val="15"/>
          <w:szCs w:val="15"/>
        </w:rPr>
        <w:t xml:space="preserve"> </w:t>
      </w:r>
      <w:r>
        <w:rPr>
          <w:rFonts w:ascii="Times New Roman" w:hAnsi="Times New Roman" w:cs="Times New Roman"/>
          <w:i/>
          <w:iCs/>
          <w:color w:val="D4F6FB"/>
          <w:w w:val="105"/>
          <w:sz w:val="7"/>
          <w:szCs w:val="7"/>
          <w:shd w:val="clear" w:color="auto" w:fill="16284F"/>
        </w:rPr>
        <w:t>l</w:t>
      </w:r>
      <w:proofErr w:type="gramEnd"/>
      <w:r>
        <w:rPr>
          <w:rFonts w:ascii="Times New Roman" w:hAnsi="Times New Roman" w:cs="Times New Roman"/>
          <w:i/>
          <w:iCs/>
          <w:color w:val="D4F6FB"/>
          <w:w w:val="105"/>
          <w:sz w:val="7"/>
          <w:szCs w:val="7"/>
          <w:shd w:val="clear" w:color="auto" w:fill="16284F"/>
        </w:rPr>
        <w:t>(Q</w:t>
      </w:r>
      <w:r>
        <w:rPr>
          <w:rFonts w:ascii="Times New Roman" w:hAnsi="Times New Roman" w:cs="Times New Roman"/>
          <w:i/>
          <w:iCs/>
          <w:color w:val="D4F6FB"/>
          <w:spacing w:val="112"/>
          <w:w w:val="150"/>
          <w:sz w:val="7"/>
          <w:szCs w:val="7"/>
        </w:rPr>
        <w:t xml:space="preserve"> </w:t>
      </w:r>
      <w:proofErr w:type="spellStart"/>
      <w:r>
        <w:rPr>
          <w:rFonts w:ascii="Arial" w:hAnsi="Arial" w:cs="Arial"/>
          <w:color w:val="F4F6F6"/>
          <w:w w:val="105"/>
          <w:sz w:val="11"/>
          <w:szCs w:val="11"/>
          <w:shd w:val="clear" w:color="auto" w:fill="16284F"/>
        </w:rPr>
        <w:t>Ir</w:t>
      </w:r>
      <w:proofErr w:type="spellEnd"/>
      <w:r>
        <w:rPr>
          <w:rFonts w:ascii="Arial" w:hAnsi="Arial" w:cs="Arial"/>
          <w:color w:val="F4F6F6"/>
          <w:w w:val="105"/>
          <w:sz w:val="11"/>
          <w:szCs w:val="11"/>
        </w:rPr>
        <w:t>!</w:t>
      </w:r>
      <w:r>
        <w:rPr>
          <w:rFonts w:ascii="Arial" w:hAnsi="Arial" w:cs="Arial"/>
          <w:color w:val="F4F6F6"/>
          <w:spacing w:val="109"/>
          <w:w w:val="150"/>
          <w:sz w:val="11"/>
          <w:szCs w:val="11"/>
        </w:rPr>
        <w:t xml:space="preserve"> </w:t>
      </w:r>
      <w:r>
        <w:rPr>
          <w:rFonts w:ascii="Arial" w:hAnsi="Arial" w:cs="Arial"/>
          <w:color w:val="D4D1BC"/>
          <w:w w:val="105"/>
          <w:sz w:val="11"/>
          <w:szCs w:val="11"/>
          <w:shd w:val="clear" w:color="auto" w:fill="2A608C"/>
        </w:rPr>
        <w:t>�</w:t>
      </w:r>
      <w:r>
        <w:rPr>
          <w:rFonts w:ascii="Arial" w:hAnsi="Arial" w:cs="Arial"/>
          <w:color w:val="D4D1BC"/>
          <w:spacing w:val="26"/>
          <w:w w:val="105"/>
          <w:sz w:val="11"/>
          <w:szCs w:val="11"/>
        </w:rPr>
        <w:t xml:space="preserve"> </w:t>
      </w:r>
      <w:proofErr w:type="spellStart"/>
      <w:r>
        <w:rPr>
          <w:rFonts w:ascii="Times New Roman" w:hAnsi="Times New Roman" w:cs="Times New Roman"/>
          <w:color w:val="BCE2EF"/>
          <w:w w:val="105"/>
          <w:sz w:val="7"/>
          <w:szCs w:val="7"/>
          <w:shd w:val="clear" w:color="auto" w:fill="134B77"/>
        </w:rPr>
        <w:t>JointComm-onH</w:t>
      </w:r>
      <w:proofErr w:type="spellEnd"/>
      <w:r>
        <w:rPr>
          <w:rFonts w:ascii="Times New Roman" w:hAnsi="Times New Roman" w:cs="Times New Roman"/>
          <w:color w:val="BCE2EF"/>
          <w:w w:val="105"/>
          <w:sz w:val="7"/>
          <w:szCs w:val="7"/>
          <w:shd w:val="clear" w:color="auto" w:fill="134B77"/>
        </w:rPr>
        <w:t>&lt;&gt;</w:t>
      </w:r>
      <w:proofErr w:type="spellStart"/>
      <w:r>
        <w:rPr>
          <w:rFonts w:ascii="Times New Roman" w:hAnsi="Times New Roman" w:cs="Times New Roman"/>
          <w:color w:val="BCE2EF"/>
          <w:w w:val="105"/>
          <w:sz w:val="7"/>
          <w:szCs w:val="7"/>
          <w:shd w:val="clear" w:color="auto" w:fill="134B77"/>
        </w:rPr>
        <w:t>Y�</w:t>
      </w:r>
      <w:proofErr w:type="gramStart"/>
      <w:r>
        <w:rPr>
          <w:rFonts w:ascii="Times New Roman" w:hAnsi="Times New Roman" w:cs="Times New Roman"/>
          <w:color w:val="BCE2EF"/>
          <w:w w:val="105"/>
          <w:sz w:val="7"/>
          <w:szCs w:val="7"/>
          <w:shd w:val="clear" w:color="auto" w:fill="134B77"/>
        </w:rPr>
        <w:t>ng</w:t>
      </w:r>
      <w:proofErr w:type="spellEnd"/>
      <w:r>
        <w:rPr>
          <w:rFonts w:ascii="Times New Roman" w:hAnsi="Times New Roman" w:cs="Times New Roman"/>
          <w:color w:val="BCE2EF"/>
          <w:spacing w:val="71"/>
          <w:w w:val="105"/>
          <w:sz w:val="7"/>
          <w:szCs w:val="7"/>
        </w:rPr>
        <w:t xml:space="preserve">  </w:t>
      </w:r>
      <w:r>
        <w:rPr>
          <w:rFonts w:ascii="Times New Roman" w:hAnsi="Times New Roman" w:cs="Times New Roman"/>
          <w:color w:val="BCE2EF"/>
          <w:w w:val="105"/>
          <w:sz w:val="7"/>
          <w:szCs w:val="7"/>
          <w:shd w:val="clear" w:color="auto" w:fill="134B77"/>
        </w:rPr>
        <w:t>x</w:t>
      </w:r>
      <w:proofErr w:type="gramEnd"/>
      <w:r>
        <w:rPr>
          <w:rFonts w:ascii="Times New Roman" w:hAnsi="Times New Roman" w:cs="Times New Roman"/>
          <w:color w:val="BCE2EF"/>
          <w:spacing w:val="117"/>
          <w:w w:val="150"/>
          <w:sz w:val="7"/>
          <w:szCs w:val="7"/>
        </w:rPr>
        <w:t xml:space="preserve"> </w:t>
      </w:r>
      <w:r>
        <w:rPr>
          <w:rFonts w:ascii="Arial" w:hAnsi="Arial" w:cs="Arial"/>
          <w:color w:val="D4F6FB"/>
          <w:spacing w:val="-10"/>
          <w:w w:val="105"/>
          <w:sz w:val="15"/>
          <w:szCs w:val="15"/>
          <w:shd w:val="clear" w:color="auto" w:fill="16284F"/>
        </w:rPr>
        <w:t>+</w:t>
      </w:r>
      <w:r>
        <w:rPr>
          <w:rFonts w:ascii="Arial" w:hAnsi="Arial" w:cs="Arial"/>
          <w:color w:val="D4F6FB"/>
          <w:sz w:val="15"/>
          <w:szCs w:val="15"/>
        </w:rPr>
        <w:tab/>
      </w:r>
      <w:r>
        <w:rPr>
          <w:rFonts w:ascii="Arial" w:hAnsi="Arial" w:cs="Arial"/>
          <w:color w:val="D4F6FB"/>
          <w:spacing w:val="-10"/>
          <w:w w:val="105"/>
          <w:sz w:val="15"/>
          <w:szCs w:val="15"/>
          <w:shd w:val="clear" w:color="auto" w:fill="16284F"/>
        </w:rPr>
        <w:t>-</w:t>
      </w:r>
      <w:r>
        <w:rPr>
          <w:rFonts w:ascii="Arial" w:hAnsi="Arial" w:cs="Arial"/>
          <w:color w:val="D4F6FB"/>
          <w:sz w:val="15"/>
          <w:szCs w:val="15"/>
        </w:rPr>
        <w:tab/>
      </w:r>
      <w:r>
        <w:rPr>
          <w:rFonts w:ascii="Times New Roman" w:hAnsi="Times New Roman" w:cs="Times New Roman"/>
          <w:color w:val="BCE2EF"/>
          <w:w w:val="105"/>
          <w:sz w:val="8"/>
          <w:szCs w:val="8"/>
          <w:shd w:val="clear" w:color="auto" w:fill="16284F"/>
        </w:rPr>
        <w:t>u</w:t>
      </w:r>
      <w:r>
        <w:rPr>
          <w:rFonts w:ascii="Times New Roman" w:hAnsi="Times New Roman" w:cs="Times New Roman"/>
          <w:color w:val="BCE2EF"/>
          <w:spacing w:val="-6"/>
          <w:w w:val="105"/>
          <w:sz w:val="8"/>
          <w:szCs w:val="8"/>
          <w:shd w:val="clear" w:color="auto" w:fill="16284F"/>
        </w:rPr>
        <w:t xml:space="preserve"> </w:t>
      </w:r>
      <w:r>
        <w:rPr>
          <w:rFonts w:ascii="Times New Roman" w:hAnsi="Times New Roman" w:cs="Times New Roman"/>
          <w:color w:val="BCE2EF"/>
          <w:sz w:val="8"/>
          <w:szCs w:val="8"/>
        </w:rPr>
        <w:tab/>
      </w:r>
      <w:r>
        <w:rPr>
          <w:rFonts w:ascii="Times New Roman" w:hAnsi="Times New Roman" w:cs="Times New Roman"/>
          <w:color w:val="D4F6FB"/>
          <w:spacing w:val="-10"/>
          <w:w w:val="105"/>
          <w:sz w:val="7"/>
          <w:szCs w:val="7"/>
          <w:shd w:val="clear" w:color="auto" w:fill="16284F"/>
        </w:rPr>
        <w:t>X</w:t>
      </w:r>
    </w:p>
    <w:p w14:paraId="19C69D44" w14:textId="7872BBB1" w:rsidR="00BC2365" w:rsidRDefault="008D7CDF">
      <w:pPr>
        <w:pStyle w:val="BodyText"/>
        <w:tabs>
          <w:tab w:val="left" w:pos="1539"/>
          <w:tab w:val="left" w:pos="1961"/>
          <w:tab w:val="left" w:pos="9087"/>
          <w:tab w:val="left" w:pos="10813"/>
        </w:tabs>
        <w:kinsoku w:val="0"/>
        <w:overflowPunct w:val="0"/>
        <w:spacing w:before="52"/>
        <w:ind w:left="757"/>
        <w:rPr>
          <w:rFonts w:ascii="Arial" w:hAnsi="Arial" w:cs="Arial"/>
          <w:color w:val="16B5F2"/>
          <w:spacing w:val="-7"/>
          <w:sz w:val="12"/>
          <w:szCs w:val="12"/>
        </w:rPr>
      </w:pPr>
      <w:r>
        <w:rPr>
          <w:noProof/>
        </w:rPr>
        <mc:AlternateContent>
          <mc:Choice Requires="wps">
            <w:drawing>
              <wp:anchor distT="0" distB="0" distL="114300" distR="114300" simplePos="0" relativeHeight="251669504" behindDoc="1" locked="0" layoutInCell="0" allowOverlap="1" wp14:anchorId="5E2029EA" wp14:editId="65B5545F">
                <wp:simplePos x="0" y="0"/>
                <wp:positionH relativeFrom="page">
                  <wp:posOffset>5998845</wp:posOffset>
                </wp:positionH>
                <wp:positionV relativeFrom="paragraph">
                  <wp:posOffset>51435</wp:posOffset>
                </wp:positionV>
                <wp:extent cx="15875" cy="68580"/>
                <wp:effectExtent l="0" t="0" r="0" b="0"/>
                <wp:wrapNone/>
                <wp:docPr id="73385954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8580"/>
                        </a:xfrm>
                        <a:custGeom>
                          <a:avLst/>
                          <a:gdLst>
                            <a:gd name="T0" fmla="*/ 24 w 25"/>
                            <a:gd name="T1" fmla="*/ 107 h 108"/>
                            <a:gd name="T2" fmla="*/ 0 w 25"/>
                            <a:gd name="T3" fmla="*/ 107 h 108"/>
                            <a:gd name="T4" fmla="*/ 0 w 25"/>
                            <a:gd name="T5" fmla="*/ 0 h 108"/>
                            <a:gd name="T6" fmla="*/ 24 w 25"/>
                            <a:gd name="T7" fmla="*/ 0 h 108"/>
                            <a:gd name="T8" fmla="*/ 24 w 25"/>
                            <a:gd name="T9" fmla="*/ 107 h 108"/>
                          </a:gdLst>
                          <a:ahLst/>
                          <a:cxnLst>
                            <a:cxn ang="0">
                              <a:pos x="T0" y="T1"/>
                            </a:cxn>
                            <a:cxn ang="0">
                              <a:pos x="T2" y="T3"/>
                            </a:cxn>
                            <a:cxn ang="0">
                              <a:pos x="T4" y="T5"/>
                            </a:cxn>
                            <a:cxn ang="0">
                              <a:pos x="T6" y="T7"/>
                            </a:cxn>
                            <a:cxn ang="0">
                              <a:pos x="T8" y="T9"/>
                            </a:cxn>
                          </a:cxnLst>
                          <a:rect l="0" t="0" r="r" b="b"/>
                          <a:pathLst>
                            <a:path w="25" h="108">
                              <a:moveTo>
                                <a:pt x="24" y="107"/>
                              </a:moveTo>
                              <a:lnTo>
                                <a:pt x="0" y="107"/>
                              </a:lnTo>
                              <a:lnTo>
                                <a:pt x="0" y="0"/>
                              </a:lnTo>
                              <a:lnTo>
                                <a:pt x="24" y="0"/>
                              </a:lnTo>
                              <a:lnTo>
                                <a:pt x="24" y="107"/>
                              </a:lnTo>
                              <a:close/>
                            </a:path>
                          </a:pathLst>
                        </a:custGeom>
                        <a:solidFill>
                          <a:srgbClr val="5D3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2C5A" id="Freeform 232" o:spid="_x0000_s1026" style="position:absolute;margin-left:472.35pt;margin-top:4.05pt;width:1.25pt;height:5.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" o:allowincell="f" path="m24,107l,107,,,24,r,107xe" fillcolor="#5d3f60" stroked="f">
                <v:path arrowok="t" o:connecttype="custom" o:connectlocs="15240,67945;0,67945;0,0;15240,0;15240,67945" o:connectangles="0,0,0,0,0"/>
                <w10:wrap anchorx="page"/>
              </v:shape>
            </w:pict>
          </mc:Fallback>
        </mc:AlternateContent>
      </w:r>
      <w:r>
        <w:rPr>
          <w:noProof/>
        </w:rPr>
        <mc:AlternateContent>
          <mc:Choice Requires="wps">
            <w:drawing>
              <wp:anchor distT="0" distB="0" distL="114300" distR="114300" simplePos="0" relativeHeight="251670528" behindDoc="1" locked="0" layoutInCell="0" allowOverlap="1" wp14:anchorId="12F4D458" wp14:editId="1F989533">
                <wp:simplePos x="0" y="0"/>
                <wp:positionH relativeFrom="page">
                  <wp:posOffset>7094855</wp:posOffset>
                </wp:positionH>
                <wp:positionV relativeFrom="paragraph">
                  <wp:posOffset>24765</wp:posOffset>
                </wp:positionV>
                <wp:extent cx="9525" cy="104140"/>
                <wp:effectExtent l="0" t="0" r="0" b="0"/>
                <wp:wrapNone/>
                <wp:docPr id="235432556"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04140"/>
                        </a:xfrm>
                        <a:custGeom>
                          <a:avLst/>
                          <a:gdLst>
                            <a:gd name="T0" fmla="*/ 14 w 15"/>
                            <a:gd name="T1" fmla="*/ 163 h 164"/>
                            <a:gd name="T2" fmla="*/ 0 w 15"/>
                            <a:gd name="T3" fmla="*/ 163 h 164"/>
                            <a:gd name="T4" fmla="*/ 0 w 15"/>
                            <a:gd name="T5" fmla="*/ 0 h 164"/>
                            <a:gd name="T6" fmla="*/ 14 w 15"/>
                            <a:gd name="T7" fmla="*/ 0 h 164"/>
                            <a:gd name="T8" fmla="*/ 14 w 15"/>
                            <a:gd name="T9" fmla="*/ 163 h 164"/>
                          </a:gdLst>
                          <a:ahLst/>
                          <a:cxnLst>
                            <a:cxn ang="0">
                              <a:pos x="T0" y="T1"/>
                            </a:cxn>
                            <a:cxn ang="0">
                              <a:pos x="T2" y="T3"/>
                            </a:cxn>
                            <a:cxn ang="0">
                              <a:pos x="T4" y="T5"/>
                            </a:cxn>
                            <a:cxn ang="0">
                              <a:pos x="T6" y="T7"/>
                            </a:cxn>
                            <a:cxn ang="0">
                              <a:pos x="T8" y="T9"/>
                            </a:cxn>
                          </a:cxnLst>
                          <a:rect l="0" t="0" r="r" b="b"/>
                          <a:pathLst>
                            <a:path w="15" h="164">
                              <a:moveTo>
                                <a:pt x="14" y="163"/>
                              </a:moveTo>
                              <a:lnTo>
                                <a:pt x="0" y="163"/>
                              </a:lnTo>
                              <a:lnTo>
                                <a:pt x="0" y="0"/>
                              </a:lnTo>
                              <a:lnTo>
                                <a:pt x="14" y="0"/>
                              </a:lnTo>
                              <a:lnTo>
                                <a:pt x="14" y="163"/>
                              </a:lnTo>
                              <a:close/>
                            </a:path>
                          </a:pathLst>
                        </a:custGeom>
                        <a:solidFill>
                          <a:srgbClr val="134B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4DB7F" id="Freeform 233" o:spid="_x0000_s1026" style="position:absolute;margin-left:558.65pt;margin-top:1.95pt;width:.75pt;height:8.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" o:allowincell="f" path="m14,163l,163,,,14,r,163xe" fillcolor="#134b77" stroked="f">
                <v:path arrowok="t" o:connecttype="custom" o:connectlocs="8890,103505;0,103505;0,0;8890,0;8890,103505" o:connectangles="0,0,0,0,0"/>
                <w10:wrap anchorx="page"/>
              </v:shape>
            </w:pict>
          </mc:Fallback>
        </mc:AlternateContent>
      </w:r>
      <w:r w:rsidR="00BC2365">
        <w:rPr>
          <w:rFonts w:ascii="Times New Roman" w:hAnsi="Times New Roman" w:cs="Times New Roman"/>
          <w:color w:val="D4F6FB"/>
          <w:sz w:val="12"/>
          <w:szCs w:val="12"/>
          <w:shd w:val="clear" w:color="auto" w:fill="134B77"/>
        </w:rPr>
        <w:t>+--</w:t>
      </w:r>
      <w:r w:rsidR="00BC2365">
        <w:rPr>
          <w:rFonts w:ascii="Times New Roman" w:hAnsi="Times New Roman" w:cs="Times New Roman"/>
          <w:color w:val="D4F6FB"/>
          <w:spacing w:val="72"/>
          <w:sz w:val="12"/>
          <w:szCs w:val="12"/>
          <w:shd w:val="clear" w:color="auto" w:fill="134B77"/>
        </w:rPr>
        <w:t xml:space="preserve"> </w:t>
      </w:r>
      <w:proofErr w:type="gramStart"/>
      <w:r w:rsidR="00BC2365">
        <w:rPr>
          <w:rFonts w:ascii="Segoe UI Symbol" w:hAnsi="Segoe UI Symbol" w:cs="Segoe UI Symbol"/>
          <w:color w:val="D4F6FB"/>
          <w:sz w:val="11"/>
          <w:szCs w:val="11"/>
          <w:shd w:val="clear" w:color="auto" w:fill="134B77"/>
        </w:rPr>
        <w:t>➔</w:t>
      </w:r>
      <w:r w:rsidR="00BC2365">
        <w:rPr>
          <w:rFonts w:ascii="Arial" w:hAnsi="Arial" w:cs="Arial"/>
          <w:color w:val="D4F6FB"/>
          <w:spacing w:val="-6"/>
          <w:sz w:val="11"/>
          <w:szCs w:val="11"/>
          <w:shd w:val="clear" w:color="auto" w:fill="134B77"/>
        </w:rPr>
        <w:t xml:space="preserve"> </w:t>
      </w:r>
      <w:r w:rsidR="00BC2365">
        <w:rPr>
          <w:rFonts w:ascii="Arial" w:hAnsi="Arial" w:cs="Arial"/>
          <w:color w:val="D4F6FB"/>
          <w:spacing w:val="76"/>
          <w:w w:val="150"/>
          <w:sz w:val="11"/>
          <w:szCs w:val="11"/>
        </w:rPr>
        <w:t xml:space="preserve"> </w:t>
      </w:r>
      <w:r w:rsidR="00BC2365">
        <w:rPr>
          <w:rFonts w:ascii="Arial" w:hAnsi="Arial" w:cs="Arial"/>
          <w:color w:val="BCE2EF"/>
          <w:sz w:val="12"/>
          <w:szCs w:val="12"/>
          <w:shd w:val="clear" w:color="auto" w:fill="134B77"/>
        </w:rPr>
        <w:t>0</w:t>
      </w:r>
      <w:proofErr w:type="gramEnd"/>
      <w:r w:rsidR="00BC2365">
        <w:rPr>
          <w:rFonts w:ascii="Arial" w:hAnsi="Arial" w:cs="Arial"/>
          <w:color w:val="BCE2EF"/>
          <w:sz w:val="12"/>
          <w:szCs w:val="12"/>
          <w:shd w:val="clear" w:color="auto" w:fill="134B77"/>
        </w:rPr>
        <w:t xml:space="preserve"> </w:t>
      </w:r>
      <w:r w:rsidR="00BC2365">
        <w:rPr>
          <w:rFonts w:ascii="Arial" w:hAnsi="Arial" w:cs="Arial"/>
          <w:color w:val="BCE2EF"/>
          <w:sz w:val="12"/>
          <w:szCs w:val="12"/>
        </w:rPr>
        <w:tab/>
      </w:r>
      <w:r w:rsidR="00BC2365">
        <w:rPr>
          <w:rFonts w:ascii="Arial" w:hAnsi="Arial" w:cs="Arial"/>
          <w:color w:val="D4F6FB"/>
          <w:spacing w:val="-5"/>
          <w:sz w:val="12"/>
          <w:szCs w:val="12"/>
          <w:shd w:val="clear" w:color="auto" w:fill="134B77"/>
        </w:rPr>
        <w:t>L</w:t>
      </w:r>
      <w:r w:rsidR="00BC2365">
        <w:rPr>
          <w:rFonts w:ascii="Arial" w:hAnsi="Arial" w:cs="Arial"/>
          <w:color w:val="D4F6FB"/>
          <w:spacing w:val="-5"/>
          <w:sz w:val="12"/>
          <w:szCs w:val="12"/>
        </w:rPr>
        <w:t>I</w:t>
      </w:r>
      <w:r w:rsidR="00BC2365">
        <w:rPr>
          <w:rFonts w:ascii="Arial" w:hAnsi="Arial" w:cs="Arial"/>
          <w:color w:val="D4F6FB"/>
          <w:sz w:val="12"/>
          <w:szCs w:val="12"/>
        </w:rPr>
        <w:tab/>
      </w:r>
      <w:proofErr w:type="spellStart"/>
      <w:proofErr w:type="gramStart"/>
      <w:r w:rsidR="00BC2365">
        <w:rPr>
          <w:rFonts w:ascii="Times New Roman" w:hAnsi="Times New Roman" w:cs="Times New Roman"/>
          <w:color w:val="C8D4DF"/>
          <w:spacing w:val="-2"/>
          <w:sz w:val="8"/>
          <w:szCs w:val="8"/>
          <w:shd w:val="clear" w:color="auto" w:fill="134B77"/>
        </w:rPr>
        <w:t>maleg,slaturegO</w:t>
      </w:r>
      <w:proofErr w:type="spellEnd"/>
      <w:proofErr w:type="gramEnd"/>
      <w:r w:rsidR="00BC2365">
        <w:rPr>
          <w:rFonts w:ascii="Times New Roman" w:hAnsi="Times New Roman" w:cs="Times New Roman"/>
          <w:color w:val="C8D4DF"/>
          <w:spacing w:val="-2"/>
          <w:sz w:val="8"/>
          <w:szCs w:val="8"/>
          <w:shd w:val="clear" w:color="auto" w:fill="134B77"/>
        </w:rPr>
        <w:t>\I</w:t>
      </w:r>
      <w:r w:rsidR="00BC2365">
        <w:rPr>
          <w:rFonts w:ascii="Times New Roman" w:hAnsi="Times New Roman" w:cs="Times New Roman"/>
          <w:color w:val="C8D4DF"/>
          <w:sz w:val="8"/>
          <w:szCs w:val="8"/>
        </w:rPr>
        <w:tab/>
      </w:r>
      <w:proofErr w:type="gramStart"/>
      <w:r w:rsidR="00BC2365">
        <w:rPr>
          <w:rFonts w:ascii="Times New Roman" w:hAnsi="Times New Roman" w:cs="Times New Roman"/>
          <w:color w:val="A3A3AF"/>
          <w:sz w:val="8"/>
          <w:szCs w:val="8"/>
        </w:rPr>
        <w:t>•</w:t>
      </w:r>
      <w:r w:rsidR="00BC2365">
        <w:rPr>
          <w:rFonts w:ascii="Times New Roman" w:hAnsi="Times New Roman" w:cs="Times New Roman"/>
          <w:color w:val="A3A3AF"/>
          <w:spacing w:val="65"/>
          <w:sz w:val="8"/>
          <w:szCs w:val="8"/>
        </w:rPr>
        <w:t xml:space="preserve">  </w:t>
      </w:r>
      <w:r w:rsidR="00BC2365">
        <w:rPr>
          <w:rFonts w:ascii="Arial" w:hAnsi="Arial" w:cs="Arial"/>
          <w:color w:val="BCE2EF"/>
          <w:sz w:val="12"/>
          <w:szCs w:val="12"/>
          <w:shd w:val="clear" w:color="auto" w:fill="134B77"/>
        </w:rPr>
        <w:t>0</w:t>
      </w:r>
      <w:proofErr w:type="gramEnd"/>
      <w:r w:rsidR="00BC2365">
        <w:rPr>
          <w:rFonts w:ascii="Arial" w:hAnsi="Arial" w:cs="Arial"/>
          <w:color w:val="BCE2EF"/>
          <w:spacing w:val="57"/>
          <w:sz w:val="12"/>
          <w:szCs w:val="12"/>
        </w:rPr>
        <w:t xml:space="preserve">  </w:t>
      </w:r>
      <w:r w:rsidR="00BC2365">
        <w:rPr>
          <w:rFonts w:ascii="Arial" w:hAnsi="Arial" w:cs="Arial"/>
          <w:color w:val="D4F6FB"/>
          <w:sz w:val="12"/>
          <w:szCs w:val="12"/>
          <w:shd w:val="clear" w:color="auto" w:fill="134B77"/>
        </w:rPr>
        <w:t>[</w:t>
      </w:r>
      <w:proofErr w:type="gramStart"/>
      <w:r w:rsidR="00BC2365">
        <w:rPr>
          <w:rFonts w:ascii="Arial" w:hAnsi="Arial" w:cs="Arial"/>
          <w:color w:val="D4F6FB"/>
          <w:sz w:val="12"/>
          <w:szCs w:val="12"/>
          <w:shd w:val="clear" w:color="auto" w:fill="134B77"/>
        </w:rPr>
        <w:t>IJ</w:t>
      </w:r>
      <w:r w:rsidR="00BC2365">
        <w:rPr>
          <w:rFonts w:ascii="Arial" w:hAnsi="Arial" w:cs="Arial"/>
          <w:color w:val="D4F6FB"/>
          <w:spacing w:val="40"/>
          <w:sz w:val="12"/>
          <w:szCs w:val="12"/>
        </w:rPr>
        <w:t xml:space="preserve">  </w:t>
      </w:r>
      <w:r w:rsidR="00BC2365">
        <w:rPr>
          <w:rFonts w:ascii="Arial" w:hAnsi="Arial" w:cs="Arial"/>
          <w:color w:val="BCE2EF"/>
          <w:sz w:val="11"/>
          <w:szCs w:val="11"/>
          <w:shd w:val="clear" w:color="auto" w:fill="134B77"/>
        </w:rPr>
        <w:t>\=</w:t>
      </w:r>
      <w:r w:rsidR="00BC2365">
        <w:rPr>
          <w:rFonts w:ascii="Arial" w:hAnsi="Arial" w:cs="Arial"/>
          <w:color w:val="BCE2EF"/>
          <w:spacing w:val="37"/>
          <w:sz w:val="11"/>
          <w:szCs w:val="11"/>
        </w:rPr>
        <w:t xml:space="preserve">  </w:t>
      </w:r>
      <w:r w:rsidR="00BC2365">
        <w:rPr>
          <w:rFonts w:ascii="Times New Roman" w:hAnsi="Times New Roman" w:cs="Times New Roman"/>
          <w:color w:val="BCE2EF"/>
          <w:sz w:val="8"/>
          <w:szCs w:val="8"/>
          <w:shd w:val="clear" w:color="auto" w:fill="134B77"/>
        </w:rPr>
        <w:t>\</w:t>
      </w:r>
      <w:proofErr w:type="gramEnd"/>
      <w:r w:rsidR="00BC2365">
        <w:rPr>
          <w:rFonts w:ascii="Times New Roman" w:hAnsi="Times New Roman" w:cs="Times New Roman"/>
          <w:color w:val="BCE2EF"/>
          <w:sz w:val="8"/>
          <w:szCs w:val="8"/>
          <w:shd w:val="clear" w:color="auto" w:fill="134B77"/>
        </w:rPr>
        <w:t>[</w:t>
      </w:r>
      <w:proofErr w:type="spellStart"/>
      <w:proofErr w:type="gramStart"/>
      <w:r w:rsidR="00BC2365">
        <w:rPr>
          <w:rFonts w:ascii="Times New Roman" w:hAnsi="Times New Roman" w:cs="Times New Roman"/>
          <w:color w:val="BCE2EF"/>
          <w:sz w:val="8"/>
          <w:szCs w:val="8"/>
          <w:shd w:val="clear" w:color="auto" w:fill="134B77"/>
        </w:rPr>
        <w:t>fl</w:t>
      </w:r>
      <w:proofErr w:type="spellEnd"/>
      <w:r w:rsidR="00BC2365">
        <w:rPr>
          <w:rFonts w:ascii="Times New Roman" w:hAnsi="Times New Roman" w:cs="Times New Roman"/>
          <w:color w:val="BCE2EF"/>
          <w:spacing w:val="50"/>
          <w:sz w:val="8"/>
          <w:szCs w:val="8"/>
        </w:rPr>
        <w:t xml:space="preserve">  </w:t>
      </w:r>
      <w:r w:rsidR="00BC2365">
        <w:rPr>
          <w:rFonts w:ascii="Arial" w:hAnsi="Arial" w:cs="Arial"/>
          <w:color w:val="BCE2EF"/>
          <w:sz w:val="12"/>
          <w:szCs w:val="12"/>
          <w:shd w:val="clear" w:color="auto" w:fill="134B77"/>
        </w:rPr>
        <w:t>0</w:t>
      </w:r>
      <w:proofErr w:type="gramEnd"/>
      <w:r w:rsidR="00BC2365">
        <w:rPr>
          <w:rFonts w:ascii="Arial" w:hAnsi="Arial" w:cs="Arial"/>
          <w:color w:val="BCE2EF"/>
          <w:spacing w:val="-13"/>
          <w:sz w:val="12"/>
          <w:szCs w:val="12"/>
          <w:shd w:val="clear" w:color="auto" w:fill="134B77"/>
        </w:rPr>
        <w:t xml:space="preserve"> </w:t>
      </w:r>
      <w:r w:rsidR="00BC2365">
        <w:rPr>
          <w:rFonts w:ascii="Arial" w:hAnsi="Arial" w:cs="Arial"/>
          <w:color w:val="BCE2EF"/>
          <w:spacing w:val="36"/>
          <w:sz w:val="12"/>
          <w:szCs w:val="12"/>
        </w:rPr>
        <w:t xml:space="preserve">  </w:t>
      </w:r>
      <w:r w:rsidR="00BC2365">
        <w:rPr>
          <w:rFonts w:ascii="Arial" w:hAnsi="Arial" w:cs="Arial"/>
          <w:color w:val="BCE2EF"/>
          <w:spacing w:val="-10"/>
          <w:sz w:val="12"/>
          <w:szCs w:val="12"/>
          <w:shd w:val="clear" w:color="auto" w:fill="134B77"/>
        </w:rPr>
        <w:t>�</w:t>
      </w:r>
      <w:r w:rsidR="00BC2365">
        <w:rPr>
          <w:rFonts w:ascii="Arial" w:hAnsi="Arial" w:cs="Arial"/>
          <w:color w:val="BCE2EF"/>
          <w:sz w:val="12"/>
          <w:szCs w:val="12"/>
        </w:rPr>
        <w:tab/>
      </w:r>
      <w:r w:rsidR="00BC2365">
        <w:rPr>
          <w:rFonts w:ascii="Arial" w:hAnsi="Arial" w:cs="Arial"/>
          <w:color w:val="D4F6FB"/>
          <w:sz w:val="12"/>
          <w:szCs w:val="12"/>
        </w:rPr>
        <w:t>·</w:t>
      </w:r>
      <w:r w:rsidR="00BC2365">
        <w:rPr>
          <w:rFonts w:ascii="Arial" w:hAnsi="Arial" w:cs="Arial"/>
          <w:color w:val="D4F6FB"/>
          <w:spacing w:val="66"/>
          <w:w w:val="150"/>
          <w:sz w:val="12"/>
          <w:szCs w:val="12"/>
        </w:rPr>
        <w:t xml:space="preserve"> </w:t>
      </w:r>
      <w:r w:rsidR="00BC2365">
        <w:rPr>
          <w:rFonts w:ascii="Arial" w:hAnsi="Arial" w:cs="Arial"/>
          <w:color w:val="2ACDAA"/>
          <w:spacing w:val="-7"/>
          <w:sz w:val="12"/>
          <w:szCs w:val="12"/>
        </w:rPr>
        <w:t>•</w:t>
      </w:r>
      <w:r w:rsidR="00BC2365">
        <w:rPr>
          <w:rFonts w:ascii="Arial" w:hAnsi="Arial" w:cs="Arial"/>
          <w:color w:val="16B5F2"/>
          <w:spacing w:val="-7"/>
          <w:sz w:val="12"/>
          <w:szCs w:val="12"/>
        </w:rPr>
        <w:t>�</w:t>
      </w:r>
    </w:p>
    <w:p w14:paraId="738BE888" w14:textId="56E7F56A" w:rsidR="00BC2365" w:rsidRDefault="008D7CDF">
      <w:pPr>
        <w:pStyle w:val="BodyText"/>
        <w:tabs>
          <w:tab w:val="left" w:pos="2229"/>
          <w:tab w:val="left" w:pos="9427"/>
          <w:tab w:val="left" w:pos="9999"/>
          <w:tab w:val="left" w:pos="10945"/>
        </w:tabs>
        <w:kinsoku w:val="0"/>
        <w:overflowPunct w:val="0"/>
        <w:spacing w:before="35"/>
        <w:ind w:left="712"/>
        <w:rPr>
          <w:rFonts w:ascii="Times New Roman" w:hAnsi="Times New Roman" w:cs="Times New Roman"/>
          <w:color w:val="95CAEF"/>
          <w:spacing w:val="-10"/>
          <w:sz w:val="7"/>
          <w:szCs w:val="7"/>
        </w:rPr>
      </w:pPr>
      <w:r>
        <w:rPr>
          <w:noProof/>
        </w:rPr>
        <mc:AlternateContent>
          <mc:Choice Requires="wps">
            <w:drawing>
              <wp:anchor distT="0" distB="0" distL="114300" distR="114300" simplePos="0" relativeHeight="251671552" behindDoc="1" locked="0" layoutInCell="0" allowOverlap="1" wp14:anchorId="558301BE" wp14:editId="6257A1D3">
                <wp:simplePos x="0" y="0"/>
                <wp:positionH relativeFrom="page">
                  <wp:posOffset>4046855</wp:posOffset>
                </wp:positionH>
                <wp:positionV relativeFrom="paragraph">
                  <wp:posOffset>53340</wp:posOffset>
                </wp:positionV>
                <wp:extent cx="12700" cy="60325"/>
                <wp:effectExtent l="0" t="0" r="0" b="0"/>
                <wp:wrapNone/>
                <wp:docPr id="203941301"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325"/>
                        </a:xfrm>
                        <a:custGeom>
                          <a:avLst/>
                          <a:gdLst>
                            <a:gd name="T0" fmla="*/ 19 w 20"/>
                            <a:gd name="T1" fmla="*/ 94 h 95"/>
                            <a:gd name="T2" fmla="*/ 0 w 20"/>
                            <a:gd name="T3" fmla="*/ 94 h 95"/>
                            <a:gd name="T4" fmla="*/ 0 w 20"/>
                            <a:gd name="T5" fmla="*/ 0 h 95"/>
                            <a:gd name="T6" fmla="*/ 19 w 20"/>
                            <a:gd name="T7" fmla="*/ 0 h 95"/>
                            <a:gd name="T8" fmla="*/ 19 w 20"/>
                            <a:gd name="T9" fmla="*/ 94 h 95"/>
                          </a:gdLst>
                          <a:ahLst/>
                          <a:cxnLst>
                            <a:cxn ang="0">
                              <a:pos x="T0" y="T1"/>
                            </a:cxn>
                            <a:cxn ang="0">
                              <a:pos x="T2" y="T3"/>
                            </a:cxn>
                            <a:cxn ang="0">
                              <a:pos x="T4" y="T5"/>
                            </a:cxn>
                            <a:cxn ang="0">
                              <a:pos x="T6" y="T7"/>
                            </a:cxn>
                            <a:cxn ang="0">
                              <a:pos x="T8" y="T9"/>
                            </a:cxn>
                          </a:cxnLst>
                          <a:rect l="0" t="0" r="r" b="b"/>
                          <a:pathLst>
                            <a:path w="20" h="95">
                              <a:moveTo>
                                <a:pt x="19" y="94"/>
                              </a:moveTo>
                              <a:lnTo>
                                <a:pt x="0" y="94"/>
                              </a:lnTo>
                              <a:lnTo>
                                <a:pt x="0" y="0"/>
                              </a:lnTo>
                              <a:lnTo>
                                <a:pt x="19" y="0"/>
                              </a:lnTo>
                              <a:lnTo>
                                <a:pt x="19" y="94"/>
                              </a:lnTo>
                              <a:close/>
                            </a:path>
                          </a:pathLst>
                        </a:custGeom>
                        <a:solidFill>
                          <a:srgbClr val="0E7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1D4C" id="Freeform 234" o:spid="_x0000_s1026" style="position:absolute;margin-left:318.65pt;margin-top:4.2pt;width:1pt;height:4.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" o:allowincell="f" path="m19,94l,94,,,19,r,94xe" fillcolor="#0e797c" stroked="f">
                <v:path arrowok="t" o:connecttype="custom" o:connectlocs="12065,59690;0,59690;0,0;12065,0;12065,59690" o:connectangles="0,0,0,0,0"/>
                <w10:wrap anchorx="page"/>
              </v:shape>
            </w:pict>
          </mc:Fallback>
        </mc:AlternateContent>
      </w:r>
      <w:r>
        <w:rPr>
          <w:noProof/>
        </w:rPr>
        <mc:AlternateContent>
          <mc:Choice Requires="wps">
            <w:drawing>
              <wp:anchor distT="0" distB="0" distL="114300" distR="114300" simplePos="0" relativeHeight="251672576" behindDoc="1" locked="0" layoutInCell="0" allowOverlap="1" wp14:anchorId="1DE6C4B2" wp14:editId="2395D230">
                <wp:simplePos x="0" y="0"/>
                <wp:positionH relativeFrom="page">
                  <wp:posOffset>4558030</wp:posOffset>
                </wp:positionH>
                <wp:positionV relativeFrom="paragraph">
                  <wp:posOffset>53340</wp:posOffset>
                </wp:positionV>
                <wp:extent cx="15875" cy="60325"/>
                <wp:effectExtent l="0" t="0" r="0" b="0"/>
                <wp:wrapNone/>
                <wp:docPr id="1878686239"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 cy="60325"/>
                        </a:xfrm>
                        <a:custGeom>
                          <a:avLst/>
                          <a:gdLst>
                            <a:gd name="T0" fmla="*/ 24 w 25"/>
                            <a:gd name="T1" fmla="*/ 94 h 95"/>
                            <a:gd name="T2" fmla="*/ 0 w 25"/>
                            <a:gd name="T3" fmla="*/ 94 h 95"/>
                            <a:gd name="T4" fmla="*/ 0 w 25"/>
                            <a:gd name="T5" fmla="*/ 0 h 95"/>
                            <a:gd name="T6" fmla="*/ 24 w 25"/>
                            <a:gd name="T7" fmla="*/ 0 h 95"/>
                            <a:gd name="T8" fmla="*/ 24 w 25"/>
                            <a:gd name="T9" fmla="*/ 94 h 95"/>
                          </a:gdLst>
                          <a:ahLst/>
                          <a:cxnLst>
                            <a:cxn ang="0">
                              <a:pos x="T0" y="T1"/>
                            </a:cxn>
                            <a:cxn ang="0">
                              <a:pos x="T2" y="T3"/>
                            </a:cxn>
                            <a:cxn ang="0">
                              <a:pos x="T4" y="T5"/>
                            </a:cxn>
                            <a:cxn ang="0">
                              <a:pos x="T6" y="T7"/>
                            </a:cxn>
                            <a:cxn ang="0">
                              <a:pos x="T8" y="T9"/>
                            </a:cxn>
                          </a:cxnLst>
                          <a:rect l="0" t="0" r="r" b="b"/>
                          <a:pathLst>
                            <a:path w="25" h="95">
                              <a:moveTo>
                                <a:pt x="24" y="94"/>
                              </a:moveTo>
                              <a:lnTo>
                                <a:pt x="0" y="94"/>
                              </a:lnTo>
                              <a:lnTo>
                                <a:pt x="0" y="0"/>
                              </a:lnTo>
                              <a:lnTo>
                                <a:pt x="24" y="0"/>
                              </a:lnTo>
                              <a:lnTo>
                                <a:pt x="24" y="94"/>
                              </a:lnTo>
                              <a:close/>
                            </a:path>
                          </a:pathLst>
                        </a:custGeom>
                        <a:solidFill>
                          <a:srgbClr val="0E7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5AD8D" id="Freeform 235" o:spid="_x0000_s1026" style="position:absolute;margin-left:358.9pt;margin-top:4.2pt;width:1.25pt;height:4.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" o:allowincell="f" path="m24,94l,94,,,24,r,94xe" fillcolor="#0e797c" stroked="f">
                <v:path arrowok="t" o:connecttype="custom" o:connectlocs="15240,59690;0,59690;0,0;15240,0;15240,59690" o:connectangles="0,0,0,0,0"/>
                <w10:wrap anchorx="page"/>
              </v:shape>
            </w:pict>
          </mc:Fallback>
        </mc:AlternateContent>
      </w:r>
      <w:r w:rsidR="00BC2365">
        <w:rPr>
          <w:rFonts w:ascii="Arial" w:hAnsi="Arial" w:cs="Arial"/>
          <w:color w:val="C8D4DF"/>
          <w:sz w:val="11"/>
          <w:szCs w:val="11"/>
          <w:shd w:val="clear" w:color="auto" w:fill="134B77"/>
        </w:rPr>
        <w:t>0</w:t>
      </w:r>
      <w:r w:rsidR="00BC2365">
        <w:rPr>
          <w:rFonts w:ascii="Arial" w:hAnsi="Arial" w:cs="Arial"/>
          <w:color w:val="C8D4DF"/>
          <w:spacing w:val="25"/>
          <w:sz w:val="11"/>
          <w:szCs w:val="11"/>
        </w:rPr>
        <w:t xml:space="preserve"> </w:t>
      </w:r>
      <w:proofErr w:type="spellStart"/>
      <w:r w:rsidR="00BC2365">
        <w:rPr>
          <w:rFonts w:ascii="Times New Roman" w:hAnsi="Times New Roman" w:cs="Times New Roman"/>
          <w:color w:val="BCE2EF"/>
          <w:sz w:val="7"/>
          <w:szCs w:val="7"/>
          <w:shd w:val="clear" w:color="auto" w:fill="134B77"/>
        </w:rPr>
        <w:t>ServicrNow</w:t>
      </w:r>
      <w:proofErr w:type="spellEnd"/>
      <w:r w:rsidR="00BC2365">
        <w:rPr>
          <w:rFonts w:ascii="Times New Roman" w:hAnsi="Times New Roman" w:cs="Times New Roman"/>
          <w:color w:val="BCE2EF"/>
          <w:sz w:val="7"/>
          <w:szCs w:val="7"/>
          <w:shd w:val="clear" w:color="auto" w:fill="134B77"/>
        </w:rPr>
        <w:t>-ff</w:t>
      </w:r>
      <w:r w:rsidR="00BC2365">
        <w:rPr>
          <w:rFonts w:ascii="Times New Roman" w:hAnsi="Times New Roman" w:cs="Times New Roman"/>
          <w:color w:val="BCE2EF"/>
          <w:spacing w:val="8"/>
          <w:sz w:val="7"/>
          <w:szCs w:val="7"/>
          <w:shd w:val="clear" w:color="auto" w:fill="134B77"/>
        </w:rPr>
        <w:t xml:space="preserve"> </w:t>
      </w:r>
      <w:r w:rsidR="00BC2365">
        <w:rPr>
          <w:rFonts w:ascii="Times New Roman" w:hAnsi="Times New Roman" w:cs="Times New Roman"/>
          <w:color w:val="BCE2EF"/>
          <w:sz w:val="7"/>
          <w:szCs w:val="7"/>
          <w:shd w:val="clear" w:color="auto" w:fill="134B77"/>
        </w:rPr>
        <w:t>Sup</w:t>
      </w:r>
      <w:r w:rsidR="00BC2365">
        <w:rPr>
          <w:rFonts w:ascii="Times New Roman" w:hAnsi="Times New Roman" w:cs="Times New Roman"/>
          <w:color w:val="BCE2EF"/>
          <w:sz w:val="7"/>
          <w:szCs w:val="7"/>
        </w:rPr>
        <w:t>.</w:t>
      </w:r>
      <w:r w:rsidR="00BC2365">
        <w:rPr>
          <w:rFonts w:ascii="Times New Roman" w:hAnsi="Times New Roman" w:cs="Times New Roman"/>
          <w:color w:val="BCE2EF"/>
          <w:spacing w:val="53"/>
          <w:sz w:val="7"/>
          <w:szCs w:val="7"/>
        </w:rPr>
        <w:t xml:space="preserve">  </w:t>
      </w:r>
      <w:r w:rsidR="00BC2365">
        <w:rPr>
          <w:rFonts w:ascii="Times New Roman" w:hAnsi="Times New Roman" w:cs="Times New Roman"/>
          <w:color w:val="BFA380"/>
          <w:sz w:val="7"/>
          <w:szCs w:val="7"/>
        </w:rPr>
        <w:t>-</w:t>
      </w:r>
      <w:r w:rsidR="00BC2365">
        <w:rPr>
          <w:rFonts w:ascii="Times New Roman" w:hAnsi="Times New Roman" w:cs="Times New Roman"/>
          <w:color w:val="BFA380"/>
          <w:spacing w:val="72"/>
          <w:sz w:val="7"/>
          <w:szCs w:val="7"/>
        </w:rPr>
        <w:t xml:space="preserve"> </w:t>
      </w:r>
      <w:r w:rsidR="00BC2365">
        <w:rPr>
          <w:rFonts w:ascii="Times New Roman" w:hAnsi="Times New Roman" w:cs="Times New Roman"/>
          <w:color w:val="BCE2EF"/>
          <w:sz w:val="7"/>
          <w:szCs w:val="7"/>
          <w:shd w:val="clear" w:color="auto" w:fill="134B77"/>
        </w:rPr>
        <w:t>CSG</w:t>
      </w:r>
      <w:r w:rsidR="00BC2365">
        <w:rPr>
          <w:rFonts w:ascii="Times New Roman" w:hAnsi="Times New Roman" w:cs="Times New Roman"/>
          <w:color w:val="BCE2EF"/>
          <w:spacing w:val="-4"/>
          <w:sz w:val="7"/>
          <w:szCs w:val="7"/>
          <w:shd w:val="clear" w:color="auto" w:fill="134B77"/>
        </w:rPr>
        <w:t xml:space="preserve"> </w:t>
      </w:r>
      <w:r w:rsidR="00BC2365">
        <w:rPr>
          <w:rFonts w:ascii="Times New Roman" w:hAnsi="Times New Roman" w:cs="Times New Roman"/>
          <w:color w:val="BCE2EF"/>
          <w:sz w:val="7"/>
          <w:szCs w:val="7"/>
          <w:shd w:val="clear" w:color="auto" w:fill="134B77"/>
        </w:rPr>
        <w:t>-</w:t>
      </w:r>
      <w:r w:rsidR="00BC2365">
        <w:rPr>
          <w:rFonts w:ascii="Times New Roman" w:hAnsi="Times New Roman" w:cs="Times New Roman"/>
          <w:color w:val="BCE2EF"/>
          <w:spacing w:val="-4"/>
          <w:sz w:val="7"/>
          <w:szCs w:val="7"/>
          <w:shd w:val="clear" w:color="auto" w:fill="134B77"/>
        </w:rPr>
        <w:t>1.ogm</w:t>
      </w:r>
      <w:r w:rsidR="00BC2365">
        <w:rPr>
          <w:rFonts w:ascii="Times New Roman" w:hAnsi="Times New Roman" w:cs="Times New Roman"/>
          <w:color w:val="BCE2EF"/>
          <w:sz w:val="7"/>
          <w:szCs w:val="7"/>
        </w:rPr>
        <w:tab/>
      </w:r>
      <w:r w:rsidR="00BC2365">
        <w:rPr>
          <w:rFonts w:ascii="Times New Roman" w:hAnsi="Times New Roman" w:cs="Times New Roman"/>
          <w:color w:val="BCE2EF"/>
          <w:sz w:val="7"/>
          <w:szCs w:val="7"/>
          <w:shd w:val="clear" w:color="auto" w:fill="134B77"/>
        </w:rPr>
        <w:t>Hom�</w:t>
      </w:r>
      <w:r w:rsidR="00BC2365">
        <w:rPr>
          <w:rFonts w:ascii="Times New Roman" w:hAnsi="Times New Roman" w:cs="Times New Roman"/>
          <w:color w:val="BCE2EF"/>
          <w:spacing w:val="-6"/>
          <w:sz w:val="7"/>
          <w:szCs w:val="7"/>
          <w:shd w:val="clear" w:color="auto" w:fill="134B77"/>
        </w:rPr>
        <w:t xml:space="preserve"> </w:t>
      </w:r>
      <w:r w:rsidR="00BC2365">
        <w:rPr>
          <w:rFonts w:ascii="Times New Roman" w:hAnsi="Times New Roman" w:cs="Times New Roman"/>
          <w:color w:val="BCE2EF"/>
          <w:sz w:val="7"/>
          <w:szCs w:val="7"/>
          <w:shd w:val="clear" w:color="auto" w:fill="134B77"/>
        </w:rPr>
        <w:t>-</w:t>
      </w:r>
      <w:r w:rsidR="00BC2365">
        <w:rPr>
          <w:rFonts w:ascii="Times New Roman" w:hAnsi="Times New Roman" w:cs="Times New Roman"/>
          <w:color w:val="BCE2EF"/>
          <w:spacing w:val="-4"/>
          <w:sz w:val="7"/>
          <w:szCs w:val="7"/>
          <w:shd w:val="clear" w:color="auto" w:fill="134B77"/>
        </w:rPr>
        <w:t xml:space="preserve"> </w:t>
      </w:r>
      <w:proofErr w:type="spellStart"/>
      <w:proofErr w:type="gramStart"/>
      <w:r w:rsidR="00BC2365">
        <w:rPr>
          <w:rFonts w:ascii="Times New Roman" w:hAnsi="Times New Roman" w:cs="Times New Roman"/>
          <w:color w:val="BCE2EF"/>
          <w:sz w:val="7"/>
          <w:szCs w:val="7"/>
          <w:shd w:val="clear" w:color="auto" w:fill="134B77"/>
        </w:rPr>
        <w:t>Gran!Solut</w:t>
      </w:r>
      <w:proofErr w:type="spellEnd"/>
      <w:proofErr w:type="gramEnd"/>
      <w:r w:rsidR="00BC2365">
        <w:rPr>
          <w:rFonts w:ascii="Times New Roman" w:hAnsi="Times New Roman" w:cs="Times New Roman"/>
          <w:color w:val="BCE2EF"/>
          <w:spacing w:val="50"/>
          <w:sz w:val="7"/>
          <w:szCs w:val="7"/>
        </w:rPr>
        <w:t xml:space="preserve">  </w:t>
      </w:r>
      <w:r w:rsidR="00BC2365">
        <w:rPr>
          <w:rFonts w:ascii="Times New Roman" w:hAnsi="Times New Roman" w:cs="Times New Roman"/>
          <w:color w:val="BFA380"/>
          <w:sz w:val="7"/>
          <w:szCs w:val="7"/>
        </w:rPr>
        <w:t>-</w:t>
      </w:r>
      <w:r w:rsidR="00BC2365">
        <w:rPr>
          <w:rFonts w:ascii="Times New Roman" w:hAnsi="Times New Roman" w:cs="Times New Roman"/>
          <w:color w:val="BFA380"/>
          <w:spacing w:val="55"/>
          <w:sz w:val="7"/>
          <w:szCs w:val="7"/>
        </w:rPr>
        <w:t xml:space="preserve"> </w:t>
      </w:r>
      <w:r w:rsidR="00BC2365">
        <w:rPr>
          <w:rFonts w:ascii="Times New Roman" w:hAnsi="Times New Roman" w:cs="Times New Roman"/>
          <w:color w:val="BCE2EF"/>
          <w:sz w:val="7"/>
          <w:szCs w:val="7"/>
          <w:shd w:val="clear" w:color="auto" w:fill="134B77"/>
        </w:rPr>
        <w:t>CSG</w:t>
      </w:r>
      <w:r w:rsidR="00BC2365">
        <w:rPr>
          <w:rFonts w:ascii="Times New Roman" w:hAnsi="Times New Roman" w:cs="Times New Roman"/>
          <w:color w:val="BCE2EF"/>
          <w:spacing w:val="33"/>
          <w:sz w:val="7"/>
          <w:szCs w:val="7"/>
          <w:shd w:val="clear" w:color="auto" w:fill="134B77"/>
        </w:rPr>
        <w:t xml:space="preserve"> </w:t>
      </w:r>
      <w:r w:rsidR="00BC2365">
        <w:rPr>
          <w:rFonts w:ascii="Times New Roman" w:hAnsi="Times New Roman" w:cs="Times New Roman"/>
          <w:color w:val="B3C8DD"/>
          <w:sz w:val="7"/>
          <w:szCs w:val="7"/>
          <w:shd w:val="clear" w:color="auto" w:fill="134B77"/>
        </w:rPr>
        <w:t>TEST</w:t>
      </w:r>
      <w:r w:rsidR="00BC2365">
        <w:rPr>
          <w:rFonts w:ascii="Times New Roman" w:hAnsi="Times New Roman" w:cs="Times New Roman"/>
          <w:color w:val="B3C8DD"/>
          <w:spacing w:val="-3"/>
          <w:sz w:val="7"/>
          <w:szCs w:val="7"/>
          <w:shd w:val="clear" w:color="auto" w:fill="134B77"/>
        </w:rPr>
        <w:t xml:space="preserve"> </w:t>
      </w:r>
      <w:r w:rsidR="00BC2365">
        <w:rPr>
          <w:rFonts w:ascii="Times New Roman" w:hAnsi="Times New Roman" w:cs="Times New Roman"/>
          <w:color w:val="BCE2EF"/>
          <w:sz w:val="7"/>
          <w:szCs w:val="7"/>
          <w:shd w:val="clear" w:color="auto" w:fill="134B77"/>
        </w:rPr>
        <w:t>SITE</w:t>
      </w:r>
      <w:r w:rsidR="00BC2365">
        <w:rPr>
          <w:rFonts w:ascii="Times New Roman" w:hAnsi="Times New Roman" w:cs="Times New Roman"/>
          <w:color w:val="BCE2EF"/>
          <w:spacing w:val="58"/>
          <w:sz w:val="7"/>
          <w:szCs w:val="7"/>
        </w:rPr>
        <w:t xml:space="preserve"> </w:t>
      </w:r>
      <w:r w:rsidR="00BC2365">
        <w:rPr>
          <w:rFonts w:ascii="Arial" w:hAnsi="Arial" w:cs="Arial"/>
          <w:color w:val="BCE2EF"/>
          <w:sz w:val="10"/>
          <w:szCs w:val="10"/>
          <w:shd w:val="clear" w:color="auto" w:fill="134B77"/>
        </w:rPr>
        <w:t>[</w:t>
      </w:r>
      <w:proofErr w:type="gramStart"/>
      <w:r w:rsidR="00BC2365">
        <w:rPr>
          <w:rFonts w:ascii="Arial" w:hAnsi="Arial" w:cs="Arial"/>
          <w:color w:val="BCE2EF"/>
          <w:sz w:val="10"/>
          <w:szCs w:val="10"/>
          <w:shd w:val="clear" w:color="auto" w:fill="134B77"/>
        </w:rPr>
        <w:t>'.j</w:t>
      </w:r>
      <w:proofErr w:type="gramEnd"/>
      <w:r w:rsidR="00BC2365">
        <w:rPr>
          <w:rFonts w:ascii="Arial" w:hAnsi="Arial" w:cs="Arial"/>
          <w:color w:val="BCE2EF"/>
          <w:spacing w:val="6"/>
          <w:sz w:val="10"/>
          <w:szCs w:val="10"/>
          <w:shd w:val="clear" w:color="auto" w:fill="134B77"/>
        </w:rPr>
        <w:t xml:space="preserve"> </w:t>
      </w:r>
      <w:r w:rsidR="00BC2365">
        <w:rPr>
          <w:rFonts w:ascii="Times New Roman" w:hAnsi="Times New Roman" w:cs="Times New Roman"/>
          <w:color w:val="BCE2EF"/>
          <w:sz w:val="7"/>
          <w:szCs w:val="7"/>
          <w:shd w:val="clear" w:color="auto" w:fill="134B77"/>
        </w:rPr>
        <w:t xml:space="preserve">CSU </w:t>
      </w:r>
      <w:proofErr w:type="spellStart"/>
      <w:r w:rsidR="00BC2365">
        <w:rPr>
          <w:rFonts w:ascii="Times New Roman" w:hAnsi="Times New Roman" w:cs="Times New Roman"/>
          <w:color w:val="BCE2EF"/>
          <w:sz w:val="7"/>
          <w:szCs w:val="7"/>
          <w:shd w:val="clear" w:color="auto" w:fill="134B77"/>
        </w:rPr>
        <w:t>Subgranlft</w:t>
      </w:r>
      <w:proofErr w:type="spellEnd"/>
      <w:r w:rsidR="00BC2365">
        <w:rPr>
          <w:rFonts w:ascii="Times New Roman" w:hAnsi="Times New Roman" w:cs="Times New Roman"/>
          <w:color w:val="BCE2EF"/>
          <w:sz w:val="7"/>
          <w:szCs w:val="7"/>
          <w:shd w:val="clear" w:color="auto" w:fill="134B77"/>
        </w:rPr>
        <w:t xml:space="preserve">' </w:t>
      </w:r>
      <w:r w:rsidR="00BC2365">
        <w:rPr>
          <w:rFonts w:ascii="Times New Roman" w:hAnsi="Times New Roman" w:cs="Times New Roman"/>
          <w:color w:val="C8D4DF"/>
          <w:w w:val="90"/>
          <w:sz w:val="7"/>
          <w:szCs w:val="7"/>
          <w:shd w:val="clear" w:color="auto" w:fill="134B77"/>
        </w:rPr>
        <w:t>L1&lt;</w:t>
      </w:r>
      <w:r w:rsidR="00BC2365">
        <w:rPr>
          <w:rFonts w:ascii="Times New Roman" w:hAnsi="Times New Roman" w:cs="Times New Roman"/>
          <w:color w:val="C8D4DF"/>
          <w:spacing w:val="73"/>
          <w:sz w:val="7"/>
          <w:szCs w:val="7"/>
        </w:rPr>
        <w:t xml:space="preserve"> </w:t>
      </w:r>
      <w:r w:rsidR="00BC2365">
        <w:rPr>
          <w:rFonts w:ascii="Arial" w:hAnsi="Arial" w:cs="Arial"/>
          <w:color w:val="21D462"/>
          <w:sz w:val="11"/>
          <w:szCs w:val="11"/>
        </w:rPr>
        <w:t>0</w:t>
      </w:r>
      <w:r w:rsidR="00BC2365">
        <w:rPr>
          <w:rFonts w:ascii="Arial" w:hAnsi="Arial" w:cs="Arial"/>
          <w:color w:val="21D462"/>
          <w:spacing w:val="48"/>
          <w:sz w:val="11"/>
          <w:szCs w:val="11"/>
        </w:rPr>
        <w:t xml:space="preserve"> </w:t>
      </w:r>
      <w:r w:rsidR="00BC2365">
        <w:rPr>
          <w:rFonts w:ascii="Times New Roman" w:hAnsi="Times New Roman" w:cs="Times New Roman"/>
          <w:color w:val="BCE2EF"/>
          <w:sz w:val="7"/>
          <w:szCs w:val="7"/>
          <w:shd w:val="clear" w:color="auto" w:fill="134B77"/>
        </w:rPr>
        <w:t>Spotify</w:t>
      </w:r>
      <w:r w:rsidR="00BC2365">
        <w:rPr>
          <w:rFonts w:ascii="Times New Roman" w:hAnsi="Times New Roman" w:cs="Times New Roman"/>
          <w:color w:val="BCE2EF"/>
          <w:spacing w:val="-2"/>
          <w:sz w:val="7"/>
          <w:szCs w:val="7"/>
          <w:shd w:val="clear" w:color="auto" w:fill="134B77"/>
        </w:rPr>
        <w:t xml:space="preserve"> </w:t>
      </w:r>
      <w:r w:rsidR="00BC2365">
        <w:rPr>
          <w:rFonts w:ascii="Times New Roman" w:hAnsi="Times New Roman" w:cs="Times New Roman"/>
          <w:color w:val="BCE2EF"/>
          <w:sz w:val="7"/>
          <w:szCs w:val="7"/>
          <w:shd w:val="clear" w:color="auto" w:fill="134B77"/>
        </w:rPr>
        <w:t>-</w:t>
      </w:r>
      <w:r w:rsidR="00BC2365">
        <w:rPr>
          <w:rFonts w:ascii="Times New Roman" w:hAnsi="Times New Roman" w:cs="Times New Roman"/>
          <w:color w:val="BCE2EF"/>
          <w:spacing w:val="-4"/>
          <w:sz w:val="7"/>
          <w:szCs w:val="7"/>
          <w:shd w:val="clear" w:color="auto" w:fill="134B77"/>
        </w:rPr>
        <w:t xml:space="preserve"> </w:t>
      </w:r>
      <w:proofErr w:type="spellStart"/>
      <w:r w:rsidR="00BC2365">
        <w:rPr>
          <w:rFonts w:ascii="Times New Roman" w:hAnsi="Times New Roman" w:cs="Times New Roman"/>
          <w:color w:val="C8D4DF"/>
          <w:sz w:val="7"/>
          <w:szCs w:val="7"/>
          <w:shd w:val="clear" w:color="auto" w:fill="134B77"/>
        </w:rPr>
        <w:t>Wrb</w:t>
      </w:r>
      <w:proofErr w:type="spellEnd"/>
      <w:r w:rsidR="00BC2365">
        <w:rPr>
          <w:rFonts w:ascii="Times New Roman" w:hAnsi="Times New Roman" w:cs="Times New Roman"/>
          <w:color w:val="C8D4DF"/>
          <w:spacing w:val="-3"/>
          <w:sz w:val="7"/>
          <w:szCs w:val="7"/>
          <w:shd w:val="clear" w:color="auto" w:fill="134B77"/>
        </w:rPr>
        <w:t xml:space="preserve"> </w:t>
      </w:r>
      <w:r w:rsidR="00BC2365">
        <w:rPr>
          <w:rFonts w:ascii="Times New Roman" w:hAnsi="Times New Roman" w:cs="Times New Roman"/>
          <w:color w:val="BCE2EF"/>
          <w:sz w:val="7"/>
          <w:szCs w:val="7"/>
          <w:shd w:val="clear" w:color="auto" w:fill="134B77"/>
        </w:rPr>
        <w:t>Play�</w:t>
      </w:r>
      <w:r w:rsidR="00BC2365">
        <w:rPr>
          <w:rFonts w:ascii="Times New Roman" w:hAnsi="Times New Roman" w:cs="Times New Roman"/>
          <w:color w:val="BCE2EF"/>
          <w:spacing w:val="94"/>
          <w:sz w:val="7"/>
          <w:szCs w:val="7"/>
        </w:rPr>
        <w:t xml:space="preserve"> </w:t>
      </w:r>
      <w:r w:rsidR="00BC2365">
        <w:rPr>
          <w:rFonts w:ascii="Times New Roman" w:hAnsi="Times New Roman" w:cs="Times New Roman"/>
          <w:color w:val="A7EFDA"/>
          <w:sz w:val="7"/>
          <w:szCs w:val="7"/>
          <w:shd w:val="clear" w:color="auto" w:fill="1A9A74"/>
        </w:rPr>
        <w:t>"</w:t>
      </w:r>
      <w:proofErr w:type="gramStart"/>
      <w:r w:rsidR="00BC2365">
        <w:rPr>
          <w:rFonts w:ascii="Times New Roman" w:hAnsi="Times New Roman" w:cs="Times New Roman"/>
          <w:color w:val="A7EFDA"/>
          <w:sz w:val="7"/>
          <w:szCs w:val="7"/>
          <w:shd w:val="clear" w:color="auto" w:fill="1A9A74"/>
        </w:rPr>
        <w:t>"</w:t>
      </w:r>
      <w:r w:rsidR="00BC2365">
        <w:rPr>
          <w:rFonts w:ascii="Times New Roman" w:hAnsi="Times New Roman" w:cs="Times New Roman"/>
          <w:color w:val="A7EFDA"/>
          <w:spacing w:val="-5"/>
          <w:sz w:val="7"/>
          <w:szCs w:val="7"/>
          <w:shd w:val="clear" w:color="auto" w:fill="1A9A74"/>
        </w:rPr>
        <w:t xml:space="preserve"> </w:t>
      </w:r>
      <w:r w:rsidR="00BC2365">
        <w:rPr>
          <w:rFonts w:ascii="Times New Roman" w:hAnsi="Times New Roman" w:cs="Times New Roman"/>
          <w:color w:val="A7EFDA"/>
          <w:spacing w:val="36"/>
          <w:sz w:val="7"/>
          <w:szCs w:val="7"/>
        </w:rPr>
        <w:t xml:space="preserve"> </w:t>
      </w:r>
      <w:proofErr w:type="spellStart"/>
      <w:r w:rsidR="00BC2365">
        <w:rPr>
          <w:rFonts w:ascii="Times New Roman" w:hAnsi="Times New Roman" w:cs="Times New Roman"/>
          <w:color w:val="BCE2EF"/>
          <w:sz w:val="7"/>
          <w:szCs w:val="7"/>
          <w:shd w:val="clear" w:color="auto" w:fill="134B77"/>
        </w:rPr>
        <w:t>List</w:t>
      </w:r>
      <w:proofErr w:type="gramEnd"/>
      <w:r w:rsidR="00BC2365">
        <w:rPr>
          <w:rFonts w:ascii="Times New Roman" w:hAnsi="Times New Roman" w:cs="Times New Roman"/>
          <w:color w:val="BCE2EF"/>
          <w:sz w:val="7"/>
          <w:szCs w:val="7"/>
          <w:shd w:val="clear" w:color="auto" w:fill="134B77"/>
        </w:rPr>
        <w:t>:Srrv</w:t>
      </w:r>
      <w:proofErr w:type="spellEnd"/>
      <w:r w:rsidR="00BC2365">
        <w:rPr>
          <w:rFonts w:ascii="Times New Roman" w:hAnsi="Times New Roman" w:cs="Times New Roman"/>
          <w:color w:val="BCE2EF"/>
          <w:spacing w:val="1"/>
          <w:sz w:val="7"/>
          <w:szCs w:val="7"/>
          <w:shd w:val="clear" w:color="auto" w:fill="134B77"/>
        </w:rPr>
        <w:t xml:space="preserve"> </w:t>
      </w:r>
      <w:proofErr w:type="spellStart"/>
      <w:r w:rsidR="00BC2365">
        <w:rPr>
          <w:rFonts w:ascii="Times New Roman" w:hAnsi="Times New Roman" w:cs="Times New Roman"/>
          <w:color w:val="C8D4DF"/>
          <w:sz w:val="7"/>
          <w:szCs w:val="7"/>
          <w:shd w:val="clear" w:color="auto" w:fill="134B77"/>
        </w:rPr>
        <w:t>ManagM</w:t>
      </w:r>
      <w:proofErr w:type="spellEnd"/>
      <w:r w:rsidR="00BC2365">
        <w:rPr>
          <w:rFonts w:ascii="Times New Roman" w:hAnsi="Times New Roman" w:cs="Times New Roman"/>
          <w:color w:val="C8D4DF"/>
          <w:spacing w:val="66"/>
          <w:sz w:val="7"/>
          <w:szCs w:val="7"/>
        </w:rPr>
        <w:t xml:space="preserve"> </w:t>
      </w:r>
      <w:r w:rsidR="00BC2365">
        <w:rPr>
          <w:rFonts w:ascii="Times New Roman" w:hAnsi="Times New Roman" w:cs="Times New Roman"/>
          <w:color w:val="B3C8DD"/>
          <w:sz w:val="7"/>
          <w:szCs w:val="7"/>
        </w:rPr>
        <w:t>I</w:t>
      </w:r>
      <w:r w:rsidR="00BC2365">
        <w:rPr>
          <w:rFonts w:ascii="Times New Roman" w:hAnsi="Times New Roman" w:cs="Times New Roman"/>
          <w:color w:val="B3C8DD"/>
          <w:spacing w:val="63"/>
          <w:sz w:val="7"/>
          <w:szCs w:val="7"/>
        </w:rPr>
        <w:t xml:space="preserve"> </w:t>
      </w:r>
      <w:r w:rsidR="00BC2365">
        <w:rPr>
          <w:rFonts w:ascii="Times New Roman" w:hAnsi="Times New Roman" w:cs="Times New Roman"/>
          <w:color w:val="BCE2EF"/>
          <w:sz w:val="7"/>
          <w:szCs w:val="7"/>
          <w:shd w:val="clear" w:color="auto" w:fill="134B77"/>
        </w:rPr>
        <w:t>DHCD</w:t>
      </w:r>
      <w:r w:rsidR="00BC2365">
        <w:rPr>
          <w:rFonts w:ascii="Times New Roman" w:hAnsi="Times New Roman" w:cs="Times New Roman"/>
          <w:color w:val="BCE2EF"/>
          <w:spacing w:val="36"/>
          <w:sz w:val="7"/>
          <w:szCs w:val="7"/>
          <w:shd w:val="clear" w:color="auto" w:fill="134B77"/>
        </w:rPr>
        <w:t xml:space="preserve"> </w:t>
      </w:r>
      <w:proofErr w:type="spellStart"/>
      <w:proofErr w:type="gramStart"/>
      <w:r w:rsidR="00BC2365">
        <w:rPr>
          <w:rFonts w:ascii="Times New Roman" w:hAnsi="Times New Roman" w:cs="Times New Roman"/>
          <w:color w:val="B3C8DD"/>
          <w:sz w:val="7"/>
          <w:szCs w:val="7"/>
          <w:shd w:val="clear" w:color="auto" w:fill="134B77"/>
        </w:rPr>
        <w:t>lntrawebH</w:t>
      </w:r>
      <w:proofErr w:type="spellEnd"/>
      <w:r w:rsidR="00BC2365">
        <w:rPr>
          <w:rFonts w:ascii="Times New Roman" w:hAnsi="Times New Roman" w:cs="Times New Roman"/>
          <w:color w:val="B3C8DD"/>
          <w:spacing w:val="47"/>
          <w:sz w:val="7"/>
          <w:szCs w:val="7"/>
        </w:rPr>
        <w:t xml:space="preserve">  </w:t>
      </w:r>
      <w:r w:rsidR="00BC2365">
        <w:rPr>
          <w:rFonts w:ascii="Times New Roman" w:hAnsi="Times New Roman" w:cs="Times New Roman"/>
          <w:color w:val="B3C8DD"/>
          <w:sz w:val="7"/>
          <w:szCs w:val="7"/>
        </w:rPr>
        <w:t>•</w:t>
      </w:r>
      <w:proofErr w:type="gramEnd"/>
      <w:r w:rsidR="00BC2365">
        <w:rPr>
          <w:rFonts w:ascii="Times New Roman" w:hAnsi="Times New Roman" w:cs="Times New Roman"/>
          <w:color w:val="B3C8DD"/>
          <w:spacing w:val="59"/>
          <w:sz w:val="7"/>
          <w:szCs w:val="7"/>
        </w:rPr>
        <w:t xml:space="preserve"> </w:t>
      </w:r>
      <w:r w:rsidR="00BC2365">
        <w:rPr>
          <w:rFonts w:ascii="Times New Roman" w:hAnsi="Times New Roman" w:cs="Times New Roman"/>
          <w:color w:val="BCE2EF"/>
          <w:sz w:val="7"/>
          <w:szCs w:val="7"/>
          <w:shd w:val="clear" w:color="auto" w:fill="134B77"/>
        </w:rPr>
        <w:t>OCD</w:t>
      </w:r>
      <w:r w:rsidR="00BC2365">
        <w:rPr>
          <w:rFonts w:ascii="Times New Roman" w:hAnsi="Times New Roman" w:cs="Times New Roman"/>
          <w:color w:val="BCE2EF"/>
          <w:spacing w:val="-6"/>
          <w:sz w:val="7"/>
          <w:szCs w:val="7"/>
          <w:shd w:val="clear" w:color="auto" w:fill="134B77"/>
        </w:rPr>
        <w:t xml:space="preserve"> </w:t>
      </w:r>
      <w:r w:rsidR="00BC2365">
        <w:rPr>
          <w:rFonts w:ascii="Times New Roman" w:hAnsi="Times New Roman" w:cs="Times New Roman"/>
          <w:color w:val="BCE2EF"/>
          <w:sz w:val="7"/>
          <w:szCs w:val="7"/>
          <w:shd w:val="clear" w:color="auto" w:fill="134B77"/>
        </w:rPr>
        <w:t>-</w:t>
      </w:r>
      <w:r w:rsidR="00BC2365">
        <w:rPr>
          <w:rFonts w:ascii="Times New Roman" w:hAnsi="Times New Roman" w:cs="Times New Roman"/>
          <w:color w:val="BCE2EF"/>
          <w:spacing w:val="1"/>
          <w:sz w:val="7"/>
          <w:szCs w:val="7"/>
          <w:shd w:val="clear" w:color="auto" w:fill="134B77"/>
        </w:rPr>
        <w:t xml:space="preserve"> </w:t>
      </w:r>
      <w:r w:rsidR="00BC2365">
        <w:rPr>
          <w:rFonts w:ascii="Times New Roman" w:hAnsi="Times New Roman" w:cs="Times New Roman"/>
          <w:color w:val="BCE2EF"/>
          <w:sz w:val="7"/>
          <w:szCs w:val="7"/>
          <w:shd w:val="clear" w:color="auto" w:fill="134B77"/>
        </w:rPr>
        <w:t>DCi</w:t>
      </w:r>
      <w:r w:rsidR="00BC2365">
        <w:rPr>
          <w:rFonts w:ascii="Times New Roman" w:hAnsi="Times New Roman" w:cs="Times New Roman"/>
          <w:color w:val="BCE2EF"/>
          <w:spacing w:val="32"/>
          <w:sz w:val="7"/>
          <w:szCs w:val="7"/>
        </w:rPr>
        <w:t xml:space="preserve"> </w:t>
      </w:r>
      <w:r w:rsidR="00BC2365">
        <w:rPr>
          <w:rFonts w:ascii="Times New Roman" w:hAnsi="Times New Roman" w:cs="Times New Roman"/>
          <w:color w:val="BCE2EF"/>
          <w:sz w:val="7"/>
          <w:szCs w:val="7"/>
          <w:shd w:val="clear" w:color="auto" w:fill="134B77"/>
        </w:rPr>
        <w:t>GF5</w:t>
      </w:r>
      <w:r w:rsidR="00BC2365">
        <w:rPr>
          <w:rFonts w:ascii="Times New Roman" w:hAnsi="Times New Roman" w:cs="Times New Roman"/>
          <w:color w:val="BCE2EF"/>
          <w:spacing w:val="-4"/>
          <w:sz w:val="7"/>
          <w:szCs w:val="7"/>
          <w:shd w:val="clear" w:color="auto" w:fill="134B77"/>
        </w:rPr>
        <w:t xml:space="preserve"> </w:t>
      </w:r>
      <w:r w:rsidR="00BC2365">
        <w:rPr>
          <w:rFonts w:ascii="Times New Roman" w:hAnsi="Times New Roman" w:cs="Times New Roman"/>
          <w:color w:val="BCE2EF"/>
          <w:sz w:val="7"/>
          <w:szCs w:val="7"/>
          <w:shd w:val="clear" w:color="auto" w:fill="134B77"/>
        </w:rPr>
        <w:t>-</w:t>
      </w:r>
      <w:r w:rsidR="00BC2365">
        <w:rPr>
          <w:rFonts w:ascii="Times New Roman" w:hAnsi="Times New Roman" w:cs="Times New Roman"/>
          <w:color w:val="BCE2EF"/>
          <w:spacing w:val="106"/>
          <w:sz w:val="7"/>
          <w:szCs w:val="7"/>
        </w:rPr>
        <w:t xml:space="preserve"> </w:t>
      </w:r>
      <w:r w:rsidR="00BC2365">
        <w:rPr>
          <w:rFonts w:ascii="Times New Roman" w:hAnsi="Times New Roman" w:cs="Times New Roman"/>
          <w:color w:val="D4F6FB"/>
          <w:w w:val="90"/>
          <w:sz w:val="13"/>
          <w:szCs w:val="13"/>
          <w:shd w:val="clear" w:color="auto" w:fill="134B77"/>
        </w:rPr>
        <w:t>CJ</w:t>
      </w:r>
      <w:r w:rsidR="00BC2365">
        <w:rPr>
          <w:rFonts w:ascii="Times New Roman" w:hAnsi="Times New Roman" w:cs="Times New Roman"/>
          <w:color w:val="D4F6FB"/>
          <w:spacing w:val="20"/>
          <w:w w:val="90"/>
          <w:sz w:val="13"/>
          <w:szCs w:val="13"/>
        </w:rPr>
        <w:t xml:space="preserve"> </w:t>
      </w:r>
      <w:r w:rsidR="00BC2365">
        <w:rPr>
          <w:rFonts w:ascii="Times New Roman" w:hAnsi="Times New Roman" w:cs="Times New Roman"/>
          <w:color w:val="BCE2EF"/>
          <w:sz w:val="7"/>
          <w:szCs w:val="7"/>
          <w:shd w:val="clear" w:color="auto" w:fill="134B77"/>
        </w:rPr>
        <w:t>DC.</w:t>
      </w:r>
      <w:r w:rsidR="00BC2365">
        <w:rPr>
          <w:rFonts w:ascii="Times New Roman" w:hAnsi="Times New Roman" w:cs="Times New Roman"/>
          <w:color w:val="BCE2EF"/>
          <w:spacing w:val="-9"/>
          <w:sz w:val="7"/>
          <w:szCs w:val="7"/>
          <w:shd w:val="clear" w:color="auto" w:fill="134B77"/>
        </w:rPr>
        <w:t xml:space="preserve"> </w:t>
      </w:r>
      <w:r w:rsidR="00BC2365">
        <w:rPr>
          <w:rFonts w:ascii="Times New Roman" w:hAnsi="Times New Roman" w:cs="Times New Roman"/>
          <w:color w:val="C8D4DF"/>
          <w:sz w:val="7"/>
          <w:szCs w:val="7"/>
          <w:shd w:val="clear" w:color="auto" w:fill="134B77"/>
        </w:rPr>
        <w:t>Form</w:t>
      </w:r>
      <w:r w:rsidR="00BC2365">
        <w:rPr>
          <w:rFonts w:ascii="Times New Roman" w:hAnsi="Times New Roman" w:cs="Times New Roman"/>
          <w:color w:val="C8D4DF"/>
          <w:spacing w:val="-2"/>
          <w:sz w:val="7"/>
          <w:szCs w:val="7"/>
          <w:shd w:val="clear" w:color="auto" w:fill="134B77"/>
        </w:rPr>
        <w:t xml:space="preserve"> </w:t>
      </w:r>
      <w:r w:rsidR="00BC2365">
        <w:rPr>
          <w:rFonts w:ascii="Times New Roman" w:hAnsi="Times New Roman" w:cs="Times New Roman"/>
          <w:color w:val="BCE2EF"/>
          <w:sz w:val="7"/>
          <w:szCs w:val="7"/>
          <w:shd w:val="clear" w:color="auto" w:fill="134B77"/>
        </w:rPr>
        <w:t>(</w:t>
      </w:r>
      <w:proofErr w:type="spellStart"/>
      <w:r w:rsidR="00BC2365">
        <w:rPr>
          <w:rFonts w:ascii="Times New Roman" w:hAnsi="Times New Roman" w:cs="Times New Roman"/>
          <w:color w:val="BCE2EF"/>
          <w:sz w:val="7"/>
          <w:szCs w:val="7"/>
          <w:shd w:val="clear" w:color="auto" w:fill="134B77"/>
        </w:rPr>
        <w:t>Wmklog</w:t>
      </w:r>
      <w:proofErr w:type="spellEnd"/>
      <w:r w:rsidR="00BC2365">
        <w:rPr>
          <w:rFonts w:ascii="Times New Roman" w:hAnsi="Times New Roman" w:cs="Times New Roman"/>
          <w:color w:val="BCE2EF"/>
          <w:spacing w:val="102"/>
          <w:sz w:val="7"/>
          <w:szCs w:val="7"/>
        </w:rPr>
        <w:t xml:space="preserve"> </w:t>
      </w:r>
      <w:proofErr w:type="gramStart"/>
      <w:r w:rsidR="00BC2365">
        <w:rPr>
          <w:rFonts w:ascii="Times New Roman" w:hAnsi="Times New Roman" w:cs="Times New Roman"/>
          <w:color w:val="D4F6FB"/>
          <w:sz w:val="10"/>
          <w:szCs w:val="10"/>
          <w:shd w:val="clear" w:color="auto" w:fill="134B77"/>
        </w:rPr>
        <w:t>[:j</w:t>
      </w:r>
      <w:proofErr w:type="gramEnd"/>
      <w:r w:rsidR="00BC2365">
        <w:rPr>
          <w:rFonts w:ascii="Times New Roman" w:hAnsi="Times New Roman" w:cs="Times New Roman"/>
          <w:color w:val="D4F6FB"/>
          <w:spacing w:val="17"/>
          <w:sz w:val="10"/>
          <w:szCs w:val="10"/>
          <w:shd w:val="clear" w:color="auto" w:fill="134B77"/>
        </w:rPr>
        <w:t xml:space="preserve"> </w:t>
      </w:r>
      <w:r w:rsidR="00BC2365">
        <w:rPr>
          <w:rFonts w:ascii="Times New Roman" w:hAnsi="Times New Roman" w:cs="Times New Roman"/>
          <w:color w:val="BCE2EF"/>
          <w:sz w:val="7"/>
          <w:szCs w:val="7"/>
          <w:shd w:val="clear" w:color="auto" w:fill="134B77"/>
        </w:rPr>
        <w:t>DCS</w:t>
      </w:r>
      <w:r w:rsidR="00BC2365">
        <w:rPr>
          <w:rFonts w:ascii="Times New Roman" w:hAnsi="Times New Roman" w:cs="Times New Roman"/>
          <w:color w:val="BCE2EF"/>
          <w:spacing w:val="-6"/>
          <w:sz w:val="7"/>
          <w:szCs w:val="7"/>
          <w:shd w:val="clear" w:color="auto" w:fill="134B77"/>
        </w:rPr>
        <w:t xml:space="preserve"> </w:t>
      </w:r>
      <w:proofErr w:type="spellStart"/>
      <w:r w:rsidR="00BC2365">
        <w:rPr>
          <w:rFonts w:ascii="Times New Roman" w:hAnsi="Times New Roman" w:cs="Times New Roman"/>
          <w:color w:val="C8D4DF"/>
          <w:sz w:val="7"/>
          <w:szCs w:val="7"/>
          <w:shd w:val="clear" w:color="auto" w:fill="134B77"/>
        </w:rPr>
        <w:t>foJm</w:t>
      </w:r>
      <w:proofErr w:type="spellEnd"/>
      <w:r w:rsidR="00BC2365">
        <w:rPr>
          <w:rFonts w:ascii="Times New Roman" w:hAnsi="Times New Roman" w:cs="Times New Roman"/>
          <w:color w:val="C8D4DF"/>
          <w:spacing w:val="3"/>
          <w:sz w:val="7"/>
          <w:szCs w:val="7"/>
          <w:shd w:val="clear" w:color="auto" w:fill="134B77"/>
        </w:rPr>
        <w:t xml:space="preserve"> </w:t>
      </w:r>
      <w:r w:rsidR="00BC2365">
        <w:rPr>
          <w:rFonts w:ascii="Times New Roman" w:hAnsi="Times New Roman" w:cs="Times New Roman"/>
          <w:color w:val="C8D4DF"/>
          <w:sz w:val="7"/>
          <w:szCs w:val="7"/>
          <w:shd w:val="clear" w:color="auto" w:fill="134B77"/>
        </w:rPr>
        <w:t>Nav</w:t>
      </w:r>
      <w:r w:rsidR="00BC2365">
        <w:rPr>
          <w:rFonts w:ascii="Times New Roman" w:hAnsi="Times New Roman" w:cs="Times New Roman"/>
          <w:color w:val="C8D4DF"/>
          <w:spacing w:val="-5"/>
          <w:sz w:val="7"/>
          <w:szCs w:val="7"/>
          <w:shd w:val="clear" w:color="auto" w:fill="134B77"/>
        </w:rPr>
        <w:t xml:space="preserve"> </w:t>
      </w:r>
      <w:r w:rsidR="00BC2365">
        <w:rPr>
          <w:rFonts w:ascii="Times New Roman" w:hAnsi="Times New Roman" w:cs="Times New Roman"/>
          <w:color w:val="BCE2EF"/>
          <w:spacing w:val="-4"/>
          <w:sz w:val="7"/>
          <w:szCs w:val="7"/>
          <w:shd w:val="clear" w:color="auto" w:fill="134B77"/>
        </w:rPr>
        <w:t>gato</w:t>
      </w:r>
      <w:r w:rsidR="00BC2365">
        <w:rPr>
          <w:rFonts w:ascii="Times New Roman" w:hAnsi="Times New Roman" w:cs="Times New Roman"/>
          <w:color w:val="BCE2EF"/>
          <w:sz w:val="7"/>
          <w:szCs w:val="7"/>
        </w:rPr>
        <w:tab/>
      </w:r>
      <w:proofErr w:type="spellStart"/>
      <w:r w:rsidR="00BC2365">
        <w:rPr>
          <w:rFonts w:ascii="Times New Roman" w:hAnsi="Times New Roman" w:cs="Times New Roman"/>
          <w:color w:val="C8D4DF"/>
          <w:spacing w:val="-2"/>
          <w:sz w:val="7"/>
          <w:szCs w:val="7"/>
          <w:shd w:val="clear" w:color="auto" w:fill="134B77"/>
        </w:rPr>
        <w:t>Wor</w:t>
      </w:r>
      <w:r w:rsidR="00BC2365">
        <w:rPr>
          <w:rFonts w:ascii="Times New Roman" w:hAnsi="Times New Roman" w:cs="Times New Roman"/>
          <w:color w:val="D4F6FB"/>
          <w:spacing w:val="-2"/>
          <w:sz w:val="7"/>
          <w:szCs w:val="7"/>
          <w:shd w:val="clear" w:color="auto" w:fill="134B77"/>
        </w:rPr>
        <w:t>kpl</w:t>
      </w:r>
      <w:r w:rsidR="00BC2365">
        <w:rPr>
          <w:rFonts w:ascii="Times New Roman" w:hAnsi="Times New Roman" w:cs="Times New Roman"/>
          <w:color w:val="C8D4DF"/>
          <w:spacing w:val="-2"/>
          <w:sz w:val="7"/>
          <w:szCs w:val="7"/>
          <w:shd w:val="clear" w:color="auto" w:fill="134B77"/>
        </w:rPr>
        <w:t>ac</w:t>
      </w:r>
      <w:proofErr w:type="spellEnd"/>
      <w:r w:rsidR="00BC2365">
        <w:rPr>
          <w:rFonts w:ascii="Times New Roman" w:hAnsi="Times New Roman" w:cs="Times New Roman"/>
          <w:color w:val="C8D4DF"/>
          <w:spacing w:val="-2"/>
          <w:sz w:val="7"/>
          <w:szCs w:val="7"/>
          <w:shd w:val="clear" w:color="auto" w:fill="134B77"/>
        </w:rPr>
        <w:t>��</w:t>
      </w:r>
      <w:r w:rsidR="00BC2365">
        <w:rPr>
          <w:rFonts w:ascii="Times New Roman" w:hAnsi="Times New Roman" w:cs="Times New Roman"/>
          <w:color w:val="C8D4DF"/>
          <w:sz w:val="7"/>
          <w:szCs w:val="7"/>
          <w:shd w:val="clear" w:color="auto" w:fill="134B77"/>
        </w:rPr>
        <w:tab/>
      </w:r>
      <w:r w:rsidR="00BC2365">
        <w:rPr>
          <w:rFonts w:ascii="Times New Roman" w:hAnsi="Times New Roman" w:cs="Times New Roman"/>
          <w:color w:val="C8D4DF"/>
          <w:sz w:val="7"/>
          <w:szCs w:val="7"/>
        </w:rPr>
        <w:tab/>
      </w:r>
      <w:r w:rsidR="00BC2365">
        <w:rPr>
          <w:rFonts w:ascii="Times New Roman" w:hAnsi="Times New Roman" w:cs="Times New Roman"/>
          <w:color w:val="95CAEF"/>
          <w:spacing w:val="-10"/>
          <w:sz w:val="7"/>
          <w:szCs w:val="7"/>
        </w:rPr>
        <w:t>)</w:t>
      </w:r>
    </w:p>
    <w:p w14:paraId="59649766" w14:textId="7A359747" w:rsidR="00BC2365" w:rsidRDefault="008D7CDF">
      <w:pPr>
        <w:pStyle w:val="BodyText"/>
        <w:kinsoku w:val="0"/>
        <w:overflowPunct w:val="0"/>
        <w:spacing w:before="6"/>
        <w:rPr>
          <w:rFonts w:ascii="Times New Roman" w:hAnsi="Times New Roman" w:cs="Times New Roman"/>
          <w:sz w:val="3"/>
          <w:szCs w:val="3"/>
        </w:rPr>
      </w:pPr>
      <w:r>
        <w:rPr>
          <w:noProof/>
        </w:rPr>
        <mc:AlternateContent>
          <mc:Choice Requires="wpg">
            <w:drawing>
              <wp:anchor distT="0" distB="0" distL="0" distR="0" simplePos="0" relativeHeight="251661312" behindDoc="0" locked="0" layoutInCell="0" allowOverlap="1" wp14:anchorId="39149F01" wp14:editId="5304CCE7">
                <wp:simplePos x="0" y="0"/>
                <wp:positionH relativeFrom="page">
                  <wp:posOffset>625475</wp:posOffset>
                </wp:positionH>
                <wp:positionV relativeFrom="paragraph">
                  <wp:posOffset>40640</wp:posOffset>
                </wp:positionV>
                <wp:extent cx="6689090" cy="3240405"/>
                <wp:effectExtent l="0" t="0" r="0" b="0"/>
                <wp:wrapTopAndBottom/>
                <wp:docPr id="155271855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3240405"/>
                          <a:chOff x="985" y="64"/>
                          <a:chExt cx="10534" cy="5103"/>
                        </a:xfrm>
                      </wpg:grpSpPr>
                      <pic:pic xmlns:pic="http://schemas.openxmlformats.org/drawingml/2006/picture">
                        <pic:nvPicPr>
                          <pic:cNvPr id="1574262106" name="Picture 237"/>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11" y="1341"/>
                            <a:ext cx="8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185035" name="Picture 238"/>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904" y="4513"/>
                            <a:ext cx="24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8450626" name="Freeform 239"/>
                        <wps:cNvSpPr>
                          <a:spLocks/>
                        </wps:cNvSpPr>
                        <wps:spPr bwMode="auto">
                          <a:xfrm>
                            <a:off x="999" y="283"/>
                            <a:ext cx="1" cy="4883"/>
                          </a:xfrm>
                          <a:custGeom>
                            <a:avLst/>
                            <a:gdLst>
                              <a:gd name="T0" fmla="*/ 0 w 1"/>
                              <a:gd name="T1" fmla="*/ 4882 h 4883"/>
                              <a:gd name="T2" fmla="*/ 0 w 1"/>
                              <a:gd name="T3" fmla="*/ 0 h 4883"/>
                            </a:gdLst>
                            <a:ahLst/>
                            <a:cxnLst>
                              <a:cxn ang="0">
                                <a:pos x="T0" y="T1"/>
                              </a:cxn>
                              <a:cxn ang="0">
                                <a:pos x="T2" y="T3"/>
                              </a:cxn>
                            </a:cxnLst>
                            <a:rect l="0" t="0" r="r" b="b"/>
                            <a:pathLst>
                              <a:path w="1" h="4883">
                                <a:moveTo>
                                  <a:pt x="0" y="4882"/>
                                </a:moveTo>
                                <a:lnTo>
                                  <a:pt x="0" y="0"/>
                                </a:lnTo>
                              </a:path>
                            </a:pathLst>
                          </a:custGeom>
                          <a:noFill/>
                          <a:ln w="183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497077" name="Freeform 240"/>
                        <wps:cNvSpPr>
                          <a:spLocks/>
                        </wps:cNvSpPr>
                        <wps:spPr bwMode="auto">
                          <a:xfrm>
                            <a:off x="11461" y="418"/>
                            <a:ext cx="1" cy="4749"/>
                          </a:xfrm>
                          <a:custGeom>
                            <a:avLst/>
                            <a:gdLst>
                              <a:gd name="T0" fmla="*/ 0 w 1"/>
                              <a:gd name="T1" fmla="*/ 4748 h 4749"/>
                              <a:gd name="T2" fmla="*/ 0 w 1"/>
                              <a:gd name="T3" fmla="*/ 0 h 4749"/>
                            </a:gdLst>
                            <a:ahLst/>
                            <a:cxnLst>
                              <a:cxn ang="0">
                                <a:pos x="T0" y="T1"/>
                              </a:cxn>
                              <a:cxn ang="0">
                                <a:pos x="T2" y="T3"/>
                              </a:cxn>
                            </a:cxnLst>
                            <a:rect l="0" t="0" r="r" b="b"/>
                            <a:pathLst>
                              <a:path w="1" h="4749">
                                <a:moveTo>
                                  <a:pt x="0" y="4748"/>
                                </a:moveTo>
                                <a:lnTo>
                                  <a:pt x="0" y="0"/>
                                </a:lnTo>
                              </a:path>
                            </a:pathLst>
                          </a:custGeom>
                          <a:noFill/>
                          <a:ln w="335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566683" name="Freeform 241"/>
                        <wps:cNvSpPr>
                          <a:spLocks/>
                        </wps:cNvSpPr>
                        <wps:spPr bwMode="auto">
                          <a:xfrm>
                            <a:off x="9807" y="1004"/>
                            <a:ext cx="1366" cy="1"/>
                          </a:xfrm>
                          <a:custGeom>
                            <a:avLst/>
                            <a:gdLst>
                              <a:gd name="T0" fmla="*/ 0 w 1366"/>
                              <a:gd name="T1" fmla="*/ 0 h 1"/>
                              <a:gd name="T2" fmla="*/ 1365 w 1366"/>
                              <a:gd name="T3" fmla="*/ 0 h 1"/>
                            </a:gdLst>
                            <a:ahLst/>
                            <a:cxnLst>
                              <a:cxn ang="0">
                                <a:pos x="T0" y="T1"/>
                              </a:cxn>
                              <a:cxn ang="0">
                                <a:pos x="T2" y="T3"/>
                              </a:cxn>
                            </a:cxnLst>
                            <a:rect l="0" t="0" r="r" b="b"/>
                            <a:pathLst>
                              <a:path w="1366" h="1">
                                <a:moveTo>
                                  <a:pt x="0" y="0"/>
                                </a:moveTo>
                                <a:lnTo>
                                  <a:pt x="1365" y="0"/>
                                </a:lnTo>
                              </a:path>
                            </a:pathLst>
                          </a:custGeom>
                          <a:noFill/>
                          <a:ln w="9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37824" name="Freeform 242"/>
                        <wps:cNvSpPr>
                          <a:spLocks/>
                        </wps:cNvSpPr>
                        <wps:spPr bwMode="auto">
                          <a:xfrm>
                            <a:off x="1057" y="1004"/>
                            <a:ext cx="2539" cy="1"/>
                          </a:xfrm>
                          <a:custGeom>
                            <a:avLst/>
                            <a:gdLst>
                              <a:gd name="T0" fmla="*/ 0 w 2539"/>
                              <a:gd name="T1" fmla="*/ 0 h 1"/>
                              <a:gd name="T2" fmla="*/ 2538 w 2539"/>
                              <a:gd name="T3" fmla="*/ 0 h 1"/>
                            </a:gdLst>
                            <a:ahLst/>
                            <a:cxnLst>
                              <a:cxn ang="0">
                                <a:pos x="T0" y="T1"/>
                              </a:cxn>
                              <a:cxn ang="0">
                                <a:pos x="T2" y="T3"/>
                              </a:cxn>
                            </a:cxnLst>
                            <a:rect l="0" t="0" r="r" b="b"/>
                            <a:pathLst>
                              <a:path w="2539" h="1">
                                <a:moveTo>
                                  <a:pt x="0" y="0"/>
                                </a:moveTo>
                                <a:lnTo>
                                  <a:pt x="2538" y="0"/>
                                </a:lnTo>
                              </a:path>
                            </a:pathLst>
                          </a:custGeom>
                          <a:noFill/>
                          <a:ln w="61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855579" name="Freeform 243"/>
                        <wps:cNvSpPr>
                          <a:spLocks/>
                        </wps:cNvSpPr>
                        <wps:spPr bwMode="auto">
                          <a:xfrm>
                            <a:off x="1019" y="5152"/>
                            <a:ext cx="10500" cy="1"/>
                          </a:xfrm>
                          <a:custGeom>
                            <a:avLst/>
                            <a:gdLst>
                              <a:gd name="T0" fmla="*/ 0 w 10500"/>
                              <a:gd name="T1" fmla="*/ 0 h 1"/>
                              <a:gd name="T2" fmla="*/ 10499 w 10500"/>
                              <a:gd name="T3" fmla="*/ 0 h 1"/>
                            </a:gdLst>
                            <a:ahLst/>
                            <a:cxnLst>
                              <a:cxn ang="0">
                                <a:pos x="T0" y="T1"/>
                              </a:cxn>
                              <a:cxn ang="0">
                                <a:pos x="T2" y="T3"/>
                              </a:cxn>
                            </a:cxnLst>
                            <a:rect l="0" t="0" r="r" b="b"/>
                            <a:pathLst>
                              <a:path w="10500" h="1">
                                <a:moveTo>
                                  <a:pt x="0" y="0"/>
                                </a:moveTo>
                                <a:lnTo>
                                  <a:pt x="10499" y="0"/>
                                </a:lnTo>
                              </a:path>
                            </a:pathLst>
                          </a:custGeom>
                          <a:noFill/>
                          <a:ln w="9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7561969" name="Group 244"/>
                        <wpg:cNvGrpSpPr>
                          <a:grpSpLocks/>
                        </wpg:cNvGrpSpPr>
                        <wpg:grpSpPr bwMode="auto">
                          <a:xfrm>
                            <a:off x="4835" y="64"/>
                            <a:ext cx="6296" cy="267"/>
                            <a:chOff x="4835" y="64"/>
                            <a:chExt cx="6296" cy="267"/>
                          </a:xfrm>
                        </wpg:grpSpPr>
                        <wps:wsp>
                          <wps:cNvPr id="882617253" name="Freeform 245"/>
                          <wps:cNvSpPr>
                            <a:spLocks/>
                          </wps:cNvSpPr>
                          <wps:spPr bwMode="auto">
                            <a:xfrm>
                              <a:off x="4835" y="64"/>
                              <a:ext cx="6296" cy="267"/>
                            </a:xfrm>
                            <a:custGeom>
                              <a:avLst/>
                              <a:gdLst>
                                <a:gd name="T0" fmla="*/ 9 w 6296"/>
                                <a:gd name="T1" fmla="*/ 4 h 267"/>
                                <a:gd name="T2" fmla="*/ 0 w 6296"/>
                                <a:gd name="T3" fmla="*/ 4 h 267"/>
                                <a:gd name="T4" fmla="*/ 0 w 6296"/>
                                <a:gd name="T5" fmla="*/ 141 h 267"/>
                                <a:gd name="T6" fmla="*/ 9 w 6296"/>
                                <a:gd name="T7" fmla="*/ 141 h 267"/>
                                <a:gd name="T8" fmla="*/ 9 w 6296"/>
                                <a:gd name="T9" fmla="*/ 4 h 267"/>
                              </a:gdLst>
                              <a:ahLst/>
                              <a:cxnLst>
                                <a:cxn ang="0">
                                  <a:pos x="T0" y="T1"/>
                                </a:cxn>
                                <a:cxn ang="0">
                                  <a:pos x="T2" y="T3"/>
                                </a:cxn>
                                <a:cxn ang="0">
                                  <a:pos x="T4" y="T5"/>
                                </a:cxn>
                                <a:cxn ang="0">
                                  <a:pos x="T6" y="T7"/>
                                </a:cxn>
                                <a:cxn ang="0">
                                  <a:pos x="T8" y="T9"/>
                                </a:cxn>
                              </a:cxnLst>
                              <a:rect l="0" t="0" r="r" b="b"/>
                              <a:pathLst>
                                <a:path w="6296" h="267">
                                  <a:moveTo>
                                    <a:pt x="9" y="4"/>
                                  </a:moveTo>
                                  <a:lnTo>
                                    <a:pt x="0" y="4"/>
                                  </a:lnTo>
                                  <a:lnTo>
                                    <a:pt x="0" y="141"/>
                                  </a:lnTo>
                                  <a:lnTo>
                                    <a:pt x="9" y="141"/>
                                  </a:lnTo>
                                  <a:lnTo>
                                    <a:pt x="9" y="4"/>
                                  </a:lnTo>
                                  <a:close/>
                                </a:path>
                              </a:pathLst>
                            </a:custGeom>
                            <a:solidFill>
                              <a:srgbClr val="162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021764" name="Freeform 246"/>
                          <wps:cNvSpPr>
                            <a:spLocks/>
                          </wps:cNvSpPr>
                          <wps:spPr bwMode="auto">
                            <a:xfrm>
                              <a:off x="4835" y="64"/>
                              <a:ext cx="6296" cy="267"/>
                            </a:xfrm>
                            <a:custGeom>
                              <a:avLst/>
                              <a:gdLst>
                                <a:gd name="T0" fmla="*/ 157 w 6296"/>
                                <a:gd name="T1" fmla="*/ 0 h 267"/>
                                <a:gd name="T2" fmla="*/ 143 w 6296"/>
                                <a:gd name="T3" fmla="*/ 0 h 267"/>
                                <a:gd name="T4" fmla="*/ 143 w 6296"/>
                                <a:gd name="T5" fmla="*/ 136 h 267"/>
                                <a:gd name="T6" fmla="*/ 157 w 6296"/>
                                <a:gd name="T7" fmla="*/ 136 h 267"/>
                                <a:gd name="T8" fmla="*/ 157 w 6296"/>
                                <a:gd name="T9" fmla="*/ 0 h 267"/>
                              </a:gdLst>
                              <a:ahLst/>
                              <a:cxnLst>
                                <a:cxn ang="0">
                                  <a:pos x="T0" y="T1"/>
                                </a:cxn>
                                <a:cxn ang="0">
                                  <a:pos x="T2" y="T3"/>
                                </a:cxn>
                                <a:cxn ang="0">
                                  <a:pos x="T4" y="T5"/>
                                </a:cxn>
                                <a:cxn ang="0">
                                  <a:pos x="T6" y="T7"/>
                                </a:cxn>
                                <a:cxn ang="0">
                                  <a:pos x="T8" y="T9"/>
                                </a:cxn>
                              </a:cxnLst>
                              <a:rect l="0" t="0" r="r" b="b"/>
                              <a:pathLst>
                                <a:path w="6296" h="267">
                                  <a:moveTo>
                                    <a:pt x="157" y="0"/>
                                  </a:moveTo>
                                  <a:lnTo>
                                    <a:pt x="143" y="0"/>
                                  </a:lnTo>
                                  <a:lnTo>
                                    <a:pt x="143" y="136"/>
                                  </a:lnTo>
                                  <a:lnTo>
                                    <a:pt x="157" y="136"/>
                                  </a:lnTo>
                                  <a:lnTo>
                                    <a:pt x="157" y="0"/>
                                  </a:lnTo>
                                  <a:close/>
                                </a:path>
                              </a:pathLst>
                            </a:custGeom>
                            <a:solidFill>
                              <a:srgbClr val="162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316663" name="Freeform 247"/>
                          <wps:cNvSpPr>
                            <a:spLocks/>
                          </wps:cNvSpPr>
                          <wps:spPr bwMode="auto">
                            <a:xfrm>
                              <a:off x="4835" y="64"/>
                              <a:ext cx="6296" cy="267"/>
                            </a:xfrm>
                            <a:custGeom>
                              <a:avLst/>
                              <a:gdLst>
                                <a:gd name="T0" fmla="*/ 5963 w 6296"/>
                                <a:gd name="T1" fmla="*/ 120 h 267"/>
                                <a:gd name="T2" fmla="*/ 5944 w 6296"/>
                                <a:gd name="T3" fmla="*/ 120 h 267"/>
                                <a:gd name="T4" fmla="*/ 5944 w 6296"/>
                                <a:gd name="T5" fmla="*/ 256 h 267"/>
                                <a:gd name="T6" fmla="*/ 5963 w 6296"/>
                                <a:gd name="T7" fmla="*/ 256 h 267"/>
                                <a:gd name="T8" fmla="*/ 5963 w 6296"/>
                                <a:gd name="T9" fmla="*/ 120 h 267"/>
                              </a:gdLst>
                              <a:ahLst/>
                              <a:cxnLst>
                                <a:cxn ang="0">
                                  <a:pos x="T0" y="T1"/>
                                </a:cxn>
                                <a:cxn ang="0">
                                  <a:pos x="T2" y="T3"/>
                                </a:cxn>
                                <a:cxn ang="0">
                                  <a:pos x="T4" y="T5"/>
                                </a:cxn>
                                <a:cxn ang="0">
                                  <a:pos x="T6" y="T7"/>
                                </a:cxn>
                                <a:cxn ang="0">
                                  <a:pos x="T8" y="T9"/>
                                </a:cxn>
                              </a:cxnLst>
                              <a:rect l="0" t="0" r="r" b="b"/>
                              <a:pathLst>
                                <a:path w="6296" h="267">
                                  <a:moveTo>
                                    <a:pt x="5963" y="120"/>
                                  </a:moveTo>
                                  <a:lnTo>
                                    <a:pt x="5944" y="120"/>
                                  </a:lnTo>
                                  <a:lnTo>
                                    <a:pt x="5944" y="256"/>
                                  </a:lnTo>
                                  <a:lnTo>
                                    <a:pt x="5963" y="256"/>
                                  </a:lnTo>
                                  <a:lnTo>
                                    <a:pt x="5963" y="120"/>
                                  </a:lnTo>
                                  <a:close/>
                                </a:path>
                              </a:pathLst>
                            </a:custGeom>
                            <a:solidFill>
                              <a:srgbClr val="162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326886" name="Freeform 248"/>
                          <wps:cNvSpPr>
                            <a:spLocks/>
                          </wps:cNvSpPr>
                          <wps:spPr bwMode="auto">
                            <a:xfrm>
                              <a:off x="4835" y="64"/>
                              <a:ext cx="6296" cy="267"/>
                            </a:xfrm>
                            <a:custGeom>
                              <a:avLst/>
                              <a:gdLst>
                                <a:gd name="T0" fmla="*/ 5997 w 6296"/>
                                <a:gd name="T1" fmla="*/ 72 h 267"/>
                                <a:gd name="T2" fmla="*/ 5964 w 6296"/>
                                <a:gd name="T3" fmla="*/ 72 h 267"/>
                                <a:gd name="T4" fmla="*/ 5964 w 6296"/>
                                <a:gd name="T5" fmla="*/ 208 h 267"/>
                                <a:gd name="T6" fmla="*/ 5997 w 6296"/>
                                <a:gd name="T7" fmla="*/ 208 h 267"/>
                                <a:gd name="T8" fmla="*/ 5997 w 6296"/>
                                <a:gd name="T9" fmla="*/ 72 h 267"/>
                              </a:gdLst>
                              <a:ahLst/>
                              <a:cxnLst>
                                <a:cxn ang="0">
                                  <a:pos x="T0" y="T1"/>
                                </a:cxn>
                                <a:cxn ang="0">
                                  <a:pos x="T2" y="T3"/>
                                </a:cxn>
                                <a:cxn ang="0">
                                  <a:pos x="T4" y="T5"/>
                                </a:cxn>
                                <a:cxn ang="0">
                                  <a:pos x="T6" y="T7"/>
                                </a:cxn>
                                <a:cxn ang="0">
                                  <a:pos x="T8" y="T9"/>
                                </a:cxn>
                              </a:cxnLst>
                              <a:rect l="0" t="0" r="r" b="b"/>
                              <a:pathLst>
                                <a:path w="6296" h="267">
                                  <a:moveTo>
                                    <a:pt x="5997" y="72"/>
                                  </a:moveTo>
                                  <a:lnTo>
                                    <a:pt x="5964" y="72"/>
                                  </a:lnTo>
                                  <a:lnTo>
                                    <a:pt x="5964" y="208"/>
                                  </a:lnTo>
                                  <a:lnTo>
                                    <a:pt x="5997" y="208"/>
                                  </a:lnTo>
                                  <a:lnTo>
                                    <a:pt x="5997" y="72"/>
                                  </a:lnTo>
                                  <a:close/>
                                </a:path>
                              </a:pathLst>
                            </a:custGeom>
                            <a:solidFill>
                              <a:srgbClr val="162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977275" name="Freeform 249"/>
                          <wps:cNvSpPr>
                            <a:spLocks/>
                          </wps:cNvSpPr>
                          <wps:spPr bwMode="auto">
                            <a:xfrm>
                              <a:off x="4835" y="64"/>
                              <a:ext cx="6296" cy="267"/>
                            </a:xfrm>
                            <a:custGeom>
                              <a:avLst/>
                              <a:gdLst>
                                <a:gd name="T0" fmla="*/ 6069 w 6296"/>
                                <a:gd name="T1" fmla="*/ 76 h 267"/>
                                <a:gd name="T2" fmla="*/ 6040 w 6296"/>
                                <a:gd name="T3" fmla="*/ 76 h 267"/>
                                <a:gd name="T4" fmla="*/ 6040 w 6296"/>
                                <a:gd name="T5" fmla="*/ 120 h 267"/>
                                <a:gd name="T6" fmla="*/ 6021 w 6296"/>
                                <a:gd name="T7" fmla="*/ 120 h 267"/>
                                <a:gd name="T8" fmla="*/ 6021 w 6296"/>
                                <a:gd name="T9" fmla="*/ 256 h 267"/>
                                <a:gd name="T10" fmla="*/ 6045 w 6296"/>
                                <a:gd name="T11" fmla="*/ 256 h 267"/>
                                <a:gd name="T12" fmla="*/ 6045 w 6296"/>
                                <a:gd name="T13" fmla="*/ 213 h 267"/>
                                <a:gd name="T14" fmla="*/ 6069 w 6296"/>
                                <a:gd name="T15" fmla="*/ 213 h 267"/>
                                <a:gd name="T16" fmla="*/ 6069 w 6296"/>
                                <a:gd name="T17" fmla="*/ 76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96" h="267">
                                  <a:moveTo>
                                    <a:pt x="6069" y="76"/>
                                  </a:moveTo>
                                  <a:lnTo>
                                    <a:pt x="6040" y="76"/>
                                  </a:lnTo>
                                  <a:lnTo>
                                    <a:pt x="6040" y="120"/>
                                  </a:lnTo>
                                  <a:lnTo>
                                    <a:pt x="6021" y="120"/>
                                  </a:lnTo>
                                  <a:lnTo>
                                    <a:pt x="6021" y="256"/>
                                  </a:lnTo>
                                  <a:lnTo>
                                    <a:pt x="6045" y="256"/>
                                  </a:lnTo>
                                  <a:lnTo>
                                    <a:pt x="6045" y="213"/>
                                  </a:lnTo>
                                  <a:lnTo>
                                    <a:pt x="6069" y="213"/>
                                  </a:lnTo>
                                  <a:lnTo>
                                    <a:pt x="6069" y="76"/>
                                  </a:lnTo>
                                  <a:close/>
                                </a:path>
                              </a:pathLst>
                            </a:custGeom>
                            <a:solidFill>
                              <a:srgbClr val="162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084175" name="Freeform 250"/>
                          <wps:cNvSpPr>
                            <a:spLocks/>
                          </wps:cNvSpPr>
                          <wps:spPr bwMode="auto">
                            <a:xfrm>
                              <a:off x="4835" y="64"/>
                              <a:ext cx="6296" cy="267"/>
                            </a:xfrm>
                            <a:custGeom>
                              <a:avLst/>
                              <a:gdLst>
                                <a:gd name="T0" fmla="*/ 6295 w 6296"/>
                                <a:gd name="T1" fmla="*/ 88 h 267"/>
                                <a:gd name="T2" fmla="*/ 6285 w 6296"/>
                                <a:gd name="T3" fmla="*/ 88 h 267"/>
                                <a:gd name="T4" fmla="*/ 6285 w 6296"/>
                                <a:gd name="T5" fmla="*/ 266 h 267"/>
                                <a:gd name="T6" fmla="*/ 6295 w 6296"/>
                                <a:gd name="T7" fmla="*/ 266 h 267"/>
                                <a:gd name="T8" fmla="*/ 6295 w 6296"/>
                                <a:gd name="T9" fmla="*/ 88 h 267"/>
                              </a:gdLst>
                              <a:ahLst/>
                              <a:cxnLst>
                                <a:cxn ang="0">
                                  <a:pos x="T0" y="T1"/>
                                </a:cxn>
                                <a:cxn ang="0">
                                  <a:pos x="T2" y="T3"/>
                                </a:cxn>
                                <a:cxn ang="0">
                                  <a:pos x="T4" y="T5"/>
                                </a:cxn>
                                <a:cxn ang="0">
                                  <a:pos x="T6" y="T7"/>
                                </a:cxn>
                                <a:cxn ang="0">
                                  <a:pos x="T8" y="T9"/>
                                </a:cxn>
                              </a:cxnLst>
                              <a:rect l="0" t="0" r="r" b="b"/>
                              <a:pathLst>
                                <a:path w="6296" h="267">
                                  <a:moveTo>
                                    <a:pt x="6295" y="88"/>
                                  </a:moveTo>
                                  <a:lnTo>
                                    <a:pt x="6285" y="88"/>
                                  </a:lnTo>
                                  <a:lnTo>
                                    <a:pt x="6285" y="266"/>
                                  </a:lnTo>
                                  <a:lnTo>
                                    <a:pt x="6295" y="266"/>
                                  </a:lnTo>
                                  <a:lnTo>
                                    <a:pt x="6295" y="88"/>
                                  </a:lnTo>
                                  <a:close/>
                                </a:path>
                              </a:pathLst>
                            </a:custGeom>
                            <a:solidFill>
                              <a:srgbClr val="1628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887097" name="Group 251"/>
                        <wpg:cNvGrpSpPr>
                          <a:grpSpLocks/>
                        </wpg:cNvGrpSpPr>
                        <wpg:grpSpPr bwMode="auto">
                          <a:xfrm>
                            <a:off x="3894" y="1307"/>
                            <a:ext cx="2413" cy="3282"/>
                            <a:chOff x="3894" y="1307"/>
                            <a:chExt cx="2413" cy="3282"/>
                          </a:xfrm>
                        </wpg:grpSpPr>
                        <wps:wsp>
                          <wps:cNvPr id="794396175" name="Freeform 252"/>
                          <wps:cNvSpPr>
                            <a:spLocks/>
                          </wps:cNvSpPr>
                          <wps:spPr bwMode="auto">
                            <a:xfrm>
                              <a:off x="3894" y="1307"/>
                              <a:ext cx="2413" cy="3282"/>
                            </a:xfrm>
                            <a:custGeom>
                              <a:avLst/>
                              <a:gdLst>
                                <a:gd name="T0" fmla="*/ 52 w 2413"/>
                                <a:gd name="T1" fmla="*/ 2332 h 3282"/>
                                <a:gd name="T2" fmla="*/ 0 w 2413"/>
                                <a:gd name="T3" fmla="*/ 2332 h 3282"/>
                                <a:gd name="T4" fmla="*/ 0 w 2413"/>
                                <a:gd name="T5" fmla="*/ 2386 h 3282"/>
                                <a:gd name="T6" fmla="*/ 52 w 2413"/>
                                <a:gd name="T7" fmla="*/ 2386 h 3282"/>
                                <a:gd name="T8" fmla="*/ 52 w 2413"/>
                                <a:gd name="T9" fmla="*/ 2332 h 3282"/>
                              </a:gdLst>
                              <a:ahLst/>
                              <a:cxnLst>
                                <a:cxn ang="0">
                                  <a:pos x="T0" y="T1"/>
                                </a:cxn>
                                <a:cxn ang="0">
                                  <a:pos x="T2" y="T3"/>
                                </a:cxn>
                                <a:cxn ang="0">
                                  <a:pos x="T4" y="T5"/>
                                </a:cxn>
                                <a:cxn ang="0">
                                  <a:pos x="T6" y="T7"/>
                                </a:cxn>
                                <a:cxn ang="0">
                                  <a:pos x="T8" y="T9"/>
                                </a:cxn>
                              </a:cxnLst>
                              <a:rect l="0" t="0" r="r" b="b"/>
                              <a:pathLst>
                                <a:path w="2413" h="3282">
                                  <a:moveTo>
                                    <a:pt x="52" y="2332"/>
                                  </a:moveTo>
                                  <a:lnTo>
                                    <a:pt x="0" y="2332"/>
                                  </a:lnTo>
                                  <a:lnTo>
                                    <a:pt x="0" y="2386"/>
                                  </a:lnTo>
                                  <a:lnTo>
                                    <a:pt x="52" y="2386"/>
                                  </a:lnTo>
                                  <a:lnTo>
                                    <a:pt x="52" y="2332"/>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021863" name="Freeform 253"/>
                          <wps:cNvSpPr>
                            <a:spLocks/>
                          </wps:cNvSpPr>
                          <wps:spPr bwMode="auto">
                            <a:xfrm>
                              <a:off x="3894" y="1307"/>
                              <a:ext cx="2413" cy="3282"/>
                            </a:xfrm>
                            <a:custGeom>
                              <a:avLst/>
                              <a:gdLst>
                                <a:gd name="T0" fmla="*/ 73 w 2413"/>
                                <a:gd name="T1" fmla="*/ 874 h 3282"/>
                                <a:gd name="T2" fmla="*/ 20 w 2413"/>
                                <a:gd name="T3" fmla="*/ 874 h 3282"/>
                                <a:gd name="T4" fmla="*/ 20 w 2413"/>
                                <a:gd name="T5" fmla="*/ 955 h 3282"/>
                                <a:gd name="T6" fmla="*/ 73 w 2413"/>
                                <a:gd name="T7" fmla="*/ 955 h 3282"/>
                                <a:gd name="T8" fmla="*/ 73 w 2413"/>
                                <a:gd name="T9" fmla="*/ 874 h 3282"/>
                              </a:gdLst>
                              <a:ahLst/>
                              <a:cxnLst>
                                <a:cxn ang="0">
                                  <a:pos x="T0" y="T1"/>
                                </a:cxn>
                                <a:cxn ang="0">
                                  <a:pos x="T2" y="T3"/>
                                </a:cxn>
                                <a:cxn ang="0">
                                  <a:pos x="T4" y="T5"/>
                                </a:cxn>
                                <a:cxn ang="0">
                                  <a:pos x="T6" y="T7"/>
                                </a:cxn>
                                <a:cxn ang="0">
                                  <a:pos x="T8" y="T9"/>
                                </a:cxn>
                              </a:cxnLst>
                              <a:rect l="0" t="0" r="r" b="b"/>
                              <a:pathLst>
                                <a:path w="2413" h="3282">
                                  <a:moveTo>
                                    <a:pt x="73" y="874"/>
                                  </a:moveTo>
                                  <a:lnTo>
                                    <a:pt x="20" y="874"/>
                                  </a:lnTo>
                                  <a:lnTo>
                                    <a:pt x="20" y="955"/>
                                  </a:lnTo>
                                  <a:lnTo>
                                    <a:pt x="73" y="955"/>
                                  </a:lnTo>
                                  <a:lnTo>
                                    <a:pt x="73" y="874"/>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690142" name="Freeform 254"/>
                          <wps:cNvSpPr>
                            <a:spLocks/>
                          </wps:cNvSpPr>
                          <wps:spPr bwMode="auto">
                            <a:xfrm>
                              <a:off x="3894" y="1307"/>
                              <a:ext cx="2413" cy="3282"/>
                            </a:xfrm>
                            <a:custGeom>
                              <a:avLst/>
                              <a:gdLst>
                                <a:gd name="T0" fmla="*/ 73 w 2413"/>
                                <a:gd name="T1" fmla="*/ 2153 h 3282"/>
                                <a:gd name="T2" fmla="*/ 20 w 2413"/>
                                <a:gd name="T3" fmla="*/ 2153 h 3282"/>
                                <a:gd name="T4" fmla="*/ 20 w 2413"/>
                                <a:gd name="T5" fmla="*/ 2222 h 3282"/>
                                <a:gd name="T6" fmla="*/ 73 w 2413"/>
                                <a:gd name="T7" fmla="*/ 2222 h 3282"/>
                                <a:gd name="T8" fmla="*/ 73 w 2413"/>
                                <a:gd name="T9" fmla="*/ 2153 h 3282"/>
                              </a:gdLst>
                              <a:ahLst/>
                              <a:cxnLst>
                                <a:cxn ang="0">
                                  <a:pos x="T0" y="T1"/>
                                </a:cxn>
                                <a:cxn ang="0">
                                  <a:pos x="T2" y="T3"/>
                                </a:cxn>
                                <a:cxn ang="0">
                                  <a:pos x="T4" y="T5"/>
                                </a:cxn>
                                <a:cxn ang="0">
                                  <a:pos x="T6" y="T7"/>
                                </a:cxn>
                                <a:cxn ang="0">
                                  <a:pos x="T8" y="T9"/>
                                </a:cxn>
                              </a:cxnLst>
                              <a:rect l="0" t="0" r="r" b="b"/>
                              <a:pathLst>
                                <a:path w="2413" h="3282">
                                  <a:moveTo>
                                    <a:pt x="73" y="2153"/>
                                  </a:moveTo>
                                  <a:lnTo>
                                    <a:pt x="20" y="2153"/>
                                  </a:lnTo>
                                  <a:lnTo>
                                    <a:pt x="20" y="2222"/>
                                  </a:lnTo>
                                  <a:lnTo>
                                    <a:pt x="73" y="2222"/>
                                  </a:lnTo>
                                  <a:lnTo>
                                    <a:pt x="73" y="2153"/>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654979" name="Freeform 255"/>
                          <wps:cNvSpPr>
                            <a:spLocks/>
                          </wps:cNvSpPr>
                          <wps:spPr bwMode="auto">
                            <a:xfrm>
                              <a:off x="3894" y="1307"/>
                              <a:ext cx="2413" cy="3282"/>
                            </a:xfrm>
                            <a:custGeom>
                              <a:avLst/>
                              <a:gdLst>
                                <a:gd name="T0" fmla="*/ 1692 w 2413"/>
                                <a:gd name="T1" fmla="*/ 2782 h 3282"/>
                                <a:gd name="T2" fmla="*/ 1032 w 2413"/>
                                <a:gd name="T3" fmla="*/ 2782 h 3282"/>
                                <a:gd name="T4" fmla="*/ 1032 w 2413"/>
                                <a:gd name="T5" fmla="*/ 2753 h 3282"/>
                                <a:gd name="T6" fmla="*/ 844 w 2413"/>
                                <a:gd name="T7" fmla="*/ 2753 h 3282"/>
                                <a:gd name="T8" fmla="*/ 844 w 2413"/>
                                <a:gd name="T9" fmla="*/ 2999 h 3282"/>
                                <a:gd name="T10" fmla="*/ 1032 w 2413"/>
                                <a:gd name="T11" fmla="*/ 2999 h 3282"/>
                                <a:gd name="T12" fmla="*/ 1032 w 2413"/>
                                <a:gd name="T13" fmla="*/ 2864 h 3282"/>
                                <a:gd name="T14" fmla="*/ 1692 w 2413"/>
                                <a:gd name="T15" fmla="*/ 2864 h 3282"/>
                                <a:gd name="T16" fmla="*/ 1692 w 2413"/>
                                <a:gd name="T17" fmla="*/ 2782 h 3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3" h="3282">
                                  <a:moveTo>
                                    <a:pt x="1692" y="2782"/>
                                  </a:moveTo>
                                  <a:lnTo>
                                    <a:pt x="1032" y="2782"/>
                                  </a:lnTo>
                                  <a:lnTo>
                                    <a:pt x="1032" y="2753"/>
                                  </a:lnTo>
                                  <a:lnTo>
                                    <a:pt x="844" y="2753"/>
                                  </a:lnTo>
                                  <a:lnTo>
                                    <a:pt x="844" y="2999"/>
                                  </a:lnTo>
                                  <a:lnTo>
                                    <a:pt x="1032" y="2999"/>
                                  </a:lnTo>
                                  <a:lnTo>
                                    <a:pt x="1032" y="2864"/>
                                  </a:lnTo>
                                  <a:lnTo>
                                    <a:pt x="1692" y="2864"/>
                                  </a:lnTo>
                                  <a:lnTo>
                                    <a:pt x="1692" y="2782"/>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975612" name="Freeform 256"/>
                          <wps:cNvSpPr>
                            <a:spLocks/>
                          </wps:cNvSpPr>
                          <wps:spPr bwMode="auto">
                            <a:xfrm>
                              <a:off x="3894" y="1307"/>
                              <a:ext cx="2413" cy="3282"/>
                            </a:xfrm>
                            <a:custGeom>
                              <a:avLst/>
                              <a:gdLst>
                                <a:gd name="T0" fmla="*/ 1860 w 2413"/>
                                <a:gd name="T1" fmla="*/ 1018 h 3282"/>
                                <a:gd name="T2" fmla="*/ 836 w 2413"/>
                                <a:gd name="T3" fmla="*/ 1018 h 3282"/>
                                <a:gd name="T4" fmla="*/ 836 w 2413"/>
                                <a:gd name="T5" fmla="*/ 1099 h 3282"/>
                                <a:gd name="T6" fmla="*/ 1860 w 2413"/>
                                <a:gd name="T7" fmla="*/ 1099 h 3282"/>
                                <a:gd name="T8" fmla="*/ 1860 w 2413"/>
                                <a:gd name="T9" fmla="*/ 1018 h 3282"/>
                              </a:gdLst>
                              <a:ahLst/>
                              <a:cxnLst>
                                <a:cxn ang="0">
                                  <a:pos x="T0" y="T1"/>
                                </a:cxn>
                                <a:cxn ang="0">
                                  <a:pos x="T2" y="T3"/>
                                </a:cxn>
                                <a:cxn ang="0">
                                  <a:pos x="T4" y="T5"/>
                                </a:cxn>
                                <a:cxn ang="0">
                                  <a:pos x="T6" y="T7"/>
                                </a:cxn>
                                <a:cxn ang="0">
                                  <a:pos x="T8" y="T9"/>
                                </a:cxn>
                              </a:cxnLst>
                              <a:rect l="0" t="0" r="r" b="b"/>
                              <a:pathLst>
                                <a:path w="2413" h="3282">
                                  <a:moveTo>
                                    <a:pt x="1860" y="1018"/>
                                  </a:moveTo>
                                  <a:lnTo>
                                    <a:pt x="836" y="1018"/>
                                  </a:lnTo>
                                  <a:lnTo>
                                    <a:pt x="836" y="1099"/>
                                  </a:lnTo>
                                  <a:lnTo>
                                    <a:pt x="1860" y="1099"/>
                                  </a:lnTo>
                                  <a:lnTo>
                                    <a:pt x="1860" y="1018"/>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825025" name="Freeform 257"/>
                          <wps:cNvSpPr>
                            <a:spLocks/>
                          </wps:cNvSpPr>
                          <wps:spPr bwMode="auto">
                            <a:xfrm>
                              <a:off x="3894" y="1307"/>
                              <a:ext cx="2413" cy="3282"/>
                            </a:xfrm>
                            <a:custGeom>
                              <a:avLst/>
                              <a:gdLst>
                                <a:gd name="T0" fmla="*/ 1925 w 2413"/>
                                <a:gd name="T1" fmla="*/ 163 h 3282"/>
                                <a:gd name="T2" fmla="*/ 1717 w 2413"/>
                                <a:gd name="T3" fmla="*/ 163 h 3282"/>
                                <a:gd name="T4" fmla="*/ 1717 w 2413"/>
                                <a:gd name="T5" fmla="*/ 80 h 3282"/>
                                <a:gd name="T6" fmla="*/ 1885 w 2413"/>
                                <a:gd name="T7" fmla="*/ 80 h 3282"/>
                                <a:gd name="T8" fmla="*/ 1885 w 2413"/>
                                <a:gd name="T9" fmla="*/ 0 h 3282"/>
                                <a:gd name="T10" fmla="*/ 1457 w 2413"/>
                                <a:gd name="T11" fmla="*/ 0 h 3282"/>
                                <a:gd name="T12" fmla="*/ 1457 w 2413"/>
                                <a:gd name="T13" fmla="*/ 80 h 3282"/>
                                <a:gd name="T14" fmla="*/ 1458 w 2413"/>
                                <a:gd name="T15" fmla="*/ 80 h 3282"/>
                                <a:gd name="T16" fmla="*/ 1458 w 2413"/>
                                <a:gd name="T17" fmla="*/ 271 h 3282"/>
                                <a:gd name="T18" fmla="*/ 1717 w 2413"/>
                                <a:gd name="T19" fmla="*/ 271 h 3282"/>
                                <a:gd name="T20" fmla="*/ 1717 w 2413"/>
                                <a:gd name="T21" fmla="*/ 244 h 3282"/>
                                <a:gd name="T22" fmla="*/ 1925 w 2413"/>
                                <a:gd name="T23" fmla="*/ 244 h 3282"/>
                                <a:gd name="T24" fmla="*/ 1925 w 2413"/>
                                <a:gd name="T25" fmla="*/ 163 h 3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13" h="3282">
                                  <a:moveTo>
                                    <a:pt x="1925" y="163"/>
                                  </a:moveTo>
                                  <a:lnTo>
                                    <a:pt x="1717" y="163"/>
                                  </a:lnTo>
                                  <a:lnTo>
                                    <a:pt x="1717" y="80"/>
                                  </a:lnTo>
                                  <a:lnTo>
                                    <a:pt x="1885" y="80"/>
                                  </a:lnTo>
                                  <a:lnTo>
                                    <a:pt x="1885" y="0"/>
                                  </a:lnTo>
                                  <a:lnTo>
                                    <a:pt x="1457" y="0"/>
                                  </a:lnTo>
                                  <a:lnTo>
                                    <a:pt x="1457" y="80"/>
                                  </a:lnTo>
                                  <a:lnTo>
                                    <a:pt x="1458" y="80"/>
                                  </a:lnTo>
                                  <a:lnTo>
                                    <a:pt x="1458" y="271"/>
                                  </a:lnTo>
                                  <a:lnTo>
                                    <a:pt x="1717" y="271"/>
                                  </a:lnTo>
                                  <a:lnTo>
                                    <a:pt x="1717" y="244"/>
                                  </a:lnTo>
                                  <a:lnTo>
                                    <a:pt x="1925" y="244"/>
                                  </a:lnTo>
                                  <a:lnTo>
                                    <a:pt x="1925" y="163"/>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807196" name="Freeform 258"/>
                          <wps:cNvSpPr>
                            <a:spLocks/>
                          </wps:cNvSpPr>
                          <wps:spPr bwMode="auto">
                            <a:xfrm>
                              <a:off x="3894" y="1307"/>
                              <a:ext cx="2413" cy="3282"/>
                            </a:xfrm>
                            <a:custGeom>
                              <a:avLst/>
                              <a:gdLst>
                                <a:gd name="T0" fmla="*/ 2412 w 2413"/>
                                <a:gd name="T1" fmla="*/ 2566 h 3282"/>
                                <a:gd name="T2" fmla="*/ 1932 w 2413"/>
                                <a:gd name="T3" fmla="*/ 2566 h 3282"/>
                                <a:gd name="T4" fmla="*/ 1932 w 2413"/>
                                <a:gd name="T5" fmla="*/ 2599 h 3282"/>
                                <a:gd name="T6" fmla="*/ 1923 w 2413"/>
                                <a:gd name="T7" fmla="*/ 2599 h 3282"/>
                                <a:gd name="T8" fmla="*/ 1923 w 2413"/>
                                <a:gd name="T9" fmla="*/ 2809 h 3282"/>
                                <a:gd name="T10" fmla="*/ 1919 w 2413"/>
                                <a:gd name="T11" fmla="*/ 2809 h 3282"/>
                                <a:gd name="T12" fmla="*/ 1919 w 2413"/>
                                <a:gd name="T13" fmla="*/ 3079 h 3282"/>
                                <a:gd name="T14" fmla="*/ 1923 w 2413"/>
                                <a:gd name="T15" fmla="*/ 3079 h 3282"/>
                                <a:gd name="T16" fmla="*/ 1923 w 2413"/>
                                <a:gd name="T17" fmla="*/ 3281 h 3282"/>
                                <a:gd name="T18" fmla="*/ 2043 w 2413"/>
                                <a:gd name="T19" fmla="*/ 3281 h 3282"/>
                                <a:gd name="T20" fmla="*/ 2043 w 2413"/>
                                <a:gd name="T21" fmla="*/ 3075 h 3282"/>
                                <a:gd name="T22" fmla="*/ 2412 w 2413"/>
                                <a:gd name="T23" fmla="*/ 3075 h 3282"/>
                                <a:gd name="T24" fmla="*/ 2412 w 2413"/>
                                <a:gd name="T25" fmla="*/ 2994 h 3282"/>
                                <a:gd name="T26" fmla="*/ 2039 w 2413"/>
                                <a:gd name="T27" fmla="*/ 2994 h 3282"/>
                                <a:gd name="T28" fmla="*/ 2039 w 2413"/>
                                <a:gd name="T29" fmla="*/ 2863 h 3282"/>
                                <a:gd name="T30" fmla="*/ 2412 w 2413"/>
                                <a:gd name="T31" fmla="*/ 2863 h 3282"/>
                                <a:gd name="T32" fmla="*/ 2412 w 2413"/>
                                <a:gd name="T33" fmla="*/ 2782 h 3282"/>
                                <a:gd name="T34" fmla="*/ 2043 w 2413"/>
                                <a:gd name="T35" fmla="*/ 2782 h 3282"/>
                                <a:gd name="T36" fmla="*/ 2043 w 2413"/>
                                <a:gd name="T37" fmla="*/ 2648 h 3282"/>
                                <a:gd name="T38" fmla="*/ 2412 w 2413"/>
                                <a:gd name="T39" fmla="*/ 2648 h 3282"/>
                                <a:gd name="T40" fmla="*/ 2412 w 2413"/>
                                <a:gd name="T41" fmla="*/ 2566 h 3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13" h="3282">
                                  <a:moveTo>
                                    <a:pt x="2412" y="2566"/>
                                  </a:moveTo>
                                  <a:lnTo>
                                    <a:pt x="1932" y="2566"/>
                                  </a:lnTo>
                                  <a:lnTo>
                                    <a:pt x="1932" y="2599"/>
                                  </a:lnTo>
                                  <a:lnTo>
                                    <a:pt x="1923" y="2599"/>
                                  </a:lnTo>
                                  <a:lnTo>
                                    <a:pt x="1923" y="2809"/>
                                  </a:lnTo>
                                  <a:lnTo>
                                    <a:pt x="1919" y="2809"/>
                                  </a:lnTo>
                                  <a:lnTo>
                                    <a:pt x="1919" y="3079"/>
                                  </a:lnTo>
                                  <a:lnTo>
                                    <a:pt x="1923" y="3079"/>
                                  </a:lnTo>
                                  <a:lnTo>
                                    <a:pt x="1923" y="3281"/>
                                  </a:lnTo>
                                  <a:lnTo>
                                    <a:pt x="2043" y="3281"/>
                                  </a:lnTo>
                                  <a:lnTo>
                                    <a:pt x="2043" y="3075"/>
                                  </a:lnTo>
                                  <a:lnTo>
                                    <a:pt x="2412" y="3075"/>
                                  </a:lnTo>
                                  <a:lnTo>
                                    <a:pt x="2412" y="2994"/>
                                  </a:lnTo>
                                  <a:lnTo>
                                    <a:pt x="2039" y="2994"/>
                                  </a:lnTo>
                                  <a:lnTo>
                                    <a:pt x="2039" y="2863"/>
                                  </a:lnTo>
                                  <a:lnTo>
                                    <a:pt x="2412" y="2863"/>
                                  </a:lnTo>
                                  <a:lnTo>
                                    <a:pt x="2412" y="2782"/>
                                  </a:lnTo>
                                  <a:lnTo>
                                    <a:pt x="2043" y="2782"/>
                                  </a:lnTo>
                                  <a:lnTo>
                                    <a:pt x="2043" y="2648"/>
                                  </a:lnTo>
                                  <a:lnTo>
                                    <a:pt x="2412" y="2648"/>
                                  </a:lnTo>
                                  <a:lnTo>
                                    <a:pt x="2412" y="2566"/>
                                  </a:lnTo>
                                  <a:close/>
                                </a:path>
                              </a:pathLst>
                            </a:custGeom>
                            <a:solidFill>
                              <a:srgbClr val="EFF0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61175170" name="Text Box 259"/>
                        <wps:cNvSpPr txBox="1">
                          <a:spLocks noChangeArrowheads="1"/>
                        </wps:cNvSpPr>
                        <wps:spPr bwMode="auto">
                          <a:xfrm>
                            <a:off x="5826" y="4099"/>
                            <a:ext cx="50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7FDE" w14:textId="77777777" w:rsidR="00BC2365" w:rsidRDefault="00BC2365">
                              <w:pPr>
                                <w:pStyle w:val="BodyText"/>
                                <w:kinsoku w:val="0"/>
                                <w:overflowPunct w:val="0"/>
                                <w:spacing w:line="67" w:lineRule="exact"/>
                                <w:rPr>
                                  <w:rFonts w:ascii="Times New Roman" w:hAnsi="Times New Roman" w:cs="Times New Roman"/>
                                  <w:color w:val="A3A3AF"/>
                                  <w:spacing w:val="-2"/>
                                  <w:w w:val="115"/>
                                  <w:sz w:val="6"/>
                                  <w:szCs w:val="6"/>
                                </w:rPr>
                              </w:pPr>
                              <w:proofErr w:type="spellStart"/>
                              <w:r>
                                <w:rPr>
                                  <w:rFonts w:ascii="Times New Roman" w:hAnsi="Times New Roman" w:cs="Times New Roman"/>
                                  <w:color w:val="A3A3AF"/>
                                  <w:spacing w:val="-2"/>
                                  <w:w w:val="115"/>
                                  <w:sz w:val="6"/>
                                  <w:szCs w:val="6"/>
                                </w:rPr>
                                <w:t>Wl'ltlffiTestmony</w:t>
                              </w:r>
                              <w:proofErr w:type="spellEnd"/>
                            </w:p>
                          </w:txbxContent>
                        </wps:txbx>
                        <wps:bodyPr rot="0" vert="horz" wrap="square" lIns="0" tIns="0" rIns="0" bIns="0" anchor="t" anchorCtr="0" upright="1">
                          <a:noAutofit/>
                        </wps:bodyPr>
                      </wps:wsp>
                      <wps:wsp>
                        <wps:cNvPr id="1447004353" name="Text Box 260"/>
                        <wps:cNvSpPr txBox="1">
                          <a:spLocks noChangeArrowheads="1"/>
                        </wps:cNvSpPr>
                        <wps:spPr bwMode="auto">
                          <a:xfrm>
                            <a:off x="5818" y="4355"/>
                            <a:ext cx="16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CB94B" w14:textId="77777777" w:rsidR="00BC2365" w:rsidRDefault="00BC2365">
                              <w:pPr>
                                <w:pStyle w:val="BodyText"/>
                                <w:kinsoku w:val="0"/>
                                <w:overflowPunct w:val="0"/>
                                <w:spacing w:line="212" w:lineRule="exact"/>
                                <w:rPr>
                                  <w:rFonts w:ascii="Arial" w:hAnsi="Arial" w:cs="Arial"/>
                                  <w:color w:val="A3A3AF"/>
                                  <w:spacing w:val="-5"/>
                                  <w:w w:val="105"/>
                                  <w:sz w:val="19"/>
                                  <w:szCs w:val="19"/>
                                </w:rPr>
                              </w:pPr>
                              <w:r>
                                <w:rPr>
                                  <w:rFonts w:ascii="Arial" w:hAnsi="Arial" w:cs="Arial"/>
                                  <w:color w:val="A3A3AF"/>
                                  <w:spacing w:val="-5"/>
                                  <w:w w:val="105"/>
                                  <w:sz w:val="19"/>
                                  <w:szCs w:val="19"/>
                                </w:rPr>
                                <w:t>""</w:t>
                              </w:r>
                            </w:p>
                          </w:txbxContent>
                        </wps:txbx>
                        <wps:bodyPr rot="0" vert="horz" wrap="square" lIns="0" tIns="0" rIns="0" bIns="0" anchor="t" anchorCtr="0" upright="1">
                          <a:noAutofit/>
                        </wps:bodyPr>
                      </wps:wsp>
                      <wps:wsp>
                        <wps:cNvPr id="1275493757" name="Text Box 261"/>
                        <wps:cNvSpPr txBox="1">
                          <a:spLocks noChangeArrowheads="1"/>
                        </wps:cNvSpPr>
                        <wps:spPr bwMode="auto">
                          <a:xfrm>
                            <a:off x="5827" y="4310"/>
                            <a:ext cx="508"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80962" w14:textId="77777777" w:rsidR="00BC2365" w:rsidRDefault="00BC2365">
                              <w:pPr>
                                <w:pStyle w:val="BodyText"/>
                                <w:kinsoku w:val="0"/>
                                <w:overflowPunct w:val="0"/>
                                <w:spacing w:line="67" w:lineRule="exact"/>
                                <w:rPr>
                                  <w:rFonts w:ascii="Arial" w:hAnsi="Arial" w:cs="Arial"/>
                                  <w:color w:val="A3A3AF"/>
                                  <w:spacing w:val="-2"/>
                                  <w:w w:val="105"/>
                                  <w:sz w:val="6"/>
                                  <w:szCs w:val="6"/>
                                </w:rPr>
                              </w:pPr>
                              <w:proofErr w:type="gramStart"/>
                              <w:r>
                                <w:rPr>
                                  <w:rFonts w:ascii="Arial" w:hAnsi="Arial" w:cs="Arial"/>
                                  <w:color w:val="A3A3AF"/>
                                  <w:spacing w:val="-2"/>
                                  <w:w w:val="105"/>
                                  <w:sz w:val="6"/>
                                  <w:szCs w:val="6"/>
                                </w:rPr>
                                <w:t>\.</w:t>
                              </w:r>
                              <w:proofErr w:type="spellStart"/>
                              <w:r>
                                <w:rPr>
                                  <w:rFonts w:ascii="Arial" w:hAnsi="Arial" w:cs="Arial"/>
                                  <w:color w:val="A3A3AF"/>
                                  <w:spacing w:val="-2"/>
                                  <w:w w:val="105"/>
                                  <w:sz w:val="6"/>
                                  <w:szCs w:val="6"/>
                                </w:rPr>
                                <w:t>VnlienTestmony</w:t>
                              </w:r>
                              <w:proofErr w:type="spellEnd"/>
                              <w:proofErr w:type="gramEnd"/>
                            </w:p>
                          </w:txbxContent>
                        </wps:txbx>
                        <wps:bodyPr rot="0" vert="horz" wrap="square" lIns="0" tIns="0" rIns="0" bIns="0" anchor="t" anchorCtr="0" upright="1">
                          <a:noAutofit/>
                        </wps:bodyPr>
                      </wps:wsp>
                      <wps:wsp>
                        <wps:cNvPr id="1971932439" name="Text Box 262"/>
                        <wps:cNvSpPr txBox="1">
                          <a:spLocks noChangeArrowheads="1"/>
                        </wps:cNvSpPr>
                        <wps:spPr bwMode="auto">
                          <a:xfrm>
                            <a:off x="3894" y="78"/>
                            <a:ext cx="444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62D27" w14:textId="77777777" w:rsidR="00BC2365" w:rsidRDefault="00BC2365">
                              <w:pPr>
                                <w:pStyle w:val="BodyText"/>
                                <w:kinsoku w:val="0"/>
                                <w:overflowPunct w:val="0"/>
                                <w:spacing w:before="1" w:line="101" w:lineRule="exact"/>
                                <w:ind w:left="941"/>
                                <w:rPr>
                                  <w:rFonts w:ascii="Arial" w:hAnsi="Arial" w:cs="Arial"/>
                                  <w:color w:val="C8D4DF"/>
                                  <w:spacing w:val="-12"/>
                                  <w:w w:val="120"/>
                                  <w:sz w:val="10"/>
                                  <w:szCs w:val="10"/>
                                </w:rPr>
                              </w:pPr>
                              <w:r>
                                <w:rPr>
                                  <w:rFonts w:ascii="Arial" w:hAnsi="Arial" w:cs="Arial"/>
                                  <w:color w:val="C8D4DF"/>
                                  <w:w w:val="120"/>
                                  <w:sz w:val="10"/>
                                  <w:szCs w:val="10"/>
                                </w:rPr>
                                <w:t>1</w:t>
                              </w:r>
                              <w:r>
                                <w:rPr>
                                  <w:rFonts w:ascii="Arial" w:hAnsi="Arial" w:cs="Arial"/>
                                  <w:color w:val="C8D4DF"/>
                                  <w:spacing w:val="41"/>
                                  <w:w w:val="120"/>
                                  <w:sz w:val="10"/>
                                  <w:szCs w:val="10"/>
                                </w:rPr>
                                <w:t xml:space="preserve"> </w:t>
                              </w:r>
                              <w:r>
                                <w:rPr>
                                  <w:rFonts w:ascii="Arial" w:hAnsi="Arial" w:cs="Arial"/>
                                  <w:color w:val="C8D4DF"/>
                                  <w:spacing w:val="-12"/>
                                  <w:w w:val="120"/>
                                  <w:sz w:val="10"/>
                                  <w:szCs w:val="10"/>
                                </w:rPr>
                                <w:t>1</w:t>
                              </w:r>
                            </w:p>
                            <w:p w14:paraId="4F4F2143" w14:textId="77777777" w:rsidR="00BC2365" w:rsidRDefault="00BC2365">
                              <w:pPr>
                                <w:pStyle w:val="BodyText"/>
                                <w:kinsoku w:val="0"/>
                                <w:overflowPunct w:val="0"/>
                                <w:spacing w:line="136" w:lineRule="exact"/>
                                <w:rPr>
                                  <w:rFonts w:ascii="Arial" w:hAnsi="Arial" w:cs="Arial"/>
                                  <w:color w:val="B3C8DD"/>
                                  <w:w w:val="110"/>
                                  <w:sz w:val="10"/>
                                  <w:szCs w:val="10"/>
                                </w:rPr>
                              </w:pPr>
                              <w:proofErr w:type="gramStart"/>
                              <w:r>
                                <w:rPr>
                                  <w:rFonts w:ascii="Arial" w:hAnsi="Arial" w:cs="Arial"/>
                                  <w:color w:val="B1B5C4"/>
                                  <w:w w:val="110"/>
                                  <w:sz w:val="10"/>
                                  <w:szCs w:val="10"/>
                                  <w:shd w:val="clear" w:color="auto" w:fill="16284F"/>
                                </w:rPr>
                                <w:t>t:J</w:t>
                              </w:r>
                              <w:proofErr w:type="gramEnd"/>
                              <w:r>
                                <w:rPr>
                                  <w:rFonts w:ascii="Arial" w:hAnsi="Arial" w:cs="Arial"/>
                                  <w:color w:val="B1B5C4"/>
                                  <w:w w:val="110"/>
                                  <w:sz w:val="10"/>
                                  <w:szCs w:val="10"/>
                                  <w:shd w:val="clear" w:color="auto" w:fill="16284F"/>
                                </w:rPr>
                                <w:t>:</w:t>
                              </w:r>
                              <w:proofErr w:type="gramStart"/>
                              <w:r>
                                <w:rPr>
                                  <w:rFonts w:ascii="Arial" w:hAnsi="Arial" w:cs="Arial"/>
                                  <w:color w:val="B1B5C4"/>
                                  <w:w w:val="110"/>
                                  <w:sz w:val="10"/>
                                  <w:szCs w:val="10"/>
                                  <w:shd w:val="clear" w:color="auto" w:fill="16284F"/>
                                </w:rPr>
                                <w:t>':;;�:</w:t>
                              </w:r>
                              <w:r>
                                <w:rPr>
                                  <w:rFonts w:ascii="Arial" w:hAnsi="Arial" w:cs="Arial"/>
                                  <w:color w:val="C8D4DF"/>
                                  <w:w w:val="110"/>
                                  <w:sz w:val="10"/>
                                  <w:szCs w:val="10"/>
                                  <w:shd w:val="clear" w:color="auto" w:fill="16284F"/>
                                </w:rPr>
                                <w:t>�</w:t>
                              </w:r>
                              <w:proofErr w:type="gramEnd"/>
                              <w:r>
                                <w:rPr>
                                  <w:rFonts w:ascii="Arial" w:hAnsi="Arial" w:cs="Arial"/>
                                  <w:color w:val="B1B5C4"/>
                                  <w:w w:val="110"/>
                                  <w:sz w:val="10"/>
                                  <w:szCs w:val="10"/>
                                  <w:shd w:val="clear" w:color="auto" w:fill="16284F"/>
                                </w:rPr>
                                <w:t>;\�1</w:t>
                              </w:r>
                              <w:proofErr w:type="gramStart"/>
                              <w:r>
                                <w:rPr>
                                  <w:rFonts w:ascii="Arial" w:hAnsi="Arial" w:cs="Arial"/>
                                  <w:color w:val="B1B5C4"/>
                                  <w:w w:val="110"/>
                                  <w:sz w:val="10"/>
                                  <w:szCs w:val="10"/>
                                  <w:shd w:val="clear" w:color="auto" w:fill="16284F"/>
                                </w:rPr>
                                <w:t>\(</w:t>
                              </w:r>
                              <w:proofErr w:type="gramEnd"/>
                              <w:r>
                                <w:rPr>
                                  <w:rFonts w:ascii="Arial" w:hAnsi="Arial" w:cs="Arial"/>
                                  <w:color w:val="B1B5C4"/>
                                  <w:w w:val="110"/>
                                  <w:sz w:val="10"/>
                                  <w:szCs w:val="10"/>
                                  <w:shd w:val="clear" w:color="auto" w:fill="16284F"/>
                                </w:rPr>
                                <w:t>;'</w:t>
                              </w:r>
                              <w:proofErr w:type="gramStart"/>
                              <w:r>
                                <w:rPr>
                                  <w:rFonts w:ascii="Arial" w:hAnsi="Arial" w:cs="Arial"/>
                                  <w:color w:val="B1B5C4"/>
                                  <w:w w:val="110"/>
                                  <w:sz w:val="10"/>
                                  <w:szCs w:val="10"/>
                                  <w:shd w:val="clear" w:color="auto" w:fill="16284F"/>
                                </w:rPr>
                                <w:t>/</w:t>
                              </w:r>
                              <w:r>
                                <w:rPr>
                                  <w:rFonts w:ascii="Arial" w:hAnsi="Arial" w:cs="Arial"/>
                                  <w:color w:val="C8D4DF"/>
                                  <w:w w:val="110"/>
                                  <w:sz w:val="10"/>
                                  <w:szCs w:val="10"/>
                                  <w:shd w:val="clear" w:color="auto" w:fill="16284F"/>
                                </w:rPr>
                                <w:t>(</w:t>
                              </w:r>
                              <w:r>
                                <w:rPr>
                                  <w:rFonts w:ascii="Arial" w:hAnsi="Arial" w:cs="Arial"/>
                                  <w:color w:val="C8D4DF"/>
                                  <w:spacing w:val="69"/>
                                  <w:w w:val="150"/>
                                  <w:sz w:val="10"/>
                                  <w:szCs w:val="10"/>
                                </w:rPr>
                                <w:t xml:space="preserve"> </w:t>
                              </w:r>
                              <w:r>
                                <w:rPr>
                                  <w:rFonts w:ascii="Arial" w:hAnsi="Arial" w:cs="Arial"/>
                                  <w:color w:val="C8D4DF"/>
                                  <w:w w:val="110"/>
                                  <w:sz w:val="10"/>
                                  <w:szCs w:val="10"/>
                                  <w:shd w:val="clear" w:color="auto" w:fill="16284F"/>
                                </w:rPr>
                                <w:t>)</w:t>
                              </w:r>
                              <w:proofErr w:type="gramEnd"/>
                              <w:r>
                                <w:rPr>
                                  <w:rFonts w:ascii="Arial" w:hAnsi="Arial" w:cs="Arial"/>
                                  <w:color w:val="C8D4DF"/>
                                  <w:w w:val="110"/>
                                  <w:sz w:val="10"/>
                                  <w:szCs w:val="10"/>
                                  <w:shd w:val="clear" w:color="auto" w:fill="16284F"/>
                                </w:rPr>
                                <w:t>;</w:t>
                              </w:r>
                              <w:r>
                                <w:rPr>
                                  <w:rFonts w:ascii="Arial" w:hAnsi="Arial" w:cs="Arial"/>
                                  <w:color w:val="C8D4DF"/>
                                  <w:spacing w:val="70"/>
                                  <w:w w:val="150"/>
                                  <w:sz w:val="10"/>
                                  <w:szCs w:val="10"/>
                                </w:rPr>
                                <w:t xml:space="preserve"> </w:t>
                              </w:r>
                              <w:r>
                                <w:rPr>
                                  <w:rFonts w:ascii="Arial" w:hAnsi="Arial" w:cs="Arial"/>
                                  <w:color w:val="C8D4DF"/>
                                  <w:w w:val="110"/>
                                  <w:sz w:val="10"/>
                                  <w:szCs w:val="10"/>
                                  <w:shd w:val="clear" w:color="auto" w:fill="16284F"/>
                                </w:rPr>
                                <w:t>"</w:t>
                              </w:r>
                              <w:proofErr w:type="gramStart"/>
                              <w:r>
                                <w:rPr>
                                  <w:rFonts w:ascii="Arial" w:hAnsi="Arial" w:cs="Arial"/>
                                  <w:color w:val="C8D4DF"/>
                                  <w:w w:val="110"/>
                                  <w:sz w:val="10"/>
                                  <w:szCs w:val="10"/>
                                  <w:shd w:val="clear" w:color="auto" w:fill="16284F"/>
                                </w:rPr>
                                <w:t>�:</w:t>
                              </w:r>
                              <w:proofErr w:type="spellStart"/>
                              <w:r>
                                <w:rPr>
                                  <w:rFonts w:ascii="Arial" w:hAnsi="Arial" w:cs="Arial"/>
                                  <w:color w:val="C8D4DF"/>
                                  <w:w w:val="110"/>
                                  <w:sz w:val="10"/>
                                  <w:szCs w:val="10"/>
                                  <w:shd w:val="clear" w:color="auto" w:fill="16284F"/>
                                </w:rPr>
                                <w:t>SSAl</w:t>
                              </w:r>
                              <w:proofErr w:type="spellEnd"/>
                              <w:proofErr w:type="gramEnd"/>
                              <w:r>
                                <w:rPr>
                                  <w:rFonts w:ascii="Arial" w:hAnsi="Arial" w:cs="Arial"/>
                                  <w:color w:val="C8D4DF"/>
                                  <w:spacing w:val="23"/>
                                  <w:w w:val="110"/>
                                  <w:sz w:val="10"/>
                                  <w:szCs w:val="10"/>
                                  <w:shd w:val="clear" w:color="auto" w:fill="16284F"/>
                                </w:rPr>
                                <w:t xml:space="preserve"> </w:t>
                              </w:r>
                              <w:proofErr w:type="spellStart"/>
                              <w:r>
                                <w:rPr>
                                  <w:rFonts w:ascii="Arial" w:hAnsi="Arial" w:cs="Arial"/>
                                  <w:color w:val="B3C8DD"/>
                                  <w:w w:val="110"/>
                                  <w:sz w:val="10"/>
                                  <w:szCs w:val="10"/>
                                  <w:shd w:val="clear" w:color="auto" w:fill="16284F"/>
                                </w:rPr>
                                <w:t>lll</w:t>
                              </w:r>
                              <w:r>
                                <w:rPr>
                                  <w:rFonts w:ascii="Arial" w:hAnsi="Arial" w:cs="Arial"/>
                                  <w:color w:val="95AFC6"/>
                                  <w:w w:val="110"/>
                                  <w:sz w:val="10"/>
                                  <w:szCs w:val="10"/>
                                </w:rPr>
                                <w:t>J</w:t>
                              </w:r>
                              <w:r>
                                <w:rPr>
                                  <w:rFonts w:ascii="Arial" w:hAnsi="Arial" w:cs="Arial"/>
                                  <w:color w:val="B3C8DD"/>
                                  <w:w w:val="110"/>
                                  <w:sz w:val="10"/>
                                  <w:szCs w:val="10"/>
                                  <w:shd w:val="clear" w:color="auto" w:fill="16284F"/>
                                </w:rPr>
                                <w:t>SI</w:t>
                              </w:r>
                              <w:proofErr w:type="spellEnd"/>
                              <w:r>
                                <w:rPr>
                                  <w:rFonts w:ascii="Arial" w:hAnsi="Arial" w:cs="Arial"/>
                                  <w:color w:val="B3C8DD"/>
                                  <w:spacing w:val="-3"/>
                                  <w:w w:val="110"/>
                                  <w:sz w:val="10"/>
                                  <w:szCs w:val="10"/>
                                  <w:shd w:val="clear" w:color="auto" w:fill="16284F"/>
                                </w:rPr>
                                <w:t xml:space="preserve"> </w:t>
                              </w:r>
                              <w:proofErr w:type="gramStart"/>
                              <w:r>
                                <w:rPr>
                                  <w:rFonts w:ascii="Arial" w:hAnsi="Arial" w:cs="Arial"/>
                                  <w:color w:val="B3C8DD"/>
                                  <w:w w:val="65"/>
                                  <w:sz w:val="10"/>
                                  <w:szCs w:val="10"/>
                                  <w:shd w:val="clear" w:color="auto" w:fill="16284F"/>
                                </w:rPr>
                                <w:t>I</w:t>
                              </w:r>
                              <w:r>
                                <w:rPr>
                                  <w:rFonts w:ascii="Arial" w:hAnsi="Arial" w:cs="Arial"/>
                                  <w:color w:val="B3C8DD"/>
                                  <w:spacing w:val="39"/>
                                  <w:w w:val="110"/>
                                  <w:sz w:val="10"/>
                                  <w:szCs w:val="10"/>
                                  <w:shd w:val="clear" w:color="auto" w:fill="16284F"/>
                                </w:rPr>
                                <w:t xml:space="preserve">  </w:t>
                              </w:r>
                              <w:proofErr w:type="spellStart"/>
                              <w:r>
                                <w:rPr>
                                  <w:rFonts w:ascii="Arial" w:hAnsi="Arial" w:cs="Arial"/>
                                  <w:color w:val="B3C8DD"/>
                                  <w:spacing w:val="-5"/>
                                  <w:w w:val="110"/>
                                  <w:sz w:val="13"/>
                                  <w:szCs w:val="13"/>
                                  <w:shd w:val="clear" w:color="auto" w:fill="16284F"/>
                                </w:rPr>
                                <w:t>rs</w:t>
                              </w:r>
                              <w:proofErr w:type="spellEnd"/>
                              <w:proofErr w:type="gramEnd"/>
                            </w:p>
                            <w:p w14:paraId="29BBD6FE" w14:textId="77777777" w:rsidR="00BC2365" w:rsidRDefault="00BC2365">
                              <w:pPr>
                                <w:pStyle w:val="BodyText"/>
                                <w:kinsoku w:val="0"/>
                                <w:overflowPunct w:val="0"/>
                                <w:spacing w:before="13"/>
                                <w:rPr>
                                  <w:rFonts w:ascii="Arial" w:hAnsi="Arial" w:cs="Arial"/>
                                  <w:sz w:val="10"/>
                                  <w:szCs w:val="10"/>
                                </w:rPr>
                              </w:pPr>
                            </w:p>
                            <w:p w14:paraId="263384F9" w14:textId="77777777" w:rsidR="00BC2365" w:rsidRDefault="00BC2365">
                              <w:pPr>
                                <w:pStyle w:val="BodyText"/>
                                <w:tabs>
                                  <w:tab w:val="left" w:pos="869"/>
                                  <w:tab w:val="left" w:pos="1350"/>
                                  <w:tab w:val="left" w:pos="1955"/>
                                  <w:tab w:val="left" w:pos="2799"/>
                                  <w:tab w:val="left" w:pos="3996"/>
                                </w:tabs>
                                <w:kinsoku w:val="0"/>
                                <w:overflowPunct w:val="0"/>
                                <w:ind w:left="234"/>
                                <w:rPr>
                                  <w:rFonts w:ascii="Arial" w:hAnsi="Arial" w:cs="Arial"/>
                                  <w:color w:val="827E89"/>
                                  <w:spacing w:val="-2"/>
                                  <w:sz w:val="8"/>
                                  <w:szCs w:val="8"/>
                                </w:rPr>
                              </w:pPr>
                              <w:r>
                                <w:rPr>
                                  <w:rFonts w:ascii="Arial" w:hAnsi="Arial" w:cs="Arial"/>
                                  <w:color w:val="827E89"/>
                                  <w:spacing w:val="-2"/>
                                  <w:sz w:val="8"/>
                                  <w:szCs w:val="8"/>
                                </w:rPr>
                                <w:t>Bi\</w:t>
                              </w:r>
                              <w:proofErr w:type="spellStart"/>
                              <w:r>
                                <w:rPr>
                                  <w:rFonts w:ascii="Arial" w:hAnsi="Arial" w:cs="Arial"/>
                                  <w:color w:val="827E89"/>
                                  <w:spacing w:val="-2"/>
                                  <w:sz w:val="8"/>
                                  <w:szCs w:val="8"/>
                                </w:rPr>
                                <w:t>ls&amp;laW</w:t>
                              </w:r>
                              <w:proofErr w:type="spellEnd"/>
                              <w:proofErr w:type="gramStart"/>
                              <w:r>
                                <w:rPr>
                                  <w:rFonts w:ascii="Arial" w:hAnsi="Arial" w:cs="Arial"/>
                                  <w:color w:val="827E89"/>
                                  <w:spacing w:val="-2"/>
                                  <w:sz w:val="8"/>
                                  <w:szCs w:val="8"/>
                                </w:rPr>
                                <w:t>'.</w:t>
                              </w:r>
                              <w:proofErr w:type="spellStart"/>
                              <w:r>
                                <w:rPr>
                                  <w:rFonts w:ascii="Arial" w:hAnsi="Arial" w:cs="Arial"/>
                                  <w:color w:val="827E89"/>
                                  <w:spacing w:val="-2"/>
                                  <w:sz w:val="8"/>
                                  <w:szCs w:val="8"/>
                                </w:rPr>
                                <w:t>i</w:t>
                              </w:r>
                              <w:proofErr w:type="spellEnd"/>
                              <w:proofErr w:type="gramEnd"/>
                              <w:r>
                                <w:rPr>
                                  <w:rFonts w:ascii="Arial" w:hAnsi="Arial" w:cs="Arial"/>
                                  <w:color w:val="827E89"/>
                                  <w:sz w:val="8"/>
                                  <w:szCs w:val="8"/>
                                </w:rPr>
                                <w:tab/>
                              </w:r>
                              <w:proofErr w:type="spellStart"/>
                              <w:r>
                                <w:rPr>
                                  <w:rFonts w:ascii="Arial" w:hAnsi="Arial" w:cs="Arial"/>
                                  <w:color w:val="827E89"/>
                                  <w:spacing w:val="-2"/>
                                  <w:sz w:val="8"/>
                                  <w:szCs w:val="8"/>
                                </w:rPr>
                                <w:t>Budgel</w:t>
                              </w:r>
                              <w:proofErr w:type="spellEnd"/>
                              <w:r>
                                <w:rPr>
                                  <w:rFonts w:ascii="Arial" w:hAnsi="Arial" w:cs="Arial"/>
                                  <w:color w:val="827E89"/>
                                  <w:sz w:val="8"/>
                                  <w:szCs w:val="8"/>
                                </w:rPr>
                                <w:tab/>
                              </w:r>
                              <w:proofErr w:type="spellStart"/>
                              <w:r>
                                <w:rPr>
                                  <w:rFonts w:ascii="Arial" w:hAnsi="Arial" w:cs="Arial"/>
                                  <w:color w:val="545269"/>
                                  <w:spacing w:val="-2"/>
                                  <w:sz w:val="8"/>
                                  <w:szCs w:val="8"/>
                                </w:rPr>
                                <w:t>L</w:t>
                              </w:r>
                              <w:r>
                                <w:rPr>
                                  <w:rFonts w:ascii="Arial" w:hAnsi="Arial" w:cs="Arial"/>
                                  <w:color w:val="827E89"/>
                                  <w:spacing w:val="-2"/>
                                  <w:sz w:val="8"/>
                                  <w:szCs w:val="8"/>
                                </w:rPr>
                                <w:t>egislatus</w:t>
                              </w:r>
                              <w:proofErr w:type="spellEnd"/>
                              <w:r>
                                <w:rPr>
                                  <w:rFonts w:ascii="Arial" w:hAnsi="Arial" w:cs="Arial"/>
                                  <w:color w:val="827E89"/>
                                  <w:sz w:val="8"/>
                                  <w:szCs w:val="8"/>
                                </w:rPr>
                                <w:tab/>
                              </w:r>
                              <w:proofErr w:type="spellStart"/>
                              <w:proofErr w:type="gramStart"/>
                              <w:r>
                                <w:rPr>
                                  <w:rFonts w:ascii="Arial" w:hAnsi="Arial" w:cs="Arial"/>
                                  <w:color w:val="827E89"/>
                                  <w:spacing w:val="-4"/>
                                  <w:sz w:val="8"/>
                                  <w:szCs w:val="8"/>
                                </w:rPr>
                                <w:t>Hear</w:t>
                              </w:r>
                              <w:r>
                                <w:rPr>
                                  <w:rFonts w:ascii="Arial" w:hAnsi="Arial" w:cs="Arial"/>
                                  <w:color w:val="523F6B"/>
                                  <w:spacing w:val="-4"/>
                                  <w:sz w:val="8"/>
                                  <w:szCs w:val="8"/>
                                </w:rPr>
                                <w:t>i</w:t>
                              </w:r>
                              <w:r>
                                <w:rPr>
                                  <w:rFonts w:ascii="Arial" w:hAnsi="Arial" w:cs="Arial"/>
                                  <w:color w:val="827E89"/>
                                  <w:spacing w:val="-4"/>
                                  <w:sz w:val="8"/>
                                  <w:szCs w:val="8"/>
                                </w:rPr>
                                <w:t>r,gs</w:t>
                              </w:r>
                              <w:proofErr w:type="spellEnd"/>
                              <w:proofErr w:type="gramEnd"/>
                              <w:r>
                                <w:rPr>
                                  <w:rFonts w:ascii="Arial" w:hAnsi="Arial" w:cs="Arial"/>
                                  <w:color w:val="827E89"/>
                                  <w:sz w:val="8"/>
                                  <w:szCs w:val="8"/>
                                </w:rPr>
                                <w:t xml:space="preserve"> </w:t>
                              </w:r>
                              <w:r>
                                <w:rPr>
                                  <w:rFonts w:ascii="Arial" w:hAnsi="Arial" w:cs="Arial"/>
                                  <w:color w:val="827E89"/>
                                  <w:spacing w:val="-4"/>
                                  <w:sz w:val="8"/>
                                  <w:szCs w:val="8"/>
                                </w:rPr>
                                <w:t>&amp;</w:t>
                              </w:r>
                              <w:r>
                                <w:rPr>
                                  <w:rFonts w:ascii="Arial" w:hAnsi="Arial" w:cs="Arial"/>
                                  <w:color w:val="827E89"/>
                                  <w:spacing w:val="4"/>
                                  <w:sz w:val="8"/>
                                  <w:szCs w:val="8"/>
                                </w:rPr>
                                <w:t xml:space="preserve"> </w:t>
                              </w:r>
                              <w:proofErr w:type="spellStart"/>
                              <w:r>
                                <w:rPr>
                                  <w:rFonts w:ascii="Arial" w:hAnsi="Arial" w:cs="Arial"/>
                                  <w:color w:val="6B676E"/>
                                  <w:spacing w:val="-4"/>
                                  <w:sz w:val="8"/>
                                  <w:szCs w:val="8"/>
                                </w:rPr>
                                <w:t>E</w:t>
                              </w:r>
                              <w:r>
                                <w:rPr>
                                  <w:rFonts w:ascii="Arial" w:hAnsi="Arial" w:cs="Arial"/>
                                  <w:color w:val="827E89"/>
                                  <w:spacing w:val="-4"/>
                                  <w:sz w:val="8"/>
                                  <w:szCs w:val="8"/>
                                </w:rPr>
                                <w:t>Vffits</w:t>
                              </w:r>
                              <w:proofErr w:type="spellEnd"/>
                              <w:r>
                                <w:rPr>
                                  <w:rFonts w:ascii="Arial" w:hAnsi="Arial" w:cs="Arial"/>
                                  <w:color w:val="827E89"/>
                                  <w:sz w:val="8"/>
                                  <w:szCs w:val="8"/>
                                </w:rPr>
                                <w:tab/>
                                <w:t>Comm</w:t>
                              </w:r>
                              <w:r>
                                <w:rPr>
                                  <w:rFonts w:ascii="Arial" w:hAnsi="Arial" w:cs="Arial"/>
                                  <w:color w:val="606285"/>
                                  <w:sz w:val="8"/>
                                  <w:szCs w:val="8"/>
                                </w:rPr>
                                <w:t>i</w:t>
                              </w:r>
                              <w:r>
                                <w:rPr>
                                  <w:rFonts w:ascii="Arial" w:hAnsi="Arial" w:cs="Arial"/>
                                  <w:color w:val="827E89"/>
                                  <w:sz w:val="8"/>
                                  <w:szCs w:val="8"/>
                                </w:rPr>
                                <w:t>ttees</w:t>
                              </w:r>
                              <w:r>
                                <w:rPr>
                                  <w:rFonts w:ascii="Arial" w:hAnsi="Arial" w:cs="Arial"/>
                                  <w:color w:val="827E89"/>
                                  <w:spacing w:val="-7"/>
                                  <w:sz w:val="8"/>
                                  <w:szCs w:val="8"/>
                                </w:rPr>
                                <w:t xml:space="preserve"> </w:t>
                              </w:r>
                              <w:r>
                                <w:rPr>
                                  <w:rFonts w:ascii="Arial" w:hAnsi="Arial" w:cs="Arial"/>
                                  <w:color w:val="827E89"/>
                                  <w:sz w:val="8"/>
                                  <w:szCs w:val="8"/>
                                </w:rPr>
                                <w:t>&amp;</w:t>
                              </w:r>
                              <w:r>
                                <w:rPr>
                                  <w:rFonts w:ascii="Arial" w:hAnsi="Arial" w:cs="Arial"/>
                                  <w:color w:val="827E89"/>
                                  <w:spacing w:val="-7"/>
                                  <w:sz w:val="8"/>
                                  <w:szCs w:val="8"/>
                                </w:rPr>
                                <w:t xml:space="preserve"> </w:t>
                              </w:r>
                              <w:proofErr w:type="spellStart"/>
                              <w:r>
                                <w:rPr>
                                  <w:rFonts w:ascii="Arial" w:hAnsi="Arial" w:cs="Arial"/>
                                  <w:color w:val="827E89"/>
                                  <w:spacing w:val="-2"/>
                                  <w:sz w:val="8"/>
                                  <w:szCs w:val="8"/>
                                </w:rPr>
                                <w:t>Ccmm</w:t>
                              </w:r>
                              <w:r>
                                <w:rPr>
                                  <w:rFonts w:ascii="Arial" w:hAnsi="Arial" w:cs="Arial"/>
                                  <w:color w:val="523F6B"/>
                                  <w:spacing w:val="-2"/>
                                  <w:sz w:val="8"/>
                                  <w:szCs w:val="8"/>
                                </w:rPr>
                                <w:t>i</w:t>
                              </w:r>
                              <w:r>
                                <w:rPr>
                                  <w:rFonts w:ascii="Arial" w:hAnsi="Arial" w:cs="Arial"/>
                                  <w:color w:val="827E89"/>
                                  <w:spacing w:val="-2"/>
                                  <w:sz w:val="8"/>
                                  <w:szCs w:val="8"/>
                                </w:rPr>
                                <w:t>SSKJns</w:t>
                              </w:r>
                              <w:proofErr w:type="spellEnd"/>
                              <w:r>
                                <w:rPr>
                                  <w:rFonts w:ascii="Arial" w:hAnsi="Arial" w:cs="Arial"/>
                                  <w:color w:val="827E89"/>
                                  <w:sz w:val="8"/>
                                  <w:szCs w:val="8"/>
                                </w:rPr>
                                <w:tab/>
                              </w:r>
                              <w:r>
                                <w:rPr>
                                  <w:rFonts w:ascii="Arial" w:hAnsi="Arial" w:cs="Arial"/>
                                  <w:color w:val="827E89"/>
                                  <w:spacing w:val="-2"/>
                                  <w:sz w:val="8"/>
                                  <w:szCs w:val="8"/>
                                </w:rPr>
                                <w:t>State</w:t>
                              </w:r>
                              <w:r>
                                <w:rPr>
                                  <w:rFonts w:ascii="Arial" w:hAnsi="Arial" w:cs="Arial"/>
                                  <w:color w:val="827E89"/>
                                  <w:spacing w:val="-5"/>
                                  <w:sz w:val="8"/>
                                  <w:szCs w:val="8"/>
                                </w:rPr>
                                <w:t xml:space="preserve"> </w:t>
                              </w:r>
                              <w:r>
                                <w:rPr>
                                  <w:rFonts w:ascii="Arial" w:hAnsi="Arial" w:cs="Arial"/>
                                  <w:color w:val="827E89"/>
                                  <w:spacing w:val="-2"/>
                                  <w:sz w:val="8"/>
                                  <w:szCs w:val="8"/>
                                </w:rPr>
                                <w:t>House</w:t>
                              </w:r>
                            </w:p>
                          </w:txbxContent>
                        </wps:txbx>
                        <wps:bodyPr rot="0" vert="horz" wrap="square" lIns="0" tIns="0" rIns="0" bIns="0" anchor="t" anchorCtr="0" upright="1">
                          <a:noAutofit/>
                        </wps:bodyPr>
                      </wps:wsp>
                      <wps:wsp>
                        <wps:cNvPr id="1263158843" name="Text Box 263"/>
                        <wps:cNvSpPr txBox="1">
                          <a:spLocks noChangeArrowheads="1"/>
                        </wps:cNvSpPr>
                        <wps:spPr bwMode="auto">
                          <a:xfrm>
                            <a:off x="8332" y="66"/>
                            <a:ext cx="2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F5EB" w14:textId="77777777" w:rsidR="00BC2365" w:rsidRDefault="00BC2365">
                              <w:pPr>
                                <w:pStyle w:val="BodyText"/>
                                <w:kinsoku w:val="0"/>
                                <w:overflowPunct w:val="0"/>
                                <w:spacing w:line="277" w:lineRule="exact"/>
                                <w:rPr>
                                  <w:rFonts w:ascii="Times New Roman" w:hAnsi="Times New Roman" w:cs="Times New Roman"/>
                                  <w:color w:val="F4F6F6"/>
                                  <w:spacing w:val="-5"/>
                                  <w:w w:val="105"/>
                                  <w:sz w:val="25"/>
                                  <w:szCs w:val="25"/>
                                </w:rPr>
                              </w:pPr>
                              <w:r>
                                <w:rPr>
                                  <w:rFonts w:ascii="Times New Roman" w:hAnsi="Times New Roman" w:cs="Times New Roman"/>
                                  <w:color w:val="F4F6F6"/>
                                  <w:spacing w:val="-5"/>
                                  <w:w w:val="105"/>
                                  <w:sz w:val="25"/>
                                  <w:szCs w:val="25"/>
                                  <w:shd w:val="clear" w:color="auto" w:fill="16284F"/>
                                </w:rPr>
                                <w:t>a\</w:t>
                              </w:r>
                            </w:p>
                          </w:txbxContent>
                        </wps:txbx>
                        <wps:bodyPr rot="0" vert="horz" wrap="square" lIns="0" tIns="0" rIns="0" bIns="0" anchor="t" anchorCtr="0" upright="1">
                          <a:noAutofit/>
                        </wps:bodyPr>
                      </wps:wsp>
                      <wps:wsp>
                        <wps:cNvPr id="1957113467" name="Text Box 264"/>
                        <wps:cNvSpPr txBox="1">
                          <a:spLocks noChangeArrowheads="1"/>
                        </wps:cNvSpPr>
                        <wps:spPr bwMode="auto">
                          <a:xfrm>
                            <a:off x="10558" y="198"/>
                            <a:ext cx="8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A964" w14:textId="77777777" w:rsidR="00BC2365" w:rsidRDefault="00BC2365">
                              <w:pPr>
                                <w:pStyle w:val="BodyText"/>
                                <w:kinsoku w:val="0"/>
                                <w:overflowPunct w:val="0"/>
                                <w:spacing w:line="112" w:lineRule="exact"/>
                                <w:rPr>
                                  <w:rFonts w:ascii="Arial" w:hAnsi="Arial" w:cs="Arial"/>
                                  <w:color w:val="C8D4DF"/>
                                  <w:spacing w:val="-5"/>
                                  <w:sz w:val="10"/>
                                  <w:szCs w:val="10"/>
                                </w:rPr>
                              </w:pPr>
                              <w:r>
                                <w:rPr>
                                  <w:rFonts w:ascii="Arial" w:hAnsi="Arial" w:cs="Arial"/>
                                  <w:color w:val="95AFC6"/>
                                  <w:sz w:val="10"/>
                                  <w:szCs w:val="10"/>
                                </w:rPr>
                                <w:t>"</w:t>
                              </w:r>
                              <w:proofErr w:type="spellStart"/>
                              <w:r>
                                <w:rPr>
                                  <w:rFonts w:ascii="Arial" w:hAnsi="Arial" w:cs="Arial"/>
                                  <w:color w:val="B3C8DD"/>
                                  <w:sz w:val="10"/>
                                  <w:szCs w:val="10"/>
                                  <w:shd w:val="clear" w:color="auto" w:fill="16284F"/>
                                </w:rPr>
                                <w:t>nE</w:t>
                              </w:r>
                              <w:proofErr w:type="spellEnd"/>
                              <w:r>
                                <w:rPr>
                                  <w:rFonts w:ascii="Arial" w:hAnsi="Arial" w:cs="Arial"/>
                                  <w:color w:val="B3C8DD"/>
                                  <w:sz w:val="10"/>
                                  <w:szCs w:val="10"/>
                                </w:rPr>
                                <w:t>&gt;'</w:t>
                              </w:r>
                              <w:r>
                                <w:rPr>
                                  <w:rFonts w:ascii="Arial" w:hAnsi="Arial" w:cs="Arial"/>
                                  <w:color w:val="B3C8DD"/>
                                  <w:spacing w:val="28"/>
                                  <w:sz w:val="10"/>
                                  <w:szCs w:val="10"/>
                                </w:rPr>
                                <w:t xml:space="preserve"> </w:t>
                              </w:r>
                              <w:r>
                                <w:rPr>
                                  <w:rFonts w:ascii="Arial" w:hAnsi="Arial" w:cs="Arial"/>
                                  <w:color w:val="B3C8DD"/>
                                  <w:sz w:val="10"/>
                                  <w:szCs w:val="10"/>
                                </w:rPr>
                                <w:t>'</w:t>
                              </w:r>
                              <w:proofErr w:type="gramStart"/>
                              <w:r>
                                <w:rPr>
                                  <w:rFonts w:ascii="Arial" w:hAnsi="Arial" w:cs="Arial"/>
                                  <w:color w:val="B3C8DD"/>
                                  <w:spacing w:val="29"/>
                                  <w:sz w:val="10"/>
                                  <w:szCs w:val="10"/>
                                </w:rPr>
                                <w:t xml:space="preserve"> </w:t>
                              </w:r>
                              <w:r>
                                <w:rPr>
                                  <w:rFonts w:ascii="Arial" w:hAnsi="Arial" w:cs="Arial"/>
                                  <w:color w:val="F4F6F6"/>
                                  <w:sz w:val="10"/>
                                  <w:szCs w:val="10"/>
                                  <w:shd w:val="clear" w:color="auto" w:fill="16284F"/>
                                </w:rPr>
                                <w:t>..</w:t>
                              </w:r>
                              <w:proofErr w:type="gramEnd"/>
                              <w:r>
                                <w:rPr>
                                  <w:rFonts w:ascii="Arial" w:hAnsi="Arial" w:cs="Arial"/>
                                  <w:color w:val="F4F6F6"/>
                                  <w:sz w:val="10"/>
                                  <w:szCs w:val="10"/>
                                  <w:shd w:val="clear" w:color="auto" w:fill="16284F"/>
                                </w:rPr>
                                <w:t>,</w:t>
                              </w:r>
                              <w:r>
                                <w:rPr>
                                  <w:rFonts w:ascii="Arial" w:hAnsi="Arial" w:cs="Arial"/>
                                  <w:color w:val="F4F6F6"/>
                                  <w:spacing w:val="21"/>
                                  <w:sz w:val="10"/>
                                  <w:szCs w:val="10"/>
                                  <w:shd w:val="clear" w:color="auto" w:fill="16284F"/>
                                </w:rPr>
                                <w:t xml:space="preserve"> </w:t>
                              </w:r>
                              <w:r>
                                <w:rPr>
                                  <w:rFonts w:ascii="Arial" w:hAnsi="Arial" w:cs="Arial"/>
                                  <w:color w:val="F4F6F6"/>
                                  <w:spacing w:val="68"/>
                                  <w:sz w:val="10"/>
                                  <w:szCs w:val="10"/>
                                </w:rPr>
                                <w:t xml:space="preserve">  </w:t>
                              </w:r>
                              <w:r>
                                <w:rPr>
                                  <w:rFonts w:ascii="Arial" w:hAnsi="Arial" w:cs="Arial"/>
                                  <w:color w:val="C8D4DF"/>
                                  <w:spacing w:val="-5"/>
                                  <w:sz w:val="10"/>
                                  <w:szCs w:val="10"/>
                                  <w:shd w:val="clear" w:color="auto" w:fill="16284F"/>
                                </w:rPr>
                                <w:t>·</w:t>
                              </w:r>
                              <w:r>
                                <w:rPr>
                                  <w:rFonts w:ascii="Arial" w:hAnsi="Arial" w:cs="Arial"/>
                                  <w:color w:val="D4F6FB"/>
                                  <w:spacing w:val="-5"/>
                                  <w:sz w:val="10"/>
                                  <w:szCs w:val="10"/>
                                  <w:shd w:val="clear" w:color="auto" w:fill="16284F"/>
                                </w:rPr>
                                <w:t>F</w:t>
                              </w:r>
                            </w:p>
                          </w:txbxContent>
                        </wps:txbx>
                        <wps:bodyPr rot="0" vert="horz" wrap="square" lIns="0" tIns="0" rIns="0" bIns="0" anchor="t" anchorCtr="0" upright="1">
                          <a:noAutofit/>
                        </wps:bodyPr>
                      </wps:wsp>
                      <wps:wsp>
                        <wps:cNvPr id="187186059" name="Text Box 265"/>
                        <wps:cNvSpPr txBox="1">
                          <a:spLocks noChangeArrowheads="1"/>
                        </wps:cNvSpPr>
                        <wps:spPr bwMode="auto">
                          <a:xfrm>
                            <a:off x="10799" y="150"/>
                            <a:ext cx="48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96487" w14:textId="77777777" w:rsidR="00BC2365" w:rsidRDefault="00BC2365">
                              <w:pPr>
                                <w:pStyle w:val="BodyText"/>
                                <w:kinsoku w:val="0"/>
                                <w:overflowPunct w:val="0"/>
                                <w:spacing w:before="1"/>
                                <w:rPr>
                                  <w:rFonts w:ascii="Arial" w:hAnsi="Arial" w:cs="Arial"/>
                                  <w:color w:val="C8D4DF"/>
                                  <w:spacing w:val="-5"/>
                                  <w:sz w:val="10"/>
                                  <w:szCs w:val="10"/>
                                </w:rPr>
                              </w:pPr>
                              <w:r>
                                <w:rPr>
                                  <w:rFonts w:ascii="Arial" w:hAnsi="Arial" w:cs="Arial"/>
                                  <w:color w:val="B3C8DD"/>
                                  <w:sz w:val="10"/>
                                  <w:szCs w:val="10"/>
                                </w:rPr>
                                <w:t>0</w:t>
                              </w:r>
                              <w:r>
                                <w:rPr>
                                  <w:rFonts w:ascii="Arial" w:hAnsi="Arial" w:cs="Arial"/>
                                  <w:color w:val="B3C8DD"/>
                                  <w:spacing w:val="-8"/>
                                  <w:sz w:val="10"/>
                                  <w:szCs w:val="10"/>
                                </w:rPr>
                                <w:t xml:space="preserve"> </w:t>
                              </w:r>
                              <w:proofErr w:type="gramStart"/>
                              <w:r>
                                <w:rPr>
                                  <w:rFonts w:ascii="Arial" w:hAnsi="Arial" w:cs="Arial"/>
                                  <w:color w:val="B3C8DD"/>
                                  <w:sz w:val="10"/>
                                  <w:szCs w:val="10"/>
                                </w:rPr>
                                <w:t>4</w:t>
                              </w:r>
                              <w:r>
                                <w:rPr>
                                  <w:rFonts w:ascii="Arial" w:hAnsi="Arial" w:cs="Arial"/>
                                  <w:color w:val="B3C8DD"/>
                                  <w:spacing w:val="66"/>
                                  <w:sz w:val="10"/>
                                  <w:szCs w:val="10"/>
                                </w:rPr>
                                <w:t xml:space="preserve">  </w:t>
                              </w:r>
                              <w:r>
                                <w:rPr>
                                  <w:rFonts w:ascii="Arial" w:hAnsi="Arial" w:cs="Arial"/>
                                  <w:color w:val="C8D4DF"/>
                                  <w:spacing w:val="-5"/>
                                  <w:position w:val="-4"/>
                                  <w:sz w:val="13"/>
                                  <w:szCs w:val="13"/>
                                </w:rPr>
                                <w:t>l</w:t>
                              </w:r>
                              <w:proofErr w:type="gramEnd"/>
                              <w:r>
                                <w:rPr>
                                  <w:rFonts w:ascii="Arial" w:hAnsi="Arial" w:cs="Arial"/>
                                  <w:color w:val="C8D4DF"/>
                                  <w:spacing w:val="-5"/>
                                  <w:sz w:val="10"/>
                                  <w:szCs w:val="10"/>
                                  <w:shd w:val="clear" w:color="auto" w:fill="16284F"/>
                                </w:rPr>
                                <w:t>92</w:t>
                              </w:r>
                            </w:p>
                          </w:txbxContent>
                        </wps:txbx>
                        <wps:bodyPr rot="0" vert="horz" wrap="square" lIns="0" tIns="0" rIns="0" bIns="0" anchor="t" anchorCtr="0" upright="1">
                          <a:noAutofit/>
                        </wps:bodyPr>
                      </wps:wsp>
                      <wps:wsp>
                        <wps:cNvPr id="1118482221" name="Text Box 266"/>
                        <wps:cNvSpPr txBox="1">
                          <a:spLocks noChangeArrowheads="1"/>
                        </wps:cNvSpPr>
                        <wps:spPr bwMode="auto">
                          <a:xfrm>
                            <a:off x="3890" y="728"/>
                            <a:ext cx="230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CED9" w14:textId="77777777" w:rsidR="00BC2365" w:rsidRDefault="00BC2365">
                              <w:pPr>
                                <w:pStyle w:val="BodyText"/>
                                <w:kinsoku w:val="0"/>
                                <w:overflowPunct w:val="0"/>
                                <w:spacing w:line="145" w:lineRule="exact"/>
                                <w:rPr>
                                  <w:rFonts w:ascii="Arial" w:hAnsi="Arial" w:cs="Arial"/>
                                  <w:color w:val="606285"/>
                                  <w:spacing w:val="-2"/>
                                  <w:w w:val="110"/>
                                  <w:sz w:val="13"/>
                                  <w:szCs w:val="13"/>
                                </w:rPr>
                              </w:pPr>
                              <w:r>
                                <w:rPr>
                                  <w:rFonts w:ascii="Arial" w:hAnsi="Arial" w:cs="Arial"/>
                                  <w:color w:val="606285"/>
                                  <w:w w:val="110"/>
                                  <w:sz w:val="13"/>
                                  <w:szCs w:val="13"/>
                                </w:rPr>
                                <w:t>J</w:t>
                              </w:r>
                              <w:r>
                                <w:rPr>
                                  <w:rFonts w:ascii="Arial" w:hAnsi="Arial" w:cs="Arial"/>
                                  <w:color w:val="545269"/>
                                  <w:w w:val="110"/>
                                  <w:sz w:val="13"/>
                                  <w:szCs w:val="13"/>
                                </w:rPr>
                                <w:t>O</w:t>
                              </w:r>
                              <w:r>
                                <w:rPr>
                                  <w:rFonts w:ascii="Arial" w:hAnsi="Arial" w:cs="Arial"/>
                                  <w:color w:val="3D6095"/>
                                  <w:w w:val="110"/>
                                  <w:sz w:val="13"/>
                                  <w:szCs w:val="13"/>
                                </w:rPr>
                                <w:t>I</w:t>
                              </w:r>
                              <w:r>
                                <w:rPr>
                                  <w:rFonts w:ascii="Arial" w:hAnsi="Arial" w:cs="Arial"/>
                                  <w:color w:val="2D3866"/>
                                  <w:w w:val="110"/>
                                  <w:sz w:val="13"/>
                                  <w:szCs w:val="13"/>
                                </w:rPr>
                                <w:t>N</w:t>
                              </w:r>
                              <w:r>
                                <w:rPr>
                                  <w:rFonts w:ascii="Arial" w:hAnsi="Arial" w:cs="Arial"/>
                                  <w:color w:val="606285"/>
                                  <w:w w:val="110"/>
                                  <w:sz w:val="13"/>
                                  <w:szCs w:val="13"/>
                                </w:rPr>
                                <w:t>T</w:t>
                              </w:r>
                              <w:r>
                                <w:rPr>
                                  <w:rFonts w:ascii="Arial" w:hAnsi="Arial" w:cs="Arial"/>
                                  <w:color w:val="606285"/>
                                  <w:spacing w:val="7"/>
                                  <w:w w:val="110"/>
                                  <w:sz w:val="13"/>
                                  <w:szCs w:val="13"/>
                                </w:rPr>
                                <w:t xml:space="preserve"> </w:t>
                              </w:r>
                              <w:r>
                                <w:rPr>
                                  <w:rFonts w:ascii="Arial" w:hAnsi="Arial" w:cs="Arial"/>
                                  <w:color w:val="545269"/>
                                  <w:w w:val="110"/>
                                  <w:sz w:val="13"/>
                                  <w:szCs w:val="13"/>
                                </w:rPr>
                                <w:t>COMM</w:t>
                              </w:r>
                              <w:r>
                                <w:rPr>
                                  <w:rFonts w:ascii="Arial" w:hAnsi="Arial" w:cs="Arial"/>
                                  <w:color w:val="606285"/>
                                  <w:w w:val="110"/>
                                  <w:sz w:val="13"/>
                                  <w:szCs w:val="13"/>
                                </w:rPr>
                                <w:t>ITT</w:t>
                              </w:r>
                              <w:r>
                                <w:rPr>
                                  <w:rFonts w:ascii="Arial" w:hAnsi="Arial" w:cs="Arial"/>
                                  <w:color w:val="827E89"/>
                                  <w:w w:val="110"/>
                                  <w:sz w:val="13"/>
                                  <w:szCs w:val="13"/>
                                </w:rPr>
                                <w:t>E</w:t>
                              </w:r>
                              <w:r>
                                <w:rPr>
                                  <w:rFonts w:ascii="Arial" w:hAnsi="Arial" w:cs="Arial"/>
                                  <w:color w:val="545269"/>
                                  <w:w w:val="110"/>
                                  <w:sz w:val="13"/>
                                  <w:szCs w:val="13"/>
                                </w:rPr>
                                <w:t>E</w:t>
                              </w:r>
                              <w:r>
                                <w:rPr>
                                  <w:rFonts w:ascii="Arial" w:hAnsi="Arial" w:cs="Arial"/>
                                  <w:color w:val="545269"/>
                                  <w:spacing w:val="-20"/>
                                  <w:w w:val="110"/>
                                  <w:sz w:val="13"/>
                                  <w:szCs w:val="13"/>
                                </w:rPr>
                                <w:t xml:space="preserve"> </w:t>
                              </w:r>
                              <w:r>
                                <w:rPr>
                                  <w:rFonts w:ascii="Arial" w:hAnsi="Arial" w:cs="Arial"/>
                                  <w:color w:val="606285"/>
                                  <w:w w:val="110"/>
                                  <w:sz w:val="13"/>
                                  <w:szCs w:val="13"/>
                                </w:rPr>
                                <w:t>ON</w:t>
                              </w:r>
                              <w:r>
                                <w:rPr>
                                  <w:rFonts w:ascii="Arial" w:hAnsi="Arial" w:cs="Arial"/>
                                  <w:color w:val="606285"/>
                                  <w:spacing w:val="10"/>
                                  <w:w w:val="110"/>
                                  <w:sz w:val="13"/>
                                  <w:szCs w:val="13"/>
                                </w:rPr>
                                <w:t xml:space="preserve"> </w:t>
                              </w:r>
                              <w:r>
                                <w:rPr>
                                  <w:rFonts w:ascii="Arial" w:hAnsi="Arial" w:cs="Arial"/>
                                  <w:color w:val="2D3866"/>
                                  <w:spacing w:val="-2"/>
                                  <w:w w:val="110"/>
                                  <w:sz w:val="13"/>
                                  <w:szCs w:val="13"/>
                                </w:rPr>
                                <w:t>H</w:t>
                              </w:r>
                              <w:r>
                                <w:rPr>
                                  <w:rFonts w:ascii="Arial" w:hAnsi="Arial" w:cs="Arial"/>
                                  <w:color w:val="545269"/>
                                  <w:spacing w:val="-2"/>
                                  <w:w w:val="110"/>
                                  <w:sz w:val="13"/>
                                  <w:szCs w:val="13"/>
                                </w:rPr>
                                <w:t>OUSI</w:t>
                              </w:r>
                              <w:r>
                                <w:rPr>
                                  <w:rFonts w:ascii="Arial" w:hAnsi="Arial" w:cs="Arial"/>
                                  <w:color w:val="2D3866"/>
                                  <w:spacing w:val="-2"/>
                                  <w:w w:val="110"/>
                                  <w:sz w:val="13"/>
                                  <w:szCs w:val="13"/>
                                </w:rPr>
                                <w:t>N</w:t>
                              </w:r>
                              <w:r>
                                <w:rPr>
                                  <w:rFonts w:ascii="Arial" w:hAnsi="Arial" w:cs="Arial"/>
                                  <w:color w:val="606285"/>
                                  <w:spacing w:val="-2"/>
                                  <w:w w:val="110"/>
                                  <w:sz w:val="13"/>
                                  <w:szCs w:val="13"/>
                                </w:rPr>
                                <w:t>G</w:t>
                              </w:r>
                            </w:p>
                          </w:txbxContent>
                        </wps:txbx>
                        <wps:bodyPr rot="0" vert="horz" wrap="square" lIns="0" tIns="0" rIns="0" bIns="0" anchor="t" anchorCtr="0" upright="1">
                          <a:noAutofit/>
                        </wps:bodyPr>
                      </wps:wsp>
                      <wps:wsp>
                        <wps:cNvPr id="1326784403" name="Text Box 267"/>
                        <wps:cNvSpPr txBox="1">
                          <a:spLocks noChangeArrowheads="1"/>
                        </wps:cNvSpPr>
                        <wps:spPr bwMode="auto">
                          <a:xfrm>
                            <a:off x="8393" y="697"/>
                            <a:ext cx="1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17601" w14:textId="77777777" w:rsidR="00BC2365" w:rsidRDefault="00BC2365">
                              <w:pPr>
                                <w:pStyle w:val="BodyText"/>
                                <w:kinsoku w:val="0"/>
                                <w:overflowPunct w:val="0"/>
                                <w:spacing w:line="233" w:lineRule="exact"/>
                                <w:rPr>
                                  <w:rFonts w:ascii="Times New Roman" w:hAnsi="Times New Roman" w:cs="Times New Roman"/>
                                  <w:color w:val="13234F"/>
                                  <w:spacing w:val="-5"/>
                                  <w:w w:val="110"/>
                                  <w:sz w:val="21"/>
                                  <w:szCs w:val="21"/>
                                </w:rPr>
                              </w:pPr>
                              <w:r>
                                <w:rPr>
                                  <w:rFonts w:ascii="Times New Roman" w:hAnsi="Times New Roman" w:cs="Times New Roman"/>
                                  <w:color w:val="13234F"/>
                                  <w:spacing w:val="-5"/>
                                  <w:w w:val="110"/>
                                  <w:sz w:val="21"/>
                                  <w:szCs w:val="21"/>
                                </w:rPr>
                                <w:t>II</w:t>
                              </w:r>
                            </w:p>
                          </w:txbxContent>
                        </wps:txbx>
                        <wps:bodyPr rot="0" vert="horz" wrap="square" lIns="0" tIns="0" rIns="0" bIns="0" anchor="t" anchorCtr="0" upright="1">
                          <a:noAutofit/>
                        </wps:bodyPr>
                      </wps:wsp>
                      <wps:wsp>
                        <wps:cNvPr id="182654425" name="Text Box 268"/>
                        <wps:cNvSpPr txBox="1">
                          <a:spLocks noChangeArrowheads="1"/>
                        </wps:cNvSpPr>
                        <wps:spPr bwMode="auto">
                          <a:xfrm>
                            <a:off x="3884" y="1177"/>
                            <a:ext cx="65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0EC7" w14:textId="77777777" w:rsidR="00BC2365" w:rsidRDefault="00BC2365">
                              <w:pPr>
                                <w:pStyle w:val="BodyText"/>
                                <w:kinsoku w:val="0"/>
                                <w:overflowPunct w:val="0"/>
                                <w:spacing w:line="89" w:lineRule="exact"/>
                                <w:rPr>
                                  <w:rFonts w:ascii="Arial" w:hAnsi="Arial" w:cs="Arial"/>
                                  <w:color w:val="939397"/>
                                  <w:spacing w:val="-2"/>
                                  <w:sz w:val="8"/>
                                  <w:szCs w:val="8"/>
                                </w:rPr>
                              </w:pPr>
                              <w:r>
                                <w:rPr>
                                  <w:rFonts w:ascii="Arial" w:hAnsi="Arial" w:cs="Arial"/>
                                  <w:color w:val="545269"/>
                                  <w:spacing w:val="-2"/>
                                  <w:sz w:val="8"/>
                                  <w:szCs w:val="8"/>
                                </w:rPr>
                                <w:t>liJI</w:t>
                              </w:r>
                              <w:r>
                                <w:rPr>
                                  <w:rFonts w:ascii="Arial" w:hAnsi="Arial" w:cs="Arial"/>
                                  <w:color w:val="939397"/>
                                  <w:spacing w:val="-2"/>
                                  <w:sz w:val="8"/>
                                  <w:szCs w:val="8"/>
                                </w:rPr>
                                <w:t>Sen.3teConlilct</w:t>
                              </w:r>
                            </w:p>
                          </w:txbxContent>
                        </wps:txbx>
                        <wps:bodyPr rot="0" vert="horz" wrap="square" lIns="0" tIns="0" rIns="0" bIns="0" anchor="t" anchorCtr="0" upright="1">
                          <a:noAutofit/>
                        </wps:bodyPr>
                      </wps:wsp>
                      <wps:wsp>
                        <wps:cNvPr id="2046972584" name="Text Box 269"/>
                        <wps:cNvSpPr txBox="1">
                          <a:spLocks noChangeArrowheads="1"/>
                        </wps:cNvSpPr>
                        <wps:spPr bwMode="auto">
                          <a:xfrm>
                            <a:off x="5218" y="1173"/>
                            <a:ext cx="65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A21A3" w14:textId="77777777" w:rsidR="00BC2365" w:rsidRDefault="00BC2365">
                              <w:pPr>
                                <w:pStyle w:val="BodyText"/>
                                <w:kinsoku w:val="0"/>
                                <w:overflowPunct w:val="0"/>
                                <w:spacing w:line="89" w:lineRule="exact"/>
                                <w:ind w:right="18"/>
                                <w:jc w:val="center"/>
                                <w:rPr>
                                  <w:rFonts w:ascii="Arial" w:hAnsi="Arial" w:cs="Arial"/>
                                  <w:color w:val="939397"/>
                                  <w:spacing w:val="-2"/>
                                  <w:w w:val="105"/>
                                  <w:sz w:val="8"/>
                                  <w:szCs w:val="8"/>
                                </w:rPr>
                              </w:pPr>
                              <w:proofErr w:type="gramStart"/>
                              <w:r>
                                <w:rPr>
                                  <w:rFonts w:ascii="Arial" w:hAnsi="Arial" w:cs="Arial"/>
                                  <w:color w:val="545269"/>
                                  <w:spacing w:val="-2"/>
                                  <w:w w:val="105"/>
                                  <w:sz w:val="8"/>
                                  <w:szCs w:val="8"/>
                                </w:rPr>
                                <w:t>Iii[</w:t>
                              </w:r>
                              <w:proofErr w:type="spellStart"/>
                              <w:proofErr w:type="gramEnd"/>
                              <w:r>
                                <w:rPr>
                                  <w:rFonts w:ascii="Arial" w:hAnsi="Arial" w:cs="Arial"/>
                                  <w:color w:val="939397"/>
                                  <w:spacing w:val="-2"/>
                                  <w:w w:val="105"/>
                                  <w:sz w:val="8"/>
                                  <w:szCs w:val="8"/>
                                </w:rPr>
                                <w:t>HouseC.ontact</w:t>
                              </w:r>
                              <w:proofErr w:type="spellEnd"/>
                            </w:p>
                            <w:p w14:paraId="11C95A9C" w14:textId="77777777" w:rsidR="00BC2365" w:rsidRDefault="00BC2365">
                              <w:pPr>
                                <w:pStyle w:val="BodyText"/>
                                <w:kinsoku w:val="0"/>
                                <w:overflowPunct w:val="0"/>
                                <w:spacing w:before="52" w:line="55" w:lineRule="exact"/>
                                <w:ind w:left="73" w:right="18"/>
                                <w:jc w:val="center"/>
                                <w:rPr>
                                  <w:rFonts w:ascii="Times New Roman" w:hAnsi="Times New Roman" w:cs="Times New Roman"/>
                                  <w:color w:val="A3A3AF"/>
                                  <w:spacing w:val="-2"/>
                                  <w:w w:val="120"/>
                                  <w:sz w:val="6"/>
                                  <w:szCs w:val="6"/>
                                </w:rPr>
                              </w:pPr>
                              <w:r>
                                <w:rPr>
                                  <w:rFonts w:ascii="Times New Roman" w:hAnsi="Times New Roman" w:cs="Times New Roman"/>
                                  <w:color w:val="A3A3AF"/>
                                  <w:spacing w:val="-2"/>
                                  <w:w w:val="120"/>
                                  <w:sz w:val="6"/>
                                  <w:szCs w:val="6"/>
                                </w:rPr>
                                <w:t>�</w:t>
                              </w:r>
                              <w:proofErr w:type="gramStart"/>
                              <w:r>
                                <w:rPr>
                                  <w:rFonts w:ascii="Times New Roman" w:hAnsi="Times New Roman" w:cs="Times New Roman"/>
                                  <w:color w:val="A3A3AF"/>
                                  <w:spacing w:val="-2"/>
                                  <w:w w:val="120"/>
                                  <w:sz w:val="6"/>
                                  <w:szCs w:val="6"/>
                                </w:rPr>
                                <w:t>Be,ooor</w:t>
                              </w:r>
                              <w:proofErr w:type="gramEnd"/>
                              <w:r>
                                <w:rPr>
                                  <w:rFonts w:ascii="Times New Roman" w:hAnsi="Times New Roman" w:cs="Times New Roman"/>
                                  <w:color w:val="A3A3AF"/>
                                  <w:spacing w:val="-2"/>
                                  <w:w w:val="120"/>
                                  <w:sz w:val="6"/>
                                  <w:szCs w:val="6"/>
                                </w:rPr>
                                <w:t>,Sl.t3'</w:t>
                              </w:r>
                            </w:p>
                            <w:p w14:paraId="74A5D7D4" w14:textId="77777777" w:rsidR="00BC2365" w:rsidRDefault="00BC2365">
                              <w:pPr>
                                <w:pStyle w:val="BodyText"/>
                                <w:kinsoku w:val="0"/>
                                <w:overflowPunct w:val="0"/>
                                <w:spacing w:line="193" w:lineRule="exact"/>
                                <w:ind w:left="134"/>
                                <w:rPr>
                                  <w:rFonts w:ascii="Times New Roman" w:hAnsi="Times New Roman" w:cs="Times New Roman"/>
                                  <w:color w:val="A3A3AF"/>
                                  <w:spacing w:val="-9"/>
                                  <w:w w:val="115"/>
                                  <w:sz w:val="6"/>
                                  <w:szCs w:val="6"/>
                                </w:rPr>
                              </w:pPr>
                              <w:proofErr w:type="gramStart"/>
                              <w:r>
                                <w:rPr>
                                  <w:rFonts w:ascii="Times New Roman" w:hAnsi="Times New Roman" w:cs="Times New Roman"/>
                                  <w:color w:val="A3A3AF"/>
                                  <w:spacing w:val="-71"/>
                                  <w:w w:val="115"/>
                                  <w:position w:val="1"/>
                                  <w:sz w:val="18"/>
                                  <w:szCs w:val="18"/>
                                </w:rPr>
                                <w:t>-</w:t>
                              </w:r>
                              <w:r>
                                <w:rPr>
                                  <w:rFonts w:ascii="Times New Roman" w:hAnsi="Times New Roman" w:cs="Times New Roman"/>
                                  <w:color w:val="A3A3AF"/>
                                  <w:spacing w:val="-9"/>
                                  <w:w w:val="115"/>
                                  <w:sz w:val="6"/>
                                  <w:szCs w:val="6"/>
                                </w:rPr>
                                <w:t>!la</w:t>
                              </w:r>
                              <w:proofErr w:type="gramEnd"/>
                              <w:r>
                                <w:rPr>
                                  <w:rFonts w:ascii="Times New Roman" w:hAnsi="Times New Roman" w:cs="Times New Roman"/>
                                  <w:color w:val="A3A3AF"/>
                                  <w:spacing w:val="-9"/>
                                  <w:w w:val="115"/>
                                  <w:position w:val="1"/>
                                  <w:sz w:val="18"/>
                                  <w:szCs w:val="18"/>
                                </w:rPr>
                                <w:t>"</w:t>
                              </w:r>
                              <w:r>
                                <w:rPr>
                                  <w:rFonts w:ascii="Times New Roman" w:hAnsi="Times New Roman" w:cs="Times New Roman"/>
                                  <w:color w:val="A3A3AF"/>
                                  <w:spacing w:val="-9"/>
                                  <w:w w:val="115"/>
                                  <w:sz w:val="6"/>
                                  <w:szCs w:val="6"/>
                                </w:rPr>
                                <w:t>"Ac</w:t>
                              </w:r>
                              <w:r>
                                <w:rPr>
                                  <w:rFonts w:ascii="Times New Roman" w:hAnsi="Times New Roman" w:cs="Times New Roman"/>
                                  <w:color w:val="A3A3AF"/>
                                  <w:spacing w:val="-9"/>
                                  <w:w w:val="115"/>
                                  <w:position w:val="1"/>
                                  <w:sz w:val="18"/>
                                  <w:szCs w:val="18"/>
                                </w:rPr>
                                <w:t>'</w:t>
                              </w:r>
                              <w:r>
                                <w:rPr>
                                  <w:rFonts w:ascii="Times New Roman" w:hAnsi="Times New Roman" w:cs="Times New Roman"/>
                                  <w:color w:val="A3A3AF"/>
                                  <w:spacing w:val="-9"/>
                                  <w:w w:val="115"/>
                                  <w:sz w:val="6"/>
                                  <w:szCs w:val="6"/>
                                </w:rPr>
                                <w:t>nW.0�133</w:t>
                              </w:r>
                            </w:p>
                          </w:txbxContent>
                        </wps:txbx>
                        <wps:bodyPr rot="0" vert="horz" wrap="square" lIns="0" tIns="0" rIns="0" bIns="0" anchor="t" anchorCtr="0" upright="1">
                          <a:noAutofit/>
                        </wps:bodyPr>
                      </wps:wsp>
                      <wps:wsp>
                        <wps:cNvPr id="2041431122" name="Text Box 270"/>
                        <wps:cNvSpPr txBox="1">
                          <a:spLocks noChangeArrowheads="1"/>
                        </wps:cNvSpPr>
                        <wps:spPr bwMode="auto">
                          <a:xfrm>
                            <a:off x="7153" y="1164"/>
                            <a:ext cx="106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CD0F" w14:textId="77777777" w:rsidR="00BC2365" w:rsidRDefault="00BC2365">
                              <w:pPr>
                                <w:pStyle w:val="BodyText"/>
                                <w:kinsoku w:val="0"/>
                                <w:overflowPunct w:val="0"/>
                                <w:spacing w:line="89" w:lineRule="exact"/>
                                <w:rPr>
                                  <w:rFonts w:ascii="Times New Roman" w:hAnsi="Times New Roman" w:cs="Times New Roman"/>
                                  <w:color w:val="939397"/>
                                  <w:spacing w:val="-2"/>
                                  <w:w w:val="110"/>
                                  <w:sz w:val="8"/>
                                  <w:szCs w:val="8"/>
                                </w:rPr>
                              </w:pPr>
                              <w:r>
                                <w:rPr>
                                  <w:rFonts w:ascii="Times New Roman" w:hAnsi="Times New Roman" w:cs="Times New Roman"/>
                                  <w:color w:val="A3A3AF"/>
                                  <w:w w:val="110"/>
                                  <w:sz w:val="8"/>
                                  <w:szCs w:val="8"/>
                                  <w:shd w:val="clear" w:color="auto" w:fill="EFF0F2"/>
                                </w:rPr>
                                <w:t>U</w:t>
                              </w:r>
                              <w:r>
                                <w:rPr>
                                  <w:rFonts w:ascii="Times New Roman" w:hAnsi="Times New Roman" w:cs="Times New Roman"/>
                                  <w:color w:val="827E89"/>
                                  <w:w w:val="110"/>
                                  <w:sz w:val="8"/>
                                  <w:szCs w:val="8"/>
                                </w:rPr>
                                <w:t>PCOMING</w:t>
                              </w:r>
                              <w:r>
                                <w:rPr>
                                  <w:rFonts w:ascii="Times New Roman" w:hAnsi="Times New Roman" w:cs="Times New Roman"/>
                                  <w:color w:val="827E89"/>
                                  <w:spacing w:val="54"/>
                                  <w:w w:val="110"/>
                                  <w:sz w:val="8"/>
                                  <w:szCs w:val="8"/>
                                </w:rPr>
                                <w:t xml:space="preserve"> </w:t>
                              </w:r>
                              <w:r>
                                <w:rPr>
                                  <w:rFonts w:ascii="Times New Roman" w:hAnsi="Times New Roman" w:cs="Times New Roman"/>
                                  <w:color w:val="827E89"/>
                                  <w:sz w:val="8"/>
                                  <w:szCs w:val="8"/>
                                </w:rPr>
                                <w:t>I</w:t>
                              </w:r>
                              <w:r>
                                <w:rPr>
                                  <w:rFonts w:ascii="Times New Roman" w:hAnsi="Times New Roman" w:cs="Times New Roman"/>
                                  <w:color w:val="827E89"/>
                                  <w:spacing w:val="17"/>
                                  <w:w w:val="110"/>
                                  <w:sz w:val="8"/>
                                  <w:szCs w:val="8"/>
                                </w:rPr>
                                <w:t xml:space="preserve"> </w:t>
                              </w:r>
                              <w:r>
                                <w:rPr>
                                  <w:rFonts w:ascii="Times New Roman" w:hAnsi="Times New Roman" w:cs="Times New Roman"/>
                                  <w:color w:val="939397"/>
                                  <w:spacing w:val="-2"/>
                                  <w:w w:val="110"/>
                                  <w:sz w:val="8"/>
                                  <w:szCs w:val="8"/>
                                </w:rPr>
                                <w:t>IEARINGS</w:t>
                              </w:r>
                            </w:p>
                          </w:txbxContent>
                        </wps:txbx>
                        <wps:bodyPr rot="0" vert="horz" wrap="square" lIns="0" tIns="0" rIns="0" bIns="0" anchor="t" anchorCtr="0" upright="1">
                          <a:noAutofit/>
                        </wps:bodyPr>
                      </wps:wsp>
                      <wps:wsp>
                        <wps:cNvPr id="1668832769" name="Text Box 271"/>
                        <wps:cNvSpPr txBox="1">
                          <a:spLocks noChangeArrowheads="1"/>
                        </wps:cNvSpPr>
                        <wps:spPr bwMode="auto">
                          <a:xfrm>
                            <a:off x="5814" y="4147"/>
                            <a:ext cx="1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BC95" w14:textId="77777777" w:rsidR="00BC2365" w:rsidRDefault="00BC2365">
                              <w:pPr>
                                <w:pStyle w:val="BodyText"/>
                                <w:kinsoku w:val="0"/>
                                <w:overflowPunct w:val="0"/>
                                <w:spacing w:line="222" w:lineRule="exact"/>
                                <w:rPr>
                                  <w:rFonts w:ascii="Times New Roman" w:hAnsi="Times New Roman" w:cs="Times New Roman"/>
                                  <w:color w:val="A3A3AF"/>
                                  <w:spacing w:val="-5"/>
                                  <w:sz w:val="20"/>
                                  <w:szCs w:val="20"/>
                                </w:rPr>
                              </w:pPr>
                              <w:r>
                                <w:rPr>
                                  <w:rFonts w:ascii="Times New Roman" w:hAnsi="Times New Roman" w:cs="Times New Roman"/>
                                  <w:color w:val="A3A3AF"/>
                                  <w:spacing w:val="-5"/>
                                  <w:sz w:val="20"/>
                                  <w:szCs w:val="20"/>
                                </w:rPr>
                                <w:t>""</w:t>
                              </w:r>
                            </w:p>
                          </w:txbxContent>
                        </wps:txbx>
                        <wps:bodyPr rot="0" vert="horz" wrap="square" lIns="0" tIns="0" rIns="0" bIns="0" anchor="t" anchorCtr="0" upright="1">
                          <a:noAutofit/>
                        </wps:bodyPr>
                      </wps:wsp>
                      <wps:wsp>
                        <wps:cNvPr id="735343912" name="Text Box 272"/>
                        <wps:cNvSpPr txBox="1">
                          <a:spLocks noChangeArrowheads="1"/>
                        </wps:cNvSpPr>
                        <wps:spPr bwMode="auto">
                          <a:xfrm>
                            <a:off x="5827" y="3882"/>
                            <a:ext cx="509"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1525" w14:textId="77777777" w:rsidR="00BC2365" w:rsidRDefault="00BC2365">
                              <w:pPr>
                                <w:pStyle w:val="BodyText"/>
                                <w:kinsoku w:val="0"/>
                                <w:overflowPunct w:val="0"/>
                                <w:spacing w:line="67" w:lineRule="exact"/>
                                <w:rPr>
                                  <w:rFonts w:ascii="Arial" w:hAnsi="Arial" w:cs="Arial"/>
                                  <w:color w:val="A3A3AF"/>
                                  <w:spacing w:val="-2"/>
                                  <w:sz w:val="6"/>
                                  <w:szCs w:val="6"/>
                                </w:rPr>
                              </w:pPr>
                              <w:proofErr w:type="gramStart"/>
                              <w:r>
                                <w:rPr>
                                  <w:rFonts w:ascii="Arial" w:hAnsi="Arial" w:cs="Arial"/>
                                  <w:color w:val="A3A3AF"/>
                                  <w:spacing w:val="-2"/>
                                  <w:sz w:val="6"/>
                                  <w:szCs w:val="6"/>
                                </w:rPr>
                                <w:t>\.</w:t>
                              </w:r>
                              <w:proofErr w:type="spellStart"/>
                              <w:r>
                                <w:rPr>
                                  <w:rFonts w:ascii="Arial" w:hAnsi="Arial" w:cs="Arial"/>
                                  <w:color w:val="A3A3AF"/>
                                  <w:spacing w:val="-2"/>
                                  <w:sz w:val="6"/>
                                  <w:szCs w:val="6"/>
                                </w:rPr>
                                <w:t>Vntle</w:t>
                              </w:r>
                              <w:proofErr w:type="gramEnd"/>
                              <w:r>
                                <w:rPr>
                                  <w:rFonts w:ascii="Arial" w:hAnsi="Arial" w:cs="Arial"/>
                                  <w:color w:val="A3A3AF"/>
                                  <w:spacing w:val="-2"/>
                                  <w:sz w:val="6"/>
                                  <w:szCs w:val="6"/>
                                </w:rPr>
                                <w:t>:</w:t>
                              </w:r>
                              <w:proofErr w:type="gramStart"/>
                              <w:r>
                                <w:rPr>
                                  <w:rFonts w:ascii="Arial" w:hAnsi="Arial" w:cs="Arial"/>
                                  <w:color w:val="A3A3AF"/>
                                  <w:spacing w:val="-2"/>
                                  <w:sz w:val="6"/>
                                  <w:szCs w:val="6"/>
                                </w:rPr>
                                <w:t>flTe,t</w:t>
                              </w:r>
                              <w:proofErr w:type="gramEnd"/>
                              <w:r>
                                <w:rPr>
                                  <w:rFonts w:ascii="Arial" w:hAnsi="Arial" w:cs="Arial"/>
                                  <w:color w:val="A3A3AF"/>
                                  <w:spacing w:val="-2"/>
                                  <w:sz w:val="6"/>
                                  <w:szCs w:val="6"/>
                                </w:rPr>
                                <w:t>,m:</w:t>
                              </w:r>
                              <w:proofErr w:type="gramStart"/>
                              <w:r>
                                <w:rPr>
                                  <w:rFonts w:ascii="Arial" w:hAnsi="Arial" w:cs="Arial"/>
                                  <w:color w:val="A3A3AF"/>
                                  <w:spacing w:val="-2"/>
                                  <w:sz w:val="6"/>
                                  <w:szCs w:val="6"/>
                                </w:rPr>
                                <w:t>my</w:t>
                              </w:r>
                              <w:proofErr w:type="spellEnd"/>
                              <w:proofErr w:type="gramEnd"/>
                            </w:p>
                          </w:txbxContent>
                        </wps:txbx>
                        <wps:bodyPr rot="0" vert="horz" wrap="square" lIns="0" tIns="0" rIns="0" bIns="0" anchor="t" anchorCtr="0" upright="1">
                          <a:noAutofit/>
                        </wps:bodyPr>
                      </wps:wsp>
                      <wps:wsp>
                        <wps:cNvPr id="1985319742" name="Text Box 273"/>
                        <wps:cNvSpPr txBox="1">
                          <a:spLocks noChangeArrowheads="1"/>
                        </wps:cNvSpPr>
                        <wps:spPr bwMode="auto">
                          <a:xfrm>
                            <a:off x="4728" y="2950"/>
                            <a:ext cx="88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CB12" w14:textId="77777777" w:rsidR="00BC2365" w:rsidRDefault="00BC2365">
                              <w:pPr>
                                <w:pStyle w:val="BodyText"/>
                                <w:kinsoku w:val="0"/>
                                <w:overflowPunct w:val="0"/>
                                <w:spacing w:line="67" w:lineRule="exact"/>
                                <w:ind w:left="7"/>
                                <w:rPr>
                                  <w:rFonts w:ascii="Arial" w:hAnsi="Arial" w:cs="Arial"/>
                                  <w:color w:val="A3A3AF"/>
                                  <w:spacing w:val="-2"/>
                                  <w:sz w:val="6"/>
                                  <w:szCs w:val="6"/>
                                </w:rPr>
                              </w:pPr>
                              <w:proofErr w:type="spellStart"/>
                              <w:r>
                                <w:rPr>
                                  <w:rFonts w:ascii="Arial" w:hAnsi="Arial" w:cs="Arial"/>
                                  <w:color w:val="A3A3AF"/>
                                  <w:spacing w:val="-2"/>
                                  <w:sz w:val="6"/>
                                  <w:szCs w:val="6"/>
                                  <w:shd w:val="clear" w:color="auto" w:fill="EFF0F2"/>
                                </w:rPr>
                                <w:t>All'ord.D�ty</w:t>
                              </w:r>
                              <w:proofErr w:type="spellEnd"/>
                            </w:p>
                            <w:p w14:paraId="4B9E3F17" w14:textId="77777777" w:rsidR="00BC2365" w:rsidRDefault="00BC2365">
                              <w:pPr>
                                <w:pStyle w:val="BodyText"/>
                                <w:kinsoku w:val="0"/>
                                <w:overflowPunct w:val="0"/>
                                <w:spacing w:before="60"/>
                                <w:rPr>
                                  <w:rFonts w:ascii="Arial" w:hAnsi="Arial" w:cs="Arial"/>
                                  <w:color w:val="A3A3AF"/>
                                  <w:spacing w:val="-2"/>
                                  <w:w w:val="150"/>
                                  <w:sz w:val="6"/>
                                  <w:szCs w:val="6"/>
                                </w:rPr>
                              </w:pPr>
                              <w:proofErr w:type="gramStart"/>
                              <w:r>
                                <w:rPr>
                                  <w:rFonts w:ascii="Arial" w:hAnsi="Arial" w:cs="Arial"/>
                                  <w:color w:val="A3A3AF"/>
                                  <w:spacing w:val="-2"/>
                                  <w:w w:val="150"/>
                                  <w:sz w:val="6"/>
                                  <w:szCs w:val="6"/>
                                  <w:shd w:val="clear" w:color="auto" w:fill="EFF0F2"/>
                                </w:rPr>
                                <w:t>�.</w:t>
                              </w:r>
                              <w:proofErr w:type="spellStart"/>
                              <w:r>
                                <w:rPr>
                                  <w:rFonts w:ascii="Arial" w:hAnsi="Arial" w:cs="Arial"/>
                                  <w:color w:val="A3A3AF"/>
                                  <w:spacing w:val="-2"/>
                                  <w:w w:val="150"/>
                                  <w:sz w:val="6"/>
                                  <w:szCs w:val="6"/>
                                  <w:shd w:val="clear" w:color="auto" w:fill="EFF0F2"/>
                                </w:rPr>
                                <w:t>p</w:t>
                              </w:r>
                              <w:proofErr w:type="gramEnd"/>
                              <w:r>
                                <w:rPr>
                                  <w:rFonts w:ascii="Arial" w:hAnsi="Arial" w:cs="Arial"/>
                                  <w:color w:val="A3A3AF"/>
                                  <w:spacing w:val="-2"/>
                                  <w:w w:val="150"/>
                                  <w:sz w:val="6"/>
                                  <w:szCs w:val="6"/>
                                  <w:shd w:val="clear" w:color="auto" w:fill="EFF0F2"/>
                                </w:rPr>
                                <w:t>!</w:t>
                              </w:r>
                              <w:proofErr w:type="gramStart"/>
                              <w:r>
                                <w:rPr>
                                  <w:rFonts w:ascii="Arial" w:hAnsi="Arial" w:cs="Arial"/>
                                  <w:color w:val="A3A3AF"/>
                                  <w:spacing w:val="-2"/>
                                  <w:w w:val="150"/>
                                  <w:sz w:val="6"/>
                                  <w:szCs w:val="6"/>
                                  <w:shd w:val="clear" w:color="auto" w:fill="EFF0F2"/>
                                </w:rPr>
                                <w:t>land</w:t>
                              </w:r>
                              <w:r>
                                <w:rPr>
                                  <w:rFonts w:ascii="Times New Roman" w:hAnsi="Times New Roman" w:cs="Times New Roman"/>
                                  <w:color w:val="A3A3AF"/>
                                  <w:spacing w:val="-2"/>
                                  <w:w w:val="150"/>
                                  <w:sz w:val="6"/>
                                  <w:szCs w:val="6"/>
                                  <w:shd w:val="clear" w:color="auto" w:fill="EFF0F2"/>
                                </w:rPr>
                                <w:t>PrcxL</w:t>
                              </w:r>
                              <w:proofErr w:type="spellEnd"/>
                              <w:r>
                                <w:rPr>
                                  <w:rFonts w:ascii="Times New Roman" w:hAnsi="Times New Roman" w:cs="Times New Roman"/>
                                  <w:color w:val="A3A3AF"/>
                                  <w:spacing w:val="-2"/>
                                  <w:w w:val="150"/>
                                  <w:sz w:val="6"/>
                                  <w:szCs w:val="6"/>
                                  <w:shd w:val="clear" w:color="auto" w:fill="EFF0F2"/>
                                </w:rPr>
                                <w:t>::</w:t>
                              </w:r>
                              <w:proofErr w:type="gramEnd"/>
                              <w:r>
                                <w:rPr>
                                  <w:rFonts w:ascii="Times New Roman" w:hAnsi="Times New Roman" w:cs="Times New Roman"/>
                                  <w:color w:val="A3A3AF"/>
                                  <w:spacing w:val="-2"/>
                                  <w:w w:val="150"/>
                                  <w:sz w:val="6"/>
                                  <w:szCs w:val="6"/>
                                  <w:shd w:val="clear" w:color="auto" w:fill="EFF0F2"/>
                                </w:rPr>
                                <w:t>hon</w:t>
                              </w:r>
                            </w:p>
                            <w:p w14:paraId="10E72F1F" w14:textId="77777777" w:rsidR="00BC2365" w:rsidRDefault="00BC2365">
                              <w:pPr>
                                <w:pStyle w:val="BodyText"/>
                                <w:kinsoku w:val="0"/>
                                <w:overflowPunct w:val="0"/>
                                <w:spacing w:before="61"/>
                                <w:ind w:left="8"/>
                                <w:rPr>
                                  <w:rFonts w:ascii="Times New Roman" w:hAnsi="Times New Roman" w:cs="Times New Roman"/>
                                  <w:color w:val="A3A3AF"/>
                                  <w:spacing w:val="-5"/>
                                  <w:w w:val="210"/>
                                  <w:sz w:val="6"/>
                                  <w:szCs w:val="6"/>
                                </w:rPr>
                              </w:pPr>
                              <w:r>
                                <w:rPr>
                                  <w:rFonts w:ascii="Times New Roman" w:hAnsi="Times New Roman" w:cs="Times New Roman"/>
                                  <w:color w:val="A3A3AF"/>
                                  <w:w w:val="210"/>
                                  <w:sz w:val="6"/>
                                  <w:szCs w:val="6"/>
                                  <w:shd w:val="clear" w:color="auto" w:fill="EFF0F2"/>
                                </w:rPr>
                                <w:t>�</w:t>
                              </w:r>
                              <w:proofErr w:type="gramStart"/>
                              <w:r>
                                <w:rPr>
                                  <w:rFonts w:ascii="Times New Roman" w:hAnsi="Times New Roman" w:cs="Times New Roman"/>
                                  <w:color w:val="A3A3AF"/>
                                  <w:w w:val="210"/>
                                  <w:sz w:val="6"/>
                                  <w:szCs w:val="6"/>
                                  <w:shd w:val="clear" w:color="auto" w:fill="EFF0F2"/>
                                </w:rPr>
                                <w:t>ltuso;J.fot</w:t>
                              </w:r>
                              <w:proofErr w:type="gramEnd"/>
                              <w:r>
                                <w:rPr>
                                  <w:rFonts w:ascii="Times New Roman" w:hAnsi="Times New Roman" w:cs="Times New Roman"/>
                                  <w:color w:val="A3A3AF"/>
                                  <w:w w:val="210"/>
                                  <w:sz w:val="6"/>
                                  <w:szCs w:val="6"/>
                                  <w:shd w:val="clear" w:color="auto" w:fill="EFF0F2"/>
                                </w:rPr>
                                <w:t>-</w:t>
                              </w:r>
                              <w:proofErr w:type="gramStart"/>
                              <w:r>
                                <w:rPr>
                                  <w:rFonts w:ascii="Times New Roman" w:hAnsi="Times New Roman" w:cs="Times New Roman"/>
                                  <w:color w:val="A3A3AF"/>
                                  <w:spacing w:val="-5"/>
                                  <w:w w:val="210"/>
                                  <w:sz w:val="6"/>
                                  <w:szCs w:val="6"/>
                                  <w:shd w:val="clear" w:color="auto" w:fill="EFF0F2"/>
                                </w:rPr>
                                <w:t>1.C</w:t>
                              </w:r>
                              <w:r>
                                <w:rPr>
                                  <w:rFonts w:ascii="Times New Roman" w:hAnsi="Times New Roman" w:cs="Times New Roman"/>
                                  <w:color w:val="A3A3AF"/>
                                  <w:spacing w:val="-5"/>
                                  <w:w w:val="210"/>
                                  <w:sz w:val="6"/>
                                  <w:szCs w:val="6"/>
                                </w:rPr>
                                <w:t>.</w:t>
                              </w:r>
                              <w:proofErr w:type="gramEnd"/>
                            </w:p>
                          </w:txbxContent>
                        </wps:txbx>
                        <wps:bodyPr rot="0" vert="horz" wrap="square" lIns="0" tIns="0" rIns="0" bIns="0" anchor="t" anchorCtr="0" upright="1">
                          <a:noAutofit/>
                        </wps:bodyPr>
                      </wps:wsp>
                      <wps:wsp>
                        <wps:cNvPr id="2040662285" name="Text Box 274"/>
                        <wps:cNvSpPr txBox="1">
                          <a:spLocks noChangeArrowheads="1"/>
                        </wps:cNvSpPr>
                        <wps:spPr bwMode="auto">
                          <a:xfrm>
                            <a:off x="6464" y="2909"/>
                            <a:ext cx="47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1B3F" w14:textId="77777777" w:rsidR="00BC2365" w:rsidRDefault="00BC2365">
                              <w:pPr>
                                <w:pStyle w:val="BodyText"/>
                                <w:kinsoku w:val="0"/>
                                <w:overflowPunct w:val="0"/>
                                <w:spacing w:line="123" w:lineRule="exact"/>
                                <w:rPr>
                                  <w:rFonts w:ascii="Arial" w:hAnsi="Arial" w:cs="Arial"/>
                                  <w:color w:val="809CAC"/>
                                  <w:spacing w:val="-4"/>
                                  <w:w w:val="110"/>
                                  <w:sz w:val="11"/>
                                  <w:szCs w:val="11"/>
                                </w:rPr>
                              </w:pPr>
                              <w:proofErr w:type="spellStart"/>
                              <w:r>
                                <w:rPr>
                                  <w:rFonts w:ascii="Times New Roman" w:hAnsi="Times New Roman" w:cs="Times New Roman"/>
                                  <w:color w:val="A3A3AF"/>
                                  <w:w w:val="110"/>
                                  <w:sz w:val="6"/>
                                  <w:szCs w:val="6"/>
                                  <w:shd w:val="clear" w:color="auto" w:fill="EFF0F2"/>
                                </w:rPr>
                                <w:t>CorrpelE</w:t>
                              </w:r>
                              <w:proofErr w:type="spellEnd"/>
                              <w:r>
                                <w:rPr>
                                  <w:rFonts w:ascii="Times New Roman" w:hAnsi="Times New Roman" w:cs="Times New Roman"/>
                                  <w:color w:val="A3A3AF"/>
                                  <w:w w:val="110"/>
                                  <w:sz w:val="6"/>
                                  <w:szCs w:val="6"/>
                                  <w:shd w:val="clear" w:color="auto" w:fill="EFF0F2"/>
                                </w:rPr>
                                <w:t>&lt;l</w:t>
                              </w:r>
                              <w:r>
                                <w:rPr>
                                  <w:rFonts w:ascii="Times New Roman" w:hAnsi="Times New Roman" w:cs="Times New Roman"/>
                                  <w:color w:val="A3A3AF"/>
                                  <w:spacing w:val="29"/>
                                  <w:w w:val="110"/>
                                  <w:sz w:val="6"/>
                                  <w:szCs w:val="6"/>
                                </w:rPr>
                                <w:t xml:space="preserve"> </w:t>
                              </w:r>
                              <w:r>
                                <w:rPr>
                                  <w:rFonts w:ascii="Arial" w:hAnsi="Arial" w:cs="Arial"/>
                                  <w:color w:val="809CAC"/>
                                  <w:spacing w:val="-4"/>
                                  <w:w w:val="110"/>
                                  <w:sz w:val="11"/>
                                  <w:szCs w:val="11"/>
                                </w:rPr>
                                <w:t>I'll</w:t>
                              </w:r>
                            </w:p>
                            <w:p w14:paraId="0279E761" w14:textId="77777777" w:rsidR="00BC2365" w:rsidRDefault="00BC2365">
                              <w:pPr>
                                <w:pStyle w:val="BodyText"/>
                                <w:kinsoku w:val="0"/>
                                <w:overflowPunct w:val="0"/>
                                <w:spacing w:before="27"/>
                                <w:rPr>
                                  <w:rFonts w:ascii="Times New Roman" w:hAnsi="Times New Roman" w:cs="Times New Roman"/>
                                  <w:color w:val="6B82AA"/>
                                  <w:spacing w:val="-5"/>
                                  <w:sz w:val="8"/>
                                  <w:szCs w:val="8"/>
                                </w:rPr>
                              </w:pPr>
                              <w:proofErr w:type="spellStart"/>
                              <w:r>
                                <w:rPr>
                                  <w:rFonts w:ascii="Times New Roman" w:hAnsi="Times New Roman" w:cs="Times New Roman"/>
                                  <w:color w:val="A3A3AF"/>
                                  <w:spacing w:val="-2"/>
                                  <w:sz w:val="6"/>
                                  <w:szCs w:val="6"/>
                                  <w:shd w:val="clear" w:color="auto" w:fill="EFF0F2"/>
                                </w:rPr>
                                <w:t>Corrplel</w:t>
                              </w:r>
                              <w:proofErr w:type="spellEnd"/>
                              <w:r>
                                <w:rPr>
                                  <w:rFonts w:ascii="Times New Roman" w:hAnsi="Times New Roman" w:cs="Times New Roman"/>
                                  <w:color w:val="A3A3AF"/>
                                  <w:spacing w:val="-2"/>
                                  <w:sz w:val="6"/>
                                  <w:szCs w:val="6"/>
                                  <w:shd w:val="clear" w:color="auto" w:fill="EFF0F2"/>
                                </w:rPr>
                                <w:t>&lt;e&lt;l</w:t>
                              </w:r>
                              <w:r>
                                <w:rPr>
                                  <w:rFonts w:ascii="Times New Roman" w:hAnsi="Times New Roman" w:cs="Times New Roman"/>
                                  <w:color w:val="A3A3AF"/>
                                  <w:spacing w:val="46"/>
                                  <w:sz w:val="6"/>
                                  <w:szCs w:val="6"/>
                                </w:rPr>
                                <w:t xml:space="preserve"> </w:t>
                              </w:r>
                              <w:r>
                                <w:rPr>
                                  <w:rFonts w:ascii="Times New Roman" w:hAnsi="Times New Roman" w:cs="Times New Roman"/>
                                  <w:color w:val="6B82AA"/>
                                  <w:spacing w:val="-5"/>
                                  <w:sz w:val="8"/>
                                  <w:szCs w:val="8"/>
                                </w:rPr>
                                <w:t>Q:]</w:t>
                              </w:r>
                            </w:p>
                          </w:txbxContent>
                        </wps:txbx>
                        <wps:bodyPr rot="0" vert="horz" wrap="square" lIns="0" tIns="0" rIns="0" bIns="0" anchor="t" anchorCtr="0" upright="1">
                          <a:noAutofit/>
                        </wps:bodyPr>
                      </wps:wsp>
                      <wps:wsp>
                        <wps:cNvPr id="921671292" name="Text Box 275"/>
                        <wps:cNvSpPr txBox="1">
                          <a:spLocks noChangeArrowheads="1"/>
                        </wps:cNvSpPr>
                        <wps:spPr bwMode="auto">
                          <a:xfrm>
                            <a:off x="6464" y="3235"/>
                            <a:ext cx="47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11B64" w14:textId="77777777" w:rsidR="00BC2365" w:rsidRDefault="00BC2365">
                              <w:pPr>
                                <w:pStyle w:val="BodyText"/>
                                <w:kinsoku w:val="0"/>
                                <w:overflowPunct w:val="0"/>
                                <w:spacing w:line="89" w:lineRule="exact"/>
                                <w:rPr>
                                  <w:rFonts w:ascii="Times New Roman" w:hAnsi="Times New Roman" w:cs="Times New Roman"/>
                                  <w:color w:val="6B82AA"/>
                                  <w:spacing w:val="-5"/>
                                  <w:w w:val="105"/>
                                  <w:sz w:val="8"/>
                                  <w:szCs w:val="8"/>
                                </w:rPr>
                              </w:pPr>
                              <w:r>
                                <w:rPr>
                                  <w:rFonts w:ascii="Times New Roman" w:hAnsi="Times New Roman" w:cs="Times New Roman"/>
                                  <w:color w:val="A3A3AF"/>
                                  <w:w w:val="120"/>
                                  <w:sz w:val="6"/>
                                  <w:szCs w:val="6"/>
                                  <w:shd w:val="clear" w:color="auto" w:fill="EFF0F2"/>
                                </w:rPr>
                                <w:t>Co-rpd"'1</w:t>
                              </w:r>
                              <w:r>
                                <w:rPr>
                                  <w:rFonts w:ascii="Times New Roman" w:hAnsi="Times New Roman" w:cs="Times New Roman"/>
                                  <w:color w:val="A3A3AF"/>
                                  <w:spacing w:val="58"/>
                                  <w:w w:val="120"/>
                                  <w:sz w:val="6"/>
                                  <w:szCs w:val="6"/>
                                </w:rPr>
                                <w:t xml:space="preserve"> </w:t>
                              </w:r>
                              <w:r>
                                <w:rPr>
                                  <w:rFonts w:ascii="Times New Roman" w:hAnsi="Times New Roman" w:cs="Times New Roman"/>
                                  <w:color w:val="6B82AA"/>
                                  <w:spacing w:val="-5"/>
                                  <w:w w:val="105"/>
                                  <w:sz w:val="8"/>
                                  <w:szCs w:val="8"/>
                                </w:rPr>
                                <w:t>Q:)</w:t>
                              </w:r>
                            </w:p>
                          </w:txbxContent>
                        </wps:txbx>
                        <wps:bodyPr rot="0" vert="horz" wrap="square" lIns="0" tIns="0" rIns="0" bIns="0" anchor="t" anchorCtr="0" upright="1">
                          <a:noAutofit/>
                        </wps:bodyPr>
                      </wps:wsp>
                      <wps:wsp>
                        <wps:cNvPr id="162820307" name="Text Box 276"/>
                        <wps:cNvSpPr txBox="1">
                          <a:spLocks noChangeArrowheads="1"/>
                        </wps:cNvSpPr>
                        <wps:spPr bwMode="auto">
                          <a:xfrm>
                            <a:off x="3895" y="3468"/>
                            <a:ext cx="77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A45E1" w14:textId="77777777" w:rsidR="00BC2365" w:rsidRDefault="00BC2365">
                              <w:pPr>
                                <w:pStyle w:val="BodyText"/>
                                <w:numPr>
                                  <w:ilvl w:val="0"/>
                                  <w:numId w:val="162"/>
                                </w:numPr>
                                <w:tabs>
                                  <w:tab w:val="left" w:pos="141"/>
                                </w:tabs>
                                <w:kinsoku w:val="0"/>
                                <w:overflowPunct w:val="0"/>
                                <w:spacing w:line="56" w:lineRule="exact"/>
                                <w:ind w:left="141" w:hanging="121"/>
                                <w:rPr>
                                  <w:rFonts w:ascii="Arial" w:hAnsi="Arial" w:cs="Arial"/>
                                  <w:color w:val="A3A3AF"/>
                                  <w:spacing w:val="-2"/>
                                  <w:w w:val="135"/>
                                  <w:sz w:val="5"/>
                                  <w:szCs w:val="5"/>
                                </w:rPr>
                              </w:pPr>
                              <w:r>
                                <w:rPr>
                                  <w:rFonts w:ascii="Arial" w:hAnsi="Arial" w:cs="Arial"/>
                                  <w:color w:val="A3A3AF"/>
                                  <w:w w:val="135"/>
                                  <w:sz w:val="5"/>
                                  <w:szCs w:val="5"/>
                                  <w:shd w:val="clear" w:color="auto" w:fill="EFF0F2"/>
                                </w:rPr>
                                <w:t>10/24/202</w:t>
                              </w:r>
                              <w:r>
                                <w:rPr>
                                  <w:rFonts w:ascii="Arial" w:hAnsi="Arial" w:cs="Arial"/>
                                  <w:color w:val="A3A3AF"/>
                                  <w:w w:val="135"/>
                                  <w:sz w:val="5"/>
                                  <w:szCs w:val="5"/>
                                </w:rPr>
                                <w:t>]</w:t>
                              </w:r>
                              <w:r>
                                <w:rPr>
                                  <w:rFonts w:ascii="Arial" w:hAnsi="Arial" w:cs="Arial"/>
                                  <w:color w:val="A3A3AF"/>
                                  <w:spacing w:val="25"/>
                                  <w:w w:val="135"/>
                                  <w:sz w:val="5"/>
                                  <w:szCs w:val="5"/>
                                </w:rPr>
                                <w:t xml:space="preserve"> </w:t>
                              </w:r>
                              <w:r>
                                <w:rPr>
                                  <w:rFonts w:ascii="Times New Roman" w:hAnsi="Times New Roman" w:cs="Times New Roman"/>
                                  <w:color w:val="939397"/>
                                  <w:spacing w:val="-2"/>
                                  <w:w w:val="135"/>
                                  <w:sz w:val="5"/>
                                  <w:szCs w:val="5"/>
                                </w:rPr>
                                <w:t>�OJI"&gt;!</w:t>
                              </w:r>
                            </w:p>
                            <w:p w14:paraId="3BB7B982" w14:textId="77777777" w:rsidR="00BC2365" w:rsidRDefault="00BC2365">
                              <w:pPr>
                                <w:pStyle w:val="BodyText"/>
                                <w:kinsoku w:val="0"/>
                                <w:overflowPunct w:val="0"/>
                                <w:rPr>
                                  <w:rFonts w:ascii="Times New Roman" w:hAnsi="Times New Roman" w:cs="Times New Roman"/>
                                  <w:sz w:val="5"/>
                                  <w:szCs w:val="5"/>
                                </w:rPr>
                              </w:pPr>
                            </w:p>
                            <w:p w14:paraId="125471DE" w14:textId="77777777" w:rsidR="00BC2365" w:rsidRDefault="00BC2365">
                              <w:pPr>
                                <w:pStyle w:val="BodyText"/>
                                <w:kinsoku w:val="0"/>
                                <w:overflowPunct w:val="0"/>
                                <w:spacing w:before="5"/>
                                <w:rPr>
                                  <w:rFonts w:ascii="Times New Roman" w:hAnsi="Times New Roman" w:cs="Times New Roman"/>
                                  <w:sz w:val="5"/>
                                  <w:szCs w:val="5"/>
                                </w:rPr>
                              </w:pPr>
                            </w:p>
                            <w:p w14:paraId="4CA1099F" w14:textId="77777777" w:rsidR="00BC2365" w:rsidRDefault="00BC2365">
                              <w:pPr>
                                <w:pStyle w:val="BodyText"/>
                                <w:numPr>
                                  <w:ilvl w:val="0"/>
                                  <w:numId w:val="162"/>
                                </w:numPr>
                                <w:tabs>
                                  <w:tab w:val="left" w:pos="157"/>
                                </w:tabs>
                                <w:kinsoku w:val="0"/>
                                <w:overflowPunct w:val="0"/>
                                <w:ind w:left="157" w:hanging="157"/>
                                <w:rPr>
                                  <w:rFonts w:ascii="Times New Roman" w:hAnsi="Times New Roman" w:cs="Times New Roman"/>
                                  <w:color w:val="A3A3AF"/>
                                  <w:spacing w:val="-2"/>
                                  <w:w w:val="175"/>
                                  <w:sz w:val="4"/>
                                  <w:szCs w:val="4"/>
                                </w:rPr>
                              </w:pPr>
                              <w:r>
                                <w:rPr>
                                  <w:rFonts w:ascii="Times New Roman" w:hAnsi="Times New Roman" w:cs="Times New Roman"/>
                                  <w:color w:val="A3A3AF"/>
                                  <w:w w:val="175"/>
                                  <w:sz w:val="4"/>
                                  <w:szCs w:val="4"/>
                                  <w:shd w:val="clear" w:color="auto" w:fill="EFF0F2"/>
                                </w:rPr>
                                <w:t>u/e4/.&gt;0Z]</w:t>
                              </w:r>
                              <w:r>
                                <w:rPr>
                                  <w:rFonts w:ascii="Times New Roman" w:hAnsi="Times New Roman" w:cs="Times New Roman"/>
                                  <w:color w:val="A3A3AF"/>
                                  <w:spacing w:val="44"/>
                                  <w:w w:val="175"/>
                                  <w:sz w:val="4"/>
                                  <w:szCs w:val="4"/>
                                </w:rPr>
                                <w:t xml:space="preserve"> </w:t>
                              </w:r>
                              <w:r>
                                <w:rPr>
                                  <w:rFonts w:ascii="Times New Roman" w:hAnsi="Times New Roman" w:cs="Times New Roman"/>
                                  <w:color w:val="939397"/>
                                  <w:spacing w:val="-2"/>
                                  <w:w w:val="175"/>
                                  <w:sz w:val="4"/>
                                  <w:szCs w:val="4"/>
                                </w:rPr>
                                <w:t>1100AM</w:t>
                              </w:r>
                            </w:p>
                          </w:txbxContent>
                        </wps:txbx>
                        <wps:bodyPr rot="0" vert="horz" wrap="square" lIns="0" tIns="0" rIns="0" bIns="0" anchor="t" anchorCtr="0" upright="1">
                          <a:noAutofit/>
                        </wps:bodyPr>
                      </wps:wsp>
                      <wps:wsp>
                        <wps:cNvPr id="1925323905" name="Text Box 277"/>
                        <wps:cNvSpPr txBox="1">
                          <a:spLocks noChangeArrowheads="1"/>
                        </wps:cNvSpPr>
                        <wps:spPr bwMode="auto">
                          <a:xfrm>
                            <a:off x="3910" y="2191"/>
                            <a:ext cx="2337"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0471" w14:textId="77777777" w:rsidR="00BC2365" w:rsidRDefault="00BC2365">
                              <w:pPr>
                                <w:pStyle w:val="BodyText"/>
                                <w:numPr>
                                  <w:ilvl w:val="0"/>
                                  <w:numId w:val="161"/>
                                </w:numPr>
                                <w:tabs>
                                  <w:tab w:val="left" w:pos="145"/>
                                </w:tabs>
                                <w:kinsoku w:val="0"/>
                                <w:overflowPunct w:val="0"/>
                                <w:spacing w:line="67" w:lineRule="exact"/>
                                <w:ind w:left="145" w:hanging="140"/>
                                <w:rPr>
                                  <w:rFonts w:ascii="Times New Roman" w:hAnsi="Times New Roman" w:cs="Times New Roman"/>
                                  <w:color w:val="A3A3AF"/>
                                  <w:spacing w:val="-2"/>
                                  <w:w w:val="125"/>
                                  <w:sz w:val="6"/>
                                  <w:szCs w:val="6"/>
                                </w:rPr>
                              </w:pPr>
                              <w:r>
                                <w:rPr>
                                  <w:rFonts w:ascii="Times New Roman" w:hAnsi="Times New Roman" w:cs="Times New Roman"/>
                                  <w:color w:val="A3A3AF"/>
                                  <w:spacing w:val="-2"/>
                                  <w:w w:val="125"/>
                                  <w:sz w:val="6"/>
                                  <w:szCs w:val="6"/>
                                  <w:shd w:val="clear" w:color="auto" w:fill="EFF0F2"/>
                                </w:rPr>
                                <w:t>411l/20lJ</w:t>
                              </w:r>
                            </w:p>
                            <w:p w14:paraId="20962165" w14:textId="77777777" w:rsidR="00BC2365" w:rsidRDefault="00BC2365">
                              <w:pPr>
                                <w:pStyle w:val="BodyText"/>
                                <w:kinsoku w:val="0"/>
                                <w:overflowPunct w:val="0"/>
                                <w:spacing w:before="49"/>
                                <w:rPr>
                                  <w:rFonts w:ascii="Times New Roman" w:hAnsi="Times New Roman" w:cs="Times New Roman"/>
                                  <w:color w:val="A3A3AF"/>
                                  <w:spacing w:val="-4"/>
                                  <w:w w:val="115"/>
                                  <w:sz w:val="6"/>
                                  <w:szCs w:val="6"/>
                                </w:rPr>
                              </w:pPr>
                              <w:r>
                                <w:rPr>
                                  <w:rFonts w:ascii="Times New Roman" w:hAnsi="Times New Roman" w:cs="Times New Roman"/>
                                  <w:color w:val="A3A3AF"/>
                                  <w:spacing w:val="-2"/>
                                  <w:w w:val="115"/>
                                  <w:position w:val="-3"/>
                                  <w:sz w:val="12"/>
                                  <w:szCs w:val="12"/>
                                  <w:shd w:val="clear" w:color="auto" w:fill="EFF0F2"/>
                                </w:rPr>
                                <w:t>*</w:t>
                              </w:r>
                              <w:r>
                                <w:rPr>
                                  <w:rFonts w:ascii="Times New Roman" w:hAnsi="Times New Roman" w:cs="Times New Roman"/>
                                  <w:color w:val="A3A3AF"/>
                                  <w:spacing w:val="11"/>
                                  <w:w w:val="115"/>
                                  <w:position w:val="-3"/>
                                  <w:sz w:val="12"/>
                                  <w:szCs w:val="12"/>
                                </w:rPr>
                                <w:t xml:space="preserve"> </w:t>
                              </w:r>
                              <w:r>
                                <w:rPr>
                                  <w:rFonts w:ascii="Times New Roman" w:hAnsi="Times New Roman" w:cs="Times New Roman"/>
                                  <w:color w:val="A3A3AF"/>
                                  <w:spacing w:val="-2"/>
                                  <w:w w:val="115"/>
                                  <w:position w:val="-3"/>
                                  <w:sz w:val="6"/>
                                  <w:szCs w:val="6"/>
                                  <w:shd w:val="clear" w:color="auto" w:fill="EFF0F2"/>
                                </w:rPr>
                                <w:t>5"30/</w:t>
                              </w:r>
                              <w:proofErr w:type="gramStart"/>
                              <w:r>
                                <w:rPr>
                                  <w:rFonts w:ascii="Times New Roman" w:hAnsi="Times New Roman" w:cs="Times New Roman"/>
                                  <w:color w:val="A3A3AF"/>
                                  <w:spacing w:val="-2"/>
                                  <w:w w:val="115"/>
                                  <w:position w:val="-3"/>
                                  <w:sz w:val="6"/>
                                  <w:szCs w:val="6"/>
                                  <w:shd w:val="clear" w:color="auto" w:fill="EFF0F2"/>
                                </w:rPr>
                                <w:t>2021</w:t>
                              </w:r>
                              <w:r>
                                <w:rPr>
                                  <w:rFonts w:ascii="Times New Roman" w:hAnsi="Times New Roman" w:cs="Times New Roman"/>
                                  <w:color w:val="A3A3AF"/>
                                  <w:spacing w:val="24"/>
                                  <w:w w:val="115"/>
                                  <w:position w:val="-3"/>
                                  <w:sz w:val="6"/>
                                  <w:szCs w:val="6"/>
                                </w:rPr>
                                <w:t xml:space="preserve"> </w:t>
                              </w:r>
                              <w:r>
                                <w:rPr>
                                  <w:rFonts w:ascii="Times New Roman" w:hAnsi="Times New Roman" w:cs="Times New Roman"/>
                                  <w:color w:val="A3A3AF"/>
                                  <w:spacing w:val="-2"/>
                                  <w:w w:val="115"/>
                                  <w:position w:val="-3"/>
                                  <w:sz w:val="6"/>
                                  <w:szCs w:val="6"/>
                                  <w:shd w:val="clear" w:color="auto" w:fill="EFF0F2"/>
                                </w:rPr>
                                <w:t>,.ooR</w:t>
                              </w:r>
                              <w:proofErr w:type="gramEnd"/>
                              <w:r>
                                <w:rPr>
                                  <w:rFonts w:ascii="Times New Roman" w:hAnsi="Times New Roman" w:cs="Times New Roman"/>
                                  <w:color w:val="A3A3AF"/>
                                  <w:spacing w:val="-2"/>
                                  <w:w w:val="115"/>
                                  <w:position w:val="-3"/>
                                  <w:sz w:val="6"/>
                                  <w:szCs w:val="6"/>
                                  <w:shd w:val="clear" w:color="auto" w:fill="EFF0F2"/>
                                </w:rPr>
                                <w:t>-1</w:t>
                              </w:r>
                              <w:r>
                                <w:rPr>
                                  <w:rFonts w:ascii="Times New Roman" w:hAnsi="Times New Roman" w:cs="Times New Roman"/>
                                  <w:color w:val="A3A3AF"/>
                                  <w:spacing w:val="45"/>
                                  <w:w w:val="115"/>
                                  <w:position w:val="-3"/>
                                  <w:sz w:val="6"/>
                                  <w:szCs w:val="6"/>
                                </w:rPr>
                                <w:t xml:space="preserve"> </w:t>
                              </w:r>
                              <w:proofErr w:type="gramStart"/>
                              <w:r>
                                <w:rPr>
                                  <w:rFonts w:ascii="Times New Roman" w:hAnsi="Times New Roman" w:cs="Times New Roman"/>
                                  <w:color w:val="A3A3AF"/>
                                  <w:spacing w:val="-2"/>
                                  <w:w w:val="115"/>
                                  <w:position w:val="-11"/>
                                  <w:sz w:val="15"/>
                                  <w:szCs w:val="15"/>
                                  <w:shd w:val="clear" w:color="auto" w:fill="EFF0F2"/>
                                </w:rPr>
                                <w:t>�</w:t>
                              </w:r>
                              <w:r>
                                <w:rPr>
                                  <w:rFonts w:ascii="Times New Roman" w:hAnsi="Times New Roman" w:cs="Times New Roman"/>
                                  <w:color w:val="B1B5C4"/>
                                  <w:spacing w:val="-2"/>
                                  <w:w w:val="115"/>
                                  <w:sz w:val="6"/>
                                  <w:szCs w:val="6"/>
                                </w:rPr>
                                <w:t>..</w:t>
                              </w:r>
                              <w:proofErr w:type="gramEnd"/>
                              <w:r>
                                <w:rPr>
                                  <w:rFonts w:ascii="Times New Roman" w:hAnsi="Times New Roman" w:cs="Times New Roman"/>
                                  <w:color w:val="B1B5C4"/>
                                  <w:spacing w:val="-2"/>
                                  <w:w w:val="115"/>
                                  <w:sz w:val="6"/>
                                  <w:szCs w:val="6"/>
                                </w:rPr>
                                <w:t>on</w:t>
                              </w:r>
                              <w:r>
                                <w:rPr>
                                  <w:rFonts w:ascii="Times New Roman" w:hAnsi="Times New Roman" w:cs="Times New Roman"/>
                                  <w:color w:val="A3A3AF"/>
                                  <w:spacing w:val="-2"/>
                                  <w:w w:val="115"/>
                                  <w:position w:val="-11"/>
                                  <w:sz w:val="15"/>
                                  <w:szCs w:val="15"/>
                                  <w:shd w:val="clear" w:color="auto" w:fill="EFF0F2"/>
                                </w:rPr>
                                <w:t>"</w:t>
                              </w:r>
                              <w:proofErr w:type="gramStart"/>
                              <w:r>
                                <w:rPr>
                                  <w:rFonts w:ascii="Times New Roman" w:hAnsi="Times New Roman" w:cs="Times New Roman"/>
                                  <w:color w:val="B1B5C4"/>
                                  <w:spacing w:val="-2"/>
                                  <w:w w:val="115"/>
                                  <w:sz w:val="6"/>
                                  <w:szCs w:val="6"/>
                                </w:rPr>
                                <w:t>l.Corrrnr</w:t>
                              </w:r>
                              <w:proofErr w:type="gramEnd"/>
                              <w:r>
                                <w:rPr>
                                  <w:rFonts w:ascii="Times New Roman" w:hAnsi="Times New Roman" w:cs="Times New Roman"/>
                                  <w:color w:val="B1B5C4"/>
                                  <w:spacing w:val="-2"/>
                                  <w:w w:val="115"/>
                                  <w:sz w:val="6"/>
                                  <w:szCs w:val="6"/>
                                </w:rPr>
                                <w:t>:teeoot-b.ls""</w:t>
                              </w:r>
                              <w:proofErr w:type="gramStart"/>
                              <w:r>
                                <w:rPr>
                                  <w:rFonts w:ascii="Times New Roman" w:hAnsi="Times New Roman" w:cs="Times New Roman"/>
                                  <w:color w:val="B1B5C4"/>
                                  <w:spacing w:val="-2"/>
                                  <w:w w:val="115"/>
                                  <w:sz w:val="6"/>
                                  <w:szCs w:val="6"/>
                                </w:rPr>
                                <w:t>JCNev..</w:t>
                              </w:r>
                              <w:proofErr w:type="gramEnd"/>
                              <w:r>
                                <w:rPr>
                                  <w:rFonts w:ascii="Times New Roman" w:hAnsi="Times New Roman" w:cs="Times New Roman"/>
                                  <w:color w:val="B1B5C4"/>
                                  <w:spacing w:val="-2"/>
                                  <w:w w:val="115"/>
                                  <w:sz w:val="6"/>
                                  <w:szCs w:val="6"/>
                                </w:rPr>
                                <w:t>1!11</w:t>
                              </w:r>
                              <w:r>
                                <w:rPr>
                                  <w:rFonts w:ascii="Times New Roman" w:hAnsi="Times New Roman" w:cs="Times New Roman"/>
                                  <w:color w:val="B1B5C4"/>
                                  <w:spacing w:val="20"/>
                                  <w:w w:val="115"/>
                                  <w:sz w:val="6"/>
                                  <w:szCs w:val="6"/>
                                </w:rPr>
                                <w:t xml:space="preserve"> </w:t>
                              </w:r>
                              <w:r>
                                <w:rPr>
                                  <w:rFonts w:ascii="Times New Roman" w:hAnsi="Times New Roman" w:cs="Times New Roman"/>
                                  <w:color w:val="A3A3AF"/>
                                  <w:spacing w:val="-2"/>
                                  <w:w w:val="115"/>
                                  <w:sz w:val="6"/>
                                  <w:szCs w:val="6"/>
                                  <w:shd w:val="clear" w:color="auto" w:fill="EFF0F2"/>
                                </w:rPr>
                                <w:t>A</w:t>
                              </w:r>
                              <w:proofErr w:type="gramStart"/>
                              <w:r>
                                <w:rPr>
                                  <w:rFonts w:ascii="Times New Roman" w:hAnsi="Times New Roman" w:cs="Times New Roman"/>
                                  <w:color w:val="A3A3AF"/>
                                  <w:spacing w:val="-2"/>
                                  <w:w w:val="115"/>
                                  <w:sz w:val="6"/>
                                  <w:szCs w:val="6"/>
                                  <w:shd w:val="clear" w:color="auto" w:fill="EFF0F2"/>
                                </w:rPr>
                                <w:t>-</w:t>
                              </w:r>
                              <w:r>
                                <w:rPr>
                                  <w:rFonts w:ascii="Times New Roman" w:hAnsi="Times New Roman" w:cs="Times New Roman"/>
                                  <w:color w:val="A3A3AF"/>
                                  <w:spacing w:val="-4"/>
                                  <w:w w:val="115"/>
                                  <w:sz w:val="6"/>
                                  <w:szCs w:val="6"/>
                                  <w:shd w:val="clear" w:color="auto" w:fill="EFF0F2"/>
                                </w:rPr>
                                <w:t>,an::</w:t>
                              </w:r>
                              <w:proofErr w:type="gramEnd"/>
                              <w:r>
                                <w:rPr>
                                  <w:rFonts w:ascii="Times New Roman" w:hAnsi="Times New Roman" w:cs="Times New Roman"/>
                                  <w:color w:val="A3A3AF"/>
                                  <w:spacing w:val="-4"/>
                                  <w:w w:val="115"/>
                                  <w:sz w:val="6"/>
                                  <w:szCs w:val="6"/>
                                  <w:shd w:val="clear" w:color="auto" w:fill="EFF0F2"/>
                                </w:rPr>
                                <w:t>1\/</w:t>
                              </w:r>
                              <w:proofErr w:type="spellStart"/>
                              <w:r>
                                <w:rPr>
                                  <w:rFonts w:ascii="Times New Roman" w:hAnsi="Times New Roman" w:cs="Times New Roman"/>
                                  <w:color w:val="A3A3AF"/>
                                  <w:spacing w:val="-4"/>
                                  <w:w w:val="115"/>
                                  <w:sz w:val="6"/>
                                  <w:szCs w:val="6"/>
                                  <w:shd w:val="clear" w:color="auto" w:fill="EFF0F2"/>
                                </w:rPr>
                                <w:t>irlual</w:t>
                              </w:r>
                              <w:proofErr w:type="spellEnd"/>
                              <w:r>
                                <w:rPr>
                                  <w:rFonts w:ascii="Times New Roman" w:hAnsi="Times New Roman" w:cs="Times New Roman"/>
                                  <w:color w:val="A3A3AF"/>
                                  <w:spacing w:val="-4"/>
                                  <w:w w:val="115"/>
                                  <w:sz w:val="6"/>
                                  <w:szCs w:val="6"/>
                                </w:rPr>
                                <w:t>.</w:t>
                              </w:r>
                            </w:p>
                            <w:p w14:paraId="3A8BD7F7" w14:textId="77777777" w:rsidR="00BC2365" w:rsidRDefault="00BC2365">
                              <w:pPr>
                                <w:pStyle w:val="BodyText"/>
                                <w:kinsoku w:val="0"/>
                                <w:overflowPunct w:val="0"/>
                                <w:spacing w:before="27"/>
                                <w:ind w:left="820"/>
                                <w:rPr>
                                  <w:rFonts w:ascii="Arial" w:hAnsi="Arial" w:cs="Arial"/>
                                  <w:color w:val="A3A3AF"/>
                                  <w:w w:val="135"/>
                                  <w:sz w:val="6"/>
                                  <w:szCs w:val="6"/>
                                </w:rPr>
                              </w:pPr>
                              <w:proofErr w:type="gramStart"/>
                              <w:r>
                                <w:rPr>
                                  <w:rFonts w:ascii="Arial" w:hAnsi="Arial" w:cs="Arial"/>
                                  <w:color w:val="A3A3AF"/>
                                  <w:w w:val="135"/>
                                  <w:sz w:val="6"/>
                                  <w:szCs w:val="6"/>
                                  <w:shd w:val="clear" w:color="auto" w:fill="EFF0F2"/>
                                </w:rPr>
                                <w:t>::::</w:t>
                              </w:r>
                              <w:proofErr w:type="gramEnd"/>
                              <w:r>
                                <w:rPr>
                                  <w:rFonts w:ascii="Arial" w:hAnsi="Arial" w:cs="Arial"/>
                                  <w:color w:val="A3A3AF"/>
                                  <w:w w:val="135"/>
                                  <w:sz w:val="6"/>
                                  <w:szCs w:val="6"/>
                                  <w:shd w:val="clear" w:color="auto" w:fill="EFF0F2"/>
                                </w:rPr>
                                <w:t>-2Con-rn�""Housngo-zj</w:t>
                              </w:r>
                              <w:r>
                                <w:rPr>
                                  <w:rFonts w:ascii="Arial" w:hAnsi="Arial" w:cs="Arial"/>
                                  <w:color w:val="A3A3AF"/>
                                  <w:w w:val="135"/>
                                  <w:sz w:val="6"/>
                                  <w:szCs w:val="6"/>
                                </w:rPr>
                                <w:t>i</w:t>
                              </w:r>
                              <w:r>
                                <w:rPr>
                                  <w:rFonts w:ascii="Arial" w:hAnsi="Arial" w:cs="Arial"/>
                                  <w:color w:val="A3A3AF"/>
                                  <w:spacing w:val="78"/>
                                  <w:w w:val="135"/>
                                  <w:sz w:val="6"/>
                                  <w:szCs w:val="6"/>
                                </w:rPr>
                                <w:t xml:space="preserve"> </w:t>
                              </w:r>
                              <w:r>
                                <w:rPr>
                                  <w:rFonts w:ascii="Arial" w:hAnsi="Arial" w:cs="Arial"/>
                                  <w:color w:val="A3A3AF"/>
                                  <w:w w:val="135"/>
                                  <w:sz w:val="6"/>
                                  <w:szCs w:val="6"/>
                                  <w:shd w:val="clear" w:color="auto" w:fill="EFF0F2"/>
                                </w:rPr>
                                <w:t>A</w:t>
                              </w:r>
                              <w:proofErr w:type="gramStart"/>
                              <w:r>
                                <w:rPr>
                                  <w:rFonts w:ascii="Arial" w:hAnsi="Arial" w:cs="Arial"/>
                                  <w:color w:val="A3A3AF"/>
                                  <w:w w:val="135"/>
                                  <w:sz w:val="6"/>
                                  <w:szCs w:val="6"/>
                                  <w:shd w:val="clear" w:color="auto" w:fill="EFF0F2"/>
                                </w:rPr>
                                <w:t>-</w:t>
                              </w:r>
                              <w:r>
                                <w:rPr>
                                  <w:rFonts w:ascii="Arial" w:hAnsi="Arial" w:cs="Arial"/>
                                  <w:color w:val="A3A3AF"/>
                                  <w:spacing w:val="-2"/>
                                  <w:w w:val="125"/>
                                  <w:sz w:val="6"/>
                                  <w:szCs w:val="6"/>
                                  <w:shd w:val="clear" w:color="auto" w:fill="EFF0F2"/>
                                </w:rPr>
                                <w:t>,</w:t>
                              </w:r>
                              <w:proofErr w:type="spellStart"/>
                              <w:r>
                                <w:rPr>
                                  <w:rFonts w:ascii="Arial" w:hAnsi="Arial" w:cs="Arial"/>
                                  <w:color w:val="A3A3AF"/>
                                  <w:spacing w:val="-2"/>
                                  <w:w w:val="125"/>
                                  <w:sz w:val="6"/>
                                  <w:szCs w:val="6"/>
                                  <w:shd w:val="clear" w:color="auto" w:fill="EFF0F2"/>
                                </w:rPr>
                                <w:t>andVirtual</w:t>
                              </w:r>
                              <w:proofErr w:type="spellEnd"/>
                              <w:proofErr w:type="gramEnd"/>
                            </w:p>
                            <w:p w14:paraId="21E8E205" w14:textId="77777777" w:rsidR="00BC2365" w:rsidRDefault="00BC2365">
                              <w:pPr>
                                <w:pStyle w:val="BodyText"/>
                                <w:kinsoku w:val="0"/>
                                <w:overflowPunct w:val="0"/>
                                <w:rPr>
                                  <w:rFonts w:ascii="Arial" w:hAnsi="Arial" w:cs="Arial"/>
                                  <w:sz w:val="6"/>
                                  <w:szCs w:val="6"/>
                                </w:rPr>
                              </w:pPr>
                            </w:p>
                            <w:p w14:paraId="7E3391A2" w14:textId="77777777" w:rsidR="00BC2365" w:rsidRDefault="00BC2365">
                              <w:pPr>
                                <w:pStyle w:val="BodyText"/>
                                <w:kinsoku w:val="0"/>
                                <w:overflowPunct w:val="0"/>
                                <w:spacing w:before="14"/>
                                <w:rPr>
                                  <w:rFonts w:ascii="Arial" w:hAnsi="Arial" w:cs="Arial"/>
                                  <w:sz w:val="6"/>
                                  <w:szCs w:val="6"/>
                                </w:rPr>
                              </w:pPr>
                            </w:p>
                            <w:p w14:paraId="1B67006B" w14:textId="77777777" w:rsidR="00BC2365" w:rsidRDefault="00BC2365">
                              <w:pPr>
                                <w:pStyle w:val="BodyText"/>
                                <w:numPr>
                                  <w:ilvl w:val="0"/>
                                  <w:numId w:val="160"/>
                                </w:numPr>
                                <w:tabs>
                                  <w:tab w:val="left" w:pos="139"/>
                                </w:tabs>
                                <w:kinsoku w:val="0"/>
                                <w:overflowPunct w:val="0"/>
                                <w:ind w:left="139" w:hanging="134"/>
                                <w:rPr>
                                  <w:rFonts w:ascii="Times New Roman" w:hAnsi="Times New Roman" w:cs="Times New Roman"/>
                                  <w:color w:val="A3A3AF"/>
                                  <w:spacing w:val="-2"/>
                                  <w:w w:val="120"/>
                                  <w:sz w:val="6"/>
                                  <w:szCs w:val="6"/>
                                </w:rPr>
                              </w:pPr>
                              <w:r>
                                <w:rPr>
                                  <w:rFonts w:ascii="Times New Roman" w:hAnsi="Times New Roman" w:cs="Times New Roman"/>
                                  <w:color w:val="A3A3AF"/>
                                  <w:spacing w:val="-2"/>
                                  <w:w w:val="120"/>
                                  <w:sz w:val="6"/>
                                  <w:szCs w:val="6"/>
                                  <w:shd w:val="clear" w:color="auto" w:fill="EFF0F2"/>
                                </w:rPr>
                                <w:t>6/16/2023</w:t>
                              </w:r>
                            </w:p>
                          </w:txbxContent>
                        </wps:txbx>
                        <wps:bodyPr rot="0" vert="horz" wrap="square" lIns="0" tIns="0" rIns="0" bIns="0" anchor="t" anchorCtr="0" upright="1">
                          <a:noAutofit/>
                        </wps:bodyPr>
                      </wps:wsp>
                      <wps:wsp>
                        <wps:cNvPr id="18271119" name="Text Box 278"/>
                        <wps:cNvSpPr txBox="1">
                          <a:spLocks noChangeArrowheads="1"/>
                        </wps:cNvSpPr>
                        <wps:spPr bwMode="auto">
                          <a:xfrm>
                            <a:off x="5818" y="3932"/>
                            <a:ext cx="16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CC1D3" w14:textId="77777777" w:rsidR="00BC2365" w:rsidRDefault="00BC2365">
                              <w:pPr>
                                <w:pStyle w:val="BodyText"/>
                                <w:kinsoku w:val="0"/>
                                <w:overflowPunct w:val="0"/>
                                <w:spacing w:line="212" w:lineRule="exact"/>
                                <w:rPr>
                                  <w:rFonts w:ascii="Arial" w:hAnsi="Arial" w:cs="Arial"/>
                                  <w:color w:val="A3A3AF"/>
                                  <w:spacing w:val="-5"/>
                                  <w:w w:val="105"/>
                                  <w:sz w:val="19"/>
                                  <w:szCs w:val="19"/>
                                </w:rPr>
                              </w:pPr>
                              <w:r>
                                <w:rPr>
                                  <w:rFonts w:ascii="Arial" w:hAnsi="Arial" w:cs="Arial"/>
                                  <w:color w:val="A3A3AF"/>
                                  <w:spacing w:val="-5"/>
                                  <w:w w:val="105"/>
                                  <w:sz w:val="19"/>
                                  <w:szCs w:val="19"/>
                                </w:rPr>
                                <w:t>""</w:t>
                              </w:r>
                            </w:p>
                          </w:txbxContent>
                        </wps:txbx>
                        <wps:bodyPr rot="0" vert="horz" wrap="square" lIns="0" tIns="0" rIns="0" bIns="0" anchor="t" anchorCtr="0" upright="1">
                          <a:noAutofit/>
                        </wps:bodyPr>
                      </wps:wsp>
                      <wps:wsp>
                        <wps:cNvPr id="223305314" name="Text Box 279"/>
                        <wps:cNvSpPr txBox="1">
                          <a:spLocks noChangeArrowheads="1"/>
                        </wps:cNvSpPr>
                        <wps:spPr bwMode="auto">
                          <a:xfrm>
                            <a:off x="6464" y="4336"/>
                            <a:ext cx="47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0004" w14:textId="77777777" w:rsidR="00BC2365" w:rsidRDefault="00BC2365">
                              <w:pPr>
                                <w:pStyle w:val="BodyText"/>
                                <w:kinsoku w:val="0"/>
                                <w:overflowPunct w:val="0"/>
                                <w:spacing w:line="89" w:lineRule="exact"/>
                                <w:rPr>
                                  <w:rFonts w:ascii="Times New Roman" w:hAnsi="Times New Roman" w:cs="Times New Roman"/>
                                  <w:color w:val="6B82AA"/>
                                  <w:spacing w:val="-5"/>
                                  <w:w w:val="105"/>
                                  <w:sz w:val="8"/>
                                  <w:szCs w:val="8"/>
                                </w:rPr>
                              </w:pPr>
                              <w:proofErr w:type="spellStart"/>
                              <w:r>
                                <w:rPr>
                                  <w:rFonts w:ascii="Times New Roman" w:hAnsi="Times New Roman" w:cs="Times New Roman"/>
                                  <w:color w:val="A3A3AF"/>
                                  <w:w w:val="120"/>
                                  <w:sz w:val="6"/>
                                  <w:szCs w:val="6"/>
                                  <w:shd w:val="clear" w:color="auto" w:fill="EFF0F2"/>
                                </w:rPr>
                                <w:t>Co-</w:t>
                              </w:r>
                              <w:proofErr w:type="gramStart"/>
                              <w:r>
                                <w:rPr>
                                  <w:rFonts w:ascii="Times New Roman" w:hAnsi="Times New Roman" w:cs="Times New Roman"/>
                                  <w:color w:val="A3A3AF"/>
                                  <w:w w:val="120"/>
                                  <w:sz w:val="6"/>
                                  <w:szCs w:val="6"/>
                                  <w:shd w:val="clear" w:color="auto" w:fill="EFF0F2"/>
                                </w:rPr>
                                <w:t>rpdo:l</w:t>
                              </w:r>
                              <w:proofErr w:type="spellEnd"/>
                              <w:proofErr w:type="gramEnd"/>
                              <w:r>
                                <w:rPr>
                                  <w:rFonts w:ascii="Times New Roman" w:hAnsi="Times New Roman" w:cs="Times New Roman"/>
                                  <w:color w:val="A3A3AF"/>
                                  <w:spacing w:val="53"/>
                                  <w:w w:val="120"/>
                                  <w:sz w:val="6"/>
                                  <w:szCs w:val="6"/>
                                </w:rPr>
                                <w:t xml:space="preserve"> </w:t>
                              </w:r>
                              <w:r>
                                <w:rPr>
                                  <w:rFonts w:ascii="Times New Roman" w:hAnsi="Times New Roman" w:cs="Times New Roman"/>
                                  <w:color w:val="6B82AA"/>
                                  <w:spacing w:val="-5"/>
                                  <w:w w:val="105"/>
                                  <w:sz w:val="8"/>
                                  <w:szCs w:val="8"/>
                                </w:rPr>
                                <w:t>Q:)</w:t>
                              </w:r>
                            </w:p>
                          </w:txbxContent>
                        </wps:txbx>
                        <wps:bodyPr rot="0" vert="horz" wrap="square" lIns="0" tIns="0" rIns="0" bIns="0" anchor="t" anchorCtr="0" upright="1">
                          <a:noAutofit/>
                        </wps:bodyPr>
                      </wps:wsp>
                      <wps:wsp>
                        <wps:cNvPr id="1008009912" name="Text Box 280"/>
                        <wps:cNvSpPr txBox="1">
                          <a:spLocks noChangeArrowheads="1"/>
                        </wps:cNvSpPr>
                        <wps:spPr bwMode="auto">
                          <a:xfrm>
                            <a:off x="6464" y="4521"/>
                            <a:ext cx="46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1719" w14:textId="77777777" w:rsidR="00BC2365" w:rsidRDefault="00BC2365">
                              <w:pPr>
                                <w:pStyle w:val="BodyText"/>
                                <w:kinsoku w:val="0"/>
                                <w:overflowPunct w:val="0"/>
                                <w:spacing w:line="122" w:lineRule="exact"/>
                                <w:rPr>
                                  <w:rFonts w:ascii="Times New Roman" w:hAnsi="Times New Roman" w:cs="Times New Roman"/>
                                  <w:color w:val="6B82AA"/>
                                  <w:spacing w:val="-4"/>
                                  <w:w w:val="75"/>
                                  <w:sz w:val="11"/>
                                  <w:szCs w:val="11"/>
                                </w:rPr>
                              </w:pPr>
                              <w:proofErr w:type="spellStart"/>
                              <w:proofErr w:type="gramStart"/>
                              <w:r>
                                <w:rPr>
                                  <w:rFonts w:ascii="Times New Roman" w:hAnsi="Times New Roman" w:cs="Times New Roman"/>
                                  <w:color w:val="A3A3AF"/>
                                  <w:w w:val="105"/>
                                  <w:sz w:val="6"/>
                                  <w:szCs w:val="6"/>
                                  <w:shd w:val="clear" w:color="auto" w:fill="EFF0F2"/>
                                </w:rPr>
                                <w:t>Corrpeled</w:t>
                              </w:r>
                              <w:proofErr w:type="spellEnd"/>
                              <w:r>
                                <w:rPr>
                                  <w:rFonts w:ascii="Times New Roman" w:hAnsi="Times New Roman" w:cs="Times New Roman"/>
                                  <w:color w:val="A3A3AF"/>
                                  <w:spacing w:val="37"/>
                                  <w:w w:val="105"/>
                                  <w:sz w:val="6"/>
                                  <w:szCs w:val="6"/>
                                </w:rPr>
                                <w:t xml:space="preserve">  </w:t>
                              </w:r>
                              <w:proofErr w:type="spellStart"/>
                              <w:r>
                                <w:rPr>
                                  <w:rFonts w:ascii="Times New Roman" w:hAnsi="Times New Roman" w:cs="Times New Roman"/>
                                  <w:color w:val="6B82AA"/>
                                  <w:spacing w:val="-4"/>
                                  <w:w w:val="75"/>
                                  <w:sz w:val="11"/>
                                  <w:szCs w:val="11"/>
                                </w:rPr>
                                <w:t>l'eJ</w:t>
                              </w:r>
                              <w:proofErr w:type="spellEnd"/>
                              <w:proofErr w:type="gramEnd"/>
                            </w:p>
                          </w:txbxContent>
                        </wps:txbx>
                        <wps:bodyPr rot="0" vert="horz" wrap="square" lIns="0" tIns="0" rIns="0" bIns="0" anchor="t" anchorCtr="0" upright="1">
                          <a:noAutofit/>
                        </wps:bodyPr>
                      </wps:wsp>
                      <wps:wsp>
                        <wps:cNvPr id="1291486888" name="Text Box 281"/>
                        <wps:cNvSpPr txBox="1">
                          <a:spLocks noChangeArrowheads="1"/>
                        </wps:cNvSpPr>
                        <wps:spPr bwMode="auto">
                          <a:xfrm>
                            <a:off x="4741" y="4307"/>
                            <a:ext cx="847" cy="77"/>
                          </a:xfrm>
                          <a:prstGeom prst="rect">
                            <a:avLst/>
                          </a:prstGeom>
                          <a:solidFill>
                            <a:srgbClr val="EFF0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9ED9D" w14:textId="77777777" w:rsidR="00BC2365" w:rsidRDefault="00BC2365">
                              <w:pPr>
                                <w:pStyle w:val="BodyText"/>
                                <w:kinsoku w:val="0"/>
                                <w:overflowPunct w:val="0"/>
                                <w:ind w:left="-1" w:right="-15"/>
                                <w:rPr>
                                  <w:rFonts w:ascii="Arial" w:hAnsi="Arial" w:cs="Arial"/>
                                  <w:color w:val="A3A3AF"/>
                                  <w:spacing w:val="-5"/>
                                  <w:w w:val="160"/>
                                  <w:sz w:val="6"/>
                                  <w:szCs w:val="6"/>
                                </w:rPr>
                              </w:pPr>
                              <w:proofErr w:type="spellStart"/>
                              <w:proofErr w:type="gramStart"/>
                              <w:r>
                                <w:rPr>
                                  <w:rFonts w:ascii="Arial" w:hAnsi="Arial" w:cs="Arial"/>
                                  <w:color w:val="A3A3AF"/>
                                  <w:spacing w:val="-2"/>
                                  <w:w w:val="160"/>
                                  <w:sz w:val="6"/>
                                  <w:szCs w:val="6"/>
                                </w:rPr>
                                <w:t>Lo!ef'ile</w:t>
                              </w:r>
                              <w:proofErr w:type="gramEnd"/>
                              <w:r>
                                <w:rPr>
                                  <w:rFonts w:ascii="Arial" w:hAnsi="Arial" w:cs="Arial"/>
                                  <w:color w:val="A3A3AF"/>
                                  <w:spacing w:val="-2"/>
                                  <w:w w:val="160"/>
                                  <w:sz w:val="6"/>
                                  <w:szCs w:val="6"/>
                                </w:rPr>
                                <w:t>�</w:t>
                              </w:r>
                              <w:proofErr w:type="gramStart"/>
                              <w:r>
                                <w:rPr>
                                  <w:rFonts w:ascii="Arial" w:hAnsi="Arial" w:cs="Arial"/>
                                  <w:color w:val="A3A3AF"/>
                                  <w:spacing w:val="-2"/>
                                  <w:w w:val="160"/>
                                  <w:sz w:val="6"/>
                                  <w:szCs w:val="6"/>
                                </w:rPr>
                                <w:t>Hcm</w:t>
                              </w:r>
                              <w:proofErr w:type="spellEnd"/>
                              <w:r>
                                <w:rPr>
                                  <w:rFonts w:ascii="Arial" w:hAnsi="Arial" w:cs="Arial"/>
                                  <w:color w:val="A3A3AF"/>
                                  <w:spacing w:val="-2"/>
                                  <w:w w:val="160"/>
                                  <w:sz w:val="6"/>
                                  <w:szCs w:val="6"/>
                                </w:rPr>
                                <w:t>:-</w:t>
                              </w:r>
                              <w:proofErr w:type="spellStart"/>
                              <w:r>
                                <w:rPr>
                                  <w:rFonts w:ascii="Arial" w:hAnsi="Arial" w:cs="Arial"/>
                                  <w:color w:val="A3A3AF"/>
                                  <w:spacing w:val="-5"/>
                                  <w:w w:val="160"/>
                                  <w:sz w:val="6"/>
                                  <w:szCs w:val="6"/>
                                </w:rPr>
                                <w:t>Ru.e</w:t>
                              </w:r>
                              <w:proofErr w:type="spellEnd"/>
                              <w:proofErr w:type="gramEnd"/>
                            </w:p>
                          </w:txbxContent>
                        </wps:txbx>
                        <wps:bodyPr rot="0" vert="horz" wrap="square" lIns="0" tIns="0" rIns="0" bIns="0" anchor="t" anchorCtr="0" upright="1">
                          <a:noAutofit/>
                        </wps:bodyPr>
                      </wps:wsp>
                      <wps:wsp>
                        <wps:cNvPr id="680671984" name="Text Box 282"/>
                        <wps:cNvSpPr txBox="1">
                          <a:spLocks noChangeArrowheads="1"/>
                        </wps:cNvSpPr>
                        <wps:spPr bwMode="auto">
                          <a:xfrm>
                            <a:off x="4741" y="4172"/>
                            <a:ext cx="187" cy="136"/>
                          </a:xfrm>
                          <a:prstGeom prst="rect">
                            <a:avLst/>
                          </a:prstGeom>
                          <a:solidFill>
                            <a:srgbClr val="EFF0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7AD00" w14:textId="77777777" w:rsidR="00BC2365" w:rsidRDefault="00BC2365">
                              <w:pPr>
                                <w:pStyle w:val="BodyText"/>
                                <w:kinsoku w:val="0"/>
                                <w:overflowPunct w:val="0"/>
                                <w:spacing w:line="115" w:lineRule="exact"/>
                                <w:ind w:left="-2"/>
                                <w:rPr>
                                  <w:rFonts w:ascii="Arial" w:hAnsi="Arial" w:cs="Arial"/>
                                  <w:color w:val="A3A3AF"/>
                                  <w:spacing w:val="-5"/>
                                  <w:w w:val="105"/>
                                  <w:sz w:val="18"/>
                                  <w:szCs w:val="18"/>
                                </w:rPr>
                              </w:pPr>
                              <w:r>
                                <w:rPr>
                                  <w:rFonts w:ascii="Arial" w:hAnsi="Arial" w:cs="Arial"/>
                                  <w:color w:val="A3A3AF"/>
                                  <w:w w:val="105"/>
                                  <w:sz w:val="18"/>
                                  <w:szCs w:val="18"/>
                                </w:rPr>
                                <w:t>-</w:t>
                              </w:r>
                              <w:r>
                                <w:rPr>
                                  <w:rFonts w:ascii="Arial" w:hAnsi="Arial" w:cs="Arial"/>
                                  <w:color w:val="A3A3AF"/>
                                  <w:spacing w:val="-5"/>
                                  <w:w w:val="105"/>
                                  <w:sz w:val="18"/>
                                  <w:szCs w:val="18"/>
                                </w:rPr>
                                <w:t>,-</w:t>
                              </w:r>
                            </w:p>
                          </w:txbxContent>
                        </wps:txbx>
                        <wps:bodyPr rot="0" vert="horz" wrap="square" lIns="0" tIns="0" rIns="0" bIns="0" anchor="t" anchorCtr="0" upright="1">
                          <a:noAutofit/>
                        </wps:bodyPr>
                      </wps:wsp>
                      <wps:wsp>
                        <wps:cNvPr id="915855926" name="Text Box 283"/>
                        <wps:cNvSpPr txBox="1">
                          <a:spLocks noChangeArrowheads="1"/>
                        </wps:cNvSpPr>
                        <wps:spPr bwMode="auto">
                          <a:xfrm>
                            <a:off x="4736" y="3763"/>
                            <a:ext cx="103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DC21" w14:textId="77777777" w:rsidR="00BC2365" w:rsidRDefault="00BC2365">
                              <w:pPr>
                                <w:pStyle w:val="BodyText"/>
                                <w:kinsoku w:val="0"/>
                                <w:overflowPunct w:val="0"/>
                                <w:spacing w:line="67" w:lineRule="exact"/>
                                <w:rPr>
                                  <w:rFonts w:ascii="Times New Roman" w:hAnsi="Times New Roman" w:cs="Times New Roman"/>
                                  <w:color w:val="B1B5C4"/>
                                  <w:spacing w:val="-2"/>
                                  <w:w w:val="135"/>
                                  <w:sz w:val="6"/>
                                  <w:szCs w:val="6"/>
                                </w:rPr>
                              </w:pPr>
                              <w:r>
                                <w:rPr>
                                  <w:rFonts w:ascii="Times New Roman" w:hAnsi="Times New Roman" w:cs="Times New Roman"/>
                                  <w:color w:val="B1B5C4"/>
                                  <w:spacing w:val="-2"/>
                                  <w:w w:val="135"/>
                                  <w:sz w:val="6"/>
                                  <w:szCs w:val="6"/>
                                  <w:shd w:val="clear" w:color="auto" w:fill="EFF0F2"/>
                                </w:rPr>
                                <w:t>�</w:t>
                              </w:r>
                              <w:proofErr w:type="spellStart"/>
                              <w:r>
                                <w:rPr>
                                  <w:rFonts w:ascii="Times New Roman" w:hAnsi="Times New Roman" w:cs="Times New Roman"/>
                                  <w:color w:val="B1B5C4"/>
                                  <w:spacing w:val="-2"/>
                                  <w:w w:val="135"/>
                                  <w:sz w:val="6"/>
                                  <w:szCs w:val="6"/>
                                  <w:shd w:val="clear" w:color="auto" w:fill="EFF0F2"/>
                                </w:rPr>
                                <w:t>oolhe</w:t>
                              </w:r>
                              <w:proofErr w:type="spellEnd"/>
                              <w:r>
                                <w:rPr>
                                  <w:rFonts w:ascii="Times New Roman" w:hAnsi="Times New Roman" w:cs="Times New Roman"/>
                                  <w:color w:val="B1B5C4"/>
                                  <w:spacing w:val="-2"/>
                                  <w:w w:val="135"/>
                                  <w:sz w:val="6"/>
                                  <w:szCs w:val="6"/>
                                  <w:shd w:val="clear" w:color="auto" w:fill="EFF0F2"/>
                                </w:rPr>
                                <w:t>-A.'</w:t>
                              </w:r>
                              <w:proofErr w:type="spellStart"/>
                              <w:proofErr w:type="gramStart"/>
                              <w:r>
                                <w:rPr>
                                  <w:rFonts w:ascii="Times New Roman" w:hAnsi="Times New Roman" w:cs="Times New Roman"/>
                                  <w:color w:val="B1B5C4"/>
                                  <w:spacing w:val="-2"/>
                                  <w:w w:val="135"/>
                                  <w:sz w:val="6"/>
                                  <w:szCs w:val="6"/>
                                  <w:shd w:val="clear" w:color="auto" w:fill="EFF0F2"/>
                                </w:rPr>
                                <w:t>fordo,bleHomesAc</w:t>
                              </w:r>
                              <w:r>
                                <w:rPr>
                                  <w:rFonts w:ascii="Times New Roman" w:hAnsi="Times New Roman" w:cs="Times New Roman"/>
                                  <w:color w:val="B1B5C4"/>
                                  <w:spacing w:val="-2"/>
                                  <w:w w:val="135"/>
                                  <w:sz w:val="6"/>
                                  <w:szCs w:val="6"/>
                                </w:rPr>
                                <w:t>l</w:t>
                              </w:r>
                              <w:proofErr w:type="spellEnd"/>
                              <w:proofErr w:type="gramEnd"/>
                            </w:p>
                            <w:p w14:paraId="2525A4CC" w14:textId="77777777" w:rsidR="00BC2365" w:rsidRDefault="00BC2365">
                              <w:pPr>
                                <w:pStyle w:val="BodyText"/>
                                <w:kinsoku w:val="0"/>
                                <w:overflowPunct w:val="0"/>
                                <w:spacing w:before="55"/>
                                <w:ind w:right="136"/>
                                <w:jc w:val="right"/>
                                <w:rPr>
                                  <w:rFonts w:ascii="Arial" w:hAnsi="Arial" w:cs="Arial"/>
                                  <w:color w:val="B1B5C4"/>
                                  <w:w w:val="120"/>
                                  <w:sz w:val="6"/>
                                  <w:szCs w:val="6"/>
                                </w:rPr>
                              </w:pPr>
                              <w:proofErr w:type="spellStart"/>
                              <w:r>
                                <w:rPr>
                                  <w:rFonts w:ascii="Arial" w:hAnsi="Arial" w:cs="Arial"/>
                                  <w:color w:val="B1B5C4"/>
                                  <w:w w:val="120"/>
                                  <w:sz w:val="6"/>
                                  <w:szCs w:val="6"/>
                                  <w:shd w:val="clear" w:color="auto" w:fill="EFF0F2"/>
                                </w:rPr>
                                <w:t>laeFkL.ov</w:t>
                              </w:r>
                              <w:proofErr w:type="spellEnd"/>
                              <w:r>
                                <w:rPr>
                                  <w:rFonts w:ascii="Arial" w:hAnsi="Arial" w:cs="Arial"/>
                                  <w:color w:val="B1B5C4"/>
                                  <w:w w:val="120"/>
                                  <w:sz w:val="6"/>
                                  <w:szCs w:val="6"/>
                                  <w:shd w:val="clear" w:color="auto" w:fill="EFF0F2"/>
                                </w:rPr>
                                <w:t>'"-"'&lt;</w:t>
                              </w:r>
                              <w:proofErr w:type="spellStart"/>
                              <w:r>
                                <w:rPr>
                                  <w:rFonts w:ascii="Arial" w:hAnsi="Arial" w:cs="Arial"/>
                                  <w:color w:val="B1B5C4"/>
                                  <w:w w:val="120"/>
                                  <w:sz w:val="6"/>
                                  <w:szCs w:val="6"/>
                                  <w:shd w:val="clear" w:color="auto" w:fill="EFF0F2"/>
                                </w:rPr>
                                <w:t>nHcme</w:t>
                              </w:r>
                              <w:proofErr w:type="spellEnd"/>
                              <w:r>
                                <w:rPr>
                                  <w:rFonts w:ascii="Arial" w:hAnsi="Arial" w:cs="Arial"/>
                                  <w:color w:val="B1B5C4"/>
                                  <w:w w:val="120"/>
                                  <w:sz w:val="6"/>
                                  <w:szCs w:val="6"/>
                                  <w:shd w:val="clear" w:color="auto" w:fill="EFF0F2"/>
                                </w:rPr>
                                <w:t>-</w:t>
                              </w:r>
                              <w:r>
                                <w:rPr>
                                  <w:rFonts w:ascii="Arial" w:hAnsi="Arial" w:cs="Arial"/>
                                  <w:color w:val="B1B5C4"/>
                                  <w:spacing w:val="-4"/>
                                  <w:w w:val="120"/>
                                  <w:sz w:val="6"/>
                                  <w:szCs w:val="6"/>
                                  <w:shd w:val="clear" w:color="auto" w:fill="EFF0F2"/>
                                </w:rPr>
                                <w:t>Rues</w:t>
                              </w:r>
                            </w:p>
                            <w:p w14:paraId="302FF28A" w14:textId="77777777" w:rsidR="00BC2365" w:rsidRDefault="00BC2365">
                              <w:pPr>
                                <w:pStyle w:val="BodyText"/>
                                <w:kinsoku w:val="0"/>
                                <w:overflowPunct w:val="0"/>
                                <w:spacing w:before="18"/>
                                <w:ind w:left="7"/>
                                <w:rPr>
                                  <w:rFonts w:ascii="Times New Roman" w:hAnsi="Times New Roman" w:cs="Times New Roman"/>
                                  <w:color w:val="A3A3AF"/>
                                  <w:w w:val="120"/>
                                  <w:sz w:val="5"/>
                                  <w:szCs w:val="5"/>
                                </w:rPr>
                              </w:pPr>
                              <w:hyperlink r:id="rId60" w:history="1">
                                <w:r>
                                  <w:rPr>
                                    <w:rFonts w:ascii="Times New Roman" w:hAnsi="Times New Roman" w:cs="Times New Roman"/>
                                    <w:color w:val="A3A3AF"/>
                                    <w:w w:val="120"/>
                                    <w:sz w:val="5"/>
                                    <w:szCs w:val="5"/>
                                    <w:shd w:val="clear" w:color="auto" w:fill="EFF0F2"/>
                                  </w:rPr>
                                  <w:t>F@t.li&lt;&gt;ns,M,;ceU...-</w:t>
                                </w:r>
                                <w:r>
                                  <w:rPr>
                                    <w:rFonts w:ascii="Times New Roman" w:hAnsi="Times New Roman" w:cs="Times New Roman"/>
                                    <w:color w:val="A3A3AF"/>
                                    <w:spacing w:val="-2"/>
                                    <w:w w:val="125"/>
                                    <w:sz w:val="5"/>
                                    <w:szCs w:val="5"/>
                                    <w:shd w:val="clear" w:color="auto" w:fill="EFF0F2"/>
                                  </w:rPr>
                                  <w:t>..:u;BUs</w:t>
                                </w:r>
                              </w:hyperlink>
                            </w:p>
                            <w:p w14:paraId="3A785619" w14:textId="77777777" w:rsidR="00BC2365" w:rsidRDefault="00BC2365">
                              <w:pPr>
                                <w:pStyle w:val="BodyText"/>
                                <w:kinsoku w:val="0"/>
                                <w:overflowPunct w:val="0"/>
                                <w:spacing w:before="10"/>
                                <w:rPr>
                                  <w:rFonts w:ascii="Times New Roman" w:hAnsi="Times New Roman" w:cs="Times New Roman"/>
                                  <w:sz w:val="5"/>
                                  <w:szCs w:val="5"/>
                                </w:rPr>
                              </w:pPr>
                            </w:p>
                            <w:p w14:paraId="358BDF3D" w14:textId="77777777" w:rsidR="00BC2365" w:rsidRDefault="00BC2365">
                              <w:pPr>
                                <w:pStyle w:val="BodyText"/>
                                <w:kinsoku w:val="0"/>
                                <w:overflowPunct w:val="0"/>
                                <w:ind w:right="162"/>
                                <w:jc w:val="right"/>
                                <w:rPr>
                                  <w:rFonts w:ascii="Arial" w:hAnsi="Arial" w:cs="Arial"/>
                                  <w:color w:val="A3A3AF"/>
                                  <w:spacing w:val="-2"/>
                                  <w:w w:val="105"/>
                                  <w:sz w:val="6"/>
                                  <w:szCs w:val="6"/>
                                </w:rPr>
                              </w:pPr>
                              <w:r>
                                <w:rPr>
                                  <w:rFonts w:ascii="Arial" w:hAnsi="Arial" w:cs="Arial"/>
                                  <w:color w:val="A3A3AF"/>
                                  <w:spacing w:val="-2"/>
                                  <w:w w:val="105"/>
                                  <w:sz w:val="6"/>
                                  <w:szCs w:val="6"/>
                                </w:rPr>
                                <w:t>�L'"</w:t>
                              </w:r>
                              <w:proofErr w:type="gramStart"/>
                              <w:r>
                                <w:rPr>
                                  <w:rFonts w:ascii="Arial" w:hAnsi="Arial" w:cs="Arial"/>
                                  <w:color w:val="A3A3AF"/>
                                  <w:spacing w:val="-2"/>
                                  <w:w w:val="105"/>
                                  <w:sz w:val="6"/>
                                  <w:szCs w:val="6"/>
                                </w:rPr>
                                <w:t>9slal.oo.Hcm</w:t>
                              </w:r>
                              <w:proofErr w:type="gramEnd"/>
                              <w:r>
                                <w:rPr>
                                  <w:rFonts w:ascii="Arial" w:hAnsi="Arial" w:cs="Arial"/>
                                  <w:color w:val="A3A3AF"/>
                                  <w:spacing w:val="-2"/>
                                  <w:w w:val="105"/>
                                  <w:sz w:val="6"/>
                                  <w:szCs w:val="6"/>
                                </w:rPr>
                                <w:t>,s.</w:t>
                              </w:r>
                              <w:proofErr w:type="gramStart"/>
                              <w:r>
                                <w:rPr>
                                  <w:rFonts w:ascii="Arial" w:hAnsi="Arial" w:cs="Arial"/>
                                  <w:color w:val="A3A3AF"/>
                                  <w:spacing w:val="-2"/>
                                  <w:w w:val="105"/>
                                  <w:sz w:val="6"/>
                                  <w:szCs w:val="6"/>
                                </w:rPr>
                                <w:t>Ru.�</w:t>
                              </w:r>
                              <w:proofErr w:type="gramEnd"/>
                            </w:p>
                          </w:txbxContent>
                        </wps:txbx>
                        <wps:bodyPr rot="0" vert="horz" wrap="square" lIns="0" tIns="0" rIns="0" bIns="0" anchor="t" anchorCtr="0" upright="1">
                          <a:noAutofit/>
                        </wps:bodyPr>
                      </wps:wsp>
                      <wps:wsp>
                        <wps:cNvPr id="1140797423" name="Text Box 284"/>
                        <wps:cNvSpPr txBox="1">
                          <a:spLocks noChangeArrowheads="1"/>
                        </wps:cNvSpPr>
                        <wps:spPr bwMode="auto">
                          <a:xfrm>
                            <a:off x="3910" y="4310"/>
                            <a:ext cx="74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87208" w14:textId="77777777" w:rsidR="00BC2365" w:rsidRDefault="00BC2365">
                              <w:pPr>
                                <w:pStyle w:val="BodyText"/>
                                <w:kinsoku w:val="0"/>
                                <w:overflowPunct w:val="0"/>
                                <w:spacing w:line="133" w:lineRule="exact"/>
                                <w:rPr>
                                  <w:rFonts w:ascii="Arial" w:hAnsi="Arial" w:cs="Arial"/>
                                  <w:color w:val="939397"/>
                                  <w:spacing w:val="-2"/>
                                  <w:w w:val="135"/>
                                  <w:sz w:val="6"/>
                                  <w:szCs w:val="6"/>
                                </w:rPr>
                              </w:pPr>
                              <w:r>
                                <w:rPr>
                                  <w:rFonts w:ascii="Times New Roman" w:hAnsi="Times New Roman" w:cs="Times New Roman"/>
                                  <w:color w:val="A3A3AF"/>
                                  <w:w w:val="145"/>
                                  <w:sz w:val="12"/>
                                  <w:szCs w:val="12"/>
                                  <w:shd w:val="clear" w:color="auto" w:fill="EFF0F2"/>
                                </w:rPr>
                                <w:t>*</w:t>
                              </w:r>
                              <w:r>
                                <w:rPr>
                                  <w:rFonts w:ascii="Times New Roman" w:hAnsi="Times New Roman" w:cs="Times New Roman"/>
                                  <w:color w:val="A3A3AF"/>
                                  <w:spacing w:val="22"/>
                                  <w:w w:val="145"/>
                                  <w:sz w:val="12"/>
                                  <w:szCs w:val="12"/>
                                </w:rPr>
                                <w:t xml:space="preserve"> </w:t>
                              </w:r>
                              <w:r>
                                <w:rPr>
                                  <w:rFonts w:ascii="Arial" w:hAnsi="Arial" w:cs="Arial"/>
                                  <w:color w:val="A3A3AF"/>
                                  <w:w w:val="145"/>
                                  <w:sz w:val="5"/>
                                  <w:szCs w:val="5"/>
                                  <w:shd w:val="clear" w:color="auto" w:fill="EFF0F2"/>
                                </w:rPr>
                                <w:t>J</w:t>
                              </w:r>
                              <w:proofErr w:type="gramStart"/>
                              <w:r>
                                <w:rPr>
                                  <w:rFonts w:ascii="Arial" w:hAnsi="Arial" w:cs="Arial"/>
                                  <w:color w:val="A3A3AF"/>
                                  <w:w w:val="145"/>
                                  <w:sz w:val="5"/>
                                  <w:szCs w:val="5"/>
                                  <w:shd w:val="clear" w:color="auto" w:fill="EFF0F2"/>
                                </w:rPr>
                                <w:t>/(</w:t>
                              </w:r>
                              <w:proofErr w:type="gramEnd"/>
                              <w:r>
                                <w:rPr>
                                  <w:rFonts w:ascii="Arial" w:hAnsi="Arial" w:cs="Arial"/>
                                  <w:color w:val="A3A3AF"/>
                                  <w:w w:val="145"/>
                                  <w:sz w:val="5"/>
                                  <w:szCs w:val="5"/>
                                  <w:shd w:val="clear" w:color="auto" w:fill="EFF0F2"/>
                                </w:rPr>
                                <w:t>l/"""'4</w:t>
                              </w:r>
                              <w:r>
                                <w:rPr>
                                  <w:rFonts w:ascii="Arial" w:hAnsi="Arial" w:cs="Arial"/>
                                  <w:color w:val="A3A3AF"/>
                                  <w:spacing w:val="70"/>
                                  <w:w w:val="145"/>
                                  <w:sz w:val="5"/>
                                  <w:szCs w:val="5"/>
                                </w:rPr>
                                <w:t xml:space="preserve"> </w:t>
                              </w:r>
                              <w:r>
                                <w:rPr>
                                  <w:rFonts w:ascii="Arial" w:hAnsi="Arial" w:cs="Arial"/>
                                  <w:color w:val="939397"/>
                                  <w:spacing w:val="-2"/>
                                  <w:w w:val="135"/>
                                  <w:sz w:val="6"/>
                                  <w:szCs w:val="6"/>
                                </w:rPr>
                                <w:t>900AM</w:t>
                              </w:r>
                            </w:p>
                          </w:txbxContent>
                        </wps:txbx>
                        <wps:bodyPr rot="0" vert="horz" wrap="square" lIns="0" tIns="0" rIns="0" bIns="0" anchor="t" anchorCtr="0" upright="1">
                          <a:noAutofit/>
                        </wps:bodyPr>
                      </wps:wsp>
                      <wps:wsp>
                        <wps:cNvPr id="813706677" name="Text Box 285"/>
                        <wps:cNvSpPr txBox="1">
                          <a:spLocks noChangeArrowheads="1"/>
                        </wps:cNvSpPr>
                        <wps:spPr bwMode="auto">
                          <a:xfrm>
                            <a:off x="6464" y="2763"/>
                            <a:ext cx="47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51B53" w14:textId="77777777" w:rsidR="00BC2365" w:rsidRDefault="00BC2365">
                              <w:pPr>
                                <w:pStyle w:val="BodyText"/>
                                <w:kinsoku w:val="0"/>
                                <w:overflowPunct w:val="0"/>
                                <w:spacing w:line="89" w:lineRule="exact"/>
                                <w:rPr>
                                  <w:rFonts w:ascii="Arial" w:hAnsi="Arial" w:cs="Arial"/>
                                  <w:color w:val="6B82AA"/>
                                  <w:spacing w:val="-5"/>
                                  <w:w w:val="120"/>
                                  <w:sz w:val="8"/>
                                  <w:szCs w:val="8"/>
                                </w:rPr>
                              </w:pPr>
                              <w:proofErr w:type="spellStart"/>
                              <w:proofErr w:type="gramStart"/>
                              <w:r>
                                <w:rPr>
                                  <w:rFonts w:ascii="Times New Roman" w:hAnsi="Times New Roman" w:cs="Times New Roman"/>
                                  <w:color w:val="A3A3AF"/>
                                  <w:w w:val="120"/>
                                  <w:sz w:val="6"/>
                                  <w:szCs w:val="6"/>
                                  <w:shd w:val="clear" w:color="auto" w:fill="EFF0F2"/>
                                </w:rPr>
                                <w:t>Corrpelo:l</w:t>
                              </w:r>
                              <w:proofErr w:type="spellEnd"/>
                              <w:proofErr w:type="gramEnd"/>
                              <w:r>
                                <w:rPr>
                                  <w:rFonts w:ascii="Times New Roman" w:hAnsi="Times New Roman" w:cs="Times New Roman"/>
                                  <w:color w:val="A3A3AF"/>
                                  <w:spacing w:val="35"/>
                                  <w:w w:val="120"/>
                                  <w:sz w:val="6"/>
                                  <w:szCs w:val="6"/>
                                </w:rPr>
                                <w:t xml:space="preserve"> </w:t>
                              </w:r>
                              <w:r>
                                <w:rPr>
                                  <w:rFonts w:ascii="Arial" w:hAnsi="Arial" w:cs="Arial"/>
                                  <w:color w:val="6B82AA"/>
                                  <w:spacing w:val="-5"/>
                                  <w:w w:val="120"/>
                                  <w:sz w:val="8"/>
                                  <w:szCs w:val="8"/>
                                </w:rPr>
                                <w:t>Qi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49F01" id="Group 236" o:spid="_x0000_s1188" style="position:absolute;margin-left:49.25pt;margin-top:3.2pt;width:526.7pt;height:255.15pt;z-index:251661312;mso-wrap-distance-left:0;mso-wrap-distance-right:0;mso-position-horizontal-relative:page;mso-position-vertical-relative:text" coordorigin="985,64" coordsize="10534,5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" o:allowincell="f">
                <v:shape id="Picture 237" o:spid="_x0000_s1189" type="#_x0000_t75" style="position:absolute;left:7211;top:1341;width:8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">
                  <v:imagedata r:id="rId61" o:title=""/>
                  <o:lock v:ext="edit" aspectratio="f"/>
                </v:shape>
                <v:shape id="Picture 238" o:spid="_x0000_s1190" type="#_x0000_t75" style="position:absolute;left:3904;top:4513;width:24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">
                  <v:imagedata r:id="rId62" o:title=""/>
                  <o:lock v:ext="edit" aspectratio="f"/>
                </v:shape>
                <v:shape id="Freeform 239" o:spid="_x0000_s1191" style="position:absolute;left:999;top:283;width:1;height:4883;visibility:visible;mso-wrap-style:square;v-text-anchor:top" coordsize="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" path="m,4882l,e" filled="f" strokeweight=".50878mm">
                  <v:path arrowok="t" o:connecttype="custom" o:connectlocs="0,4882;0,0" o:connectangles="0,0"/>
                </v:shape>
                <v:shape id="Freeform 240" o:spid="_x0000_s1192" style="position:absolute;left:11461;top:418;width:1;height:4749;visibility:visible;mso-wrap-style:square;v-text-anchor:top" coordsize="1,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" path="m,4748l,e" filled="f" strokeweight=".93278mm">
                  <v:path arrowok="t" o:connecttype="custom" o:connectlocs="0,4748;0,0" o:connectangles="0,0"/>
                </v:shape>
                <v:shape id="Freeform 241" o:spid="_x0000_s1193" style="position:absolute;left:9807;top:1004;width:1366;height:1;visibility:visible;mso-wrap-style:square;v-text-anchor:top" coordsize="1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" path="m,l1365,e" filled="f" strokeweight=".25431mm">
                  <v:path arrowok="t" o:connecttype="custom" o:connectlocs="0,0;1365,0" o:connectangles="0,0"/>
                </v:shape>
                <v:shape id="Freeform 242" o:spid="_x0000_s1194" style="position:absolute;left:1057;top:1004;width:2539;height:1;visibility:visible;mso-wrap-style:square;v-text-anchor:top" coordsize="2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" path="m,l2538,e" filled="f" strokeweight=".16953mm">
                  <v:path arrowok="t" o:connecttype="custom" o:connectlocs="0,0;2538,0" o:connectangles="0,0"/>
                </v:shape>
                <v:shape id="Freeform 243" o:spid="_x0000_s1195" style="position:absolute;left:1019;top:5152;width:10500;height:1;visibility:visible;mso-wrap-style:square;v-text-anchor:top" coordsize="10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" path="m,l10499,e" filled="f" strokeweight=".25431mm">
                  <v:path arrowok="t" o:connecttype="custom" o:connectlocs="0,0;10499,0" o:connectangles="0,0"/>
                </v:shape>
                <v:group id="Group 244" o:spid="_x0000_s1196" style="position:absolute;left:4835;top:64;width:6296;height:267" coordorigin="4835,64" coordsize="629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">
                  <v:shape id="Freeform 245" o:spid="_x0000_s1197" style="position:absolute;left:4835;top:64;width:6296;height:267;visibility:visible;mso-wrap-style:square;v-text-anchor:top" coordsize="629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" path="m9,4l,4,,141r9,l9,4xe" fillcolor="#16284f" stroked="f">
                    <v:path arrowok="t" o:connecttype="custom" o:connectlocs="9,4;0,4;0,141;9,141;9,4" o:connectangles="0,0,0,0,0"/>
                  </v:shape>
                  <v:shape id="Freeform 246" o:spid="_x0000_s1198" style="position:absolute;left:4835;top:64;width:6296;height:267;visibility:visible;mso-wrap-style:square;v-text-anchor:top" coordsize="629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" path="m157,l143,r,136l157,136,157,xe" fillcolor="#16284f" stroked="f">
                    <v:path arrowok="t" o:connecttype="custom" o:connectlocs="157,0;143,0;143,136;157,136;157,0" o:connectangles="0,0,0,0,0"/>
                  </v:shape>
                  <v:shape id="Freeform 247" o:spid="_x0000_s1199" style="position:absolute;left:4835;top:64;width:6296;height:267;visibility:visible;mso-wrap-style:square;v-text-anchor:top" coordsize="629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" path="m5963,120r-19,l5944,256r19,l5963,120xe" fillcolor="#16284f" stroked="f">
                    <v:path arrowok="t" o:connecttype="custom" o:connectlocs="5963,120;5944,120;5944,256;5963,256;5963,120" o:connectangles="0,0,0,0,0"/>
                  </v:shape>
                  <v:shape id="Freeform 248" o:spid="_x0000_s1200" style="position:absolute;left:4835;top:64;width:6296;height:267;visibility:visible;mso-wrap-style:square;v-text-anchor:top" coordsize="629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" path="m5997,72r-33,l5964,208r33,l5997,72xe" fillcolor="#16284f" stroked="f">
                    <v:path arrowok="t" o:connecttype="custom" o:connectlocs="5997,72;5964,72;5964,208;5997,208;5997,72" o:connectangles="0,0,0,0,0"/>
                  </v:shape>
                  <v:shape id="Freeform 249" o:spid="_x0000_s1201" style="position:absolute;left:4835;top:64;width:6296;height:267;visibility:visible;mso-wrap-style:square;v-text-anchor:top" coordsize="629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" path="m6069,76r-29,l6040,120r-19,l6021,256r24,l6045,213r24,l6069,76xe" fillcolor="#16284f" stroked="f">
                    <v:path arrowok="t" o:connecttype="custom" o:connectlocs="6069,76;6040,76;6040,120;6021,120;6021,256;6045,256;6045,213;6069,213;6069,76" o:connectangles="0,0,0,0,0,0,0,0,0"/>
                  </v:shape>
                  <v:shape id="Freeform 250" o:spid="_x0000_s1202" style="position:absolute;left:4835;top:64;width:6296;height:267;visibility:visible;mso-wrap-style:square;v-text-anchor:top" coordsize="629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" path="m6295,88r-10,l6285,266r10,l6295,88xe" fillcolor="#16284f" stroked="f">
                    <v:path arrowok="t" o:connecttype="custom" o:connectlocs="6295,88;6285,88;6285,266;6295,266;6295,88" o:connectangles="0,0,0,0,0"/>
                  </v:shape>
                </v:group>
                <v:group id="Group 251" o:spid="_x0000_s1203" style="position:absolute;left:3894;top:1307;width:2413;height:3282" coordorigin="3894,1307"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">
                  <v:shape id="Freeform 252" o:spid="_x0000_s1204" style="position:absolute;left:3894;top:1307;width:2413;height:3282;visibility:visible;mso-wrap-style:square;v-text-anchor:top"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" path="m52,2332r-52,l,2386r52,l52,2332xe" fillcolor="#eff0f2" stroked="f">
                    <v:path arrowok="t" o:connecttype="custom" o:connectlocs="52,2332;0,2332;0,2386;52,2386;52,2332" o:connectangles="0,0,0,0,0"/>
                  </v:shape>
                  <v:shape id="Freeform 253" o:spid="_x0000_s1205" style="position:absolute;left:3894;top:1307;width:2413;height:3282;visibility:visible;mso-wrap-style:square;v-text-anchor:top"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" path="m73,874r-53,l20,955r53,l73,874xe" fillcolor="#eff0f2" stroked="f">
                    <v:path arrowok="t" o:connecttype="custom" o:connectlocs="73,874;20,874;20,955;73,955;73,874" o:connectangles="0,0,0,0,0"/>
                  </v:shape>
                  <v:shape id="Freeform 254" o:spid="_x0000_s1206" style="position:absolute;left:3894;top:1307;width:2413;height:3282;visibility:visible;mso-wrap-style:square;v-text-anchor:top"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" path="m73,2153r-53,l20,2222r53,l73,2153xe" fillcolor="#eff0f2" stroked="f">
                    <v:path arrowok="t" o:connecttype="custom" o:connectlocs="73,2153;20,2153;20,2222;73,2222;73,2153" o:connectangles="0,0,0,0,0"/>
                  </v:shape>
                  <v:shape id="Freeform 255" o:spid="_x0000_s1207" style="position:absolute;left:3894;top:1307;width:2413;height:3282;visibility:visible;mso-wrap-style:square;v-text-anchor:top"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" path="m1692,2782r-660,l1032,2753r-188,l844,2999r188,l1032,2864r660,l1692,2782xe" fillcolor="#eff0f2" stroked="f">
                    <v:path arrowok="t" o:connecttype="custom" o:connectlocs="1692,2782;1032,2782;1032,2753;844,2753;844,2999;1032,2999;1032,2864;1692,2864;1692,2782" o:connectangles="0,0,0,0,0,0,0,0,0"/>
                  </v:shape>
                  <v:shape id="Freeform 256" o:spid="_x0000_s1208" style="position:absolute;left:3894;top:1307;width:2413;height:3282;visibility:visible;mso-wrap-style:square;v-text-anchor:top"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" path="m1860,1018r-1024,l836,1099r1024,l1860,1018xe" fillcolor="#eff0f2" stroked="f">
                    <v:path arrowok="t" o:connecttype="custom" o:connectlocs="1860,1018;836,1018;836,1099;1860,1099;1860,1018" o:connectangles="0,0,0,0,0"/>
                  </v:shape>
                  <v:shape id="Freeform 257" o:spid="_x0000_s1209" style="position:absolute;left:3894;top:1307;width:2413;height:3282;visibility:visible;mso-wrap-style:square;v-text-anchor:top"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" path="m1925,163r-208,l1717,80r168,l1885,,1457,r,80l1458,80r,191l1717,271r,-27l1925,244r,-81xe" fillcolor="#eff0f2" stroked="f">
                    <v:path arrowok="t" o:connecttype="custom" o:connectlocs="1925,163;1717,163;1717,80;1885,80;1885,0;1457,0;1457,80;1458,80;1458,271;1717,271;1717,244;1925,244;1925,163" o:connectangles="0,0,0,0,0,0,0,0,0,0,0,0,0"/>
                  </v:shape>
                  <v:shape id="Freeform 258" o:spid="_x0000_s1210" style="position:absolute;left:3894;top:1307;width:2413;height:3282;visibility:visible;mso-wrap-style:square;v-text-anchor:top" coordsize="241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" path="m2412,2566r-480,l1932,2599r-9,l1923,2809r-4,l1919,3079r4,l1923,3281r120,l2043,3075r369,l2412,2994r-373,l2039,2863r373,l2412,2782r-369,l2043,2648r369,l2412,2566xe" fillcolor="#eff0f2" stroked="f">
                    <v:path arrowok="t" o:connecttype="custom" o:connectlocs="2412,2566;1932,2566;1932,2599;1923,2599;1923,2809;1919,2809;1919,3079;1923,3079;1923,3281;2043,3281;2043,3075;2412,3075;2412,2994;2039,2994;2039,2863;2412,2863;2412,2782;2043,2782;2043,2648;2412,2648;2412,2566" o:connectangles="0,0,0,0,0,0,0,0,0,0,0,0,0,0,0,0,0,0,0,0,0"/>
                  </v:shape>
                </v:group>
                <v:shape id="Text Box 259" o:spid="_x0000_s1211" type="#_x0000_t202" style="position:absolute;left:5826;top:4099;width:50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" filled="f" stroked="f">
                  <v:textbox inset="0,0,0,0">
                    <w:txbxContent>
                      <w:p w14:paraId="72417FDE" w14:textId="77777777" w:rsidR="00BC2365" w:rsidRDefault="00BC2365">
                        <w:pPr>
                          <w:pStyle w:val="BodyText"/>
                          <w:kinsoku w:val="0"/>
                          <w:overflowPunct w:val="0"/>
                          <w:spacing w:line="67" w:lineRule="exact"/>
                          <w:rPr>
                            <w:rFonts w:ascii="Times New Roman" w:hAnsi="Times New Roman" w:cs="Times New Roman"/>
                            <w:color w:val="A3A3AF"/>
                            <w:spacing w:val="-2"/>
                            <w:w w:val="115"/>
                            <w:sz w:val="6"/>
                            <w:szCs w:val="6"/>
                          </w:rPr>
                        </w:pPr>
                        <w:proofErr w:type="spellStart"/>
                        <w:r>
                          <w:rPr>
                            <w:rFonts w:ascii="Times New Roman" w:hAnsi="Times New Roman" w:cs="Times New Roman"/>
                            <w:color w:val="A3A3AF"/>
                            <w:spacing w:val="-2"/>
                            <w:w w:val="115"/>
                            <w:sz w:val="6"/>
                            <w:szCs w:val="6"/>
                          </w:rPr>
                          <w:t>Wl'ltlffiTestmony</w:t>
                        </w:r>
                        <w:proofErr w:type="spellEnd"/>
                      </w:p>
                    </w:txbxContent>
                  </v:textbox>
                </v:shape>
                <v:shape id="Text Box 260" o:spid="_x0000_s1212" type="#_x0000_t202" style="position:absolute;left:5818;top:4355;width:162;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" filled="f" stroked="f">
                  <v:textbox inset="0,0,0,0">
                    <w:txbxContent>
                      <w:p w14:paraId="25FCB94B" w14:textId="77777777" w:rsidR="00BC2365" w:rsidRDefault="00BC2365">
                        <w:pPr>
                          <w:pStyle w:val="BodyText"/>
                          <w:kinsoku w:val="0"/>
                          <w:overflowPunct w:val="0"/>
                          <w:spacing w:line="212" w:lineRule="exact"/>
                          <w:rPr>
                            <w:rFonts w:ascii="Arial" w:hAnsi="Arial" w:cs="Arial"/>
                            <w:color w:val="A3A3AF"/>
                            <w:spacing w:val="-5"/>
                            <w:w w:val="105"/>
                            <w:sz w:val="19"/>
                            <w:szCs w:val="19"/>
                          </w:rPr>
                        </w:pPr>
                        <w:r>
                          <w:rPr>
                            <w:rFonts w:ascii="Arial" w:hAnsi="Arial" w:cs="Arial"/>
                            <w:color w:val="A3A3AF"/>
                            <w:spacing w:val="-5"/>
                            <w:w w:val="105"/>
                            <w:sz w:val="19"/>
                            <w:szCs w:val="19"/>
                          </w:rPr>
                          <w:t>""</w:t>
                        </w:r>
                      </w:p>
                    </w:txbxContent>
                  </v:textbox>
                </v:shape>
                <v:shape id="Text Box 261" o:spid="_x0000_s1213" type="#_x0000_t202" style="position:absolute;left:5827;top:4310;width:50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" filled="f" stroked="f">
                  <v:textbox inset="0,0,0,0">
                    <w:txbxContent>
                      <w:p w14:paraId="71180962" w14:textId="77777777" w:rsidR="00BC2365" w:rsidRDefault="00BC2365">
                        <w:pPr>
                          <w:pStyle w:val="BodyText"/>
                          <w:kinsoku w:val="0"/>
                          <w:overflowPunct w:val="0"/>
                          <w:spacing w:line="67" w:lineRule="exact"/>
                          <w:rPr>
                            <w:rFonts w:ascii="Arial" w:hAnsi="Arial" w:cs="Arial"/>
                            <w:color w:val="A3A3AF"/>
                            <w:spacing w:val="-2"/>
                            <w:w w:val="105"/>
                            <w:sz w:val="6"/>
                            <w:szCs w:val="6"/>
                          </w:rPr>
                        </w:pPr>
                        <w:proofErr w:type="gramStart"/>
                        <w:r>
                          <w:rPr>
                            <w:rFonts w:ascii="Arial" w:hAnsi="Arial" w:cs="Arial"/>
                            <w:color w:val="A3A3AF"/>
                            <w:spacing w:val="-2"/>
                            <w:w w:val="105"/>
                            <w:sz w:val="6"/>
                            <w:szCs w:val="6"/>
                          </w:rPr>
                          <w:t>\</w:t>
                        </w:r>
                        <w:r>
                          <w:rPr>
                            <w:rFonts w:ascii="Arial" w:hAnsi="Arial" w:cs="Arial"/>
                            <w:color w:val="A3A3AF"/>
                            <w:spacing w:val="-2"/>
                            <w:w w:val="105"/>
                            <w:sz w:val="6"/>
                            <w:szCs w:val="6"/>
                          </w:rPr>
                          <w:t>.</w:t>
                        </w:r>
                        <w:proofErr w:type="spellStart"/>
                        <w:r>
                          <w:rPr>
                            <w:rFonts w:ascii="Arial" w:hAnsi="Arial" w:cs="Arial"/>
                            <w:color w:val="A3A3AF"/>
                            <w:spacing w:val="-2"/>
                            <w:w w:val="105"/>
                            <w:sz w:val="6"/>
                            <w:szCs w:val="6"/>
                          </w:rPr>
                          <w:t>VnlienTestmony</w:t>
                        </w:r>
                        <w:proofErr w:type="spellEnd"/>
                        <w:proofErr w:type="gramEnd"/>
                      </w:p>
                    </w:txbxContent>
                  </v:textbox>
                </v:shape>
                <v:shape id="Text Box 262" o:spid="_x0000_s1214" type="#_x0000_t202" style="position:absolute;left:3894;top:78;width:444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" filled="f" stroked="f">
                  <v:textbox inset="0,0,0,0">
                    <w:txbxContent>
                      <w:p w14:paraId="4F962D27" w14:textId="77777777" w:rsidR="00BC2365" w:rsidRDefault="00BC2365">
                        <w:pPr>
                          <w:pStyle w:val="BodyText"/>
                          <w:kinsoku w:val="0"/>
                          <w:overflowPunct w:val="0"/>
                          <w:spacing w:before="1" w:line="101" w:lineRule="exact"/>
                          <w:ind w:left="941"/>
                          <w:rPr>
                            <w:rFonts w:ascii="Arial" w:hAnsi="Arial" w:cs="Arial"/>
                            <w:color w:val="C8D4DF"/>
                            <w:spacing w:val="-12"/>
                            <w:w w:val="120"/>
                            <w:sz w:val="10"/>
                            <w:szCs w:val="10"/>
                          </w:rPr>
                        </w:pPr>
                        <w:r>
                          <w:rPr>
                            <w:rFonts w:ascii="Arial" w:hAnsi="Arial" w:cs="Arial"/>
                            <w:color w:val="C8D4DF"/>
                            <w:w w:val="120"/>
                            <w:sz w:val="10"/>
                            <w:szCs w:val="10"/>
                          </w:rPr>
                          <w:t>1</w:t>
                        </w:r>
                        <w:r>
                          <w:rPr>
                            <w:rFonts w:ascii="Arial" w:hAnsi="Arial" w:cs="Arial"/>
                            <w:color w:val="C8D4DF"/>
                            <w:spacing w:val="41"/>
                            <w:w w:val="120"/>
                            <w:sz w:val="10"/>
                            <w:szCs w:val="10"/>
                          </w:rPr>
                          <w:t xml:space="preserve"> </w:t>
                        </w:r>
                        <w:r>
                          <w:rPr>
                            <w:rFonts w:ascii="Arial" w:hAnsi="Arial" w:cs="Arial"/>
                            <w:color w:val="C8D4DF"/>
                            <w:spacing w:val="-12"/>
                            <w:w w:val="120"/>
                            <w:sz w:val="10"/>
                            <w:szCs w:val="10"/>
                          </w:rPr>
                          <w:t>1</w:t>
                        </w:r>
                      </w:p>
                      <w:p w14:paraId="4F4F2143" w14:textId="77777777" w:rsidR="00BC2365" w:rsidRDefault="00BC2365">
                        <w:pPr>
                          <w:pStyle w:val="BodyText"/>
                          <w:kinsoku w:val="0"/>
                          <w:overflowPunct w:val="0"/>
                          <w:spacing w:line="136" w:lineRule="exact"/>
                          <w:rPr>
                            <w:rFonts w:ascii="Arial" w:hAnsi="Arial" w:cs="Arial"/>
                            <w:color w:val="B3C8DD"/>
                            <w:w w:val="110"/>
                            <w:sz w:val="10"/>
                            <w:szCs w:val="10"/>
                          </w:rPr>
                        </w:pPr>
                        <w:proofErr w:type="gramStart"/>
                        <w:r>
                          <w:rPr>
                            <w:rFonts w:ascii="Arial" w:hAnsi="Arial" w:cs="Arial"/>
                            <w:color w:val="B1B5C4"/>
                            <w:w w:val="110"/>
                            <w:sz w:val="10"/>
                            <w:szCs w:val="10"/>
                            <w:shd w:val="clear" w:color="auto" w:fill="16284F"/>
                          </w:rPr>
                          <w:t>t:J</w:t>
                        </w:r>
                        <w:proofErr w:type="gramEnd"/>
                        <w:r>
                          <w:rPr>
                            <w:rFonts w:ascii="Arial" w:hAnsi="Arial" w:cs="Arial"/>
                            <w:color w:val="B1B5C4"/>
                            <w:w w:val="110"/>
                            <w:sz w:val="10"/>
                            <w:szCs w:val="10"/>
                            <w:shd w:val="clear" w:color="auto" w:fill="16284F"/>
                          </w:rPr>
                          <w:t>:</w:t>
                        </w:r>
                        <w:proofErr w:type="gramStart"/>
                        <w:r>
                          <w:rPr>
                            <w:rFonts w:ascii="Arial" w:hAnsi="Arial" w:cs="Arial"/>
                            <w:color w:val="B1B5C4"/>
                            <w:w w:val="110"/>
                            <w:sz w:val="10"/>
                            <w:szCs w:val="10"/>
                            <w:shd w:val="clear" w:color="auto" w:fill="16284F"/>
                          </w:rPr>
                          <w:t>':;;</w:t>
                        </w:r>
                        <w:r>
                          <w:rPr>
                            <w:rFonts w:ascii="Arial" w:hAnsi="Arial" w:cs="Arial"/>
                            <w:color w:val="B1B5C4"/>
                            <w:w w:val="110"/>
                            <w:sz w:val="10"/>
                            <w:szCs w:val="10"/>
                            <w:shd w:val="clear" w:color="auto" w:fill="16284F"/>
                          </w:rPr>
                          <w:t>�</w:t>
                        </w:r>
                        <w:r>
                          <w:rPr>
                            <w:rFonts w:ascii="Arial" w:hAnsi="Arial" w:cs="Arial"/>
                            <w:color w:val="B1B5C4"/>
                            <w:w w:val="110"/>
                            <w:sz w:val="10"/>
                            <w:szCs w:val="10"/>
                            <w:shd w:val="clear" w:color="auto" w:fill="16284F"/>
                          </w:rPr>
                          <w:t>:</w:t>
                        </w:r>
                        <w:r>
                          <w:rPr>
                            <w:rFonts w:ascii="Arial" w:hAnsi="Arial" w:cs="Arial"/>
                            <w:color w:val="C8D4DF"/>
                            <w:w w:val="110"/>
                            <w:sz w:val="10"/>
                            <w:szCs w:val="10"/>
                            <w:shd w:val="clear" w:color="auto" w:fill="16284F"/>
                          </w:rPr>
                          <w:t>�</w:t>
                        </w:r>
                        <w:proofErr w:type="gramEnd"/>
                        <w:r>
                          <w:rPr>
                            <w:rFonts w:ascii="Arial" w:hAnsi="Arial" w:cs="Arial"/>
                            <w:color w:val="B1B5C4"/>
                            <w:w w:val="110"/>
                            <w:sz w:val="10"/>
                            <w:szCs w:val="10"/>
                            <w:shd w:val="clear" w:color="auto" w:fill="16284F"/>
                          </w:rPr>
                          <w:t>;\</w:t>
                        </w:r>
                        <w:r>
                          <w:rPr>
                            <w:rFonts w:ascii="Arial" w:hAnsi="Arial" w:cs="Arial"/>
                            <w:color w:val="B1B5C4"/>
                            <w:w w:val="110"/>
                            <w:sz w:val="10"/>
                            <w:szCs w:val="10"/>
                            <w:shd w:val="clear" w:color="auto" w:fill="16284F"/>
                          </w:rPr>
                          <w:t>�</w:t>
                        </w:r>
                        <w:r>
                          <w:rPr>
                            <w:rFonts w:ascii="Arial" w:hAnsi="Arial" w:cs="Arial"/>
                            <w:color w:val="B1B5C4"/>
                            <w:w w:val="110"/>
                            <w:sz w:val="10"/>
                            <w:szCs w:val="10"/>
                            <w:shd w:val="clear" w:color="auto" w:fill="16284F"/>
                          </w:rPr>
                          <w:t>1</w:t>
                        </w:r>
                        <w:proofErr w:type="gramStart"/>
                        <w:r>
                          <w:rPr>
                            <w:rFonts w:ascii="Arial" w:hAnsi="Arial" w:cs="Arial"/>
                            <w:color w:val="B1B5C4"/>
                            <w:w w:val="110"/>
                            <w:sz w:val="10"/>
                            <w:szCs w:val="10"/>
                            <w:shd w:val="clear" w:color="auto" w:fill="16284F"/>
                          </w:rPr>
                          <w:t>\(</w:t>
                        </w:r>
                        <w:proofErr w:type="gramEnd"/>
                        <w:r>
                          <w:rPr>
                            <w:rFonts w:ascii="Arial" w:hAnsi="Arial" w:cs="Arial"/>
                            <w:color w:val="B1B5C4"/>
                            <w:w w:val="110"/>
                            <w:sz w:val="10"/>
                            <w:szCs w:val="10"/>
                            <w:shd w:val="clear" w:color="auto" w:fill="16284F"/>
                          </w:rPr>
                          <w:t>;'</w:t>
                        </w:r>
                        <w:proofErr w:type="gramStart"/>
                        <w:r>
                          <w:rPr>
                            <w:rFonts w:ascii="Arial" w:hAnsi="Arial" w:cs="Arial"/>
                            <w:color w:val="B1B5C4"/>
                            <w:w w:val="110"/>
                            <w:sz w:val="10"/>
                            <w:szCs w:val="10"/>
                            <w:shd w:val="clear" w:color="auto" w:fill="16284F"/>
                          </w:rPr>
                          <w:t>/</w:t>
                        </w:r>
                        <w:r>
                          <w:rPr>
                            <w:rFonts w:ascii="Arial" w:hAnsi="Arial" w:cs="Arial"/>
                            <w:color w:val="C8D4DF"/>
                            <w:w w:val="110"/>
                            <w:sz w:val="10"/>
                            <w:szCs w:val="10"/>
                            <w:shd w:val="clear" w:color="auto" w:fill="16284F"/>
                          </w:rPr>
                          <w:t>(</w:t>
                        </w:r>
                        <w:r>
                          <w:rPr>
                            <w:rFonts w:ascii="Arial" w:hAnsi="Arial" w:cs="Arial"/>
                            <w:color w:val="C8D4DF"/>
                            <w:spacing w:val="69"/>
                            <w:w w:val="150"/>
                            <w:sz w:val="10"/>
                            <w:szCs w:val="10"/>
                          </w:rPr>
                          <w:t xml:space="preserve"> </w:t>
                        </w:r>
                        <w:r>
                          <w:rPr>
                            <w:rFonts w:ascii="Arial" w:hAnsi="Arial" w:cs="Arial"/>
                            <w:color w:val="C8D4DF"/>
                            <w:w w:val="110"/>
                            <w:sz w:val="10"/>
                            <w:szCs w:val="10"/>
                            <w:shd w:val="clear" w:color="auto" w:fill="16284F"/>
                          </w:rPr>
                          <w:t>)</w:t>
                        </w:r>
                        <w:proofErr w:type="gramEnd"/>
                        <w:r>
                          <w:rPr>
                            <w:rFonts w:ascii="Arial" w:hAnsi="Arial" w:cs="Arial"/>
                            <w:color w:val="C8D4DF"/>
                            <w:w w:val="110"/>
                            <w:sz w:val="10"/>
                            <w:szCs w:val="10"/>
                            <w:shd w:val="clear" w:color="auto" w:fill="16284F"/>
                          </w:rPr>
                          <w:t>;</w:t>
                        </w:r>
                        <w:r>
                          <w:rPr>
                            <w:rFonts w:ascii="Arial" w:hAnsi="Arial" w:cs="Arial"/>
                            <w:color w:val="C8D4DF"/>
                            <w:spacing w:val="70"/>
                            <w:w w:val="150"/>
                            <w:sz w:val="10"/>
                            <w:szCs w:val="10"/>
                          </w:rPr>
                          <w:t xml:space="preserve"> </w:t>
                        </w:r>
                        <w:r>
                          <w:rPr>
                            <w:rFonts w:ascii="Arial" w:hAnsi="Arial" w:cs="Arial"/>
                            <w:color w:val="C8D4DF"/>
                            <w:w w:val="110"/>
                            <w:sz w:val="10"/>
                            <w:szCs w:val="10"/>
                            <w:shd w:val="clear" w:color="auto" w:fill="16284F"/>
                          </w:rPr>
                          <w:t>"</w:t>
                        </w:r>
                        <w:proofErr w:type="gramStart"/>
                        <w:r>
                          <w:rPr>
                            <w:rFonts w:ascii="Arial" w:hAnsi="Arial" w:cs="Arial"/>
                            <w:color w:val="C8D4DF"/>
                            <w:w w:val="110"/>
                            <w:sz w:val="10"/>
                            <w:szCs w:val="10"/>
                            <w:shd w:val="clear" w:color="auto" w:fill="16284F"/>
                          </w:rPr>
                          <w:t>�</w:t>
                        </w:r>
                        <w:r>
                          <w:rPr>
                            <w:rFonts w:ascii="Arial" w:hAnsi="Arial" w:cs="Arial"/>
                            <w:color w:val="C8D4DF"/>
                            <w:w w:val="110"/>
                            <w:sz w:val="10"/>
                            <w:szCs w:val="10"/>
                            <w:shd w:val="clear" w:color="auto" w:fill="16284F"/>
                          </w:rPr>
                          <w:t>:</w:t>
                        </w:r>
                        <w:proofErr w:type="spellStart"/>
                        <w:r>
                          <w:rPr>
                            <w:rFonts w:ascii="Arial" w:hAnsi="Arial" w:cs="Arial"/>
                            <w:color w:val="C8D4DF"/>
                            <w:w w:val="110"/>
                            <w:sz w:val="10"/>
                            <w:szCs w:val="10"/>
                            <w:shd w:val="clear" w:color="auto" w:fill="16284F"/>
                          </w:rPr>
                          <w:t>SSAl</w:t>
                        </w:r>
                        <w:proofErr w:type="spellEnd"/>
                        <w:proofErr w:type="gramEnd"/>
                        <w:r>
                          <w:rPr>
                            <w:rFonts w:ascii="Arial" w:hAnsi="Arial" w:cs="Arial"/>
                            <w:color w:val="C8D4DF"/>
                            <w:spacing w:val="23"/>
                            <w:w w:val="110"/>
                            <w:sz w:val="10"/>
                            <w:szCs w:val="10"/>
                            <w:shd w:val="clear" w:color="auto" w:fill="16284F"/>
                          </w:rPr>
                          <w:t xml:space="preserve"> </w:t>
                        </w:r>
                        <w:proofErr w:type="spellStart"/>
                        <w:r>
                          <w:rPr>
                            <w:rFonts w:ascii="Arial" w:hAnsi="Arial" w:cs="Arial"/>
                            <w:color w:val="B3C8DD"/>
                            <w:w w:val="110"/>
                            <w:sz w:val="10"/>
                            <w:szCs w:val="10"/>
                            <w:shd w:val="clear" w:color="auto" w:fill="16284F"/>
                          </w:rPr>
                          <w:t>lll</w:t>
                        </w:r>
                        <w:r>
                          <w:rPr>
                            <w:rFonts w:ascii="Arial" w:hAnsi="Arial" w:cs="Arial"/>
                            <w:color w:val="95AFC6"/>
                            <w:w w:val="110"/>
                            <w:sz w:val="10"/>
                            <w:szCs w:val="10"/>
                          </w:rPr>
                          <w:t>J</w:t>
                        </w:r>
                        <w:r>
                          <w:rPr>
                            <w:rFonts w:ascii="Arial" w:hAnsi="Arial" w:cs="Arial"/>
                            <w:color w:val="B3C8DD"/>
                            <w:w w:val="110"/>
                            <w:sz w:val="10"/>
                            <w:szCs w:val="10"/>
                            <w:shd w:val="clear" w:color="auto" w:fill="16284F"/>
                          </w:rPr>
                          <w:t>SI</w:t>
                        </w:r>
                        <w:proofErr w:type="spellEnd"/>
                        <w:r>
                          <w:rPr>
                            <w:rFonts w:ascii="Arial" w:hAnsi="Arial" w:cs="Arial"/>
                            <w:color w:val="B3C8DD"/>
                            <w:spacing w:val="-3"/>
                            <w:w w:val="110"/>
                            <w:sz w:val="10"/>
                            <w:szCs w:val="10"/>
                            <w:shd w:val="clear" w:color="auto" w:fill="16284F"/>
                          </w:rPr>
                          <w:t xml:space="preserve"> </w:t>
                        </w:r>
                        <w:proofErr w:type="gramStart"/>
                        <w:r>
                          <w:rPr>
                            <w:rFonts w:ascii="Arial" w:hAnsi="Arial" w:cs="Arial"/>
                            <w:color w:val="B3C8DD"/>
                            <w:w w:val="65"/>
                            <w:sz w:val="10"/>
                            <w:szCs w:val="10"/>
                            <w:shd w:val="clear" w:color="auto" w:fill="16284F"/>
                          </w:rPr>
                          <w:t>I</w:t>
                        </w:r>
                        <w:r>
                          <w:rPr>
                            <w:rFonts w:ascii="Arial" w:hAnsi="Arial" w:cs="Arial"/>
                            <w:color w:val="B3C8DD"/>
                            <w:spacing w:val="39"/>
                            <w:w w:val="110"/>
                            <w:sz w:val="10"/>
                            <w:szCs w:val="10"/>
                            <w:shd w:val="clear" w:color="auto" w:fill="16284F"/>
                          </w:rPr>
                          <w:t xml:space="preserve">  </w:t>
                        </w:r>
                        <w:proofErr w:type="spellStart"/>
                        <w:r>
                          <w:rPr>
                            <w:rFonts w:ascii="Arial" w:hAnsi="Arial" w:cs="Arial"/>
                            <w:color w:val="B3C8DD"/>
                            <w:spacing w:val="-5"/>
                            <w:w w:val="110"/>
                            <w:sz w:val="13"/>
                            <w:szCs w:val="13"/>
                            <w:shd w:val="clear" w:color="auto" w:fill="16284F"/>
                          </w:rPr>
                          <w:t>rs</w:t>
                        </w:r>
                        <w:proofErr w:type="spellEnd"/>
                        <w:proofErr w:type="gramEnd"/>
                      </w:p>
                      <w:p w14:paraId="29BBD6FE" w14:textId="77777777" w:rsidR="00BC2365" w:rsidRDefault="00BC2365">
                        <w:pPr>
                          <w:pStyle w:val="BodyText"/>
                          <w:kinsoku w:val="0"/>
                          <w:overflowPunct w:val="0"/>
                          <w:spacing w:before="13"/>
                          <w:rPr>
                            <w:rFonts w:ascii="Arial" w:hAnsi="Arial" w:cs="Arial"/>
                            <w:sz w:val="10"/>
                            <w:szCs w:val="10"/>
                          </w:rPr>
                        </w:pPr>
                      </w:p>
                      <w:p w14:paraId="263384F9" w14:textId="77777777" w:rsidR="00BC2365" w:rsidRDefault="00BC2365">
                        <w:pPr>
                          <w:pStyle w:val="BodyText"/>
                          <w:tabs>
                            <w:tab w:val="left" w:pos="869"/>
                            <w:tab w:val="left" w:pos="1350"/>
                            <w:tab w:val="left" w:pos="1955"/>
                            <w:tab w:val="left" w:pos="2799"/>
                            <w:tab w:val="left" w:pos="3996"/>
                          </w:tabs>
                          <w:kinsoku w:val="0"/>
                          <w:overflowPunct w:val="0"/>
                          <w:ind w:left="234"/>
                          <w:rPr>
                            <w:rFonts w:ascii="Arial" w:hAnsi="Arial" w:cs="Arial"/>
                            <w:color w:val="827E89"/>
                            <w:spacing w:val="-2"/>
                            <w:sz w:val="8"/>
                            <w:szCs w:val="8"/>
                          </w:rPr>
                        </w:pPr>
                        <w:r>
                          <w:rPr>
                            <w:rFonts w:ascii="Arial" w:hAnsi="Arial" w:cs="Arial"/>
                            <w:color w:val="827E89"/>
                            <w:spacing w:val="-2"/>
                            <w:sz w:val="8"/>
                            <w:szCs w:val="8"/>
                          </w:rPr>
                          <w:t>Bi\</w:t>
                        </w:r>
                        <w:proofErr w:type="spellStart"/>
                        <w:r>
                          <w:rPr>
                            <w:rFonts w:ascii="Arial" w:hAnsi="Arial" w:cs="Arial"/>
                            <w:color w:val="827E89"/>
                            <w:spacing w:val="-2"/>
                            <w:sz w:val="8"/>
                            <w:szCs w:val="8"/>
                          </w:rPr>
                          <w:t>ls&amp;laW</w:t>
                        </w:r>
                        <w:proofErr w:type="spellEnd"/>
                        <w:proofErr w:type="gramStart"/>
                        <w:r>
                          <w:rPr>
                            <w:rFonts w:ascii="Arial" w:hAnsi="Arial" w:cs="Arial"/>
                            <w:color w:val="827E89"/>
                            <w:spacing w:val="-2"/>
                            <w:sz w:val="8"/>
                            <w:szCs w:val="8"/>
                          </w:rPr>
                          <w:t>'.</w:t>
                        </w:r>
                        <w:proofErr w:type="spellStart"/>
                        <w:r>
                          <w:rPr>
                            <w:rFonts w:ascii="Arial" w:hAnsi="Arial" w:cs="Arial"/>
                            <w:color w:val="827E89"/>
                            <w:spacing w:val="-2"/>
                            <w:sz w:val="8"/>
                            <w:szCs w:val="8"/>
                          </w:rPr>
                          <w:t>i</w:t>
                        </w:r>
                        <w:proofErr w:type="spellEnd"/>
                        <w:proofErr w:type="gramEnd"/>
                        <w:r>
                          <w:rPr>
                            <w:rFonts w:ascii="Arial" w:hAnsi="Arial" w:cs="Arial"/>
                            <w:color w:val="827E89"/>
                            <w:sz w:val="8"/>
                            <w:szCs w:val="8"/>
                          </w:rPr>
                          <w:tab/>
                        </w:r>
                        <w:proofErr w:type="spellStart"/>
                        <w:r>
                          <w:rPr>
                            <w:rFonts w:ascii="Arial" w:hAnsi="Arial" w:cs="Arial"/>
                            <w:color w:val="827E89"/>
                            <w:spacing w:val="-2"/>
                            <w:sz w:val="8"/>
                            <w:szCs w:val="8"/>
                          </w:rPr>
                          <w:t>Budgel</w:t>
                        </w:r>
                        <w:proofErr w:type="spellEnd"/>
                        <w:r>
                          <w:rPr>
                            <w:rFonts w:ascii="Arial" w:hAnsi="Arial" w:cs="Arial"/>
                            <w:color w:val="827E89"/>
                            <w:sz w:val="8"/>
                            <w:szCs w:val="8"/>
                          </w:rPr>
                          <w:tab/>
                        </w:r>
                        <w:proofErr w:type="spellStart"/>
                        <w:r>
                          <w:rPr>
                            <w:rFonts w:ascii="Arial" w:hAnsi="Arial" w:cs="Arial"/>
                            <w:color w:val="545269"/>
                            <w:spacing w:val="-2"/>
                            <w:sz w:val="8"/>
                            <w:szCs w:val="8"/>
                          </w:rPr>
                          <w:t>L</w:t>
                        </w:r>
                        <w:r>
                          <w:rPr>
                            <w:rFonts w:ascii="Arial" w:hAnsi="Arial" w:cs="Arial"/>
                            <w:color w:val="827E89"/>
                            <w:spacing w:val="-2"/>
                            <w:sz w:val="8"/>
                            <w:szCs w:val="8"/>
                          </w:rPr>
                          <w:t>egislatus</w:t>
                        </w:r>
                        <w:proofErr w:type="spellEnd"/>
                        <w:r>
                          <w:rPr>
                            <w:rFonts w:ascii="Arial" w:hAnsi="Arial" w:cs="Arial"/>
                            <w:color w:val="827E89"/>
                            <w:sz w:val="8"/>
                            <w:szCs w:val="8"/>
                          </w:rPr>
                          <w:tab/>
                        </w:r>
                        <w:proofErr w:type="spellStart"/>
                        <w:proofErr w:type="gramStart"/>
                        <w:r>
                          <w:rPr>
                            <w:rFonts w:ascii="Arial" w:hAnsi="Arial" w:cs="Arial"/>
                            <w:color w:val="827E89"/>
                            <w:spacing w:val="-4"/>
                            <w:sz w:val="8"/>
                            <w:szCs w:val="8"/>
                          </w:rPr>
                          <w:t>Hear</w:t>
                        </w:r>
                        <w:r>
                          <w:rPr>
                            <w:rFonts w:ascii="Arial" w:hAnsi="Arial" w:cs="Arial"/>
                            <w:color w:val="523F6B"/>
                            <w:spacing w:val="-4"/>
                            <w:sz w:val="8"/>
                            <w:szCs w:val="8"/>
                          </w:rPr>
                          <w:t>i</w:t>
                        </w:r>
                        <w:r>
                          <w:rPr>
                            <w:rFonts w:ascii="Arial" w:hAnsi="Arial" w:cs="Arial"/>
                            <w:color w:val="827E89"/>
                            <w:spacing w:val="-4"/>
                            <w:sz w:val="8"/>
                            <w:szCs w:val="8"/>
                          </w:rPr>
                          <w:t>r,gs</w:t>
                        </w:r>
                        <w:proofErr w:type="spellEnd"/>
                        <w:proofErr w:type="gramEnd"/>
                        <w:r>
                          <w:rPr>
                            <w:rFonts w:ascii="Arial" w:hAnsi="Arial" w:cs="Arial"/>
                            <w:color w:val="827E89"/>
                            <w:sz w:val="8"/>
                            <w:szCs w:val="8"/>
                          </w:rPr>
                          <w:t xml:space="preserve"> </w:t>
                        </w:r>
                        <w:r>
                          <w:rPr>
                            <w:rFonts w:ascii="Arial" w:hAnsi="Arial" w:cs="Arial"/>
                            <w:color w:val="827E89"/>
                            <w:spacing w:val="-4"/>
                            <w:sz w:val="8"/>
                            <w:szCs w:val="8"/>
                          </w:rPr>
                          <w:t>&amp;</w:t>
                        </w:r>
                        <w:r>
                          <w:rPr>
                            <w:rFonts w:ascii="Arial" w:hAnsi="Arial" w:cs="Arial"/>
                            <w:color w:val="827E89"/>
                            <w:spacing w:val="4"/>
                            <w:sz w:val="8"/>
                            <w:szCs w:val="8"/>
                          </w:rPr>
                          <w:t xml:space="preserve"> </w:t>
                        </w:r>
                        <w:proofErr w:type="spellStart"/>
                        <w:r>
                          <w:rPr>
                            <w:rFonts w:ascii="Arial" w:hAnsi="Arial" w:cs="Arial"/>
                            <w:color w:val="6B676E"/>
                            <w:spacing w:val="-4"/>
                            <w:sz w:val="8"/>
                            <w:szCs w:val="8"/>
                          </w:rPr>
                          <w:t>E</w:t>
                        </w:r>
                        <w:r>
                          <w:rPr>
                            <w:rFonts w:ascii="Arial" w:hAnsi="Arial" w:cs="Arial"/>
                            <w:color w:val="827E89"/>
                            <w:spacing w:val="-4"/>
                            <w:sz w:val="8"/>
                            <w:szCs w:val="8"/>
                          </w:rPr>
                          <w:t>Vffits</w:t>
                        </w:r>
                        <w:proofErr w:type="spellEnd"/>
                        <w:r>
                          <w:rPr>
                            <w:rFonts w:ascii="Arial" w:hAnsi="Arial" w:cs="Arial"/>
                            <w:color w:val="827E89"/>
                            <w:sz w:val="8"/>
                            <w:szCs w:val="8"/>
                          </w:rPr>
                          <w:tab/>
                          <w:t>Comm</w:t>
                        </w:r>
                        <w:r>
                          <w:rPr>
                            <w:rFonts w:ascii="Arial" w:hAnsi="Arial" w:cs="Arial"/>
                            <w:color w:val="606285"/>
                            <w:sz w:val="8"/>
                            <w:szCs w:val="8"/>
                          </w:rPr>
                          <w:t>i</w:t>
                        </w:r>
                        <w:r>
                          <w:rPr>
                            <w:rFonts w:ascii="Arial" w:hAnsi="Arial" w:cs="Arial"/>
                            <w:color w:val="827E89"/>
                            <w:sz w:val="8"/>
                            <w:szCs w:val="8"/>
                          </w:rPr>
                          <w:t>ttees</w:t>
                        </w:r>
                        <w:r>
                          <w:rPr>
                            <w:rFonts w:ascii="Arial" w:hAnsi="Arial" w:cs="Arial"/>
                            <w:color w:val="827E89"/>
                            <w:spacing w:val="-7"/>
                            <w:sz w:val="8"/>
                            <w:szCs w:val="8"/>
                          </w:rPr>
                          <w:t xml:space="preserve"> </w:t>
                        </w:r>
                        <w:r>
                          <w:rPr>
                            <w:rFonts w:ascii="Arial" w:hAnsi="Arial" w:cs="Arial"/>
                            <w:color w:val="827E89"/>
                            <w:sz w:val="8"/>
                            <w:szCs w:val="8"/>
                          </w:rPr>
                          <w:t>&amp;</w:t>
                        </w:r>
                        <w:r>
                          <w:rPr>
                            <w:rFonts w:ascii="Arial" w:hAnsi="Arial" w:cs="Arial"/>
                            <w:color w:val="827E89"/>
                            <w:spacing w:val="-7"/>
                            <w:sz w:val="8"/>
                            <w:szCs w:val="8"/>
                          </w:rPr>
                          <w:t xml:space="preserve"> </w:t>
                        </w:r>
                        <w:proofErr w:type="spellStart"/>
                        <w:r>
                          <w:rPr>
                            <w:rFonts w:ascii="Arial" w:hAnsi="Arial" w:cs="Arial"/>
                            <w:color w:val="827E89"/>
                            <w:spacing w:val="-2"/>
                            <w:sz w:val="8"/>
                            <w:szCs w:val="8"/>
                          </w:rPr>
                          <w:t>Ccmm</w:t>
                        </w:r>
                        <w:r>
                          <w:rPr>
                            <w:rFonts w:ascii="Arial" w:hAnsi="Arial" w:cs="Arial"/>
                            <w:color w:val="523F6B"/>
                            <w:spacing w:val="-2"/>
                            <w:sz w:val="8"/>
                            <w:szCs w:val="8"/>
                          </w:rPr>
                          <w:t>i</w:t>
                        </w:r>
                        <w:r>
                          <w:rPr>
                            <w:rFonts w:ascii="Arial" w:hAnsi="Arial" w:cs="Arial"/>
                            <w:color w:val="827E89"/>
                            <w:spacing w:val="-2"/>
                            <w:sz w:val="8"/>
                            <w:szCs w:val="8"/>
                          </w:rPr>
                          <w:t>SSKJns</w:t>
                        </w:r>
                        <w:proofErr w:type="spellEnd"/>
                        <w:r>
                          <w:rPr>
                            <w:rFonts w:ascii="Arial" w:hAnsi="Arial" w:cs="Arial"/>
                            <w:color w:val="827E89"/>
                            <w:sz w:val="8"/>
                            <w:szCs w:val="8"/>
                          </w:rPr>
                          <w:tab/>
                        </w:r>
                        <w:r>
                          <w:rPr>
                            <w:rFonts w:ascii="Arial" w:hAnsi="Arial" w:cs="Arial"/>
                            <w:color w:val="827E89"/>
                            <w:spacing w:val="-2"/>
                            <w:sz w:val="8"/>
                            <w:szCs w:val="8"/>
                          </w:rPr>
                          <w:t>State</w:t>
                        </w:r>
                        <w:r>
                          <w:rPr>
                            <w:rFonts w:ascii="Arial" w:hAnsi="Arial" w:cs="Arial"/>
                            <w:color w:val="827E89"/>
                            <w:spacing w:val="-5"/>
                            <w:sz w:val="8"/>
                            <w:szCs w:val="8"/>
                          </w:rPr>
                          <w:t xml:space="preserve"> </w:t>
                        </w:r>
                        <w:r>
                          <w:rPr>
                            <w:rFonts w:ascii="Arial" w:hAnsi="Arial" w:cs="Arial"/>
                            <w:color w:val="827E89"/>
                            <w:spacing w:val="-2"/>
                            <w:sz w:val="8"/>
                            <w:szCs w:val="8"/>
                          </w:rPr>
                          <w:t>House</w:t>
                        </w:r>
                      </w:p>
                    </w:txbxContent>
                  </v:textbox>
                </v:shape>
                <v:shape id="Text Box 263" o:spid="_x0000_s1215" type="#_x0000_t202" style="position:absolute;left:8332;top:66;width:20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" filled="f" stroked="f">
                  <v:textbox inset="0,0,0,0">
                    <w:txbxContent>
                      <w:p w14:paraId="6F23F5EB" w14:textId="77777777" w:rsidR="00BC2365" w:rsidRDefault="00BC2365">
                        <w:pPr>
                          <w:pStyle w:val="BodyText"/>
                          <w:kinsoku w:val="0"/>
                          <w:overflowPunct w:val="0"/>
                          <w:spacing w:line="277" w:lineRule="exact"/>
                          <w:rPr>
                            <w:rFonts w:ascii="Times New Roman" w:hAnsi="Times New Roman" w:cs="Times New Roman"/>
                            <w:color w:val="F4F6F6"/>
                            <w:spacing w:val="-5"/>
                            <w:w w:val="105"/>
                            <w:sz w:val="25"/>
                            <w:szCs w:val="25"/>
                          </w:rPr>
                        </w:pPr>
                        <w:r>
                          <w:rPr>
                            <w:rFonts w:ascii="Times New Roman" w:hAnsi="Times New Roman" w:cs="Times New Roman"/>
                            <w:color w:val="F4F6F6"/>
                            <w:spacing w:val="-5"/>
                            <w:w w:val="105"/>
                            <w:sz w:val="25"/>
                            <w:szCs w:val="25"/>
                            <w:shd w:val="clear" w:color="auto" w:fill="16284F"/>
                          </w:rPr>
                          <w:t>a\</w:t>
                        </w:r>
                      </w:p>
                    </w:txbxContent>
                  </v:textbox>
                </v:shape>
                <v:shape id="Text Box 264" o:spid="_x0000_s1216" type="#_x0000_t202" style="position:absolute;left:10558;top:198;width:81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" filled="f" stroked="f">
                  <v:textbox inset="0,0,0,0">
                    <w:txbxContent>
                      <w:p w14:paraId="3E99A964" w14:textId="77777777" w:rsidR="00BC2365" w:rsidRDefault="00BC2365">
                        <w:pPr>
                          <w:pStyle w:val="BodyText"/>
                          <w:kinsoku w:val="0"/>
                          <w:overflowPunct w:val="0"/>
                          <w:spacing w:line="112" w:lineRule="exact"/>
                          <w:rPr>
                            <w:rFonts w:ascii="Arial" w:hAnsi="Arial" w:cs="Arial"/>
                            <w:color w:val="C8D4DF"/>
                            <w:spacing w:val="-5"/>
                            <w:sz w:val="10"/>
                            <w:szCs w:val="10"/>
                          </w:rPr>
                        </w:pPr>
                        <w:r>
                          <w:rPr>
                            <w:rFonts w:ascii="Arial" w:hAnsi="Arial" w:cs="Arial"/>
                            <w:color w:val="95AFC6"/>
                            <w:sz w:val="10"/>
                            <w:szCs w:val="10"/>
                          </w:rPr>
                          <w:t>"</w:t>
                        </w:r>
                        <w:proofErr w:type="spellStart"/>
                        <w:r>
                          <w:rPr>
                            <w:rFonts w:ascii="Arial" w:hAnsi="Arial" w:cs="Arial"/>
                            <w:color w:val="B3C8DD"/>
                            <w:sz w:val="10"/>
                            <w:szCs w:val="10"/>
                            <w:shd w:val="clear" w:color="auto" w:fill="16284F"/>
                          </w:rPr>
                          <w:t>nE</w:t>
                        </w:r>
                        <w:proofErr w:type="spellEnd"/>
                        <w:r>
                          <w:rPr>
                            <w:rFonts w:ascii="Arial" w:hAnsi="Arial" w:cs="Arial"/>
                            <w:color w:val="B3C8DD"/>
                            <w:sz w:val="10"/>
                            <w:szCs w:val="10"/>
                          </w:rPr>
                          <w:t>&gt;'</w:t>
                        </w:r>
                        <w:r>
                          <w:rPr>
                            <w:rFonts w:ascii="Arial" w:hAnsi="Arial" w:cs="Arial"/>
                            <w:color w:val="B3C8DD"/>
                            <w:spacing w:val="28"/>
                            <w:sz w:val="10"/>
                            <w:szCs w:val="10"/>
                          </w:rPr>
                          <w:t xml:space="preserve"> </w:t>
                        </w:r>
                        <w:r>
                          <w:rPr>
                            <w:rFonts w:ascii="Arial" w:hAnsi="Arial" w:cs="Arial"/>
                            <w:color w:val="B3C8DD"/>
                            <w:sz w:val="10"/>
                            <w:szCs w:val="10"/>
                          </w:rPr>
                          <w:t>'</w:t>
                        </w:r>
                        <w:proofErr w:type="gramStart"/>
                        <w:r>
                          <w:rPr>
                            <w:rFonts w:ascii="Arial" w:hAnsi="Arial" w:cs="Arial"/>
                            <w:color w:val="B3C8DD"/>
                            <w:spacing w:val="29"/>
                            <w:sz w:val="10"/>
                            <w:szCs w:val="10"/>
                          </w:rPr>
                          <w:t xml:space="preserve"> </w:t>
                        </w:r>
                        <w:r>
                          <w:rPr>
                            <w:rFonts w:ascii="Arial" w:hAnsi="Arial" w:cs="Arial"/>
                            <w:color w:val="F4F6F6"/>
                            <w:sz w:val="10"/>
                            <w:szCs w:val="10"/>
                            <w:shd w:val="clear" w:color="auto" w:fill="16284F"/>
                          </w:rPr>
                          <w:t>..</w:t>
                        </w:r>
                        <w:proofErr w:type="gramEnd"/>
                        <w:r>
                          <w:rPr>
                            <w:rFonts w:ascii="Arial" w:hAnsi="Arial" w:cs="Arial"/>
                            <w:color w:val="F4F6F6"/>
                            <w:sz w:val="10"/>
                            <w:szCs w:val="10"/>
                            <w:shd w:val="clear" w:color="auto" w:fill="16284F"/>
                          </w:rPr>
                          <w:t>,</w:t>
                        </w:r>
                        <w:r>
                          <w:rPr>
                            <w:rFonts w:ascii="Arial" w:hAnsi="Arial" w:cs="Arial"/>
                            <w:color w:val="F4F6F6"/>
                            <w:spacing w:val="21"/>
                            <w:sz w:val="10"/>
                            <w:szCs w:val="10"/>
                            <w:shd w:val="clear" w:color="auto" w:fill="16284F"/>
                          </w:rPr>
                          <w:t xml:space="preserve"> </w:t>
                        </w:r>
                        <w:r>
                          <w:rPr>
                            <w:rFonts w:ascii="Arial" w:hAnsi="Arial" w:cs="Arial"/>
                            <w:color w:val="F4F6F6"/>
                            <w:spacing w:val="68"/>
                            <w:sz w:val="10"/>
                            <w:szCs w:val="10"/>
                          </w:rPr>
                          <w:t xml:space="preserve">  </w:t>
                        </w:r>
                        <w:r>
                          <w:rPr>
                            <w:rFonts w:ascii="Arial" w:hAnsi="Arial" w:cs="Arial"/>
                            <w:color w:val="C8D4DF"/>
                            <w:spacing w:val="-5"/>
                            <w:sz w:val="10"/>
                            <w:szCs w:val="10"/>
                            <w:shd w:val="clear" w:color="auto" w:fill="16284F"/>
                          </w:rPr>
                          <w:t>·</w:t>
                        </w:r>
                        <w:r>
                          <w:rPr>
                            <w:rFonts w:ascii="Arial" w:hAnsi="Arial" w:cs="Arial"/>
                            <w:color w:val="D4F6FB"/>
                            <w:spacing w:val="-5"/>
                            <w:sz w:val="10"/>
                            <w:szCs w:val="10"/>
                            <w:shd w:val="clear" w:color="auto" w:fill="16284F"/>
                          </w:rPr>
                          <w:t>F</w:t>
                        </w:r>
                      </w:p>
                    </w:txbxContent>
                  </v:textbox>
                </v:shape>
                <v:shape id="Text Box 265" o:spid="_x0000_s1217" type="#_x0000_t202" style="position:absolute;left:10799;top:150;width:48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" filled="f" stroked="f">
                  <v:textbox inset="0,0,0,0">
                    <w:txbxContent>
                      <w:p w14:paraId="43C96487" w14:textId="77777777" w:rsidR="00BC2365" w:rsidRDefault="00BC2365">
                        <w:pPr>
                          <w:pStyle w:val="BodyText"/>
                          <w:kinsoku w:val="0"/>
                          <w:overflowPunct w:val="0"/>
                          <w:spacing w:before="1"/>
                          <w:rPr>
                            <w:rFonts w:ascii="Arial" w:hAnsi="Arial" w:cs="Arial"/>
                            <w:color w:val="C8D4DF"/>
                            <w:spacing w:val="-5"/>
                            <w:sz w:val="10"/>
                            <w:szCs w:val="10"/>
                          </w:rPr>
                        </w:pPr>
                        <w:r>
                          <w:rPr>
                            <w:rFonts w:ascii="Arial" w:hAnsi="Arial" w:cs="Arial"/>
                            <w:color w:val="B3C8DD"/>
                            <w:sz w:val="10"/>
                            <w:szCs w:val="10"/>
                          </w:rPr>
                          <w:t>0</w:t>
                        </w:r>
                        <w:r>
                          <w:rPr>
                            <w:rFonts w:ascii="Arial" w:hAnsi="Arial" w:cs="Arial"/>
                            <w:color w:val="B3C8DD"/>
                            <w:spacing w:val="-8"/>
                            <w:sz w:val="10"/>
                            <w:szCs w:val="10"/>
                          </w:rPr>
                          <w:t xml:space="preserve"> </w:t>
                        </w:r>
                        <w:proofErr w:type="gramStart"/>
                        <w:r>
                          <w:rPr>
                            <w:rFonts w:ascii="Arial" w:hAnsi="Arial" w:cs="Arial"/>
                            <w:color w:val="B3C8DD"/>
                            <w:sz w:val="10"/>
                            <w:szCs w:val="10"/>
                          </w:rPr>
                          <w:t>4</w:t>
                        </w:r>
                        <w:r>
                          <w:rPr>
                            <w:rFonts w:ascii="Arial" w:hAnsi="Arial" w:cs="Arial"/>
                            <w:color w:val="B3C8DD"/>
                            <w:spacing w:val="66"/>
                            <w:sz w:val="10"/>
                            <w:szCs w:val="10"/>
                          </w:rPr>
                          <w:t xml:space="preserve">  </w:t>
                        </w:r>
                        <w:r>
                          <w:rPr>
                            <w:rFonts w:ascii="Arial" w:hAnsi="Arial" w:cs="Arial"/>
                            <w:color w:val="C8D4DF"/>
                            <w:spacing w:val="-5"/>
                            <w:position w:val="-4"/>
                            <w:sz w:val="13"/>
                            <w:szCs w:val="13"/>
                          </w:rPr>
                          <w:t>l</w:t>
                        </w:r>
                        <w:proofErr w:type="gramEnd"/>
                        <w:r>
                          <w:rPr>
                            <w:rFonts w:ascii="Arial" w:hAnsi="Arial" w:cs="Arial"/>
                            <w:color w:val="C8D4DF"/>
                            <w:spacing w:val="-5"/>
                            <w:sz w:val="10"/>
                            <w:szCs w:val="10"/>
                            <w:shd w:val="clear" w:color="auto" w:fill="16284F"/>
                          </w:rPr>
                          <w:t>92</w:t>
                        </w:r>
                      </w:p>
                    </w:txbxContent>
                  </v:textbox>
                </v:shape>
                <v:shape id="Text Box 266" o:spid="_x0000_s1218" type="#_x0000_t202" style="position:absolute;left:3890;top:728;width:230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" filled="f" stroked="f">
                  <v:textbox inset="0,0,0,0">
                    <w:txbxContent>
                      <w:p w14:paraId="63E4CED9" w14:textId="77777777" w:rsidR="00BC2365" w:rsidRDefault="00BC2365">
                        <w:pPr>
                          <w:pStyle w:val="BodyText"/>
                          <w:kinsoku w:val="0"/>
                          <w:overflowPunct w:val="0"/>
                          <w:spacing w:line="145" w:lineRule="exact"/>
                          <w:rPr>
                            <w:rFonts w:ascii="Arial" w:hAnsi="Arial" w:cs="Arial"/>
                            <w:color w:val="606285"/>
                            <w:spacing w:val="-2"/>
                            <w:w w:val="110"/>
                            <w:sz w:val="13"/>
                            <w:szCs w:val="13"/>
                          </w:rPr>
                        </w:pPr>
                        <w:r>
                          <w:rPr>
                            <w:rFonts w:ascii="Arial" w:hAnsi="Arial" w:cs="Arial"/>
                            <w:color w:val="606285"/>
                            <w:w w:val="110"/>
                            <w:sz w:val="13"/>
                            <w:szCs w:val="13"/>
                          </w:rPr>
                          <w:t>J</w:t>
                        </w:r>
                        <w:r>
                          <w:rPr>
                            <w:rFonts w:ascii="Arial" w:hAnsi="Arial" w:cs="Arial"/>
                            <w:color w:val="545269"/>
                            <w:w w:val="110"/>
                            <w:sz w:val="13"/>
                            <w:szCs w:val="13"/>
                          </w:rPr>
                          <w:t>O</w:t>
                        </w:r>
                        <w:r>
                          <w:rPr>
                            <w:rFonts w:ascii="Arial" w:hAnsi="Arial" w:cs="Arial"/>
                            <w:color w:val="3D6095"/>
                            <w:w w:val="110"/>
                            <w:sz w:val="13"/>
                            <w:szCs w:val="13"/>
                          </w:rPr>
                          <w:t>I</w:t>
                        </w:r>
                        <w:r>
                          <w:rPr>
                            <w:rFonts w:ascii="Arial" w:hAnsi="Arial" w:cs="Arial"/>
                            <w:color w:val="2D3866"/>
                            <w:w w:val="110"/>
                            <w:sz w:val="13"/>
                            <w:szCs w:val="13"/>
                          </w:rPr>
                          <w:t>N</w:t>
                        </w:r>
                        <w:r>
                          <w:rPr>
                            <w:rFonts w:ascii="Arial" w:hAnsi="Arial" w:cs="Arial"/>
                            <w:color w:val="606285"/>
                            <w:w w:val="110"/>
                            <w:sz w:val="13"/>
                            <w:szCs w:val="13"/>
                          </w:rPr>
                          <w:t>T</w:t>
                        </w:r>
                        <w:r>
                          <w:rPr>
                            <w:rFonts w:ascii="Arial" w:hAnsi="Arial" w:cs="Arial"/>
                            <w:color w:val="606285"/>
                            <w:spacing w:val="7"/>
                            <w:w w:val="110"/>
                            <w:sz w:val="13"/>
                            <w:szCs w:val="13"/>
                          </w:rPr>
                          <w:t xml:space="preserve"> </w:t>
                        </w:r>
                        <w:r>
                          <w:rPr>
                            <w:rFonts w:ascii="Arial" w:hAnsi="Arial" w:cs="Arial"/>
                            <w:color w:val="545269"/>
                            <w:w w:val="110"/>
                            <w:sz w:val="13"/>
                            <w:szCs w:val="13"/>
                          </w:rPr>
                          <w:t>COMM</w:t>
                        </w:r>
                        <w:r>
                          <w:rPr>
                            <w:rFonts w:ascii="Arial" w:hAnsi="Arial" w:cs="Arial"/>
                            <w:color w:val="606285"/>
                            <w:w w:val="110"/>
                            <w:sz w:val="13"/>
                            <w:szCs w:val="13"/>
                          </w:rPr>
                          <w:t>ITT</w:t>
                        </w:r>
                        <w:r>
                          <w:rPr>
                            <w:rFonts w:ascii="Arial" w:hAnsi="Arial" w:cs="Arial"/>
                            <w:color w:val="827E89"/>
                            <w:w w:val="110"/>
                            <w:sz w:val="13"/>
                            <w:szCs w:val="13"/>
                          </w:rPr>
                          <w:t>E</w:t>
                        </w:r>
                        <w:r>
                          <w:rPr>
                            <w:rFonts w:ascii="Arial" w:hAnsi="Arial" w:cs="Arial"/>
                            <w:color w:val="545269"/>
                            <w:w w:val="110"/>
                            <w:sz w:val="13"/>
                            <w:szCs w:val="13"/>
                          </w:rPr>
                          <w:t>E</w:t>
                        </w:r>
                        <w:r>
                          <w:rPr>
                            <w:rFonts w:ascii="Arial" w:hAnsi="Arial" w:cs="Arial"/>
                            <w:color w:val="545269"/>
                            <w:spacing w:val="-20"/>
                            <w:w w:val="110"/>
                            <w:sz w:val="13"/>
                            <w:szCs w:val="13"/>
                          </w:rPr>
                          <w:t xml:space="preserve"> </w:t>
                        </w:r>
                        <w:r>
                          <w:rPr>
                            <w:rFonts w:ascii="Arial" w:hAnsi="Arial" w:cs="Arial"/>
                            <w:color w:val="606285"/>
                            <w:w w:val="110"/>
                            <w:sz w:val="13"/>
                            <w:szCs w:val="13"/>
                          </w:rPr>
                          <w:t>ON</w:t>
                        </w:r>
                        <w:r>
                          <w:rPr>
                            <w:rFonts w:ascii="Arial" w:hAnsi="Arial" w:cs="Arial"/>
                            <w:color w:val="606285"/>
                            <w:spacing w:val="10"/>
                            <w:w w:val="110"/>
                            <w:sz w:val="13"/>
                            <w:szCs w:val="13"/>
                          </w:rPr>
                          <w:t xml:space="preserve"> </w:t>
                        </w:r>
                        <w:r>
                          <w:rPr>
                            <w:rFonts w:ascii="Arial" w:hAnsi="Arial" w:cs="Arial"/>
                            <w:color w:val="2D3866"/>
                            <w:spacing w:val="-2"/>
                            <w:w w:val="110"/>
                            <w:sz w:val="13"/>
                            <w:szCs w:val="13"/>
                          </w:rPr>
                          <w:t>H</w:t>
                        </w:r>
                        <w:r>
                          <w:rPr>
                            <w:rFonts w:ascii="Arial" w:hAnsi="Arial" w:cs="Arial"/>
                            <w:color w:val="545269"/>
                            <w:spacing w:val="-2"/>
                            <w:w w:val="110"/>
                            <w:sz w:val="13"/>
                            <w:szCs w:val="13"/>
                          </w:rPr>
                          <w:t>OUSI</w:t>
                        </w:r>
                        <w:r>
                          <w:rPr>
                            <w:rFonts w:ascii="Arial" w:hAnsi="Arial" w:cs="Arial"/>
                            <w:color w:val="2D3866"/>
                            <w:spacing w:val="-2"/>
                            <w:w w:val="110"/>
                            <w:sz w:val="13"/>
                            <w:szCs w:val="13"/>
                          </w:rPr>
                          <w:t>N</w:t>
                        </w:r>
                        <w:r>
                          <w:rPr>
                            <w:rFonts w:ascii="Arial" w:hAnsi="Arial" w:cs="Arial"/>
                            <w:color w:val="606285"/>
                            <w:spacing w:val="-2"/>
                            <w:w w:val="110"/>
                            <w:sz w:val="13"/>
                            <w:szCs w:val="13"/>
                          </w:rPr>
                          <w:t>G</w:t>
                        </w:r>
                      </w:p>
                    </w:txbxContent>
                  </v:textbox>
                </v:shape>
                <v:shape id="Text Box 267" o:spid="_x0000_s1219" type="#_x0000_t202" style="position:absolute;left:8393;top:697;width:17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" filled="f" stroked="f">
                  <v:textbox inset="0,0,0,0">
                    <w:txbxContent>
                      <w:p w14:paraId="46A17601" w14:textId="77777777" w:rsidR="00BC2365" w:rsidRDefault="00BC2365">
                        <w:pPr>
                          <w:pStyle w:val="BodyText"/>
                          <w:kinsoku w:val="0"/>
                          <w:overflowPunct w:val="0"/>
                          <w:spacing w:line="233" w:lineRule="exact"/>
                          <w:rPr>
                            <w:rFonts w:ascii="Times New Roman" w:hAnsi="Times New Roman" w:cs="Times New Roman"/>
                            <w:color w:val="13234F"/>
                            <w:spacing w:val="-5"/>
                            <w:w w:val="110"/>
                            <w:sz w:val="21"/>
                            <w:szCs w:val="21"/>
                          </w:rPr>
                        </w:pPr>
                        <w:r>
                          <w:rPr>
                            <w:rFonts w:ascii="Times New Roman" w:hAnsi="Times New Roman" w:cs="Times New Roman"/>
                            <w:color w:val="13234F"/>
                            <w:spacing w:val="-5"/>
                            <w:w w:val="110"/>
                            <w:sz w:val="21"/>
                            <w:szCs w:val="21"/>
                          </w:rPr>
                          <w:t>II</w:t>
                        </w:r>
                      </w:p>
                    </w:txbxContent>
                  </v:textbox>
                </v:shape>
                <v:shape id="Text Box 268" o:spid="_x0000_s1220" type="#_x0000_t202" style="position:absolute;left:3884;top:1177;width:65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" filled="f" stroked="f">
                  <v:textbox inset="0,0,0,0">
                    <w:txbxContent>
                      <w:p w14:paraId="11690EC7" w14:textId="77777777" w:rsidR="00BC2365" w:rsidRDefault="00BC2365">
                        <w:pPr>
                          <w:pStyle w:val="BodyText"/>
                          <w:kinsoku w:val="0"/>
                          <w:overflowPunct w:val="0"/>
                          <w:spacing w:line="89" w:lineRule="exact"/>
                          <w:rPr>
                            <w:rFonts w:ascii="Arial" w:hAnsi="Arial" w:cs="Arial"/>
                            <w:color w:val="939397"/>
                            <w:spacing w:val="-2"/>
                            <w:sz w:val="8"/>
                            <w:szCs w:val="8"/>
                          </w:rPr>
                        </w:pPr>
                        <w:r>
                          <w:rPr>
                            <w:rFonts w:ascii="Arial" w:hAnsi="Arial" w:cs="Arial"/>
                            <w:color w:val="545269"/>
                            <w:spacing w:val="-2"/>
                            <w:sz w:val="8"/>
                            <w:szCs w:val="8"/>
                          </w:rPr>
                          <w:t>liJI</w:t>
                        </w:r>
                        <w:r>
                          <w:rPr>
                            <w:rFonts w:ascii="Arial" w:hAnsi="Arial" w:cs="Arial"/>
                            <w:color w:val="939397"/>
                            <w:spacing w:val="-2"/>
                            <w:sz w:val="8"/>
                            <w:szCs w:val="8"/>
                          </w:rPr>
                          <w:t>Sen.3teConlilct</w:t>
                        </w:r>
                      </w:p>
                    </w:txbxContent>
                  </v:textbox>
                </v:shape>
                <v:shape id="Text Box 269" o:spid="_x0000_s1221" type="#_x0000_t202" style="position:absolute;left:5218;top:1173;width:65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" filled="f" stroked="f">
                  <v:textbox inset="0,0,0,0">
                    <w:txbxContent>
                      <w:p w14:paraId="795A21A3" w14:textId="77777777" w:rsidR="00BC2365" w:rsidRDefault="00BC2365">
                        <w:pPr>
                          <w:pStyle w:val="BodyText"/>
                          <w:kinsoku w:val="0"/>
                          <w:overflowPunct w:val="0"/>
                          <w:spacing w:line="89" w:lineRule="exact"/>
                          <w:ind w:right="18"/>
                          <w:jc w:val="center"/>
                          <w:rPr>
                            <w:rFonts w:ascii="Arial" w:hAnsi="Arial" w:cs="Arial"/>
                            <w:color w:val="939397"/>
                            <w:spacing w:val="-2"/>
                            <w:w w:val="105"/>
                            <w:sz w:val="8"/>
                            <w:szCs w:val="8"/>
                          </w:rPr>
                        </w:pPr>
                        <w:proofErr w:type="gramStart"/>
                        <w:r>
                          <w:rPr>
                            <w:rFonts w:ascii="Arial" w:hAnsi="Arial" w:cs="Arial"/>
                            <w:color w:val="545269"/>
                            <w:spacing w:val="-2"/>
                            <w:w w:val="105"/>
                            <w:sz w:val="8"/>
                            <w:szCs w:val="8"/>
                          </w:rPr>
                          <w:t>Iii[</w:t>
                        </w:r>
                        <w:proofErr w:type="spellStart"/>
                        <w:proofErr w:type="gramEnd"/>
                        <w:r>
                          <w:rPr>
                            <w:rFonts w:ascii="Arial" w:hAnsi="Arial" w:cs="Arial"/>
                            <w:color w:val="939397"/>
                            <w:spacing w:val="-2"/>
                            <w:w w:val="105"/>
                            <w:sz w:val="8"/>
                            <w:szCs w:val="8"/>
                          </w:rPr>
                          <w:t>HouseC.ontact</w:t>
                        </w:r>
                        <w:proofErr w:type="spellEnd"/>
                      </w:p>
                      <w:p w14:paraId="11C95A9C" w14:textId="77777777" w:rsidR="00BC2365" w:rsidRDefault="00BC2365">
                        <w:pPr>
                          <w:pStyle w:val="BodyText"/>
                          <w:kinsoku w:val="0"/>
                          <w:overflowPunct w:val="0"/>
                          <w:spacing w:before="52" w:line="55" w:lineRule="exact"/>
                          <w:ind w:left="73" w:right="18"/>
                          <w:jc w:val="center"/>
                          <w:rPr>
                            <w:rFonts w:ascii="Times New Roman" w:hAnsi="Times New Roman" w:cs="Times New Roman"/>
                            <w:color w:val="A3A3AF"/>
                            <w:spacing w:val="-2"/>
                            <w:w w:val="120"/>
                            <w:sz w:val="6"/>
                            <w:szCs w:val="6"/>
                          </w:rPr>
                        </w:pPr>
                        <w:r>
                          <w:rPr>
                            <w:rFonts w:ascii="Times New Roman" w:hAnsi="Times New Roman" w:cs="Times New Roman"/>
                            <w:color w:val="A3A3AF"/>
                            <w:spacing w:val="-2"/>
                            <w:w w:val="120"/>
                            <w:sz w:val="6"/>
                            <w:szCs w:val="6"/>
                          </w:rPr>
                          <w:t>�</w:t>
                        </w:r>
                        <w:proofErr w:type="gramStart"/>
                        <w:r>
                          <w:rPr>
                            <w:rFonts w:ascii="Times New Roman" w:hAnsi="Times New Roman" w:cs="Times New Roman"/>
                            <w:color w:val="A3A3AF"/>
                            <w:spacing w:val="-2"/>
                            <w:w w:val="120"/>
                            <w:sz w:val="6"/>
                            <w:szCs w:val="6"/>
                          </w:rPr>
                          <w:t>Be,ooor</w:t>
                        </w:r>
                        <w:proofErr w:type="gramEnd"/>
                        <w:r>
                          <w:rPr>
                            <w:rFonts w:ascii="Times New Roman" w:hAnsi="Times New Roman" w:cs="Times New Roman"/>
                            <w:color w:val="A3A3AF"/>
                            <w:spacing w:val="-2"/>
                            <w:w w:val="120"/>
                            <w:sz w:val="6"/>
                            <w:szCs w:val="6"/>
                          </w:rPr>
                          <w:t>,Sl.t3'</w:t>
                        </w:r>
                      </w:p>
                      <w:p w14:paraId="74A5D7D4" w14:textId="77777777" w:rsidR="00BC2365" w:rsidRDefault="00BC2365">
                        <w:pPr>
                          <w:pStyle w:val="BodyText"/>
                          <w:kinsoku w:val="0"/>
                          <w:overflowPunct w:val="0"/>
                          <w:spacing w:line="193" w:lineRule="exact"/>
                          <w:ind w:left="134"/>
                          <w:rPr>
                            <w:rFonts w:ascii="Times New Roman" w:hAnsi="Times New Roman" w:cs="Times New Roman"/>
                            <w:color w:val="A3A3AF"/>
                            <w:spacing w:val="-9"/>
                            <w:w w:val="115"/>
                            <w:sz w:val="6"/>
                            <w:szCs w:val="6"/>
                          </w:rPr>
                        </w:pPr>
                        <w:proofErr w:type="gramStart"/>
                        <w:r>
                          <w:rPr>
                            <w:rFonts w:ascii="Times New Roman" w:hAnsi="Times New Roman" w:cs="Times New Roman"/>
                            <w:color w:val="A3A3AF"/>
                            <w:spacing w:val="-71"/>
                            <w:w w:val="115"/>
                            <w:position w:val="1"/>
                            <w:sz w:val="18"/>
                            <w:szCs w:val="18"/>
                          </w:rPr>
                          <w:t>-</w:t>
                        </w:r>
                        <w:r>
                          <w:rPr>
                            <w:rFonts w:ascii="Times New Roman" w:hAnsi="Times New Roman" w:cs="Times New Roman"/>
                            <w:color w:val="A3A3AF"/>
                            <w:spacing w:val="-9"/>
                            <w:w w:val="115"/>
                            <w:sz w:val="6"/>
                            <w:szCs w:val="6"/>
                          </w:rPr>
                          <w:t>!la</w:t>
                        </w:r>
                        <w:proofErr w:type="gramEnd"/>
                        <w:r>
                          <w:rPr>
                            <w:rFonts w:ascii="Times New Roman" w:hAnsi="Times New Roman" w:cs="Times New Roman"/>
                            <w:color w:val="A3A3AF"/>
                            <w:spacing w:val="-9"/>
                            <w:w w:val="115"/>
                            <w:position w:val="1"/>
                            <w:sz w:val="18"/>
                            <w:szCs w:val="18"/>
                          </w:rPr>
                          <w:t>"</w:t>
                        </w:r>
                        <w:r>
                          <w:rPr>
                            <w:rFonts w:ascii="Times New Roman" w:hAnsi="Times New Roman" w:cs="Times New Roman"/>
                            <w:color w:val="A3A3AF"/>
                            <w:spacing w:val="-9"/>
                            <w:w w:val="115"/>
                            <w:sz w:val="6"/>
                            <w:szCs w:val="6"/>
                          </w:rPr>
                          <w:t>"Ac</w:t>
                        </w:r>
                        <w:r>
                          <w:rPr>
                            <w:rFonts w:ascii="Times New Roman" w:hAnsi="Times New Roman" w:cs="Times New Roman"/>
                            <w:color w:val="A3A3AF"/>
                            <w:spacing w:val="-9"/>
                            <w:w w:val="115"/>
                            <w:position w:val="1"/>
                            <w:sz w:val="18"/>
                            <w:szCs w:val="18"/>
                          </w:rPr>
                          <w:t>'</w:t>
                        </w:r>
                        <w:r>
                          <w:rPr>
                            <w:rFonts w:ascii="Times New Roman" w:hAnsi="Times New Roman" w:cs="Times New Roman"/>
                            <w:color w:val="A3A3AF"/>
                            <w:spacing w:val="-9"/>
                            <w:w w:val="115"/>
                            <w:sz w:val="6"/>
                            <w:szCs w:val="6"/>
                          </w:rPr>
                          <w:t>nW.0</w:t>
                        </w:r>
                        <w:r>
                          <w:rPr>
                            <w:rFonts w:ascii="Times New Roman" w:hAnsi="Times New Roman" w:cs="Times New Roman"/>
                            <w:color w:val="A3A3AF"/>
                            <w:spacing w:val="-9"/>
                            <w:w w:val="115"/>
                            <w:sz w:val="6"/>
                            <w:szCs w:val="6"/>
                          </w:rPr>
                          <w:t>�</w:t>
                        </w:r>
                        <w:r>
                          <w:rPr>
                            <w:rFonts w:ascii="Times New Roman" w:hAnsi="Times New Roman" w:cs="Times New Roman"/>
                            <w:color w:val="A3A3AF"/>
                            <w:spacing w:val="-9"/>
                            <w:w w:val="115"/>
                            <w:sz w:val="6"/>
                            <w:szCs w:val="6"/>
                          </w:rPr>
                          <w:t>133</w:t>
                        </w:r>
                      </w:p>
                    </w:txbxContent>
                  </v:textbox>
                </v:shape>
                <v:shape id="Text Box 270" o:spid="_x0000_s1222" type="#_x0000_t202" style="position:absolute;left:7153;top:1164;width:106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" filled="f" stroked="f">
                  <v:textbox inset="0,0,0,0">
                    <w:txbxContent>
                      <w:p w14:paraId="0C8ACD0F" w14:textId="77777777" w:rsidR="00BC2365" w:rsidRDefault="00BC2365">
                        <w:pPr>
                          <w:pStyle w:val="BodyText"/>
                          <w:kinsoku w:val="0"/>
                          <w:overflowPunct w:val="0"/>
                          <w:spacing w:line="89" w:lineRule="exact"/>
                          <w:rPr>
                            <w:rFonts w:ascii="Times New Roman" w:hAnsi="Times New Roman" w:cs="Times New Roman"/>
                            <w:color w:val="939397"/>
                            <w:spacing w:val="-2"/>
                            <w:w w:val="110"/>
                            <w:sz w:val="8"/>
                            <w:szCs w:val="8"/>
                          </w:rPr>
                        </w:pPr>
                        <w:r>
                          <w:rPr>
                            <w:rFonts w:ascii="Times New Roman" w:hAnsi="Times New Roman" w:cs="Times New Roman"/>
                            <w:color w:val="A3A3AF"/>
                            <w:w w:val="110"/>
                            <w:sz w:val="8"/>
                            <w:szCs w:val="8"/>
                            <w:shd w:val="clear" w:color="auto" w:fill="EFF0F2"/>
                          </w:rPr>
                          <w:t>U</w:t>
                        </w:r>
                        <w:r>
                          <w:rPr>
                            <w:rFonts w:ascii="Times New Roman" w:hAnsi="Times New Roman" w:cs="Times New Roman"/>
                            <w:color w:val="827E89"/>
                            <w:w w:val="110"/>
                            <w:sz w:val="8"/>
                            <w:szCs w:val="8"/>
                          </w:rPr>
                          <w:t>PCOMING</w:t>
                        </w:r>
                        <w:r>
                          <w:rPr>
                            <w:rFonts w:ascii="Times New Roman" w:hAnsi="Times New Roman" w:cs="Times New Roman"/>
                            <w:color w:val="827E89"/>
                            <w:spacing w:val="54"/>
                            <w:w w:val="110"/>
                            <w:sz w:val="8"/>
                            <w:szCs w:val="8"/>
                          </w:rPr>
                          <w:t xml:space="preserve"> </w:t>
                        </w:r>
                        <w:r>
                          <w:rPr>
                            <w:rFonts w:ascii="Times New Roman" w:hAnsi="Times New Roman" w:cs="Times New Roman"/>
                            <w:color w:val="827E89"/>
                            <w:sz w:val="8"/>
                            <w:szCs w:val="8"/>
                          </w:rPr>
                          <w:t>I</w:t>
                        </w:r>
                        <w:r>
                          <w:rPr>
                            <w:rFonts w:ascii="Times New Roman" w:hAnsi="Times New Roman" w:cs="Times New Roman"/>
                            <w:color w:val="827E89"/>
                            <w:spacing w:val="17"/>
                            <w:w w:val="110"/>
                            <w:sz w:val="8"/>
                            <w:szCs w:val="8"/>
                          </w:rPr>
                          <w:t xml:space="preserve"> </w:t>
                        </w:r>
                        <w:r>
                          <w:rPr>
                            <w:rFonts w:ascii="Times New Roman" w:hAnsi="Times New Roman" w:cs="Times New Roman"/>
                            <w:color w:val="939397"/>
                            <w:spacing w:val="-2"/>
                            <w:w w:val="110"/>
                            <w:sz w:val="8"/>
                            <w:szCs w:val="8"/>
                          </w:rPr>
                          <w:t>IEARINGS</w:t>
                        </w:r>
                      </w:p>
                    </w:txbxContent>
                  </v:textbox>
                </v:shape>
                <v:shape id="Text Box 271" o:spid="_x0000_s1223" type="#_x0000_t202" style="position:absolute;left:5814;top:4147;width:16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" filled="f" stroked="f">
                  <v:textbox inset="0,0,0,0">
                    <w:txbxContent>
                      <w:p w14:paraId="6EF7BC95" w14:textId="77777777" w:rsidR="00BC2365" w:rsidRDefault="00BC2365">
                        <w:pPr>
                          <w:pStyle w:val="BodyText"/>
                          <w:kinsoku w:val="0"/>
                          <w:overflowPunct w:val="0"/>
                          <w:spacing w:line="222" w:lineRule="exact"/>
                          <w:rPr>
                            <w:rFonts w:ascii="Times New Roman" w:hAnsi="Times New Roman" w:cs="Times New Roman"/>
                            <w:color w:val="A3A3AF"/>
                            <w:spacing w:val="-5"/>
                            <w:sz w:val="20"/>
                            <w:szCs w:val="20"/>
                          </w:rPr>
                        </w:pPr>
                        <w:r>
                          <w:rPr>
                            <w:rFonts w:ascii="Times New Roman" w:hAnsi="Times New Roman" w:cs="Times New Roman"/>
                            <w:color w:val="A3A3AF"/>
                            <w:spacing w:val="-5"/>
                            <w:sz w:val="20"/>
                            <w:szCs w:val="20"/>
                          </w:rPr>
                          <w:t>""</w:t>
                        </w:r>
                      </w:p>
                    </w:txbxContent>
                  </v:textbox>
                </v:shape>
                <v:shape id="Text Box 272" o:spid="_x0000_s1224" type="#_x0000_t202" style="position:absolute;left:5827;top:3882;width:50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" filled="f" stroked="f">
                  <v:textbox inset="0,0,0,0">
                    <w:txbxContent>
                      <w:p w14:paraId="7F231525" w14:textId="77777777" w:rsidR="00BC2365" w:rsidRDefault="00BC2365">
                        <w:pPr>
                          <w:pStyle w:val="BodyText"/>
                          <w:kinsoku w:val="0"/>
                          <w:overflowPunct w:val="0"/>
                          <w:spacing w:line="67" w:lineRule="exact"/>
                          <w:rPr>
                            <w:rFonts w:ascii="Arial" w:hAnsi="Arial" w:cs="Arial"/>
                            <w:color w:val="A3A3AF"/>
                            <w:spacing w:val="-2"/>
                            <w:sz w:val="6"/>
                            <w:szCs w:val="6"/>
                          </w:rPr>
                        </w:pPr>
                        <w:proofErr w:type="gramStart"/>
                        <w:r>
                          <w:rPr>
                            <w:rFonts w:ascii="Arial" w:hAnsi="Arial" w:cs="Arial"/>
                            <w:color w:val="A3A3AF"/>
                            <w:spacing w:val="-2"/>
                            <w:sz w:val="6"/>
                            <w:szCs w:val="6"/>
                          </w:rPr>
                          <w:t>\.</w:t>
                        </w:r>
                        <w:proofErr w:type="spellStart"/>
                        <w:r>
                          <w:rPr>
                            <w:rFonts w:ascii="Arial" w:hAnsi="Arial" w:cs="Arial"/>
                            <w:color w:val="A3A3AF"/>
                            <w:spacing w:val="-2"/>
                            <w:sz w:val="6"/>
                            <w:szCs w:val="6"/>
                          </w:rPr>
                          <w:t>Vntle</w:t>
                        </w:r>
                        <w:proofErr w:type="gramEnd"/>
                        <w:r>
                          <w:rPr>
                            <w:rFonts w:ascii="Arial" w:hAnsi="Arial" w:cs="Arial"/>
                            <w:color w:val="A3A3AF"/>
                            <w:spacing w:val="-2"/>
                            <w:sz w:val="6"/>
                            <w:szCs w:val="6"/>
                          </w:rPr>
                          <w:t>:</w:t>
                        </w:r>
                        <w:proofErr w:type="gramStart"/>
                        <w:r>
                          <w:rPr>
                            <w:rFonts w:ascii="Arial" w:hAnsi="Arial" w:cs="Arial"/>
                            <w:color w:val="A3A3AF"/>
                            <w:spacing w:val="-2"/>
                            <w:sz w:val="6"/>
                            <w:szCs w:val="6"/>
                          </w:rPr>
                          <w:t>flTe,t</w:t>
                        </w:r>
                        <w:proofErr w:type="gramEnd"/>
                        <w:r>
                          <w:rPr>
                            <w:rFonts w:ascii="Arial" w:hAnsi="Arial" w:cs="Arial"/>
                            <w:color w:val="A3A3AF"/>
                            <w:spacing w:val="-2"/>
                            <w:sz w:val="6"/>
                            <w:szCs w:val="6"/>
                          </w:rPr>
                          <w:t>,m:</w:t>
                        </w:r>
                        <w:proofErr w:type="gramStart"/>
                        <w:r>
                          <w:rPr>
                            <w:rFonts w:ascii="Arial" w:hAnsi="Arial" w:cs="Arial"/>
                            <w:color w:val="A3A3AF"/>
                            <w:spacing w:val="-2"/>
                            <w:sz w:val="6"/>
                            <w:szCs w:val="6"/>
                          </w:rPr>
                          <w:t>my</w:t>
                        </w:r>
                        <w:proofErr w:type="spellEnd"/>
                        <w:proofErr w:type="gramEnd"/>
                      </w:p>
                    </w:txbxContent>
                  </v:textbox>
                </v:shape>
                <v:shape id="Text Box 273" o:spid="_x0000_s1225" type="#_x0000_t202" style="position:absolute;left:4728;top:2950;width:88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" filled="f" stroked="f">
                  <v:textbox inset="0,0,0,0">
                    <w:txbxContent>
                      <w:p w14:paraId="127FCB12" w14:textId="77777777" w:rsidR="00BC2365" w:rsidRDefault="00BC2365">
                        <w:pPr>
                          <w:pStyle w:val="BodyText"/>
                          <w:kinsoku w:val="0"/>
                          <w:overflowPunct w:val="0"/>
                          <w:spacing w:line="67" w:lineRule="exact"/>
                          <w:ind w:left="7"/>
                          <w:rPr>
                            <w:rFonts w:ascii="Arial" w:hAnsi="Arial" w:cs="Arial"/>
                            <w:color w:val="A3A3AF"/>
                            <w:spacing w:val="-2"/>
                            <w:sz w:val="6"/>
                            <w:szCs w:val="6"/>
                          </w:rPr>
                        </w:pPr>
                        <w:proofErr w:type="spellStart"/>
                        <w:r>
                          <w:rPr>
                            <w:rFonts w:ascii="Arial" w:hAnsi="Arial" w:cs="Arial"/>
                            <w:color w:val="A3A3AF"/>
                            <w:spacing w:val="-2"/>
                            <w:sz w:val="6"/>
                            <w:szCs w:val="6"/>
                            <w:shd w:val="clear" w:color="auto" w:fill="EFF0F2"/>
                          </w:rPr>
                          <w:t>All'ord.D</w:t>
                        </w:r>
                        <w:r>
                          <w:rPr>
                            <w:rFonts w:ascii="Arial" w:hAnsi="Arial" w:cs="Arial"/>
                            <w:color w:val="A3A3AF"/>
                            <w:spacing w:val="-2"/>
                            <w:sz w:val="6"/>
                            <w:szCs w:val="6"/>
                            <w:shd w:val="clear" w:color="auto" w:fill="EFF0F2"/>
                          </w:rPr>
                          <w:t>�</w:t>
                        </w:r>
                        <w:r>
                          <w:rPr>
                            <w:rFonts w:ascii="Arial" w:hAnsi="Arial" w:cs="Arial"/>
                            <w:color w:val="A3A3AF"/>
                            <w:spacing w:val="-2"/>
                            <w:sz w:val="6"/>
                            <w:szCs w:val="6"/>
                            <w:shd w:val="clear" w:color="auto" w:fill="EFF0F2"/>
                          </w:rPr>
                          <w:t>ty</w:t>
                        </w:r>
                        <w:proofErr w:type="spellEnd"/>
                      </w:p>
                      <w:p w14:paraId="4B9E3F17" w14:textId="77777777" w:rsidR="00BC2365" w:rsidRDefault="00BC2365">
                        <w:pPr>
                          <w:pStyle w:val="BodyText"/>
                          <w:kinsoku w:val="0"/>
                          <w:overflowPunct w:val="0"/>
                          <w:spacing w:before="60"/>
                          <w:rPr>
                            <w:rFonts w:ascii="Arial" w:hAnsi="Arial" w:cs="Arial"/>
                            <w:color w:val="A3A3AF"/>
                            <w:spacing w:val="-2"/>
                            <w:w w:val="150"/>
                            <w:sz w:val="6"/>
                            <w:szCs w:val="6"/>
                          </w:rPr>
                        </w:pPr>
                        <w:proofErr w:type="gramStart"/>
                        <w:r>
                          <w:rPr>
                            <w:rFonts w:ascii="Arial" w:hAnsi="Arial" w:cs="Arial"/>
                            <w:color w:val="A3A3AF"/>
                            <w:spacing w:val="-2"/>
                            <w:w w:val="150"/>
                            <w:sz w:val="6"/>
                            <w:szCs w:val="6"/>
                            <w:shd w:val="clear" w:color="auto" w:fill="EFF0F2"/>
                          </w:rPr>
                          <w:t>�</w:t>
                        </w:r>
                        <w:r>
                          <w:rPr>
                            <w:rFonts w:ascii="Arial" w:hAnsi="Arial" w:cs="Arial"/>
                            <w:color w:val="A3A3AF"/>
                            <w:spacing w:val="-2"/>
                            <w:w w:val="150"/>
                            <w:sz w:val="6"/>
                            <w:szCs w:val="6"/>
                            <w:shd w:val="clear" w:color="auto" w:fill="EFF0F2"/>
                          </w:rPr>
                          <w:t>.</w:t>
                        </w:r>
                        <w:proofErr w:type="spellStart"/>
                        <w:r>
                          <w:rPr>
                            <w:rFonts w:ascii="Arial" w:hAnsi="Arial" w:cs="Arial"/>
                            <w:color w:val="A3A3AF"/>
                            <w:spacing w:val="-2"/>
                            <w:w w:val="150"/>
                            <w:sz w:val="6"/>
                            <w:szCs w:val="6"/>
                            <w:shd w:val="clear" w:color="auto" w:fill="EFF0F2"/>
                          </w:rPr>
                          <w:t>p</w:t>
                        </w:r>
                        <w:proofErr w:type="gramEnd"/>
                        <w:r>
                          <w:rPr>
                            <w:rFonts w:ascii="Arial" w:hAnsi="Arial" w:cs="Arial"/>
                            <w:color w:val="A3A3AF"/>
                            <w:spacing w:val="-2"/>
                            <w:w w:val="150"/>
                            <w:sz w:val="6"/>
                            <w:szCs w:val="6"/>
                            <w:shd w:val="clear" w:color="auto" w:fill="EFF0F2"/>
                          </w:rPr>
                          <w:t>!</w:t>
                        </w:r>
                        <w:proofErr w:type="gramStart"/>
                        <w:r>
                          <w:rPr>
                            <w:rFonts w:ascii="Arial" w:hAnsi="Arial" w:cs="Arial"/>
                            <w:color w:val="A3A3AF"/>
                            <w:spacing w:val="-2"/>
                            <w:w w:val="150"/>
                            <w:sz w:val="6"/>
                            <w:szCs w:val="6"/>
                            <w:shd w:val="clear" w:color="auto" w:fill="EFF0F2"/>
                          </w:rPr>
                          <w:t>land</w:t>
                        </w:r>
                        <w:r>
                          <w:rPr>
                            <w:rFonts w:ascii="Times New Roman" w:hAnsi="Times New Roman" w:cs="Times New Roman"/>
                            <w:color w:val="A3A3AF"/>
                            <w:spacing w:val="-2"/>
                            <w:w w:val="150"/>
                            <w:sz w:val="6"/>
                            <w:szCs w:val="6"/>
                            <w:shd w:val="clear" w:color="auto" w:fill="EFF0F2"/>
                          </w:rPr>
                          <w:t>PrcxL</w:t>
                        </w:r>
                        <w:proofErr w:type="spellEnd"/>
                        <w:r>
                          <w:rPr>
                            <w:rFonts w:ascii="Times New Roman" w:hAnsi="Times New Roman" w:cs="Times New Roman"/>
                            <w:color w:val="A3A3AF"/>
                            <w:spacing w:val="-2"/>
                            <w:w w:val="150"/>
                            <w:sz w:val="6"/>
                            <w:szCs w:val="6"/>
                            <w:shd w:val="clear" w:color="auto" w:fill="EFF0F2"/>
                          </w:rPr>
                          <w:t>::</w:t>
                        </w:r>
                        <w:proofErr w:type="gramEnd"/>
                        <w:r>
                          <w:rPr>
                            <w:rFonts w:ascii="Times New Roman" w:hAnsi="Times New Roman" w:cs="Times New Roman"/>
                            <w:color w:val="A3A3AF"/>
                            <w:spacing w:val="-2"/>
                            <w:w w:val="150"/>
                            <w:sz w:val="6"/>
                            <w:szCs w:val="6"/>
                            <w:shd w:val="clear" w:color="auto" w:fill="EFF0F2"/>
                          </w:rPr>
                          <w:t>hon</w:t>
                        </w:r>
                      </w:p>
                      <w:p w14:paraId="10E72F1F" w14:textId="77777777" w:rsidR="00BC2365" w:rsidRDefault="00BC2365">
                        <w:pPr>
                          <w:pStyle w:val="BodyText"/>
                          <w:kinsoku w:val="0"/>
                          <w:overflowPunct w:val="0"/>
                          <w:spacing w:before="61"/>
                          <w:ind w:left="8"/>
                          <w:rPr>
                            <w:rFonts w:ascii="Times New Roman" w:hAnsi="Times New Roman" w:cs="Times New Roman"/>
                            <w:color w:val="A3A3AF"/>
                            <w:spacing w:val="-5"/>
                            <w:w w:val="210"/>
                            <w:sz w:val="6"/>
                            <w:szCs w:val="6"/>
                          </w:rPr>
                        </w:pPr>
                        <w:r>
                          <w:rPr>
                            <w:rFonts w:ascii="Times New Roman" w:hAnsi="Times New Roman" w:cs="Times New Roman"/>
                            <w:color w:val="A3A3AF"/>
                            <w:w w:val="210"/>
                            <w:sz w:val="6"/>
                            <w:szCs w:val="6"/>
                            <w:shd w:val="clear" w:color="auto" w:fill="EFF0F2"/>
                          </w:rPr>
                          <w:t>�</w:t>
                        </w:r>
                        <w:proofErr w:type="gramStart"/>
                        <w:r>
                          <w:rPr>
                            <w:rFonts w:ascii="Times New Roman" w:hAnsi="Times New Roman" w:cs="Times New Roman"/>
                            <w:color w:val="A3A3AF"/>
                            <w:w w:val="210"/>
                            <w:sz w:val="6"/>
                            <w:szCs w:val="6"/>
                            <w:shd w:val="clear" w:color="auto" w:fill="EFF0F2"/>
                          </w:rPr>
                          <w:t>ltuso;J.fot</w:t>
                        </w:r>
                        <w:proofErr w:type="gramEnd"/>
                        <w:r>
                          <w:rPr>
                            <w:rFonts w:ascii="Times New Roman" w:hAnsi="Times New Roman" w:cs="Times New Roman"/>
                            <w:color w:val="A3A3AF"/>
                            <w:w w:val="210"/>
                            <w:sz w:val="6"/>
                            <w:szCs w:val="6"/>
                            <w:shd w:val="clear" w:color="auto" w:fill="EFF0F2"/>
                          </w:rPr>
                          <w:t>-</w:t>
                        </w:r>
                        <w:proofErr w:type="gramStart"/>
                        <w:r>
                          <w:rPr>
                            <w:rFonts w:ascii="Times New Roman" w:hAnsi="Times New Roman" w:cs="Times New Roman"/>
                            <w:color w:val="A3A3AF"/>
                            <w:spacing w:val="-5"/>
                            <w:w w:val="210"/>
                            <w:sz w:val="6"/>
                            <w:szCs w:val="6"/>
                            <w:shd w:val="clear" w:color="auto" w:fill="EFF0F2"/>
                          </w:rPr>
                          <w:t>1.C</w:t>
                        </w:r>
                        <w:r>
                          <w:rPr>
                            <w:rFonts w:ascii="Times New Roman" w:hAnsi="Times New Roman" w:cs="Times New Roman"/>
                            <w:color w:val="A3A3AF"/>
                            <w:spacing w:val="-5"/>
                            <w:w w:val="210"/>
                            <w:sz w:val="6"/>
                            <w:szCs w:val="6"/>
                          </w:rPr>
                          <w:t>.</w:t>
                        </w:r>
                        <w:proofErr w:type="gramEnd"/>
                      </w:p>
                    </w:txbxContent>
                  </v:textbox>
                </v:shape>
                <v:shape id="Text Box 274" o:spid="_x0000_s1226" type="#_x0000_t202" style="position:absolute;left:6464;top:2909;width:477;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" filled="f" stroked="f">
                  <v:textbox inset="0,0,0,0">
                    <w:txbxContent>
                      <w:p w14:paraId="0B381B3F" w14:textId="77777777" w:rsidR="00BC2365" w:rsidRDefault="00BC2365">
                        <w:pPr>
                          <w:pStyle w:val="BodyText"/>
                          <w:kinsoku w:val="0"/>
                          <w:overflowPunct w:val="0"/>
                          <w:spacing w:line="123" w:lineRule="exact"/>
                          <w:rPr>
                            <w:rFonts w:ascii="Arial" w:hAnsi="Arial" w:cs="Arial"/>
                            <w:color w:val="809CAC"/>
                            <w:spacing w:val="-4"/>
                            <w:w w:val="110"/>
                            <w:sz w:val="11"/>
                            <w:szCs w:val="11"/>
                          </w:rPr>
                        </w:pPr>
                        <w:proofErr w:type="spellStart"/>
                        <w:r>
                          <w:rPr>
                            <w:rFonts w:ascii="Times New Roman" w:hAnsi="Times New Roman" w:cs="Times New Roman"/>
                            <w:color w:val="A3A3AF"/>
                            <w:w w:val="110"/>
                            <w:sz w:val="6"/>
                            <w:szCs w:val="6"/>
                            <w:shd w:val="clear" w:color="auto" w:fill="EFF0F2"/>
                          </w:rPr>
                          <w:t>CorrpelE</w:t>
                        </w:r>
                        <w:proofErr w:type="spellEnd"/>
                        <w:r>
                          <w:rPr>
                            <w:rFonts w:ascii="Times New Roman" w:hAnsi="Times New Roman" w:cs="Times New Roman"/>
                            <w:color w:val="A3A3AF"/>
                            <w:w w:val="110"/>
                            <w:sz w:val="6"/>
                            <w:szCs w:val="6"/>
                            <w:shd w:val="clear" w:color="auto" w:fill="EFF0F2"/>
                          </w:rPr>
                          <w:t>&lt;l</w:t>
                        </w:r>
                        <w:r>
                          <w:rPr>
                            <w:rFonts w:ascii="Times New Roman" w:hAnsi="Times New Roman" w:cs="Times New Roman"/>
                            <w:color w:val="A3A3AF"/>
                            <w:spacing w:val="29"/>
                            <w:w w:val="110"/>
                            <w:sz w:val="6"/>
                            <w:szCs w:val="6"/>
                          </w:rPr>
                          <w:t xml:space="preserve"> </w:t>
                        </w:r>
                        <w:r>
                          <w:rPr>
                            <w:rFonts w:ascii="Arial" w:hAnsi="Arial" w:cs="Arial"/>
                            <w:color w:val="809CAC"/>
                            <w:spacing w:val="-4"/>
                            <w:w w:val="110"/>
                            <w:sz w:val="11"/>
                            <w:szCs w:val="11"/>
                          </w:rPr>
                          <w:t>I'll</w:t>
                        </w:r>
                      </w:p>
                      <w:p w14:paraId="0279E761" w14:textId="77777777" w:rsidR="00BC2365" w:rsidRDefault="00BC2365">
                        <w:pPr>
                          <w:pStyle w:val="BodyText"/>
                          <w:kinsoku w:val="0"/>
                          <w:overflowPunct w:val="0"/>
                          <w:spacing w:before="27"/>
                          <w:rPr>
                            <w:rFonts w:ascii="Times New Roman" w:hAnsi="Times New Roman" w:cs="Times New Roman"/>
                            <w:color w:val="6B82AA"/>
                            <w:spacing w:val="-5"/>
                            <w:sz w:val="8"/>
                            <w:szCs w:val="8"/>
                          </w:rPr>
                        </w:pPr>
                        <w:proofErr w:type="spellStart"/>
                        <w:r>
                          <w:rPr>
                            <w:rFonts w:ascii="Times New Roman" w:hAnsi="Times New Roman" w:cs="Times New Roman"/>
                            <w:color w:val="A3A3AF"/>
                            <w:spacing w:val="-2"/>
                            <w:sz w:val="6"/>
                            <w:szCs w:val="6"/>
                            <w:shd w:val="clear" w:color="auto" w:fill="EFF0F2"/>
                          </w:rPr>
                          <w:t>Corrplel</w:t>
                        </w:r>
                        <w:proofErr w:type="spellEnd"/>
                        <w:r>
                          <w:rPr>
                            <w:rFonts w:ascii="Times New Roman" w:hAnsi="Times New Roman" w:cs="Times New Roman"/>
                            <w:color w:val="A3A3AF"/>
                            <w:spacing w:val="-2"/>
                            <w:sz w:val="6"/>
                            <w:szCs w:val="6"/>
                            <w:shd w:val="clear" w:color="auto" w:fill="EFF0F2"/>
                          </w:rPr>
                          <w:t>&lt;e&lt;l</w:t>
                        </w:r>
                        <w:r>
                          <w:rPr>
                            <w:rFonts w:ascii="Times New Roman" w:hAnsi="Times New Roman" w:cs="Times New Roman"/>
                            <w:color w:val="A3A3AF"/>
                            <w:spacing w:val="46"/>
                            <w:sz w:val="6"/>
                            <w:szCs w:val="6"/>
                          </w:rPr>
                          <w:t xml:space="preserve"> </w:t>
                        </w:r>
                        <w:r>
                          <w:rPr>
                            <w:rFonts w:ascii="Times New Roman" w:hAnsi="Times New Roman" w:cs="Times New Roman"/>
                            <w:color w:val="6B82AA"/>
                            <w:spacing w:val="-5"/>
                            <w:sz w:val="8"/>
                            <w:szCs w:val="8"/>
                          </w:rPr>
                          <w:t>Q:]</w:t>
                        </w:r>
                      </w:p>
                    </w:txbxContent>
                  </v:textbox>
                </v:shape>
                <v:shape id="Text Box 275" o:spid="_x0000_s1227" type="#_x0000_t202" style="position:absolute;left:6464;top:3235;width:47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" filled="f" stroked="f">
                  <v:textbox inset="0,0,0,0">
                    <w:txbxContent>
                      <w:p w14:paraId="47A11B64" w14:textId="77777777" w:rsidR="00BC2365" w:rsidRDefault="00BC2365">
                        <w:pPr>
                          <w:pStyle w:val="BodyText"/>
                          <w:kinsoku w:val="0"/>
                          <w:overflowPunct w:val="0"/>
                          <w:spacing w:line="89" w:lineRule="exact"/>
                          <w:rPr>
                            <w:rFonts w:ascii="Times New Roman" w:hAnsi="Times New Roman" w:cs="Times New Roman"/>
                            <w:color w:val="6B82AA"/>
                            <w:spacing w:val="-5"/>
                            <w:w w:val="105"/>
                            <w:sz w:val="8"/>
                            <w:szCs w:val="8"/>
                          </w:rPr>
                        </w:pPr>
                        <w:r>
                          <w:rPr>
                            <w:rFonts w:ascii="Times New Roman" w:hAnsi="Times New Roman" w:cs="Times New Roman"/>
                            <w:color w:val="A3A3AF"/>
                            <w:w w:val="120"/>
                            <w:sz w:val="6"/>
                            <w:szCs w:val="6"/>
                            <w:shd w:val="clear" w:color="auto" w:fill="EFF0F2"/>
                          </w:rPr>
                          <w:t>Co-rpd"'1</w:t>
                        </w:r>
                        <w:r>
                          <w:rPr>
                            <w:rFonts w:ascii="Times New Roman" w:hAnsi="Times New Roman" w:cs="Times New Roman"/>
                            <w:color w:val="A3A3AF"/>
                            <w:spacing w:val="58"/>
                            <w:w w:val="120"/>
                            <w:sz w:val="6"/>
                            <w:szCs w:val="6"/>
                          </w:rPr>
                          <w:t xml:space="preserve"> </w:t>
                        </w:r>
                        <w:r>
                          <w:rPr>
                            <w:rFonts w:ascii="Times New Roman" w:hAnsi="Times New Roman" w:cs="Times New Roman"/>
                            <w:color w:val="6B82AA"/>
                            <w:spacing w:val="-5"/>
                            <w:w w:val="105"/>
                            <w:sz w:val="8"/>
                            <w:szCs w:val="8"/>
                          </w:rPr>
                          <w:t>Q:)</w:t>
                        </w:r>
                      </w:p>
                    </w:txbxContent>
                  </v:textbox>
                </v:shape>
                <v:shape id="Text Box 276" o:spid="_x0000_s1228" type="#_x0000_t202" style="position:absolute;left:3895;top:3468;width:77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" filled="f" stroked="f">
                  <v:textbox inset="0,0,0,0">
                    <w:txbxContent>
                      <w:p w14:paraId="67DA45E1" w14:textId="77777777" w:rsidR="00BC2365" w:rsidRDefault="00BC2365">
                        <w:pPr>
                          <w:pStyle w:val="BodyText"/>
                          <w:numPr>
                            <w:ilvl w:val="0"/>
                            <w:numId w:val="162"/>
                          </w:numPr>
                          <w:tabs>
                            <w:tab w:val="left" w:pos="141"/>
                          </w:tabs>
                          <w:kinsoku w:val="0"/>
                          <w:overflowPunct w:val="0"/>
                          <w:spacing w:line="56" w:lineRule="exact"/>
                          <w:ind w:left="141" w:hanging="121"/>
                          <w:rPr>
                            <w:rFonts w:ascii="Arial" w:hAnsi="Arial" w:cs="Arial"/>
                            <w:color w:val="A3A3AF"/>
                            <w:spacing w:val="-2"/>
                            <w:w w:val="135"/>
                            <w:sz w:val="5"/>
                            <w:szCs w:val="5"/>
                          </w:rPr>
                        </w:pPr>
                        <w:r>
                          <w:rPr>
                            <w:rFonts w:ascii="Arial" w:hAnsi="Arial" w:cs="Arial"/>
                            <w:color w:val="A3A3AF"/>
                            <w:w w:val="135"/>
                            <w:sz w:val="5"/>
                            <w:szCs w:val="5"/>
                            <w:shd w:val="clear" w:color="auto" w:fill="EFF0F2"/>
                          </w:rPr>
                          <w:t>10/24/202</w:t>
                        </w:r>
                        <w:r>
                          <w:rPr>
                            <w:rFonts w:ascii="Arial" w:hAnsi="Arial" w:cs="Arial"/>
                            <w:color w:val="A3A3AF"/>
                            <w:w w:val="135"/>
                            <w:sz w:val="5"/>
                            <w:szCs w:val="5"/>
                          </w:rPr>
                          <w:t>]</w:t>
                        </w:r>
                        <w:r>
                          <w:rPr>
                            <w:rFonts w:ascii="Arial" w:hAnsi="Arial" w:cs="Arial"/>
                            <w:color w:val="A3A3AF"/>
                            <w:spacing w:val="25"/>
                            <w:w w:val="135"/>
                            <w:sz w:val="5"/>
                            <w:szCs w:val="5"/>
                          </w:rPr>
                          <w:t xml:space="preserve"> </w:t>
                        </w:r>
                        <w:r>
                          <w:rPr>
                            <w:rFonts w:ascii="Times New Roman" w:hAnsi="Times New Roman" w:cs="Times New Roman"/>
                            <w:color w:val="939397"/>
                            <w:spacing w:val="-2"/>
                            <w:w w:val="135"/>
                            <w:sz w:val="5"/>
                            <w:szCs w:val="5"/>
                          </w:rPr>
                          <w:t>�</w:t>
                        </w:r>
                        <w:r>
                          <w:rPr>
                            <w:rFonts w:ascii="Times New Roman" w:hAnsi="Times New Roman" w:cs="Times New Roman"/>
                            <w:color w:val="939397"/>
                            <w:spacing w:val="-2"/>
                            <w:w w:val="135"/>
                            <w:sz w:val="5"/>
                            <w:szCs w:val="5"/>
                          </w:rPr>
                          <w:t>OJI"&gt;!</w:t>
                        </w:r>
                      </w:p>
                      <w:p w14:paraId="3BB7B982" w14:textId="77777777" w:rsidR="00BC2365" w:rsidRDefault="00BC2365">
                        <w:pPr>
                          <w:pStyle w:val="BodyText"/>
                          <w:kinsoku w:val="0"/>
                          <w:overflowPunct w:val="0"/>
                          <w:rPr>
                            <w:rFonts w:ascii="Times New Roman" w:hAnsi="Times New Roman" w:cs="Times New Roman"/>
                            <w:sz w:val="5"/>
                            <w:szCs w:val="5"/>
                          </w:rPr>
                        </w:pPr>
                      </w:p>
                      <w:p w14:paraId="125471DE" w14:textId="77777777" w:rsidR="00BC2365" w:rsidRDefault="00BC2365">
                        <w:pPr>
                          <w:pStyle w:val="BodyText"/>
                          <w:kinsoku w:val="0"/>
                          <w:overflowPunct w:val="0"/>
                          <w:spacing w:before="5"/>
                          <w:rPr>
                            <w:rFonts w:ascii="Times New Roman" w:hAnsi="Times New Roman" w:cs="Times New Roman"/>
                            <w:sz w:val="5"/>
                            <w:szCs w:val="5"/>
                          </w:rPr>
                        </w:pPr>
                      </w:p>
                      <w:p w14:paraId="4CA1099F" w14:textId="77777777" w:rsidR="00BC2365" w:rsidRDefault="00BC2365">
                        <w:pPr>
                          <w:pStyle w:val="BodyText"/>
                          <w:numPr>
                            <w:ilvl w:val="0"/>
                            <w:numId w:val="162"/>
                          </w:numPr>
                          <w:tabs>
                            <w:tab w:val="left" w:pos="157"/>
                          </w:tabs>
                          <w:kinsoku w:val="0"/>
                          <w:overflowPunct w:val="0"/>
                          <w:ind w:left="157" w:hanging="157"/>
                          <w:rPr>
                            <w:rFonts w:ascii="Times New Roman" w:hAnsi="Times New Roman" w:cs="Times New Roman"/>
                            <w:color w:val="A3A3AF"/>
                            <w:spacing w:val="-2"/>
                            <w:w w:val="175"/>
                            <w:sz w:val="4"/>
                            <w:szCs w:val="4"/>
                          </w:rPr>
                        </w:pPr>
                        <w:r>
                          <w:rPr>
                            <w:rFonts w:ascii="Times New Roman" w:hAnsi="Times New Roman" w:cs="Times New Roman"/>
                            <w:color w:val="A3A3AF"/>
                            <w:w w:val="175"/>
                            <w:sz w:val="4"/>
                            <w:szCs w:val="4"/>
                            <w:shd w:val="clear" w:color="auto" w:fill="EFF0F2"/>
                          </w:rPr>
                          <w:t>u/e4/.&gt;0Z]</w:t>
                        </w:r>
                        <w:r>
                          <w:rPr>
                            <w:rFonts w:ascii="Times New Roman" w:hAnsi="Times New Roman" w:cs="Times New Roman"/>
                            <w:color w:val="A3A3AF"/>
                            <w:spacing w:val="44"/>
                            <w:w w:val="175"/>
                            <w:sz w:val="4"/>
                            <w:szCs w:val="4"/>
                          </w:rPr>
                          <w:t xml:space="preserve"> </w:t>
                        </w:r>
                        <w:r>
                          <w:rPr>
                            <w:rFonts w:ascii="Times New Roman" w:hAnsi="Times New Roman" w:cs="Times New Roman"/>
                            <w:color w:val="939397"/>
                            <w:spacing w:val="-2"/>
                            <w:w w:val="175"/>
                            <w:sz w:val="4"/>
                            <w:szCs w:val="4"/>
                          </w:rPr>
                          <w:t>1100AM</w:t>
                        </w:r>
                      </w:p>
                    </w:txbxContent>
                  </v:textbox>
                </v:shape>
                <v:shape id="Text Box 277" o:spid="_x0000_s1229" type="#_x0000_t202" style="position:absolute;left:3910;top:2191;width:2337;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" filled="f" stroked="f">
                  <v:textbox inset="0,0,0,0">
                    <w:txbxContent>
                      <w:p w14:paraId="2C6B0471" w14:textId="77777777" w:rsidR="00BC2365" w:rsidRDefault="00BC2365">
                        <w:pPr>
                          <w:pStyle w:val="BodyText"/>
                          <w:numPr>
                            <w:ilvl w:val="0"/>
                            <w:numId w:val="161"/>
                          </w:numPr>
                          <w:tabs>
                            <w:tab w:val="left" w:pos="145"/>
                          </w:tabs>
                          <w:kinsoku w:val="0"/>
                          <w:overflowPunct w:val="0"/>
                          <w:spacing w:line="67" w:lineRule="exact"/>
                          <w:ind w:left="145" w:hanging="140"/>
                          <w:rPr>
                            <w:rFonts w:ascii="Times New Roman" w:hAnsi="Times New Roman" w:cs="Times New Roman"/>
                            <w:color w:val="A3A3AF"/>
                            <w:spacing w:val="-2"/>
                            <w:w w:val="125"/>
                            <w:sz w:val="6"/>
                            <w:szCs w:val="6"/>
                          </w:rPr>
                        </w:pPr>
                        <w:r>
                          <w:rPr>
                            <w:rFonts w:ascii="Times New Roman" w:hAnsi="Times New Roman" w:cs="Times New Roman"/>
                            <w:color w:val="A3A3AF"/>
                            <w:spacing w:val="-2"/>
                            <w:w w:val="125"/>
                            <w:sz w:val="6"/>
                            <w:szCs w:val="6"/>
                            <w:shd w:val="clear" w:color="auto" w:fill="EFF0F2"/>
                          </w:rPr>
                          <w:t>411l/20lJ</w:t>
                        </w:r>
                      </w:p>
                      <w:p w14:paraId="20962165" w14:textId="77777777" w:rsidR="00BC2365" w:rsidRDefault="00BC2365">
                        <w:pPr>
                          <w:pStyle w:val="BodyText"/>
                          <w:kinsoku w:val="0"/>
                          <w:overflowPunct w:val="0"/>
                          <w:spacing w:before="49"/>
                          <w:rPr>
                            <w:rFonts w:ascii="Times New Roman" w:hAnsi="Times New Roman" w:cs="Times New Roman"/>
                            <w:color w:val="A3A3AF"/>
                            <w:spacing w:val="-4"/>
                            <w:w w:val="115"/>
                            <w:sz w:val="6"/>
                            <w:szCs w:val="6"/>
                          </w:rPr>
                        </w:pPr>
                        <w:r>
                          <w:rPr>
                            <w:rFonts w:ascii="Times New Roman" w:hAnsi="Times New Roman" w:cs="Times New Roman"/>
                            <w:color w:val="A3A3AF"/>
                            <w:spacing w:val="-2"/>
                            <w:w w:val="115"/>
                            <w:position w:val="-3"/>
                            <w:sz w:val="12"/>
                            <w:szCs w:val="12"/>
                            <w:shd w:val="clear" w:color="auto" w:fill="EFF0F2"/>
                          </w:rPr>
                          <w:t>*</w:t>
                        </w:r>
                        <w:r>
                          <w:rPr>
                            <w:rFonts w:ascii="Times New Roman" w:hAnsi="Times New Roman" w:cs="Times New Roman"/>
                            <w:color w:val="A3A3AF"/>
                            <w:spacing w:val="11"/>
                            <w:w w:val="115"/>
                            <w:position w:val="-3"/>
                            <w:sz w:val="12"/>
                            <w:szCs w:val="12"/>
                          </w:rPr>
                          <w:t xml:space="preserve"> </w:t>
                        </w:r>
                        <w:r>
                          <w:rPr>
                            <w:rFonts w:ascii="Times New Roman" w:hAnsi="Times New Roman" w:cs="Times New Roman"/>
                            <w:color w:val="A3A3AF"/>
                            <w:spacing w:val="-2"/>
                            <w:w w:val="115"/>
                            <w:position w:val="-3"/>
                            <w:sz w:val="6"/>
                            <w:szCs w:val="6"/>
                            <w:shd w:val="clear" w:color="auto" w:fill="EFF0F2"/>
                          </w:rPr>
                          <w:t>5"30/</w:t>
                        </w:r>
                        <w:proofErr w:type="gramStart"/>
                        <w:r>
                          <w:rPr>
                            <w:rFonts w:ascii="Times New Roman" w:hAnsi="Times New Roman" w:cs="Times New Roman"/>
                            <w:color w:val="A3A3AF"/>
                            <w:spacing w:val="-2"/>
                            <w:w w:val="115"/>
                            <w:position w:val="-3"/>
                            <w:sz w:val="6"/>
                            <w:szCs w:val="6"/>
                            <w:shd w:val="clear" w:color="auto" w:fill="EFF0F2"/>
                          </w:rPr>
                          <w:t>2021</w:t>
                        </w:r>
                        <w:r>
                          <w:rPr>
                            <w:rFonts w:ascii="Times New Roman" w:hAnsi="Times New Roman" w:cs="Times New Roman"/>
                            <w:color w:val="A3A3AF"/>
                            <w:spacing w:val="24"/>
                            <w:w w:val="115"/>
                            <w:position w:val="-3"/>
                            <w:sz w:val="6"/>
                            <w:szCs w:val="6"/>
                          </w:rPr>
                          <w:t xml:space="preserve"> </w:t>
                        </w:r>
                        <w:r>
                          <w:rPr>
                            <w:rFonts w:ascii="Times New Roman" w:hAnsi="Times New Roman" w:cs="Times New Roman"/>
                            <w:color w:val="A3A3AF"/>
                            <w:spacing w:val="-2"/>
                            <w:w w:val="115"/>
                            <w:position w:val="-3"/>
                            <w:sz w:val="6"/>
                            <w:szCs w:val="6"/>
                            <w:shd w:val="clear" w:color="auto" w:fill="EFF0F2"/>
                          </w:rPr>
                          <w:t>,.ooR</w:t>
                        </w:r>
                        <w:proofErr w:type="gramEnd"/>
                        <w:r>
                          <w:rPr>
                            <w:rFonts w:ascii="Times New Roman" w:hAnsi="Times New Roman" w:cs="Times New Roman"/>
                            <w:color w:val="A3A3AF"/>
                            <w:spacing w:val="-2"/>
                            <w:w w:val="115"/>
                            <w:position w:val="-3"/>
                            <w:sz w:val="6"/>
                            <w:szCs w:val="6"/>
                            <w:shd w:val="clear" w:color="auto" w:fill="EFF0F2"/>
                          </w:rPr>
                          <w:t>-1</w:t>
                        </w:r>
                        <w:r>
                          <w:rPr>
                            <w:rFonts w:ascii="Times New Roman" w:hAnsi="Times New Roman" w:cs="Times New Roman"/>
                            <w:color w:val="A3A3AF"/>
                            <w:spacing w:val="45"/>
                            <w:w w:val="115"/>
                            <w:position w:val="-3"/>
                            <w:sz w:val="6"/>
                            <w:szCs w:val="6"/>
                          </w:rPr>
                          <w:t xml:space="preserve"> </w:t>
                        </w:r>
                        <w:proofErr w:type="gramStart"/>
                        <w:r>
                          <w:rPr>
                            <w:rFonts w:ascii="Times New Roman" w:hAnsi="Times New Roman" w:cs="Times New Roman"/>
                            <w:color w:val="A3A3AF"/>
                            <w:spacing w:val="-2"/>
                            <w:w w:val="115"/>
                            <w:position w:val="-11"/>
                            <w:sz w:val="15"/>
                            <w:szCs w:val="15"/>
                            <w:shd w:val="clear" w:color="auto" w:fill="EFF0F2"/>
                          </w:rPr>
                          <w:t>�</w:t>
                        </w:r>
                        <w:r>
                          <w:rPr>
                            <w:rFonts w:ascii="Times New Roman" w:hAnsi="Times New Roman" w:cs="Times New Roman"/>
                            <w:color w:val="B1B5C4"/>
                            <w:spacing w:val="-2"/>
                            <w:w w:val="115"/>
                            <w:sz w:val="6"/>
                            <w:szCs w:val="6"/>
                          </w:rPr>
                          <w:t>..</w:t>
                        </w:r>
                        <w:proofErr w:type="gramEnd"/>
                        <w:r>
                          <w:rPr>
                            <w:rFonts w:ascii="Times New Roman" w:hAnsi="Times New Roman" w:cs="Times New Roman"/>
                            <w:color w:val="B1B5C4"/>
                            <w:spacing w:val="-2"/>
                            <w:w w:val="115"/>
                            <w:sz w:val="6"/>
                            <w:szCs w:val="6"/>
                          </w:rPr>
                          <w:t>on</w:t>
                        </w:r>
                        <w:r>
                          <w:rPr>
                            <w:rFonts w:ascii="Times New Roman" w:hAnsi="Times New Roman" w:cs="Times New Roman"/>
                            <w:color w:val="A3A3AF"/>
                            <w:spacing w:val="-2"/>
                            <w:w w:val="115"/>
                            <w:position w:val="-11"/>
                            <w:sz w:val="15"/>
                            <w:szCs w:val="15"/>
                            <w:shd w:val="clear" w:color="auto" w:fill="EFF0F2"/>
                          </w:rPr>
                          <w:t>"</w:t>
                        </w:r>
                        <w:proofErr w:type="gramStart"/>
                        <w:r>
                          <w:rPr>
                            <w:rFonts w:ascii="Times New Roman" w:hAnsi="Times New Roman" w:cs="Times New Roman"/>
                            <w:color w:val="B1B5C4"/>
                            <w:spacing w:val="-2"/>
                            <w:w w:val="115"/>
                            <w:sz w:val="6"/>
                            <w:szCs w:val="6"/>
                          </w:rPr>
                          <w:t>l.Corrrnr</w:t>
                        </w:r>
                        <w:proofErr w:type="gramEnd"/>
                        <w:r>
                          <w:rPr>
                            <w:rFonts w:ascii="Times New Roman" w:hAnsi="Times New Roman" w:cs="Times New Roman"/>
                            <w:color w:val="B1B5C4"/>
                            <w:spacing w:val="-2"/>
                            <w:w w:val="115"/>
                            <w:sz w:val="6"/>
                            <w:szCs w:val="6"/>
                          </w:rPr>
                          <w:t>:teeoot-b.ls""</w:t>
                        </w:r>
                        <w:proofErr w:type="gramStart"/>
                        <w:r>
                          <w:rPr>
                            <w:rFonts w:ascii="Times New Roman" w:hAnsi="Times New Roman" w:cs="Times New Roman"/>
                            <w:color w:val="B1B5C4"/>
                            <w:spacing w:val="-2"/>
                            <w:w w:val="115"/>
                            <w:sz w:val="6"/>
                            <w:szCs w:val="6"/>
                          </w:rPr>
                          <w:t>JCNev..</w:t>
                        </w:r>
                        <w:proofErr w:type="gramEnd"/>
                        <w:r>
                          <w:rPr>
                            <w:rFonts w:ascii="Times New Roman" w:hAnsi="Times New Roman" w:cs="Times New Roman"/>
                            <w:color w:val="B1B5C4"/>
                            <w:spacing w:val="-2"/>
                            <w:w w:val="115"/>
                            <w:sz w:val="6"/>
                            <w:szCs w:val="6"/>
                          </w:rPr>
                          <w:t>1!11</w:t>
                        </w:r>
                        <w:r>
                          <w:rPr>
                            <w:rFonts w:ascii="Times New Roman" w:hAnsi="Times New Roman" w:cs="Times New Roman"/>
                            <w:color w:val="B1B5C4"/>
                            <w:spacing w:val="20"/>
                            <w:w w:val="115"/>
                            <w:sz w:val="6"/>
                            <w:szCs w:val="6"/>
                          </w:rPr>
                          <w:t xml:space="preserve"> </w:t>
                        </w:r>
                        <w:r>
                          <w:rPr>
                            <w:rFonts w:ascii="Times New Roman" w:hAnsi="Times New Roman" w:cs="Times New Roman"/>
                            <w:color w:val="A3A3AF"/>
                            <w:spacing w:val="-2"/>
                            <w:w w:val="115"/>
                            <w:sz w:val="6"/>
                            <w:szCs w:val="6"/>
                            <w:shd w:val="clear" w:color="auto" w:fill="EFF0F2"/>
                          </w:rPr>
                          <w:t>A</w:t>
                        </w:r>
                        <w:proofErr w:type="gramStart"/>
                        <w:r>
                          <w:rPr>
                            <w:rFonts w:ascii="Times New Roman" w:hAnsi="Times New Roman" w:cs="Times New Roman"/>
                            <w:color w:val="A3A3AF"/>
                            <w:spacing w:val="-2"/>
                            <w:w w:val="115"/>
                            <w:sz w:val="6"/>
                            <w:szCs w:val="6"/>
                            <w:shd w:val="clear" w:color="auto" w:fill="EFF0F2"/>
                          </w:rPr>
                          <w:t>-</w:t>
                        </w:r>
                        <w:r>
                          <w:rPr>
                            <w:rFonts w:ascii="Times New Roman" w:hAnsi="Times New Roman" w:cs="Times New Roman"/>
                            <w:color w:val="A3A3AF"/>
                            <w:spacing w:val="-4"/>
                            <w:w w:val="115"/>
                            <w:sz w:val="6"/>
                            <w:szCs w:val="6"/>
                            <w:shd w:val="clear" w:color="auto" w:fill="EFF0F2"/>
                          </w:rPr>
                          <w:t>,an::</w:t>
                        </w:r>
                        <w:proofErr w:type="gramEnd"/>
                        <w:r>
                          <w:rPr>
                            <w:rFonts w:ascii="Times New Roman" w:hAnsi="Times New Roman" w:cs="Times New Roman"/>
                            <w:color w:val="A3A3AF"/>
                            <w:spacing w:val="-4"/>
                            <w:w w:val="115"/>
                            <w:sz w:val="6"/>
                            <w:szCs w:val="6"/>
                            <w:shd w:val="clear" w:color="auto" w:fill="EFF0F2"/>
                          </w:rPr>
                          <w:t>1\/</w:t>
                        </w:r>
                        <w:proofErr w:type="spellStart"/>
                        <w:r>
                          <w:rPr>
                            <w:rFonts w:ascii="Times New Roman" w:hAnsi="Times New Roman" w:cs="Times New Roman"/>
                            <w:color w:val="A3A3AF"/>
                            <w:spacing w:val="-4"/>
                            <w:w w:val="115"/>
                            <w:sz w:val="6"/>
                            <w:szCs w:val="6"/>
                            <w:shd w:val="clear" w:color="auto" w:fill="EFF0F2"/>
                          </w:rPr>
                          <w:t>irlual</w:t>
                        </w:r>
                        <w:proofErr w:type="spellEnd"/>
                        <w:r>
                          <w:rPr>
                            <w:rFonts w:ascii="Times New Roman" w:hAnsi="Times New Roman" w:cs="Times New Roman"/>
                            <w:color w:val="A3A3AF"/>
                            <w:spacing w:val="-4"/>
                            <w:w w:val="115"/>
                            <w:sz w:val="6"/>
                            <w:szCs w:val="6"/>
                          </w:rPr>
                          <w:t>.</w:t>
                        </w:r>
                      </w:p>
                      <w:p w14:paraId="3A8BD7F7" w14:textId="77777777" w:rsidR="00BC2365" w:rsidRDefault="00BC2365">
                        <w:pPr>
                          <w:pStyle w:val="BodyText"/>
                          <w:kinsoku w:val="0"/>
                          <w:overflowPunct w:val="0"/>
                          <w:spacing w:before="27"/>
                          <w:ind w:left="820"/>
                          <w:rPr>
                            <w:rFonts w:ascii="Arial" w:hAnsi="Arial" w:cs="Arial"/>
                            <w:color w:val="A3A3AF"/>
                            <w:w w:val="135"/>
                            <w:sz w:val="6"/>
                            <w:szCs w:val="6"/>
                          </w:rPr>
                        </w:pPr>
                        <w:proofErr w:type="gramStart"/>
                        <w:r>
                          <w:rPr>
                            <w:rFonts w:ascii="Arial" w:hAnsi="Arial" w:cs="Arial"/>
                            <w:color w:val="A3A3AF"/>
                            <w:w w:val="135"/>
                            <w:sz w:val="6"/>
                            <w:szCs w:val="6"/>
                            <w:shd w:val="clear" w:color="auto" w:fill="EFF0F2"/>
                          </w:rPr>
                          <w:t>::::</w:t>
                        </w:r>
                        <w:proofErr w:type="gramEnd"/>
                        <w:r>
                          <w:rPr>
                            <w:rFonts w:ascii="Arial" w:hAnsi="Arial" w:cs="Arial"/>
                            <w:color w:val="A3A3AF"/>
                            <w:w w:val="135"/>
                            <w:sz w:val="6"/>
                            <w:szCs w:val="6"/>
                            <w:shd w:val="clear" w:color="auto" w:fill="EFF0F2"/>
                          </w:rPr>
                          <w:t>-2Con-rn</w:t>
                        </w:r>
                        <w:r>
                          <w:rPr>
                            <w:rFonts w:ascii="Arial" w:hAnsi="Arial" w:cs="Arial"/>
                            <w:color w:val="A3A3AF"/>
                            <w:w w:val="135"/>
                            <w:sz w:val="6"/>
                            <w:szCs w:val="6"/>
                            <w:shd w:val="clear" w:color="auto" w:fill="EFF0F2"/>
                          </w:rPr>
                          <w:t>�</w:t>
                        </w:r>
                        <w:r>
                          <w:rPr>
                            <w:rFonts w:ascii="Arial" w:hAnsi="Arial" w:cs="Arial"/>
                            <w:color w:val="A3A3AF"/>
                            <w:w w:val="135"/>
                            <w:sz w:val="6"/>
                            <w:szCs w:val="6"/>
                            <w:shd w:val="clear" w:color="auto" w:fill="EFF0F2"/>
                          </w:rPr>
                          <w:t>""Housngo-zj</w:t>
                        </w:r>
                        <w:r>
                          <w:rPr>
                            <w:rFonts w:ascii="Arial" w:hAnsi="Arial" w:cs="Arial"/>
                            <w:color w:val="A3A3AF"/>
                            <w:w w:val="135"/>
                            <w:sz w:val="6"/>
                            <w:szCs w:val="6"/>
                          </w:rPr>
                          <w:t>i</w:t>
                        </w:r>
                        <w:r>
                          <w:rPr>
                            <w:rFonts w:ascii="Arial" w:hAnsi="Arial" w:cs="Arial"/>
                            <w:color w:val="A3A3AF"/>
                            <w:spacing w:val="78"/>
                            <w:w w:val="135"/>
                            <w:sz w:val="6"/>
                            <w:szCs w:val="6"/>
                          </w:rPr>
                          <w:t xml:space="preserve"> </w:t>
                        </w:r>
                        <w:r>
                          <w:rPr>
                            <w:rFonts w:ascii="Arial" w:hAnsi="Arial" w:cs="Arial"/>
                            <w:color w:val="A3A3AF"/>
                            <w:w w:val="135"/>
                            <w:sz w:val="6"/>
                            <w:szCs w:val="6"/>
                            <w:shd w:val="clear" w:color="auto" w:fill="EFF0F2"/>
                          </w:rPr>
                          <w:t>A</w:t>
                        </w:r>
                        <w:proofErr w:type="gramStart"/>
                        <w:r>
                          <w:rPr>
                            <w:rFonts w:ascii="Arial" w:hAnsi="Arial" w:cs="Arial"/>
                            <w:color w:val="A3A3AF"/>
                            <w:w w:val="135"/>
                            <w:sz w:val="6"/>
                            <w:szCs w:val="6"/>
                            <w:shd w:val="clear" w:color="auto" w:fill="EFF0F2"/>
                          </w:rPr>
                          <w:t>-</w:t>
                        </w:r>
                        <w:r>
                          <w:rPr>
                            <w:rFonts w:ascii="Arial" w:hAnsi="Arial" w:cs="Arial"/>
                            <w:color w:val="A3A3AF"/>
                            <w:spacing w:val="-2"/>
                            <w:w w:val="125"/>
                            <w:sz w:val="6"/>
                            <w:szCs w:val="6"/>
                            <w:shd w:val="clear" w:color="auto" w:fill="EFF0F2"/>
                          </w:rPr>
                          <w:t>,</w:t>
                        </w:r>
                        <w:proofErr w:type="spellStart"/>
                        <w:r>
                          <w:rPr>
                            <w:rFonts w:ascii="Arial" w:hAnsi="Arial" w:cs="Arial"/>
                            <w:color w:val="A3A3AF"/>
                            <w:spacing w:val="-2"/>
                            <w:w w:val="125"/>
                            <w:sz w:val="6"/>
                            <w:szCs w:val="6"/>
                            <w:shd w:val="clear" w:color="auto" w:fill="EFF0F2"/>
                          </w:rPr>
                          <w:t>andVirtual</w:t>
                        </w:r>
                        <w:proofErr w:type="spellEnd"/>
                        <w:proofErr w:type="gramEnd"/>
                      </w:p>
                      <w:p w14:paraId="21E8E205" w14:textId="77777777" w:rsidR="00BC2365" w:rsidRDefault="00BC2365">
                        <w:pPr>
                          <w:pStyle w:val="BodyText"/>
                          <w:kinsoku w:val="0"/>
                          <w:overflowPunct w:val="0"/>
                          <w:rPr>
                            <w:rFonts w:ascii="Arial" w:hAnsi="Arial" w:cs="Arial"/>
                            <w:sz w:val="6"/>
                            <w:szCs w:val="6"/>
                          </w:rPr>
                        </w:pPr>
                      </w:p>
                      <w:p w14:paraId="7E3391A2" w14:textId="77777777" w:rsidR="00BC2365" w:rsidRDefault="00BC2365">
                        <w:pPr>
                          <w:pStyle w:val="BodyText"/>
                          <w:kinsoku w:val="0"/>
                          <w:overflowPunct w:val="0"/>
                          <w:spacing w:before="14"/>
                          <w:rPr>
                            <w:rFonts w:ascii="Arial" w:hAnsi="Arial" w:cs="Arial"/>
                            <w:sz w:val="6"/>
                            <w:szCs w:val="6"/>
                          </w:rPr>
                        </w:pPr>
                      </w:p>
                      <w:p w14:paraId="1B67006B" w14:textId="77777777" w:rsidR="00BC2365" w:rsidRDefault="00BC2365">
                        <w:pPr>
                          <w:pStyle w:val="BodyText"/>
                          <w:numPr>
                            <w:ilvl w:val="0"/>
                            <w:numId w:val="160"/>
                          </w:numPr>
                          <w:tabs>
                            <w:tab w:val="left" w:pos="139"/>
                          </w:tabs>
                          <w:kinsoku w:val="0"/>
                          <w:overflowPunct w:val="0"/>
                          <w:ind w:left="139" w:hanging="134"/>
                          <w:rPr>
                            <w:rFonts w:ascii="Times New Roman" w:hAnsi="Times New Roman" w:cs="Times New Roman"/>
                            <w:color w:val="A3A3AF"/>
                            <w:spacing w:val="-2"/>
                            <w:w w:val="120"/>
                            <w:sz w:val="6"/>
                            <w:szCs w:val="6"/>
                          </w:rPr>
                        </w:pPr>
                        <w:r>
                          <w:rPr>
                            <w:rFonts w:ascii="Times New Roman" w:hAnsi="Times New Roman" w:cs="Times New Roman"/>
                            <w:color w:val="A3A3AF"/>
                            <w:spacing w:val="-2"/>
                            <w:w w:val="120"/>
                            <w:sz w:val="6"/>
                            <w:szCs w:val="6"/>
                            <w:shd w:val="clear" w:color="auto" w:fill="EFF0F2"/>
                          </w:rPr>
                          <w:t>6/16/2023</w:t>
                        </w:r>
                      </w:p>
                    </w:txbxContent>
                  </v:textbox>
                </v:shape>
                <v:shape id="Text Box 278" o:spid="_x0000_s1230" type="#_x0000_t202" style="position:absolute;left:5818;top:3932;width:162;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" filled="f" stroked="f">
                  <v:textbox inset="0,0,0,0">
                    <w:txbxContent>
                      <w:p w14:paraId="4BACC1D3" w14:textId="77777777" w:rsidR="00BC2365" w:rsidRDefault="00BC2365">
                        <w:pPr>
                          <w:pStyle w:val="BodyText"/>
                          <w:kinsoku w:val="0"/>
                          <w:overflowPunct w:val="0"/>
                          <w:spacing w:line="212" w:lineRule="exact"/>
                          <w:rPr>
                            <w:rFonts w:ascii="Arial" w:hAnsi="Arial" w:cs="Arial"/>
                            <w:color w:val="A3A3AF"/>
                            <w:spacing w:val="-5"/>
                            <w:w w:val="105"/>
                            <w:sz w:val="19"/>
                            <w:szCs w:val="19"/>
                          </w:rPr>
                        </w:pPr>
                        <w:r>
                          <w:rPr>
                            <w:rFonts w:ascii="Arial" w:hAnsi="Arial" w:cs="Arial"/>
                            <w:color w:val="A3A3AF"/>
                            <w:spacing w:val="-5"/>
                            <w:w w:val="105"/>
                            <w:sz w:val="19"/>
                            <w:szCs w:val="19"/>
                          </w:rPr>
                          <w:t>""</w:t>
                        </w:r>
                      </w:p>
                    </w:txbxContent>
                  </v:textbox>
                </v:shape>
                <v:shape id="Text Box 279" o:spid="_x0000_s1231" type="#_x0000_t202" style="position:absolute;left:6464;top:4336;width:47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" filled="f" stroked="f">
                  <v:textbox inset="0,0,0,0">
                    <w:txbxContent>
                      <w:p w14:paraId="09FE0004" w14:textId="77777777" w:rsidR="00BC2365" w:rsidRDefault="00BC2365">
                        <w:pPr>
                          <w:pStyle w:val="BodyText"/>
                          <w:kinsoku w:val="0"/>
                          <w:overflowPunct w:val="0"/>
                          <w:spacing w:line="89" w:lineRule="exact"/>
                          <w:rPr>
                            <w:rFonts w:ascii="Times New Roman" w:hAnsi="Times New Roman" w:cs="Times New Roman"/>
                            <w:color w:val="6B82AA"/>
                            <w:spacing w:val="-5"/>
                            <w:w w:val="105"/>
                            <w:sz w:val="8"/>
                            <w:szCs w:val="8"/>
                          </w:rPr>
                        </w:pPr>
                        <w:proofErr w:type="spellStart"/>
                        <w:r>
                          <w:rPr>
                            <w:rFonts w:ascii="Times New Roman" w:hAnsi="Times New Roman" w:cs="Times New Roman"/>
                            <w:color w:val="A3A3AF"/>
                            <w:w w:val="120"/>
                            <w:sz w:val="6"/>
                            <w:szCs w:val="6"/>
                            <w:shd w:val="clear" w:color="auto" w:fill="EFF0F2"/>
                          </w:rPr>
                          <w:t>Co-</w:t>
                        </w:r>
                        <w:proofErr w:type="gramStart"/>
                        <w:r>
                          <w:rPr>
                            <w:rFonts w:ascii="Times New Roman" w:hAnsi="Times New Roman" w:cs="Times New Roman"/>
                            <w:color w:val="A3A3AF"/>
                            <w:w w:val="120"/>
                            <w:sz w:val="6"/>
                            <w:szCs w:val="6"/>
                            <w:shd w:val="clear" w:color="auto" w:fill="EFF0F2"/>
                          </w:rPr>
                          <w:t>rpdo:l</w:t>
                        </w:r>
                        <w:proofErr w:type="spellEnd"/>
                        <w:proofErr w:type="gramEnd"/>
                        <w:r>
                          <w:rPr>
                            <w:rFonts w:ascii="Times New Roman" w:hAnsi="Times New Roman" w:cs="Times New Roman"/>
                            <w:color w:val="A3A3AF"/>
                            <w:spacing w:val="53"/>
                            <w:w w:val="120"/>
                            <w:sz w:val="6"/>
                            <w:szCs w:val="6"/>
                          </w:rPr>
                          <w:t xml:space="preserve"> </w:t>
                        </w:r>
                        <w:r>
                          <w:rPr>
                            <w:rFonts w:ascii="Times New Roman" w:hAnsi="Times New Roman" w:cs="Times New Roman"/>
                            <w:color w:val="6B82AA"/>
                            <w:spacing w:val="-5"/>
                            <w:w w:val="105"/>
                            <w:sz w:val="8"/>
                            <w:szCs w:val="8"/>
                          </w:rPr>
                          <w:t>Q:)</w:t>
                        </w:r>
                      </w:p>
                    </w:txbxContent>
                  </v:textbox>
                </v:shape>
                <v:shape id="Text Box 280" o:spid="_x0000_s1232" type="#_x0000_t202" style="position:absolute;left:6464;top:4521;width:467;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" filled="f" stroked="f">
                  <v:textbox inset="0,0,0,0">
                    <w:txbxContent>
                      <w:p w14:paraId="46D21719" w14:textId="77777777" w:rsidR="00BC2365" w:rsidRDefault="00BC2365">
                        <w:pPr>
                          <w:pStyle w:val="BodyText"/>
                          <w:kinsoku w:val="0"/>
                          <w:overflowPunct w:val="0"/>
                          <w:spacing w:line="122" w:lineRule="exact"/>
                          <w:rPr>
                            <w:rFonts w:ascii="Times New Roman" w:hAnsi="Times New Roman" w:cs="Times New Roman"/>
                            <w:color w:val="6B82AA"/>
                            <w:spacing w:val="-4"/>
                            <w:w w:val="75"/>
                            <w:sz w:val="11"/>
                            <w:szCs w:val="11"/>
                          </w:rPr>
                        </w:pPr>
                        <w:proofErr w:type="spellStart"/>
                        <w:proofErr w:type="gramStart"/>
                        <w:r>
                          <w:rPr>
                            <w:rFonts w:ascii="Times New Roman" w:hAnsi="Times New Roman" w:cs="Times New Roman"/>
                            <w:color w:val="A3A3AF"/>
                            <w:w w:val="105"/>
                            <w:sz w:val="6"/>
                            <w:szCs w:val="6"/>
                            <w:shd w:val="clear" w:color="auto" w:fill="EFF0F2"/>
                          </w:rPr>
                          <w:t>Corrpeled</w:t>
                        </w:r>
                        <w:proofErr w:type="spellEnd"/>
                        <w:r>
                          <w:rPr>
                            <w:rFonts w:ascii="Times New Roman" w:hAnsi="Times New Roman" w:cs="Times New Roman"/>
                            <w:color w:val="A3A3AF"/>
                            <w:spacing w:val="37"/>
                            <w:w w:val="105"/>
                            <w:sz w:val="6"/>
                            <w:szCs w:val="6"/>
                          </w:rPr>
                          <w:t xml:space="preserve">  </w:t>
                        </w:r>
                        <w:proofErr w:type="spellStart"/>
                        <w:r>
                          <w:rPr>
                            <w:rFonts w:ascii="Times New Roman" w:hAnsi="Times New Roman" w:cs="Times New Roman"/>
                            <w:color w:val="6B82AA"/>
                            <w:spacing w:val="-4"/>
                            <w:w w:val="75"/>
                            <w:sz w:val="11"/>
                            <w:szCs w:val="11"/>
                          </w:rPr>
                          <w:t>l'eJ</w:t>
                        </w:r>
                        <w:proofErr w:type="spellEnd"/>
                        <w:proofErr w:type="gramEnd"/>
                      </w:p>
                    </w:txbxContent>
                  </v:textbox>
                </v:shape>
                <v:shape id="Text Box 281" o:spid="_x0000_s1233" type="#_x0000_t202" style="position:absolute;left:4741;top:4307;width:84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" fillcolor="#eff0f2" stroked="f">
                  <v:textbox inset="0,0,0,0">
                    <w:txbxContent>
                      <w:p w14:paraId="4679ED9D" w14:textId="77777777" w:rsidR="00BC2365" w:rsidRDefault="00BC2365">
                        <w:pPr>
                          <w:pStyle w:val="BodyText"/>
                          <w:kinsoku w:val="0"/>
                          <w:overflowPunct w:val="0"/>
                          <w:ind w:left="-1" w:right="-15"/>
                          <w:rPr>
                            <w:rFonts w:ascii="Arial" w:hAnsi="Arial" w:cs="Arial"/>
                            <w:color w:val="A3A3AF"/>
                            <w:spacing w:val="-5"/>
                            <w:w w:val="160"/>
                            <w:sz w:val="6"/>
                            <w:szCs w:val="6"/>
                          </w:rPr>
                        </w:pPr>
                        <w:proofErr w:type="spellStart"/>
                        <w:proofErr w:type="gramStart"/>
                        <w:r>
                          <w:rPr>
                            <w:rFonts w:ascii="Arial" w:hAnsi="Arial" w:cs="Arial"/>
                            <w:color w:val="A3A3AF"/>
                            <w:spacing w:val="-2"/>
                            <w:w w:val="160"/>
                            <w:sz w:val="6"/>
                            <w:szCs w:val="6"/>
                          </w:rPr>
                          <w:t>Lo!ef'ile</w:t>
                        </w:r>
                        <w:proofErr w:type="gramEnd"/>
                        <w:r>
                          <w:rPr>
                            <w:rFonts w:ascii="Arial" w:hAnsi="Arial" w:cs="Arial"/>
                            <w:color w:val="A3A3AF"/>
                            <w:spacing w:val="-2"/>
                            <w:w w:val="160"/>
                            <w:sz w:val="6"/>
                            <w:szCs w:val="6"/>
                          </w:rPr>
                          <w:t>�</w:t>
                        </w:r>
                        <w:proofErr w:type="gramStart"/>
                        <w:r>
                          <w:rPr>
                            <w:rFonts w:ascii="Arial" w:hAnsi="Arial" w:cs="Arial"/>
                            <w:color w:val="A3A3AF"/>
                            <w:spacing w:val="-2"/>
                            <w:w w:val="160"/>
                            <w:sz w:val="6"/>
                            <w:szCs w:val="6"/>
                          </w:rPr>
                          <w:t>Hcm</w:t>
                        </w:r>
                        <w:proofErr w:type="spellEnd"/>
                        <w:r>
                          <w:rPr>
                            <w:rFonts w:ascii="Arial" w:hAnsi="Arial" w:cs="Arial"/>
                            <w:color w:val="A3A3AF"/>
                            <w:spacing w:val="-2"/>
                            <w:w w:val="160"/>
                            <w:sz w:val="6"/>
                            <w:szCs w:val="6"/>
                          </w:rPr>
                          <w:t>:-</w:t>
                        </w:r>
                        <w:proofErr w:type="spellStart"/>
                        <w:r>
                          <w:rPr>
                            <w:rFonts w:ascii="Arial" w:hAnsi="Arial" w:cs="Arial"/>
                            <w:color w:val="A3A3AF"/>
                            <w:spacing w:val="-5"/>
                            <w:w w:val="160"/>
                            <w:sz w:val="6"/>
                            <w:szCs w:val="6"/>
                          </w:rPr>
                          <w:t>Ru.e</w:t>
                        </w:r>
                        <w:proofErr w:type="spellEnd"/>
                        <w:proofErr w:type="gramEnd"/>
                      </w:p>
                    </w:txbxContent>
                  </v:textbox>
                </v:shape>
                <v:shape id="Text Box 282" o:spid="_x0000_s1234" type="#_x0000_t202" style="position:absolute;left:4741;top:4172;width:18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" fillcolor="#eff0f2" stroked="f">
                  <v:textbox inset="0,0,0,0">
                    <w:txbxContent>
                      <w:p w14:paraId="0887AD00" w14:textId="77777777" w:rsidR="00BC2365" w:rsidRDefault="00BC2365">
                        <w:pPr>
                          <w:pStyle w:val="BodyText"/>
                          <w:kinsoku w:val="0"/>
                          <w:overflowPunct w:val="0"/>
                          <w:spacing w:line="115" w:lineRule="exact"/>
                          <w:ind w:left="-2"/>
                          <w:rPr>
                            <w:rFonts w:ascii="Arial" w:hAnsi="Arial" w:cs="Arial"/>
                            <w:color w:val="A3A3AF"/>
                            <w:spacing w:val="-5"/>
                            <w:w w:val="105"/>
                            <w:sz w:val="18"/>
                            <w:szCs w:val="18"/>
                          </w:rPr>
                        </w:pPr>
                        <w:r>
                          <w:rPr>
                            <w:rFonts w:ascii="Arial" w:hAnsi="Arial" w:cs="Arial"/>
                            <w:color w:val="A3A3AF"/>
                            <w:w w:val="105"/>
                            <w:sz w:val="18"/>
                            <w:szCs w:val="18"/>
                          </w:rPr>
                          <w:t>-</w:t>
                        </w:r>
                        <w:r>
                          <w:rPr>
                            <w:rFonts w:ascii="Arial" w:hAnsi="Arial" w:cs="Arial"/>
                            <w:color w:val="A3A3AF"/>
                            <w:spacing w:val="-5"/>
                            <w:w w:val="105"/>
                            <w:sz w:val="18"/>
                            <w:szCs w:val="18"/>
                          </w:rPr>
                          <w:t>,-</w:t>
                        </w:r>
                      </w:p>
                    </w:txbxContent>
                  </v:textbox>
                </v:shape>
                <v:shape id="Text Box 283" o:spid="_x0000_s1235" type="#_x0000_t202" style="position:absolute;left:4736;top:3763;width:1032;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" filled="f" stroked="f">
                  <v:textbox inset="0,0,0,0">
                    <w:txbxContent>
                      <w:p w14:paraId="43CCDC21" w14:textId="77777777" w:rsidR="00BC2365" w:rsidRDefault="00BC2365">
                        <w:pPr>
                          <w:pStyle w:val="BodyText"/>
                          <w:kinsoku w:val="0"/>
                          <w:overflowPunct w:val="0"/>
                          <w:spacing w:line="67" w:lineRule="exact"/>
                          <w:rPr>
                            <w:rFonts w:ascii="Times New Roman" w:hAnsi="Times New Roman" w:cs="Times New Roman"/>
                            <w:color w:val="B1B5C4"/>
                            <w:spacing w:val="-2"/>
                            <w:w w:val="135"/>
                            <w:sz w:val="6"/>
                            <w:szCs w:val="6"/>
                          </w:rPr>
                        </w:pPr>
                        <w:r>
                          <w:rPr>
                            <w:rFonts w:ascii="Times New Roman" w:hAnsi="Times New Roman" w:cs="Times New Roman"/>
                            <w:color w:val="B1B5C4"/>
                            <w:spacing w:val="-2"/>
                            <w:w w:val="135"/>
                            <w:sz w:val="6"/>
                            <w:szCs w:val="6"/>
                            <w:shd w:val="clear" w:color="auto" w:fill="EFF0F2"/>
                          </w:rPr>
                          <w:t>�</w:t>
                        </w:r>
                        <w:proofErr w:type="spellStart"/>
                        <w:r>
                          <w:rPr>
                            <w:rFonts w:ascii="Times New Roman" w:hAnsi="Times New Roman" w:cs="Times New Roman"/>
                            <w:color w:val="B1B5C4"/>
                            <w:spacing w:val="-2"/>
                            <w:w w:val="135"/>
                            <w:sz w:val="6"/>
                            <w:szCs w:val="6"/>
                            <w:shd w:val="clear" w:color="auto" w:fill="EFF0F2"/>
                          </w:rPr>
                          <w:t>oolhe</w:t>
                        </w:r>
                        <w:proofErr w:type="spellEnd"/>
                        <w:r>
                          <w:rPr>
                            <w:rFonts w:ascii="Times New Roman" w:hAnsi="Times New Roman" w:cs="Times New Roman"/>
                            <w:color w:val="B1B5C4"/>
                            <w:spacing w:val="-2"/>
                            <w:w w:val="135"/>
                            <w:sz w:val="6"/>
                            <w:szCs w:val="6"/>
                            <w:shd w:val="clear" w:color="auto" w:fill="EFF0F2"/>
                          </w:rPr>
                          <w:t>-A.'</w:t>
                        </w:r>
                        <w:proofErr w:type="spellStart"/>
                        <w:proofErr w:type="gramStart"/>
                        <w:r>
                          <w:rPr>
                            <w:rFonts w:ascii="Times New Roman" w:hAnsi="Times New Roman" w:cs="Times New Roman"/>
                            <w:color w:val="B1B5C4"/>
                            <w:spacing w:val="-2"/>
                            <w:w w:val="135"/>
                            <w:sz w:val="6"/>
                            <w:szCs w:val="6"/>
                            <w:shd w:val="clear" w:color="auto" w:fill="EFF0F2"/>
                          </w:rPr>
                          <w:t>fordo,bleHomesAc</w:t>
                        </w:r>
                        <w:r>
                          <w:rPr>
                            <w:rFonts w:ascii="Times New Roman" w:hAnsi="Times New Roman" w:cs="Times New Roman"/>
                            <w:color w:val="B1B5C4"/>
                            <w:spacing w:val="-2"/>
                            <w:w w:val="135"/>
                            <w:sz w:val="6"/>
                            <w:szCs w:val="6"/>
                          </w:rPr>
                          <w:t>l</w:t>
                        </w:r>
                        <w:proofErr w:type="spellEnd"/>
                        <w:proofErr w:type="gramEnd"/>
                      </w:p>
                      <w:p w14:paraId="2525A4CC" w14:textId="77777777" w:rsidR="00BC2365" w:rsidRDefault="00BC2365">
                        <w:pPr>
                          <w:pStyle w:val="BodyText"/>
                          <w:kinsoku w:val="0"/>
                          <w:overflowPunct w:val="0"/>
                          <w:spacing w:before="55"/>
                          <w:ind w:right="136"/>
                          <w:jc w:val="right"/>
                          <w:rPr>
                            <w:rFonts w:ascii="Arial" w:hAnsi="Arial" w:cs="Arial"/>
                            <w:color w:val="B1B5C4"/>
                            <w:w w:val="120"/>
                            <w:sz w:val="6"/>
                            <w:szCs w:val="6"/>
                          </w:rPr>
                        </w:pPr>
                        <w:proofErr w:type="spellStart"/>
                        <w:r>
                          <w:rPr>
                            <w:rFonts w:ascii="Arial" w:hAnsi="Arial" w:cs="Arial"/>
                            <w:color w:val="B1B5C4"/>
                            <w:w w:val="120"/>
                            <w:sz w:val="6"/>
                            <w:szCs w:val="6"/>
                            <w:shd w:val="clear" w:color="auto" w:fill="EFF0F2"/>
                          </w:rPr>
                          <w:t>laeFkL.ov</w:t>
                        </w:r>
                        <w:proofErr w:type="spellEnd"/>
                        <w:r>
                          <w:rPr>
                            <w:rFonts w:ascii="Arial" w:hAnsi="Arial" w:cs="Arial"/>
                            <w:color w:val="B1B5C4"/>
                            <w:w w:val="120"/>
                            <w:sz w:val="6"/>
                            <w:szCs w:val="6"/>
                            <w:shd w:val="clear" w:color="auto" w:fill="EFF0F2"/>
                          </w:rPr>
                          <w:t>'"-"'&lt;</w:t>
                        </w:r>
                        <w:proofErr w:type="spellStart"/>
                        <w:r>
                          <w:rPr>
                            <w:rFonts w:ascii="Arial" w:hAnsi="Arial" w:cs="Arial"/>
                            <w:color w:val="B1B5C4"/>
                            <w:w w:val="120"/>
                            <w:sz w:val="6"/>
                            <w:szCs w:val="6"/>
                            <w:shd w:val="clear" w:color="auto" w:fill="EFF0F2"/>
                          </w:rPr>
                          <w:t>nHcme</w:t>
                        </w:r>
                        <w:proofErr w:type="spellEnd"/>
                        <w:r>
                          <w:rPr>
                            <w:rFonts w:ascii="Arial" w:hAnsi="Arial" w:cs="Arial"/>
                            <w:color w:val="B1B5C4"/>
                            <w:w w:val="120"/>
                            <w:sz w:val="6"/>
                            <w:szCs w:val="6"/>
                            <w:shd w:val="clear" w:color="auto" w:fill="EFF0F2"/>
                          </w:rPr>
                          <w:t>-</w:t>
                        </w:r>
                        <w:r>
                          <w:rPr>
                            <w:rFonts w:ascii="Arial" w:hAnsi="Arial" w:cs="Arial"/>
                            <w:color w:val="B1B5C4"/>
                            <w:spacing w:val="-4"/>
                            <w:w w:val="120"/>
                            <w:sz w:val="6"/>
                            <w:szCs w:val="6"/>
                            <w:shd w:val="clear" w:color="auto" w:fill="EFF0F2"/>
                          </w:rPr>
                          <w:t>Rues</w:t>
                        </w:r>
                      </w:p>
                      <w:p w14:paraId="302FF28A" w14:textId="77777777" w:rsidR="00BC2365" w:rsidRDefault="00BC2365">
                        <w:pPr>
                          <w:pStyle w:val="BodyText"/>
                          <w:kinsoku w:val="0"/>
                          <w:overflowPunct w:val="0"/>
                          <w:spacing w:before="18"/>
                          <w:ind w:left="7"/>
                          <w:rPr>
                            <w:rFonts w:ascii="Times New Roman" w:hAnsi="Times New Roman" w:cs="Times New Roman"/>
                            <w:color w:val="A3A3AF"/>
                            <w:w w:val="120"/>
                            <w:sz w:val="5"/>
                            <w:szCs w:val="5"/>
                          </w:rPr>
                        </w:pPr>
                        <w:hyperlink r:id="rId63" w:history="1">
                          <w:r>
                            <w:rPr>
                              <w:rFonts w:ascii="Times New Roman" w:hAnsi="Times New Roman" w:cs="Times New Roman"/>
                              <w:color w:val="A3A3AF"/>
                              <w:w w:val="120"/>
                              <w:sz w:val="5"/>
                              <w:szCs w:val="5"/>
                              <w:shd w:val="clear" w:color="auto" w:fill="EFF0F2"/>
                            </w:rPr>
                            <w:t>F@t.li&lt;&gt;ns,M,;ceU...-</w:t>
                          </w:r>
                          <w:r>
                            <w:rPr>
                              <w:rFonts w:ascii="Times New Roman" w:hAnsi="Times New Roman" w:cs="Times New Roman"/>
                              <w:color w:val="A3A3AF"/>
                              <w:spacing w:val="-2"/>
                              <w:w w:val="125"/>
                              <w:sz w:val="5"/>
                              <w:szCs w:val="5"/>
                              <w:shd w:val="clear" w:color="auto" w:fill="EFF0F2"/>
                            </w:rPr>
                            <w:t>..:u;BUs</w:t>
                          </w:r>
                        </w:hyperlink>
                      </w:p>
                      <w:p w14:paraId="3A785619" w14:textId="77777777" w:rsidR="00BC2365" w:rsidRDefault="00BC2365">
                        <w:pPr>
                          <w:pStyle w:val="BodyText"/>
                          <w:kinsoku w:val="0"/>
                          <w:overflowPunct w:val="0"/>
                          <w:spacing w:before="10"/>
                          <w:rPr>
                            <w:rFonts w:ascii="Times New Roman" w:hAnsi="Times New Roman" w:cs="Times New Roman"/>
                            <w:sz w:val="5"/>
                            <w:szCs w:val="5"/>
                          </w:rPr>
                        </w:pPr>
                      </w:p>
                      <w:p w14:paraId="358BDF3D" w14:textId="77777777" w:rsidR="00BC2365" w:rsidRDefault="00BC2365">
                        <w:pPr>
                          <w:pStyle w:val="BodyText"/>
                          <w:kinsoku w:val="0"/>
                          <w:overflowPunct w:val="0"/>
                          <w:ind w:right="162"/>
                          <w:jc w:val="right"/>
                          <w:rPr>
                            <w:rFonts w:ascii="Arial" w:hAnsi="Arial" w:cs="Arial"/>
                            <w:color w:val="A3A3AF"/>
                            <w:spacing w:val="-2"/>
                            <w:w w:val="105"/>
                            <w:sz w:val="6"/>
                            <w:szCs w:val="6"/>
                          </w:rPr>
                        </w:pPr>
                        <w:r>
                          <w:rPr>
                            <w:rFonts w:ascii="Arial" w:hAnsi="Arial" w:cs="Arial"/>
                            <w:color w:val="A3A3AF"/>
                            <w:spacing w:val="-2"/>
                            <w:w w:val="105"/>
                            <w:sz w:val="6"/>
                            <w:szCs w:val="6"/>
                          </w:rPr>
                          <w:t>�</w:t>
                        </w:r>
                        <w:r>
                          <w:rPr>
                            <w:rFonts w:ascii="Arial" w:hAnsi="Arial" w:cs="Arial"/>
                            <w:color w:val="A3A3AF"/>
                            <w:spacing w:val="-2"/>
                            <w:w w:val="105"/>
                            <w:sz w:val="6"/>
                            <w:szCs w:val="6"/>
                          </w:rPr>
                          <w:t>L'"</w:t>
                        </w:r>
                        <w:proofErr w:type="gramStart"/>
                        <w:r>
                          <w:rPr>
                            <w:rFonts w:ascii="Arial" w:hAnsi="Arial" w:cs="Arial"/>
                            <w:color w:val="A3A3AF"/>
                            <w:spacing w:val="-2"/>
                            <w:w w:val="105"/>
                            <w:sz w:val="6"/>
                            <w:szCs w:val="6"/>
                          </w:rPr>
                          <w:t>9slal.oo.Hcm</w:t>
                        </w:r>
                        <w:proofErr w:type="gramEnd"/>
                        <w:r>
                          <w:rPr>
                            <w:rFonts w:ascii="Arial" w:hAnsi="Arial" w:cs="Arial"/>
                            <w:color w:val="A3A3AF"/>
                            <w:spacing w:val="-2"/>
                            <w:w w:val="105"/>
                            <w:sz w:val="6"/>
                            <w:szCs w:val="6"/>
                          </w:rPr>
                          <w:t>,s.</w:t>
                        </w:r>
                        <w:proofErr w:type="gramStart"/>
                        <w:r>
                          <w:rPr>
                            <w:rFonts w:ascii="Arial" w:hAnsi="Arial" w:cs="Arial"/>
                            <w:color w:val="A3A3AF"/>
                            <w:spacing w:val="-2"/>
                            <w:w w:val="105"/>
                            <w:sz w:val="6"/>
                            <w:szCs w:val="6"/>
                          </w:rPr>
                          <w:t>Ru.</w:t>
                        </w:r>
                        <w:r>
                          <w:rPr>
                            <w:rFonts w:ascii="Arial" w:hAnsi="Arial" w:cs="Arial"/>
                            <w:color w:val="A3A3AF"/>
                            <w:spacing w:val="-2"/>
                            <w:w w:val="105"/>
                            <w:sz w:val="6"/>
                            <w:szCs w:val="6"/>
                          </w:rPr>
                          <w:t>�</w:t>
                        </w:r>
                        <w:proofErr w:type="gramEnd"/>
                      </w:p>
                    </w:txbxContent>
                  </v:textbox>
                </v:shape>
                <v:shape id="Text Box 284" o:spid="_x0000_s1236" type="#_x0000_t202" style="position:absolute;left:3910;top:4310;width:74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" filled="f" stroked="f">
                  <v:textbox inset="0,0,0,0">
                    <w:txbxContent>
                      <w:p w14:paraId="64E87208" w14:textId="77777777" w:rsidR="00BC2365" w:rsidRDefault="00BC2365">
                        <w:pPr>
                          <w:pStyle w:val="BodyText"/>
                          <w:kinsoku w:val="0"/>
                          <w:overflowPunct w:val="0"/>
                          <w:spacing w:line="133" w:lineRule="exact"/>
                          <w:rPr>
                            <w:rFonts w:ascii="Arial" w:hAnsi="Arial" w:cs="Arial"/>
                            <w:color w:val="939397"/>
                            <w:spacing w:val="-2"/>
                            <w:w w:val="135"/>
                            <w:sz w:val="6"/>
                            <w:szCs w:val="6"/>
                          </w:rPr>
                        </w:pPr>
                        <w:r>
                          <w:rPr>
                            <w:rFonts w:ascii="Times New Roman" w:hAnsi="Times New Roman" w:cs="Times New Roman"/>
                            <w:color w:val="A3A3AF"/>
                            <w:w w:val="145"/>
                            <w:sz w:val="12"/>
                            <w:szCs w:val="12"/>
                            <w:shd w:val="clear" w:color="auto" w:fill="EFF0F2"/>
                          </w:rPr>
                          <w:t>*</w:t>
                        </w:r>
                        <w:r>
                          <w:rPr>
                            <w:rFonts w:ascii="Times New Roman" w:hAnsi="Times New Roman" w:cs="Times New Roman"/>
                            <w:color w:val="A3A3AF"/>
                            <w:spacing w:val="22"/>
                            <w:w w:val="145"/>
                            <w:sz w:val="12"/>
                            <w:szCs w:val="12"/>
                          </w:rPr>
                          <w:t xml:space="preserve"> </w:t>
                        </w:r>
                        <w:r>
                          <w:rPr>
                            <w:rFonts w:ascii="Arial" w:hAnsi="Arial" w:cs="Arial"/>
                            <w:color w:val="A3A3AF"/>
                            <w:w w:val="145"/>
                            <w:sz w:val="5"/>
                            <w:szCs w:val="5"/>
                            <w:shd w:val="clear" w:color="auto" w:fill="EFF0F2"/>
                          </w:rPr>
                          <w:t>J</w:t>
                        </w:r>
                        <w:proofErr w:type="gramStart"/>
                        <w:r>
                          <w:rPr>
                            <w:rFonts w:ascii="Arial" w:hAnsi="Arial" w:cs="Arial"/>
                            <w:color w:val="A3A3AF"/>
                            <w:w w:val="145"/>
                            <w:sz w:val="5"/>
                            <w:szCs w:val="5"/>
                            <w:shd w:val="clear" w:color="auto" w:fill="EFF0F2"/>
                          </w:rPr>
                          <w:t>/(</w:t>
                        </w:r>
                        <w:proofErr w:type="gramEnd"/>
                        <w:r>
                          <w:rPr>
                            <w:rFonts w:ascii="Arial" w:hAnsi="Arial" w:cs="Arial"/>
                            <w:color w:val="A3A3AF"/>
                            <w:w w:val="145"/>
                            <w:sz w:val="5"/>
                            <w:szCs w:val="5"/>
                            <w:shd w:val="clear" w:color="auto" w:fill="EFF0F2"/>
                          </w:rPr>
                          <w:t>l/"""'4</w:t>
                        </w:r>
                        <w:r>
                          <w:rPr>
                            <w:rFonts w:ascii="Arial" w:hAnsi="Arial" w:cs="Arial"/>
                            <w:color w:val="A3A3AF"/>
                            <w:spacing w:val="70"/>
                            <w:w w:val="145"/>
                            <w:sz w:val="5"/>
                            <w:szCs w:val="5"/>
                          </w:rPr>
                          <w:t xml:space="preserve"> </w:t>
                        </w:r>
                        <w:r>
                          <w:rPr>
                            <w:rFonts w:ascii="Arial" w:hAnsi="Arial" w:cs="Arial"/>
                            <w:color w:val="939397"/>
                            <w:spacing w:val="-2"/>
                            <w:w w:val="135"/>
                            <w:sz w:val="6"/>
                            <w:szCs w:val="6"/>
                          </w:rPr>
                          <w:t>900AM</w:t>
                        </w:r>
                      </w:p>
                    </w:txbxContent>
                  </v:textbox>
                </v:shape>
                <v:shape id="Text Box 285" o:spid="_x0000_s1237" type="#_x0000_t202" style="position:absolute;left:6464;top:2763;width:47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" filled="f" stroked="f">
                  <v:textbox inset="0,0,0,0">
                    <w:txbxContent>
                      <w:p w14:paraId="6E351B53" w14:textId="77777777" w:rsidR="00BC2365" w:rsidRDefault="00BC2365">
                        <w:pPr>
                          <w:pStyle w:val="BodyText"/>
                          <w:kinsoku w:val="0"/>
                          <w:overflowPunct w:val="0"/>
                          <w:spacing w:line="89" w:lineRule="exact"/>
                          <w:rPr>
                            <w:rFonts w:ascii="Arial" w:hAnsi="Arial" w:cs="Arial"/>
                            <w:color w:val="6B82AA"/>
                            <w:spacing w:val="-5"/>
                            <w:w w:val="120"/>
                            <w:sz w:val="8"/>
                            <w:szCs w:val="8"/>
                          </w:rPr>
                        </w:pPr>
                        <w:proofErr w:type="spellStart"/>
                        <w:proofErr w:type="gramStart"/>
                        <w:r>
                          <w:rPr>
                            <w:rFonts w:ascii="Times New Roman" w:hAnsi="Times New Roman" w:cs="Times New Roman"/>
                            <w:color w:val="A3A3AF"/>
                            <w:w w:val="120"/>
                            <w:sz w:val="6"/>
                            <w:szCs w:val="6"/>
                            <w:shd w:val="clear" w:color="auto" w:fill="EFF0F2"/>
                          </w:rPr>
                          <w:t>Corrpelo:l</w:t>
                        </w:r>
                        <w:proofErr w:type="spellEnd"/>
                        <w:proofErr w:type="gramEnd"/>
                        <w:r>
                          <w:rPr>
                            <w:rFonts w:ascii="Times New Roman" w:hAnsi="Times New Roman" w:cs="Times New Roman"/>
                            <w:color w:val="A3A3AF"/>
                            <w:spacing w:val="35"/>
                            <w:w w:val="120"/>
                            <w:sz w:val="6"/>
                            <w:szCs w:val="6"/>
                          </w:rPr>
                          <w:t xml:space="preserve"> </w:t>
                        </w:r>
                        <w:r>
                          <w:rPr>
                            <w:rFonts w:ascii="Arial" w:hAnsi="Arial" w:cs="Arial"/>
                            <w:color w:val="6B82AA"/>
                            <w:spacing w:val="-5"/>
                            <w:w w:val="120"/>
                            <w:sz w:val="8"/>
                            <w:szCs w:val="8"/>
                          </w:rPr>
                          <w:t>Qi</w:t>
                        </w:r>
                      </w:p>
                    </w:txbxContent>
                  </v:textbox>
                </v:shape>
                <w10:wrap type="topAndBottom" anchorx="page"/>
              </v:group>
            </w:pict>
          </mc:Fallback>
        </mc:AlternateContent>
      </w:r>
    </w:p>
    <w:p w14:paraId="031116C6" w14:textId="77777777" w:rsidR="00BC2365" w:rsidRDefault="00BC2365">
      <w:pPr>
        <w:pStyle w:val="BodyText"/>
        <w:kinsoku w:val="0"/>
        <w:overflowPunct w:val="0"/>
        <w:spacing w:before="6"/>
        <w:rPr>
          <w:rFonts w:ascii="Times New Roman" w:hAnsi="Times New Roman" w:cs="Times New Roman"/>
          <w:sz w:val="3"/>
          <w:szCs w:val="3"/>
        </w:rPr>
        <w:sectPr w:rsidR="00BC2365">
          <w:footerReference w:type="default" r:id="rId64"/>
          <w:pgSz w:w="12240" w:h="15840"/>
          <w:pgMar w:top="880" w:right="360" w:bottom="280" w:left="360" w:header="0" w:footer="0" w:gutter="0"/>
          <w:cols w:space="720"/>
          <w:noEndnote/>
        </w:sectPr>
      </w:pPr>
    </w:p>
    <w:p w14:paraId="41A360ED" w14:textId="77777777" w:rsidR="00BC2365" w:rsidRDefault="00BC2365">
      <w:pPr>
        <w:pStyle w:val="Heading1"/>
        <w:kinsoku w:val="0"/>
        <w:overflowPunct w:val="0"/>
        <w:spacing w:line="338" w:lineRule="auto"/>
      </w:pPr>
      <w:bookmarkStart w:id="15" w:name="`CSBG_Policies_and_Procedures_Manual_as_"/>
      <w:bookmarkEnd w:id="15"/>
      <w:r>
        <w:lastRenderedPageBreak/>
        <w:t>Community</w:t>
      </w:r>
      <w:r>
        <w:rPr>
          <w:spacing w:val="-9"/>
        </w:rPr>
        <w:t xml:space="preserve"> </w:t>
      </w:r>
      <w:r>
        <w:t>Services</w:t>
      </w:r>
      <w:r>
        <w:rPr>
          <w:spacing w:val="-8"/>
        </w:rPr>
        <w:t xml:space="preserve"> </w:t>
      </w:r>
      <w:r>
        <w:t>Block</w:t>
      </w:r>
      <w:r>
        <w:rPr>
          <w:spacing w:val="-9"/>
        </w:rPr>
        <w:t xml:space="preserve"> </w:t>
      </w:r>
      <w:r>
        <w:t>Grant</w:t>
      </w:r>
      <w:r>
        <w:rPr>
          <w:spacing w:val="-7"/>
        </w:rPr>
        <w:t xml:space="preserve"> </w:t>
      </w:r>
      <w:r>
        <w:t>(CSBG) Policies and Procedures Manual</w:t>
      </w:r>
    </w:p>
    <w:p w14:paraId="33CA4A61" w14:textId="77777777" w:rsidR="00BC2365" w:rsidRDefault="00BC2365">
      <w:pPr>
        <w:pStyle w:val="BodyText"/>
        <w:kinsoku w:val="0"/>
        <w:overflowPunct w:val="0"/>
        <w:rPr>
          <w:b/>
          <w:bCs/>
          <w:sz w:val="20"/>
          <w:szCs w:val="20"/>
        </w:rPr>
      </w:pPr>
    </w:p>
    <w:p w14:paraId="72943364" w14:textId="77777777" w:rsidR="00BC2365" w:rsidRDefault="00BC2365">
      <w:pPr>
        <w:pStyle w:val="BodyText"/>
        <w:kinsoku w:val="0"/>
        <w:overflowPunct w:val="0"/>
        <w:rPr>
          <w:b/>
          <w:bCs/>
          <w:sz w:val="20"/>
          <w:szCs w:val="20"/>
        </w:rPr>
      </w:pPr>
    </w:p>
    <w:p w14:paraId="3A848076" w14:textId="0EC81CBF" w:rsidR="00BC2365" w:rsidRDefault="008D7CDF">
      <w:pPr>
        <w:pStyle w:val="BodyText"/>
        <w:kinsoku w:val="0"/>
        <w:overflowPunct w:val="0"/>
        <w:spacing w:before="154"/>
        <w:rPr>
          <w:b/>
          <w:bCs/>
          <w:sz w:val="20"/>
          <w:szCs w:val="20"/>
        </w:rPr>
      </w:pPr>
      <w:r>
        <w:rPr>
          <w:noProof/>
        </w:rPr>
        <mc:AlternateContent>
          <mc:Choice Requires="wpg">
            <w:drawing>
              <wp:anchor distT="0" distB="0" distL="0" distR="0" simplePos="0" relativeHeight="251673600" behindDoc="0" locked="0" layoutInCell="0" allowOverlap="1" wp14:anchorId="6724C7FF" wp14:editId="66095328">
                <wp:simplePos x="0" y="0"/>
                <wp:positionH relativeFrom="page">
                  <wp:posOffset>2305050</wp:posOffset>
                </wp:positionH>
                <wp:positionV relativeFrom="paragraph">
                  <wp:posOffset>268605</wp:posOffset>
                </wp:positionV>
                <wp:extent cx="3155315" cy="2049145"/>
                <wp:effectExtent l="0" t="0" r="0" b="0"/>
                <wp:wrapTopAndBottom/>
                <wp:docPr id="49124222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315" cy="2049145"/>
                          <a:chOff x="3630" y="423"/>
                          <a:chExt cx="4969" cy="3227"/>
                        </a:xfrm>
                      </wpg:grpSpPr>
                      <pic:pic xmlns:pic="http://schemas.openxmlformats.org/drawingml/2006/picture">
                        <pic:nvPicPr>
                          <pic:cNvPr id="743970028" name="Picture 288"/>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45" y="438"/>
                            <a:ext cx="494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0115343" name="Freeform 289"/>
                        <wps:cNvSpPr>
                          <a:spLocks/>
                        </wps:cNvSpPr>
                        <wps:spPr bwMode="auto">
                          <a:xfrm>
                            <a:off x="3637" y="430"/>
                            <a:ext cx="4954" cy="3212"/>
                          </a:xfrm>
                          <a:custGeom>
                            <a:avLst/>
                            <a:gdLst>
                              <a:gd name="T0" fmla="*/ 0 w 4954"/>
                              <a:gd name="T1" fmla="*/ 0 h 3212"/>
                              <a:gd name="T2" fmla="*/ 4953 w 4954"/>
                              <a:gd name="T3" fmla="*/ 0 h 3212"/>
                              <a:gd name="T4" fmla="*/ 4953 w 4954"/>
                              <a:gd name="T5" fmla="*/ 3212 h 3212"/>
                              <a:gd name="T6" fmla="*/ 0 w 4954"/>
                              <a:gd name="T7" fmla="*/ 3212 h 3212"/>
                              <a:gd name="T8" fmla="*/ 0 w 4954"/>
                              <a:gd name="T9" fmla="*/ 0 h 3212"/>
                            </a:gdLst>
                            <a:ahLst/>
                            <a:cxnLst>
                              <a:cxn ang="0">
                                <a:pos x="T0" y="T1"/>
                              </a:cxn>
                              <a:cxn ang="0">
                                <a:pos x="T2" y="T3"/>
                              </a:cxn>
                              <a:cxn ang="0">
                                <a:pos x="T4" y="T5"/>
                              </a:cxn>
                              <a:cxn ang="0">
                                <a:pos x="T6" y="T7"/>
                              </a:cxn>
                              <a:cxn ang="0">
                                <a:pos x="T8" y="T9"/>
                              </a:cxn>
                            </a:cxnLst>
                            <a:rect l="0" t="0" r="r" b="b"/>
                            <a:pathLst>
                              <a:path w="4954" h="3212">
                                <a:moveTo>
                                  <a:pt x="0" y="0"/>
                                </a:moveTo>
                                <a:lnTo>
                                  <a:pt x="4953" y="0"/>
                                </a:lnTo>
                                <a:lnTo>
                                  <a:pt x="4953" y="3212"/>
                                </a:lnTo>
                                <a:lnTo>
                                  <a:pt x="0" y="3212"/>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7FD6B" id="Group 287" o:spid="_x0000_s1026" style="position:absolute;margin-left:181.5pt;margin-top:21.15pt;width:248.45pt;height:161.35pt;z-index:251673600;mso-wrap-distance-left:0;mso-wrap-distance-right:0;mso-position-horizontal-relative:page" coordorigin="3630,423" coordsize="4969,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" o:allowincell="f">
                <v:shape id="Picture 288" o:spid="_x0000_s1027" type="#_x0000_t75" style="position:absolute;left:3645;top:438;width:494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">
                  <v:imagedata r:id="rId66" o:title=""/>
                  <o:lock v:ext="edit" aspectratio="f"/>
                </v:shape>
                <v:shape id="Freeform 289" o:spid="_x0000_s1028" style="position:absolute;left:3637;top:430;width:4954;height:3212;visibility:visible;mso-wrap-style:square;v-text-anchor:top" coordsize="4954,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" path="m,l4953,r,3212l,3212,,xe" filled="f" strokecolor="#bebebe">
                  <v:path arrowok="t" o:connecttype="custom" o:connectlocs="0,0;4953,0;4953,3212;0,3212;0,0" o:connectangles="0,0,0,0,0"/>
                </v:shape>
                <w10:wrap type="topAndBottom" anchorx="page"/>
              </v:group>
            </w:pict>
          </mc:Fallback>
        </mc:AlternateContent>
      </w:r>
    </w:p>
    <w:p w14:paraId="0840EF89" w14:textId="77777777" w:rsidR="00BC2365" w:rsidRDefault="00BC2365">
      <w:pPr>
        <w:pStyle w:val="BodyText"/>
        <w:kinsoku w:val="0"/>
        <w:overflowPunct w:val="0"/>
        <w:rPr>
          <w:b/>
          <w:bCs/>
          <w:sz w:val="40"/>
          <w:szCs w:val="40"/>
        </w:rPr>
      </w:pPr>
    </w:p>
    <w:p w14:paraId="3E3204E1" w14:textId="77777777" w:rsidR="00BC2365" w:rsidRDefault="00BC2365">
      <w:pPr>
        <w:pStyle w:val="BodyText"/>
        <w:kinsoku w:val="0"/>
        <w:overflowPunct w:val="0"/>
        <w:spacing w:before="131"/>
        <w:rPr>
          <w:b/>
          <w:bCs/>
          <w:sz w:val="40"/>
          <w:szCs w:val="40"/>
        </w:rPr>
      </w:pPr>
    </w:p>
    <w:p w14:paraId="1FF208BA" w14:textId="77777777" w:rsidR="00BC2365" w:rsidRDefault="00BC2365">
      <w:pPr>
        <w:pStyle w:val="Heading3"/>
        <w:kinsoku w:val="0"/>
        <w:overflowPunct w:val="0"/>
        <w:ind w:left="1363" w:right="1360"/>
        <w:rPr>
          <w:color w:val="1F487C"/>
        </w:rPr>
      </w:pPr>
      <w:r>
        <w:rPr>
          <w:color w:val="1F487C"/>
        </w:rPr>
        <w:t>Massachusetts</w:t>
      </w:r>
      <w:r>
        <w:rPr>
          <w:color w:val="1F487C"/>
          <w:spacing w:val="-5"/>
        </w:rPr>
        <w:t xml:space="preserve"> </w:t>
      </w:r>
      <w:r>
        <w:rPr>
          <w:color w:val="1F487C"/>
        </w:rPr>
        <w:t>Executive</w:t>
      </w:r>
      <w:r>
        <w:rPr>
          <w:color w:val="1F487C"/>
          <w:spacing w:val="-6"/>
        </w:rPr>
        <w:t xml:space="preserve"> </w:t>
      </w:r>
      <w:r>
        <w:rPr>
          <w:color w:val="1F487C"/>
        </w:rPr>
        <w:t>Office</w:t>
      </w:r>
      <w:r>
        <w:rPr>
          <w:color w:val="1F487C"/>
          <w:spacing w:val="-6"/>
        </w:rPr>
        <w:t xml:space="preserve"> </w:t>
      </w:r>
      <w:r>
        <w:rPr>
          <w:color w:val="1F487C"/>
        </w:rPr>
        <w:t>of</w:t>
      </w:r>
      <w:r>
        <w:rPr>
          <w:color w:val="1F487C"/>
          <w:spacing w:val="-6"/>
        </w:rPr>
        <w:t xml:space="preserve"> </w:t>
      </w:r>
      <w:r>
        <w:rPr>
          <w:color w:val="1F487C"/>
        </w:rPr>
        <w:t>Housing</w:t>
      </w:r>
      <w:r>
        <w:rPr>
          <w:color w:val="1F487C"/>
          <w:spacing w:val="-5"/>
        </w:rPr>
        <w:t xml:space="preserve"> </w:t>
      </w:r>
      <w:r>
        <w:rPr>
          <w:color w:val="1F487C"/>
        </w:rPr>
        <w:t>and</w:t>
      </w:r>
      <w:r>
        <w:rPr>
          <w:color w:val="1F487C"/>
          <w:spacing w:val="-6"/>
        </w:rPr>
        <w:t xml:space="preserve"> </w:t>
      </w:r>
      <w:r>
        <w:rPr>
          <w:color w:val="1F487C"/>
        </w:rPr>
        <w:t>Livable</w:t>
      </w:r>
      <w:r>
        <w:rPr>
          <w:color w:val="1F487C"/>
          <w:spacing w:val="-6"/>
        </w:rPr>
        <w:t xml:space="preserve"> </w:t>
      </w:r>
      <w:r>
        <w:rPr>
          <w:color w:val="1F487C"/>
        </w:rPr>
        <w:t>Communities Division of Livable Communities</w:t>
      </w:r>
    </w:p>
    <w:p w14:paraId="23458B02" w14:textId="77777777" w:rsidR="00BC2365" w:rsidRDefault="00BC2365">
      <w:pPr>
        <w:pStyle w:val="BodyText"/>
        <w:kinsoku w:val="0"/>
        <w:overflowPunct w:val="0"/>
        <w:spacing w:before="1"/>
        <w:ind w:left="1"/>
        <w:jc w:val="center"/>
        <w:rPr>
          <w:b/>
          <w:bCs/>
          <w:color w:val="1F487C"/>
          <w:spacing w:val="-4"/>
          <w:sz w:val="28"/>
          <w:szCs w:val="28"/>
        </w:rPr>
      </w:pPr>
      <w:r>
        <w:rPr>
          <w:b/>
          <w:bCs/>
          <w:color w:val="1F487C"/>
          <w:sz w:val="28"/>
          <w:szCs w:val="28"/>
        </w:rPr>
        <w:t>Community</w:t>
      </w:r>
      <w:r>
        <w:rPr>
          <w:b/>
          <w:bCs/>
          <w:color w:val="1F487C"/>
          <w:spacing w:val="-7"/>
          <w:sz w:val="28"/>
          <w:szCs w:val="28"/>
        </w:rPr>
        <w:t xml:space="preserve"> </w:t>
      </w:r>
      <w:r>
        <w:rPr>
          <w:b/>
          <w:bCs/>
          <w:color w:val="1F487C"/>
          <w:sz w:val="28"/>
          <w:szCs w:val="28"/>
        </w:rPr>
        <w:t>Services</w:t>
      </w:r>
      <w:r>
        <w:rPr>
          <w:b/>
          <w:bCs/>
          <w:color w:val="1F487C"/>
          <w:spacing w:val="-6"/>
          <w:sz w:val="28"/>
          <w:szCs w:val="28"/>
        </w:rPr>
        <w:t xml:space="preserve"> </w:t>
      </w:r>
      <w:r>
        <w:rPr>
          <w:b/>
          <w:bCs/>
          <w:color w:val="1F487C"/>
          <w:spacing w:val="-4"/>
          <w:sz w:val="28"/>
          <w:szCs w:val="28"/>
        </w:rPr>
        <w:t>Unit</w:t>
      </w:r>
    </w:p>
    <w:p w14:paraId="3DF2917C" w14:textId="77777777" w:rsidR="00BC2365" w:rsidRDefault="00BC2365">
      <w:pPr>
        <w:pStyle w:val="BodyText"/>
        <w:kinsoku w:val="0"/>
        <w:overflowPunct w:val="0"/>
        <w:spacing w:before="341"/>
        <w:rPr>
          <w:b/>
          <w:bCs/>
          <w:sz w:val="28"/>
          <w:szCs w:val="28"/>
        </w:rPr>
      </w:pPr>
    </w:p>
    <w:p w14:paraId="1DC42002" w14:textId="77777777" w:rsidR="00BC2365" w:rsidRDefault="00BC2365">
      <w:pPr>
        <w:pStyle w:val="Heading6"/>
        <w:kinsoku w:val="0"/>
        <w:overflowPunct w:val="0"/>
        <w:ind w:left="4159"/>
        <w:rPr>
          <w:color w:val="1F487C"/>
          <w:spacing w:val="-5"/>
        </w:rPr>
      </w:pPr>
      <w:r>
        <w:rPr>
          <w:color w:val="1F487C"/>
        </w:rPr>
        <w:t>100</w:t>
      </w:r>
      <w:r>
        <w:rPr>
          <w:color w:val="1F487C"/>
          <w:spacing w:val="-1"/>
        </w:rPr>
        <w:t xml:space="preserve"> </w:t>
      </w:r>
      <w:r>
        <w:rPr>
          <w:color w:val="1F487C"/>
        </w:rPr>
        <w:t>Cambridge</w:t>
      </w:r>
      <w:r>
        <w:rPr>
          <w:color w:val="1F487C"/>
          <w:spacing w:val="-2"/>
        </w:rPr>
        <w:t xml:space="preserve"> </w:t>
      </w:r>
      <w:r>
        <w:rPr>
          <w:color w:val="1F487C"/>
        </w:rPr>
        <w:t>Street,</w:t>
      </w:r>
      <w:r>
        <w:rPr>
          <w:color w:val="1F487C"/>
          <w:spacing w:val="-2"/>
        </w:rPr>
        <w:t xml:space="preserve"> </w:t>
      </w:r>
      <w:r>
        <w:rPr>
          <w:color w:val="1F487C"/>
        </w:rPr>
        <w:t>Suite</w:t>
      </w:r>
      <w:r>
        <w:rPr>
          <w:color w:val="1F487C"/>
          <w:spacing w:val="-1"/>
        </w:rPr>
        <w:t xml:space="preserve"> </w:t>
      </w:r>
      <w:r>
        <w:rPr>
          <w:color w:val="1F487C"/>
          <w:spacing w:val="-5"/>
        </w:rPr>
        <w:t>300</w:t>
      </w:r>
    </w:p>
    <w:p w14:paraId="080CBE07" w14:textId="77777777" w:rsidR="00BC2365" w:rsidRDefault="00BC2365">
      <w:pPr>
        <w:pStyle w:val="BodyText"/>
        <w:kinsoku w:val="0"/>
        <w:overflowPunct w:val="0"/>
        <w:ind w:left="2042" w:right="2040" w:firstLine="2800"/>
        <w:rPr>
          <w:b/>
          <w:bCs/>
          <w:color w:val="0562C1"/>
          <w:spacing w:val="-2"/>
        </w:rPr>
      </w:pPr>
      <w:r>
        <w:rPr>
          <w:b/>
          <w:bCs/>
          <w:color w:val="1F487C"/>
        </w:rPr>
        <w:t xml:space="preserve">Boston, MA 02114 </w:t>
      </w:r>
      <w:hyperlink r:id="rId67" w:history="1">
        <w:r>
          <w:rPr>
            <w:b/>
            <w:bCs/>
            <w:color w:val="0562C1"/>
            <w:spacing w:val="-2"/>
            <w:u w:val="single"/>
          </w:rPr>
          <w:t>www.mass.gov/orgs/executive-office-of-housing-and-livable-communities</w:t>
        </w:r>
      </w:hyperlink>
    </w:p>
    <w:p w14:paraId="6BE2C917" w14:textId="77777777" w:rsidR="00BC2365" w:rsidRDefault="00BC2365">
      <w:pPr>
        <w:pStyle w:val="BodyText"/>
        <w:kinsoku w:val="0"/>
        <w:overflowPunct w:val="0"/>
        <w:rPr>
          <w:b/>
          <w:bCs/>
          <w:sz w:val="22"/>
          <w:szCs w:val="22"/>
        </w:rPr>
      </w:pPr>
    </w:p>
    <w:p w14:paraId="76495A2F" w14:textId="77777777" w:rsidR="00BC2365" w:rsidRDefault="00BC2365">
      <w:pPr>
        <w:pStyle w:val="BodyText"/>
        <w:kinsoku w:val="0"/>
        <w:overflowPunct w:val="0"/>
        <w:rPr>
          <w:b/>
          <w:bCs/>
          <w:sz w:val="22"/>
          <w:szCs w:val="22"/>
        </w:rPr>
      </w:pPr>
    </w:p>
    <w:p w14:paraId="7715AD64" w14:textId="77777777" w:rsidR="00BC2365" w:rsidRDefault="00BC2365">
      <w:pPr>
        <w:pStyle w:val="BodyText"/>
        <w:kinsoku w:val="0"/>
        <w:overflowPunct w:val="0"/>
        <w:rPr>
          <w:b/>
          <w:bCs/>
          <w:sz w:val="22"/>
          <w:szCs w:val="22"/>
        </w:rPr>
      </w:pPr>
    </w:p>
    <w:p w14:paraId="15A9B9F6" w14:textId="77777777" w:rsidR="00BC2365" w:rsidRDefault="00BC2365">
      <w:pPr>
        <w:pStyle w:val="BodyText"/>
        <w:kinsoku w:val="0"/>
        <w:overflowPunct w:val="0"/>
        <w:rPr>
          <w:b/>
          <w:bCs/>
          <w:sz w:val="22"/>
          <w:szCs w:val="22"/>
        </w:rPr>
      </w:pPr>
    </w:p>
    <w:p w14:paraId="2B4FC3BF" w14:textId="77777777" w:rsidR="00BC2365" w:rsidRDefault="00BC2365">
      <w:pPr>
        <w:pStyle w:val="BodyText"/>
        <w:kinsoku w:val="0"/>
        <w:overflowPunct w:val="0"/>
        <w:rPr>
          <w:b/>
          <w:bCs/>
          <w:sz w:val="22"/>
          <w:szCs w:val="22"/>
        </w:rPr>
      </w:pPr>
    </w:p>
    <w:p w14:paraId="2E1544C3" w14:textId="77777777" w:rsidR="00BC2365" w:rsidRDefault="00BC2365">
      <w:pPr>
        <w:pStyle w:val="BodyText"/>
        <w:kinsoku w:val="0"/>
        <w:overflowPunct w:val="0"/>
        <w:rPr>
          <w:b/>
          <w:bCs/>
          <w:sz w:val="22"/>
          <w:szCs w:val="22"/>
        </w:rPr>
      </w:pPr>
    </w:p>
    <w:p w14:paraId="00FBC688" w14:textId="77777777" w:rsidR="00BC2365" w:rsidRDefault="00BC2365">
      <w:pPr>
        <w:pStyle w:val="BodyText"/>
        <w:kinsoku w:val="0"/>
        <w:overflowPunct w:val="0"/>
        <w:rPr>
          <w:b/>
          <w:bCs/>
          <w:sz w:val="22"/>
          <w:szCs w:val="22"/>
        </w:rPr>
      </w:pPr>
    </w:p>
    <w:p w14:paraId="55FC1324" w14:textId="77777777" w:rsidR="00BC2365" w:rsidRDefault="00BC2365">
      <w:pPr>
        <w:pStyle w:val="BodyText"/>
        <w:kinsoku w:val="0"/>
        <w:overflowPunct w:val="0"/>
        <w:rPr>
          <w:b/>
          <w:bCs/>
          <w:sz w:val="22"/>
          <w:szCs w:val="22"/>
        </w:rPr>
      </w:pPr>
    </w:p>
    <w:p w14:paraId="42772DB6" w14:textId="77777777" w:rsidR="00BC2365" w:rsidRDefault="00BC2365">
      <w:pPr>
        <w:pStyle w:val="BodyText"/>
        <w:kinsoku w:val="0"/>
        <w:overflowPunct w:val="0"/>
        <w:rPr>
          <w:b/>
          <w:bCs/>
          <w:sz w:val="22"/>
          <w:szCs w:val="22"/>
        </w:rPr>
      </w:pPr>
    </w:p>
    <w:p w14:paraId="7121780E" w14:textId="77777777" w:rsidR="00BC2365" w:rsidRDefault="00BC2365">
      <w:pPr>
        <w:pStyle w:val="BodyText"/>
        <w:kinsoku w:val="0"/>
        <w:overflowPunct w:val="0"/>
        <w:rPr>
          <w:b/>
          <w:bCs/>
          <w:sz w:val="22"/>
          <w:szCs w:val="22"/>
        </w:rPr>
      </w:pPr>
    </w:p>
    <w:p w14:paraId="2C07A23B" w14:textId="77777777" w:rsidR="00BC2365" w:rsidRDefault="00BC2365">
      <w:pPr>
        <w:pStyle w:val="BodyText"/>
        <w:kinsoku w:val="0"/>
        <w:overflowPunct w:val="0"/>
        <w:rPr>
          <w:b/>
          <w:bCs/>
          <w:sz w:val="22"/>
          <w:szCs w:val="22"/>
        </w:rPr>
      </w:pPr>
    </w:p>
    <w:p w14:paraId="3BE76FB3" w14:textId="77777777" w:rsidR="00BC2365" w:rsidRDefault="00BC2365">
      <w:pPr>
        <w:pStyle w:val="BodyText"/>
        <w:kinsoku w:val="0"/>
        <w:overflowPunct w:val="0"/>
        <w:spacing w:before="50"/>
        <w:rPr>
          <w:b/>
          <w:bCs/>
          <w:sz w:val="22"/>
          <w:szCs w:val="22"/>
        </w:rPr>
      </w:pPr>
    </w:p>
    <w:p w14:paraId="38B4FDB2" w14:textId="77777777" w:rsidR="00BC2365" w:rsidRDefault="00BC2365">
      <w:pPr>
        <w:pStyle w:val="BodyText"/>
        <w:kinsoku w:val="0"/>
        <w:overflowPunct w:val="0"/>
        <w:jc w:val="center"/>
        <w:rPr>
          <w:i/>
          <w:iCs/>
          <w:color w:val="EC0000"/>
          <w:spacing w:val="-4"/>
          <w:sz w:val="22"/>
          <w:szCs w:val="22"/>
        </w:rPr>
      </w:pPr>
      <w:r>
        <w:rPr>
          <w:i/>
          <w:iCs/>
          <w:color w:val="EC0000"/>
          <w:sz w:val="22"/>
          <w:szCs w:val="22"/>
        </w:rPr>
        <w:t>Last</w:t>
      </w:r>
      <w:r>
        <w:rPr>
          <w:i/>
          <w:iCs/>
          <w:color w:val="EC0000"/>
          <w:spacing w:val="-4"/>
          <w:sz w:val="22"/>
          <w:szCs w:val="22"/>
        </w:rPr>
        <w:t xml:space="preserve"> </w:t>
      </w:r>
      <w:r>
        <w:rPr>
          <w:i/>
          <w:iCs/>
          <w:color w:val="EC0000"/>
          <w:sz w:val="22"/>
          <w:szCs w:val="22"/>
        </w:rPr>
        <w:t>Revised</w:t>
      </w:r>
      <w:r>
        <w:rPr>
          <w:i/>
          <w:iCs/>
          <w:color w:val="EC0000"/>
          <w:spacing w:val="-5"/>
          <w:sz w:val="22"/>
          <w:szCs w:val="22"/>
        </w:rPr>
        <w:t xml:space="preserve"> </w:t>
      </w:r>
      <w:r>
        <w:rPr>
          <w:i/>
          <w:iCs/>
          <w:color w:val="EC0000"/>
          <w:sz w:val="22"/>
          <w:szCs w:val="22"/>
        </w:rPr>
        <w:t>May</w:t>
      </w:r>
      <w:r>
        <w:rPr>
          <w:i/>
          <w:iCs/>
          <w:color w:val="EC0000"/>
          <w:spacing w:val="-5"/>
          <w:sz w:val="22"/>
          <w:szCs w:val="22"/>
        </w:rPr>
        <w:t xml:space="preserve"> </w:t>
      </w:r>
      <w:r>
        <w:rPr>
          <w:i/>
          <w:iCs/>
          <w:color w:val="EC0000"/>
          <w:spacing w:val="-4"/>
          <w:sz w:val="22"/>
          <w:szCs w:val="22"/>
        </w:rPr>
        <w:t>2026</w:t>
      </w:r>
    </w:p>
    <w:p w14:paraId="12755D13" w14:textId="77777777" w:rsidR="00BC2365" w:rsidRDefault="00BC2365">
      <w:pPr>
        <w:pStyle w:val="BodyText"/>
        <w:kinsoku w:val="0"/>
        <w:overflowPunct w:val="0"/>
        <w:jc w:val="center"/>
        <w:rPr>
          <w:i/>
          <w:iCs/>
          <w:color w:val="EC0000"/>
          <w:spacing w:val="-4"/>
          <w:sz w:val="22"/>
          <w:szCs w:val="22"/>
        </w:rPr>
        <w:sectPr w:rsidR="00BC2365">
          <w:footerReference w:type="default" r:id="rId68"/>
          <w:pgSz w:w="12240" w:h="15840"/>
          <w:pgMar w:top="1440" w:right="360" w:bottom="1200" w:left="360" w:header="0" w:footer="1014" w:gutter="0"/>
          <w:pgNumType w:start="1"/>
          <w:cols w:space="720"/>
          <w:noEndnote/>
        </w:sectPr>
      </w:pPr>
    </w:p>
    <w:p w14:paraId="3B80595A" w14:textId="77777777" w:rsidR="00BC2365" w:rsidRDefault="00BC2365">
      <w:pPr>
        <w:pStyle w:val="Heading2"/>
        <w:kinsoku w:val="0"/>
        <w:overflowPunct w:val="0"/>
        <w:ind w:left="1080" w:firstLine="0"/>
        <w:rPr>
          <w:color w:val="2D74B5"/>
          <w:spacing w:val="-2"/>
        </w:rPr>
      </w:pPr>
      <w:r>
        <w:rPr>
          <w:color w:val="2D74B5"/>
          <w:spacing w:val="-2"/>
        </w:rPr>
        <w:lastRenderedPageBreak/>
        <w:t>Contents</w:t>
      </w:r>
    </w:p>
    <w:p w14:paraId="45F0950E" w14:textId="77777777" w:rsidR="00BC2365" w:rsidRDefault="00BC2365">
      <w:pPr>
        <w:pStyle w:val="ListParagraph"/>
        <w:numPr>
          <w:ilvl w:val="0"/>
          <w:numId w:val="1"/>
        </w:numPr>
        <w:tabs>
          <w:tab w:val="left" w:pos="1531"/>
          <w:tab w:val="right" w:leader="dot" w:pos="10431"/>
        </w:tabs>
        <w:kinsoku w:val="0"/>
        <w:overflowPunct w:val="0"/>
        <w:spacing w:before="31"/>
        <w:ind w:hanging="451"/>
        <w:rPr>
          <w:b/>
          <w:bCs/>
          <w:color w:val="000000"/>
          <w:spacing w:val="-10"/>
          <w:sz w:val="22"/>
          <w:szCs w:val="22"/>
        </w:rPr>
      </w:pPr>
      <w:hyperlink w:anchor="bookmark15" w:history="1">
        <w:r>
          <w:rPr>
            <w:b/>
            <w:bCs/>
            <w:sz w:val="22"/>
            <w:szCs w:val="22"/>
          </w:rPr>
          <w:t>General</w:t>
        </w:r>
        <w:r>
          <w:rPr>
            <w:b/>
            <w:bCs/>
            <w:spacing w:val="-5"/>
            <w:sz w:val="22"/>
            <w:szCs w:val="22"/>
          </w:rPr>
          <w:t xml:space="preserve"> </w:t>
        </w:r>
        <w:r>
          <w:rPr>
            <w:b/>
            <w:bCs/>
            <w:spacing w:val="-2"/>
            <w:sz w:val="22"/>
            <w:szCs w:val="22"/>
          </w:rPr>
          <w:t>Information</w:t>
        </w:r>
        <w:r>
          <w:rPr>
            <w:b/>
            <w:bCs/>
            <w:sz w:val="22"/>
            <w:szCs w:val="22"/>
          </w:rPr>
          <w:tab/>
        </w:r>
        <w:r>
          <w:rPr>
            <w:spacing w:val="-10"/>
            <w:sz w:val="22"/>
            <w:szCs w:val="22"/>
          </w:rPr>
          <w:t>4</w:t>
        </w:r>
      </w:hyperlink>
    </w:p>
    <w:p w14:paraId="39931F3D" w14:textId="77777777" w:rsidR="00BC2365" w:rsidRDefault="00BC2365">
      <w:pPr>
        <w:pStyle w:val="ListParagraph"/>
        <w:numPr>
          <w:ilvl w:val="1"/>
          <w:numId w:val="1"/>
        </w:numPr>
        <w:tabs>
          <w:tab w:val="left" w:pos="1739"/>
          <w:tab w:val="right" w:leader="dot" w:pos="10431"/>
        </w:tabs>
        <w:kinsoku w:val="0"/>
        <w:overflowPunct w:val="0"/>
        <w:spacing w:before="120"/>
        <w:ind w:left="1739" w:hanging="439"/>
        <w:rPr>
          <w:color w:val="000000"/>
          <w:spacing w:val="-10"/>
          <w:sz w:val="22"/>
          <w:szCs w:val="22"/>
        </w:rPr>
      </w:pPr>
      <w:hyperlink w:anchor="bookmark16" w:history="1">
        <w:r>
          <w:rPr>
            <w:sz w:val="22"/>
            <w:szCs w:val="22"/>
          </w:rPr>
          <w:t>Background</w:t>
        </w:r>
        <w:r>
          <w:rPr>
            <w:spacing w:val="-5"/>
            <w:sz w:val="22"/>
            <w:szCs w:val="22"/>
          </w:rPr>
          <w:t xml:space="preserve"> </w:t>
        </w:r>
        <w:r>
          <w:rPr>
            <w:sz w:val="22"/>
            <w:szCs w:val="22"/>
          </w:rPr>
          <w:t>and</w:t>
        </w:r>
        <w:r>
          <w:rPr>
            <w:spacing w:val="-6"/>
            <w:sz w:val="22"/>
            <w:szCs w:val="22"/>
          </w:rPr>
          <w:t xml:space="preserve"> </w:t>
        </w:r>
        <w:r>
          <w:rPr>
            <w:spacing w:val="-2"/>
            <w:sz w:val="22"/>
            <w:szCs w:val="22"/>
          </w:rPr>
          <w:t>Purpose</w:t>
        </w:r>
        <w:r>
          <w:rPr>
            <w:sz w:val="22"/>
            <w:szCs w:val="22"/>
          </w:rPr>
          <w:tab/>
        </w:r>
        <w:r>
          <w:rPr>
            <w:spacing w:val="-10"/>
            <w:sz w:val="22"/>
            <w:szCs w:val="22"/>
          </w:rPr>
          <w:t>4</w:t>
        </w:r>
      </w:hyperlink>
    </w:p>
    <w:p w14:paraId="5C22493D"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color w:val="000000"/>
          <w:spacing w:val="-10"/>
          <w:sz w:val="22"/>
          <w:szCs w:val="22"/>
        </w:rPr>
      </w:pPr>
      <w:hyperlink w:anchor="bookmark17" w:history="1">
        <w:r>
          <w:rPr>
            <w:sz w:val="22"/>
            <w:szCs w:val="22"/>
          </w:rPr>
          <w:t>Legislation</w:t>
        </w:r>
        <w:r>
          <w:rPr>
            <w:spacing w:val="-5"/>
            <w:sz w:val="22"/>
            <w:szCs w:val="22"/>
          </w:rPr>
          <w:t xml:space="preserve"> </w:t>
        </w:r>
        <w:r>
          <w:rPr>
            <w:sz w:val="22"/>
            <w:szCs w:val="22"/>
          </w:rPr>
          <w:t>and</w:t>
        </w:r>
        <w:r>
          <w:rPr>
            <w:spacing w:val="-5"/>
            <w:sz w:val="22"/>
            <w:szCs w:val="22"/>
          </w:rPr>
          <w:t xml:space="preserve"> </w:t>
        </w:r>
        <w:r>
          <w:rPr>
            <w:spacing w:val="-2"/>
            <w:sz w:val="22"/>
            <w:szCs w:val="22"/>
          </w:rPr>
          <w:t>Guidance</w:t>
        </w:r>
        <w:r>
          <w:rPr>
            <w:sz w:val="22"/>
            <w:szCs w:val="22"/>
          </w:rPr>
          <w:tab/>
        </w:r>
        <w:r>
          <w:rPr>
            <w:spacing w:val="-10"/>
            <w:sz w:val="22"/>
            <w:szCs w:val="22"/>
          </w:rPr>
          <w:t>4</w:t>
        </w:r>
      </w:hyperlink>
    </w:p>
    <w:p w14:paraId="2A60A073" w14:textId="77777777" w:rsidR="00BC2365" w:rsidRDefault="00BC2365">
      <w:pPr>
        <w:pStyle w:val="ListParagraph"/>
        <w:numPr>
          <w:ilvl w:val="1"/>
          <w:numId w:val="1"/>
        </w:numPr>
        <w:tabs>
          <w:tab w:val="left" w:pos="1739"/>
          <w:tab w:val="right" w:leader="dot" w:pos="10431"/>
        </w:tabs>
        <w:kinsoku w:val="0"/>
        <w:overflowPunct w:val="0"/>
        <w:spacing w:before="123"/>
        <w:ind w:left="1739" w:hanging="439"/>
        <w:rPr>
          <w:color w:val="000000"/>
          <w:spacing w:val="-10"/>
          <w:sz w:val="22"/>
          <w:szCs w:val="22"/>
        </w:rPr>
      </w:pPr>
      <w:hyperlink w:anchor="bookmark18" w:history="1">
        <w:r>
          <w:rPr>
            <w:sz w:val="22"/>
            <w:szCs w:val="22"/>
          </w:rPr>
          <w:t>Administering</w:t>
        </w:r>
        <w:r>
          <w:rPr>
            <w:spacing w:val="-8"/>
            <w:sz w:val="22"/>
            <w:szCs w:val="22"/>
          </w:rPr>
          <w:t xml:space="preserve"> </w:t>
        </w:r>
        <w:r>
          <w:rPr>
            <w:spacing w:val="-2"/>
            <w:sz w:val="22"/>
            <w:szCs w:val="22"/>
          </w:rPr>
          <w:t>Agency</w:t>
        </w:r>
        <w:r>
          <w:rPr>
            <w:sz w:val="22"/>
            <w:szCs w:val="22"/>
          </w:rPr>
          <w:tab/>
        </w:r>
        <w:r>
          <w:rPr>
            <w:spacing w:val="-10"/>
            <w:sz w:val="22"/>
            <w:szCs w:val="22"/>
          </w:rPr>
          <w:t>5</w:t>
        </w:r>
      </w:hyperlink>
    </w:p>
    <w:p w14:paraId="57F815D8" w14:textId="77777777" w:rsidR="00BC2365" w:rsidRDefault="00BC2365">
      <w:pPr>
        <w:pStyle w:val="ListParagraph"/>
        <w:numPr>
          <w:ilvl w:val="1"/>
          <w:numId w:val="1"/>
        </w:numPr>
        <w:tabs>
          <w:tab w:val="left" w:pos="1739"/>
          <w:tab w:val="right" w:leader="dot" w:pos="10431"/>
        </w:tabs>
        <w:kinsoku w:val="0"/>
        <w:overflowPunct w:val="0"/>
        <w:spacing w:before="120"/>
        <w:ind w:left="1739" w:hanging="439"/>
        <w:rPr>
          <w:color w:val="000000"/>
          <w:spacing w:val="-10"/>
          <w:sz w:val="22"/>
          <w:szCs w:val="22"/>
        </w:rPr>
      </w:pPr>
      <w:hyperlink w:anchor="bookmark19" w:history="1">
        <w:r>
          <w:rPr>
            <w:sz w:val="22"/>
            <w:szCs w:val="22"/>
          </w:rPr>
          <w:t>Eligible</w:t>
        </w:r>
        <w:r>
          <w:rPr>
            <w:spacing w:val="-5"/>
            <w:sz w:val="22"/>
            <w:szCs w:val="22"/>
          </w:rPr>
          <w:t xml:space="preserve"> </w:t>
        </w:r>
        <w:r>
          <w:rPr>
            <w:spacing w:val="-2"/>
            <w:sz w:val="22"/>
            <w:szCs w:val="22"/>
          </w:rPr>
          <w:t>Entities</w:t>
        </w:r>
        <w:r>
          <w:rPr>
            <w:sz w:val="22"/>
            <w:szCs w:val="22"/>
          </w:rPr>
          <w:tab/>
        </w:r>
        <w:r>
          <w:rPr>
            <w:spacing w:val="-10"/>
            <w:sz w:val="22"/>
            <w:szCs w:val="22"/>
          </w:rPr>
          <w:t>5</w:t>
        </w:r>
      </w:hyperlink>
    </w:p>
    <w:p w14:paraId="636AF6E7"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color w:val="000000"/>
          <w:spacing w:val="-10"/>
          <w:sz w:val="22"/>
          <w:szCs w:val="22"/>
        </w:rPr>
      </w:pPr>
      <w:hyperlink w:anchor="bookmark20" w:history="1">
        <w:r>
          <w:rPr>
            <w:sz w:val="22"/>
            <w:szCs w:val="22"/>
          </w:rPr>
          <w:t>Funding</w:t>
        </w:r>
        <w:r>
          <w:rPr>
            <w:spacing w:val="-5"/>
            <w:sz w:val="22"/>
            <w:szCs w:val="22"/>
          </w:rPr>
          <w:t xml:space="preserve"> </w:t>
        </w:r>
        <w:r>
          <w:rPr>
            <w:sz w:val="22"/>
            <w:szCs w:val="22"/>
          </w:rPr>
          <w:t>Formula</w:t>
        </w:r>
        <w:r>
          <w:rPr>
            <w:spacing w:val="-3"/>
            <w:sz w:val="22"/>
            <w:szCs w:val="22"/>
          </w:rPr>
          <w:t xml:space="preserve"> </w:t>
        </w:r>
        <w:r>
          <w:rPr>
            <w:sz w:val="22"/>
            <w:szCs w:val="22"/>
          </w:rPr>
          <w:t>and</w:t>
        </w:r>
        <w:r>
          <w:rPr>
            <w:spacing w:val="-4"/>
            <w:sz w:val="22"/>
            <w:szCs w:val="22"/>
          </w:rPr>
          <w:t xml:space="preserve"> </w:t>
        </w:r>
        <w:r>
          <w:rPr>
            <w:spacing w:val="-2"/>
            <w:sz w:val="22"/>
            <w:szCs w:val="22"/>
          </w:rPr>
          <w:t>Allocation</w:t>
        </w:r>
        <w:r>
          <w:rPr>
            <w:sz w:val="22"/>
            <w:szCs w:val="22"/>
          </w:rPr>
          <w:tab/>
        </w:r>
        <w:r>
          <w:rPr>
            <w:spacing w:val="-10"/>
            <w:sz w:val="22"/>
            <w:szCs w:val="22"/>
          </w:rPr>
          <w:t>5</w:t>
        </w:r>
      </w:hyperlink>
    </w:p>
    <w:p w14:paraId="198EEA4A" w14:textId="77777777" w:rsidR="00BC2365" w:rsidRDefault="00BC2365">
      <w:pPr>
        <w:pStyle w:val="ListParagraph"/>
        <w:numPr>
          <w:ilvl w:val="0"/>
          <w:numId w:val="1"/>
        </w:numPr>
        <w:tabs>
          <w:tab w:val="left" w:pos="1531"/>
          <w:tab w:val="right" w:leader="dot" w:pos="10431"/>
        </w:tabs>
        <w:kinsoku w:val="0"/>
        <w:overflowPunct w:val="0"/>
        <w:spacing w:before="120"/>
        <w:ind w:hanging="451"/>
        <w:rPr>
          <w:b/>
          <w:bCs/>
          <w:color w:val="000000"/>
          <w:spacing w:val="-10"/>
          <w:sz w:val="22"/>
          <w:szCs w:val="22"/>
        </w:rPr>
      </w:pPr>
      <w:hyperlink w:anchor="bookmark21" w:history="1">
        <w:r>
          <w:rPr>
            <w:b/>
            <w:bCs/>
            <w:sz w:val="22"/>
            <w:szCs w:val="22"/>
          </w:rPr>
          <w:t>State</w:t>
        </w:r>
        <w:r>
          <w:rPr>
            <w:b/>
            <w:bCs/>
            <w:spacing w:val="-3"/>
            <w:sz w:val="22"/>
            <w:szCs w:val="22"/>
          </w:rPr>
          <w:t xml:space="preserve"> </w:t>
        </w:r>
        <w:r>
          <w:rPr>
            <w:b/>
            <w:bCs/>
            <w:spacing w:val="-4"/>
            <w:sz w:val="22"/>
            <w:szCs w:val="22"/>
          </w:rPr>
          <w:t>Plan</w:t>
        </w:r>
        <w:r>
          <w:rPr>
            <w:b/>
            <w:bCs/>
            <w:sz w:val="22"/>
            <w:szCs w:val="22"/>
          </w:rPr>
          <w:tab/>
        </w:r>
        <w:r>
          <w:rPr>
            <w:spacing w:val="-10"/>
            <w:sz w:val="22"/>
            <w:szCs w:val="22"/>
          </w:rPr>
          <w:t>7</w:t>
        </w:r>
      </w:hyperlink>
    </w:p>
    <w:p w14:paraId="1ABEE1B7" w14:textId="77777777" w:rsidR="00BC2365" w:rsidRDefault="00BC2365">
      <w:pPr>
        <w:pStyle w:val="ListParagraph"/>
        <w:numPr>
          <w:ilvl w:val="1"/>
          <w:numId w:val="1"/>
        </w:numPr>
        <w:tabs>
          <w:tab w:val="left" w:pos="1739"/>
          <w:tab w:val="right" w:leader="dot" w:pos="10431"/>
        </w:tabs>
        <w:kinsoku w:val="0"/>
        <w:overflowPunct w:val="0"/>
        <w:spacing w:before="123"/>
        <w:ind w:left="1739" w:hanging="439"/>
        <w:rPr>
          <w:color w:val="000000"/>
          <w:spacing w:val="-10"/>
          <w:sz w:val="22"/>
          <w:szCs w:val="22"/>
        </w:rPr>
      </w:pPr>
      <w:hyperlink w:anchor="bookmark22" w:history="1">
        <w:r>
          <w:rPr>
            <w:spacing w:val="-2"/>
            <w:sz w:val="22"/>
            <w:szCs w:val="22"/>
          </w:rPr>
          <w:t>Overview</w:t>
        </w:r>
        <w:r>
          <w:rPr>
            <w:sz w:val="22"/>
            <w:szCs w:val="22"/>
          </w:rPr>
          <w:tab/>
        </w:r>
        <w:r>
          <w:rPr>
            <w:spacing w:val="-10"/>
            <w:sz w:val="22"/>
            <w:szCs w:val="22"/>
          </w:rPr>
          <w:t>7</w:t>
        </w:r>
      </w:hyperlink>
    </w:p>
    <w:p w14:paraId="27E5F23D" w14:textId="77777777" w:rsidR="00BC2365" w:rsidRDefault="00BC2365">
      <w:pPr>
        <w:pStyle w:val="ListParagraph"/>
        <w:numPr>
          <w:ilvl w:val="1"/>
          <w:numId w:val="1"/>
        </w:numPr>
        <w:tabs>
          <w:tab w:val="left" w:pos="1739"/>
          <w:tab w:val="right" w:leader="dot" w:pos="10431"/>
        </w:tabs>
        <w:kinsoku w:val="0"/>
        <w:overflowPunct w:val="0"/>
        <w:spacing w:before="120"/>
        <w:ind w:left="1739" w:hanging="439"/>
        <w:rPr>
          <w:color w:val="000000"/>
          <w:spacing w:val="-10"/>
          <w:sz w:val="22"/>
          <w:szCs w:val="22"/>
        </w:rPr>
      </w:pPr>
      <w:hyperlink w:anchor="bookmark23" w:history="1">
        <w:r>
          <w:rPr>
            <w:sz w:val="22"/>
            <w:szCs w:val="22"/>
          </w:rPr>
          <w:t>Public</w:t>
        </w:r>
        <w:r>
          <w:rPr>
            <w:spacing w:val="-4"/>
            <w:sz w:val="22"/>
            <w:szCs w:val="22"/>
          </w:rPr>
          <w:t xml:space="preserve"> </w:t>
        </w:r>
        <w:r>
          <w:rPr>
            <w:sz w:val="22"/>
            <w:szCs w:val="22"/>
          </w:rPr>
          <w:t>Comment</w:t>
        </w:r>
        <w:r>
          <w:rPr>
            <w:spacing w:val="-4"/>
            <w:sz w:val="22"/>
            <w:szCs w:val="22"/>
          </w:rPr>
          <w:t xml:space="preserve"> </w:t>
        </w:r>
        <w:r>
          <w:rPr>
            <w:sz w:val="22"/>
            <w:szCs w:val="22"/>
          </w:rPr>
          <w:t>and</w:t>
        </w:r>
        <w:r>
          <w:rPr>
            <w:spacing w:val="-4"/>
            <w:sz w:val="22"/>
            <w:szCs w:val="22"/>
          </w:rPr>
          <w:t xml:space="preserve"> </w:t>
        </w:r>
        <w:r>
          <w:rPr>
            <w:spacing w:val="-2"/>
            <w:sz w:val="22"/>
            <w:szCs w:val="22"/>
          </w:rPr>
          <w:t>Hearing</w:t>
        </w:r>
        <w:r>
          <w:rPr>
            <w:sz w:val="22"/>
            <w:szCs w:val="22"/>
          </w:rPr>
          <w:tab/>
        </w:r>
        <w:r>
          <w:rPr>
            <w:spacing w:val="-10"/>
            <w:sz w:val="22"/>
            <w:szCs w:val="22"/>
          </w:rPr>
          <w:t>7</w:t>
        </w:r>
      </w:hyperlink>
    </w:p>
    <w:p w14:paraId="3B8ACFF3" w14:textId="77777777" w:rsidR="00BC2365" w:rsidRDefault="00BC2365">
      <w:pPr>
        <w:pStyle w:val="ListParagraph"/>
        <w:numPr>
          <w:ilvl w:val="1"/>
          <w:numId w:val="1"/>
        </w:numPr>
        <w:tabs>
          <w:tab w:val="left" w:pos="1739"/>
          <w:tab w:val="right" w:leader="dot" w:pos="10431"/>
        </w:tabs>
        <w:kinsoku w:val="0"/>
        <w:overflowPunct w:val="0"/>
        <w:spacing w:before="120"/>
        <w:ind w:left="1739" w:hanging="439"/>
        <w:rPr>
          <w:color w:val="000000"/>
          <w:spacing w:val="-10"/>
          <w:sz w:val="22"/>
          <w:szCs w:val="22"/>
        </w:rPr>
      </w:pPr>
      <w:hyperlink w:anchor="bookmark24" w:history="1">
        <w:r>
          <w:rPr>
            <w:sz w:val="22"/>
            <w:szCs w:val="22"/>
          </w:rPr>
          <w:t>Development</w:t>
        </w:r>
        <w:r>
          <w:rPr>
            <w:spacing w:val="-9"/>
            <w:sz w:val="22"/>
            <w:szCs w:val="22"/>
          </w:rPr>
          <w:t xml:space="preserve"> </w:t>
        </w:r>
        <w:r>
          <w:rPr>
            <w:spacing w:val="-2"/>
            <w:sz w:val="22"/>
            <w:szCs w:val="22"/>
          </w:rPr>
          <w:t>Process</w:t>
        </w:r>
        <w:r>
          <w:rPr>
            <w:sz w:val="22"/>
            <w:szCs w:val="22"/>
          </w:rPr>
          <w:tab/>
        </w:r>
        <w:r>
          <w:rPr>
            <w:spacing w:val="-10"/>
            <w:sz w:val="22"/>
            <w:szCs w:val="22"/>
          </w:rPr>
          <w:t>8</w:t>
        </w:r>
      </w:hyperlink>
    </w:p>
    <w:p w14:paraId="5758632F" w14:textId="77777777" w:rsidR="00BC2365" w:rsidRDefault="00BC2365">
      <w:pPr>
        <w:pStyle w:val="ListParagraph"/>
        <w:numPr>
          <w:ilvl w:val="0"/>
          <w:numId w:val="1"/>
        </w:numPr>
        <w:tabs>
          <w:tab w:val="left" w:pos="1531"/>
          <w:tab w:val="right" w:leader="dot" w:pos="10431"/>
        </w:tabs>
        <w:kinsoku w:val="0"/>
        <w:overflowPunct w:val="0"/>
        <w:spacing w:before="123"/>
        <w:ind w:hanging="451"/>
        <w:rPr>
          <w:b/>
          <w:bCs/>
          <w:color w:val="000000"/>
          <w:spacing w:val="-10"/>
          <w:sz w:val="22"/>
          <w:szCs w:val="22"/>
        </w:rPr>
      </w:pPr>
      <w:hyperlink w:anchor="bookmark25" w:history="1">
        <w:r>
          <w:rPr>
            <w:b/>
            <w:bCs/>
            <w:sz w:val="22"/>
            <w:szCs w:val="22"/>
          </w:rPr>
          <w:t>Results</w:t>
        </w:r>
        <w:r>
          <w:rPr>
            <w:b/>
            <w:bCs/>
            <w:spacing w:val="-5"/>
            <w:sz w:val="22"/>
            <w:szCs w:val="22"/>
          </w:rPr>
          <w:t xml:space="preserve"> </w:t>
        </w:r>
        <w:r>
          <w:rPr>
            <w:b/>
            <w:bCs/>
            <w:sz w:val="22"/>
            <w:szCs w:val="22"/>
          </w:rPr>
          <w:t>Orientated</w:t>
        </w:r>
        <w:r>
          <w:rPr>
            <w:b/>
            <w:bCs/>
            <w:spacing w:val="-6"/>
            <w:sz w:val="22"/>
            <w:szCs w:val="22"/>
          </w:rPr>
          <w:t xml:space="preserve"> </w:t>
        </w:r>
        <w:r>
          <w:rPr>
            <w:b/>
            <w:bCs/>
            <w:sz w:val="22"/>
            <w:szCs w:val="22"/>
          </w:rPr>
          <w:t>Management</w:t>
        </w:r>
        <w:r>
          <w:rPr>
            <w:b/>
            <w:bCs/>
            <w:spacing w:val="-5"/>
            <w:sz w:val="22"/>
            <w:szCs w:val="22"/>
          </w:rPr>
          <w:t xml:space="preserve"> </w:t>
        </w:r>
        <w:r>
          <w:rPr>
            <w:b/>
            <w:bCs/>
            <w:sz w:val="22"/>
            <w:szCs w:val="22"/>
          </w:rPr>
          <w:t>and</w:t>
        </w:r>
        <w:r>
          <w:rPr>
            <w:b/>
            <w:bCs/>
            <w:spacing w:val="-6"/>
            <w:sz w:val="22"/>
            <w:szCs w:val="22"/>
          </w:rPr>
          <w:t xml:space="preserve"> </w:t>
        </w:r>
        <w:r>
          <w:rPr>
            <w:b/>
            <w:bCs/>
            <w:spacing w:val="-2"/>
            <w:sz w:val="22"/>
            <w:szCs w:val="22"/>
          </w:rPr>
          <w:t>Accountability</w:t>
        </w:r>
        <w:r>
          <w:rPr>
            <w:b/>
            <w:bCs/>
            <w:sz w:val="22"/>
            <w:szCs w:val="22"/>
          </w:rPr>
          <w:tab/>
        </w:r>
        <w:r>
          <w:rPr>
            <w:spacing w:val="-10"/>
            <w:sz w:val="22"/>
            <w:szCs w:val="22"/>
          </w:rPr>
          <w:t>9</w:t>
        </w:r>
      </w:hyperlink>
    </w:p>
    <w:p w14:paraId="74E1EDF8" w14:textId="77777777" w:rsidR="00BC2365" w:rsidRDefault="00BC2365">
      <w:pPr>
        <w:pStyle w:val="ListParagraph"/>
        <w:numPr>
          <w:ilvl w:val="1"/>
          <w:numId w:val="1"/>
        </w:numPr>
        <w:tabs>
          <w:tab w:val="left" w:pos="1739"/>
          <w:tab w:val="right" w:leader="dot" w:pos="10431"/>
        </w:tabs>
        <w:kinsoku w:val="0"/>
        <w:overflowPunct w:val="0"/>
        <w:spacing w:before="120"/>
        <w:ind w:left="1739" w:hanging="439"/>
        <w:rPr>
          <w:color w:val="000000"/>
          <w:spacing w:val="-10"/>
          <w:sz w:val="22"/>
          <w:szCs w:val="22"/>
        </w:rPr>
      </w:pPr>
      <w:hyperlink w:anchor="bookmark26" w:history="1">
        <w:r>
          <w:rPr>
            <w:sz w:val="22"/>
            <w:szCs w:val="22"/>
          </w:rPr>
          <w:t>State</w:t>
        </w:r>
        <w:r>
          <w:rPr>
            <w:spacing w:val="-2"/>
            <w:sz w:val="22"/>
            <w:szCs w:val="22"/>
          </w:rPr>
          <w:t xml:space="preserve"> </w:t>
        </w:r>
        <w:r>
          <w:rPr>
            <w:sz w:val="22"/>
            <w:szCs w:val="22"/>
          </w:rPr>
          <w:t>ROMA</w:t>
        </w:r>
        <w:r>
          <w:rPr>
            <w:spacing w:val="-5"/>
            <w:sz w:val="22"/>
            <w:szCs w:val="22"/>
          </w:rPr>
          <w:t xml:space="preserve"> </w:t>
        </w:r>
        <w:r>
          <w:rPr>
            <w:spacing w:val="-2"/>
            <w:sz w:val="22"/>
            <w:szCs w:val="22"/>
          </w:rPr>
          <w:t>Support</w:t>
        </w:r>
        <w:r>
          <w:rPr>
            <w:sz w:val="22"/>
            <w:szCs w:val="22"/>
          </w:rPr>
          <w:tab/>
        </w:r>
        <w:r>
          <w:rPr>
            <w:spacing w:val="-10"/>
            <w:sz w:val="22"/>
            <w:szCs w:val="22"/>
          </w:rPr>
          <w:t>9</w:t>
        </w:r>
      </w:hyperlink>
    </w:p>
    <w:p w14:paraId="1A733284"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color w:val="000000"/>
          <w:spacing w:val="-5"/>
          <w:sz w:val="22"/>
          <w:szCs w:val="22"/>
        </w:rPr>
      </w:pPr>
      <w:hyperlink w:anchor="bookmark27" w:history="1">
        <w:r>
          <w:rPr>
            <w:sz w:val="22"/>
            <w:szCs w:val="22"/>
          </w:rPr>
          <w:t xml:space="preserve">ROMA </w:t>
        </w:r>
        <w:r>
          <w:rPr>
            <w:spacing w:val="-2"/>
            <w:sz w:val="22"/>
            <w:szCs w:val="22"/>
          </w:rPr>
          <w:t>Cycle</w:t>
        </w:r>
        <w:r>
          <w:rPr>
            <w:sz w:val="22"/>
            <w:szCs w:val="22"/>
          </w:rPr>
          <w:tab/>
        </w:r>
        <w:r>
          <w:rPr>
            <w:spacing w:val="-5"/>
            <w:sz w:val="22"/>
            <w:szCs w:val="22"/>
          </w:rPr>
          <w:t>10</w:t>
        </w:r>
      </w:hyperlink>
    </w:p>
    <w:p w14:paraId="5065A953"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color w:val="000000"/>
          <w:spacing w:val="-7"/>
          <w:sz w:val="22"/>
          <w:szCs w:val="22"/>
        </w:rPr>
      </w:pPr>
      <w:hyperlink w:anchor="bookmark28" w:history="1">
        <w:r>
          <w:rPr>
            <w:sz w:val="22"/>
            <w:szCs w:val="22"/>
          </w:rPr>
          <w:t>ROMA</w:t>
        </w:r>
        <w:r>
          <w:rPr>
            <w:spacing w:val="-3"/>
            <w:sz w:val="22"/>
            <w:szCs w:val="22"/>
          </w:rPr>
          <w:t xml:space="preserve"> </w:t>
        </w:r>
        <w:r>
          <w:rPr>
            <w:spacing w:val="-2"/>
            <w:sz w:val="22"/>
            <w:szCs w:val="22"/>
          </w:rPr>
          <w:t>Reviews</w:t>
        </w:r>
        <w:r>
          <w:rPr>
            <w:sz w:val="22"/>
            <w:szCs w:val="22"/>
          </w:rPr>
          <w:tab/>
        </w:r>
        <w:r>
          <w:rPr>
            <w:spacing w:val="-7"/>
            <w:sz w:val="22"/>
            <w:szCs w:val="22"/>
          </w:rPr>
          <w:t>10</w:t>
        </w:r>
      </w:hyperlink>
    </w:p>
    <w:p w14:paraId="671DB7E8" w14:textId="77777777" w:rsidR="00BC2365" w:rsidRDefault="00BC2365">
      <w:pPr>
        <w:pStyle w:val="ListParagraph"/>
        <w:numPr>
          <w:ilvl w:val="0"/>
          <w:numId w:val="1"/>
        </w:numPr>
        <w:tabs>
          <w:tab w:val="left" w:pos="1531"/>
          <w:tab w:val="right" w:leader="dot" w:pos="10432"/>
        </w:tabs>
        <w:kinsoku w:val="0"/>
        <w:overflowPunct w:val="0"/>
        <w:spacing w:before="123"/>
        <w:ind w:hanging="451"/>
        <w:rPr>
          <w:b/>
          <w:bCs/>
          <w:color w:val="000000"/>
          <w:spacing w:val="-5"/>
          <w:sz w:val="22"/>
          <w:szCs w:val="22"/>
        </w:rPr>
      </w:pPr>
      <w:hyperlink w:anchor="bookmark29" w:history="1">
        <w:r>
          <w:rPr>
            <w:b/>
            <w:bCs/>
            <w:spacing w:val="-2"/>
            <w:sz w:val="22"/>
            <w:szCs w:val="22"/>
          </w:rPr>
          <w:t>Contracts</w:t>
        </w:r>
        <w:r>
          <w:rPr>
            <w:b/>
            <w:bCs/>
            <w:sz w:val="22"/>
            <w:szCs w:val="22"/>
          </w:rPr>
          <w:tab/>
        </w:r>
        <w:r>
          <w:rPr>
            <w:spacing w:val="-5"/>
            <w:sz w:val="22"/>
            <w:szCs w:val="22"/>
          </w:rPr>
          <w:t>12</w:t>
        </w:r>
      </w:hyperlink>
    </w:p>
    <w:p w14:paraId="7A25288D"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color w:val="000000"/>
          <w:spacing w:val="-5"/>
          <w:sz w:val="22"/>
          <w:szCs w:val="22"/>
        </w:rPr>
      </w:pPr>
      <w:hyperlink w:anchor="bookmark30" w:history="1">
        <w:r>
          <w:rPr>
            <w:spacing w:val="-2"/>
            <w:sz w:val="22"/>
            <w:szCs w:val="22"/>
          </w:rPr>
          <w:t>Confidentiality</w:t>
        </w:r>
        <w:r>
          <w:rPr>
            <w:sz w:val="22"/>
            <w:szCs w:val="22"/>
          </w:rPr>
          <w:tab/>
        </w:r>
        <w:r>
          <w:rPr>
            <w:spacing w:val="-5"/>
            <w:sz w:val="22"/>
            <w:szCs w:val="22"/>
          </w:rPr>
          <w:t>12</w:t>
        </w:r>
      </w:hyperlink>
    </w:p>
    <w:p w14:paraId="7E91B14A" w14:textId="77777777" w:rsidR="00BC2365" w:rsidRDefault="00BC2365">
      <w:pPr>
        <w:pStyle w:val="ListParagraph"/>
        <w:numPr>
          <w:ilvl w:val="0"/>
          <w:numId w:val="1"/>
        </w:numPr>
        <w:tabs>
          <w:tab w:val="left" w:pos="1531"/>
          <w:tab w:val="right" w:leader="dot" w:pos="10432"/>
        </w:tabs>
        <w:kinsoku w:val="0"/>
        <w:overflowPunct w:val="0"/>
        <w:spacing w:before="120"/>
        <w:ind w:hanging="451"/>
        <w:rPr>
          <w:b/>
          <w:bCs/>
          <w:color w:val="000000"/>
          <w:spacing w:val="-5"/>
          <w:sz w:val="22"/>
          <w:szCs w:val="22"/>
        </w:rPr>
      </w:pPr>
      <w:hyperlink w:anchor="bookmark31" w:history="1">
        <w:r>
          <w:rPr>
            <w:b/>
            <w:bCs/>
            <w:sz w:val="22"/>
            <w:szCs w:val="22"/>
          </w:rPr>
          <w:t>Community</w:t>
        </w:r>
        <w:r>
          <w:rPr>
            <w:b/>
            <w:bCs/>
            <w:spacing w:val="-9"/>
            <w:sz w:val="22"/>
            <w:szCs w:val="22"/>
          </w:rPr>
          <w:t xml:space="preserve"> </w:t>
        </w:r>
        <w:r>
          <w:rPr>
            <w:b/>
            <w:bCs/>
            <w:sz w:val="22"/>
            <w:szCs w:val="22"/>
          </w:rPr>
          <w:t>Action</w:t>
        </w:r>
        <w:r>
          <w:rPr>
            <w:b/>
            <w:bCs/>
            <w:spacing w:val="-6"/>
            <w:sz w:val="22"/>
            <w:szCs w:val="22"/>
          </w:rPr>
          <w:t xml:space="preserve"> </w:t>
        </w:r>
        <w:r>
          <w:rPr>
            <w:b/>
            <w:bCs/>
            <w:spacing w:val="-4"/>
            <w:sz w:val="22"/>
            <w:szCs w:val="22"/>
          </w:rPr>
          <w:t>Plan</w:t>
        </w:r>
        <w:r>
          <w:rPr>
            <w:b/>
            <w:bCs/>
            <w:sz w:val="22"/>
            <w:szCs w:val="22"/>
          </w:rPr>
          <w:tab/>
        </w:r>
        <w:r>
          <w:rPr>
            <w:spacing w:val="-5"/>
            <w:sz w:val="22"/>
            <w:szCs w:val="22"/>
          </w:rPr>
          <w:t>13</w:t>
        </w:r>
      </w:hyperlink>
    </w:p>
    <w:p w14:paraId="364B5EB1"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color w:val="000000"/>
          <w:spacing w:val="-5"/>
          <w:sz w:val="22"/>
          <w:szCs w:val="22"/>
        </w:rPr>
      </w:pPr>
      <w:hyperlink w:anchor="bookmark32" w:history="1">
        <w:r>
          <w:rPr>
            <w:sz w:val="22"/>
            <w:szCs w:val="22"/>
          </w:rPr>
          <w:t>Annual</w:t>
        </w:r>
        <w:r>
          <w:rPr>
            <w:spacing w:val="-5"/>
            <w:sz w:val="22"/>
            <w:szCs w:val="22"/>
          </w:rPr>
          <w:t xml:space="preserve"> </w:t>
        </w:r>
        <w:r>
          <w:rPr>
            <w:sz w:val="22"/>
            <w:szCs w:val="22"/>
          </w:rPr>
          <w:t>Application</w:t>
        </w:r>
        <w:r>
          <w:rPr>
            <w:spacing w:val="-5"/>
            <w:sz w:val="22"/>
            <w:szCs w:val="22"/>
          </w:rPr>
          <w:t xml:space="preserve"> </w:t>
        </w:r>
        <w:r>
          <w:rPr>
            <w:sz w:val="22"/>
            <w:szCs w:val="22"/>
          </w:rPr>
          <w:t>and</w:t>
        </w:r>
        <w:r>
          <w:rPr>
            <w:spacing w:val="-5"/>
            <w:sz w:val="22"/>
            <w:szCs w:val="22"/>
          </w:rPr>
          <w:t xml:space="preserve"> </w:t>
        </w:r>
        <w:r>
          <w:rPr>
            <w:spacing w:val="-2"/>
            <w:sz w:val="22"/>
            <w:szCs w:val="22"/>
          </w:rPr>
          <w:t>Contract</w:t>
        </w:r>
        <w:r>
          <w:rPr>
            <w:sz w:val="22"/>
            <w:szCs w:val="22"/>
          </w:rPr>
          <w:tab/>
        </w:r>
        <w:r>
          <w:rPr>
            <w:spacing w:val="-5"/>
            <w:sz w:val="22"/>
            <w:szCs w:val="22"/>
          </w:rPr>
          <w:t>13</w:t>
        </w:r>
      </w:hyperlink>
    </w:p>
    <w:p w14:paraId="047C7B0E"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color w:val="000000"/>
          <w:spacing w:val="-5"/>
          <w:sz w:val="22"/>
          <w:szCs w:val="22"/>
        </w:rPr>
      </w:pPr>
      <w:hyperlink w:anchor="bookmark33" w:history="1">
        <w:r>
          <w:rPr>
            <w:sz w:val="22"/>
            <w:szCs w:val="22"/>
          </w:rPr>
          <w:t>Reports</w:t>
        </w:r>
        <w:r>
          <w:rPr>
            <w:spacing w:val="-3"/>
            <w:sz w:val="22"/>
            <w:szCs w:val="22"/>
          </w:rPr>
          <w:t xml:space="preserve"> </w:t>
        </w:r>
        <w:r>
          <w:rPr>
            <w:sz w:val="22"/>
            <w:szCs w:val="22"/>
          </w:rPr>
          <w:t>on</w:t>
        </w:r>
        <w:r>
          <w:rPr>
            <w:spacing w:val="-2"/>
            <w:sz w:val="22"/>
            <w:szCs w:val="22"/>
          </w:rPr>
          <w:t xml:space="preserve"> Progress</w:t>
        </w:r>
        <w:r>
          <w:rPr>
            <w:sz w:val="22"/>
            <w:szCs w:val="22"/>
          </w:rPr>
          <w:tab/>
        </w:r>
        <w:r>
          <w:rPr>
            <w:spacing w:val="-5"/>
            <w:sz w:val="22"/>
            <w:szCs w:val="22"/>
          </w:rPr>
          <w:t>14</w:t>
        </w:r>
      </w:hyperlink>
    </w:p>
    <w:p w14:paraId="368977E4" w14:textId="77777777" w:rsidR="00BC2365" w:rsidRDefault="00BC2365">
      <w:pPr>
        <w:pStyle w:val="ListParagraph"/>
        <w:numPr>
          <w:ilvl w:val="0"/>
          <w:numId w:val="1"/>
        </w:numPr>
        <w:tabs>
          <w:tab w:val="left" w:pos="1531"/>
          <w:tab w:val="right" w:leader="dot" w:pos="10432"/>
        </w:tabs>
        <w:kinsoku w:val="0"/>
        <w:overflowPunct w:val="0"/>
        <w:spacing w:before="123"/>
        <w:ind w:hanging="451"/>
        <w:rPr>
          <w:b/>
          <w:bCs/>
          <w:color w:val="000000"/>
          <w:spacing w:val="-5"/>
          <w:sz w:val="22"/>
          <w:szCs w:val="22"/>
        </w:rPr>
      </w:pPr>
      <w:hyperlink w:anchor="bookmark34" w:history="1">
        <w:r>
          <w:rPr>
            <w:b/>
            <w:bCs/>
            <w:sz w:val="22"/>
            <w:szCs w:val="22"/>
          </w:rPr>
          <w:t>State</w:t>
        </w:r>
        <w:r>
          <w:rPr>
            <w:b/>
            <w:bCs/>
            <w:spacing w:val="-1"/>
            <w:sz w:val="22"/>
            <w:szCs w:val="22"/>
          </w:rPr>
          <w:t xml:space="preserve"> </w:t>
        </w:r>
        <w:r>
          <w:rPr>
            <w:b/>
            <w:bCs/>
            <w:spacing w:val="-2"/>
            <w:sz w:val="22"/>
            <w:szCs w:val="22"/>
          </w:rPr>
          <w:t>Reporting</w:t>
        </w:r>
        <w:r>
          <w:rPr>
            <w:b/>
            <w:bCs/>
            <w:sz w:val="22"/>
            <w:szCs w:val="22"/>
          </w:rPr>
          <w:tab/>
        </w:r>
        <w:r>
          <w:rPr>
            <w:spacing w:val="-5"/>
            <w:sz w:val="22"/>
            <w:szCs w:val="22"/>
          </w:rPr>
          <w:t>15</w:t>
        </w:r>
      </w:hyperlink>
    </w:p>
    <w:p w14:paraId="52C93B52"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color w:val="000000"/>
          <w:spacing w:val="-7"/>
          <w:sz w:val="22"/>
          <w:szCs w:val="22"/>
        </w:rPr>
      </w:pPr>
      <w:hyperlink w:anchor="bookmark35" w:history="1">
        <w:r>
          <w:rPr>
            <w:sz w:val="22"/>
            <w:szCs w:val="22"/>
          </w:rPr>
          <w:t>CSBG</w:t>
        </w:r>
        <w:r>
          <w:rPr>
            <w:spacing w:val="-4"/>
            <w:sz w:val="22"/>
            <w:szCs w:val="22"/>
          </w:rPr>
          <w:t xml:space="preserve"> </w:t>
        </w:r>
        <w:r>
          <w:rPr>
            <w:sz w:val="22"/>
            <w:szCs w:val="22"/>
          </w:rPr>
          <w:t>Annual</w:t>
        </w:r>
        <w:r>
          <w:rPr>
            <w:spacing w:val="-4"/>
            <w:sz w:val="22"/>
            <w:szCs w:val="22"/>
          </w:rPr>
          <w:t xml:space="preserve"> </w:t>
        </w:r>
        <w:r>
          <w:rPr>
            <w:spacing w:val="-2"/>
            <w:sz w:val="22"/>
            <w:szCs w:val="22"/>
          </w:rPr>
          <w:t>Report</w:t>
        </w:r>
        <w:r>
          <w:rPr>
            <w:sz w:val="22"/>
            <w:szCs w:val="22"/>
          </w:rPr>
          <w:tab/>
        </w:r>
        <w:r>
          <w:rPr>
            <w:spacing w:val="-7"/>
            <w:sz w:val="22"/>
            <w:szCs w:val="22"/>
          </w:rPr>
          <w:t>15</w:t>
        </w:r>
      </w:hyperlink>
    </w:p>
    <w:p w14:paraId="0CF59C4C"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color w:val="000000"/>
          <w:spacing w:val="-5"/>
          <w:sz w:val="22"/>
          <w:szCs w:val="22"/>
        </w:rPr>
      </w:pPr>
      <w:hyperlink w:anchor="bookmark36" w:history="1">
        <w:r>
          <w:rPr>
            <w:sz w:val="22"/>
            <w:szCs w:val="22"/>
          </w:rPr>
          <w:t>Federal</w:t>
        </w:r>
        <w:r>
          <w:rPr>
            <w:spacing w:val="-8"/>
            <w:sz w:val="22"/>
            <w:szCs w:val="22"/>
          </w:rPr>
          <w:t xml:space="preserve"> </w:t>
        </w:r>
        <w:r>
          <w:rPr>
            <w:sz w:val="22"/>
            <w:szCs w:val="22"/>
          </w:rPr>
          <w:t>Financial</w:t>
        </w:r>
        <w:r>
          <w:rPr>
            <w:spacing w:val="-6"/>
            <w:sz w:val="22"/>
            <w:szCs w:val="22"/>
          </w:rPr>
          <w:t xml:space="preserve"> </w:t>
        </w:r>
        <w:r>
          <w:rPr>
            <w:sz w:val="22"/>
            <w:szCs w:val="22"/>
          </w:rPr>
          <w:t>Report</w:t>
        </w:r>
        <w:r>
          <w:rPr>
            <w:spacing w:val="-7"/>
            <w:sz w:val="22"/>
            <w:szCs w:val="22"/>
          </w:rPr>
          <w:t xml:space="preserve"> </w:t>
        </w:r>
        <w:r>
          <w:rPr>
            <w:sz w:val="22"/>
            <w:szCs w:val="22"/>
          </w:rPr>
          <w:t>(FFR)</w:t>
        </w:r>
        <w:r>
          <w:rPr>
            <w:spacing w:val="-5"/>
            <w:sz w:val="22"/>
            <w:szCs w:val="22"/>
          </w:rPr>
          <w:t xml:space="preserve"> </w:t>
        </w:r>
        <w:r>
          <w:rPr>
            <w:sz w:val="22"/>
            <w:szCs w:val="22"/>
          </w:rPr>
          <w:t>SF-</w:t>
        </w:r>
        <w:r>
          <w:rPr>
            <w:spacing w:val="-5"/>
            <w:sz w:val="22"/>
            <w:szCs w:val="22"/>
          </w:rPr>
          <w:t>425</w:t>
        </w:r>
        <w:r>
          <w:rPr>
            <w:sz w:val="22"/>
            <w:szCs w:val="22"/>
          </w:rPr>
          <w:tab/>
        </w:r>
        <w:r>
          <w:rPr>
            <w:spacing w:val="-5"/>
            <w:sz w:val="22"/>
            <w:szCs w:val="22"/>
          </w:rPr>
          <w:t>16</w:t>
        </w:r>
      </w:hyperlink>
    </w:p>
    <w:p w14:paraId="4579CB7A"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color w:val="000000"/>
          <w:spacing w:val="-5"/>
          <w:sz w:val="22"/>
          <w:szCs w:val="22"/>
        </w:rPr>
      </w:pPr>
      <w:hyperlink w:anchor="bookmark37" w:history="1">
        <w:r>
          <w:rPr>
            <w:sz w:val="22"/>
            <w:szCs w:val="22"/>
          </w:rPr>
          <w:t>Federal</w:t>
        </w:r>
        <w:r>
          <w:rPr>
            <w:spacing w:val="-8"/>
            <w:sz w:val="22"/>
            <w:szCs w:val="22"/>
          </w:rPr>
          <w:t xml:space="preserve"> </w:t>
        </w:r>
        <w:r>
          <w:rPr>
            <w:sz w:val="22"/>
            <w:szCs w:val="22"/>
          </w:rPr>
          <w:t>Funding</w:t>
        </w:r>
        <w:r>
          <w:rPr>
            <w:spacing w:val="-7"/>
            <w:sz w:val="22"/>
            <w:szCs w:val="22"/>
          </w:rPr>
          <w:t xml:space="preserve"> </w:t>
        </w:r>
        <w:r>
          <w:rPr>
            <w:sz w:val="22"/>
            <w:szCs w:val="22"/>
          </w:rPr>
          <w:t>Accountability</w:t>
        </w:r>
        <w:r>
          <w:rPr>
            <w:spacing w:val="-5"/>
            <w:sz w:val="22"/>
            <w:szCs w:val="22"/>
          </w:rPr>
          <w:t xml:space="preserve"> </w:t>
        </w:r>
        <w:r>
          <w:rPr>
            <w:sz w:val="22"/>
            <w:szCs w:val="22"/>
          </w:rPr>
          <w:t>and</w:t>
        </w:r>
        <w:r>
          <w:rPr>
            <w:spacing w:val="-6"/>
            <w:sz w:val="22"/>
            <w:szCs w:val="22"/>
          </w:rPr>
          <w:t xml:space="preserve"> </w:t>
        </w:r>
        <w:r>
          <w:rPr>
            <w:sz w:val="22"/>
            <w:szCs w:val="22"/>
          </w:rPr>
          <w:t>Transparency</w:t>
        </w:r>
        <w:r>
          <w:rPr>
            <w:spacing w:val="-7"/>
            <w:sz w:val="22"/>
            <w:szCs w:val="22"/>
          </w:rPr>
          <w:t xml:space="preserve"> </w:t>
        </w:r>
        <w:r>
          <w:rPr>
            <w:sz w:val="22"/>
            <w:szCs w:val="22"/>
          </w:rPr>
          <w:t>Act</w:t>
        </w:r>
        <w:r>
          <w:rPr>
            <w:spacing w:val="-7"/>
            <w:sz w:val="22"/>
            <w:szCs w:val="22"/>
          </w:rPr>
          <w:t xml:space="preserve"> </w:t>
        </w:r>
        <w:r>
          <w:rPr>
            <w:sz w:val="22"/>
            <w:szCs w:val="22"/>
          </w:rPr>
          <w:t>(FFATA)</w:t>
        </w:r>
        <w:r>
          <w:rPr>
            <w:spacing w:val="-6"/>
            <w:sz w:val="22"/>
            <w:szCs w:val="22"/>
          </w:rPr>
          <w:t xml:space="preserve"> </w:t>
        </w:r>
        <w:r>
          <w:rPr>
            <w:sz w:val="22"/>
            <w:szCs w:val="22"/>
          </w:rPr>
          <w:t>Subaward</w:t>
        </w:r>
        <w:r>
          <w:rPr>
            <w:spacing w:val="-6"/>
            <w:sz w:val="22"/>
            <w:szCs w:val="22"/>
          </w:rPr>
          <w:t xml:space="preserve"> </w:t>
        </w:r>
        <w:r>
          <w:rPr>
            <w:spacing w:val="-2"/>
            <w:sz w:val="22"/>
            <w:szCs w:val="22"/>
          </w:rPr>
          <w:t>Report</w:t>
        </w:r>
        <w:r>
          <w:rPr>
            <w:sz w:val="22"/>
            <w:szCs w:val="22"/>
          </w:rPr>
          <w:tab/>
        </w:r>
        <w:r>
          <w:rPr>
            <w:spacing w:val="-5"/>
            <w:sz w:val="22"/>
            <w:szCs w:val="22"/>
          </w:rPr>
          <w:t>17</w:t>
        </w:r>
      </w:hyperlink>
    </w:p>
    <w:p w14:paraId="6C7FE62D" w14:textId="77777777" w:rsidR="00BC2365" w:rsidRDefault="00BC2365">
      <w:pPr>
        <w:pStyle w:val="ListParagraph"/>
        <w:numPr>
          <w:ilvl w:val="0"/>
          <w:numId w:val="1"/>
        </w:numPr>
        <w:tabs>
          <w:tab w:val="left" w:pos="1530"/>
          <w:tab w:val="right" w:leader="dot" w:pos="10432"/>
        </w:tabs>
        <w:kinsoku w:val="0"/>
        <w:overflowPunct w:val="0"/>
        <w:spacing w:before="120"/>
        <w:ind w:left="1530" w:hanging="450"/>
        <w:rPr>
          <w:b/>
          <w:bCs/>
          <w:color w:val="000000"/>
          <w:spacing w:val="-5"/>
          <w:sz w:val="22"/>
          <w:szCs w:val="22"/>
        </w:rPr>
      </w:pPr>
      <w:hyperlink w:anchor="bookmark38" w:history="1">
        <w:r>
          <w:rPr>
            <w:b/>
            <w:bCs/>
            <w:sz w:val="22"/>
            <w:szCs w:val="22"/>
          </w:rPr>
          <w:t>Community</w:t>
        </w:r>
        <w:r>
          <w:rPr>
            <w:b/>
            <w:bCs/>
            <w:spacing w:val="-7"/>
            <w:sz w:val="22"/>
            <w:szCs w:val="22"/>
          </w:rPr>
          <w:t xml:space="preserve"> </w:t>
        </w:r>
        <w:proofErr w:type="spellStart"/>
        <w:r>
          <w:rPr>
            <w:b/>
            <w:bCs/>
            <w:sz w:val="22"/>
            <w:szCs w:val="22"/>
          </w:rPr>
          <w:t>Assesement</w:t>
        </w:r>
        <w:proofErr w:type="spellEnd"/>
        <w:r>
          <w:rPr>
            <w:b/>
            <w:bCs/>
            <w:spacing w:val="-7"/>
            <w:sz w:val="22"/>
            <w:szCs w:val="22"/>
          </w:rPr>
          <w:t xml:space="preserve"> </w:t>
        </w:r>
        <w:r>
          <w:rPr>
            <w:b/>
            <w:bCs/>
            <w:sz w:val="22"/>
            <w:szCs w:val="22"/>
          </w:rPr>
          <w:t>Report</w:t>
        </w:r>
        <w:r>
          <w:rPr>
            <w:b/>
            <w:bCs/>
            <w:spacing w:val="-6"/>
            <w:sz w:val="22"/>
            <w:szCs w:val="22"/>
          </w:rPr>
          <w:t xml:space="preserve"> </w:t>
        </w:r>
        <w:r>
          <w:rPr>
            <w:b/>
            <w:bCs/>
            <w:sz w:val="22"/>
            <w:szCs w:val="22"/>
          </w:rPr>
          <w:t>and</w:t>
        </w:r>
        <w:r>
          <w:rPr>
            <w:b/>
            <w:bCs/>
            <w:spacing w:val="-6"/>
            <w:sz w:val="22"/>
            <w:szCs w:val="22"/>
          </w:rPr>
          <w:t xml:space="preserve"> </w:t>
        </w:r>
        <w:r>
          <w:rPr>
            <w:b/>
            <w:bCs/>
            <w:sz w:val="22"/>
            <w:szCs w:val="22"/>
          </w:rPr>
          <w:t>Strategic</w:t>
        </w:r>
        <w:r>
          <w:rPr>
            <w:b/>
            <w:bCs/>
            <w:spacing w:val="-4"/>
            <w:sz w:val="22"/>
            <w:szCs w:val="22"/>
          </w:rPr>
          <w:t xml:space="preserve"> Plan</w:t>
        </w:r>
        <w:r>
          <w:rPr>
            <w:b/>
            <w:bCs/>
            <w:sz w:val="22"/>
            <w:szCs w:val="22"/>
          </w:rPr>
          <w:tab/>
        </w:r>
        <w:r>
          <w:rPr>
            <w:spacing w:val="-5"/>
            <w:sz w:val="22"/>
            <w:szCs w:val="22"/>
          </w:rPr>
          <w:t>18</w:t>
        </w:r>
      </w:hyperlink>
    </w:p>
    <w:p w14:paraId="01AE4AE8"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color w:val="000000"/>
          <w:spacing w:val="-5"/>
          <w:sz w:val="22"/>
          <w:szCs w:val="22"/>
        </w:rPr>
      </w:pPr>
      <w:hyperlink w:anchor="bookmark39" w:history="1">
        <w:r>
          <w:rPr>
            <w:sz w:val="22"/>
            <w:szCs w:val="22"/>
          </w:rPr>
          <w:t>CARSP</w:t>
        </w:r>
        <w:r>
          <w:rPr>
            <w:spacing w:val="-6"/>
            <w:sz w:val="22"/>
            <w:szCs w:val="22"/>
          </w:rPr>
          <w:t xml:space="preserve"> </w:t>
        </w:r>
        <w:r>
          <w:rPr>
            <w:sz w:val="22"/>
            <w:szCs w:val="22"/>
          </w:rPr>
          <w:t>Development</w:t>
        </w:r>
        <w:r>
          <w:rPr>
            <w:spacing w:val="-6"/>
            <w:sz w:val="22"/>
            <w:szCs w:val="22"/>
          </w:rPr>
          <w:t xml:space="preserve"> </w:t>
        </w:r>
        <w:r>
          <w:rPr>
            <w:spacing w:val="-2"/>
            <w:sz w:val="22"/>
            <w:szCs w:val="22"/>
          </w:rPr>
          <w:t>Process</w:t>
        </w:r>
        <w:r>
          <w:rPr>
            <w:sz w:val="22"/>
            <w:szCs w:val="22"/>
          </w:rPr>
          <w:tab/>
        </w:r>
        <w:r>
          <w:rPr>
            <w:spacing w:val="-5"/>
            <w:sz w:val="22"/>
            <w:szCs w:val="22"/>
          </w:rPr>
          <w:t>18</w:t>
        </w:r>
      </w:hyperlink>
    </w:p>
    <w:p w14:paraId="167C51D1" w14:textId="77777777" w:rsidR="00BC2365" w:rsidRDefault="00BC2365">
      <w:pPr>
        <w:pStyle w:val="ListParagraph"/>
        <w:numPr>
          <w:ilvl w:val="0"/>
          <w:numId w:val="1"/>
        </w:numPr>
        <w:tabs>
          <w:tab w:val="left" w:pos="1529"/>
          <w:tab w:val="right" w:leader="dot" w:pos="10432"/>
        </w:tabs>
        <w:kinsoku w:val="0"/>
        <w:overflowPunct w:val="0"/>
        <w:spacing w:before="120"/>
        <w:ind w:left="1529" w:hanging="449"/>
        <w:rPr>
          <w:b/>
          <w:bCs/>
          <w:color w:val="000000"/>
          <w:spacing w:val="-5"/>
          <w:sz w:val="22"/>
          <w:szCs w:val="22"/>
        </w:rPr>
      </w:pPr>
      <w:hyperlink w:anchor="bookmark40" w:history="1">
        <w:r>
          <w:rPr>
            <w:b/>
            <w:bCs/>
            <w:spacing w:val="-2"/>
            <w:sz w:val="22"/>
            <w:szCs w:val="22"/>
          </w:rPr>
          <w:t>Monitoring</w:t>
        </w:r>
        <w:r>
          <w:rPr>
            <w:b/>
            <w:bCs/>
            <w:sz w:val="22"/>
            <w:szCs w:val="22"/>
          </w:rPr>
          <w:tab/>
        </w:r>
        <w:r>
          <w:rPr>
            <w:spacing w:val="-5"/>
            <w:sz w:val="22"/>
            <w:szCs w:val="22"/>
          </w:rPr>
          <w:t>20</w:t>
        </w:r>
      </w:hyperlink>
    </w:p>
    <w:p w14:paraId="3A5B86DC" w14:textId="77777777" w:rsidR="00BC2365" w:rsidRDefault="00BC2365">
      <w:pPr>
        <w:pStyle w:val="ListParagraph"/>
        <w:numPr>
          <w:ilvl w:val="1"/>
          <w:numId w:val="1"/>
        </w:numPr>
        <w:tabs>
          <w:tab w:val="left" w:pos="1739"/>
          <w:tab w:val="right" w:leader="dot" w:pos="10433"/>
        </w:tabs>
        <w:kinsoku w:val="0"/>
        <w:overflowPunct w:val="0"/>
        <w:spacing w:before="123"/>
        <w:ind w:left="1739" w:hanging="439"/>
        <w:rPr>
          <w:rFonts w:ascii="Calibri Light" w:hAnsi="Calibri Light" w:cs="Calibri Light"/>
          <w:color w:val="000000"/>
          <w:spacing w:val="-5"/>
          <w:sz w:val="22"/>
          <w:szCs w:val="22"/>
        </w:rPr>
      </w:pPr>
      <w:hyperlink w:anchor="bookmark41" w:history="1">
        <w:r>
          <w:rPr>
            <w:rFonts w:ascii="Calibri Light" w:hAnsi="Calibri Light" w:cs="Calibri Light"/>
            <w:spacing w:val="-2"/>
            <w:sz w:val="22"/>
            <w:szCs w:val="22"/>
          </w:rPr>
          <w:t>Purpose</w:t>
        </w:r>
        <w:r>
          <w:rPr>
            <w:rFonts w:ascii="Calibri Light" w:hAnsi="Calibri Light" w:cs="Calibri Light"/>
            <w:sz w:val="22"/>
            <w:szCs w:val="22"/>
          </w:rPr>
          <w:tab/>
        </w:r>
        <w:r>
          <w:rPr>
            <w:spacing w:val="-5"/>
            <w:sz w:val="22"/>
            <w:szCs w:val="22"/>
          </w:rPr>
          <w:t>20</w:t>
        </w:r>
      </w:hyperlink>
    </w:p>
    <w:p w14:paraId="64517EC9"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rFonts w:ascii="Calibri Light" w:hAnsi="Calibri Light" w:cs="Calibri Light"/>
          <w:color w:val="000000"/>
          <w:spacing w:val="-5"/>
          <w:sz w:val="22"/>
          <w:szCs w:val="22"/>
        </w:rPr>
      </w:pPr>
      <w:hyperlink w:anchor="bookmark42" w:history="1">
        <w:r>
          <w:rPr>
            <w:rFonts w:ascii="Calibri Light" w:hAnsi="Calibri Light" w:cs="Calibri Light"/>
            <w:sz w:val="22"/>
            <w:szCs w:val="22"/>
          </w:rPr>
          <w:t>Guiding</w:t>
        </w:r>
        <w:r>
          <w:rPr>
            <w:rFonts w:ascii="Calibri Light" w:hAnsi="Calibri Light" w:cs="Calibri Light"/>
            <w:spacing w:val="-5"/>
            <w:sz w:val="22"/>
            <w:szCs w:val="22"/>
          </w:rPr>
          <w:t xml:space="preserve"> </w:t>
        </w:r>
        <w:r>
          <w:rPr>
            <w:rFonts w:ascii="Calibri Light" w:hAnsi="Calibri Light" w:cs="Calibri Light"/>
            <w:spacing w:val="-2"/>
            <w:sz w:val="22"/>
            <w:szCs w:val="22"/>
          </w:rPr>
          <w:t>Principles</w:t>
        </w:r>
        <w:r>
          <w:rPr>
            <w:rFonts w:ascii="Calibri Light" w:hAnsi="Calibri Light" w:cs="Calibri Light"/>
            <w:sz w:val="22"/>
            <w:szCs w:val="22"/>
          </w:rPr>
          <w:tab/>
        </w:r>
        <w:r>
          <w:rPr>
            <w:spacing w:val="-5"/>
            <w:sz w:val="22"/>
            <w:szCs w:val="22"/>
          </w:rPr>
          <w:t>20</w:t>
        </w:r>
      </w:hyperlink>
    </w:p>
    <w:p w14:paraId="2579CF32"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rFonts w:ascii="Calibri Light" w:hAnsi="Calibri Light" w:cs="Calibri Light"/>
          <w:color w:val="000000"/>
          <w:spacing w:val="-7"/>
          <w:sz w:val="22"/>
          <w:szCs w:val="22"/>
        </w:rPr>
      </w:pPr>
      <w:hyperlink w:anchor="bookmark43" w:history="1">
        <w:r>
          <w:rPr>
            <w:rFonts w:ascii="Calibri Light" w:hAnsi="Calibri Light" w:cs="Calibri Light"/>
            <w:sz w:val="22"/>
            <w:szCs w:val="22"/>
          </w:rPr>
          <w:t>Process</w:t>
        </w:r>
        <w:r>
          <w:rPr>
            <w:rFonts w:ascii="Calibri Light" w:hAnsi="Calibri Light" w:cs="Calibri Light"/>
            <w:spacing w:val="-5"/>
            <w:sz w:val="22"/>
            <w:szCs w:val="22"/>
          </w:rPr>
          <w:t xml:space="preserve"> </w:t>
        </w:r>
        <w:r>
          <w:rPr>
            <w:rFonts w:ascii="Calibri Light" w:hAnsi="Calibri Light" w:cs="Calibri Light"/>
            <w:spacing w:val="-2"/>
            <w:sz w:val="22"/>
            <w:szCs w:val="22"/>
          </w:rPr>
          <w:t>Overview</w:t>
        </w:r>
        <w:r>
          <w:rPr>
            <w:rFonts w:ascii="Calibri Light" w:hAnsi="Calibri Light" w:cs="Calibri Light"/>
            <w:sz w:val="22"/>
            <w:szCs w:val="22"/>
          </w:rPr>
          <w:tab/>
        </w:r>
        <w:r>
          <w:rPr>
            <w:spacing w:val="-7"/>
            <w:sz w:val="22"/>
            <w:szCs w:val="22"/>
          </w:rPr>
          <w:t>21</w:t>
        </w:r>
      </w:hyperlink>
    </w:p>
    <w:p w14:paraId="4D0E7366"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rFonts w:ascii="Calibri Light" w:hAnsi="Calibri Light" w:cs="Calibri Light"/>
          <w:color w:val="000000"/>
          <w:spacing w:val="-5"/>
          <w:sz w:val="22"/>
          <w:szCs w:val="22"/>
        </w:rPr>
      </w:pPr>
      <w:hyperlink w:anchor="bookmark44" w:history="1">
        <w:r>
          <w:rPr>
            <w:rFonts w:ascii="Calibri Light" w:hAnsi="Calibri Light" w:cs="Calibri Light"/>
            <w:sz w:val="22"/>
            <w:szCs w:val="22"/>
          </w:rPr>
          <w:t>Monitoring</w:t>
        </w:r>
        <w:r>
          <w:rPr>
            <w:rFonts w:ascii="Calibri Light" w:hAnsi="Calibri Light" w:cs="Calibri Light"/>
            <w:spacing w:val="-5"/>
            <w:sz w:val="22"/>
            <w:szCs w:val="22"/>
          </w:rPr>
          <w:t xml:space="preserve"> </w:t>
        </w:r>
        <w:r>
          <w:rPr>
            <w:rFonts w:ascii="Calibri Light" w:hAnsi="Calibri Light" w:cs="Calibri Light"/>
            <w:sz w:val="22"/>
            <w:szCs w:val="22"/>
          </w:rPr>
          <w:t>Schedule</w:t>
        </w:r>
        <w:r>
          <w:rPr>
            <w:rFonts w:ascii="Calibri Light" w:hAnsi="Calibri Light" w:cs="Calibri Light"/>
            <w:spacing w:val="-4"/>
            <w:sz w:val="22"/>
            <w:szCs w:val="22"/>
          </w:rPr>
          <w:t xml:space="preserve"> </w:t>
        </w:r>
        <w:r>
          <w:rPr>
            <w:rFonts w:ascii="Calibri Light" w:hAnsi="Calibri Light" w:cs="Calibri Light"/>
            <w:sz w:val="22"/>
            <w:szCs w:val="22"/>
          </w:rPr>
          <w:t>and</w:t>
        </w:r>
        <w:r>
          <w:rPr>
            <w:rFonts w:ascii="Calibri Light" w:hAnsi="Calibri Light" w:cs="Calibri Light"/>
            <w:spacing w:val="-6"/>
            <w:sz w:val="22"/>
            <w:szCs w:val="22"/>
          </w:rPr>
          <w:t xml:space="preserve"> </w:t>
        </w:r>
        <w:r>
          <w:rPr>
            <w:rFonts w:ascii="Calibri Light" w:hAnsi="Calibri Light" w:cs="Calibri Light"/>
            <w:sz w:val="22"/>
            <w:szCs w:val="22"/>
          </w:rPr>
          <w:t>Risk</w:t>
        </w:r>
        <w:r>
          <w:rPr>
            <w:rFonts w:ascii="Calibri Light" w:hAnsi="Calibri Light" w:cs="Calibri Light"/>
            <w:spacing w:val="-5"/>
            <w:sz w:val="22"/>
            <w:szCs w:val="22"/>
          </w:rPr>
          <w:t xml:space="preserve"> </w:t>
        </w:r>
        <w:r>
          <w:rPr>
            <w:rFonts w:ascii="Calibri Light" w:hAnsi="Calibri Light" w:cs="Calibri Light"/>
            <w:spacing w:val="-2"/>
            <w:sz w:val="22"/>
            <w:szCs w:val="22"/>
          </w:rPr>
          <w:t>Assessment</w:t>
        </w:r>
        <w:r>
          <w:rPr>
            <w:rFonts w:ascii="Calibri Light" w:hAnsi="Calibri Light" w:cs="Calibri Light"/>
            <w:sz w:val="22"/>
            <w:szCs w:val="22"/>
          </w:rPr>
          <w:tab/>
        </w:r>
        <w:r>
          <w:rPr>
            <w:spacing w:val="-5"/>
            <w:sz w:val="22"/>
            <w:szCs w:val="22"/>
          </w:rPr>
          <w:t>21</w:t>
        </w:r>
      </w:hyperlink>
    </w:p>
    <w:p w14:paraId="3E6DFFC6"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rFonts w:ascii="Calibri Light" w:hAnsi="Calibri Light" w:cs="Calibri Light"/>
          <w:color w:val="000000"/>
          <w:spacing w:val="-5"/>
          <w:sz w:val="22"/>
          <w:szCs w:val="22"/>
        </w:rPr>
      </w:pPr>
      <w:hyperlink w:anchor="bookmark45" w:history="1">
        <w:r>
          <w:rPr>
            <w:rFonts w:ascii="Calibri Light" w:hAnsi="Calibri Light" w:cs="Calibri Light"/>
            <w:sz w:val="22"/>
            <w:szCs w:val="22"/>
          </w:rPr>
          <w:t>Annual</w:t>
        </w:r>
        <w:r>
          <w:rPr>
            <w:rFonts w:ascii="Calibri Light" w:hAnsi="Calibri Light" w:cs="Calibri Light"/>
            <w:spacing w:val="-8"/>
            <w:sz w:val="22"/>
            <w:szCs w:val="22"/>
          </w:rPr>
          <w:t xml:space="preserve"> </w:t>
        </w:r>
        <w:r>
          <w:rPr>
            <w:rFonts w:ascii="Calibri Light" w:hAnsi="Calibri Light" w:cs="Calibri Light"/>
            <w:sz w:val="22"/>
            <w:szCs w:val="22"/>
          </w:rPr>
          <w:t>Organizational</w:t>
        </w:r>
        <w:r>
          <w:rPr>
            <w:rFonts w:ascii="Calibri Light" w:hAnsi="Calibri Light" w:cs="Calibri Light"/>
            <w:spacing w:val="-7"/>
            <w:sz w:val="22"/>
            <w:szCs w:val="22"/>
          </w:rPr>
          <w:t xml:space="preserve"> </w:t>
        </w:r>
        <w:r>
          <w:rPr>
            <w:rFonts w:ascii="Calibri Light" w:hAnsi="Calibri Light" w:cs="Calibri Light"/>
            <w:sz w:val="22"/>
            <w:szCs w:val="22"/>
          </w:rPr>
          <w:t>Standards</w:t>
        </w:r>
        <w:r>
          <w:rPr>
            <w:rFonts w:ascii="Calibri Light" w:hAnsi="Calibri Light" w:cs="Calibri Light"/>
            <w:spacing w:val="-5"/>
            <w:sz w:val="22"/>
            <w:szCs w:val="22"/>
          </w:rPr>
          <w:t xml:space="preserve"> </w:t>
        </w:r>
        <w:r>
          <w:rPr>
            <w:rFonts w:ascii="Calibri Light" w:hAnsi="Calibri Light" w:cs="Calibri Light"/>
            <w:spacing w:val="-2"/>
            <w:sz w:val="22"/>
            <w:szCs w:val="22"/>
          </w:rPr>
          <w:t>Reviews</w:t>
        </w:r>
        <w:r>
          <w:rPr>
            <w:rFonts w:ascii="Calibri Light" w:hAnsi="Calibri Light" w:cs="Calibri Light"/>
            <w:sz w:val="22"/>
            <w:szCs w:val="22"/>
          </w:rPr>
          <w:tab/>
        </w:r>
        <w:r>
          <w:rPr>
            <w:spacing w:val="-5"/>
            <w:sz w:val="22"/>
            <w:szCs w:val="22"/>
          </w:rPr>
          <w:t>22</w:t>
        </w:r>
      </w:hyperlink>
    </w:p>
    <w:p w14:paraId="1CFA221A"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rFonts w:ascii="Calibri Light" w:hAnsi="Calibri Light" w:cs="Calibri Light"/>
          <w:color w:val="000000"/>
          <w:spacing w:val="-5"/>
          <w:sz w:val="22"/>
          <w:szCs w:val="22"/>
        </w:rPr>
      </w:pPr>
      <w:hyperlink w:anchor="bookmark46" w:history="1">
        <w:r>
          <w:rPr>
            <w:rFonts w:ascii="Calibri Light" w:hAnsi="Calibri Light" w:cs="Calibri Light"/>
            <w:sz w:val="22"/>
            <w:szCs w:val="22"/>
          </w:rPr>
          <w:t>Triennial</w:t>
        </w:r>
        <w:r>
          <w:rPr>
            <w:rFonts w:ascii="Calibri Light" w:hAnsi="Calibri Light" w:cs="Calibri Light"/>
            <w:spacing w:val="-5"/>
            <w:sz w:val="22"/>
            <w:szCs w:val="22"/>
          </w:rPr>
          <w:t xml:space="preserve"> </w:t>
        </w:r>
        <w:r>
          <w:rPr>
            <w:rFonts w:ascii="Calibri Light" w:hAnsi="Calibri Light" w:cs="Calibri Light"/>
            <w:spacing w:val="-2"/>
            <w:sz w:val="22"/>
            <w:szCs w:val="22"/>
          </w:rPr>
          <w:t>Reviews</w:t>
        </w:r>
        <w:r>
          <w:rPr>
            <w:rFonts w:ascii="Calibri Light" w:hAnsi="Calibri Light" w:cs="Calibri Light"/>
            <w:sz w:val="22"/>
            <w:szCs w:val="22"/>
          </w:rPr>
          <w:tab/>
        </w:r>
        <w:r>
          <w:rPr>
            <w:spacing w:val="-5"/>
            <w:sz w:val="22"/>
            <w:szCs w:val="22"/>
          </w:rPr>
          <w:t>22</w:t>
        </w:r>
      </w:hyperlink>
    </w:p>
    <w:p w14:paraId="42FB0AC0"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rFonts w:ascii="Calibri Light" w:hAnsi="Calibri Light" w:cs="Calibri Light"/>
          <w:color w:val="000000"/>
          <w:spacing w:val="-5"/>
          <w:sz w:val="22"/>
          <w:szCs w:val="22"/>
        </w:rPr>
        <w:sectPr w:rsidR="00BC2365">
          <w:pgSz w:w="12240" w:h="15840"/>
          <w:pgMar w:top="1420" w:right="360" w:bottom="1200" w:left="360" w:header="0" w:footer="1014" w:gutter="0"/>
          <w:cols w:space="720"/>
          <w:noEndnote/>
        </w:sectPr>
      </w:pPr>
    </w:p>
    <w:p w14:paraId="33D83048" w14:textId="77777777" w:rsidR="00BC2365" w:rsidRDefault="00BC2365">
      <w:pPr>
        <w:pStyle w:val="ListParagraph"/>
        <w:numPr>
          <w:ilvl w:val="1"/>
          <w:numId w:val="1"/>
        </w:numPr>
        <w:tabs>
          <w:tab w:val="left" w:pos="1739"/>
          <w:tab w:val="right" w:leader="dot" w:pos="10432"/>
        </w:tabs>
        <w:kinsoku w:val="0"/>
        <w:overflowPunct w:val="0"/>
        <w:spacing w:before="39"/>
        <w:ind w:left="1739" w:hanging="439"/>
        <w:rPr>
          <w:rFonts w:ascii="Calibri Light" w:hAnsi="Calibri Light" w:cs="Calibri Light"/>
          <w:color w:val="000000"/>
          <w:spacing w:val="-5"/>
          <w:sz w:val="22"/>
          <w:szCs w:val="22"/>
        </w:rPr>
      </w:pPr>
      <w:hyperlink w:anchor="bookmark47" w:history="1">
        <w:r>
          <w:rPr>
            <w:rFonts w:ascii="Calibri Light" w:hAnsi="Calibri Light" w:cs="Calibri Light"/>
            <w:sz w:val="22"/>
            <w:szCs w:val="22"/>
          </w:rPr>
          <w:t>Fiscal</w:t>
        </w:r>
        <w:r>
          <w:rPr>
            <w:rFonts w:ascii="Calibri Light" w:hAnsi="Calibri Light" w:cs="Calibri Light"/>
            <w:spacing w:val="-4"/>
            <w:sz w:val="22"/>
            <w:szCs w:val="22"/>
          </w:rPr>
          <w:t xml:space="preserve"> </w:t>
        </w:r>
        <w:r>
          <w:rPr>
            <w:rFonts w:ascii="Calibri Light" w:hAnsi="Calibri Light" w:cs="Calibri Light"/>
            <w:spacing w:val="-2"/>
            <w:sz w:val="22"/>
            <w:szCs w:val="22"/>
          </w:rPr>
          <w:t>Reviews</w:t>
        </w:r>
        <w:r>
          <w:rPr>
            <w:rFonts w:ascii="Calibri Light" w:hAnsi="Calibri Light" w:cs="Calibri Light"/>
            <w:sz w:val="22"/>
            <w:szCs w:val="22"/>
          </w:rPr>
          <w:tab/>
        </w:r>
        <w:r>
          <w:rPr>
            <w:spacing w:val="-5"/>
            <w:sz w:val="22"/>
            <w:szCs w:val="22"/>
          </w:rPr>
          <w:t>24</w:t>
        </w:r>
      </w:hyperlink>
    </w:p>
    <w:p w14:paraId="07C10D68"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rFonts w:ascii="Calibri Light" w:hAnsi="Calibri Light" w:cs="Calibri Light"/>
          <w:color w:val="000000"/>
          <w:spacing w:val="-7"/>
          <w:sz w:val="22"/>
          <w:szCs w:val="22"/>
        </w:rPr>
      </w:pPr>
      <w:hyperlink w:anchor="bookmark48" w:history="1">
        <w:r>
          <w:rPr>
            <w:rFonts w:ascii="Calibri Light" w:hAnsi="Calibri Light" w:cs="Calibri Light"/>
            <w:sz w:val="22"/>
            <w:szCs w:val="22"/>
          </w:rPr>
          <w:t>Tripartite</w:t>
        </w:r>
        <w:r>
          <w:rPr>
            <w:rFonts w:ascii="Calibri Light" w:hAnsi="Calibri Light" w:cs="Calibri Light"/>
            <w:spacing w:val="-5"/>
            <w:sz w:val="22"/>
            <w:szCs w:val="22"/>
          </w:rPr>
          <w:t xml:space="preserve"> </w:t>
        </w:r>
        <w:r>
          <w:rPr>
            <w:rFonts w:ascii="Calibri Light" w:hAnsi="Calibri Light" w:cs="Calibri Light"/>
            <w:sz w:val="22"/>
            <w:szCs w:val="22"/>
          </w:rPr>
          <w:t>Board</w:t>
        </w:r>
        <w:r>
          <w:rPr>
            <w:rFonts w:ascii="Calibri Light" w:hAnsi="Calibri Light" w:cs="Calibri Light"/>
            <w:spacing w:val="-6"/>
            <w:sz w:val="22"/>
            <w:szCs w:val="22"/>
          </w:rPr>
          <w:t xml:space="preserve"> </w:t>
        </w:r>
        <w:r>
          <w:rPr>
            <w:rFonts w:ascii="Calibri Light" w:hAnsi="Calibri Light" w:cs="Calibri Light"/>
            <w:spacing w:val="-2"/>
            <w:sz w:val="22"/>
            <w:szCs w:val="22"/>
          </w:rPr>
          <w:t>Monitoring</w:t>
        </w:r>
        <w:r>
          <w:rPr>
            <w:rFonts w:ascii="Calibri Light" w:hAnsi="Calibri Light" w:cs="Calibri Light"/>
            <w:sz w:val="22"/>
            <w:szCs w:val="22"/>
          </w:rPr>
          <w:tab/>
        </w:r>
        <w:r>
          <w:rPr>
            <w:spacing w:val="-7"/>
            <w:sz w:val="22"/>
            <w:szCs w:val="22"/>
          </w:rPr>
          <w:t>24</w:t>
        </w:r>
      </w:hyperlink>
    </w:p>
    <w:p w14:paraId="142BFAB1" w14:textId="77777777" w:rsidR="00BC2365" w:rsidRDefault="00BC2365">
      <w:pPr>
        <w:pStyle w:val="ListParagraph"/>
        <w:numPr>
          <w:ilvl w:val="1"/>
          <w:numId w:val="1"/>
        </w:numPr>
        <w:tabs>
          <w:tab w:val="left" w:pos="1739"/>
          <w:tab w:val="right" w:leader="dot" w:pos="10432"/>
        </w:tabs>
        <w:kinsoku w:val="0"/>
        <w:overflowPunct w:val="0"/>
        <w:spacing w:before="123"/>
        <w:ind w:left="1739" w:hanging="439"/>
        <w:rPr>
          <w:rFonts w:ascii="Calibri Light" w:hAnsi="Calibri Light" w:cs="Calibri Light"/>
          <w:color w:val="000000"/>
          <w:spacing w:val="-5"/>
          <w:sz w:val="22"/>
          <w:szCs w:val="22"/>
        </w:rPr>
      </w:pPr>
      <w:hyperlink w:anchor="bookmark49" w:history="1">
        <w:r>
          <w:rPr>
            <w:rFonts w:ascii="Calibri Light" w:hAnsi="Calibri Light" w:cs="Calibri Light"/>
            <w:sz w:val="22"/>
            <w:szCs w:val="22"/>
          </w:rPr>
          <w:t>Corrective</w:t>
        </w:r>
        <w:r>
          <w:rPr>
            <w:rFonts w:ascii="Calibri Light" w:hAnsi="Calibri Light" w:cs="Calibri Light"/>
            <w:spacing w:val="-8"/>
            <w:sz w:val="22"/>
            <w:szCs w:val="22"/>
          </w:rPr>
          <w:t xml:space="preserve"> </w:t>
        </w:r>
        <w:r>
          <w:rPr>
            <w:rFonts w:ascii="Calibri Light" w:hAnsi="Calibri Light" w:cs="Calibri Light"/>
            <w:spacing w:val="-2"/>
            <w:sz w:val="22"/>
            <w:szCs w:val="22"/>
          </w:rPr>
          <w:t>Action</w:t>
        </w:r>
        <w:r>
          <w:rPr>
            <w:rFonts w:ascii="Calibri Light" w:hAnsi="Calibri Light" w:cs="Calibri Light"/>
            <w:sz w:val="22"/>
            <w:szCs w:val="22"/>
          </w:rPr>
          <w:tab/>
        </w:r>
        <w:r>
          <w:rPr>
            <w:spacing w:val="-5"/>
            <w:sz w:val="22"/>
            <w:szCs w:val="22"/>
          </w:rPr>
          <w:t>25</w:t>
        </w:r>
      </w:hyperlink>
    </w:p>
    <w:p w14:paraId="763D1CB5" w14:textId="77777777" w:rsidR="00BC2365" w:rsidRDefault="00BC2365">
      <w:pPr>
        <w:pStyle w:val="ListParagraph"/>
        <w:numPr>
          <w:ilvl w:val="1"/>
          <w:numId w:val="1"/>
        </w:numPr>
        <w:tabs>
          <w:tab w:val="left" w:pos="1739"/>
          <w:tab w:val="right" w:leader="dot" w:pos="10432"/>
        </w:tabs>
        <w:kinsoku w:val="0"/>
        <w:overflowPunct w:val="0"/>
        <w:spacing w:before="120"/>
        <w:ind w:left="1739" w:hanging="439"/>
        <w:rPr>
          <w:color w:val="000000"/>
          <w:spacing w:val="-5"/>
          <w:sz w:val="22"/>
          <w:szCs w:val="22"/>
        </w:rPr>
      </w:pPr>
      <w:hyperlink w:anchor="bookmark50" w:history="1">
        <w:r>
          <w:rPr>
            <w:rFonts w:ascii="Calibri Light" w:hAnsi="Calibri Light" w:cs="Calibri Light"/>
            <w:sz w:val="22"/>
            <w:szCs w:val="22"/>
          </w:rPr>
          <w:t>Adjustments</w:t>
        </w:r>
        <w:r>
          <w:rPr>
            <w:rFonts w:ascii="Calibri Light" w:hAnsi="Calibri Light" w:cs="Calibri Light"/>
            <w:spacing w:val="-5"/>
            <w:sz w:val="22"/>
            <w:szCs w:val="22"/>
          </w:rPr>
          <w:t xml:space="preserve"> </w:t>
        </w:r>
        <w:r>
          <w:rPr>
            <w:rFonts w:ascii="Calibri Light" w:hAnsi="Calibri Light" w:cs="Calibri Light"/>
            <w:sz w:val="22"/>
            <w:szCs w:val="22"/>
          </w:rPr>
          <w:t>to</w:t>
        </w:r>
        <w:r>
          <w:rPr>
            <w:rFonts w:ascii="Calibri Light" w:hAnsi="Calibri Light" w:cs="Calibri Light"/>
            <w:spacing w:val="-5"/>
            <w:sz w:val="22"/>
            <w:szCs w:val="22"/>
          </w:rPr>
          <w:t xml:space="preserve"> </w:t>
        </w:r>
        <w:r>
          <w:rPr>
            <w:rFonts w:ascii="Calibri Light" w:hAnsi="Calibri Light" w:cs="Calibri Light"/>
            <w:sz w:val="22"/>
            <w:szCs w:val="22"/>
          </w:rPr>
          <w:t>Monitoring</w:t>
        </w:r>
        <w:r>
          <w:rPr>
            <w:rFonts w:ascii="Calibri Light" w:hAnsi="Calibri Light" w:cs="Calibri Light"/>
            <w:spacing w:val="-7"/>
            <w:sz w:val="22"/>
            <w:szCs w:val="22"/>
          </w:rPr>
          <w:t xml:space="preserve"> </w:t>
        </w:r>
        <w:r>
          <w:rPr>
            <w:rFonts w:ascii="Calibri Light" w:hAnsi="Calibri Light" w:cs="Calibri Light"/>
            <w:sz w:val="22"/>
            <w:szCs w:val="22"/>
          </w:rPr>
          <w:t>due</w:t>
        </w:r>
        <w:r>
          <w:rPr>
            <w:rFonts w:ascii="Calibri Light" w:hAnsi="Calibri Light" w:cs="Calibri Light"/>
            <w:spacing w:val="-4"/>
            <w:sz w:val="22"/>
            <w:szCs w:val="22"/>
          </w:rPr>
          <w:t xml:space="preserve"> </w:t>
        </w:r>
        <w:r>
          <w:rPr>
            <w:rFonts w:ascii="Calibri Light" w:hAnsi="Calibri Light" w:cs="Calibri Light"/>
            <w:sz w:val="22"/>
            <w:szCs w:val="22"/>
          </w:rPr>
          <w:t>to</w:t>
        </w:r>
        <w:r>
          <w:rPr>
            <w:rFonts w:ascii="Calibri Light" w:hAnsi="Calibri Light" w:cs="Calibri Light"/>
            <w:spacing w:val="-4"/>
            <w:sz w:val="22"/>
            <w:szCs w:val="22"/>
          </w:rPr>
          <w:t xml:space="preserve"> </w:t>
        </w:r>
        <w:r>
          <w:rPr>
            <w:rFonts w:ascii="Calibri Light" w:hAnsi="Calibri Light" w:cs="Calibri Light"/>
            <w:sz w:val="22"/>
            <w:szCs w:val="22"/>
          </w:rPr>
          <w:t>COVID-19</w:t>
        </w:r>
        <w:r>
          <w:rPr>
            <w:rFonts w:ascii="Calibri Light" w:hAnsi="Calibri Light" w:cs="Calibri Light"/>
            <w:spacing w:val="-2"/>
            <w:sz w:val="22"/>
            <w:szCs w:val="22"/>
          </w:rPr>
          <w:t xml:space="preserve"> </w:t>
        </w:r>
        <w:r>
          <w:rPr>
            <w:rFonts w:ascii="Calibri Light" w:hAnsi="Calibri Light" w:cs="Calibri Light"/>
            <w:sz w:val="22"/>
            <w:szCs w:val="22"/>
          </w:rPr>
          <w:t>and</w:t>
        </w:r>
        <w:r>
          <w:rPr>
            <w:rFonts w:ascii="Calibri Light" w:hAnsi="Calibri Light" w:cs="Calibri Light"/>
            <w:spacing w:val="-3"/>
            <w:sz w:val="22"/>
            <w:szCs w:val="22"/>
          </w:rPr>
          <w:t xml:space="preserve"> </w:t>
        </w:r>
        <w:r>
          <w:rPr>
            <w:rFonts w:ascii="Calibri Light" w:hAnsi="Calibri Light" w:cs="Calibri Light"/>
            <w:sz w:val="22"/>
            <w:szCs w:val="22"/>
          </w:rPr>
          <w:t>CSBG</w:t>
        </w:r>
        <w:r>
          <w:rPr>
            <w:rFonts w:ascii="Calibri Light" w:hAnsi="Calibri Light" w:cs="Calibri Light"/>
            <w:spacing w:val="-5"/>
            <w:sz w:val="22"/>
            <w:szCs w:val="22"/>
          </w:rPr>
          <w:t xml:space="preserve"> </w:t>
        </w:r>
        <w:r>
          <w:rPr>
            <w:rFonts w:ascii="Calibri Light" w:hAnsi="Calibri Light" w:cs="Calibri Light"/>
            <w:spacing w:val="-2"/>
            <w:sz w:val="22"/>
            <w:szCs w:val="22"/>
          </w:rPr>
          <w:t>CARES</w:t>
        </w:r>
        <w:r>
          <w:rPr>
            <w:rFonts w:ascii="Calibri Light" w:hAnsi="Calibri Light" w:cs="Calibri Light"/>
            <w:sz w:val="22"/>
            <w:szCs w:val="22"/>
          </w:rPr>
          <w:tab/>
        </w:r>
        <w:r>
          <w:rPr>
            <w:spacing w:val="-5"/>
            <w:sz w:val="22"/>
            <w:szCs w:val="22"/>
          </w:rPr>
          <w:t>25</w:t>
        </w:r>
      </w:hyperlink>
    </w:p>
    <w:p w14:paraId="218345BD" w14:textId="77777777" w:rsidR="00BC2365" w:rsidRDefault="00BC2365">
      <w:pPr>
        <w:pStyle w:val="ListParagraph"/>
        <w:numPr>
          <w:ilvl w:val="0"/>
          <w:numId w:val="1"/>
        </w:numPr>
        <w:tabs>
          <w:tab w:val="left" w:pos="1531"/>
          <w:tab w:val="right" w:leader="dot" w:pos="10432"/>
        </w:tabs>
        <w:kinsoku w:val="0"/>
        <w:overflowPunct w:val="0"/>
        <w:spacing w:before="123"/>
        <w:ind w:hanging="451"/>
        <w:rPr>
          <w:b/>
          <w:bCs/>
          <w:color w:val="000000"/>
          <w:spacing w:val="-5"/>
          <w:sz w:val="22"/>
          <w:szCs w:val="22"/>
        </w:rPr>
      </w:pPr>
      <w:hyperlink w:anchor="bookmark51" w:history="1">
        <w:r>
          <w:rPr>
            <w:b/>
            <w:bCs/>
            <w:sz w:val="22"/>
            <w:szCs w:val="22"/>
          </w:rPr>
          <w:t>Training</w:t>
        </w:r>
        <w:r>
          <w:rPr>
            <w:b/>
            <w:bCs/>
            <w:spacing w:val="-4"/>
            <w:sz w:val="22"/>
            <w:szCs w:val="22"/>
          </w:rPr>
          <w:t xml:space="preserve"> </w:t>
        </w:r>
        <w:r>
          <w:rPr>
            <w:b/>
            <w:bCs/>
            <w:sz w:val="22"/>
            <w:szCs w:val="22"/>
          </w:rPr>
          <w:t>and</w:t>
        </w:r>
        <w:r>
          <w:rPr>
            <w:b/>
            <w:bCs/>
            <w:spacing w:val="-5"/>
            <w:sz w:val="22"/>
            <w:szCs w:val="22"/>
          </w:rPr>
          <w:t xml:space="preserve"> </w:t>
        </w:r>
        <w:r>
          <w:rPr>
            <w:b/>
            <w:bCs/>
            <w:sz w:val="22"/>
            <w:szCs w:val="22"/>
          </w:rPr>
          <w:t>Technical</w:t>
        </w:r>
        <w:r>
          <w:rPr>
            <w:b/>
            <w:bCs/>
            <w:spacing w:val="-5"/>
            <w:sz w:val="22"/>
            <w:szCs w:val="22"/>
          </w:rPr>
          <w:t xml:space="preserve"> </w:t>
        </w:r>
        <w:r>
          <w:rPr>
            <w:b/>
            <w:bCs/>
            <w:spacing w:val="-2"/>
            <w:sz w:val="22"/>
            <w:szCs w:val="22"/>
          </w:rPr>
          <w:t>Assistance</w:t>
        </w:r>
        <w:r>
          <w:rPr>
            <w:b/>
            <w:bCs/>
            <w:sz w:val="22"/>
            <w:szCs w:val="22"/>
          </w:rPr>
          <w:tab/>
        </w:r>
        <w:r>
          <w:rPr>
            <w:spacing w:val="-5"/>
            <w:sz w:val="22"/>
            <w:szCs w:val="22"/>
          </w:rPr>
          <w:t>27</w:t>
        </w:r>
      </w:hyperlink>
    </w:p>
    <w:p w14:paraId="44173269" w14:textId="77777777" w:rsidR="00BC2365" w:rsidRDefault="00BC2365">
      <w:pPr>
        <w:pStyle w:val="ListParagraph"/>
        <w:numPr>
          <w:ilvl w:val="0"/>
          <w:numId w:val="1"/>
        </w:numPr>
        <w:tabs>
          <w:tab w:val="left" w:pos="1531"/>
          <w:tab w:val="right" w:leader="dot" w:pos="10432"/>
        </w:tabs>
        <w:kinsoku w:val="0"/>
        <w:overflowPunct w:val="0"/>
        <w:spacing w:before="120"/>
        <w:ind w:hanging="451"/>
        <w:rPr>
          <w:color w:val="000000"/>
          <w:spacing w:val="-5"/>
          <w:sz w:val="22"/>
          <w:szCs w:val="22"/>
        </w:rPr>
      </w:pPr>
      <w:hyperlink w:anchor="bookmark52" w:history="1">
        <w:r>
          <w:rPr>
            <w:b/>
            <w:bCs/>
            <w:sz w:val="22"/>
            <w:szCs w:val="22"/>
          </w:rPr>
          <w:t>Discretionary</w:t>
        </w:r>
        <w:r>
          <w:rPr>
            <w:b/>
            <w:bCs/>
            <w:spacing w:val="-5"/>
            <w:sz w:val="22"/>
            <w:szCs w:val="22"/>
          </w:rPr>
          <w:t xml:space="preserve"> </w:t>
        </w:r>
        <w:r>
          <w:rPr>
            <w:b/>
            <w:bCs/>
            <w:sz w:val="22"/>
            <w:szCs w:val="22"/>
          </w:rPr>
          <w:t>Funds</w:t>
        </w:r>
        <w:r>
          <w:rPr>
            <w:b/>
            <w:bCs/>
            <w:spacing w:val="-6"/>
            <w:sz w:val="22"/>
            <w:szCs w:val="22"/>
          </w:rPr>
          <w:t xml:space="preserve"> </w:t>
        </w:r>
        <w:r>
          <w:rPr>
            <w:b/>
            <w:bCs/>
            <w:sz w:val="22"/>
            <w:szCs w:val="22"/>
          </w:rPr>
          <w:t>(CSBG</w:t>
        </w:r>
        <w:r>
          <w:rPr>
            <w:b/>
            <w:bCs/>
            <w:spacing w:val="-6"/>
            <w:sz w:val="22"/>
            <w:szCs w:val="22"/>
          </w:rPr>
          <w:t xml:space="preserve"> </w:t>
        </w:r>
        <w:r>
          <w:rPr>
            <w:b/>
            <w:bCs/>
            <w:sz w:val="22"/>
            <w:szCs w:val="22"/>
          </w:rPr>
          <w:t>Special</w:t>
        </w:r>
        <w:r>
          <w:rPr>
            <w:b/>
            <w:bCs/>
            <w:spacing w:val="-4"/>
            <w:sz w:val="22"/>
            <w:szCs w:val="22"/>
          </w:rPr>
          <w:t xml:space="preserve"> </w:t>
        </w:r>
        <w:r>
          <w:rPr>
            <w:b/>
            <w:bCs/>
            <w:spacing w:val="-2"/>
            <w:sz w:val="22"/>
            <w:szCs w:val="22"/>
          </w:rPr>
          <w:t>Projects)</w:t>
        </w:r>
        <w:r>
          <w:rPr>
            <w:b/>
            <w:bCs/>
            <w:sz w:val="22"/>
            <w:szCs w:val="22"/>
          </w:rPr>
          <w:tab/>
        </w:r>
        <w:r>
          <w:rPr>
            <w:spacing w:val="-5"/>
            <w:sz w:val="22"/>
            <w:szCs w:val="22"/>
          </w:rPr>
          <w:t>28</w:t>
        </w:r>
      </w:hyperlink>
    </w:p>
    <w:p w14:paraId="48F5BC50" w14:textId="77777777" w:rsidR="00BC2365" w:rsidRDefault="00BC2365">
      <w:pPr>
        <w:pStyle w:val="ListParagraph"/>
        <w:numPr>
          <w:ilvl w:val="0"/>
          <w:numId w:val="1"/>
        </w:numPr>
        <w:tabs>
          <w:tab w:val="left" w:pos="1531"/>
          <w:tab w:val="right" w:leader="dot" w:pos="10432"/>
        </w:tabs>
        <w:kinsoku w:val="0"/>
        <w:overflowPunct w:val="0"/>
        <w:spacing w:before="123"/>
        <w:ind w:hanging="451"/>
        <w:rPr>
          <w:b/>
          <w:bCs/>
          <w:color w:val="000000"/>
          <w:spacing w:val="-5"/>
          <w:sz w:val="22"/>
          <w:szCs w:val="22"/>
        </w:rPr>
      </w:pPr>
      <w:hyperlink w:anchor="bookmark53" w:history="1">
        <w:r>
          <w:rPr>
            <w:b/>
            <w:bCs/>
            <w:sz w:val="22"/>
            <w:szCs w:val="22"/>
          </w:rPr>
          <w:t>Internal</w:t>
        </w:r>
        <w:r>
          <w:rPr>
            <w:b/>
            <w:bCs/>
            <w:spacing w:val="-4"/>
            <w:sz w:val="22"/>
            <w:szCs w:val="22"/>
          </w:rPr>
          <w:t xml:space="preserve"> </w:t>
        </w:r>
        <w:r>
          <w:rPr>
            <w:b/>
            <w:bCs/>
            <w:spacing w:val="-2"/>
            <w:sz w:val="22"/>
            <w:szCs w:val="22"/>
          </w:rPr>
          <w:t>Controls</w:t>
        </w:r>
        <w:r>
          <w:rPr>
            <w:b/>
            <w:bCs/>
            <w:sz w:val="22"/>
            <w:szCs w:val="22"/>
          </w:rPr>
          <w:tab/>
        </w:r>
        <w:r>
          <w:rPr>
            <w:spacing w:val="-5"/>
            <w:sz w:val="22"/>
            <w:szCs w:val="22"/>
          </w:rPr>
          <w:t>29</w:t>
        </w:r>
      </w:hyperlink>
    </w:p>
    <w:p w14:paraId="16461E8F" w14:textId="77777777" w:rsidR="00BC2365" w:rsidRDefault="00BC2365">
      <w:pPr>
        <w:pStyle w:val="ListParagraph"/>
        <w:numPr>
          <w:ilvl w:val="0"/>
          <w:numId w:val="1"/>
        </w:numPr>
        <w:tabs>
          <w:tab w:val="left" w:pos="1529"/>
          <w:tab w:val="right" w:leader="dot" w:pos="10432"/>
        </w:tabs>
        <w:kinsoku w:val="0"/>
        <w:overflowPunct w:val="0"/>
        <w:spacing w:before="120"/>
        <w:ind w:left="1529" w:hanging="449"/>
        <w:rPr>
          <w:b/>
          <w:bCs/>
          <w:color w:val="000000"/>
          <w:spacing w:val="-5"/>
          <w:sz w:val="22"/>
          <w:szCs w:val="22"/>
        </w:rPr>
      </w:pPr>
      <w:hyperlink w:anchor="bookmark54" w:history="1">
        <w:r>
          <w:rPr>
            <w:b/>
            <w:bCs/>
            <w:spacing w:val="-2"/>
            <w:sz w:val="22"/>
            <w:szCs w:val="22"/>
          </w:rPr>
          <w:t>Appendices</w:t>
        </w:r>
        <w:r>
          <w:rPr>
            <w:b/>
            <w:bCs/>
            <w:sz w:val="22"/>
            <w:szCs w:val="22"/>
          </w:rPr>
          <w:tab/>
        </w:r>
        <w:r>
          <w:rPr>
            <w:spacing w:val="-5"/>
            <w:sz w:val="22"/>
            <w:szCs w:val="22"/>
          </w:rPr>
          <w:t>30</w:t>
        </w:r>
      </w:hyperlink>
    </w:p>
    <w:p w14:paraId="1B0F1118" w14:textId="77777777" w:rsidR="00BC2365" w:rsidRDefault="00BC2365">
      <w:pPr>
        <w:pStyle w:val="BodyText"/>
        <w:kinsoku w:val="0"/>
        <w:overflowPunct w:val="0"/>
        <w:spacing w:before="120" w:line="403" w:lineRule="auto"/>
        <w:ind w:left="1259" w:right="5986"/>
        <w:rPr>
          <w:sz w:val="22"/>
          <w:szCs w:val="22"/>
        </w:rPr>
      </w:pPr>
      <w:r>
        <w:rPr>
          <w:sz w:val="22"/>
          <w:szCs w:val="22"/>
        </w:rPr>
        <w:t>Appendix A.</w:t>
      </w:r>
      <w:r>
        <w:rPr>
          <w:spacing w:val="80"/>
          <w:sz w:val="22"/>
          <w:szCs w:val="22"/>
        </w:rPr>
        <w:t xml:space="preserve"> </w:t>
      </w:r>
      <w:r>
        <w:rPr>
          <w:sz w:val="22"/>
          <w:szCs w:val="22"/>
        </w:rPr>
        <w:t xml:space="preserve">Risk </w:t>
      </w:r>
      <w:proofErr w:type="spellStart"/>
      <w:r>
        <w:rPr>
          <w:sz w:val="22"/>
          <w:szCs w:val="22"/>
        </w:rPr>
        <w:t>Assesment</w:t>
      </w:r>
      <w:proofErr w:type="spellEnd"/>
      <w:r>
        <w:rPr>
          <w:sz w:val="22"/>
          <w:szCs w:val="22"/>
        </w:rPr>
        <w:t xml:space="preserve"> </w:t>
      </w:r>
      <w:proofErr w:type="spellStart"/>
      <w:r>
        <w:rPr>
          <w:sz w:val="22"/>
          <w:szCs w:val="22"/>
        </w:rPr>
        <w:t>Evalution</w:t>
      </w:r>
      <w:proofErr w:type="spellEnd"/>
      <w:r>
        <w:rPr>
          <w:sz w:val="22"/>
          <w:szCs w:val="22"/>
        </w:rPr>
        <w:t xml:space="preserve"> Appendix</w:t>
      </w:r>
      <w:r>
        <w:rPr>
          <w:spacing w:val="-4"/>
          <w:sz w:val="22"/>
          <w:szCs w:val="22"/>
        </w:rPr>
        <w:t xml:space="preserve"> </w:t>
      </w:r>
      <w:r>
        <w:rPr>
          <w:sz w:val="22"/>
          <w:szCs w:val="22"/>
        </w:rPr>
        <w:t>B.</w:t>
      </w:r>
      <w:r>
        <w:rPr>
          <w:spacing w:val="80"/>
          <w:w w:val="150"/>
          <w:sz w:val="22"/>
          <w:szCs w:val="22"/>
        </w:rPr>
        <w:t xml:space="preserve"> </w:t>
      </w:r>
      <w:r>
        <w:rPr>
          <w:sz w:val="22"/>
          <w:szCs w:val="22"/>
        </w:rPr>
        <w:t>FY26</w:t>
      </w:r>
      <w:r>
        <w:rPr>
          <w:spacing w:val="-5"/>
          <w:sz w:val="22"/>
          <w:szCs w:val="22"/>
        </w:rPr>
        <w:t xml:space="preserve"> </w:t>
      </w:r>
      <w:r>
        <w:rPr>
          <w:sz w:val="22"/>
          <w:szCs w:val="22"/>
        </w:rPr>
        <w:t>Triennial</w:t>
      </w:r>
      <w:r>
        <w:rPr>
          <w:spacing w:val="-7"/>
          <w:sz w:val="22"/>
          <w:szCs w:val="22"/>
        </w:rPr>
        <w:t xml:space="preserve"> </w:t>
      </w:r>
      <w:r>
        <w:rPr>
          <w:sz w:val="22"/>
          <w:szCs w:val="22"/>
        </w:rPr>
        <w:t>Monitoring</w:t>
      </w:r>
      <w:r>
        <w:rPr>
          <w:spacing w:val="-7"/>
          <w:sz w:val="22"/>
          <w:szCs w:val="22"/>
        </w:rPr>
        <w:t xml:space="preserve"> </w:t>
      </w:r>
      <w:r>
        <w:rPr>
          <w:sz w:val="22"/>
          <w:szCs w:val="22"/>
        </w:rPr>
        <w:t>Tool</w:t>
      </w:r>
    </w:p>
    <w:p w14:paraId="2C0F8197" w14:textId="77777777" w:rsidR="00BC2365" w:rsidRDefault="00BC2365">
      <w:pPr>
        <w:pStyle w:val="BodyText"/>
        <w:kinsoku w:val="0"/>
        <w:overflowPunct w:val="0"/>
        <w:spacing w:before="120" w:line="403" w:lineRule="auto"/>
        <w:ind w:left="1259" w:right="5986"/>
        <w:rPr>
          <w:sz w:val="22"/>
          <w:szCs w:val="22"/>
        </w:rPr>
        <w:sectPr w:rsidR="00BC2365">
          <w:pgSz w:w="12240" w:h="15840"/>
          <w:pgMar w:top="1400" w:right="360" w:bottom="1200" w:left="360" w:header="0" w:footer="1014" w:gutter="0"/>
          <w:cols w:space="720"/>
          <w:noEndnote/>
        </w:sectPr>
      </w:pPr>
    </w:p>
    <w:p w14:paraId="69EB3659" w14:textId="77777777" w:rsidR="00BC2365" w:rsidRDefault="00BC2365">
      <w:pPr>
        <w:pStyle w:val="Heading2"/>
        <w:numPr>
          <w:ilvl w:val="0"/>
          <w:numId w:val="159"/>
        </w:numPr>
        <w:tabs>
          <w:tab w:val="left" w:pos="1350"/>
        </w:tabs>
        <w:kinsoku w:val="0"/>
        <w:overflowPunct w:val="0"/>
        <w:ind w:left="1350" w:hanging="246"/>
        <w:rPr>
          <w:color w:val="2D74B5"/>
          <w:spacing w:val="-2"/>
        </w:rPr>
      </w:pPr>
      <w:bookmarkStart w:id="16" w:name="I._General_Information"/>
      <w:bookmarkStart w:id="17" w:name="_bookmark15"/>
      <w:bookmarkEnd w:id="16"/>
      <w:bookmarkEnd w:id="17"/>
      <w:r>
        <w:rPr>
          <w:color w:val="2D74B5"/>
        </w:rPr>
        <w:lastRenderedPageBreak/>
        <w:t>General</w:t>
      </w:r>
      <w:r>
        <w:rPr>
          <w:color w:val="2D74B5"/>
          <w:spacing w:val="-10"/>
        </w:rPr>
        <w:t xml:space="preserve"> </w:t>
      </w:r>
      <w:r>
        <w:rPr>
          <w:color w:val="2D74B5"/>
          <w:spacing w:val="-2"/>
        </w:rPr>
        <w:t>Information</w:t>
      </w:r>
    </w:p>
    <w:p w14:paraId="7F90F2E2" w14:textId="77777777" w:rsidR="00BC2365" w:rsidRDefault="00BC2365">
      <w:pPr>
        <w:pStyle w:val="Heading5"/>
        <w:numPr>
          <w:ilvl w:val="1"/>
          <w:numId w:val="159"/>
        </w:numPr>
        <w:tabs>
          <w:tab w:val="left" w:pos="1798"/>
        </w:tabs>
        <w:kinsoku w:val="0"/>
        <w:overflowPunct w:val="0"/>
        <w:spacing w:before="334"/>
        <w:ind w:left="1798" w:hanging="358"/>
        <w:rPr>
          <w:color w:val="2D74B5"/>
          <w:spacing w:val="-2"/>
        </w:rPr>
      </w:pPr>
      <w:bookmarkStart w:id="18" w:name="a._Background_and_Purpose"/>
      <w:bookmarkStart w:id="19" w:name="_bookmark16"/>
      <w:bookmarkEnd w:id="18"/>
      <w:bookmarkEnd w:id="19"/>
      <w:r>
        <w:rPr>
          <w:color w:val="2D74B5"/>
        </w:rPr>
        <w:t>Background</w:t>
      </w:r>
      <w:r>
        <w:rPr>
          <w:color w:val="2D74B5"/>
          <w:spacing w:val="-11"/>
        </w:rPr>
        <w:t xml:space="preserve"> </w:t>
      </w:r>
      <w:r>
        <w:rPr>
          <w:color w:val="2D74B5"/>
        </w:rPr>
        <w:t>and</w:t>
      </w:r>
      <w:r>
        <w:rPr>
          <w:color w:val="2D74B5"/>
          <w:spacing w:val="-11"/>
        </w:rPr>
        <w:t xml:space="preserve"> </w:t>
      </w:r>
      <w:r>
        <w:rPr>
          <w:color w:val="2D74B5"/>
          <w:spacing w:val="-2"/>
        </w:rPr>
        <w:t>Purpose</w:t>
      </w:r>
    </w:p>
    <w:p w14:paraId="76C2C049" w14:textId="77777777" w:rsidR="00BC2365" w:rsidRDefault="00BC2365">
      <w:pPr>
        <w:pStyle w:val="BodyText"/>
        <w:kinsoku w:val="0"/>
        <w:overflowPunct w:val="0"/>
        <w:spacing w:before="316"/>
        <w:ind w:left="1079" w:right="1081"/>
        <w:rPr>
          <w:spacing w:val="-2"/>
        </w:rPr>
      </w:pPr>
      <w:r>
        <w:t>The Community Services Block Grant (CSBG) is federal funding from the U.S. Department of Health and Human Services (HHS) that was created through the Economic Opportunity Act of 1964 and is administered at the State and territory level. CSBG funding supports activities that help to reduce poverty, revitalize low-income communities, and empower low-income families and individuals to become self-sufficient. In Massachusetts, CSBG funding is at the core of a network of Community Action Agencies (CAAs) which mobilize resources and communities to fight</w:t>
      </w:r>
      <w:r>
        <w:rPr>
          <w:spacing w:val="-3"/>
        </w:rPr>
        <w:t xml:space="preserve"> </w:t>
      </w:r>
      <w:r>
        <w:t>poverty.</w:t>
      </w:r>
      <w:r>
        <w:rPr>
          <w:spacing w:val="-2"/>
        </w:rPr>
        <w:t xml:space="preserve"> </w:t>
      </w:r>
      <w:r>
        <w:t>Through</w:t>
      </w:r>
      <w:r>
        <w:rPr>
          <w:spacing w:val="-1"/>
        </w:rPr>
        <w:t xml:space="preserve"> </w:t>
      </w:r>
      <w:r>
        <w:t>CSBG</w:t>
      </w:r>
      <w:r>
        <w:rPr>
          <w:spacing w:val="-2"/>
        </w:rPr>
        <w:t xml:space="preserve"> </w:t>
      </w:r>
      <w:r>
        <w:t>support,</w:t>
      </w:r>
      <w:r>
        <w:rPr>
          <w:spacing w:val="-4"/>
        </w:rPr>
        <w:t xml:space="preserve"> </w:t>
      </w:r>
      <w:r>
        <w:t>CAAs</w:t>
      </w:r>
      <w:r>
        <w:rPr>
          <w:spacing w:val="-2"/>
        </w:rPr>
        <w:t xml:space="preserve"> </w:t>
      </w:r>
      <w:r>
        <w:t>can</w:t>
      </w:r>
      <w:r>
        <w:rPr>
          <w:spacing w:val="-3"/>
        </w:rPr>
        <w:t xml:space="preserve"> </w:t>
      </w:r>
      <w:r>
        <w:t>respond</w:t>
      </w:r>
      <w:r>
        <w:rPr>
          <w:spacing w:val="-3"/>
        </w:rPr>
        <w:t xml:space="preserve"> </w:t>
      </w:r>
      <w:r>
        <w:t>to</w:t>
      </w:r>
      <w:r>
        <w:rPr>
          <w:spacing w:val="-3"/>
        </w:rPr>
        <w:t xml:space="preserve"> </w:t>
      </w:r>
      <w:r>
        <w:t>the</w:t>
      </w:r>
      <w:r>
        <w:rPr>
          <w:spacing w:val="-2"/>
        </w:rPr>
        <w:t xml:space="preserve"> </w:t>
      </w:r>
      <w:r>
        <w:t>causes</w:t>
      </w:r>
      <w:r>
        <w:rPr>
          <w:spacing w:val="-4"/>
        </w:rPr>
        <w:t xml:space="preserve"> </w:t>
      </w:r>
      <w:r>
        <w:t>and</w:t>
      </w:r>
      <w:r>
        <w:rPr>
          <w:spacing w:val="-1"/>
        </w:rPr>
        <w:t xml:space="preserve"> </w:t>
      </w:r>
      <w:r>
        <w:t>conditions</w:t>
      </w:r>
      <w:r>
        <w:rPr>
          <w:spacing w:val="-4"/>
        </w:rPr>
        <w:t xml:space="preserve"> </w:t>
      </w:r>
      <w:r>
        <w:t>of</w:t>
      </w:r>
      <w:r>
        <w:rPr>
          <w:spacing w:val="-3"/>
        </w:rPr>
        <w:t xml:space="preserve"> </w:t>
      </w:r>
      <w:r>
        <w:t xml:space="preserve">poverty by delivering services and strategies tailored to meet priority needs unique to their </w:t>
      </w:r>
      <w:r>
        <w:rPr>
          <w:spacing w:val="-2"/>
        </w:rPr>
        <w:t>communities.</w:t>
      </w:r>
    </w:p>
    <w:p w14:paraId="285797D9" w14:textId="77777777" w:rsidR="00BC2365" w:rsidRDefault="00BC2365">
      <w:pPr>
        <w:pStyle w:val="BodyText"/>
        <w:kinsoku w:val="0"/>
        <w:overflowPunct w:val="0"/>
        <w:spacing w:before="291" w:line="259" w:lineRule="auto"/>
        <w:ind w:left="1080" w:right="1093"/>
      </w:pPr>
      <w:r>
        <w:t>This CSBG policies and procedures manual describes certain general principles governing the Executive Office of Housing and Livable Communities’ (EOHLC’s), which was formerly the department of Housing and Community Development (DHCD or Department) approach to the CSBG program.</w:t>
      </w:r>
      <w:r>
        <w:rPr>
          <w:spacing w:val="40"/>
        </w:rPr>
        <w:t xml:space="preserve"> </w:t>
      </w:r>
      <w:r>
        <w:t>The manual outlines the tasks that EOHLC generally undertakes to meet the objectives of the CSBG program, subject to the availability of resources and upon EOHLC’s evaluation of the totality of circumstances.</w:t>
      </w:r>
      <w:r>
        <w:rPr>
          <w:spacing w:val="40"/>
        </w:rPr>
        <w:t xml:space="preserve"> </w:t>
      </w:r>
      <w:r>
        <w:t>It is not intended to be exhaustive.</w:t>
      </w:r>
      <w:r>
        <w:rPr>
          <w:spacing w:val="40"/>
        </w:rPr>
        <w:t xml:space="preserve"> </w:t>
      </w:r>
      <w:r>
        <w:t>This manual is intended</w:t>
      </w:r>
      <w:r>
        <w:rPr>
          <w:spacing w:val="-3"/>
        </w:rPr>
        <w:t xml:space="preserve"> </w:t>
      </w:r>
      <w:r>
        <w:t>to</w:t>
      </w:r>
      <w:r>
        <w:rPr>
          <w:spacing w:val="-1"/>
        </w:rPr>
        <w:t xml:space="preserve"> </w:t>
      </w:r>
      <w:r>
        <w:t>assist EOHLC</w:t>
      </w:r>
      <w:r>
        <w:rPr>
          <w:spacing w:val="-2"/>
        </w:rPr>
        <w:t xml:space="preserve"> </w:t>
      </w:r>
      <w:r>
        <w:t>in administering</w:t>
      </w:r>
      <w:r>
        <w:rPr>
          <w:spacing w:val="-4"/>
        </w:rPr>
        <w:t xml:space="preserve"> </w:t>
      </w:r>
      <w:r>
        <w:t>the</w:t>
      </w:r>
      <w:r>
        <w:rPr>
          <w:spacing w:val="-3"/>
        </w:rPr>
        <w:t xml:space="preserve"> </w:t>
      </w:r>
      <w:r>
        <w:t>various</w:t>
      </w:r>
      <w:r>
        <w:rPr>
          <w:spacing w:val="-2"/>
        </w:rPr>
        <w:t xml:space="preserve"> </w:t>
      </w:r>
      <w:r>
        <w:t>aspects</w:t>
      </w:r>
      <w:r>
        <w:rPr>
          <w:spacing w:val="-2"/>
        </w:rPr>
        <w:t xml:space="preserve"> </w:t>
      </w:r>
      <w:r>
        <w:t>of</w:t>
      </w:r>
      <w:r>
        <w:rPr>
          <w:spacing w:val="-3"/>
        </w:rPr>
        <w:t xml:space="preserve"> </w:t>
      </w:r>
      <w:r>
        <w:t>the</w:t>
      </w:r>
      <w:r>
        <w:rPr>
          <w:spacing w:val="-3"/>
        </w:rPr>
        <w:t xml:space="preserve"> </w:t>
      </w:r>
      <w:r>
        <w:t>program,</w:t>
      </w:r>
      <w:r>
        <w:rPr>
          <w:spacing w:val="-1"/>
        </w:rPr>
        <w:t xml:space="preserve"> </w:t>
      </w:r>
      <w:r>
        <w:t>and</w:t>
      </w:r>
      <w:r>
        <w:rPr>
          <w:spacing w:val="-3"/>
        </w:rPr>
        <w:t xml:space="preserve"> </w:t>
      </w:r>
      <w:r>
        <w:t>to</w:t>
      </w:r>
      <w:r>
        <w:rPr>
          <w:spacing w:val="-3"/>
        </w:rPr>
        <w:t xml:space="preserve"> </w:t>
      </w:r>
      <w:r>
        <w:t>help</w:t>
      </w:r>
      <w:r>
        <w:rPr>
          <w:spacing w:val="-3"/>
        </w:rPr>
        <w:t xml:space="preserve"> </w:t>
      </w:r>
      <w:r>
        <w:t>fill</w:t>
      </w:r>
      <w:r>
        <w:rPr>
          <w:spacing w:val="-4"/>
        </w:rPr>
        <w:t xml:space="preserve"> </w:t>
      </w:r>
      <w:r>
        <w:t>in the gaps, clarify, interpret, and explain existing law.</w:t>
      </w:r>
      <w:r>
        <w:rPr>
          <w:spacing w:val="40"/>
        </w:rPr>
        <w:t xml:space="preserve"> </w:t>
      </w:r>
      <w:r>
        <w:t>Certain additional program-specific protocols and provisions may be set forth in other plans, contracts, notices, administrative guidance, and/or other directives as applicable.</w:t>
      </w:r>
    </w:p>
    <w:p w14:paraId="436925E4" w14:textId="77777777" w:rsidR="00BC2365" w:rsidRDefault="00BC2365">
      <w:pPr>
        <w:pStyle w:val="BodyText"/>
        <w:kinsoku w:val="0"/>
        <w:overflowPunct w:val="0"/>
        <w:spacing w:before="157" w:line="259" w:lineRule="auto"/>
        <w:ind w:left="1080" w:right="1128"/>
      </w:pPr>
      <w:r>
        <w:t xml:space="preserve">The manual may also include </w:t>
      </w:r>
      <w:proofErr w:type="gramStart"/>
      <w:r>
        <w:t>or</w:t>
      </w:r>
      <w:proofErr w:type="gramEnd"/>
      <w:r>
        <w:t xml:space="preserve"> reference forms, tools, dates, and other brief summaries of information which are provided for illustration purposes only.</w:t>
      </w:r>
      <w:r>
        <w:rPr>
          <w:spacing w:val="40"/>
        </w:rPr>
        <w:t xml:space="preserve"> </w:t>
      </w:r>
      <w:r>
        <w:t>EOHLC may issue updates and changes</w:t>
      </w:r>
      <w:r>
        <w:rPr>
          <w:spacing w:val="-1"/>
        </w:rPr>
        <w:t xml:space="preserve"> </w:t>
      </w:r>
      <w:r>
        <w:t>to these from</w:t>
      </w:r>
      <w:r>
        <w:rPr>
          <w:spacing w:val="-1"/>
        </w:rPr>
        <w:t xml:space="preserve"> </w:t>
      </w:r>
      <w:r>
        <w:t>time to time,</w:t>
      </w:r>
      <w:r>
        <w:rPr>
          <w:spacing w:val="-1"/>
        </w:rPr>
        <w:t xml:space="preserve"> </w:t>
      </w:r>
      <w:r>
        <w:t>without requiring</w:t>
      </w:r>
      <w:r>
        <w:rPr>
          <w:spacing w:val="-1"/>
        </w:rPr>
        <w:t xml:space="preserve"> </w:t>
      </w:r>
      <w:r>
        <w:t>the reissuance of this manual.</w:t>
      </w:r>
      <w:r>
        <w:rPr>
          <w:spacing w:val="40"/>
        </w:rPr>
        <w:t xml:space="preserve"> </w:t>
      </w:r>
      <w:r>
        <w:t>As such, EOHLC staff and the eligible entities should refer to current source documents. It is EOHLC’s intent</w:t>
      </w:r>
      <w:r>
        <w:rPr>
          <w:spacing w:val="-3"/>
        </w:rPr>
        <w:t xml:space="preserve"> </w:t>
      </w:r>
      <w:r>
        <w:t>that</w:t>
      </w:r>
      <w:r>
        <w:rPr>
          <w:spacing w:val="-3"/>
        </w:rPr>
        <w:t xml:space="preserve"> </w:t>
      </w:r>
      <w:r>
        <w:t>the</w:t>
      </w:r>
      <w:r>
        <w:rPr>
          <w:spacing w:val="-3"/>
        </w:rPr>
        <w:t xml:space="preserve"> </w:t>
      </w:r>
      <w:r>
        <w:t>policies</w:t>
      </w:r>
      <w:r>
        <w:rPr>
          <w:spacing w:val="-2"/>
        </w:rPr>
        <w:t xml:space="preserve"> </w:t>
      </w:r>
      <w:r>
        <w:t>and</w:t>
      </w:r>
      <w:r>
        <w:rPr>
          <w:spacing w:val="-3"/>
        </w:rPr>
        <w:t xml:space="preserve"> </w:t>
      </w:r>
      <w:r>
        <w:t>procedures</w:t>
      </w:r>
      <w:r>
        <w:rPr>
          <w:spacing w:val="-4"/>
        </w:rPr>
        <w:t xml:space="preserve"> </w:t>
      </w:r>
      <w:r>
        <w:t>contained</w:t>
      </w:r>
      <w:r>
        <w:rPr>
          <w:spacing w:val="-3"/>
        </w:rPr>
        <w:t xml:space="preserve"> </w:t>
      </w:r>
      <w:r>
        <w:t>in</w:t>
      </w:r>
      <w:r>
        <w:rPr>
          <w:spacing w:val="-3"/>
        </w:rPr>
        <w:t xml:space="preserve"> </w:t>
      </w:r>
      <w:r>
        <w:t>this</w:t>
      </w:r>
      <w:r>
        <w:rPr>
          <w:spacing w:val="-4"/>
        </w:rPr>
        <w:t xml:space="preserve"> </w:t>
      </w:r>
      <w:r>
        <w:t>manual</w:t>
      </w:r>
      <w:r>
        <w:rPr>
          <w:spacing w:val="-4"/>
        </w:rPr>
        <w:t xml:space="preserve"> </w:t>
      </w:r>
      <w:r>
        <w:t>will</w:t>
      </w:r>
      <w:r>
        <w:rPr>
          <w:spacing w:val="-4"/>
        </w:rPr>
        <w:t xml:space="preserve"> </w:t>
      </w:r>
      <w:r>
        <w:t>be</w:t>
      </w:r>
      <w:r>
        <w:rPr>
          <w:spacing w:val="-1"/>
        </w:rPr>
        <w:t xml:space="preserve"> </w:t>
      </w:r>
      <w:r>
        <w:t>reviewed</w:t>
      </w:r>
      <w:r>
        <w:rPr>
          <w:spacing w:val="-3"/>
        </w:rPr>
        <w:t xml:space="preserve"> </w:t>
      </w:r>
      <w:r>
        <w:t>and</w:t>
      </w:r>
      <w:r>
        <w:rPr>
          <w:spacing w:val="-3"/>
        </w:rPr>
        <w:t xml:space="preserve"> </w:t>
      </w:r>
      <w:r>
        <w:t>updated as necessary, prior to submission of the CSBG State Plan.</w:t>
      </w:r>
    </w:p>
    <w:p w14:paraId="33DF6F4D" w14:textId="77777777" w:rsidR="00BC2365" w:rsidRDefault="00BC2365">
      <w:pPr>
        <w:pStyle w:val="BodyText"/>
        <w:kinsoku w:val="0"/>
        <w:overflowPunct w:val="0"/>
      </w:pPr>
    </w:p>
    <w:p w14:paraId="1DBD9DCA" w14:textId="77777777" w:rsidR="00BC2365" w:rsidRDefault="00BC2365">
      <w:pPr>
        <w:pStyle w:val="BodyText"/>
        <w:kinsoku w:val="0"/>
        <w:overflowPunct w:val="0"/>
        <w:spacing w:before="53"/>
      </w:pPr>
    </w:p>
    <w:p w14:paraId="0E5B066F"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20" w:name="b._Legislation_and_Guidance"/>
      <w:bookmarkStart w:id="21" w:name="_bookmark17"/>
      <w:bookmarkEnd w:id="20"/>
      <w:bookmarkEnd w:id="21"/>
      <w:r>
        <w:rPr>
          <w:color w:val="2D74B5"/>
        </w:rPr>
        <w:t>Legislation</w:t>
      </w:r>
      <w:r>
        <w:rPr>
          <w:color w:val="2D74B5"/>
          <w:spacing w:val="-11"/>
        </w:rPr>
        <w:t xml:space="preserve"> </w:t>
      </w:r>
      <w:r>
        <w:rPr>
          <w:color w:val="2D74B5"/>
        </w:rPr>
        <w:t>and</w:t>
      </w:r>
      <w:r>
        <w:rPr>
          <w:color w:val="2D74B5"/>
          <w:spacing w:val="-10"/>
        </w:rPr>
        <w:t xml:space="preserve"> </w:t>
      </w:r>
      <w:r>
        <w:rPr>
          <w:color w:val="2D74B5"/>
          <w:spacing w:val="-2"/>
        </w:rPr>
        <w:t>Guidance</w:t>
      </w:r>
    </w:p>
    <w:p w14:paraId="55127EB4" w14:textId="77777777" w:rsidR="00BC2365" w:rsidRDefault="00BC2365">
      <w:pPr>
        <w:pStyle w:val="BodyText"/>
        <w:kinsoku w:val="0"/>
        <w:overflowPunct w:val="0"/>
        <w:spacing w:before="87"/>
        <w:rPr>
          <w:rFonts w:ascii="Calibri Light" w:hAnsi="Calibri Light" w:cs="Calibri Light"/>
          <w:sz w:val="26"/>
          <w:szCs w:val="26"/>
        </w:rPr>
      </w:pPr>
    </w:p>
    <w:p w14:paraId="4193A9F0" w14:textId="77777777" w:rsidR="00BC2365" w:rsidRDefault="00BC2365">
      <w:pPr>
        <w:pStyle w:val="BodyText"/>
        <w:kinsoku w:val="0"/>
        <w:overflowPunct w:val="0"/>
        <w:spacing w:line="259" w:lineRule="auto"/>
        <w:ind w:left="1080" w:right="1256"/>
      </w:pPr>
      <w:r>
        <w:t>The</w:t>
      </w:r>
      <w:r>
        <w:rPr>
          <w:spacing w:val="-3"/>
        </w:rPr>
        <w:t xml:space="preserve"> </w:t>
      </w:r>
      <w:r>
        <w:t>following</w:t>
      </w:r>
      <w:r>
        <w:rPr>
          <w:spacing w:val="-4"/>
        </w:rPr>
        <w:t xml:space="preserve"> </w:t>
      </w:r>
      <w:r>
        <w:t>legislation,</w:t>
      </w:r>
      <w:r>
        <w:rPr>
          <w:spacing w:val="-4"/>
        </w:rPr>
        <w:t xml:space="preserve"> </w:t>
      </w:r>
      <w:r>
        <w:t>guidance,</w:t>
      </w:r>
      <w:r>
        <w:rPr>
          <w:spacing w:val="-1"/>
        </w:rPr>
        <w:t xml:space="preserve"> </w:t>
      </w:r>
      <w:r>
        <w:t>and</w:t>
      </w:r>
      <w:r>
        <w:rPr>
          <w:spacing w:val="-3"/>
        </w:rPr>
        <w:t xml:space="preserve"> </w:t>
      </w:r>
      <w:r>
        <w:t>legal</w:t>
      </w:r>
      <w:r>
        <w:rPr>
          <w:spacing w:val="-1"/>
        </w:rPr>
        <w:t xml:space="preserve"> </w:t>
      </w:r>
      <w:r>
        <w:t>authority,</w:t>
      </w:r>
      <w:r>
        <w:rPr>
          <w:spacing w:val="-1"/>
        </w:rPr>
        <w:t xml:space="preserve"> </w:t>
      </w:r>
      <w:r>
        <w:t>as</w:t>
      </w:r>
      <w:r>
        <w:rPr>
          <w:spacing w:val="-4"/>
        </w:rPr>
        <w:t xml:space="preserve"> </w:t>
      </w:r>
      <w:r>
        <w:t>they</w:t>
      </w:r>
      <w:r>
        <w:rPr>
          <w:spacing w:val="-2"/>
        </w:rPr>
        <w:t xml:space="preserve"> </w:t>
      </w:r>
      <w:r>
        <w:t>may</w:t>
      </w:r>
      <w:r>
        <w:rPr>
          <w:spacing w:val="-5"/>
        </w:rPr>
        <w:t xml:space="preserve"> </w:t>
      </w:r>
      <w:r>
        <w:t>be</w:t>
      </w:r>
      <w:r>
        <w:rPr>
          <w:spacing w:val="-3"/>
        </w:rPr>
        <w:t xml:space="preserve"> </w:t>
      </w:r>
      <w:r>
        <w:t>updated</w:t>
      </w:r>
      <w:r>
        <w:rPr>
          <w:spacing w:val="-3"/>
        </w:rPr>
        <w:t xml:space="preserve"> </w:t>
      </w:r>
      <w:r>
        <w:t>from</w:t>
      </w:r>
      <w:r>
        <w:rPr>
          <w:spacing w:val="-4"/>
        </w:rPr>
        <w:t xml:space="preserve"> </w:t>
      </w:r>
      <w:r>
        <w:t>time</w:t>
      </w:r>
      <w:r>
        <w:rPr>
          <w:spacing w:val="-3"/>
        </w:rPr>
        <w:t xml:space="preserve"> </w:t>
      </w:r>
      <w:r>
        <w:t>to time, inform the CSBG policies and procedures described in this manual:</w:t>
      </w:r>
    </w:p>
    <w:p w14:paraId="58EB4144" w14:textId="77777777" w:rsidR="00BC2365" w:rsidRDefault="00BC2365">
      <w:pPr>
        <w:pStyle w:val="ListParagraph"/>
        <w:numPr>
          <w:ilvl w:val="0"/>
          <w:numId w:val="158"/>
        </w:numPr>
        <w:tabs>
          <w:tab w:val="left" w:pos="1799"/>
        </w:tabs>
        <w:kinsoku w:val="0"/>
        <w:overflowPunct w:val="0"/>
        <w:spacing w:before="160"/>
        <w:ind w:left="1799" w:hanging="359"/>
        <w:rPr>
          <w:b/>
          <w:bCs/>
          <w:color w:val="000000"/>
          <w:spacing w:val="-4"/>
        </w:rPr>
      </w:pPr>
      <w:hyperlink r:id="rId69" w:history="1">
        <w:r>
          <w:rPr>
            <w:i/>
            <w:iCs/>
            <w:color w:val="0562C1"/>
            <w:u w:val="single"/>
          </w:rPr>
          <w:t>Coats</w:t>
        </w:r>
        <w:r>
          <w:rPr>
            <w:i/>
            <w:iCs/>
            <w:color w:val="0562C1"/>
            <w:spacing w:val="-2"/>
            <w:u w:val="single"/>
          </w:rPr>
          <w:t xml:space="preserve"> </w:t>
        </w:r>
        <w:r>
          <w:rPr>
            <w:i/>
            <w:iCs/>
            <w:color w:val="0562C1"/>
            <w:u w:val="single"/>
          </w:rPr>
          <w:t>Human</w:t>
        </w:r>
        <w:r>
          <w:rPr>
            <w:i/>
            <w:iCs/>
            <w:color w:val="0562C1"/>
            <w:spacing w:val="-2"/>
            <w:u w:val="single"/>
          </w:rPr>
          <w:t xml:space="preserve"> </w:t>
        </w:r>
        <w:r>
          <w:rPr>
            <w:i/>
            <w:iCs/>
            <w:color w:val="0562C1"/>
            <w:u w:val="single"/>
          </w:rPr>
          <w:t>Services</w:t>
        </w:r>
        <w:r>
          <w:rPr>
            <w:i/>
            <w:iCs/>
            <w:color w:val="0562C1"/>
            <w:spacing w:val="-1"/>
            <w:u w:val="single"/>
          </w:rPr>
          <w:t xml:space="preserve"> </w:t>
        </w:r>
        <w:r>
          <w:rPr>
            <w:i/>
            <w:iCs/>
            <w:color w:val="0562C1"/>
            <w:u w:val="single"/>
          </w:rPr>
          <w:t>Reauthorization</w:t>
        </w:r>
        <w:r>
          <w:rPr>
            <w:i/>
            <w:iCs/>
            <w:color w:val="0562C1"/>
            <w:spacing w:val="-3"/>
            <w:u w:val="single"/>
          </w:rPr>
          <w:t xml:space="preserve"> </w:t>
        </w:r>
        <w:r>
          <w:rPr>
            <w:i/>
            <w:iCs/>
            <w:color w:val="0562C1"/>
            <w:u w:val="single"/>
          </w:rPr>
          <w:t>Act of</w:t>
        </w:r>
        <w:r>
          <w:rPr>
            <w:i/>
            <w:iCs/>
            <w:color w:val="0562C1"/>
            <w:spacing w:val="-1"/>
            <w:u w:val="single"/>
          </w:rPr>
          <w:t xml:space="preserve"> </w:t>
        </w:r>
        <w:r>
          <w:rPr>
            <w:i/>
            <w:iCs/>
            <w:color w:val="0562C1"/>
            <w:u w:val="single"/>
          </w:rPr>
          <w:t>1988</w:t>
        </w:r>
      </w:hyperlink>
      <w:r>
        <w:rPr>
          <w:i/>
          <w:iCs/>
          <w:color w:val="0562C1"/>
          <w:spacing w:val="-1"/>
          <w:u w:val="single"/>
        </w:rPr>
        <w:t xml:space="preserve"> </w:t>
      </w:r>
      <w:r>
        <w:rPr>
          <w:b/>
          <w:bCs/>
          <w:color w:val="000000"/>
        </w:rPr>
        <w:t>(42</w:t>
      </w:r>
      <w:r>
        <w:rPr>
          <w:b/>
          <w:bCs/>
          <w:color w:val="000000"/>
          <w:spacing w:val="-2"/>
        </w:rPr>
        <w:t xml:space="preserve"> </w:t>
      </w:r>
      <w:r>
        <w:rPr>
          <w:b/>
          <w:bCs/>
          <w:color w:val="000000"/>
        </w:rPr>
        <w:t>USC</w:t>
      </w:r>
      <w:r>
        <w:rPr>
          <w:b/>
          <w:bCs/>
          <w:color w:val="000000"/>
          <w:spacing w:val="-2"/>
        </w:rPr>
        <w:t xml:space="preserve"> </w:t>
      </w:r>
      <w:r>
        <w:rPr>
          <w:b/>
          <w:bCs/>
          <w:color w:val="000000"/>
        </w:rPr>
        <w:t>9901</w:t>
      </w:r>
      <w:r>
        <w:rPr>
          <w:b/>
          <w:bCs/>
          <w:color w:val="000000"/>
          <w:spacing w:val="-1"/>
        </w:rPr>
        <w:t xml:space="preserve"> </w:t>
      </w:r>
      <w:r>
        <w:rPr>
          <w:b/>
          <w:bCs/>
          <w:color w:val="000000"/>
        </w:rPr>
        <w:t>–</w:t>
      </w:r>
      <w:r>
        <w:rPr>
          <w:b/>
          <w:bCs/>
          <w:color w:val="000000"/>
          <w:spacing w:val="-2"/>
        </w:rPr>
        <w:t xml:space="preserve"> </w:t>
      </w:r>
      <w:r>
        <w:rPr>
          <w:b/>
          <w:bCs/>
          <w:color w:val="000000"/>
        </w:rPr>
        <w:t>CSBG</w:t>
      </w:r>
      <w:r>
        <w:rPr>
          <w:b/>
          <w:bCs/>
          <w:color w:val="000000"/>
          <w:spacing w:val="-1"/>
        </w:rPr>
        <w:t xml:space="preserve"> </w:t>
      </w:r>
      <w:r>
        <w:rPr>
          <w:b/>
          <w:bCs/>
          <w:color w:val="000000"/>
          <w:spacing w:val="-4"/>
        </w:rPr>
        <w:t>Act)</w:t>
      </w:r>
    </w:p>
    <w:p w14:paraId="5433A8D1" w14:textId="77777777" w:rsidR="00BC2365" w:rsidRDefault="00BC2365">
      <w:pPr>
        <w:pStyle w:val="ListParagraph"/>
        <w:numPr>
          <w:ilvl w:val="0"/>
          <w:numId w:val="158"/>
        </w:numPr>
        <w:tabs>
          <w:tab w:val="left" w:pos="1799"/>
        </w:tabs>
        <w:kinsoku w:val="0"/>
        <w:overflowPunct w:val="0"/>
        <w:spacing w:before="23"/>
        <w:ind w:left="1799" w:hanging="359"/>
        <w:rPr>
          <w:i/>
          <w:iCs/>
          <w:color w:val="0562C1"/>
        </w:rPr>
      </w:pPr>
      <w:hyperlink r:id="rId70" w:history="1">
        <w:r>
          <w:rPr>
            <w:i/>
            <w:iCs/>
            <w:color w:val="0562C1"/>
            <w:u w:val="single"/>
          </w:rPr>
          <w:t>CSBG</w:t>
        </w:r>
        <w:r>
          <w:rPr>
            <w:i/>
            <w:iCs/>
            <w:color w:val="0562C1"/>
            <w:spacing w:val="-2"/>
            <w:u w:val="single"/>
          </w:rPr>
          <w:t xml:space="preserve"> </w:t>
        </w:r>
        <w:r>
          <w:rPr>
            <w:i/>
            <w:iCs/>
            <w:color w:val="0562C1"/>
            <w:u w:val="single"/>
          </w:rPr>
          <w:t>Regulation</w:t>
        </w:r>
        <w:r>
          <w:rPr>
            <w:i/>
            <w:iCs/>
            <w:color w:val="0562C1"/>
            <w:spacing w:val="-3"/>
            <w:u w:val="single"/>
          </w:rPr>
          <w:t xml:space="preserve"> </w:t>
        </w:r>
        <w:r>
          <w:rPr>
            <w:i/>
            <w:iCs/>
            <w:color w:val="0562C1"/>
            <w:u w:val="single"/>
          </w:rPr>
          <w:t>45</w:t>
        </w:r>
        <w:r>
          <w:rPr>
            <w:i/>
            <w:iCs/>
            <w:color w:val="0562C1"/>
            <w:spacing w:val="-1"/>
            <w:u w:val="single"/>
          </w:rPr>
          <w:t xml:space="preserve"> </w:t>
        </w:r>
        <w:r>
          <w:rPr>
            <w:i/>
            <w:iCs/>
            <w:color w:val="0562C1"/>
            <w:u w:val="single"/>
          </w:rPr>
          <w:t>CFR</w:t>
        </w:r>
        <w:r>
          <w:rPr>
            <w:i/>
            <w:iCs/>
            <w:color w:val="0562C1"/>
            <w:spacing w:val="-2"/>
            <w:u w:val="single"/>
          </w:rPr>
          <w:t xml:space="preserve"> </w:t>
        </w:r>
        <w:r>
          <w:rPr>
            <w:i/>
            <w:iCs/>
            <w:color w:val="0562C1"/>
            <w:spacing w:val="-5"/>
            <w:u w:val="single"/>
          </w:rPr>
          <w:t>96</w:t>
        </w:r>
      </w:hyperlink>
    </w:p>
    <w:p w14:paraId="5CE02EF8" w14:textId="77777777" w:rsidR="00BC2365" w:rsidRDefault="00BC2365">
      <w:pPr>
        <w:pStyle w:val="ListParagraph"/>
        <w:numPr>
          <w:ilvl w:val="0"/>
          <w:numId w:val="158"/>
        </w:numPr>
        <w:tabs>
          <w:tab w:val="left" w:pos="1799"/>
        </w:tabs>
        <w:kinsoku w:val="0"/>
        <w:overflowPunct w:val="0"/>
        <w:spacing w:before="22"/>
        <w:ind w:left="1799" w:hanging="359"/>
        <w:rPr>
          <w:b/>
          <w:bCs/>
          <w:color w:val="000000"/>
          <w:spacing w:val="-2"/>
        </w:rPr>
      </w:pPr>
      <w:hyperlink r:id="rId71" w:history="1">
        <w:r>
          <w:rPr>
            <w:i/>
            <w:iCs/>
            <w:color w:val="0562C1"/>
            <w:u w:val="single"/>
          </w:rPr>
          <w:t>Community</w:t>
        </w:r>
        <w:r>
          <w:rPr>
            <w:i/>
            <w:iCs/>
            <w:color w:val="0562C1"/>
            <w:spacing w:val="-4"/>
            <w:u w:val="single"/>
          </w:rPr>
          <w:t xml:space="preserve"> </w:t>
        </w:r>
        <w:r>
          <w:rPr>
            <w:i/>
            <w:iCs/>
            <w:color w:val="0562C1"/>
            <w:u w:val="single"/>
          </w:rPr>
          <w:t>Services</w:t>
        </w:r>
        <w:r>
          <w:rPr>
            <w:i/>
            <w:iCs/>
            <w:color w:val="0562C1"/>
            <w:spacing w:val="-2"/>
            <w:u w:val="single"/>
          </w:rPr>
          <w:t xml:space="preserve"> </w:t>
        </w:r>
        <w:r>
          <w:rPr>
            <w:i/>
            <w:iCs/>
            <w:color w:val="0562C1"/>
            <w:u w:val="single"/>
          </w:rPr>
          <w:t>Block</w:t>
        </w:r>
        <w:r>
          <w:rPr>
            <w:i/>
            <w:iCs/>
            <w:color w:val="0562C1"/>
            <w:spacing w:val="-3"/>
            <w:u w:val="single"/>
          </w:rPr>
          <w:t xml:space="preserve"> </w:t>
        </w:r>
        <w:r>
          <w:rPr>
            <w:i/>
            <w:iCs/>
            <w:color w:val="0562C1"/>
            <w:u w:val="single"/>
          </w:rPr>
          <w:t>Grant</w:t>
        </w:r>
        <w:r>
          <w:rPr>
            <w:i/>
            <w:iCs/>
            <w:color w:val="0562C1"/>
            <w:spacing w:val="-1"/>
            <w:u w:val="single"/>
          </w:rPr>
          <w:t xml:space="preserve"> </w:t>
        </w:r>
        <w:r>
          <w:rPr>
            <w:i/>
            <w:iCs/>
            <w:color w:val="0562C1"/>
            <w:u w:val="single"/>
          </w:rPr>
          <w:t>Program</w:t>
        </w:r>
      </w:hyperlink>
      <w:r>
        <w:rPr>
          <w:i/>
          <w:iCs/>
          <w:color w:val="0562C1"/>
          <w:spacing w:val="-1"/>
        </w:rPr>
        <w:t xml:space="preserve"> </w:t>
      </w:r>
      <w:r>
        <w:rPr>
          <w:b/>
          <w:bCs/>
          <w:color w:val="000000"/>
        </w:rPr>
        <w:t>(760</w:t>
      </w:r>
      <w:r>
        <w:rPr>
          <w:b/>
          <w:bCs/>
          <w:color w:val="000000"/>
          <w:spacing w:val="-2"/>
        </w:rPr>
        <w:t xml:space="preserve"> </w:t>
      </w:r>
      <w:r>
        <w:rPr>
          <w:b/>
          <w:bCs/>
          <w:color w:val="000000"/>
        </w:rPr>
        <w:t>CMR</w:t>
      </w:r>
      <w:r>
        <w:rPr>
          <w:b/>
          <w:bCs/>
          <w:color w:val="000000"/>
          <w:spacing w:val="-2"/>
        </w:rPr>
        <w:t xml:space="preserve"> </w:t>
      </w:r>
      <w:r>
        <w:rPr>
          <w:b/>
          <w:bCs/>
          <w:color w:val="000000"/>
        </w:rPr>
        <w:t>29.00</w:t>
      </w:r>
      <w:r>
        <w:rPr>
          <w:b/>
          <w:bCs/>
          <w:color w:val="000000"/>
          <w:spacing w:val="-4"/>
        </w:rPr>
        <w:t xml:space="preserve"> </w:t>
      </w:r>
      <w:r>
        <w:rPr>
          <w:b/>
          <w:bCs/>
          <w:color w:val="000000"/>
        </w:rPr>
        <w:t>-</w:t>
      </w:r>
      <w:r>
        <w:rPr>
          <w:b/>
          <w:bCs/>
          <w:color w:val="000000"/>
          <w:spacing w:val="-2"/>
        </w:rPr>
        <w:t xml:space="preserve"> </w:t>
      </w:r>
      <w:r>
        <w:rPr>
          <w:b/>
          <w:bCs/>
          <w:color w:val="000000"/>
        </w:rPr>
        <w:t>State</w:t>
      </w:r>
      <w:r>
        <w:rPr>
          <w:b/>
          <w:bCs/>
          <w:color w:val="000000"/>
          <w:spacing w:val="-5"/>
        </w:rPr>
        <w:t xml:space="preserve"> </w:t>
      </w:r>
      <w:r>
        <w:rPr>
          <w:b/>
          <w:bCs/>
          <w:color w:val="000000"/>
        </w:rPr>
        <w:t>CSBG</w:t>
      </w:r>
      <w:r>
        <w:rPr>
          <w:b/>
          <w:bCs/>
          <w:color w:val="000000"/>
          <w:spacing w:val="-1"/>
        </w:rPr>
        <w:t xml:space="preserve"> </w:t>
      </w:r>
      <w:r>
        <w:rPr>
          <w:b/>
          <w:bCs/>
          <w:color w:val="000000"/>
          <w:spacing w:val="-2"/>
        </w:rPr>
        <w:t>Regulation)</w:t>
      </w:r>
    </w:p>
    <w:p w14:paraId="1F76C027" w14:textId="77777777" w:rsidR="00BC2365" w:rsidRDefault="00BC2365">
      <w:pPr>
        <w:pStyle w:val="ListParagraph"/>
        <w:numPr>
          <w:ilvl w:val="0"/>
          <w:numId w:val="158"/>
        </w:numPr>
        <w:tabs>
          <w:tab w:val="left" w:pos="1799"/>
        </w:tabs>
        <w:kinsoku w:val="0"/>
        <w:overflowPunct w:val="0"/>
        <w:spacing w:before="22"/>
        <w:ind w:left="1799" w:hanging="359"/>
        <w:rPr>
          <w:b/>
          <w:bCs/>
          <w:color w:val="000000"/>
          <w:spacing w:val="-2"/>
        </w:rPr>
        <w:sectPr w:rsidR="00BC2365">
          <w:pgSz w:w="12240" w:h="15840"/>
          <w:pgMar w:top="1420" w:right="360" w:bottom="1200" w:left="360" w:header="0" w:footer="1014" w:gutter="0"/>
          <w:cols w:space="720"/>
          <w:noEndnote/>
        </w:sectPr>
      </w:pPr>
    </w:p>
    <w:p w14:paraId="29B66CC4" w14:textId="77777777" w:rsidR="00BC2365" w:rsidRDefault="00BC2365">
      <w:pPr>
        <w:pStyle w:val="ListParagraph"/>
        <w:numPr>
          <w:ilvl w:val="0"/>
          <w:numId w:val="158"/>
        </w:numPr>
        <w:tabs>
          <w:tab w:val="left" w:pos="1800"/>
        </w:tabs>
        <w:kinsoku w:val="0"/>
        <w:overflowPunct w:val="0"/>
        <w:spacing w:before="59" w:line="259" w:lineRule="auto"/>
        <w:ind w:right="1612"/>
        <w:rPr>
          <w:b/>
          <w:bCs/>
          <w:color w:val="000000"/>
          <w:spacing w:val="-2"/>
        </w:rPr>
      </w:pPr>
      <w:hyperlink r:id="rId72" w:history="1">
        <w:r>
          <w:rPr>
            <w:i/>
            <w:iCs/>
            <w:color w:val="0562C1"/>
            <w:u w:val="single"/>
          </w:rPr>
          <w:t>Office of Management and Budget Uniform Administrative Requirements, Cost</w:t>
        </w:r>
      </w:hyperlink>
      <w:r>
        <w:rPr>
          <w:i/>
          <w:iCs/>
          <w:color w:val="0562C1"/>
        </w:rPr>
        <w:t xml:space="preserve"> </w:t>
      </w:r>
      <w:hyperlink r:id="rId73" w:history="1">
        <w:r>
          <w:rPr>
            <w:i/>
            <w:iCs/>
            <w:color w:val="0562C1"/>
            <w:u w:val="single"/>
          </w:rPr>
          <w:t>Principles,</w:t>
        </w:r>
        <w:r>
          <w:rPr>
            <w:i/>
            <w:iCs/>
            <w:color w:val="0562C1"/>
            <w:spacing w:val="-3"/>
            <w:u w:val="single"/>
          </w:rPr>
          <w:t xml:space="preserve"> </w:t>
        </w:r>
        <w:r>
          <w:rPr>
            <w:i/>
            <w:iCs/>
            <w:color w:val="0562C1"/>
            <w:u w:val="single"/>
          </w:rPr>
          <w:t>and</w:t>
        </w:r>
        <w:r>
          <w:rPr>
            <w:i/>
            <w:iCs/>
            <w:color w:val="0562C1"/>
            <w:spacing w:val="-5"/>
            <w:u w:val="single"/>
          </w:rPr>
          <w:t xml:space="preserve"> </w:t>
        </w:r>
        <w:r>
          <w:rPr>
            <w:i/>
            <w:iCs/>
            <w:color w:val="0562C1"/>
            <w:u w:val="single"/>
          </w:rPr>
          <w:t>Audit</w:t>
        </w:r>
        <w:r>
          <w:rPr>
            <w:i/>
            <w:iCs/>
            <w:color w:val="0562C1"/>
            <w:spacing w:val="-2"/>
            <w:u w:val="single"/>
          </w:rPr>
          <w:t xml:space="preserve"> </w:t>
        </w:r>
        <w:r>
          <w:rPr>
            <w:i/>
            <w:iCs/>
            <w:color w:val="0562C1"/>
            <w:u w:val="single"/>
          </w:rPr>
          <w:t>Requirements</w:t>
        </w:r>
        <w:r>
          <w:rPr>
            <w:i/>
            <w:iCs/>
            <w:color w:val="0562C1"/>
            <w:spacing w:val="-3"/>
            <w:u w:val="single"/>
          </w:rPr>
          <w:t xml:space="preserve"> </w:t>
        </w:r>
        <w:r>
          <w:rPr>
            <w:i/>
            <w:iCs/>
            <w:color w:val="0562C1"/>
            <w:u w:val="single"/>
          </w:rPr>
          <w:t>for</w:t>
        </w:r>
        <w:r>
          <w:rPr>
            <w:i/>
            <w:iCs/>
            <w:color w:val="0562C1"/>
            <w:spacing w:val="-4"/>
            <w:u w:val="single"/>
          </w:rPr>
          <w:t xml:space="preserve"> </w:t>
        </w:r>
        <w:r>
          <w:rPr>
            <w:i/>
            <w:iCs/>
            <w:color w:val="0562C1"/>
            <w:u w:val="single"/>
          </w:rPr>
          <w:t>Federal</w:t>
        </w:r>
        <w:r>
          <w:rPr>
            <w:i/>
            <w:iCs/>
            <w:color w:val="0562C1"/>
            <w:spacing w:val="-3"/>
            <w:u w:val="single"/>
          </w:rPr>
          <w:t xml:space="preserve"> </w:t>
        </w:r>
        <w:r>
          <w:rPr>
            <w:i/>
            <w:iCs/>
            <w:color w:val="0562C1"/>
            <w:u w:val="single"/>
          </w:rPr>
          <w:t>Awards</w:t>
        </w:r>
      </w:hyperlink>
      <w:r>
        <w:rPr>
          <w:i/>
          <w:iCs/>
          <w:color w:val="0562C1"/>
          <w:spacing w:val="-2"/>
        </w:rPr>
        <w:t xml:space="preserve"> </w:t>
      </w:r>
      <w:r>
        <w:rPr>
          <w:b/>
          <w:bCs/>
          <w:color w:val="000000"/>
        </w:rPr>
        <w:t>(2</w:t>
      </w:r>
      <w:r>
        <w:rPr>
          <w:b/>
          <w:bCs/>
          <w:color w:val="000000"/>
          <w:spacing w:val="-3"/>
        </w:rPr>
        <w:t xml:space="preserve"> </w:t>
      </w:r>
      <w:r>
        <w:rPr>
          <w:b/>
          <w:bCs/>
          <w:color w:val="000000"/>
        </w:rPr>
        <w:t>CFR</w:t>
      </w:r>
      <w:r>
        <w:rPr>
          <w:b/>
          <w:bCs/>
          <w:color w:val="000000"/>
          <w:spacing w:val="-4"/>
        </w:rPr>
        <w:t xml:space="preserve"> </w:t>
      </w:r>
      <w:r>
        <w:rPr>
          <w:b/>
          <w:bCs/>
          <w:color w:val="000000"/>
        </w:rPr>
        <w:t>200</w:t>
      </w:r>
      <w:r>
        <w:rPr>
          <w:b/>
          <w:bCs/>
          <w:color w:val="000000"/>
          <w:spacing w:val="-5"/>
        </w:rPr>
        <w:t xml:space="preserve"> </w:t>
      </w:r>
      <w:r>
        <w:rPr>
          <w:b/>
          <w:bCs/>
          <w:color w:val="000000"/>
        </w:rPr>
        <w:t>–</w:t>
      </w:r>
      <w:r>
        <w:rPr>
          <w:b/>
          <w:bCs/>
          <w:color w:val="000000"/>
          <w:spacing w:val="-3"/>
        </w:rPr>
        <w:t xml:space="preserve"> </w:t>
      </w:r>
      <w:r>
        <w:rPr>
          <w:b/>
          <w:bCs/>
          <w:color w:val="000000"/>
        </w:rPr>
        <w:t>OMB</w:t>
      </w:r>
      <w:r>
        <w:rPr>
          <w:b/>
          <w:bCs/>
          <w:color w:val="000000"/>
          <w:spacing w:val="-6"/>
        </w:rPr>
        <w:t xml:space="preserve"> </w:t>
      </w:r>
      <w:r>
        <w:rPr>
          <w:b/>
          <w:bCs/>
          <w:color w:val="000000"/>
        </w:rPr>
        <w:t xml:space="preserve">“Uniform </w:t>
      </w:r>
      <w:r>
        <w:rPr>
          <w:b/>
          <w:bCs/>
          <w:color w:val="000000"/>
          <w:spacing w:val="-2"/>
        </w:rPr>
        <w:t>Guidance”)</w:t>
      </w:r>
    </w:p>
    <w:p w14:paraId="56775173" w14:textId="77777777" w:rsidR="00BC2365" w:rsidRDefault="00BC2365">
      <w:pPr>
        <w:pStyle w:val="ListParagraph"/>
        <w:numPr>
          <w:ilvl w:val="0"/>
          <w:numId w:val="158"/>
        </w:numPr>
        <w:tabs>
          <w:tab w:val="left" w:pos="1799"/>
        </w:tabs>
        <w:kinsoku w:val="0"/>
        <w:overflowPunct w:val="0"/>
        <w:spacing w:line="292" w:lineRule="exact"/>
        <w:ind w:left="1799" w:hanging="359"/>
        <w:rPr>
          <w:color w:val="0562C1"/>
        </w:rPr>
      </w:pPr>
      <w:hyperlink r:id="rId74" w:history="1">
        <w:r>
          <w:rPr>
            <w:color w:val="0562C1"/>
            <w:u w:val="single"/>
          </w:rPr>
          <w:t>Policy</w:t>
        </w:r>
        <w:r>
          <w:rPr>
            <w:color w:val="0562C1"/>
            <w:spacing w:val="-3"/>
            <w:u w:val="single"/>
          </w:rPr>
          <w:t xml:space="preserve"> </w:t>
        </w:r>
        <w:r>
          <w:rPr>
            <w:color w:val="0562C1"/>
            <w:u w:val="single"/>
          </w:rPr>
          <w:t>and Guidance</w:t>
        </w:r>
        <w:r>
          <w:rPr>
            <w:color w:val="0562C1"/>
            <w:spacing w:val="-3"/>
            <w:u w:val="single"/>
          </w:rPr>
          <w:t xml:space="preserve"> </w:t>
        </w:r>
        <w:r>
          <w:rPr>
            <w:color w:val="0562C1"/>
            <w:u w:val="single"/>
          </w:rPr>
          <w:t>issued</w:t>
        </w:r>
        <w:r>
          <w:rPr>
            <w:color w:val="0562C1"/>
            <w:spacing w:val="-3"/>
            <w:u w:val="single"/>
          </w:rPr>
          <w:t xml:space="preserve"> </w:t>
        </w:r>
        <w:r>
          <w:rPr>
            <w:color w:val="0562C1"/>
            <w:u w:val="single"/>
          </w:rPr>
          <w:t>periodically</w:t>
        </w:r>
        <w:r>
          <w:rPr>
            <w:color w:val="0562C1"/>
            <w:spacing w:val="-3"/>
            <w:u w:val="single"/>
          </w:rPr>
          <w:t xml:space="preserve"> </w:t>
        </w:r>
        <w:r>
          <w:rPr>
            <w:color w:val="0562C1"/>
            <w:u w:val="single"/>
          </w:rPr>
          <w:t>by</w:t>
        </w:r>
        <w:r>
          <w:rPr>
            <w:color w:val="0562C1"/>
            <w:spacing w:val="-3"/>
            <w:u w:val="single"/>
          </w:rPr>
          <w:t xml:space="preserve"> </w:t>
        </w:r>
        <w:r>
          <w:rPr>
            <w:color w:val="0562C1"/>
            <w:u w:val="single"/>
          </w:rPr>
          <w:t>HHS,</w:t>
        </w:r>
        <w:r>
          <w:rPr>
            <w:color w:val="0562C1"/>
            <w:spacing w:val="-1"/>
            <w:u w:val="single"/>
          </w:rPr>
          <w:t xml:space="preserve"> </w:t>
        </w:r>
        <w:r>
          <w:rPr>
            <w:color w:val="0562C1"/>
            <w:u w:val="single"/>
          </w:rPr>
          <w:t>Office</w:t>
        </w:r>
        <w:r>
          <w:rPr>
            <w:color w:val="0562C1"/>
            <w:spacing w:val="-3"/>
            <w:u w:val="single"/>
          </w:rPr>
          <w:t xml:space="preserve"> </w:t>
        </w:r>
        <w:r>
          <w:rPr>
            <w:color w:val="0562C1"/>
            <w:u w:val="single"/>
          </w:rPr>
          <w:t>of Community</w:t>
        </w:r>
        <w:r>
          <w:rPr>
            <w:color w:val="0562C1"/>
            <w:spacing w:val="-2"/>
            <w:u w:val="single"/>
          </w:rPr>
          <w:t xml:space="preserve"> </w:t>
        </w:r>
        <w:r>
          <w:rPr>
            <w:color w:val="0562C1"/>
            <w:u w:val="single"/>
          </w:rPr>
          <w:t>Services</w:t>
        </w:r>
        <w:r>
          <w:rPr>
            <w:color w:val="0562C1"/>
            <w:spacing w:val="-2"/>
            <w:u w:val="single"/>
          </w:rPr>
          <w:t xml:space="preserve"> (OCS)</w:t>
        </w:r>
      </w:hyperlink>
    </w:p>
    <w:p w14:paraId="3A7C9619" w14:textId="77777777" w:rsidR="00BC2365" w:rsidRDefault="00BC2365">
      <w:pPr>
        <w:pStyle w:val="Heading6"/>
        <w:kinsoku w:val="0"/>
        <w:overflowPunct w:val="0"/>
        <w:spacing w:before="24"/>
        <w:rPr>
          <w:spacing w:val="-2"/>
        </w:rPr>
      </w:pPr>
      <w:r>
        <w:t>(Information</w:t>
      </w:r>
      <w:r>
        <w:rPr>
          <w:spacing w:val="-7"/>
        </w:rPr>
        <w:t xml:space="preserve"> </w:t>
      </w:r>
      <w:r>
        <w:t>Memorandums</w:t>
      </w:r>
      <w:r>
        <w:rPr>
          <w:spacing w:val="-1"/>
        </w:rPr>
        <w:t xml:space="preserve"> </w:t>
      </w:r>
      <w:r>
        <w:t>(IMs),</w:t>
      </w:r>
      <w:r>
        <w:rPr>
          <w:spacing w:val="-2"/>
        </w:rPr>
        <w:t xml:space="preserve"> etc.)</w:t>
      </w:r>
    </w:p>
    <w:p w14:paraId="58971772" w14:textId="77777777" w:rsidR="00BC2365" w:rsidRDefault="00BC2365">
      <w:pPr>
        <w:pStyle w:val="ListParagraph"/>
        <w:numPr>
          <w:ilvl w:val="0"/>
          <w:numId w:val="158"/>
        </w:numPr>
        <w:tabs>
          <w:tab w:val="left" w:pos="1799"/>
        </w:tabs>
        <w:kinsoku w:val="0"/>
        <w:overflowPunct w:val="0"/>
        <w:spacing w:before="24" w:line="259" w:lineRule="auto"/>
        <w:ind w:left="1799" w:right="1100"/>
        <w:rPr>
          <w:color w:val="000000"/>
        </w:rPr>
      </w:pPr>
      <w:r>
        <w:t>Various</w:t>
      </w:r>
      <w:r>
        <w:rPr>
          <w:spacing w:val="-6"/>
        </w:rPr>
        <w:t xml:space="preserve"> </w:t>
      </w:r>
      <w:r>
        <w:t>State</w:t>
      </w:r>
      <w:r>
        <w:rPr>
          <w:spacing w:val="-3"/>
        </w:rPr>
        <w:t xml:space="preserve"> </w:t>
      </w:r>
      <w:r>
        <w:t>Laws,</w:t>
      </w:r>
      <w:r>
        <w:rPr>
          <w:spacing w:val="-3"/>
        </w:rPr>
        <w:t xml:space="preserve"> </w:t>
      </w:r>
      <w:r>
        <w:t>Regulations,</w:t>
      </w:r>
      <w:r>
        <w:rPr>
          <w:spacing w:val="-6"/>
        </w:rPr>
        <w:t xml:space="preserve"> </w:t>
      </w:r>
      <w:r>
        <w:t>EOHLC</w:t>
      </w:r>
      <w:r>
        <w:rPr>
          <w:spacing w:val="-4"/>
        </w:rPr>
        <w:t xml:space="preserve"> </w:t>
      </w:r>
      <w:r>
        <w:t>IMs</w:t>
      </w:r>
      <w:r>
        <w:rPr>
          <w:spacing w:val="-4"/>
        </w:rPr>
        <w:t xml:space="preserve"> </w:t>
      </w:r>
      <w:r>
        <w:t>and</w:t>
      </w:r>
      <w:r>
        <w:rPr>
          <w:spacing w:val="-2"/>
        </w:rPr>
        <w:t xml:space="preserve"> </w:t>
      </w:r>
      <w:r>
        <w:t>administrative</w:t>
      </w:r>
      <w:r>
        <w:rPr>
          <w:spacing w:val="-5"/>
        </w:rPr>
        <w:t xml:space="preserve"> </w:t>
      </w:r>
      <w:r>
        <w:t>guidance,</w:t>
      </w:r>
      <w:r>
        <w:rPr>
          <w:spacing w:val="-6"/>
        </w:rPr>
        <w:t xml:space="preserve"> </w:t>
      </w:r>
      <w:r>
        <w:t>and</w:t>
      </w:r>
      <w:r>
        <w:rPr>
          <w:spacing w:val="-2"/>
        </w:rPr>
        <w:t xml:space="preserve"> </w:t>
      </w:r>
      <w:r>
        <w:t xml:space="preserve">applicable contract provisions. Previous state CSBG IMs are saved in the </w:t>
      </w:r>
      <w:r>
        <w:rPr>
          <w:i/>
          <w:iCs/>
          <w:color w:val="0562C1"/>
          <w:u w:val="single"/>
        </w:rPr>
        <w:t>CSBG &gt; Information</w:t>
      </w:r>
      <w:r>
        <w:rPr>
          <w:i/>
          <w:iCs/>
          <w:color w:val="0562C1"/>
        </w:rPr>
        <w:t xml:space="preserve"> </w:t>
      </w:r>
      <w:r>
        <w:rPr>
          <w:i/>
          <w:iCs/>
          <w:color w:val="0562C1"/>
          <w:u w:val="single"/>
        </w:rPr>
        <w:t>Memorandums</w:t>
      </w:r>
      <w:r>
        <w:rPr>
          <w:i/>
          <w:iCs/>
          <w:color w:val="0562C1"/>
        </w:rPr>
        <w:t xml:space="preserve"> </w:t>
      </w:r>
      <w:r>
        <w:rPr>
          <w:color w:val="000000"/>
        </w:rPr>
        <w:t>folder on SharePoint for internal use by appropriate EOHLC staff.</w:t>
      </w:r>
    </w:p>
    <w:p w14:paraId="376B4C80" w14:textId="77777777" w:rsidR="00BC2365" w:rsidRDefault="00BC2365">
      <w:pPr>
        <w:pStyle w:val="BodyText"/>
        <w:kinsoku w:val="0"/>
        <w:overflowPunct w:val="0"/>
        <w:spacing w:before="159"/>
        <w:rPr>
          <w:sz w:val="26"/>
          <w:szCs w:val="26"/>
        </w:rPr>
      </w:pPr>
    </w:p>
    <w:p w14:paraId="2A62AD68"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22" w:name="c._Administering_Agency"/>
      <w:bookmarkStart w:id="23" w:name="_bookmark18"/>
      <w:bookmarkEnd w:id="22"/>
      <w:bookmarkEnd w:id="23"/>
      <w:r>
        <w:rPr>
          <w:color w:val="2D74B5"/>
          <w:spacing w:val="-2"/>
        </w:rPr>
        <w:t>Administering</w:t>
      </w:r>
      <w:r>
        <w:rPr>
          <w:color w:val="2D74B5"/>
          <w:spacing w:val="6"/>
        </w:rPr>
        <w:t xml:space="preserve"> </w:t>
      </w:r>
      <w:r>
        <w:rPr>
          <w:color w:val="2D74B5"/>
          <w:spacing w:val="-2"/>
        </w:rPr>
        <w:t>Agency</w:t>
      </w:r>
    </w:p>
    <w:p w14:paraId="26A33FA1" w14:textId="77777777" w:rsidR="00BC2365" w:rsidRDefault="00BC2365">
      <w:pPr>
        <w:pStyle w:val="BodyText"/>
        <w:kinsoku w:val="0"/>
        <w:overflowPunct w:val="0"/>
        <w:spacing w:before="22"/>
        <w:rPr>
          <w:rFonts w:ascii="Calibri Light" w:hAnsi="Calibri Light" w:cs="Calibri Light"/>
          <w:sz w:val="26"/>
          <w:szCs w:val="26"/>
        </w:rPr>
      </w:pPr>
    </w:p>
    <w:p w14:paraId="5FCCDCF3" w14:textId="77777777" w:rsidR="00BC2365" w:rsidRDefault="00BC2365">
      <w:pPr>
        <w:pStyle w:val="BodyText"/>
        <w:kinsoku w:val="0"/>
        <w:overflowPunct w:val="0"/>
        <w:spacing w:before="1" w:line="259" w:lineRule="auto"/>
        <w:ind w:left="1080" w:right="1256"/>
      </w:pPr>
      <w:r>
        <w:t>In</w:t>
      </w:r>
      <w:r>
        <w:rPr>
          <w:spacing w:val="-1"/>
        </w:rPr>
        <w:t xml:space="preserve"> </w:t>
      </w:r>
      <w:r>
        <w:t>accordance</w:t>
      </w:r>
      <w:r>
        <w:rPr>
          <w:spacing w:val="-2"/>
        </w:rPr>
        <w:t xml:space="preserve"> </w:t>
      </w:r>
      <w:r>
        <w:t>with</w:t>
      </w:r>
      <w:r>
        <w:rPr>
          <w:spacing w:val="-4"/>
        </w:rPr>
        <w:t xml:space="preserve"> </w:t>
      </w:r>
      <w:r>
        <w:t>Section</w:t>
      </w:r>
      <w:r>
        <w:rPr>
          <w:spacing w:val="-1"/>
        </w:rPr>
        <w:t xml:space="preserve"> </w:t>
      </w:r>
      <w:r>
        <w:t>676(a)(1)</w:t>
      </w:r>
      <w:r>
        <w:rPr>
          <w:spacing w:val="-3"/>
        </w:rPr>
        <w:t xml:space="preserve"> </w:t>
      </w:r>
      <w:r>
        <w:t>of</w:t>
      </w:r>
      <w:r>
        <w:rPr>
          <w:spacing w:val="-4"/>
        </w:rPr>
        <w:t xml:space="preserve"> </w:t>
      </w:r>
      <w:r>
        <w:t>the</w:t>
      </w:r>
      <w:r>
        <w:rPr>
          <w:spacing w:val="-4"/>
        </w:rPr>
        <w:t xml:space="preserve"> </w:t>
      </w:r>
      <w:r>
        <w:t>federal</w:t>
      </w:r>
      <w:r>
        <w:rPr>
          <w:spacing w:val="-2"/>
        </w:rPr>
        <w:t xml:space="preserve"> </w:t>
      </w:r>
      <w:r>
        <w:t>Community</w:t>
      </w:r>
      <w:r>
        <w:rPr>
          <w:spacing w:val="-3"/>
        </w:rPr>
        <w:t xml:space="preserve"> </w:t>
      </w:r>
      <w:r>
        <w:t>Services</w:t>
      </w:r>
      <w:r>
        <w:rPr>
          <w:spacing w:val="-3"/>
        </w:rPr>
        <w:t xml:space="preserve"> </w:t>
      </w:r>
      <w:r>
        <w:t>Block</w:t>
      </w:r>
      <w:r>
        <w:rPr>
          <w:spacing w:val="-4"/>
        </w:rPr>
        <w:t xml:space="preserve"> </w:t>
      </w:r>
      <w:r>
        <w:t>Grant</w:t>
      </w:r>
      <w:r>
        <w:rPr>
          <w:spacing w:val="-4"/>
        </w:rPr>
        <w:t xml:space="preserve"> </w:t>
      </w:r>
      <w:r>
        <w:t>Act,</w:t>
      </w:r>
      <w:r>
        <w:rPr>
          <w:spacing w:val="-2"/>
        </w:rPr>
        <w:t xml:space="preserve"> </w:t>
      </w:r>
      <w:r>
        <w:t>as amended (Pub. 105-285) (federal CSBG Act), the Governor of the Commonwealth of Massachusetts has designated the Executive Office of Housing and Livable Communities (EOHLC) as the lead administering agency of the CSBG program.</w:t>
      </w:r>
    </w:p>
    <w:p w14:paraId="514551D5" w14:textId="77777777" w:rsidR="00BC2365" w:rsidRDefault="00BC2365">
      <w:pPr>
        <w:pStyle w:val="BodyText"/>
        <w:kinsoku w:val="0"/>
        <w:overflowPunct w:val="0"/>
        <w:spacing w:before="198"/>
      </w:pPr>
    </w:p>
    <w:p w14:paraId="6B61465F"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24" w:name="d._Eligible_Entities"/>
      <w:bookmarkStart w:id="25" w:name="_bookmark19"/>
      <w:bookmarkEnd w:id="24"/>
      <w:bookmarkEnd w:id="25"/>
      <w:r>
        <w:rPr>
          <w:color w:val="2D74B5"/>
        </w:rPr>
        <w:t>Eligible</w:t>
      </w:r>
      <w:r>
        <w:rPr>
          <w:color w:val="2D74B5"/>
          <w:spacing w:val="-12"/>
        </w:rPr>
        <w:t xml:space="preserve"> </w:t>
      </w:r>
      <w:r>
        <w:rPr>
          <w:color w:val="2D74B5"/>
          <w:spacing w:val="-2"/>
        </w:rPr>
        <w:t>Entities</w:t>
      </w:r>
    </w:p>
    <w:p w14:paraId="0DD59D3B" w14:textId="77777777" w:rsidR="00BC2365" w:rsidRDefault="00BC2365">
      <w:pPr>
        <w:pStyle w:val="BodyText"/>
        <w:kinsoku w:val="0"/>
        <w:overflowPunct w:val="0"/>
        <w:spacing w:before="63"/>
        <w:rPr>
          <w:rFonts w:ascii="Calibri Light" w:hAnsi="Calibri Light" w:cs="Calibri Light"/>
          <w:sz w:val="26"/>
          <w:szCs w:val="26"/>
        </w:rPr>
      </w:pPr>
    </w:p>
    <w:p w14:paraId="56FD9781" w14:textId="77777777" w:rsidR="00BC2365" w:rsidRDefault="00BC2365">
      <w:pPr>
        <w:pStyle w:val="BodyText"/>
        <w:kinsoku w:val="0"/>
        <w:overflowPunct w:val="0"/>
        <w:spacing w:before="1" w:line="259" w:lineRule="auto"/>
        <w:ind w:left="1080" w:right="1093"/>
        <w:rPr>
          <w:color w:val="000000"/>
        </w:rPr>
      </w:pPr>
      <w:r>
        <w:t>Only a duly designated anti-poverty eligible entity can receive CSBG funding. Currently Massachusetts</w:t>
      </w:r>
      <w:r>
        <w:rPr>
          <w:spacing w:val="-5"/>
        </w:rPr>
        <w:t xml:space="preserve"> </w:t>
      </w:r>
      <w:r>
        <w:t>provides</w:t>
      </w:r>
      <w:r>
        <w:rPr>
          <w:spacing w:val="-5"/>
        </w:rPr>
        <w:t xml:space="preserve"> </w:t>
      </w:r>
      <w:r>
        <w:t>funding</w:t>
      </w:r>
      <w:r>
        <w:rPr>
          <w:spacing w:val="-5"/>
        </w:rPr>
        <w:t xml:space="preserve"> </w:t>
      </w:r>
      <w:r>
        <w:t>to</w:t>
      </w:r>
      <w:r>
        <w:rPr>
          <w:spacing w:val="-5"/>
        </w:rPr>
        <w:t xml:space="preserve"> </w:t>
      </w:r>
      <w:r>
        <w:t>twenty-three</w:t>
      </w:r>
      <w:r>
        <w:rPr>
          <w:spacing w:val="-5"/>
        </w:rPr>
        <w:t xml:space="preserve"> </w:t>
      </w:r>
      <w:r>
        <w:t>(23)</w:t>
      </w:r>
      <w:r>
        <w:rPr>
          <w:spacing w:val="-3"/>
        </w:rPr>
        <w:t xml:space="preserve"> </w:t>
      </w:r>
      <w:r>
        <w:t>designated</w:t>
      </w:r>
      <w:r>
        <w:rPr>
          <w:spacing w:val="-4"/>
        </w:rPr>
        <w:t xml:space="preserve"> </w:t>
      </w:r>
      <w:r>
        <w:t>nonprofit</w:t>
      </w:r>
      <w:r>
        <w:rPr>
          <w:spacing w:val="-2"/>
        </w:rPr>
        <w:t xml:space="preserve"> </w:t>
      </w:r>
      <w:r>
        <w:t>entities,</w:t>
      </w:r>
      <w:r>
        <w:rPr>
          <w:spacing w:val="-2"/>
        </w:rPr>
        <w:t xml:space="preserve"> </w:t>
      </w:r>
      <w:r>
        <w:t>also</w:t>
      </w:r>
      <w:r>
        <w:rPr>
          <w:spacing w:val="-2"/>
        </w:rPr>
        <w:t xml:space="preserve"> </w:t>
      </w:r>
      <w:r>
        <w:t xml:space="preserve">known as </w:t>
      </w:r>
      <w:hyperlink r:id="rId75" w:history="1">
        <w:r>
          <w:rPr>
            <w:color w:val="06459A"/>
            <w:u w:val="single"/>
          </w:rPr>
          <w:t>CAAs</w:t>
        </w:r>
      </w:hyperlink>
      <w:r>
        <w:rPr>
          <w:color w:val="000000"/>
        </w:rPr>
        <w:t>, who provide a variety of community-based services, programs, and activities that promote self-sufficiency for low-income families and individuals residing in the Commonwealth's 351 cities and towns.</w:t>
      </w:r>
    </w:p>
    <w:p w14:paraId="59AA1D1C" w14:textId="77777777" w:rsidR="00BC2365" w:rsidRDefault="00BC2365">
      <w:pPr>
        <w:pStyle w:val="BodyText"/>
        <w:kinsoku w:val="0"/>
        <w:overflowPunct w:val="0"/>
        <w:spacing w:before="160" w:line="259" w:lineRule="auto"/>
        <w:ind w:left="1079" w:right="1081"/>
        <w:rPr>
          <w:color w:val="000000"/>
        </w:rPr>
      </w:pPr>
      <w:r>
        <w:t>Procedures</w:t>
      </w:r>
      <w:r>
        <w:rPr>
          <w:spacing w:val="-2"/>
        </w:rPr>
        <w:t xml:space="preserve"> </w:t>
      </w:r>
      <w:r>
        <w:t>and</w:t>
      </w:r>
      <w:r>
        <w:rPr>
          <w:spacing w:val="-3"/>
        </w:rPr>
        <w:t xml:space="preserve"> </w:t>
      </w:r>
      <w:r>
        <w:t>requirements</w:t>
      </w:r>
      <w:r>
        <w:rPr>
          <w:spacing w:val="-4"/>
        </w:rPr>
        <w:t xml:space="preserve"> </w:t>
      </w:r>
      <w:r>
        <w:t>for</w:t>
      </w:r>
      <w:r>
        <w:rPr>
          <w:spacing w:val="-4"/>
        </w:rPr>
        <w:t xml:space="preserve"> </w:t>
      </w:r>
      <w:r>
        <w:t>eligible</w:t>
      </w:r>
      <w:r>
        <w:rPr>
          <w:spacing w:val="-3"/>
        </w:rPr>
        <w:t xml:space="preserve"> </w:t>
      </w:r>
      <w:r>
        <w:t>entity</w:t>
      </w:r>
      <w:r>
        <w:rPr>
          <w:spacing w:val="-5"/>
        </w:rPr>
        <w:t xml:space="preserve"> </w:t>
      </w:r>
      <w:r>
        <w:t>designation</w:t>
      </w:r>
      <w:r>
        <w:rPr>
          <w:spacing w:val="-4"/>
        </w:rPr>
        <w:t xml:space="preserve"> </w:t>
      </w:r>
      <w:r>
        <w:t>are</w:t>
      </w:r>
      <w:r>
        <w:rPr>
          <w:spacing w:val="-3"/>
        </w:rPr>
        <w:t xml:space="preserve"> </w:t>
      </w:r>
      <w:r>
        <w:t>specified</w:t>
      </w:r>
      <w:r>
        <w:rPr>
          <w:spacing w:val="-3"/>
        </w:rPr>
        <w:t xml:space="preserve"> </w:t>
      </w:r>
      <w:r>
        <w:t>in</w:t>
      </w:r>
      <w:r>
        <w:rPr>
          <w:spacing w:val="-1"/>
        </w:rPr>
        <w:t xml:space="preserve"> </w:t>
      </w:r>
      <w:r>
        <w:t>Section 29.03</w:t>
      </w:r>
      <w:r>
        <w:rPr>
          <w:spacing w:val="-3"/>
        </w:rPr>
        <w:t xml:space="preserve"> </w:t>
      </w:r>
      <w:r>
        <w:t>of</w:t>
      </w:r>
      <w:r>
        <w:rPr>
          <w:spacing w:val="-3"/>
        </w:rPr>
        <w:t xml:space="preserve"> </w:t>
      </w:r>
      <w:r>
        <w:t xml:space="preserve">the State CSBG Regulation </w:t>
      </w:r>
      <w:hyperlink r:id="rId76" w:history="1">
        <w:r>
          <w:rPr>
            <w:i/>
            <w:iCs/>
            <w:color w:val="0562C1"/>
            <w:u w:val="single"/>
          </w:rPr>
          <w:t>760 CMR 29.00</w:t>
        </w:r>
      </w:hyperlink>
      <w:r>
        <w:rPr>
          <w:color w:val="000000"/>
        </w:rPr>
        <w:t xml:space="preserve">. Among the requirements is that each entity must be governed by a tripartite board comprised of 1/3 public officials (or their representatives), at least 1/3 representatives of </w:t>
      </w:r>
      <w:proofErr w:type="gramStart"/>
      <w:r>
        <w:rPr>
          <w:color w:val="000000"/>
        </w:rPr>
        <w:t>low income</w:t>
      </w:r>
      <w:proofErr w:type="gramEnd"/>
      <w:r>
        <w:rPr>
          <w:color w:val="000000"/>
        </w:rPr>
        <w:t xml:space="preserve"> persons selected in accordance with democratic procedures, and the remainder representatives of the private sector.</w:t>
      </w:r>
    </w:p>
    <w:p w14:paraId="6E2B8E91" w14:textId="77777777" w:rsidR="00BC2365" w:rsidRDefault="00BC2365">
      <w:pPr>
        <w:pStyle w:val="BodyText"/>
        <w:kinsoku w:val="0"/>
        <w:overflowPunct w:val="0"/>
        <w:spacing w:before="222"/>
      </w:pPr>
    </w:p>
    <w:p w14:paraId="180930E3" w14:textId="77777777" w:rsidR="00BC2365" w:rsidRDefault="00BC2365">
      <w:pPr>
        <w:pStyle w:val="Heading5"/>
        <w:numPr>
          <w:ilvl w:val="1"/>
          <w:numId w:val="159"/>
        </w:numPr>
        <w:tabs>
          <w:tab w:val="left" w:pos="1798"/>
        </w:tabs>
        <w:kinsoku w:val="0"/>
        <w:overflowPunct w:val="0"/>
        <w:spacing w:before="1"/>
        <w:ind w:left="1798" w:hanging="358"/>
        <w:rPr>
          <w:color w:val="2D74B5"/>
          <w:spacing w:val="-2"/>
        </w:rPr>
      </w:pPr>
      <w:bookmarkStart w:id="26" w:name="e._Funding_Formula_and_Allocation"/>
      <w:bookmarkStart w:id="27" w:name="_bookmark20"/>
      <w:bookmarkEnd w:id="26"/>
      <w:bookmarkEnd w:id="27"/>
      <w:r>
        <w:rPr>
          <w:color w:val="2D74B5"/>
        </w:rPr>
        <w:t>Funding</w:t>
      </w:r>
      <w:r>
        <w:rPr>
          <w:color w:val="2D74B5"/>
          <w:spacing w:val="-10"/>
        </w:rPr>
        <w:t xml:space="preserve"> </w:t>
      </w:r>
      <w:r>
        <w:rPr>
          <w:color w:val="2D74B5"/>
        </w:rPr>
        <w:t>Formula</w:t>
      </w:r>
      <w:r>
        <w:rPr>
          <w:color w:val="2D74B5"/>
          <w:spacing w:val="-9"/>
        </w:rPr>
        <w:t xml:space="preserve"> </w:t>
      </w:r>
      <w:r>
        <w:rPr>
          <w:color w:val="2D74B5"/>
        </w:rPr>
        <w:t>and</w:t>
      </w:r>
      <w:r>
        <w:rPr>
          <w:color w:val="2D74B5"/>
          <w:spacing w:val="-9"/>
        </w:rPr>
        <w:t xml:space="preserve"> </w:t>
      </w:r>
      <w:r>
        <w:rPr>
          <w:color w:val="2D74B5"/>
          <w:spacing w:val="-2"/>
        </w:rPr>
        <w:t>Allocation</w:t>
      </w:r>
    </w:p>
    <w:p w14:paraId="33A530A2" w14:textId="77777777" w:rsidR="00BC2365" w:rsidRDefault="00BC2365">
      <w:pPr>
        <w:pStyle w:val="BodyText"/>
        <w:kinsoku w:val="0"/>
        <w:overflowPunct w:val="0"/>
        <w:spacing w:before="313" w:line="259" w:lineRule="auto"/>
        <w:ind w:left="1080" w:right="1128"/>
      </w:pPr>
      <w:r>
        <w:t>Federal</w:t>
      </w:r>
      <w:r>
        <w:rPr>
          <w:spacing w:val="-5"/>
        </w:rPr>
        <w:t xml:space="preserve"> </w:t>
      </w:r>
      <w:r>
        <w:t>requirements</w:t>
      </w:r>
      <w:r>
        <w:rPr>
          <w:spacing w:val="-3"/>
        </w:rPr>
        <w:t xml:space="preserve"> </w:t>
      </w:r>
      <w:r>
        <w:t>stipulate</w:t>
      </w:r>
      <w:r>
        <w:rPr>
          <w:spacing w:val="-4"/>
        </w:rPr>
        <w:t xml:space="preserve"> </w:t>
      </w:r>
      <w:r>
        <w:t>that</w:t>
      </w:r>
      <w:r>
        <w:rPr>
          <w:spacing w:val="-1"/>
        </w:rPr>
        <w:t xml:space="preserve"> </w:t>
      </w:r>
      <w:r>
        <w:t>at</w:t>
      </w:r>
      <w:r>
        <w:rPr>
          <w:spacing w:val="-1"/>
        </w:rPr>
        <w:t xml:space="preserve"> </w:t>
      </w:r>
      <w:r>
        <w:t>least</w:t>
      </w:r>
      <w:r>
        <w:rPr>
          <w:spacing w:val="-4"/>
        </w:rPr>
        <w:t xml:space="preserve"> </w:t>
      </w:r>
      <w:r>
        <w:t>90%</w:t>
      </w:r>
      <w:r>
        <w:rPr>
          <w:spacing w:val="-6"/>
        </w:rPr>
        <w:t xml:space="preserve"> </w:t>
      </w:r>
      <w:r>
        <w:t>of</w:t>
      </w:r>
      <w:r>
        <w:rPr>
          <w:spacing w:val="-1"/>
        </w:rPr>
        <w:t xml:space="preserve"> </w:t>
      </w:r>
      <w:r>
        <w:t>CSBG</w:t>
      </w:r>
      <w:r>
        <w:rPr>
          <w:spacing w:val="-3"/>
        </w:rPr>
        <w:t xml:space="preserve"> </w:t>
      </w:r>
      <w:r>
        <w:t>funds</w:t>
      </w:r>
      <w:r>
        <w:rPr>
          <w:spacing w:val="-3"/>
        </w:rPr>
        <w:t xml:space="preserve"> </w:t>
      </w:r>
      <w:r>
        <w:t>be</w:t>
      </w:r>
      <w:r>
        <w:rPr>
          <w:spacing w:val="-2"/>
        </w:rPr>
        <w:t xml:space="preserve"> </w:t>
      </w:r>
      <w:r>
        <w:t>passed</w:t>
      </w:r>
      <w:r>
        <w:rPr>
          <w:spacing w:val="-4"/>
        </w:rPr>
        <w:t xml:space="preserve"> </w:t>
      </w:r>
      <w:r>
        <w:t>through</w:t>
      </w:r>
      <w:r>
        <w:rPr>
          <w:spacing w:val="-1"/>
        </w:rPr>
        <w:t xml:space="preserve"> </w:t>
      </w:r>
      <w:r>
        <w:t>to</w:t>
      </w:r>
      <w:r>
        <w:rPr>
          <w:spacing w:val="-4"/>
        </w:rPr>
        <w:t xml:space="preserve"> </w:t>
      </w:r>
      <w:r>
        <w:t>the</w:t>
      </w:r>
      <w:r>
        <w:rPr>
          <w:spacing w:val="-4"/>
        </w:rPr>
        <w:t xml:space="preserve"> </w:t>
      </w:r>
      <w:r>
        <w:t>CAAs. In Massachusetts these funds are distributed to CAAs based on a historical formula. Planned and actual allocations to each CAA are specified in the two-year CSBG State Plan and Annual Report, respectively.</w:t>
      </w:r>
    </w:p>
    <w:p w14:paraId="63478B38" w14:textId="77777777" w:rsidR="00BC2365" w:rsidRDefault="00BC2365">
      <w:pPr>
        <w:pStyle w:val="BodyText"/>
        <w:kinsoku w:val="0"/>
        <w:overflowPunct w:val="0"/>
        <w:spacing w:before="21"/>
      </w:pPr>
    </w:p>
    <w:p w14:paraId="4AB4D16A" w14:textId="77777777" w:rsidR="00BC2365" w:rsidRDefault="00BC2365">
      <w:pPr>
        <w:pStyle w:val="BodyText"/>
        <w:kinsoku w:val="0"/>
        <w:overflowPunct w:val="0"/>
        <w:spacing w:line="259" w:lineRule="auto"/>
        <w:ind w:left="1080" w:right="1093"/>
      </w:pPr>
      <w:r>
        <w:t>Of the</w:t>
      </w:r>
      <w:r>
        <w:rPr>
          <w:spacing w:val="-1"/>
        </w:rPr>
        <w:t xml:space="preserve"> </w:t>
      </w:r>
      <w:r>
        <w:t>remaining</w:t>
      </w:r>
      <w:r>
        <w:rPr>
          <w:spacing w:val="-2"/>
        </w:rPr>
        <w:t xml:space="preserve"> </w:t>
      </w:r>
      <w:r>
        <w:t>10%,</w:t>
      </w:r>
      <w:r>
        <w:rPr>
          <w:spacing w:val="-4"/>
        </w:rPr>
        <w:t xml:space="preserve"> </w:t>
      </w:r>
      <w:r>
        <w:t>states</w:t>
      </w:r>
      <w:r>
        <w:rPr>
          <w:spacing w:val="-2"/>
        </w:rPr>
        <w:t xml:space="preserve"> </w:t>
      </w:r>
      <w:r>
        <w:t>can</w:t>
      </w:r>
      <w:r>
        <w:rPr>
          <w:spacing w:val="-3"/>
        </w:rPr>
        <w:t xml:space="preserve"> </w:t>
      </w:r>
      <w:r>
        <w:t>use</w:t>
      </w:r>
      <w:r>
        <w:rPr>
          <w:spacing w:val="-3"/>
        </w:rPr>
        <w:t xml:space="preserve"> </w:t>
      </w:r>
      <w:r>
        <w:t>up</w:t>
      </w:r>
      <w:r>
        <w:rPr>
          <w:spacing w:val="-3"/>
        </w:rPr>
        <w:t xml:space="preserve"> </w:t>
      </w:r>
      <w:r>
        <w:t>to</w:t>
      </w:r>
      <w:r>
        <w:rPr>
          <w:spacing w:val="-3"/>
        </w:rPr>
        <w:t xml:space="preserve"> </w:t>
      </w:r>
      <w:r>
        <w:t>5%</w:t>
      </w:r>
      <w:r>
        <w:rPr>
          <w:spacing w:val="-3"/>
        </w:rPr>
        <w:t xml:space="preserve"> </w:t>
      </w:r>
      <w:r>
        <w:t>for</w:t>
      </w:r>
      <w:r>
        <w:rPr>
          <w:spacing w:val="-4"/>
        </w:rPr>
        <w:t xml:space="preserve"> </w:t>
      </w:r>
      <w:r>
        <w:t>administrative</w:t>
      </w:r>
      <w:r>
        <w:rPr>
          <w:spacing w:val="-1"/>
        </w:rPr>
        <w:t xml:space="preserve"> </w:t>
      </w:r>
      <w:r>
        <w:t>costs</w:t>
      </w:r>
      <w:r>
        <w:rPr>
          <w:spacing w:val="-2"/>
        </w:rPr>
        <w:t xml:space="preserve"> </w:t>
      </w:r>
      <w:r>
        <w:t>and</w:t>
      </w:r>
      <w:r>
        <w:rPr>
          <w:spacing w:val="-3"/>
        </w:rPr>
        <w:t xml:space="preserve"> </w:t>
      </w:r>
      <w:r>
        <w:t>the</w:t>
      </w:r>
      <w:r>
        <w:rPr>
          <w:spacing w:val="-1"/>
        </w:rPr>
        <w:t xml:space="preserve"> </w:t>
      </w:r>
      <w:r>
        <w:t>remaining</w:t>
      </w:r>
      <w:r>
        <w:rPr>
          <w:spacing w:val="-2"/>
        </w:rPr>
        <w:t xml:space="preserve"> </w:t>
      </w:r>
      <w:r>
        <w:t>funds for discretionary projects that help accomplish the statutory goals of CSBG.</w:t>
      </w:r>
    </w:p>
    <w:p w14:paraId="15D2A2D5" w14:textId="77777777" w:rsidR="00BC2365" w:rsidRDefault="00BC2365">
      <w:pPr>
        <w:pStyle w:val="BodyText"/>
        <w:kinsoku w:val="0"/>
        <w:overflowPunct w:val="0"/>
        <w:spacing w:line="259" w:lineRule="auto"/>
        <w:ind w:left="1080" w:right="1093"/>
        <w:sectPr w:rsidR="00BC2365">
          <w:pgSz w:w="12240" w:h="15840"/>
          <w:pgMar w:top="1380" w:right="360" w:bottom="1200" w:left="360" w:header="0" w:footer="1014" w:gutter="0"/>
          <w:cols w:space="720"/>
          <w:noEndnote/>
        </w:sectPr>
      </w:pPr>
    </w:p>
    <w:p w14:paraId="4CBD7841" w14:textId="77777777" w:rsidR="00BC2365" w:rsidRDefault="00BC2365">
      <w:pPr>
        <w:pStyle w:val="BodyText"/>
        <w:kinsoku w:val="0"/>
        <w:overflowPunct w:val="0"/>
        <w:spacing w:before="36" w:line="259" w:lineRule="auto"/>
        <w:ind w:left="1080" w:right="1093"/>
        <w:rPr>
          <w:color w:val="000000"/>
        </w:rPr>
      </w:pPr>
      <w:r>
        <w:lastRenderedPageBreak/>
        <w:t>Procedures and requirements pertaining to funding (annual application, termination and reduction,</w:t>
      </w:r>
      <w:r>
        <w:rPr>
          <w:spacing w:val="-4"/>
        </w:rPr>
        <w:t xml:space="preserve"> </w:t>
      </w:r>
      <w:r>
        <w:t>etc.)</w:t>
      </w:r>
      <w:r>
        <w:rPr>
          <w:spacing w:val="-3"/>
        </w:rPr>
        <w:t xml:space="preserve"> </w:t>
      </w:r>
      <w:r>
        <w:t>are</w:t>
      </w:r>
      <w:r>
        <w:rPr>
          <w:spacing w:val="-3"/>
        </w:rPr>
        <w:t xml:space="preserve"> </w:t>
      </w:r>
      <w:r>
        <w:t>further</w:t>
      </w:r>
      <w:r>
        <w:rPr>
          <w:spacing w:val="-2"/>
        </w:rPr>
        <w:t xml:space="preserve"> </w:t>
      </w:r>
      <w:r>
        <w:t>specified</w:t>
      </w:r>
      <w:r>
        <w:rPr>
          <w:spacing w:val="-3"/>
        </w:rPr>
        <w:t xml:space="preserve"> </w:t>
      </w:r>
      <w:r>
        <w:t>in</w:t>
      </w:r>
      <w:r>
        <w:rPr>
          <w:spacing w:val="-3"/>
        </w:rPr>
        <w:t xml:space="preserve"> </w:t>
      </w:r>
      <w:r>
        <w:t>the</w:t>
      </w:r>
      <w:r>
        <w:rPr>
          <w:spacing w:val="-2"/>
        </w:rPr>
        <w:t xml:space="preserve"> </w:t>
      </w:r>
      <w:r>
        <w:t>State</w:t>
      </w:r>
      <w:r>
        <w:rPr>
          <w:spacing w:val="-3"/>
        </w:rPr>
        <w:t xml:space="preserve"> </w:t>
      </w:r>
      <w:r>
        <w:t>CSBG</w:t>
      </w:r>
      <w:r>
        <w:rPr>
          <w:spacing w:val="-3"/>
        </w:rPr>
        <w:t xml:space="preserve"> </w:t>
      </w:r>
      <w:r>
        <w:t>Regulation</w:t>
      </w:r>
      <w:r>
        <w:rPr>
          <w:spacing w:val="-3"/>
        </w:rPr>
        <w:t xml:space="preserve"> </w:t>
      </w:r>
      <w:hyperlink r:id="rId77" w:history="1">
        <w:r>
          <w:rPr>
            <w:i/>
            <w:iCs/>
            <w:color w:val="0562C1"/>
            <w:u w:val="single"/>
          </w:rPr>
          <w:t>760</w:t>
        </w:r>
        <w:r>
          <w:rPr>
            <w:i/>
            <w:iCs/>
            <w:color w:val="0562C1"/>
            <w:spacing w:val="-2"/>
            <w:u w:val="single"/>
          </w:rPr>
          <w:t xml:space="preserve"> </w:t>
        </w:r>
        <w:r>
          <w:rPr>
            <w:i/>
            <w:iCs/>
            <w:color w:val="0562C1"/>
            <w:u w:val="single"/>
          </w:rPr>
          <w:t>CMR</w:t>
        </w:r>
        <w:r>
          <w:rPr>
            <w:i/>
            <w:iCs/>
            <w:color w:val="0562C1"/>
            <w:spacing w:val="-3"/>
            <w:u w:val="single"/>
          </w:rPr>
          <w:t xml:space="preserve"> </w:t>
        </w:r>
        <w:r>
          <w:rPr>
            <w:i/>
            <w:iCs/>
            <w:color w:val="0562C1"/>
            <w:u w:val="single"/>
          </w:rPr>
          <w:t>29.00</w:t>
        </w:r>
      </w:hyperlink>
      <w:r>
        <w:rPr>
          <w:i/>
          <w:iCs/>
          <w:color w:val="0562C1"/>
          <w:spacing w:val="-4"/>
        </w:rPr>
        <w:t xml:space="preserve"> </w:t>
      </w:r>
      <w:r>
        <w:rPr>
          <w:color w:val="000000"/>
        </w:rPr>
        <w:t>including</w:t>
      </w:r>
      <w:r>
        <w:rPr>
          <w:color w:val="000000"/>
          <w:spacing w:val="-4"/>
        </w:rPr>
        <w:t xml:space="preserve"> </w:t>
      </w:r>
      <w:r>
        <w:rPr>
          <w:color w:val="000000"/>
        </w:rPr>
        <w:t>but not</w:t>
      </w:r>
      <w:r>
        <w:rPr>
          <w:color w:val="000000"/>
          <w:spacing w:val="-1"/>
        </w:rPr>
        <w:t xml:space="preserve"> </w:t>
      </w:r>
      <w:r>
        <w:rPr>
          <w:color w:val="000000"/>
        </w:rPr>
        <w:t>limited</w:t>
      </w:r>
      <w:r>
        <w:rPr>
          <w:color w:val="000000"/>
          <w:spacing w:val="-1"/>
        </w:rPr>
        <w:t xml:space="preserve"> </w:t>
      </w:r>
      <w:r>
        <w:rPr>
          <w:color w:val="000000"/>
        </w:rPr>
        <w:t>to</w:t>
      </w:r>
      <w:r>
        <w:rPr>
          <w:color w:val="000000"/>
          <w:spacing w:val="-2"/>
        </w:rPr>
        <w:t xml:space="preserve"> </w:t>
      </w:r>
      <w:r>
        <w:rPr>
          <w:color w:val="000000"/>
        </w:rPr>
        <w:t>sections 29.04, 29.05</w:t>
      </w:r>
      <w:r>
        <w:rPr>
          <w:color w:val="000000"/>
          <w:spacing w:val="-1"/>
        </w:rPr>
        <w:t xml:space="preserve"> </w:t>
      </w:r>
      <w:r>
        <w:rPr>
          <w:color w:val="000000"/>
        </w:rPr>
        <w:t>and 29.07, and in contracts executed</w:t>
      </w:r>
      <w:r>
        <w:rPr>
          <w:color w:val="000000"/>
          <w:spacing w:val="-3"/>
        </w:rPr>
        <w:t xml:space="preserve"> </w:t>
      </w:r>
      <w:r>
        <w:rPr>
          <w:color w:val="000000"/>
        </w:rPr>
        <w:t>annually by</w:t>
      </w:r>
      <w:r>
        <w:rPr>
          <w:color w:val="000000"/>
          <w:spacing w:val="-3"/>
        </w:rPr>
        <w:t xml:space="preserve"> </w:t>
      </w:r>
      <w:r>
        <w:rPr>
          <w:color w:val="000000"/>
        </w:rPr>
        <w:t>the CAAs with EOHLC.</w:t>
      </w:r>
    </w:p>
    <w:p w14:paraId="1BBB3C45" w14:textId="77777777" w:rsidR="00BC2365" w:rsidRDefault="00BC2365">
      <w:pPr>
        <w:pStyle w:val="BodyText"/>
        <w:kinsoku w:val="0"/>
        <w:overflowPunct w:val="0"/>
        <w:spacing w:before="36" w:line="259" w:lineRule="auto"/>
        <w:ind w:left="1080" w:right="1093"/>
        <w:rPr>
          <w:color w:val="000000"/>
        </w:rPr>
        <w:sectPr w:rsidR="00BC2365">
          <w:pgSz w:w="12240" w:h="15840"/>
          <w:pgMar w:top="1720" w:right="360" w:bottom="1200" w:left="360" w:header="0" w:footer="1014" w:gutter="0"/>
          <w:cols w:space="720"/>
          <w:noEndnote/>
        </w:sectPr>
      </w:pPr>
    </w:p>
    <w:p w14:paraId="7903D0B2" w14:textId="77777777" w:rsidR="00BC2365" w:rsidRDefault="00BC2365">
      <w:pPr>
        <w:pStyle w:val="Heading2"/>
        <w:numPr>
          <w:ilvl w:val="0"/>
          <w:numId w:val="159"/>
        </w:numPr>
        <w:tabs>
          <w:tab w:val="left" w:pos="1349"/>
        </w:tabs>
        <w:kinsoku w:val="0"/>
        <w:overflowPunct w:val="0"/>
        <w:ind w:left="1349" w:hanging="325"/>
        <w:rPr>
          <w:color w:val="2D74B5"/>
          <w:spacing w:val="-4"/>
        </w:rPr>
      </w:pPr>
      <w:bookmarkStart w:id="28" w:name="II._State_Plan"/>
      <w:bookmarkStart w:id="29" w:name="_bookmark21"/>
      <w:bookmarkEnd w:id="28"/>
      <w:bookmarkEnd w:id="29"/>
      <w:r>
        <w:rPr>
          <w:color w:val="2D74B5"/>
        </w:rPr>
        <w:lastRenderedPageBreak/>
        <w:t>State</w:t>
      </w:r>
      <w:r>
        <w:rPr>
          <w:color w:val="2D74B5"/>
          <w:spacing w:val="-8"/>
        </w:rPr>
        <w:t xml:space="preserve"> </w:t>
      </w:r>
      <w:r>
        <w:rPr>
          <w:color w:val="2D74B5"/>
          <w:spacing w:val="-4"/>
        </w:rPr>
        <w:t>Plan</w:t>
      </w:r>
    </w:p>
    <w:p w14:paraId="226A2E42" w14:textId="77777777" w:rsidR="00BC2365" w:rsidRDefault="00BC2365">
      <w:pPr>
        <w:pStyle w:val="Heading5"/>
        <w:numPr>
          <w:ilvl w:val="1"/>
          <w:numId w:val="159"/>
        </w:numPr>
        <w:tabs>
          <w:tab w:val="left" w:pos="1798"/>
        </w:tabs>
        <w:kinsoku w:val="0"/>
        <w:overflowPunct w:val="0"/>
        <w:spacing w:before="334"/>
        <w:ind w:left="1798" w:hanging="358"/>
        <w:rPr>
          <w:color w:val="2D74B5"/>
          <w:spacing w:val="-2"/>
        </w:rPr>
      </w:pPr>
      <w:bookmarkStart w:id="30" w:name="a._Overview"/>
      <w:bookmarkStart w:id="31" w:name="_bookmark22"/>
      <w:bookmarkEnd w:id="30"/>
      <w:bookmarkEnd w:id="31"/>
      <w:r>
        <w:rPr>
          <w:color w:val="2D74B5"/>
          <w:spacing w:val="-2"/>
        </w:rPr>
        <w:t>Overview</w:t>
      </w:r>
    </w:p>
    <w:p w14:paraId="5E7D5B8A" w14:textId="77777777" w:rsidR="00BC2365" w:rsidRDefault="00BC2365">
      <w:pPr>
        <w:pStyle w:val="BodyText"/>
        <w:kinsoku w:val="0"/>
        <w:overflowPunct w:val="0"/>
        <w:spacing w:before="316" w:line="259" w:lineRule="auto"/>
        <w:ind w:left="1079" w:right="1256"/>
        <w:rPr>
          <w:color w:val="000000"/>
        </w:rPr>
      </w:pPr>
      <w:r>
        <w:t xml:space="preserve">Pursuant to Section 676 of the federal </w:t>
      </w:r>
      <w:hyperlink r:id="rId78" w:history="1">
        <w:r>
          <w:rPr>
            <w:color w:val="0562C1"/>
            <w:u w:val="single"/>
          </w:rPr>
          <w:t>CSBG Act</w:t>
        </w:r>
      </w:hyperlink>
      <w:r>
        <w:rPr>
          <w:color w:val="000000"/>
        </w:rPr>
        <w:t>, EOHLC is required to submit to the Department of Health &amp;</w:t>
      </w:r>
      <w:r>
        <w:rPr>
          <w:color w:val="000000"/>
          <w:spacing w:val="-1"/>
        </w:rPr>
        <w:t xml:space="preserve"> </w:t>
      </w:r>
      <w:r>
        <w:rPr>
          <w:color w:val="000000"/>
        </w:rPr>
        <w:t>Human Services (HHS) a state plan every two federal fiscal</w:t>
      </w:r>
      <w:r>
        <w:rPr>
          <w:color w:val="000000"/>
          <w:spacing w:val="-1"/>
        </w:rPr>
        <w:t xml:space="preserve"> </w:t>
      </w:r>
      <w:r>
        <w:rPr>
          <w:color w:val="000000"/>
        </w:rPr>
        <w:t xml:space="preserve">years. The CSBG State Plan provides program grantees information on how the State will distribute and allocate CSBG program funds, describes the State’s plan to meet assurances required by the Act, and establishes state accountability measures required for the reporting period, among other things. The most recently approved State Plans are available to the public on </w:t>
      </w:r>
      <w:hyperlink r:id="rId79" w:history="1">
        <w:r>
          <w:rPr>
            <w:color w:val="0562C1"/>
            <w:u w:val="single"/>
          </w:rPr>
          <w:t>EOHLC's</w:t>
        </w:r>
      </w:hyperlink>
      <w:r>
        <w:rPr>
          <w:color w:val="0562C1"/>
        </w:rPr>
        <w:t xml:space="preserve"> </w:t>
      </w:r>
      <w:hyperlink r:id="rId80" w:history="1">
        <w:r>
          <w:rPr>
            <w:color w:val="0562C1"/>
            <w:u w:val="single"/>
          </w:rPr>
          <w:t>website</w:t>
        </w:r>
      </w:hyperlink>
      <w:r>
        <w:rPr>
          <w:color w:val="0562C1"/>
          <w:spacing w:val="40"/>
        </w:rPr>
        <w:t xml:space="preserve"> </w:t>
      </w:r>
      <w:r>
        <w:rPr>
          <w:color w:val="000000"/>
        </w:rPr>
        <w:t>while</w:t>
      </w:r>
      <w:r>
        <w:rPr>
          <w:color w:val="000000"/>
          <w:spacing w:val="-2"/>
        </w:rPr>
        <w:t xml:space="preserve"> </w:t>
      </w:r>
      <w:r>
        <w:rPr>
          <w:color w:val="000000"/>
        </w:rPr>
        <w:t>related</w:t>
      </w:r>
      <w:r>
        <w:rPr>
          <w:color w:val="000000"/>
          <w:spacing w:val="-4"/>
        </w:rPr>
        <w:t xml:space="preserve"> </w:t>
      </w:r>
      <w:r>
        <w:rPr>
          <w:color w:val="000000"/>
        </w:rPr>
        <w:t>documentation</w:t>
      </w:r>
      <w:r>
        <w:rPr>
          <w:color w:val="000000"/>
          <w:spacing w:val="-4"/>
        </w:rPr>
        <w:t xml:space="preserve"> </w:t>
      </w:r>
      <w:r>
        <w:rPr>
          <w:color w:val="000000"/>
        </w:rPr>
        <w:t>and</w:t>
      </w:r>
      <w:r>
        <w:rPr>
          <w:color w:val="000000"/>
          <w:spacing w:val="-1"/>
        </w:rPr>
        <w:t xml:space="preserve"> </w:t>
      </w:r>
      <w:r>
        <w:rPr>
          <w:color w:val="000000"/>
        </w:rPr>
        <w:t>prior</w:t>
      </w:r>
      <w:r>
        <w:rPr>
          <w:color w:val="000000"/>
          <w:spacing w:val="-5"/>
        </w:rPr>
        <w:t xml:space="preserve"> </w:t>
      </w:r>
      <w:r>
        <w:rPr>
          <w:color w:val="000000"/>
        </w:rPr>
        <w:t>plans</w:t>
      </w:r>
      <w:r>
        <w:rPr>
          <w:color w:val="000000"/>
          <w:spacing w:val="-3"/>
        </w:rPr>
        <w:t xml:space="preserve"> </w:t>
      </w:r>
      <w:r>
        <w:rPr>
          <w:color w:val="000000"/>
        </w:rPr>
        <w:t>are</w:t>
      </w:r>
      <w:r>
        <w:rPr>
          <w:color w:val="000000"/>
          <w:spacing w:val="-2"/>
        </w:rPr>
        <w:t xml:space="preserve"> </w:t>
      </w:r>
      <w:r>
        <w:rPr>
          <w:color w:val="000000"/>
        </w:rPr>
        <w:t>available</w:t>
      </w:r>
      <w:r>
        <w:rPr>
          <w:color w:val="000000"/>
          <w:spacing w:val="-4"/>
        </w:rPr>
        <w:t xml:space="preserve"> </w:t>
      </w:r>
      <w:r>
        <w:rPr>
          <w:color w:val="000000"/>
        </w:rPr>
        <w:t>to</w:t>
      </w:r>
      <w:r>
        <w:rPr>
          <w:color w:val="000000"/>
          <w:spacing w:val="-4"/>
        </w:rPr>
        <w:t xml:space="preserve"> </w:t>
      </w:r>
      <w:r>
        <w:rPr>
          <w:color w:val="000000"/>
        </w:rPr>
        <w:t>appropriate</w:t>
      </w:r>
      <w:r>
        <w:rPr>
          <w:color w:val="000000"/>
          <w:spacing w:val="-4"/>
        </w:rPr>
        <w:t xml:space="preserve"> </w:t>
      </w:r>
      <w:r>
        <w:rPr>
          <w:color w:val="000000"/>
        </w:rPr>
        <w:t>EOHLC</w:t>
      </w:r>
      <w:r>
        <w:rPr>
          <w:color w:val="000000"/>
          <w:spacing w:val="-3"/>
        </w:rPr>
        <w:t xml:space="preserve"> </w:t>
      </w:r>
      <w:r>
        <w:rPr>
          <w:color w:val="000000"/>
        </w:rPr>
        <w:t xml:space="preserve">staff for internal use in the </w:t>
      </w:r>
      <w:r>
        <w:rPr>
          <w:i/>
          <w:iCs/>
          <w:color w:val="0562C1"/>
          <w:u w:val="single"/>
        </w:rPr>
        <w:t>CSBG &gt; State Plans</w:t>
      </w:r>
      <w:r>
        <w:rPr>
          <w:i/>
          <w:iCs/>
          <w:color w:val="0562C1"/>
        </w:rPr>
        <w:t xml:space="preserve"> </w:t>
      </w:r>
      <w:r>
        <w:rPr>
          <w:color w:val="000000"/>
        </w:rPr>
        <w:t>folder on SharePoint.</w:t>
      </w:r>
    </w:p>
    <w:p w14:paraId="0A2D9481" w14:textId="77777777" w:rsidR="00BC2365" w:rsidRDefault="00BC2365">
      <w:pPr>
        <w:pStyle w:val="BodyText"/>
        <w:kinsoku w:val="0"/>
        <w:overflowPunct w:val="0"/>
        <w:spacing w:before="156"/>
        <w:ind w:left="1080" w:right="1256"/>
      </w:pPr>
      <w:r>
        <w:t>The</w:t>
      </w:r>
      <w:r>
        <w:rPr>
          <w:spacing w:val="-2"/>
        </w:rPr>
        <w:t xml:space="preserve"> </w:t>
      </w:r>
      <w:r>
        <w:t>State</w:t>
      </w:r>
      <w:r>
        <w:rPr>
          <w:spacing w:val="-2"/>
        </w:rPr>
        <w:t xml:space="preserve"> </w:t>
      </w:r>
      <w:r>
        <w:t>Plan</w:t>
      </w:r>
      <w:r>
        <w:rPr>
          <w:spacing w:val="-4"/>
        </w:rPr>
        <w:t xml:space="preserve"> </w:t>
      </w:r>
      <w:r>
        <w:t>is</w:t>
      </w:r>
      <w:r>
        <w:rPr>
          <w:spacing w:val="-3"/>
        </w:rPr>
        <w:t xml:space="preserve"> </w:t>
      </w:r>
      <w:r>
        <w:t>generally</w:t>
      </w:r>
      <w:r>
        <w:rPr>
          <w:spacing w:val="-3"/>
        </w:rPr>
        <w:t xml:space="preserve"> </w:t>
      </w:r>
      <w:r>
        <w:t>prepared</w:t>
      </w:r>
      <w:r>
        <w:rPr>
          <w:spacing w:val="-4"/>
        </w:rPr>
        <w:t xml:space="preserve"> </w:t>
      </w:r>
      <w:r>
        <w:t>by</w:t>
      </w:r>
      <w:r>
        <w:rPr>
          <w:spacing w:val="-5"/>
        </w:rPr>
        <w:t xml:space="preserve"> </w:t>
      </w:r>
      <w:r>
        <w:t>the</w:t>
      </w:r>
      <w:r>
        <w:rPr>
          <w:spacing w:val="-2"/>
        </w:rPr>
        <w:t xml:space="preserve"> </w:t>
      </w:r>
      <w:r>
        <w:t>Community</w:t>
      </w:r>
      <w:r>
        <w:rPr>
          <w:spacing w:val="-5"/>
        </w:rPr>
        <w:t xml:space="preserve"> </w:t>
      </w:r>
      <w:r>
        <w:t>Services</w:t>
      </w:r>
      <w:r>
        <w:rPr>
          <w:spacing w:val="-3"/>
        </w:rPr>
        <w:t xml:space="preserve"> </w:t>
      </w:r>
      <w:r>
        <w:t>Supervisor</w:t>
      </w:r>
      <w:r>
        <w:rPr>
          <w:spacing w:val="-4"/>
        </w:rPr>
        <w:t xml:space="preserve"> </w:t>
      </w:r>
      <w:r>
        <w:t>and</w:t>
      </w:r>
      <w:r>
        <w:rPr>
          <w:spacing w:val="-4"/>
        </w:rPr>
        <w:t xml:space="preserve"> </w:t>
      </w:r>
      <w:r>
        <w:t>CSBG</w:t>
      </w:r>
      <w:r>
        <w:rPr>
          <w:spacing w:val="-3"/>
        </w:rPr>
        <w:t xml:space="preserve"> </w:t>
      </w:r>
      <w:r>
        <w:t>Program Coordinator, with sections completed by the CSBG Fiscal Representative and Fiscal Director.</w:t>
      </w:r>
    </w:p>
    <w:p w14:paraId="11A6C466" w14:textId="77777777" w:rsidR="00BC2365" w:rsidRDefault="00BC2365">
      <w:pPr>
        <w:pStyle w:val="BodyText"/>
        <w:kinsoku w:val="0"/>
        <w:overflowPunct w:val="0"/>
        <w:ind w:left="1080" w:right="1093"/>
      </w:pPr>
      <w:r>
        <w:t>Prior to its submission to HHS, the Plan is typically reviewed for approval or edits as necessary by</w:t>
      </w:r>
      <w:r>
        <w:rPr>
          <w:spacing w:val="-3"/>
        </w:rPr>
        <w:t xml:space="preserve"> </w:t>
      </w:r>
      <w:r>
        <w:t>the</w:t>
      </w:r>
      <w:r>
        <w:rPr>
          <w:spacing w:val="-4"/>
        </w:rPr>
        <w:t xml:space="preserve"> </w:t>
      </w:r>
      <w:r>
        <w:t>following</w:t>
      </w:r>
      <w:r>
        <w:rPr>
          <w:spacing w:val="-4"/>
        </w:rPr>
        <w:t xml:space="preserve"> </w:t>
      </w:r>
      <w:r>
        <w:t>EOHLC</w:t>
      </w:r>
      <w:r>
        <w:rPr>
          <w:spacing w:val="-3"/>
        </w:rPr>
        <w:t xml:space="preserve"> </w:t>
      </w:r>
      <w:r>
        <w:t>staff</w:t>
      </w:r>
      <w:r>
        <w:rPr>
          <w:spacing w:val="-1"/>
        </w:rPr>
        <w:t xml:space="preserve"> </w:t>
      </w:r>
      <w:r>
        <w:t>or</w:t>
      </w:r>
      <w:r>
        <w:rPr>
          <w:spacing w:val="-4"/>
        </w:rPr>
        <w:t xml:space="preserve"> </w:t>
      </w:r>
      <w:r>
        <w:t>their</w:t>
      </w:r>
      <w:r>
        <w:rPr>
          <w:spacing w:val="-4"/>
        </w:rPr>
        <w:t xml:space="preserve"> </w:t>
      </w:r>
      <w:r>
        <w:t>designees:</w:t>
      </w:r>
      <w:r>
        <w:rPr>
          <w:spacing w:val="-4"/>
        </w:rPr>
        <w:t xml:space="preserve"> </w:t>
      </w:r>
      <w:r>
        <w:t>Community</w:t>
      </w:r>
      <w:r>
        <w:rPr>
          <w:spacing w:val="-3"/>
        </w:rPr>
        <w:t xml:space="preserve"> </w:t>
      </w:r>
      <w:r>
        <w:t>Services</w:t>
      </w:r>
      <w:r>
        <w:rPr>
          <w:spacing w:val="-4"/>
        </w:rPr>
        <w:t xml:space="preserve"> </w:t>
      </w:r>
      <w:r>
        <w:t>Supervisor,</w:t>
      </w:r>
      <w:r>
        <w:rPr>
          <w:spacing w:val="-2"/>
        </w:rPr>
        <w:t xml:space="preserve"> </w:t>
      </w:r>
      <w:r>
        <w:t>CSBG</w:t>
      </w:r>
      <w:r>
        <w:rPr>
          <w:spacing w:val="-3"/>
        </w:rPr>
        <w:t xml:space="preserve"> </w:t>
      </w:r>
      <w:r>
        <w:t xml:space="preserve">Program Counsel, Chief Counsel, Undersecretary of Livable Communities, and the Secretary. Once approved, the Undersecretary of Livable Communities certifies the report and the CSBG Program Coordinator or Community Services Supervisor or their designee submits it to HHS through the </w:t>
      </w:r>
      <w:r>
        <w:rPr>
          <w:i/>
          <w:iCs/>
        </w:rPr>
        <w:t xml:space="preserve">Online Data Collection </w:t>
      </w:r>
      <w:r>
        <w:t>(OLDC) system. Once the submitted State Plan is reviewed and accepted, HHS issues an acceptance letter.</w:t>
      </w:r>
    </w:p>
    <w:p w14:paraId="45C944FC" w14:textId="77777777" w:rsidR="00BC2365" w:rsidRDefault="00BC2365">
      <w:pPr>
        <w:pStyle w:val="BodyText"/>
        <w:kinsoku w:val="0"/>
        <w:overflowPunct w:val="0"/>
        <w:spacing w:before="42"/>
      </w:pPr>
    </w:p>
    <w:p w14:paraId="55685FC5"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32" w:name="b._Public_Comment_and_Hearing"/>
      <w:bookmarkStart w:id="33" w:name="_bookmark23"/>
      <w:bookmarkEnd w:id="32"/>
      <w:bookmarkEnd w:id="33"/>
      <w:r>
        <w:rPr>
          <w:color w:val="2D74B5"/>
        </w:rPr>
        <w:t>Public</w:t>
      </w:r>
      <w:r>
        <w:rPr>
          <w:color w:val="2D74B5"/>
          <w:spacing w:val="-10"/>
        </w:rPr>
        <w:t xml:space="preserve"> </w:t>
      </w:r>
      <w:r>
        <w:rPr>
          <w:color w:val="2D74B5"/>
        </w:rPr>
        <w:t>Comment</w:t>
      </w:r>
      <w:r>
        <w:rPr>
          <w:color w:val="2D74B5"/>
          <w:spacing w:val="-9"/>
        </w:rPr>
        <w:t xml:space="preserve"> </w:t>
      </w:r>
      <w:r>
        <w:rPr>
          <w:color w:val="2D74B5"/>
        </w:rPr>
        <w:t>and</w:t>
      </w:r>
      <w:r>
        <w:rPr>
          <w:color w:val="2D74B5"/>
          <w:spacing w:val="-8"/>
        </w:rPr>
        <w:t xml:space="preserve"> </w:t>
      </w:r>
      <w:r>
        <w:rPr>
          <w:color w:val="2D74B5"/>
          <w:spacing w:val="-2"/>
        </w:rPr>
        <w:t>Hearing</w:t>
      </w:r>
    </w:p>
    <w:p w14:paraId="202EFBCF" w14:textId="77777777" w:rsidR="00BC2365" w:rsidRDefault="00BC2365">
      <w:pPr>
        <w:pStyle w:val="BodyText"/>
        <w:kinsoku w:val="0"/>
        <w:overflowPunct w:val="0"/>
        <w:spacing w:before="292"/>
        <w:ind w:left="1080" w:right="1093"/>
        <w:rPr>
          <w:color w:val="000000"/>
        </w:rPr>
      </w:pPr>
      <w:r>
        <w:t xml:space="preserve">In accordance with the federal </w:t>
      </w:r>
      <w:hyperlink r:id="rId81" w:history="1">
        <w:r>
          <w:rPr>
            <w:color w:val="0562C1"/>
            <w:u w:val="single"/>
          </w:rPr>
          <w:t>CSBG Act</w:t>
        </w:r>
      </w:hyperlink>
      <w:r>
        <w:rPr>
          <w:color w:val="000000"/>
        </w:rPr>
        <w:t>, EOHLC holds a public comment period and hearing in conjunction</w:t>
      </w:r>
      <w:r>
        <w:rPr>
          <w:color w:val="000000"/>
          <w:spacing w:val="-3"/>
        </w:rPr>
        <w:t xml:space="preserve"> </w:t>
      </w:r>
      <w:r>
        <w:rPr>
          <w:color w:val="000000"/>
        </w:rPr>
        <w:t>with</w:t>
      </w:r>
      <w:r>
        <w:rPr>
          <w:color w:val="000000"/>
          <w:spacing w:val="-3"/>
        </w:rPr>
        <w:t xml:space="preserve"> </w:t>
      </w:r>
      <w:r>
        <w:rPr>
          <w:color w:val="000000"/>
        </w:rPr>
        <w:t>the</w:t>
      </w:r>
      <w:r>
        <w:rPr>
          <w:color w:val="000000"/>
          <w:spacing w:val="-3"/>
        </w:rPr>
        <w:t xml:space="preserve"> </w:t>
      </w:r>
      <w:r>
        <w:rPr>
          <w:color w:val="000000"/>
        </w:rPr>
        <w:t>development</w:t>
      </w:r>
      <w:r>
        <w:rPr>
          <w:color w:val="000000"/>
          <w:spacing w:val="-3"/>
        </w:rPr>
        <w:t xml:space="preserve"> </w:t>
      </w:r>
      <w:r>
        <w:rPr>
          <w:color w:val="000000"/>
        </w:rPr>
        <w:t>of</w:t>
      </w:r>
      <w:r>
        <w:rPr>
          <w:color w:val="000000"/>
          <w:spacing w:val="-3"/>
        </w:rPr>
        <w:t xml:space="preserve"> </w:t>
      </w:r>
      <w:r>
        <w:rPr>
          <w:color w:val="000000"/>
        </w:rPr>
        <w:t>each</w:t>
      </w:r>
      <w:r>
        <w:rPr>
          <w:color w:val="000000"/>
          <w:spacing w:val="-3"/>
        </w:rPr>
        <w:t xml:space="preserve"> </w:t>
      </w:r>
      <w:r>
        <w:rPr>
          <w:color w:val="000000"/>
        </w:rPr>
        <w:t>state</w:t>
      </w:r>
      <w:r>
        <w:rPr>
          <w:color w:val="000000"/>
          <w:spacing w:val="-3"/>
        </w:rPr>
        <w:t xml:space="preserve"> </w:t>
      </w:r>
      <w:r>
        <w:rPr>
          <w:color w:val="000000"/>
        </w:rPr>
        <w:t>plan</w:t>
      </w:r>
      <w:r>
        <w:rPr>
          <w:color w:val="000000"/>
          <w:spacing w:val="-1"/>
        </w:rPr>
        <w:t xml:space="preserve"> </w:t>
      </w:r>
      <w:r>
        <w:rPr>
          <w:color w:val="000000"/>
        </w:rPr>
        <w:t>as</w:t>
      </w:r>
      <w:r>
        <w:rPr>
          <w:color w:val="000000"/>
          <w:spacing w:val="-4"/>
        </w:rPr>
        <w:t xml:space="preserve"> </w:t>
      </w:r>
      <w:r>
        <w:rPr>
          <w:color w:val="000000"/>
        </w:rPr>
        <w:t>well</w:t>
      </w:r>
      <w:r>
        <w:rPr>
          <w:color w:val="000000"/>
          <w:spacing w:val="-4"/>
        </w:rPr>
        <w:t xml:space="preserve"> </w:t>
      </w:r>
      <w:r>
        <w:rPr>
          <w:color w:val="000000"/>
        </w:rPr>
        <w:t>as</w:t>
      </w:r>
      <w:r>
        <w:rPr>
          <w:color w:val="000000"/>
          <w:spacing w:val="-2"/>
        </w:rPr>
        <w:t xml:space="preserve"> </w:t>
      </w:r>
      <w:r>
        <w:rPr>
          <w:color w:val="000000"/>
        </w:rPr>
        <w:t>a</w:t>
      </w:r>
      <w:r>
        <w:rPr>
          <w:color w:val="000000"/>
          <w:spacing w:val="-4"/>
        </w:rPr>
        <w:t xml:space="preserve"> </w:t>
      </w:r>
      <w:r>
        <w:rPr>
          <w:color w:val="000000"/>
        </w:rPr>
        <w:t>legislative</w:t>
      </w:r>
      <w:r>
        <w:rPr>
          <w:color w:val="000000"/>
          <w:spacing w:val="-1"/>
        </w:rPr>
        <w:t xml:space="preserve"> </w:t>
      </w:r>
      <w:r>
        <w:rPr>
          <w:color w:val="000000"/>
        </w:rPr>
        <w:t>hearing</w:t>
      </w:r>
      <w:r>
        <w:rPr>
          <w:color w:val="000000"/>
          <w:spacing w:val="-4"/>
        </w:rPr>
        <w:t xml:space="preserve"> </w:t>
      </w:r>
      <w:r>
        <w:rPr>
          <w:color w:val="000000"/>
        </w:rPr>
        <w:t>every</w:t>
      </w:r>
      <w:r>
        <w:rPr>
          <w:color w:val="000000"/>
          <w:spacing w:val="-2"/>
        </w:rPr>
        <w:t xml:space="preserve"> </w:t>
      </w:r>
      <w:r>
        <w:rPr>
          <w:color w:val="000000"/>
        </w:rPr>
        <w:t>three years. Plans are due no later than 30 days prior to the beginning of the first fiscal year covered by the plan and are submitted to HHS through OLDC.</w:t>
      </w:r>
    </w:p>
    <w:p w14:paraId="457EF59D" w14:textId="77777777" w:rsidR="00BC2365" w:rsidRDefault="00BC2365">
      <w:pPr>
        <w:pStyle w:val="BodyText"/>
        <w:kinsoku w:val="0"/>
        <w:overflowPunct w:val="0"/>
        <w:spacing w:before="292"/>
        <w:ind w:left="1079" w:right="1128"/>
      </w:pPr>
      <w:r>
        <w:t>Generally, the Community Services Supervisor and CSBG Program Coordinator or their designees</w:t>
      </w:r>
      <w:r>
        <w:rPr>
          <w:spacing w:val="-5"/>
        </w:rPr>
        <w:t xml:space="preserve"> </w:t>
      </w:r>
      <w:r>
        <w:t>work</w:t>
      </w:r>
      <w:r>
        <w:rPr>
          <w:spacing w:val="-4"/>
        </w:rPr>
        <w:t xml:space="preserve"> </w:t>
      </w:r>
      <w:r>
        <w:t>with</w:t>
      </w:r>
      <w:r>
        <w:rPr>
          <w:spacing w:val="-4"/>
        </w:rPr>
        <w:t xml:space="preserve"> </w:t>
      </w:r>
      <w:r>
        <w:t>EOHLC’s</w:t>
      </w:r>
      <w:r>
        <w:rPr>
          <w:spacing w:val="-3"/>
        </w:rPr>
        <w:t xml:space="preserve"> </w:t>
      </w:r>
      <w:r>
        <w:t>legislative</w:t>
      </w:r>
      <w:r>
        <w:rPr>
          <w:spacing w:val="-2"/>
        </w:rPr>
        <w:t xml:space="preserve"> </w:t>
      </w:r>
      <w:r>
        <w:t>liaison</w:t>
      </w:r>
      <w:r>
        <w:rPr>
          <w:spacing w:val="-4"/>
        </w:rPr>
        <w:t xml:space="preserve"> </w:t>
      </w:r>
      <w:r>
        <w:t>to</w:t>
      </w:r>
      <w:r>
        <w:rPr>
          <w:spacing w:val="-2"/>
        </w:rPr>
        <w:t xml:space="preserve"> </w:t>
      </w:r>
      <w:r>
        <w:t>secure</w:t>
      </w:r>
      <w:r>
        <w:rPr>
          <w:spacing w:val="-4"/>
        </w:rPr>
        <w:t xml:space="preserve"> </w:t>
      </w:r>
      <w:r>
        <w:t>the</w:t>
      </w:r>
      <w:r>
        <w:rPr>
          <w:spacing w:val="-4"/>
        </w:rPr>
        <w:t xml:space="preserve"> </w:t>
      </w:r>
      <w:r>
        <w:t>date</w:t>
      </w:r>
      <w:r>
        <w:rPr>
          <w:spacing w:val="-2"/>
        </w:rPr>
        <w:t xml:space="preserve"> </w:t>
      </w:r>
      <w:r>
        <w:t>and</w:t>
      </w:r>
      <w:r>
        <w:rPr>
          <w:spacing w:val="-1"/>
        </w:rPr>
        <w:t xml:space="preserve"> </w:t>
      </w:r>
      <w:r>
        <w:t>location</w:t>
      </w:r>
      <w:r>
        <w:rPr>
          <w:spacing w:val="-4"/>
        </w:rPr>
        <w:t xml:space="preserve"> </w:t>
      </w:r>
      <w:r>
        <w:t>for</w:t>
      </w:r>
      <w:r>
        <w:rPr>
          <w:spacing w:val="-5"/>
        </w:rPr>
        <w:t xml:space="preserve"> </w:t>
      </w:r>
      <w:r>
        <w:t>a</w:t>
      </w:r>
      <w:r>
        <w:rPr>
          <w:spacing w:val="-2"/>
        </w:rPr>
        <w:t xml:space="preserve"> </w:t>
      </w:r>
      <w:r>
        <w:t>legislative hearing and with administrative staff to schedule the meeting room for a state plan hearing.</w:t>
      </w:r>
    </w:p>
    <w:p w14:paraId="32A15177" w14:textId="77777777" w:rsidR="00BC2365" w:rsidRDefault="00BC2365">
      <w:pPr>
        <w:pStyle w:val="BodyText"/>
        <w:kinsoku w:val="0"/>
        <w:overflowPunct w:val="0"/>
        <w:spacing w:before="2"/>
      </w:pPr>
    </w:p>
    <w:p w14:paraId="71BF1C5E" w14:textId="77777777" w:rsidR="00BC2365" w:rsidRDefault="00BC2365">
      <w:pPr>
        <w:pStyle w:val="BodyText"/>
        <w:kinsoku w:val="0"/>
        <w:overflowPunct w:val="0"/>
        <w:ind w:left="1079" w:right="1093"/>
      </w:pPr>
      <w:r>
        <w:t>Prior to posting the draft plan, EOHLC is committed to soliciting informal input from the CAA network</w:t>
      </w:r>
      <w:r>
        <w:rPr>
          <w:spacing w:val="-6"/>
        </w:rPr>
        <w:t xml:space="preserve"> </w:t>
      </w:r>
      <w:r>
        <w:t>through</w:t>
      </w:r>
      <w:r>
        <w:rPr>
          <w:spacing w:val="-4"/>
        </w:rPr>
        <w:t xml:space="preserve"> </w:t>
      </w:r>
      <w:r>
        <w:t>multiple</w:t>
      </w:r>
      <w:r>
        <w:rPr>
          <w:spacing w:val="-2"/>
        </w:rPr>
        <w:t xml:space="preserve"> </w:t>
      </w:r>
      <w:r>
        <w:t>means,</w:t>
      </w:r>
      <w:r>
        <w:rPr>
          <w:spacing w:val="-2"/>
        </w:rPr>
        <w:t xml:space="preserve"> </w:t>
      </w:r>
      <w:r>
        <w:t>including</w:t>
      </w:r>
      <w:r>
        <w:rPr>
          <w:spacing w:val="-3"/>
        </w:rPr>
        <w:t xml:space="preserve"> </w:t>
      </w:r>
      <w:r>
        <w:t>through</w:t>
      </w:r>
      <w:r>
        <w:rPr>
          <w:spacing w:val="-2"/>
        </w:rPr>
        <w:t xml:space="preserve"> </w:t>
      </w:r>
      <w:proofErr w:type="spellStart"/>
      <w:r>
        <w:t>ListServ</w:t>
      </w:r>
      <w:proofErr w:type="spellEnd"/>
      <w:r>
        <w:rPr>
          <w:spacing w:val="-3"/>
        </w:rPr>
        <w:t xml:space="preserve"> </w:t>
      </w:r>
      <w:r>
        <w:t>notifications</w:t>
      </w:r>
      <w:r>
        <w:rPr>
          <w:spacing w:val="-3"/>
        </w:rPr>
        <w:t xml:space="preserve"> </w:t>
      </w:r>
      <w:r>
        <w:t>to</w:t>
      </w:r>
      <w:r>
        <w:rPr>
          <w:spacing w:val="-2"/>
        </w:rPr>
        <w:t xml:space="preserve"> </w:t>
      </w:r>
      <w:r>
        <w:t>the</w:t>
      </w:r>
      <w:r>
        <w:rPr>
          <w:spacing w:val="-2"/>
        </w:rPr>
        <w:t xml:space="preserve"> </w:t>
      </w:r>
      <w:r>
        <w:t>entire</w:t>
      </w:r>
      <w:r>
        <w:rPr>
          <w:spacing w:val="-4"/>
        </w:rPr>
        <w:t xml:space="preserve"> </w:t>
      </w:r>
      <w:r>
        <w:t>network and meetings with the state association’s (MASSCAP) Executive Committee members. EOHLC also generally analyzes and considers a variety of performance management data while developing</w:t>
      </w:r>
      <w:r>
        <w:rPr>
          <w:spacing w:val="-3"/>
        </w:rPr>
        <w:t xml:space="preserve"> </w:t>
      </w:r>
      <w:r>
        <w:t>the draft State Plan including</w:t>
      </w:r>
      <w:r>
        <w:rPr>
          <w:spacing w:val="-1"/>
        </w:rPr>
        <w:t xml:space="preserve"> </w:t>
      </w:r>
      <w:r>
        <w:t>but</w:t>
      </w:r>
      <w:r>
        <w:rPr>
          <w:spacing w:val="-2"/>
        </w:rPr>
        <w:t xml:space="preserve"> </w:t>
      </w:r>
      <w:r>
        <w:t>not limited</w:t>
      </w:r>
      <w:r>
        <w:rPr>
          <w:spacing w:val="-2"/>
        </w:rPr>
        <w:t xml:space="preserve"> </w:t>
      </w:r>
      <w:r>
        <w:t>to the</w:t>
      </w:r>
      <w:r>
        <w:rPr>
          <w:spacing w:val="-2"/>
        </w:rPr>
        <w:t xml:space="preserve"> </w:t>
      </w:r>
      <w:r>
        <w:t>CSBG</w:t>
      </w:r>
      <w:r>
        <w:rPr>
          <w:spacing w:val="-1"/>
        </w:rPr>
        <w:t xml:space="preserve"> </w:t>
      </w:r>
      <w:r>
        <w:t>Annual Report, responses to the American Customer Satisfaction Index (ACSI) Survey, and the network’s Community Assessment Report &amp; Strategic Plan and Community Action Plan documents.</w:t>
      </w:r>
    </w:p>
    <w:p w14:paraId="4BB02FB1" w14:textId="77777777" w:rsidR="00BC2365" w:rsidRDefault="00BC2365">
      <w:pPr>
        <w:pStyle w:val="BodyText"/>
        <w:kinsoku w:val="0"/>
        <w:overflowPunct w:val="0"/>
        <w:ind w:left="1079" w:right="1093"/>
        <w:sectPr w:rsidR="00BC2365">
          <w:pgSz w:w="12240" w:h="15840"/>
          <w:pgMar w:top="1420" w:right="360" w:bottom="1200" w:left="360" w:header="0" w:footer="1014" w:gutter="0"/>
          <w:cols w:space="720"/>
          <w:noEndnote/>
        </w:sectPr>
      </w:pPr>
    </w:p>
    <w:p w14:paraId="412288B8" w14:textId="77777777" w:rsidR="00BC2365" w:rsidRDefault="00BC2365">
      <w:pPr>
        <w:pStyle w:val="BodyText"/>
        <w:kinsoku w:val="0"/>
        <w:overflowPunct w:val="0"/>
        <w:spacing w:before="39"/>
        <w:ind w:left="1080" w:right="1093"/>
      </w:pPr>
      <w:r>
        <w:lastRenderedPageBreak/>
        <w:t>The draft plan is routinely posted on EOHLC’s website, along with written notification of the public hearing date(s), time(s) and location(s). Testimony received at the hearing and timely written</w:t>
      </w:r>
      <w:r>
        <w:rPr>
          <w:spacing w:val="-4"/>
        </w:rPr>
        <w:t xml:space="preserve"> </w:t>
      </w:r>
      <w:r>
        <w:t>comments</w:t>
      </w:r>
      <w:r>
        <w:rPr>
          <w:spacing w:val="-5"/>
        </w:rPr>
        <w:t xml:space="preserve"> </w:t>
      </w:r>
      <w:r>
        <w:t>received</w:t>
      </w:r>
      <w:r>
        <w:rPr>
          <w:spacing w:val="-1"/>
        </w:rPr>
        <w:t xml:space="preserve"> </w:t>
      </w:r>
      <w:r>
        <w:t>are</w:t>
      </w:r>
      <w:r>
        <w:rPr>
          <w:spacing w:val="-2"/>
        </w:rPr>
        <w:t xml:space="preserve"> </w:t>
      </w:r>
      <w:r>
        <w:t>considered,</w:t>
      </w:r>
      <w:r>
        <w:rPr>
          <w:spacing w:val="-2"/>
        </w:rPr>
        <w:t xml:space="preserve"> </w:t>
      </w:r>
      <w:r>
        <w:t>and</w:t>
      </w:r>
      <w:r>
        <w:rPr>
          <w:spacing w:val="-4"/>
        </w:rPr>
        <w:t xml:space="preserve"> </w:t>
      </w:r>
      <w:r>
        <w:t>any</w:t>
      </w:r>
      <w:r>
        <w:rPr>
          <w:spacing w:val="-3"/>
        </w:rPr>
        <w:t xml:space="preserve"> </w:t>
      </w:r>
      <w:r>
        <w:t>appropriate</w:t>
      </w:r>
      <w:r>
        <w:rPr>
          <w:spacing w:val="-4"/>
        </w:rPr>
        <w:t xml:space="preserve"> </w:t>
      </w:r>
      <w:r>
        <w:t>changes</w:t>
      </w:r>
      <w:r>
        <w:rPr>
          <w:spacing w:val="-5"/>
        </w:rPr>
        <w:t xml:space="preserve"> </w:t>
      </w:r>
      <w:r>
        <w:t>are</w:t>
      </w:r>
      <w:r>
        <w:rPr>
          <w:spacing w:val="-2"/>
        </w:rPr>
        <w:t xml:space="preserve"> </w:t>
      </w:r>
      <w:r>
        <w:t>made</w:t>
      </w:r>
      <w:r>
        <w:rPr>
          <w:spacing w:val="-4"/>
        </w:rPr>
        <w:t xml:space="preserve"> </w:t>
      </w:r>
      <w:r>
        <w:t>before</w:t>
      </w:r>
      <w:r>
        <w:rPr>
          <w:spacing w:val="-4"/>
        </w:rPr>
        <w:t xml:space="preserve"> </w:t>
      </w:r>
      <w:r>
        <w:t>the plan is finalized and submitted to HHS for approval.</w:t>
      </w:r>
    </w:p>
    <w:p w14:paraId="64E3D881" w14:textId="77777777" w:rsidR="00BC2365" w:rsidRDefault="00BC2365">
      <w:pPr>
        <w:pStyle w:val="BodyText"/>
        <w:kinsoku w:val="0"/>
        <w:overflowPunct w:val="0"/>
        <w:spacing w:before="292"/>
        <w:ind w:left="1079" w:right="1256"/>
      </w:pPr>
      <w:r>
        <w:t>For</w:t>
      </w:r>
      <w:r>
        <w:rPr>
          <w:spacing w:val="-2"/>
        </w:rPr>
        <w:t xml:space="preserve"> </w:t>
      </w:r>
      <w:r>
        <w:t>illustration</w:t>
      </w:r>
      <w:r>
        <w:rPr>
          <w:spacing w:val="-4"/>
        </w:rPr>
        <w:t xml:space="preserve"> </w:t>
      </w:r>
      <w:r>
        <w:t>purposes,</w:t>
      </w:r>
      <w:r>
        <w:rPr>
          <w:spacing w:val="-5"/>
        </w:rPr>
        <w:t xml:space="preserve"> </w:t>
      </w:r>
      <w:r>
        <w:t>the</w:t>
      </w:r>
      <w:r>
        <w:rPr>
          <w:spacing w:val="-2"/>
        </w:rPr>
        <w:t xml:space="preserve"> </w:t>
      </w:r>
      <w:r>
        <w:t>following</w:t>
      </w:r>
      <w:r>
        <w:rPr>
          <w:spacing w:val="-3"/>
        </w:rPr>
        <w:t xml:space="preserve"> </w:t>
      </w:r>
      <w:r>
        <w:t>is</w:t>
      </w:r>
      <w:r>
        <w:rPr>
          <w:spacing w:val="-5"/>
        </w:rPr>
        <w:t xml:space="preserve"> </w:t>
      </w:r>
      <w:r>
        <w:t>a</w:t>
      </w:r>
      <w:r>
        <w:rPr>
          <w:spacing w:val="-2"/>
        </w:rPr>
        <w:t xml:space="preserve"> </w:t>
      </w:r>
      <w:r>
        <w:t>sample</w:t>
      </w:r>
      <w:r>
        <w:rPr>
          <w:spacing w:val="-2"/>
        </w:rPr>
        <w:t xml:space="preserve"> </w:t>
      </w:r>
      <w:r>
        <w:t>timeline</w:t>
      </w:r>
      <w:r>
        <w:rPr>
          <w:spacing w:val="-4"/>
        </w:rPr>
        <w:t xml:space="preserve"> </w:t>
      </w:r>
      <w:r>
        <w:t>summary</w:t>
      </w:r>
      <w:r>
        <w:rPr>
          <w:spacing w:val="-3"/>
        </w:rPr>
        <w:t xml:space="preserve"> </w:t>
      </w:r>
      <w:r>
        <w:t>of</w:t>
      </w:r>
      <w:r>
        <w:rPr>
          <w:spacing w:val="-4"/>
        </w:rPr>
        <w:t xml:space="preserve"> </w:t>
      </w:r>
      <w:r>
        <w:t>the</w:t>
      </w:r>
      <w:r>
        <w:rPr>
          <w:spacing w:val="-2"/>
        </w:rPr>
        <w:t xml:space="preserve"> </w:t>
      </w:r>
      <w:r>
        <w:t>overall</w:t>
      </w:r>
      <w:r>
        <w:rPr>
          <w:spacing w:val="-5"/>
        </w:rPr>
        <w:t xml:space="preserve"> </w:t>
      </w:r>
      <w:r>
        <w:t>State</w:t>
      </w:r>
      <w:r>
        <w:rPr>
          <w:spacing w:val="-4"/>
        </w:rPr>
        <w:t xml:space="preserve"> </w:t>
      </w:r>
      <w:r>
        <w:t>Plan development process and approximate date ranges.</w:t>
      </w:r>
      <w:r>
        <w:rPr>
          <w:spacing w:val="40"/>
        </w:rPr>
        <w:t xml:space="preserve"> </w:t>
      </w:r>
      <w:r>
        <w:t>EOHLC reserves the right to adjust the timeline and steps as necessary.</w:t>
      </w:r>
    </w:p>
    <w:p w14:paraId="13F5A8A7" w14:textId="77777777" w:rsidR="00BC2365" w:rsidRDefault="00BC2365">
      <w:pPr>
        <w:pStyle w:val="BodyText"/>
        <w:kinsoku w:val="0"/>
        <w:overflowPunct w:val="0"/>
        <w:spacing w:before="132"/>
      </w:pPr>
    </w:p>
    <w:p w14:paraId="5253D5B3" w14:textId="77777777" w:rsidR="00BC2365" w:rsidRDefault="00BC2365">
      <w:pPr>
        <w:pStyle w:val="Heading5"/>
        <w:numPr>
          <w:ilvl w:val="1"/>
          <w:numId w:val="159"/>
        </w:numPr>
        <w:tabs>
          <w:tab w:val="left" w:pos="1797"/>
        </w:tabs>
        <w:kinsoku w:val="0"/>
        <w:overflowPunct w:val="0"/>
        <w:ind w:left="1797" w:hanging="358"/>
        <w:rPr>
          <w:color w:val="2D74B5"/>
          <w:spacing w:val="-2"/>
        </w:rPr>
      </w:pPr>
      <w:bookmarkStart w:id="34" w:name="c._Development_Process"/>
      <w:bookmarkStart w:id="35" w:name="_bookmark24"/>
      <w:bookmarkEnd w:id="34"/>
      <w:bookmarkEnd w:id="35"/>
      <w:r>
        <w:rPr>
          <w:color w:val="2D74B5"/>
          <w:spacing w:val="-2"/>
        </w:rPr>
        <w:t>Development</w:t>
      </w:r>
      <w:r>
        <w:rPr>
          <w:color w:val="2D74B5"/>
          <w:spacing w:val="5"/>
        </w:rPr>
        <w:t xml:space="preserve"> </w:t>
      </w:r>
      <w:r>
        <w:rPr>
          <w:color w:val="2D74B5"/>
          <w:spacing w:val="-2"/>
        </w:rPr>
        <w:t>Process</w:t>
      </w:r>
    </w:p>
    <w:p w14:paraId="753A155B" w14:textId="77777777" w:rsidR="00BC2365" w:rsidRDefault="00BC2365">
      <w:pPr>
        <w:pStyle w:val="BodyText"/>
        <w:kinsoku w:val="0"/>
        <w:overflowPunct w:val="0"/>
        <w:spacing w:before="316"/>
        <w:ind w:left="1080"/>
        <w:rPr>
          <w:spacing w:val="-2"/>
        </w:rPr>
      </w:pPr>
      <w:r>
        <w:t>The</w:t>
      </w:r>
      <w:r>
        <w:rPr>
          <w:spacing w:val="-2"/>
        </w:rPr>
        <w:t xml:space="preserve"> </w:t>
      </w:r>
      <w:r>
        <w:t>following</w:t>
      </w:r>
      <w:r>
        <w:rPr>
          <w:spacing w:val="-3"/>
        </w:rPr>
        <w:t xml:space="preserve"> </w:t>
      </w:r>
      <w:r>
        <w:t>is</w:t>
      </w:r>
      <w:r>
        <w:rPr>
          <w:spacing w:val="-1"/>
        </w:rPr>
        <w:t xml:space="preserve"> </w:t>
      </w:r>
      <w:r>
        <w:t>a</w:t>
      </w:r>
      <w:r>
        <w:rPr>
          <w:spacing w:val="-2"/>
        </w:rPr>
        <w:t xml:space="preserve"> </w:t>
      </w:r>
      <w:r>
        <w:t>timeline summary</w:t>
      </w:r>
      <w:r>
        <w:rPr>
          <w:spacing w:val="-4"/>
        </w:rPr>
        <w:t xml:space="preserve"> </w:t>
      </w:r>
      <w:r>
        <w:t>of</w:t>
      </w:r>
      <w:r>
        <w:rPr>
          <w:spacing w:val="-1"/>
        </w:rPr>
        <w:t xml:space="preserve"> </w:t>
      </w:r>
      <w:r>
        <w:t>the</w:t>
      </w:r>
      <w:r>
        <w:rPr>
          <w:spacing w:val="-3"/>
        </w:rPr>
        <w:t xml:space="preserve"> </w:t>
      </w:r>
      <w:r>
        <w:t>overall</w:t>
      </w:r>
      <w:r>
        <w:rPr>
          <w:spacing w:val="-2"/>
        </w:rPr>
        <w:t xml:space="preserve"> </w:t>
      </w:r>
      <w:r>
        <w:t>State</w:t>
      </w:r>
      <w:r>
        <w:rPr>
          <w:spacing w:val="-2"/>
        </w:rPr>
        <w:t xml:space="preserve"> </w:t>
      </w:r>
      <w:r>
        <w:t>Plan</w:t>
      </w:r>
      <w:r>
        <w:rPr>
          <w:spacing w:val="-2"/>
        </w:rPr>
        <w:t xml:space="preserve"> </w:t>
      </w:r>
      <w:r>
        <w:t>development</w:t>
      </w:r>
      <w:r>
        <w:rPr>
          <w:spacing w:val="-3"/>
        </w:rPr>
        <w:t xml:space="preserve"> </w:t>
      </w:r>
      <w:r>
        <w:rPr>
          <w:spacing w:val="-2"/>
        </w:rPr>
        <w:t>process:</w:t>
      </w:r>
    </w:p>
    <w:p w14:paraId="50524263" w14:textId="2E121C65" w:rsidR="00BC2365" w:rsidRDefault="008D7CDF">
      <w:pPr>
        <w:pStyle w:val="BodyText"/>
        <w:kinsoku w:val="0"/>
        <w:overflowPunct w:val="0"/>
        <w:spacing w:before="93"/>
        <w:rPr>
          <w:sz w:val="20"/>
          <w:szCs w:val="20"/>
        </w:rPr>
      </w:pPr>
      <w:r>
        <w:rPr>
          <w:noProof/>
        </w:rPr>
        <mc:AlternateContent>
          <mc:Choice Requires="wpg">
            <w:drawing>
              <wp:anchor distT="0" distB="0" distL="0" distR="0" simplePos="0" relativeHeight="251674624" behindDoc="0" locked="0" layoutInCell="0" allowOverlap="1" wp14:anchorId="09196B4A" wp14:editId="7FB3C178">
                <wp:simplePos x="0" y="0"/>
                <wp:positionH relativeFrom="page">
                  <wp:posOffset>947420</wp:posOffset>
                </wp:positionH>
                <wp:positionV relativeFrom="paragraph">
                  <wp:posOffset>229235</wp:posOffset>
                </wp:positionV>
                <wp:extent cx="1823720" cy="5465445"/>
                <wp:effectExtent l="0" t="0" r="0" b="0"/>
                <wp:wrapTopAndBottom/>
                <wp:docPr id="37468287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5465445"/>
                          <a:chOff x="1492" y="361"/>
                          <a:chExt cx="2872" cy="8607"/>
                        </a:xfrm>
                      </wpg:grpSpPr>
                      <wps:wsp>
                        <wps:cNvPr id="281223987" name="Text Box 291"/>
                        <wps:cNvSpPr txBox="1">
                          <a:spLocks noChangeArrowheads="1"/>
                        </wps:cNvSpPr>
                        <wps:spPr bwMode="auto">
                          <a:xfrm>
                            <a:off x="1493" y="361"/>
                            <a:ext cx="2872" cy="116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61684" w14:textId="77777777" w:rsidR="00BC2365" w:rsidRDefault="00BC2365">
                              <w:pPr>
                                <w:pStyle w:val="BodyText"/>
                                <w:kinsoku w:val="0"/>
                                <w:overflowPunct w:val="0"/>
                                <w:spacing w:before="64"/>
                                <w:rPr>
                                  <w:color w:val="000000"/>
                                  <w:sz w:val="22"/>
                                  <w:szCs w:val="22"/>
                                </w:rPr>
                              </w:pPr>
                            </w:p>
                            <w:p w14:paraId="338A7D1A" w14:textId="77777777" w:rsidR="00BC2365" w:rsidRDefault="00BC2365">
                              <w:pPr>
                                <w:pStyle w:val="BodyText"/>
                                <w:kinsoku w:val="0"/>
                                <w:overflowPunct w:val="0"/>
                                <w:spacing w:line="216" w:lineRule="auto"/>
                                <w:ind w:left="147" w:right="92" w:firstLine="182"/>
                                <w:rPr>
                                  <w:b/>
                                  <w:bCs/>
                                  <w:color w:val="FFFFFF"/>
                                  <w:sz w:val="22"/>
                                  <w:szCs w:val="22"/>
                                </w:rPr>
                              </w:pPr>
                              <w:r>
                                <w:rPr>
                                  <w:b/>
                                  <w:bCs/>
                                  <w:color w:val="FFFFFF"/>
                                  <w:sz w:val="22"/>
                                  <w:szCs w:val="22"/>
                                </w:rPr>
                                <w:t>State Plan Development Year</w:t>
                              </w:r>
                              <w:r>
                                <w:rPr>
                                  <w:b/>
                                  <w:bCs/>
                                  <w:color w:val="FFFFFF"/>
                                  <w:spacing w:val="-13"/>
                                  <w:sz w:val="22"/>
                                  <w:szCs w:val="22"/>
                                </w:rPr>
                                <w:t xml:space="preserve"> </w:t>
                              </w:r>
                              <w:r>
                                <w:rPr>
                                  <w:b/>
                                  <w:bCs/>
                                  <w:color w:val="FFFFFF"/>
                                  <w:sz w:val="22"/>
                                  <w:szCs w:val="22"/>
                                </w:rPr>
                                <w:t>and</w:t>
                              </w:r>
                              <w:r>
                                <w:rPr>
                                  <w:b/>
                                  <w:bCs/>
                                  <w:color w:val="FFFFFF"/>
                                  <w:spacing w:val="-12"/>
                                  <w:sz w:val="22"/>
                                  <w:szCs w:val="22"/>
                                </w:rPr>
                                <w:t xml:space="preserve"> </w:t>
                              </w:r>
                              <w:r>
                                <w:rPr>
                                  <w:b/>
                                  <w:bCs/>
                                  <w:color w:val="FFFFFF"/>
                                  <w:sz w:val="22"/>
                                  <w:szCs w:val="22"/>
                                </w:rPr>
                                <w:t>approximate</w:t>
                              </w:r>
                              <w:r>
                                <w:rPr>
                                  <w:b/>
                                  <w:bCs/>
                                  <w:color w:val="FFFFFF"/>
                                  <w:spacing w:val="-13"/>
                                  <w:sz w:val="22"/>
                                  <w:szCs w:val="22"/>
                                </w:rPr>
                                <w:t xml:space="preserve"> </w:t>
                              </w:r>
                              <w:r>
                                <w:rPr>
                                  <w:b/>
                                  <w:bCs/>
                                  <w:color w:val="FFFFFF"/>
                                  <w:sz w:val="22"/>
                                  <w:szCs w:val="22"/>
                                </w:rPr>
                                <w:t>dates</w:t>
                              </w:r>
                            </w:p>
                          </w:txbxContent>
                        </wps:txbx>
                        <wps:bodyPr rot="0" vert="horz" wrap="square" lIns="0" tIns="0" rIns="0" bIns="0" anchor="t" anchorCtr="0" upright="1">
                          <a:noAutofit/>
                        </wps:bodyPr>
                      </wps:wsp>
                      <wps:wsp>
                        <wps:cNvPr id="1149533991" name="Freeform 292"/>
                        <wps:cNvSpPr>
                          <a:spLocks/>
                        </wps:cNvSpPr>
                        <wps:spPr bwMode="auto">
                          <a:xfrm>
                            <a:off x="1502" y="371"/>
                            <a:ext cx="2852" cy="1141"/>
                          </a:xfrm>
                          <a:custGeom>
                            <a:avLst/>
                            <a:gdLst>
                              <a:gd name="T0" fmla="*/ 0 w 2852"/>
                              <a:gd name="T1" fmla="*/ 0 h 1141"/>
                              <a:gd name="T2" fmla="*/ 2851 w 2852"/>
                              <a:gd name="T3" fmla="*/ 0 h 1141"/>
                              <a:gd name="T4" fmla="*/ 2851 w 2852"/>
                              <a:gd name="T5" fmla="*/ 1140 h 1141"/>
                              <a:gd name="T6" fmla="*/ 0 w 2852"/>
                              <a:gd name="T7" fmla="*/ 1140 h 1141"/>
                              <a:gd name="T8" fmla="*/ 0 w 2852"/>
                              <a:gd name="T9" fmla="*/ 0 h 1141"/>
                            </a:gdLst>
                            <a:ahLst/>
                            <a:cxnLst>
                              <a:cxn ang="0">
                                <a:pos x="T0" y="T1"/>
                              </a:cxn>
                              <a:cxn ang="0">
                                <a:pos x="T2" y="T3"/>
                              </a:cxn>
                              <a:cxn ang="0">
                                <a:pos x="T4" y="T5"/>
                              </a:cxn>
                              <a:cxn ang="0">
                                <a:pos x="T6" y="T7"/>
                              </a:cxn>
                              <a:cxn ang="0">
                                <a:pos x="T8" y="T9"/>
                              </a:cxn>
                            </a:cxnLst>
                            <a:rect l="0" t="0" r="r" b="b"/>
                            <a:pathLst>
                              <a:path w="2852" h="1141">
                                <a:moveTo>
                                  <a:pt x="0" y="0"/>
                                </a:moveTo>
                                <a:lnTo>
                                  <a:pt x="2851" y="0"/>
                                </a:lnTo>
                                <a:lnTo>
                                  <a:pt x="2851" y="1140"/>
                                </a:lnTo>
                                <a:lnTo>
                                  <a:pt x="0" y="1140"/>
                                </a:lnTo>
                                <a:lnTo>
                                  <a:pt x="0" y="0"/>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557680" name="Text Box 293"/>
                        <wps:cNvSpPr txBox="1">
                          <a:spLocks noChangeArrowheads="1"/>
                        </wps:cNvSpPr>
                        <wps:spPr bwMode="auto">
                          <a:xfrm>
                            <a:off x="1503" y="1512"/>
                            <a:ext cx="2852" cy="7447"/>
                          </a:xfrm>
                          <a:prstGeom prst="rect">
                            <a:avLst/>
                          </a:prstGeom>
                          <a:solidFill>
                            <a:srgbClr val="FFF1CC">
                              <a:alpha val="90195"/>
                            </a:srgbClr>
                          </a:solidFill>
                          <a:ln w="12700" cmpd="sng">
                            <a:solidFill>
                              <a:srgbClr val="D2DEEE"/>
                            </a:solidFill>
                            <a:miter lim="800000"/>
                            <a:headEnd/>
                            <a:tailEnd/>
                          </a:ln>
                        </wps:spPr>
                        <wps:txbx>
                          <w:txbxContent>
                            <w:p w14:paraId="63C05EE2" w14:textId="77777777" w:rsidR="00BC2365" w:rsidRDefault="00BC2365">
                              <w:pPr>
                                <w:pStyle w:val="BodyText"/>
                                <w:numPr>
                                  <w:ilvl w:val="0"/>
                                  <w:numId w:val="157"/>
                                </w:numPr>
                                <w:tabs>
                                  <w:tab w:val="left" w:pos="174"/>
                                </w:tabs>
                                <w:kinsoku w:val="0"/>
                                <w:overflowPunct w:val="0"/>
                                <w:spacing w:before="49" w:line="232" w:lineRule="exact"/>
                                <w:ind w:left="174" w:hanging="100"/>
                                <w:rPr>
                                  <w:b/>
                                  <w:bCs/>
                                  <w:color w:val="000000"/>
                                  <w:spacing w:val="-2"/>
                                  <w:sz w:val="20"/>
                                  <w:szCs w:val="20"/>
                                </w:rPr>
                              </w:pPr>
                              <w:r>
                                <w:rPr>
                                  <w:b/>
                                  <w:bCs/>
                                  <w:color w:val="000000"/>
                                  <w:spacing w:val="-2"/>
                                  <w:sz w:val="20"/>
                                  <w:szCs w:val="20"/>
                                  <w:u w:val="single"/>
                                </w:rPr>
                                <w:t>December</w:t>
                              </w:r>
                            </w:p>
                            <w:p w14:paraId="6604E4AF" w14:textId="77777777" w:rsidR="00BC2365" w:rsidRDefault="00BC2365">
                              <w:pPr>
                                <w:pStyle w:val="BodyText"/>
                                <w:kinsoku w:val="0"/>
                                <w:overflowPunct w:val="0"/>
                                <w:spacing w:before="9" w:line="213" w:lineRule="auto"/>
                                <w:ind w:left="165" w:right="13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initiates</w:t>
                              </w:r>
                              <w:r>
                                <w:rPr>
                                  <w:color w:val="000000"/>
                                  <w:spacing w:val="-11"/>
                                  <w:sz w:val="20"/>
                                  <w:szCs w:val="20"/>
                                </w:rPr>
                                <w:t xml:space="preserve"> </w:t>
                              </w:r>
                              <w:r>
                                <w:rPr>
                                  <w:color w:val="000000"/>
                                  <w:sz w:val="20"/>
                                  <w:szCs w:val="20"/>
                                </w:rPr>
                                <w:t>State</w:t>
                              </w:r>
                              <w:r>
                                <w:rPr>
                                  <w:color w:val="000000"/>
                                  <w:spacing w:val="-11"/>
                                  <w:sz w:val="20"/>
                                  <w:szCs w:val="20"/>
                                </w:rPr>
                                <w:t xml:space="preserve"> </w:t>
                              </w:r>
                              <w:r>
                                <w:rPr>
                                  <w:color w:val="000000"/>
                                  <w:sz w:val="20"/>
                                  <w:szCs w:val="20"/>
                                </w:rPr>
                                <w:t>Plan development process</w:t>
                              </w:r>
                            </w:p>
                            <w:p w14:paraId="64C5EC95" w14:textId="77777777" w:rsidR="00BC2365" w:rsidRDefault="00BC2365">
                              <w:pPr>
                                <w:pStyle w:val="BodyText"/>
                                <w:numPr>
                                  <w:ilvl w:val="0"/>
                                  <w:numId w:val="157"/>
                                </w:numPr>
                                <w:tabs>
                                  <w:tab w:val="left" w:pos="173"/>
                                </w:tabs>
                                <w:kinsoku w:val="0"/>
                                <w:overflowPunct w:val="0"/>
                                <w:spacing w:before="25" w:line="232" w:lineRule="auto"/>
                                <w:ind w:right="408" w:hanging="92"/>
                                <w:rPr>
                                  <w:color w:val="6F2F9F"/>
                                  <w:sz w:val="20"/>
                                  <w:szCs w:val="20"/>
                                </w:rPr>
                              </w:pPr>
                              <w:r>
                                <w:rPr>
                                  <w:b/>
                                  <w:bCs/>
                                  <w:color w:val="000000"/>
                                  <w:sz w:val="20"/>
                                  <w:szCs w:val="20"/>
                                  <w:u w:val="single"/>
                                </w:rPr>
                                <w:t>January - February</w:t>
                              </w:r>
                              <w:r>
                                <w:rPr>
                                  <w:b/>
                                  <w:bCs/>
                                  <w:color w:val="000000"/>
                                  <w:spacing w:val="40"/>
                                  <w:sz w:val="20"/>
                                  <w:szCs w:val="20"/>
                                </w:rPr>
                                <w:t xml:space="preserve"> </w:t>
                              </w:r>
                              <w:r>
                                <w:rPr>
                                  <w:color w:val="6F2F9F"/>
                                  <w:sz w:val="20"/>
                                  <w:szCs w:val="20"/>
                                </w:rPr>
                                <w:t>Informal</w:t>
                              </w:r>
                              <w:r>
                                <w:rPr>
                                  <w:color w:val="6F2F9F"/>
                                  <w:spacing w:val="-12"/>
                                  <w:sz w:val="20"/>
                                  <w:szCs w:val="20"/>
                                </w:rPr>
                                <w:t xml:space="preserve"> </w:t>
                              </w:r>
                              <w:r>
                                <w:rPr>
                                  <w:color w:val="6F2F9F"/>
                                  <w:sz w:val="20"/>
                                  <w:szCs w:val="20"/>
                                </w:rPr>
                                <w:t>feedback</w:t>
                              </w:r>
                              <w:r>
                                <w:rPr>
                                  <w:color w:val="6F2F9F"/>
                                  <w:spacing w:val="-11"/>
                                  <w:sz w:val="20"/>
                                  <w:szCs w:val="20"/>
                                </w:rPr>
                                <w:t xml:space="preserve"> </w:t>
                              </w:r>
                              <w:r>
                                <w:rPr>
                                  <w:color w:val="6F2F9F"/>
                                  <w:sz w:val="20"/>
                                  <w:szCs w:val="20"/>
                                </w:rPr>
                                <w:t>collected and reviewed</w:t>
                              </w:r>
                            </w:p>
                            <w:p w14:paraId="1811F642" w14:textId="77777777" w:rsidR="00BC2365" w:rsidRDefault="00BC2365">
                              <w:pPr>
                                <w:pStyle w:val="BodyText"/>
                                <w:numPr>
                                  <w:ilvl w:val="0"/>
                                  <w:numId w:val="157"/>
                                </w:numPr>
                                <w:tabs>
                                  <w:tab w:val="left" w:pos="174"/>
                                </w:tabs>
                                <w:kinsoku w:val="0"/>
                                <w:overflowPunct w:val="0"/>
                                <w:spacing w:before="16"/>
                                <w:ind w:left="174" w:hanging="100"/>
                                <w:rPr>
                                  <w:b/>
                                  <w:bCs/>
                                  <w:color w:val="000000"/>
                                  <w:spacing w:val="-2"/>
                                  <w:sz w:val="20"/>
                                  <w:szCs w:val="20"/>
                                </w:rPr>
                              </w:pPr>
                              <w:r>
                                <w:rPr>
                                  <w:b/>
                                  <w:bCs/>
                                  <w:color w:val="000000"/>
                                  <w:spacing w:val="-2"/>
                                  <w:sz w:val="20"/>
                                  <w:szCs w:val="20"/>
                                  <w:u w:val="single"/>
                                </w:rPr>
                                <w:t>March</w:t>
                              </w:r>
                            </w:p>
                            <w:p w14:paraId="04210B8F" w14:textId="77777777" w:rsidR="00BC2365" w:rsidRDefault="00BC2365">
                              <w:pPr>
                                <w:pStyle w:val="BodyText"/>
                                <w:kinsoku w:val="0"/>
                                <w:overflowPunct w:val="0"/>
                                <w:spacing w:before="32" w:line="216" w:lineRule="auto"/>
                                <w:ind w:left="165" w:right="132"/>
                                <w:rPr>
                                  <w:b/>
                                  <w:bCs/>
                                  <w:i/>
                                  <w:iCs/>
                                  <w:color w:val="FF0000"/>
                                  <w:spacing w:val="-4"/>
                                  <w:sz w:val="20"/>
                                  <w:szCs w:val="20"/>
                                </w:rPr>
                              </w:pPr>
                              <w:r>
                                <w:rPr>
                                  <w:b/>
                                  <w:bCs/>
                                  <w:i/>
                                  <w:iCs/>
                                  <w:color w:val="FF0000"/>
                                  <w:sz w:val="20"/>
                                  <w:szCs w:val="20"/>
                                </w:rPr>
                                <w:t>Annual Report (prior State Plan</w:t>
                              </w:r>
                              <w:r>
                                <w:rPr>
                                  <w:b/>
                                  <w:bCs/>
                                  <w:i/>
                                  <w:iCs/>
                                  <w:color w:val="FF0000"/>
                                  <w:spacing w:val="-12"/>
                                  <w:sz w:val="20"/>
                                  <w:szCs w:val="20"/>
                                </w:rPr>
                                <w:t xml:space="preserve"> </w:t>
                              </w:r>
                              <w:r>
                                <w:rPr>
                                  <w:b/>
                                  <w:bCs/>
                                  <w:i/>
                                  <w:iCs/>
                                  <w:color w:val="FF0000"/>
                                  <w:sz w:val="20"/>
                                  <w:szCs w:val="20"/>
                                </w:rPr>
                                <w:t>progress)</w:t>
                              </w:r>
                              <w:r>
                                <w:rPr>
                                  <w:b/>
                                  <w:bCs/>
                                  <w:i/>
                                  <w:iCs/>
                                  <w:color w:val="FF0000"/>
                                  <w:spacing w:val="-11"/>
                                  <w:sz w:val="20"/>
                                  <w:szCs w:val="20"/>
                                </w:rPr>
                                <w:t xml:space="preserve"> </w:t>
                              </w:r>
                              <w:r>
                                <w:rPr>
                                  <w:b/>
                                  <w:bCs/>
                                  <w:i/>
                                  <w:iCs/>
                                  <w:color w:val="FF0000"/>
                                  <w:sz w:val="20"/>
                                  <w:szCs w:val="20"/>
                                </w:rPr>
                                <w:t>submitted</w:t>
                              </w:r>
                              <w:r>
                                <w:rPr>
                                  <w:b/>
                                  <w:bCs/>
                                  <w:i/>
                                  <w:iCs/>
                                  <w:color w:val="FF0000"/>
                                  <w:spacing w:val="-11"/>
                                  <w:sz w:val="20"/>
                                  <w:szCs w:val="20"/>
                                </w:rPr>
                                <w:t xml:space="preserve"> </w:t>
                              </w:r>
                              <w:r>
                                <w:rPr>
                                  <w:b/>
                                  <w:bCs/>
                                  <w:i/>
                                  <w:iCs/>
                                  <w:color w:val="FF0000"/>
                                  <w:sz w:val="20"/>
                                  <w:szCs w:val="20"/>
                                </w:rPr>
                                <w:t xml:space="preserve">to </w:t>
                              </w:r>
                              <w:r>
                                <w:rPr>
                                  <w:b/>
                                  <w:bCs/>
                                  <w:i/>
                                  <w:iCs/>
                                  <w:color w:val="FF0000"/>
                                  <w:spacing w:val="-4"/>
                                  <w:sz w:val="20"/>
                                  <w:szCs w:val="20"/>
                                </w:rPr>
                                <w:t>OCS</w:t>
                              </w:r>
                            </w:p>
                            <w:p w14:paraId="02C52EAA" w14:textId="77777777" w:rsidR="00BC2365" w:rsidRDefault="00BC2365">
                              <w:pPr>
                                <w:pStyle w:val="BodyText"/>
                                <w:numPr>
                                  <w:ilvl w:val="0"/>
                                  <w:numId w:val="157"/>
                                </w:numPr>
                                <w:tabs>
                                  <w:tab w:val="left" w:pos="173"/>
                                </w:tabs>
                                <w:kinsoku w:val="0"/>
                                <w:overflowPunct w:val="0"/>
                                <w:spacing w:before="18"/>
                                <w:ind w:left="173" w:hanging="100"/>
                                <w:rPr>
                                  <w:b/>
                                  <w:bCs/>
                                  <w:color w:val="000000"/>
                                  <w:spacing w:val="-2"/>
                                  <w:sz w:val="20"/>
                                  <w:szCs w:val="20"/>
                                </w:rPr>
                              </w:pPr>
                              <w:r>
                                <w:rPr>
                                  <w:b/>
                                  <w:bCs/>
                                  <w:color w:val="000000"/>
                                  <w:spacing w:val="-2"/>
                                  <w:sz w:val="20"/>
                                  <w:szCs w:val="20"/>
                                  <w:u w:val="single"/>
                                </w:rPr>
                                <w:t>April</w:t>
                              </w:r>
                            </w:p>
                            <w:p w14:paraId="619BEEB2" w14:textId="77777777" w:rsidR="00BC2365" w:rsidRDefault="00BC2365">
                              <w:pPr>
                                <w:pStyle w:val="BodyText"/>
                                <w:kinsoku w:val="0"/>
                                <w:overflowPunct w:val="0"/>
                                <w:spacing w:before="33" w:line="213" w:lineRule="auto"/>
                                <w:ind w:left="165" w:right="13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completes</w:t>
                              </w:r>
                              <w:r>
                                <w:rPr>
                                  <w:color w:val="000000"/>
                                  <w:spacing w:val="-11"/>
                                  <w:sz w:val="20"/>
                                  <w:szCs w:val="20"/>
                                </w:rPr>
                                <w:t xml:space="preserve"> </w:t>
                              </w:r>
                              <w:r>
                                <w:rPr>
                                  <w:color w:val="000000"/>
                                  <w:sz w:val="20"/>
                                  <w:szCs w:val="20"/>
                                </w:rPr>
                                <w:t>State Plan draft</w:t>
                              </w:r>
                            </w:p>
                            <w:p w14:paraId="362112AF" w14:textId="77777777" w:rsidR="00BC2365" w:rsidRDefault="00BC2365">
                              <w:pPr>
                                <w:pStyle w:val="BodyText"/>
                                <w:numPr>
                                  <w:ilvl w:val="0"/>
                                  <w:numId w:val="157"/>
                                </w:numPr>
                                <w:tabs>
                                  <w:tab w:val="left" w:pos="173"/>
                                </w:tabs>
                                <w:kinsoku w:val="0"/>
                                <w:overflowPunct w:val="0"/>
                                <w:spacing w:before="20"/>
                                <w:ind w:left="173" w:hanging="100"/>
                                <w:rPr>
                                  <w:b/>
                                  <w:bCs/>
                                  <w:color w:val="000000"/>
                                  <w:spacing w:val="-5"/>
                                  <w:sz w:val="20"/>
                                  <w:szCs w:val="20"/>
                                </w:rPr>
                              </w:pPr>
                              <w:r>
                                <w:rPr>
                                  <w:b/>
                                  <w:bCs/>
                                  <w:color w:val="000000"/>
                                  <w:spacing w:val="-5"/>
                                  <w:sz w:val="20"/>
                                  <w:szCs w:val="20"/>
                                  <w:u w:val="single"/>
                                </w:rPr>
                                <w:t>May</w:t>
                              </w:r>
                            </w:p>
                            <w:p w14:paraId="2DD6A342" w14:textId="77777777" w:rsidR="00BC2365" w:rsidRDefault="00BC2365">
                              <w:pPr>
                                <w:pStyle w:val="BodyText"/>
                                <w:kinsoku w:val="0"/>
                                <w:overflowPunct w:val="0"/>
                                <w:spacing w:before="34" w:line="213" w:lineRule="auto"/>
                                <w:ind w:left="165" w:right="132"/>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draft</w:t>
                              </w:r>
                              <w:r>
                                <w:rPr>
                                  <w:color w:val="000000"/>
                                  <w:spacing w:val="-11"/>
                                  <w:sz w:val="20"/>
                                  <w:szCs w:val="20"/>
                                </w:rPr>
                                <w:t xml:space="preserve"> </w:t>
                              </w:r>
                              <w:r>
                                <w:rPr>
                                  <w:color w:val="000000"/>
                                  <w:sz w:val="20"/>
                                  <w:szCs w:val="20"/>
                                </w:rPr>
                                <w:t>circulated</w:t>
                              </w:r>
                              <w:r>
                                <w:rPr>
                                  <w:color w:val="000000"/>
                                  <w:spacing w:val="-10"/>
                                  <w:sz w:val="20"/>
                                  <w:szCs w:val="20"/>
                                </w:rPr>
                                <w:t xml:space="preserve"> </w:t>
                              </w:r>
                              <w:r>
                                <w:rPr>
                                  <w:color w:val="000000"/>
                                  <w:sz w:val="20"/>
                                  <w:szCs w:val="20"/>
                                </w:rPr>
                                <w:t>for EOHLC internal sign-off</w:t>
                              </w:r>
                            </w:p>
                            <w:p w14:paraId="1E41F318" w14:textId="77777777" w:rsidR="00BC2365" w:rsidRDefault="00BC2365">
                              <w:pPr>
                                <w:pStyle w:val="BodyText"/>
                                <w:numPr>
                                  <w:ilvl w:val="0"/>
                                  <w:numId w:val="157"/>
                                </w:numPr>
                                <w:tabs>
                                  <w:tab w:val="left" w:pos="173"/>
                                </w:tabs>
                                <w:kinsoku w:val="0"/>
                                <w:overflowPunct w:val="0"/>
                                <w:spacing w:before="19"/>
                                <w:ind w:left="173" w:hanging="100"/>
                                <w:rPr>
                                  <w:b/>
                                  <w:bCs/>
                                  <w:color w:val="000000"/>
                                  <w:sz w:val="20"/>
                                  <w:szCs w:val="20"/>
                                </w:rPr>
                              </w:pPr>
                              <w:r>
                                <w:rPr>
                                  <w:b/>
                                  <w:bCs/>
                                  <w:color w:val="000000"/>
                                  <w:sz w:val="20"/>
                                  <w:szCs w:val="20"/>
                                  <w:u w:val="single"/>
                                </w:rPr>
                                <w:t>June</w:t>
                              </w:r>
                              <w:r>
                                <w:rPr>
                                  <w:b/>
                                  <w:bCs/>
                                  <w:color w:val="000000"/>
                                  <w:spacing w:val="-2"/>
                                  <w:sz w:val="20"/>
                                  <w:szCs w:val="20"/>
                                  <w:u w:val="single"/>
                                </w:rPr>
                                <w:t xml:space="preserve"> </w:t>
                              </w:r>
                              <w:r>
                                <w:rPr>
                                  <w:b/>
                                  <w:bCs/>
                                  <w:color w:val="000000"/>
                                  <w:sz w:val="20"/>
                                  <w:szCs w:val="20"/>
                                  <w:u w:val="single"/>
                                </w:rPr>
                                <w:t>-</w:t>
                              </w:r>
                              <w:r>
                                <w:rPr>
                                  <w:b/>
                                  <w:bCs/>
                                  <w:color w:val="000000"/>
                                  <w:spacing w:val="-3"/>
                                  <w:sz w:val="20"/>
                                  <w:szCs w:val="20"/>
                                  <w:u w:val="single"/>
                                </w:rPr>
                                <w:t xml:space="preserve"> </w:t>
                              </w:r>
                              <w:r>
                                <w:rPr>
                                  <w:b/>
                                  <w:bCs/>
                                  <w:color w:val="000000"/>
                                  <w:spacing w:val="-4"/>
                                  <w:sz w:val="20"/>
                                  <w:szCs w:val="20"/>
                                  <w:u w:val="single"/>
                                </w:rPr>
                                <w:t>July</w:t>
                              </w:r>
                            </w:p>
                            <w:p w14:paraId="6317AA92" w14:textId="77777777" w:rsidR="00BC2365" w:rsidRDefault="00BC2365">
                              <w:pPr>
                                <w:pStyle w:val="BodyText"/>
                                <w:kinsoku w:val="0"/>
                                <w:overflowPunct w:val="0"/>
                                <w:spacing w:before="32" w:line="216" w:lineRule="auto"/>
                                <w:ind w:left="165" w:right="132"/>
                                <w:rPr>
                                  <w:color w:val="6F2F9F"/>
                                  <w:sz w:val="20"/>
                                  <w:szCs w:val="20"/>
                                </w:rPr>
                              </w:pPr>
                              <w:r>
                                <w:rPr>
                                  <w:color w:val="6F2F9F"/>
                                  <w:sz w:val="20"/>
                                  <w:szCs w:val="20"/>
                                </w:rPr>
                                <w:t>State Plan draft posted to EOHLC</w:t>
                              </w:r>
                              <w:r>
                                <w:rPr>
                                  <w:color w:val="6F2F9F"/>
                                  <w:spacing w:val="-12"/>
                                  <w:sz w:val="20"/>
                                  <w:szCs w:val="20"/>
                                </w:rPr>
                                <w:t xml:space="preserve"> </w:t>
                              </w:r>
                              <w:r>
                                <w:rPr>
                                  <w:color w:val="6F2F9F"/>
                                  <w:sz w:val="20"/>
                                  <w:szCs w:val="20"/>
                                </w:rPr>
                                <w:t>website,</w:t>
                              </w:r>
                              <w:r>
                                <w:rPr>
                                  <w:color w:val="6F2F9F"/>
                                  <w:spacing w:val="-6"/>
                                  <w:sz w:val="20"/>
                                  <w:szCs w:val="20"/>
                                </w:rPr>
                                <w:t xml:space="preserve"> </w:t>
                              </w:r>
                              <w:r>
                                <w:rPr>
                                  <w:color w:val="6F2F9F"/>
                                  <w:sz w:val="20"/>
                                  <w:szCs w:val="20"/>
                                </w:rPr>
                                <w:t>30</w:t>
                              </w:r>
                              <w:r>
                                <w:rPr>
                                  <w:color w:val="6F2F9F"/>
                                  <w:spacing w:val="-11"/>
                                  <w:sz w:val="20"/>
                                  <w:szCs w:val="20"/>
                                </w:rPr>
                                <w:t xml:space="preserve"> </w:t>
                              </w:r>
                              <w:r>
                                <w:rPr>
                                  <w:color w:val="6F2F9F"/>
                                  <w:sz w:val="20"/>
                                  <w:szCs w:val="20"/>
                                </w:rPr>
                                <w:t>Day</w:t>
                              </w:r>
                              <w:r>
                                <w:rPr>
                                  <w:color w:val="6F2F9F"/>
                                  <w:spacing w:val="-10"/>
                                  <w:sz w:val="20"/>
                                  <w:szCs w:val="20"/>
                                </w:rPr>
                                <w:t xml:space="preserve"> </w:t>
                              </w:r>
                              <w:r>
                                <w:rPr>
                                  <w:color w:val="6F2F9F"/>
                                  <w:sz w:val="20"/>
                                  <w:szCs w:val="20"/>
                                </w:rPr>
                                <w:t>Open Comment Period &amp; Public Hearing held</w:t>
                              </w:r>
                            </w:p>
                            <w:p w14:paraId="1DF78E7D" w14:textId="77777777" w:rsidR="00BC2365" w:rsidRDefault="00BC2365">
                              <w:pPr>
                                <w:pStyle w:val="BodyText"/>
                                <w:numPr>
                                  <w:ilvl w:val="0"/>
                                  <w:numId w:val="157"/>
                                </w:numPr>
                                <w:tabs>
                                  <w:tab w:val="left" w:pos="173"/>
                                </w:tabs>
                                <w:kinsoku w:val="0"/>
                                <w:overflowPunct w:val="0"/>
                                <w:spacing w:before="35" w:line="216" w:lineRule="auto"/>
                                <w:ind w:right="232" w:hanging="92"/>
                                <w:rPr>
                                  <w:color w:val="000000"/>
                                  <w:spacing w:val="-2"/>
                                  <w:sz w:val="20"/>
                                  <w:szCs w:val="20"/>
                                </w:rPr>
                              </w:pPr>
                              <w:r>
                                <w:rPr>
                                  <w:color w:val="000000"/>
                                  <w:sz w:val="20"/>
                                  <w:szCs w:val="20"/>
                                </w:rPr>
                                <w:t>EOHLC</w:t>
                              </w:r>
                              <w:r>
                                <w:rPr>
                                  <w:color w:val="000000"/>
                                  <w:spacing w:val="-33"/>
                                  <w:sz w:val="20"/>
                                  <w:szCs w:val="20"/>
                                </w:rPr>
                                <w:t xml:space="preserve"> </w:t>
                              </w:r>
                              <w:r>
                                <w:rPr>
                                  <w:color w:val="000000"/>
                                  <w:sz w:val="20"/>
                                  <w:szCs w:val="20"/>
                                </w:rPr>
                                <w:t>-CSU reviews public comments</w:t>
                              </w:r>
                              <w:r>
                                <w:rPr>
                                  <w:color w:val="000000"/>
                                  <w:spacing w:val="-10"/>
                                  <w:sz w:val="20"/>
                                  <w:szCs w:val="20"/>
                                </w:rPr>
                                <w:t xml:space="preserve"> </w:t>
                              </w:r>
                              <w:r>
                                <w:rPr>
                                  <w:color w:val="000000"/>
                                  <w:sz w:val="20"/>
                                  <w:szCs w:val="20"/>
                                </w:rPr>
                                <w:t>and</w:t>
                              </w:r>
                              <w:r>
                                <w:rPr>
                                  <w:color w:val="000000"/>
                                  <w:spacing w:val="-12"/>
                                  <w:sz w:val="20"/>
                                  <w:szCs w:val="20"/>
                                </w:rPr>
                                <w:t xml:space="preserve"> </w:t>
                              </w:r>
                              <w:r>
                                <w:rPr>
                                  <w:color w:val="000000"/>
                                  <w:sz w:val="20"/>
                                  <w:szCs w:val="20"/>
                                </w:rPr>
                                <w:t>revises</w:t>
                              </w:r>
                              <w:r>
                                <w:rPr>
                                  <w:color w:val="000000"/>
                                  <w:spacing w:val="-6"/>
                                  <w:sz w:val="20"/>
                                  <w:szCs w:val="20"/>
                                </w:rPr>
                                <w:t xml:space="preserve"> </w:t>
                              </w:r>
                              <w:r>
                                <w:rPr>
                                  <w:color w:val="000000"/>
                                  <w:sz w:val="20"/>
                                  <w:szCs w:val="20"/>
                                </w:rPr>
                                <w:t>Plan</w:t>
                              </w:r>
                              <w:r>
                                <w:rPr>
                                  <w:color w:val="000000"/>
                                  <w:spacing w:val="-10"/>
                                  <w:sz w:val="20"/>
                                  <w:szCs w:val="20"/>
                                </w:rPr>
                                <w:t xml:space="preserve"> </w:t>
                              </w:r>
                              <w:r>
                                <w:rPr>
                                  <w:color w:val="000000"/>
                                  <w:sz w:val="20"/>
                                  <w:szCs w:val="20"/>
                                </w:rPr>
                                <w:t xml:space="preserve">as </w:t>
                              </w:r>
                              <w:r>
                                <w:rPr>
                                  <w:color w:val="000000"/>
                                  <w:spacing w:val="-2"/>
                                  <w:sz w:val="20"/>
                                  <w:szCs w:val="20"/>
                                </w:rPr>
                                <w:t>needed</w:t>
                              </w:r>
                            </w:p>
                            <w:p w14:paraId="3D221705" w14:textId="77777777" w:rsidR="00BC2365" w:rsidRDefault="00BC2365">
                              <w:pPr>
                                <w:pStyle w:val="BodyText"/>
                                <w:numPr>
                                  <w:ilvl w:val="0"/>
                                  <w:numId w:val="157"/>
                                </w:numPr>
                                <w:tabs>
                                  <w:tab w:val="left" w:pos="174"/>
                                </w:tabs>
                                <w:kinsoku w:val="0"/>
                                <w:overflowPunct w:val="0"/>
                                <w:spacing w:before="18"/>
                                <w:ind w:left="174" w:hanging="100"/>
                                <w:rPr>
                                  <w:b/>
                                  <w:bCs/>
                                  <w:color w:val="000000"/>
                                  <w:spacing w:val="-2"/>
                                  <w:sz w:val="20"/>
                                  <w:szCs w:val="20"/>
                                </w:rPr>
                              </w:pPr>
                              <w:r>
                                <w:rPr>
                                  <w:b/>
                                  <w:bCs/>
                                  <w:color w:val="000000"/>
                                  <w:spacing w:val="-2"/>
                                  <w:sz w:val="20"/>
                                  <w:szCs w:val="20"/>
                                  <w:u w:val="single"/>
                                </w:rPr>
                                <w:t>August</w:t>
                              </w:r>
                            </w:p>
                            <w:p w14:paraId="5FD9EAD7" w14:textId="77777777" w:rsidR="00BC2365" w:rsidRDefault="00BC2365">
                              <w:pPr>
                                <w:pStyle w:val="BodyText"/>
                                <w:kinsoku w:val="0"/>
                                <w:overflowPunct w:val="0"/>
                                <w:spacing w:before="32" w:line="216" w:lineRule="auto"/>
                                <w:ind w:left="165"/>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circulated</w:t>
                              </w:r>
                              <w:r>
                                <w:rPr>
                                  <w:color w:val="000000"/>
                                  <w:spacing w:val="-8"/>
                                  <w:sz w:val="20"/>
                                  <w:szCs w:val="20"/>
                                </w:rPr>
                                <w:t xml:space="preserve"> </w:t>
                              </w:r>
                              <w:r>
                                <w:rPr>
                                  <w:color w:val="000000"/>
                                  <w:sz w:val="20"/>
                                  <w:szCs w:val="20"/>
                                </w:rPr>
                                <w:t>for</w:t>
                              </w:r>
                              <w:r>
                                <w:rPr>
                                  <w:color w:val="000000"/>
                                  <w:spacing w:val="-10"/>
                                  <w:sz w:val="20"/>
                                  <w:szCs w:val="20"/>
                                </w:rPr>
                                <w:t xml:space="preserve"> </w:t>
                              </w:r>
                              <w:r>
                                <w:rPr>
                                  <w:color w:val="000000"/>
                                  <w:sz w:val="20"/>
                                  <w:szCs w:val="20"/>
                                </w:rPr>
                                <w:t>EOHLC internal sign-off</w:t>
                              </w:r>
                            </w:p>
                            <w:p w14:paraId="461313A5" w14:textId="77777777" w:rsidR="00BC2365" w:rsidRDefault="00BC2365">
                              <w:pPr>
                                <w:pStyle w:val="BodyText"/>
                                <w:numPr>
                                  <w:ilvl w:val="0"/>
                                  <w:numId w:val="157"/>
                                </w:numPr>
                                <w:tabs>
                                  <w:tab w:val="left" w:pos="173"/>
                                </w:tabs>
                                <w:kinsoku w:val="0"/>
                                <w:overflowPunct w:val="0"/>
                                <w:spacing w:before="17"/>
                                <w:ind w:left="173" w:hanging="100"/>
                                <w:rPr>
                                  <w:b/>
                                  <w:bCs/>
                                  <w:color w:val="000000"/>
                                  <w:spacing w:val="-2"/>
                                  <w:sz w:val="20"/>
                                  <w:szCs w:val="20"/>
                                </w:rPr>
                              </w:pPr>
                              <w:r>
                                <w:rPr>
                                  <w:b/>
                                  <w:bCs/>
                                  <w:color w:val="000000"/>
                                  <w:spacing w:val="-2"/>
                                  <w:sz w:val="20"/>
                                  <w:szCs w:val="20"/>
                                  <w:u w:val="single"/>
                                </w:rPr>
                                <w:t>September</w:t>
                              </w:r>
                            </w:p>
                            <w:p w14:paraId="64E57D1A" w14:textId="77777777" w:rsidR="00BC2365" w:rsidRDefault="00BC2365">
                              <w:pPr>
                                <w:pStyle w:val="BodyText"/>
                                <w:kinsoku w:val="0"/>
                                <w:overflowPunct w:val="0"/>
                                <w:spacing w:before="32" w:line="216" w:lineRule="auto"/>
                                <w:ind w:left="165" w:right="198"/>
                                <w:rPr>
                                  <w:b/>
                                  <w:bCs/>
                                  <w:i/>
                                  <w:iCs/>
                                  <w:color w:val="FF0000"/>
                                  <w:sz w:val="20"/>
                                  <w:szCs w:val="20"/>
                                </w:rPr>
                              </w:pPr>
                              <w:r>
                                <w:rPr>
                                  <w:b/>
                                  <w:bCs/>
                                  <w:i/>
                                  <w:iCs/>
                                  <w:color w:val="FF0000"/>
                                  <w:sz w:val="20"/>
                                  <w:szCs w:val="20"/>
                                </w:rPr>
                                <w:t>State</w:t>
                              </w:r>
                              <w:r>
                                <w:rPr>
                                  <w:b/>
                                  <w:bCs/>
                                  <w:i/>
                                  <w:iCs/>
                                  <w:color w:val="FF0000"/>
                                  <w:spacing w:val="-12"/>
                                  <w:sz w:val="20"/>
                                  <w:szCs w:val="20"/>
                                </w:rPr>
                                <w:t xml:space="preserve"> </w:t>
                              </w:r>
                              <w:r>
                                <w:rPr>
                                  <w:b/>
                                  <w:bCs/>
                                  <w:i/>
                                  <w:iCs/>
                                  <w:color w:val="FF0000"/>
                                  <w:sz w:val="20"/>
                                  <w:szCs w:val="20"/>
                                </w:rPr>
                                <w:t>Plan</w:t>
                              </w:r>
                              <w:r>
                                <w:rPr>
                                  <w:b/>
                                  <w:bCs/>
                                  <w:i/>
                                  <w:iCs/>
                                  <w:color w:val="FF0000"/>
                                  <w:spacing w:val="-8"/>
                                  <w:sz w:val="20"/>
                                  <w:szCs w:val="20"/>
                                </w:rPr>
                                <w:t xml:space="preserve"> </w:t>
                              </w:r>
                              <w:r>
                                <w:rPr>
                                  <w:b/>
                                  <w:bCs/>
                                  <w:i/>
                                  <w:iCs/>
                                  <w:color w:val="FF0000"/>
                                  <w:sz w:val="20"/>
                                  <w:szCs w:val="20"/>
                                </w:rPr>
                                <w:t>submitted</w:t>
                              </w:r>
                              <w:r>
                                <w:rPr>
                                  <w:b/>
                                  <w:bCs/>
                                  <w:i/>
                                  <w:iCs/>
                                  <w:color w:val="FF0000"/>
                                  <w:spacing w:val="-10"/>
                                  <w:sz w:val="20"/>
                                  <w:szCs w:val="20"/>
                                </w:rPr>
                                <w:t xml:space="preserve"> </w:t>
                              </w:r>
                              <w:r>
                                <w:rPr>
                                  <w:b/>
                                  <w:bCs/>
                                  <w:i/>
                                  <w:iCs/>
                                  <w:color w:val="FF0000"/>
                                  <w:sz w:val="20"/>
                                  <w:szCs w:val="20"/>
                                </w:rPr>
                                <w:t>to</w:t>
                              </w:r>
                              <w:r>
                                <w:rPr>
                                  <w:b/>
                                  <w:bCs/>
                                  <w:i/>
                                  <w:iCs/>
                                  <w:color w:val="FF0000"/>
                                  <w:spacing w:val="-12"/>
                                  <w:sz w:val="20"/>
                                  <w:szCs w:val="20"/>
                                </w:rPr>
                                <w:t xml:space="preserve"> </w:t>
                              </w:r>
                              <w:r>
                                <w:rPr>
                                  <w:b/>
                                  <w:bCs/>
                                  <w:i/>
                                  <w:iCs/>
                                  <w:color w:val="FF0000"/>
                                  <w:sz w:val="20"/>
                                  <w:szCs w:val="20"/>
                                </w:rPr>
                                <w:t>OCS by 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96B4A" id="Group 290" o:spid="_x0000_s1238" style="position:absolute;margin-left:74.6pt;margin-top:18.05pt;width:143.6pt;height:430.35pt;z-index:251674624;mso-wrap-distance-left:0;mso-wrap-distance-right:0;mso-position-horizontal-relative:page;mso-position-vertical-relative:text" coordorigin="1492,361" coordsize="287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" o:allowincell="f">
                <v:shape id="Text Box 291" o:spid="_x0000_s1239" type="#_x0000_t202" style="position:absolute;left:1493;top:361;width:287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" fillcolor="#ffc000" stroked="f">
                  <v:textbox inset="0,0,0,0">
                    <w:txbxContent>
                      <w:p w14:paraId="1BB61684" w14:textId="77777777" w:rsidR="00BC2365" w:rsidRDefault="00BC2365">
                        <w:pPr>
                          <w:pStyle w:val="BodyText"/>
                          <w:kinsoku w:val="0"/>
                          <w:overflowPunct w:val="0"/>
                          <w:spacing w:before="64"/>
                          <w:rPr>
                            <w:color w:val="000000"/>
                            <w:sz w:val="22"/>
                            <w:szCs w:val="22"/>
                          </w:rPr>
                        </w:pPr>
                      </w:p>
                      <w:p w14:paraId="338A7D1A" w14:textId="77777777" w:rsidR="00BC2365" w:rsidRDefault="00BC2365">
                        <w:pPr>
                          <w:pStyle w:val="BodyText"/>
                          <w:kinsoku w:val="0"/>
                          <w:overflowPunct w:val="0"/>
                          <w:spacing w:line="216" w:lineRule="auto"/>
                          <w:ind w:left="147" w:right="92" w:firstLine="182"/>
                          <w:rPr>
                            <w:b/>
                            <w:bCs/>
                            <w:color w:val="FFFFFF"/>
                            <w:sz w:val="22"/>
                            <w:szCs w:val="22"/>
                          </w:rPr>
                        </w:pPr>
                        <w:r>
                          <w:rPr>
                            <w:b/>
                            <w:bCs/>
                            <w:color w:val="FFFFFF"/>
                            <w:sz w:val="22"/>
                            <w:szCs w:val="22"/>
                          </w:rPr>
                          <w:t>State Plan Development Year</w:t>
                        </w:r>
                        <w:r>
                          <w:rPr>
                            <w:b/>
                            <w:bCs/>
                            <w:color w:val="FFFFFF"/>
                            <w:spacing w:val="-13"/>
                            <w:sz w:val="22"/>
                            <w:szCs w:val="22"/>
                          </w:rPr>
                          <w:t xml:space="preserve"> </w:t>
                        </w:r>
                        <w:r>
                          <w:rPr>
                            <w:b/>
                            <w:bCs/>
                            <w:color w:val="FFFFFF"/>
                            <w:sz w:val="22"/>
                            <w:szCs w:val="22"/>
                          </w:rPr>
                          <w:t>and</w:t>
                        </w:r>
                        <w:r>
                          <w:rPr>
                            <w:b/>
                            <w:bCs/>
                            <w:color w:val="FFFFFF"/>
                            <w:spacing w:val="-12"/>
                            <w:sz w:val="22"/>
                            <w:szCs w:val="22"/>
                          </w:rPr>
                          <w:t xml:space="preserve"> </w:t>
                        </w:r>
                        <w:r>
                          <w:rPr>
                            <w:b/>
                            <w:bCs/>
                            <w:color w:val="FFFFFF"/>
                            <w:sz w:val="22"/>
                            <w:szCs w:val="22"/>
                          </w:rPr>
                          <w:t>approximate</w:t>
                        </w:r>
                        <w:r>
                          <w:rPr>
                            <w:b/>
                            <w:bCs/>
                            <w:color w:val="FFFFFF"/>
                            <w:spacing w:val="-13"/>
                            <w:sz w:val="22"/>
                            <w:szCs w:val="22"/>
                          </w:rPr>
                          <w:t xml:space="preserve"> </w:t>
                        </w:r>
                        <w:r>
                          <w:rPr>
                            <w:b/>
                            <w:bCs/>
                            <w:color w:val="FFFFFF"/>
                            <w:sz w:val="22"/>
                            <w:szCs w:val="22"/>
                          </w:rPr>
                          <w:t>dates</w:t>
                        </w:r>
                      </w:p>
                    </w:txbxContent>
                  </v:textbox>
                </v:shape>
                <v:shape id="Freeform 292" o:spid="_x0000_s1240" style="position:absolute;left:1502;top:371;width:2852;height:1141;visibility:visible;mso-wrap-style:square;v-text-anchor:top" coordsize="285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" path="m,l2851,r,1140l,1140,,xe" filled="f" strokecolor="#ffc000" strokeweight="1pt">
                  <v:path arrowok="t" o:connecttype="custom" o:connectlocs="0,0;2851,0;2851,1140;0,1140;0,0" o:connectangles="0,0,0,0,0"/>
                </v:shape>
                <v:shape id="Text Box 293" o:spid="_x0000_s1241" type="#_x0000_t202" style="position:absolute;left:1503;top:1512;width:2852;height: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" fillcolor="#fff1cc" strokecolor="#d2deee" strokeweight="1pt">
                  <v:fill opacity="59110f"/>
                  <v:textbox inset="0,0,0,0">
                    <w:txbxContent>
                      <w:p w14:paraId="63C05EE2" w14:textId="77777777" w:rsidR="00BC2365" w:rsidRDefault="00BC2365">
                        <w:pPr>
                          <w:pStyle w:val="BodyText"/>
                          <w:numPr>
                            <w:ilvl w:val="0"/>
                            <w:numId w:val="157"/>
                          </w:numPr>
                          <w:tabs>
                            <w:tab w:val="left" w:pos="174"/>
                          </w:tabs>
                          <w:kinsoku w:val="0"/>
                          <w:overflowPunct w:val="0"/>
                          <w:spacing w:before="49" w:line="232" w:lineRule="exact"/>
                          <w:ind w:left="174" w:hanging="100"/>
                          <w:rPr>
                            <w:b/>
                            <w:bCs/>
                            <w:color w:val="000000"/>
                            <w:spacing w:val="-2"/>
                            <w:sz w:val="20"/>
                            <w:szCs w:val="20"/>
                          </w:rPr>
                        </w:pPr>
                        <w:r>
                          <w:rPr>
                            <w:b/>
                            <w:bCs/>
                            <w:color w:val="000000"/>
                            <w:spacing w:val="-2"/>
                            <w:sz w:val="20"/>
                            <w:szCs w:val="20"/>
                            <w:u w:val="single"/>
                          </w:rPr>
                          <w:t>December</w:t>
                        </w:r>
                      </w:p>
                      <w:p w14:paraId="6604E4AF" w14:textId="77777777" w:rsidR="00BC2365" w:rsidRDefault="00BC2365">
                        <w:pPr>
                          <w:pStyle w:val="BodyText"/>
                          <w:kinsoku w:val="0"/>
                          <w:overflowPunct w:val="0"/>
                          <w:spacing w:before="9" w:line="213" w:lineRule="auto"/>
                          <w:ind w:left="165" w:right="13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initiates</w:t>
                        </w:r>
                        <w:r>
                          <w:rPr>
                            <w:color w:val="000000"/>
                            <w:spacing w:val="-11"/>
                            <w:sz w:val="20"/>
                            <w:szCs w:val="20"/>
                          </w:rPr>
                          <w:t xml:space="preserve"> </w:t>
                        </w:r>
                        <w:r>
                          <w:rPr>
                            <w:color w:val="000000"/>
                            <w:sz w:val="20"/>
                            <w:szCs w:val="20"/>
                          </w:rPr>
                          <w:t>State</w:t>
                        </w:r>
                        <w:r>
                          <w:rPr>
                            <w:color w:val="000000"/>
                            <w:spacing w:val="-11"/>
                            <w:sz w:val="20"/>
                            <w:szCs w:val="20"/>
                          </w:rPr>
                          <w:t xml:space="preserve"> </w:t>
                        </w:r>
                        <w:r>
                          <w:rPr>
                            <w:color w:val="000000"/>
                            <w:sz w:val="20"/>
                            <w:szCs w:val="20"/>
                          </w:rPr>
                          <w:t>Plan development process</w:t>
                        </w:r>
                      </w:p>
                      <w:p w14:paraId="64C5EC95" w14:textId="77777777" w:rsidR="00BC2365" w:rsidRDefault="00BC2365">
                        <w:pPr>
                          <w:pStyle w:val="BodyText"/>
                          <w:numPr>
                            <w:ilvl w:val="0"/>
                            <w:numId w:val="157"/>
                          </w:numPr>
                          <w:tabs>
                            <w:tab w:val="left" w:pos="173"/>
                          </w:tabs>
                          <w:kinsoku w:val="0"/>
                          <w:overflowPunct w:val="0"/>
                          <w:spacing w:before="25" w:line="232" w:lineRule="auto"/>
                          <w:ind w:right="408" w:hanging="92"/>
                          <w:rPr>
                            <w:color w:val="6F2F9F"/>
                            <w:sz w:val="20"/>
                            <w:szCs w:val="20"/>
                          </w:rPr>
                        </w:pPr>
                        <w:r>
                          <w:rPr>
                            <w:b/>
                            <w:bCs/>
                            <w:color w:val="000000"/>
                            <w:sz w:val="20"/>
                            <w:szCs w:val="20"/>
                            <w:u w:val="single"/>
                          </w:rPr>
                          <w:t>January - February</w:t>
                        </w:r>
                        <w:r>
                          <w:rPr>
                            <w:b/>
                            <w:bCs/>
                            <w:color w:val="000000"/>
                            <w:spacing w:val="40"/>
                            <w:sz w:val="20"/>
                            <w:szCs w:val="20"/>
                          </w:rPr>
                          <w:t xml:space="preserve"> </w:t>
                        </w:r>
                        <w:r>
                          <w:rPr>
                            <w:color w:val="6F2F9F"/>
                            <w:sz w:val="20"/>
                            <w:szCs w:val="20"/>
                          </w:rPr>
                          <w:t>Informal</w:t>
                        </w:r>
                        <w:r>
                          <w:rPr>
                            <w:color w:val="6F2F9F"/>
                            <w:spacing w:val="-12"/>
                            <w:sz w:val="20"/>
                            <w:szCs w:val="20"/>
                          </w:rPr>
                          <w:t xml:space="preserve"> </w:t>
                        </w:r>
                        <w:r>
                          <w:rPr>
                            <w:color w:val="6F2F9F"/>
                            <w:sz w:val="20"/>
                            <w:szCs w:val="20"/>
                          </w:rPr>
                          <w:t>feedback</w:t>
                        </w:r>
                        <w:r>
                          <w:rPr>
                            <w:color w:val="6F2F9F"/>
                            <w:spacing w:val="-11"/>
                            <w:sz w:val="20"/>
                            <w:szCs w:val="20"/>
                          </w:rPr>
                          <w:t xml:space="preserve"> </w:t>
                        </w:r>
                        <w:r>
                          <w:rPr>
                            <w:color w:val="6F2F9F"/>
                            <w:sz w:val="20"/>
                            <w:szCs w:val="20"/>
                          </w:rPr>
                          <w:t>collected and reviewed</w:t>
                        </w:r>
                      </w:p>
                      <w:p w14:paraId="1811F642" w14:textId="77777777" w:rsidR="00BC2365" w:rsidRDefault="00BC2365">
                        <w:pPr>
                          <w:pStyle w:val="BodyText"/>
                          <w:numPr>
                            <w:ilvl w:val="0"/>
                            <w:numId w:val="157"/>
                          </w:numPr>
                          <w:tabs>
                            <w:tab w:val="left" w:pos="174"/>
                          </w:tabs>
                          <w:kinsoku w:val="0"/>
                          <w:overflowPunct w:val="0"/>
                          <w:spacing w:before="16"/>
                          <w:ind w:left="174" w:hanging="100"/>
                          <w:rPr>
                            <w:b/>
                            <w:bCs/>
                            <w:color w:val="000000"/>
                            <w:spacing w:val="-2"/>
                            <w:sz w:val="20"/>
                            <w:szCs w:val="20"/>
                          </w:rPr>
                        </w:pPr>
                        <w:r>
                          <w:rPr>
                            <w:b/>
                            <w:bCs/>
                            <w:color w:val="000000"/>
                            <w:spacing w:val="-2"/>
                            <w:sz w:val="20"/>
                            <w:szCs w:val="20"/>
                            <w:u w:val="single"/>
                          </w:rPr>
                          <w:t>March</w:t>
                        </w:r>
                      </w:p>
                      <w:p w14:paraId="04210B8F" w14:textId="77777777" w:rsidR="00BC2365" w:rsidRDefault="00BC2365">
                        <w:pPr>
                          <w:pStyle w:val="BodyText"/>
                          <w:kinsoku w:val="0"/>
                          <w:overflowPunct w:val="0"/>
                          <w:spacing w:before="32" w:line="216" w:lineRule="auto"/>
                          <w:ind w:left="165" w:right="132"/>
                          <w:rPr>
                            <w:b/>
                            <w:bCs/>
                            <w:i/>
                            <w:iCs/>
                            <w:color w:val="FF0000"/>
                            <w:spacing w:val="-4"/>
                            <w:sz w:val="20"/>
                            <w:szCs w:val="20"/>
                          </w:rPr>
                        </w:pPr>
                        <w:r>
                          <w:rPr>
                            <w:b/>
                            <w:bCs/>
                            <w:i/>
                            <w:iCs/>
                            <w:color w:val="FF0000"/>
                            <w:sz w:val="20"/>
                            <w:szCs w:val="20"/>
                          </w:rPr>
                          <w:t>Annual Report (prior State Plan</w:t>
                        </w:r>
                        <w:r>
                          <w:rPr>
                            <w:b/>
                            <w:bCs/>
                            <w:i/>
                            <w:iCs/>
                            <w:color w:val="FF0000"/>
                            <w:spacing w:val="-12"/>
                            <w:sz w:val="20"/>
                            <w:szCs w:val="20"/>
                          </w:rPr>
                          <w:t xml:space="preserve"> </w:t>
                        </w:r>
                        <w:r>
                          <w:rPr>
                            <w:b/>
                            <w:bCs/>
                            <w:i/>
                            <w:iCs/>
                            <w:color w:val="FF0000"/>
                            <w:sz w:val="20"/>
                            <w:szCs w:val="20"/>
                          </w:rPr>
                          <w:t>progress)</w:t>
                        </w:r>
                        <w:r>
                          <w:rPr>
                            <w:b/>
                            <w:bCs/>
                            <w:i/>
                            <w:iCs/>
                            <w:color w:val="FF0000"/>
                            <w:spacing w:val="-11"/>
                            <w:sz w:val="20"/>
                            <w:szCs w:val="20"/>
                          </w:rPr>
                          <w:t xml:space="preserve"> </w:t>
                        </w:r>
                        <w:r>
                          <w:rPr>
                            <w:b/>
                            <w:bCs/>
                            <w:i/>
                            <w:iCs/>
                            <w:color w:val="FF0000"/>
                            <w:sz w:val="20"/>
                            <w:szCs w:val="20"/>
                          </w:rPr>
                          <w:t>submitted</w:t>
                        </w:r>
                        <w:r>
                          <w:rPr>
                            <w:b/>
                            <w:bCs/>
                            <w:i/>
                            <w:iCs/>
                            <w:color w:val="FF0000"/>
                            <w:spacing w:val="-11"/>
                            <w:sz w:val="20"/>
                            <w:szCs w:val="20"/>
                          </w:rPr>
                          <w:t xml:space="preserve"> </w:t>
                        </w:r>
                        <w:r>
                          <w:rPr>
                            <w:b/>
                            <w:bCs/>
                            <w:i/>
                            <w:iCs/>
                            <w:color w:val="FF0000"/>
                            <w:sz w:val="20"/>
                            <w:szCs w:val="20"/>
                          </w:rPr>
                          <w:t xml:space="preserve">to </w:t>
                        </w:r>
                        <w:r>
                          <w:rPr>
                            <w:b/>
                            <w:bCs/>
                            <w:i/>
                            <w:iCs/>
                            <w:color w:val="FF0000"/>
                            <w:spacing w:val="-4"/>
                            <w:sz w:val="20"/>
                            <w:szCs w:val="20"/>
                          </w:rPr>
                          <w:t>OCS</w:t>
                        </w:r>
                      </w:p>
                      <w:p w14:paraId="02C52EAA" w14:textId="77777777" w:rsidR="00BC2365" w:rsidRDefault="00BC2365">
                        <w:pPr>
                          <w:pStyle w:val="BodyText"/>
                          <w:numPr>
                            <w:ilvl w:val="0"/>
                            <w:numId w:val="157"/>
                          </w:numPr>
                          <w:tabs>
                            <w:tab w:val="left" w:pos="173"/>
                          </w:tabs>
                          <w:kinsoku w:val="0"/>
                          <w:overflowPunct w:val="0"/>
                          <w:spacing w:before="18"/>
                          <w:ind w:left="173" w:hanging="100"/>
                          <w:rPr>
                            <w:b/>
                            <w:bCs/>
                            <w:color w:val="000000"/>
                            <w:spacing w:val="-2"/>
                            <w:sz w:val="20"/>
                            <w:szCs w:val="20"/>
                          </w:rPr>
                        </w:pPr>
                        <w:r>
                          <w:rPr>
                            <w:b/>
                            <w:bCs/>
                            <w:color w:val="000000"/>
                            <w:spacing w:val="-2"/>
                            <w:sz w:val="20"/>
                            <w:szCs w:val="20"/>
                            <w:u w:val="single"/>
                          </w:rPr>
                          <w:t>April</w:t>
                        </w:r>
                      </w:p>
                      <w:p w14:paraId="619BEEB2" w14:textId="77777777" w:rsidR="00BC2365" w:rsidRDefault="00BC2365">
                        <w:pPr>
                          <w:pStyle w:val="BodyText"/>
                          <w:kinsoku w:val="0"/>
                          <w:overflowPunct w:val="0"/>
                          <w:spacing w:before="33" w:line="213" w:lineRule="auto"/>
                          <w:ind w:left="165" w:right="13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completes</w:t>
                        </w:r>
                        <w:r>
                          <w:rPr>
                            <w:color w:val="000000"/>
                            <w:spacing w:val="-11"/>
                            <w:sz w:val="20"/>
                            <w:szCs w:val="20"/>
                          </w:rPr>
                          <w:t xml:space="preserve"> </w:t>
                        </w:r>
                        <w:r>
                          <w:rPr>
                            <w:color w:val="000000"/>
                            <w:sz w:val="20"/>
                            <w:szCs w:val="20"/>
                          </w:rPr>
                          <w:t>State Plan draft</w:t>
                        </w:r>
                      </w:p>
                      <w:p w14:paraId="362112AF" w14:textId="77777777" w:rsidR="00BC2365" w:rsidRDefault="00BC2365">
                        <w:pPr>
                          <w:pStyle w:val="BodyText"/>
                          <w:numPr>
                            <w:ilvl w:val="0"/>
                            <w:numId w:val="157"/>
                          </w:numPr>
                          <w:tabs>
                            <w:tab w:val="left" w:pos="173"/>
                          </w:tabs>
                          <w:kinsoku w:val="0"/>
                          <w:overflowPunct w:val="0"/>
                          <w:spacing w:before="20"/>
                          <w:ind w:left="173" w:hanging="100"/>
                          <w:rPr>
                            <w:b/>
                            <w:bCs/>
                            <w:color w:val="000000"/>
                            <w:spacing w:val="-5"/>
                            <w:sz w:val="20"/>
                            <w:szCs w:val="20"/>
                          </w:rPr>
                        </w:pPr>
                        <w:r>
                          <w:rPr>
                            <w:b/>
                            <w:bCs/>
                            <w:color w:val="000000"/>
                            <w:spacing w:val="-5"/>
                            <w:sz w:val="20"/>
                            <w:szCs w:val="20"/>
                            <w:u w:val="single"/>
                          </w:rPr>
                          <w:t>May</w:t>
                        </w:r>
                      </w:p>
                      <w:p w14:paraId="2DD6A342" w14:textId="77777777" w:rsidR="00BC2365" w:rsidRDefault="00BC2365">
                        <w:pPr>
                          <w:pStyle w:val="BodyText"/>
                          <w:kinsoku w:val="0"/>
                          <w:overflowPunct w:val="0"/>
                          <w:spacing w:before="34" w:line="213" w:lineRule="auto"/>
                          <w:ind w:left="165" w:right="132"/>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draft</w:t>
                        </w:r>
                        <w:r>
                          <w:rPr>
                            <w:color w:val="000000"/>
                            <w:spacing w:val="-11"/>
                            <w:sz w:val="20"/>
                            <w:szCs w:val="20"/>
                          </w:rPr>
                          <w:t xml:space="preserve"> </w:t>
                        </w:r>
                        <w:r>
                          <w:rPr>
                            <w:color w:val="000000"/>
                            <w:sz w:val="20"/>
                            <w:szCs w:val="20"/>
                          </w:rPr>
                          <w:t>circulated</w:t>
                        </w:r>
                        <w:r>
                          <w:rPr>
                            <w:color w:val="000000"/>
                            <w:spacing w:val="-10"/>
                            <w:sz w:val="20"/>
                            <w:szCs w:val="20"/>
                          </w:rPr>
                          <w:t xml:space="preserve"> </w:t>
                        </w:r>
                        <w:r>
                          <w:rPr>
                            <w:color w:val="000000"/>
                            <w:sz w:val="20"/>
                            <w:szCs w:val="20"/>
                          </w:rPr>
                          <w:t>for EOHLC internal sign-off</w:t>
                        </w:r>
                      </w:p>
                      <w:p w14:paraId="1E41F318" w14:textId="77777777" w:rsidR="00BC2365" w:rsidRDefault="00BC2365">
                        <w:pPr>
                          <w:pStyle w:val="BodyText"/>
                          <w:numPr>
                            <w:ilvl w:val="0"/>
                            <w:numId w:val="157"/>
                          </w:numPr>
                          <w:tabs>
                            <w:tab w:val="left" w:pos="173"/>
                          </w:tabs>
                          <w:kinsoku w:val="0"/>
                          <w:overflowPunct w:val="0"/>
                          <w:spacing w:before="19"/>
                          <w:ind w:left="173" w:hanging="100"/>
                          <w:rPr>
                            <w:b/>
                            <w:bCs/>
                            <w:color w:val="000000"/>
                            <w:sz w:val="20"/>
                            <w:szCs w:val="20"/>
                          </w:rPr>
                        </w:pPr>
                        <w:r>
                          <w:rPr>
                            <w:b/>
                            <w:bCs/>
                            <w:color w:val="000000"/>
                            <w:sz w:val="20"/>
                            <w:szCs w:val="20"/>
                            <w:u w:val="single"/>
                          </w:rPr>
                          <w:t>June</w:t>
                        </w:r>
                        <w:r>
                          <w:rPr>
                            <w:b/>
                            <w:bCs/>
                            <w:color w:val="000000"/>
                            <w:spacing w:val="-2"/>
                            <w:sz w:val="20"/>
                            <w:szCs w:val="20"/>
                            <w:u w:val="single"/>
                          </w:rPr>
                          <w:t xml:space="preserve"> </w:t>
                        </w:r>
                        <w:r>
                          <w:rPr>
                            <w:b/>
                            <w:bCs/>
                            <w:color w:val="000000"/>
                            <w:sz w:val="20"/>
                            <w:szCs w:val="20"/>
                            <w:u w:val="single"/>
                          </w:rPr>
                          <w:t>-</w:t>
                        </w:r>
                        <w:r>
                          <w:rPr>
                            <w:b/>
                            <w:bCs/>
                            <w:color w:val="000000"/>
                            <w:spacing w:val="-3"/>
                            <w:sz w:val="20"/>
                            <w:szCs w:val="20"/>
                            <w:u w:val="single"/>
                          </w:rPr>
                          <w:t xml:space="preserve"> </w:t>
                        </w:r>
                        <w:r>
                          <w:rPr>
                            <w:b/>
                            <w:bCs/>
                            <w:color w:val="000000"/>
                            <w:spacing w:val="-4"/>
                            <w:sz w:val="20"/>
                            <w:szCs w:val="20"/>
                            <w:u w:val="single"/>
                          </w:rPr>
                          <w:t>July</w:t>
                        </w:r>
                      </w:p>
                      <w:p w14:paraId="6317AA92" w14:textId="77777777" w:rsidR="00BC2365" w:rsidRDefault="00BC2365">
                        <w:pPr>
                          <w:pStyle w:val="BodyText"/>
                          <w:kinsoku w:val="0"/>
                          <w:overflowPunct w:val="0"/>
                          <w:spacing w:before="32" w:line="216" w:lineRule="auto"/>
                          <w:ind w:left="165" w:right="132"/>
                          <w:rPr>
                            <w:color w:val="6F2F9F"/>
                            <w:sz w:val="20"/>
                            <w:szCs w:val="20"/>
                          </w:rPr>
                        </w:pPr>
                        <w:r>
                          <w:rPr>
                            <w:color w:val="6F2F9F"/>
                            <w:sz w:val="20"/>
                            <w:szCs w:val="20"/>
                          </w:rPr>
                          <w:t>State Plan draft posted to EOHLC</w:t>
                        </w:r>
                        <w:r>
                          <w:rPr>
                            <w:color w:val="6F2F9F"/>
                            <w:spacing w:val="-12"/>
                            <w:sz w:val="20"/>
                            <w:szCs w:val="20"/>
                          </w:rPr>
                          <w:t xml:space="preserve"> </w:t>
                        </w:r>
                        <w:r>
                          <w:rPr>
                            <w:color w:val="6F2F9F"/>
                            <w:sz w:val="20"/>
                            <w:szCs w:val="20"/>
                          </w:rPr>
                          <w:t>website,</w:t>
                        </w:r>
                        <w:r>
                          <w:rPr>
                            <w:color w:val="6F2F9F"/>
                            <w:spacing w:val="-6"/>
                            <w:sz w:val="20"/>
                            <w:szCs w:val="20"/>
                          </w:rPr>
                          <w:t xml:space="preserve"> </w:t>
                        </w:r>
                        <w:r>
                          <w:rPr>
                            <w:color w:val="6F2F9F"/>
                            <w:sz w:val="20"/>
                            <w:szCs w:val="20"/>
                          </w:rPr>
                          <w:t>30</w:t>
                        </w:r>
                        <w:r>
                          <w:rPr>
                            <w:color w:val="6F2F9F"/>
                            <w:spacing w:val="-11"/>
                            <w:sz w:val="20"/>
                            <w:szCs w:val="20"/>
                          </w:rPr>
                          <w:t xml:space="preserve"> </w:t>
                        </w:r>
                        <w:r>
                          <w:rPr>
                            <w:color w:val="6F2F9F"/>
                            <w:sz w:val="20"/>
                            <w:szCs w:val="20"/>
                          </w:rPr>
                          <w:t>Day</w:t>
                        </w:r>
                        <w:r>
                          <w:rPr>
                            <w:color w:val="6F2F9F"/>
                            <w:spacing w:val="-10"/>
                            <w:sz w:val="20"/>
                            <w:szCs w:val="20"/>
                          </w:rPr>
                          <w:t xml:space="preserve"> </w:t>
                        </w:r>
                        <w:r>
                          <w:rPr>
                            <w:color w:val="6F2F9F"/>
                            <w:sz w:val="20"/>
                            <w:szCs w:val="20"/>
                          </w:rPr>
                          <w:t>Open Comment Period &amp; Public Hearing held</w:t>
                        </w:r>
                      </w:p>
                      <w:p w14:paraId="1DF78E7D" w14:textId="77777777" w:rsidR="00BC2365" w:rsidRDefault="00BC2365">
                        <w:pPr>
                          <w:pStyle w:val="BodyText"/>
                          <w:numPr>
                            <w:ilvl w:val="0"/>
                            <w:numId w:val="157"/>
                          </w:numPr>
                          <w:tabs>
                            <w:tab w:val="left" w:pos="173"/>
                          </w:tabs>
                          <w:kinsoku w:val="0"/>
                          <w:overflowPunct w:val="0"/>
                          <w:spacing w:before="35" w:line="216" w:lineRule="auto"/>
                          <w:ind w:right="232" w:hanging="92"/>
                          <w:rPr>
                            <w:color w:val="000000"/>
                            <w:spacing w:val="-2"/>
                            <w:sz w:val="20"/>
                            <w:szCs w:val="20"/>
                          </w:rPr>
                        </w:pPr>
                        <w:r>
                          <w:rPr>
                            <w:color w:val="000000"/>
                            <w:sz w:val="20"/>
                            <w:szCs w:val="20"/>
                          </w:rPr>
                          <w:t>EOHLC</w:t>
                        </w:r>
                        <w:r>
                          <w:rPr>
                            <w:color w:val="000000"/>
                            <w:spacing w:val="-33"/>
                            <w:sz w:val="20"/>
                            <w:szCs w:val="20"/>
                          </w:rPr>
                          <w:t xml:space="preserve"> </w:t>
                        </w:r>
                        <w:r>
                          <w:rPr>
                            <w:color w:val="000000"/>
                            <w:sz w:val="20"/>
                            <w:szCs w:val="20"/>
                          </w:rPr>
                          <w:t>-CSU reviews public comments</w:t>
                        </w:r>
                        <w:r>
                          <w:rPr>
                            <w:color w:val="000000"/>
                            <w:spacing w:val="-10"/>
                            <w:sz w:val="20"/>
                            <w:szCs w:val="20"/>
                          </w:rPr>
                          <w:t xml:space="preserve"> </w:t>
                        </w:r>
                        <w:r>
                          <w:rPr>
                            <w:color w:val="000000"/>
                            <w:sz w:val="20"/>
                            <w:szCs w:val="20"/>
                          </w:rPr>
                          <w:t>and</w:t>
                        </w:r>
                        <w:r>
                          <w:rPr>
                            <w:color w:val="000000"/>
                            <w:spacing w:val="-12"/>
                            <w:sz w:val="20"/>
                            <w:szCs w:val="20"/>
                          </w:rPr>
                          <w:t xml:space="preserve"> </w:t>
                        </w:r>
                        <w:r>
                          <w:rPr>
                            <w:color w:val="000000"/>
                            <w:sz w:val="20"/>
                            <w:szCs w:val="20"/>
                          </w:rPr>
                          <w:t>revises</w:t>
                        </w:r>
                        <w:r>
                          <w:rPr>
                            <w:color w:val="000000"/>
                            <w:spacing w:val="-6"/>
                            <w:sz w:val="20"/>
                            <w:szCs w:val="20"/>
                          </w:rPr>
                          <w:t xml:space="preserve"> </w:t>
                        </w:r>
                        <w:r>
                          <w:rPr>
                            <w:color w:val="000000"/>
                            <w:sz w:val="20"/>
                            <w:szCs w:val="20"/>
                          </w:rPr>
                          <w:t>Plan</w:t>
                        </w:r>
                        <w:r>
                          <w:rPr>
                            <w:color w:val="000000"/>
                            <w:spacing w:val="-10"/>
                            <w:sz w:val="20"/>
                            <w:szCs w:val="20"/>
                          </w:rPr>
                          <w:t xml:space="preserve"> </w:t>
                        </w:r>
                        <w:r>
                          <w:rPr>
                            <w:color w:val="000000"/>
                            <w:sz w:val="20"/>
                            <w:szCs w:val="20"/>
                          </w:rPr>
                          <w:t xml:space="preserve">as </w:t>
                        </w:r>
                        <w:r>
                          <w:rPr>
                            <w:color w:val="000000"/>
                            <w:spacing w:val="-2"/>
                            <w:sz w:val="20"/>
                            <w:szCs w:val="20"/>
                          </w:rPr>
                          <w:t>needed</w:t>
                        </w:r>
                      </w:p>
                      <w:p w14:paraId="3D221705" w14:textId="77777777" w:rsidR="00BC2365" w:rsidRDefault="00BC2365">
                        <w:pPr>
                          <w:pStyle w:val="BodyText"/>
                          <w:numPr>
                            <w:ilvl w:val="0"/>
                            <w:numId w:val="157"/>
                          </w:numPr>
                          <w:tabs>
                            <w:tab w:val="left" w:pos="174"/>
                          </w:tabs>
                          <w:kinsoku w:val="0"/>
                          <w:overflowPunct w:val="0"/>
                          <w:spacing w:before="18"/>
                          <w:ind w:left="174" w:hanging="100"/>
                          <w:rPr>
                            <w:b/>
                            <w:bCs/>
                            <w:color w:val="000000"/>
                            <w:spacing w:val="-2"/>
                            <w:sz w:val="20"/>
                            <w:szCs w:val="20"/>
                          </w:rPr>
                        </w:pPr>
                        <w:r>
                          <w:rPr>
                            <w:b/>
                            <w:bCs/>
                            <w:color w:val="000000"/>
                            <w:spacing w:val="-2"/>
                            <w:sz w:val="20"/>
                            <w:szCs w:val="20"/>
                            <w:u w:val="single"/>
                          </w:rPr>
                          <w:t>August</w:t>
                        </w:r>
                      </w:p>
                      <w:p w14:paraId="5FD9EAD7" w14:textId="77777777" w:rsidR="00BC2365" w:rsidRDefault="00BC2365">
                        <w:pPr>
                          <w:pStyle w:val="BodyText"/>
                          <w:kinsoku w:val="0"/>
                          <w:overflowPunct w:val="0"/>
                          <w:spacing w:before="32" w:line="216" w:lineRule="auto"/>
                          <w:ind w:left="165"/>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circulated</w:t>
                        </w:r>
                        <w:r>
                          <w:rPr>
                            <w:color w:val="000000"/>
                            <w:spacing w:val="-8"/>
                            <w:sz w:val="20"/>
                            <w:szCs w:val="20"/>
                          </w:rPr>
                          <w:t xml:space="preserve"> </w:t>
                        </w:r>
                        <w:r>
                          <w:rPr>
                            <w:color w:val="000000"/>
                            <w:sz w:val="20"/>
                            <w:szCs w:val="20"/>
                          </w:rPr>
                          <w:t>for</w:t>
                        </w:r>
                        <w:r>
                          <w:rPr>
                            <w:color w:val="000000"/>
                            <w:spacing w:val="-10"/>
                            <w:sz w:val="20"/>
                            <w:szCs w:val="20"/>
                          </w:rPr>
                          <w:t xml:space="preserve"> </w:t>
                        </w:r>
                        <w:r>
                          <w:rPr>
                            <w:color w:val="000000"/>
                            <w:sz w:val="20"/>
                            <w:szCs w:val="20"/>
                          </w:rPr>
                          <w:t>EOHLC internal sign-off</w:t>
                        </w:r>
                      </w:p>
                      <w:p w14:paraId="461313A5" w14:textId="77777777" w:rsidR="00BC2365" w:rsidRDefault="00BC2365">
                        <w:pPr>
                          <w:pStyle w:val="BodyText"/>
                          <w:numPr>
                            <w:ilvl w:val="0"/>
                            <w:numId w:val="157"/>
                          </w:numPr>
                          <w:tabs>
                            <w:tab w:val="left" w:pos="173"/>
                          </w:tabs>
                          <w:kinsoku w:val="0"/>
                          <w:overflowPunct w:val="0"/>
                          <w:spacing w:before="17"/>
                          <w:ind w:left="173" w:hanging="100"/>
                          <w:rPr>
                            <w:b/>
                            <w:bCs/>
                            <w:color w:val="000000"/>
                            <w:spacing w:val="-2"/>
                            <w:sz w:val="20"/>
                            <w:szCs w:val="20"/>
                          </w:rPr>
                        </w:pPr>
                        <w:r>
                          <w:rPr>
                            <w:b/>
                            <w:bCs/>
                            <w:color w:val="000000"/>
                            <w:spacing w:val="-2"/>
                            <w:sz w:val="20"/>
                            <w:szCs w:val="20"/>
                            <w:u w:val="single"/>
                          </w:rPr>
                          <w:t>September</w:t>
                        </w:r>
                      </w:p>
                      <w:p w14:paraId="64E57D1A" w14:textId="77777777" w:rsidR="00BC2365" w:rsidRDefault="00BC2365">
                        <w:pPr>
                          <w:pStyle w:val="BodyText"/>
                          <w:kinsoku w:val="0"/>
                          <w:overflowPunct w:val="0"/>
                          <w:spacing w:before="32" w:line="216" w:lineRule="auto"/>
                          <w:ind w:left="165" w:right="198"/>
                          <w:rPr>
                            <w:b/>
                            <w:bCs/>
                            <w:i/>
                            <w:iCs/>
                            <w:color w:val="FF0000"/>
                            <w:sz w:val="20"/>
                            <w:szCs w:val="20"/>
                          </w:rPr>
                        </w:pPr>
                        <w:r>
                          <w:rPr>
                            <w:b/>
                            <w:bCs/>
                            <w:i/>
                            <w:iCs/>
                            <w:color w:val="FF0000"/>
                            <w:sz w:val="20"/>
                            <w:szCs w:val="20"/>
                          </w:rPr>
                          <w:t>State</w:t>
                        </w:r>
                        <w:r>
                          <w:rPr>
                            <w:b/>
                            <w:bCs/>
                            <w:i/>
                            <w:iCs/>
                            <w:color w:val="FF0000"/>
                            <w:spacing w:val="-12"/>
                            <w:sz w:val="20"/>
                            <w:szCs w:val="20"/>
                          </w:rPr>
                          <w:t xml:space="preserve"> </w:t>
                        </w:r>
                        <w:r>
                          <w:rPr>
                            <w:b/>
                            <w:bCs/>
                            <w:i/>
                            <w:iCs/>
                            <w:color w:val="FF0000"/>
                            <w:sz w:val="20"/>
                            <w:szCs w:val="20"/>
                          </w:rPr>
                          <w:t>Plan</w:t>
                        </w:r>
                        <w:r>
                          <w:rPr>
                            <w:b/>
                            <w:bCs/>
                            <w:i/>
                            <w:iCs/>
                            <w:color w:val="FF0000"/>
                            <w:spacing w:val="-8"/>
                            <w:sz w:val="20"/>
                            <w:szCs w:val="20"/>
                          </w:rPr>
                          <w:t xml:space="preserve"> </w:t>
                        </w:r>
                        <w:r>
                          <w:rPr>
                            <w:b/>
                            <w:bCs/>
                            <w:i/>
                            <w:iCs/>
                            <w:color w:val="FF0000"/>
                            <w:sz w:val="20"/>
                            <w:szCs w:val="20"/>
                          </w:rPr>
                          <w:t>submitted</w:t>
                        </w:r>
                        <w:r>
                          <w:rPr>
                            <w:b/>
                            <w:bCs/>
                            <w:i/>
                            <w:iCs/>
                            <w:color w:val="FF0000"/>
                            <w:spacing w:val="-10"/>
                            <w:sz w:val="20"/>
                            <w:szCs w:val="20"/>
                          </w:rPr>
                          <w:t xml:space="preserve"> </w:t>
                        </w:r>
                        <w:r>
                          <w:rPr>
                            <w:b/>
                            <w:bCs/>
                            <w:i/>
                            <w:iCs/>
                            <w:color w:val="FF0000"/>
                            <w:sz w:val="20"/>
                            <w:szCs w:val="20"/>
                          </w:rPr>
                          <w:t>to</w:t>
                        </w:r>
                        <w:r>
                          <w:rPr>
                            <w:b/>
                            <w:bCs/>
                            <w:i/>
                            <w:iCs/>
                            <w:color w:val="FF0000"/>
                            <w:spacing w:val="-12"/>
                            <w:sz w:val="20"/>
                            <w:szCs w:val="20"/>
                          </w:rPr>
                          <w:t xml:space="preserve"> </w:t>
                        </w:r>
                        <w:r>
                          <w:rPr>
                            <w:b/>
                            <w:bCs/>
                            <w:i/>
                            <w:iCs/>
                            <w:color w:val="FF0000"/>
                            <w:sz w:val="20"/>
                            <w:szCs w:val="20"/>
                          </w:rPr>
                          <w:t>OCS by 9/1</w:t>
                        </w:r>
                      </w:p>
                    </w:txbxContent>
                  </v:textbox>
                </v:shape>
                <w10:wrap type="topAndBottom" anchorx="page"/>
              </v:group>
            </w:pict>
          </mc:Fallback>
        </mc:AlternateContent>
      </w:r>
      <w:r>
        <w:rPr>
          <w:noProof/>
        </w:rPr>
        <mc:AlternateContent>
          <mc:Choice Requires="wpg">
            <w:drawing>
              <wp:anchor distT="0" distB="0" distL="0" distR="0" simplePos="0" relativeHeight="251675648" behindDoc="0" locked="0" layoutInCell="0" allowOverlap="1" wp14:anchorId="2F35ADB5" wp14:editId="54947139">
                <wp:simplePos x="0" y="0"/>
                <wp:positionH relativeFrom="page">
                  <wp:posOffset>3012440</wp:posOffset>
                </wp:positionH>
                <wp:positionV relativeFrom="paragraph">
                  <wp:posOffset>229235</wp:posOffset>
                </wp:positionV>
                <wp:extent cx="1823720" cy="5465445"/>
                <wp:effectExtent l="0" t="0" r="0" b="0"/>
                <wp:wrapTopAndBottom/>
                <wp:docPr id="21054611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5465445"/>
                          <a:chOff x="4744" y="361"/>
                          <a:chExt cx="2872" cy="8607"/>
                        </a:xfrm>
                      </wpg:grpSpPr>
                      <wps:wsp>
                        <wps:cNvPr id="1058135892" name="Text Box 295"/>
                        <wps:cNvSpPr txBox="1">
                          <a:spLocks noChangeArrowheads="1"/>
                        </wps:cNvSpPr>
                        <wps:spPr bwMode="auto">
                          <a:xfrm>
                            <a:off x="4744" y="361"/>
                            <a:ext cx="2872" cy="11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66E84" w14:textId="77777777" w:rsidR="00BC2365" w:rsidRDefault="00BC2365">
                              <w:pPr>
                                <w:pStyle w:val="BodyText"/>
                                <w:kinsoku w:val="0"/>
                                <w:overflowPunct w:val="0"/>
                                <w:spacing w:before="64"/>
                                <w:rPr>
                                  <w:color w:val="000000"/>
                                  <w:sz w:val="22"/>
                                  <w:szCs w:val="22"/>
                                </w:rPr>
                              </w:pPr>
                            </w:p>
                            <w:p w14:paraId="0FAA97CC" w14:textId="77777777" w:rsidR="00BC2365" w:rsidRDefault="00BC2365">
                              <w:pPr>
                                <w:pStyle w:val="BodyText"/>
                                <w:kinsoku w:val="0"/>
                                <w:overflowPunct w:val="0"/>
                                <w:spacing w:line="216" w:lineRule="auto"/>
                                <w:ind w:left="574" w:right="92" w:hanging="70"/>
                                <w:rPr>
                                  <w:b/>
                                  <w:bCs/>
                                  <w:color w:val="FFFFFF"/>
                                  <w:sz w:val="22"/>
                                  <w:szCs w:val="22"/>
                                </w:rPr>
                              </w:pPr>
                              <w:r>
                                <w:rPr>
                                  <w:b/>
                                  <w:bCs/>
                                  <w:color w:val="FFFFFF"/>
                                  <w:sz w:val="22"/>
                                  <w:szCs w:val="22"/>
                                </w:rPr>
                                <w:t>State</w:t>
                              </w:r>
                              <w:r>
                                <w:rPr>
                                  <w:b/>
                                  <w:bCs/>
                                  <w:color w:val="FFFFFF"/>
                                  <w:spacing w:val="-8"/>
                                  <w:sz w:val="22"/>
                                  <w:szCs w:val="22"/>
                                </w:rPr>
                                <w:t xml:space="preserve"> </w:t>
                              </w:r>
                              <w:r>
                                <w:rPr>
                                  <w:b/>
                                  <w:bCs/>
                                  <w:color w:val="FFFFFF"/>
                                  <w:sz w:val="22"/>
                                  <w:szCs w:val="22"/>
                                </w:rPr>
                                <w:t>Plan</w:t>
                              </w:r>
                              <w:r>
                                <w:rPr>
                                  <w:b/>
                                  <w:bCs/>
                                  <w:color w:val="FFFFFF"/>
                                  <w:spacing w:val="-10"/>
                                  <w:sz w:val="22"/>
                                  <w:szCs w:val="22"/>
                                </w:rPr>
                                <w:t xml:space="preserve"> </w:t>
                              </w:r>
                              <w:r>
                                <w:rPr>
                                  <w:b/>
                                  <w:bCs/>
                                  <w:color w:val="FFFFFF"/>
                                  <w:sz w:val="22"/>
                                  <w:szCs w:val="22"/>
                                </w:rPr>
                                <w:t>-</w:t>
                              </w:r>
                              <w:r>
                                <w:rPr>
                                  <w:b/>
                                  <w:bCs/>
                                  <w:color w:val="FFFFFF"/>
                                  <w:spacing w:val="-7"/>
                                  <w:sz w:val="22"/>
                                  <w:szCs w:val="22"/>
                                </w:rPr>
                                <w:t xml:space="preserve"> </w:t>
                              </w:r>
                              <w:r>
                                <w:rPr>
                                  <w:b/>
                                  <w:bCs/>
                                  <w:color w:val="FFFFFF"/>
                                  <w:sz w:val="22"/>
                                  <w:szCs w:val="22"/>
                                </w:rPr>
                                <w:t>FY</w:t>
                              </w:r>
                              <w:r>
                                <w:rPr>
                                  <w:b/>
                                  <w:bCs/>
                                  <w:color w:val="FFFFFF"/>
                                  <w:spacing w:val="-6"/>
                                  <w:sz w:val="22"/>
                                  <w:szCs w:val="22"/>
                                </w:rPr>
                                <w:t xml:space="preserve"> </w:t>
                              </w:r>
                              <w:r>
                                <w:rPr>
                                  <w:b/>
                                  <w:bCs/>
                                  <w:color w:val="FFFFFF"/>
                                  <w:sz w:val="22"/>
                                  <w:szCs w:val="22"/>
                                </w:rPr>
                                <w:t>1</w:t>
                              </w:r>
                              <w:r>
                                <w:rPr>
                                  <w:b/>
                                  <w:bCs/>
                                  <w:color w:val="FFFFFF"/>
                                  <w:spacing w:val="-8"/>
                                  <w:sz w:val="22"/>
                                  <w:szCs w:val="22"/>
                                </w:rPr>
                                <w:t xml:space="preserve"> </w:t>
                              </w:r>
                              <w:r>
                                <w:rPr>
                                  <w:b/>
                                  <w:bCs/>
                                  <w:color w:val="FFFFFF"/>
                                  <w:sz w:val="22"/>
                                  <w:szCs w:val="22"/>
                                </w:rPr>
                                <w:t>and approximate dates</w:t>
                              </w:r>
                            </w:p>
                          </w:txbxContent>
                        </wps:txbx>
                        <wps:bodyPr rot="0" vert="horz" wrap="square" lIns="0" tIns="0" rIns="0" bIns="0" anchor="t" anchorCtr="0" upright="1">
                          <a:noAutofit/>
                        </wps:bodyPr>
                      </wps:wsp>
                      <wps:wsp>
                        <wps:cNvPr id="1114274246" name="Freeform 296"/>
                        <wps:cNvSpPr>
                          <a:spLocks/>
                        </wps:cNvSpPr>
                        <wps:spPr bwMode="auto">
                          <a:xfrm>
                            <a:off x="4754" y="371"/>
                            <a:ext cx="2852" cy="1141"/>
                          </a:xfrm>
                          <a:custGeom>
                            <a:avLst/>
                            <a:gdLst>
                              <a:gd name="T0" fmla="*/ 0 w 2852"/>
                              <a:gd name="T1" fmla="*/ 0 h 1141"/>
                              <a:gd name="T2" fmla="*/ 2851 w 2852"/>
                              <a:gd name="T3" fmla="*/ 0 h 1141"/>
                              <a:gd name="T4" fmla="*/ 2851 w 2852"/>
                              <a:gd name="T5" fmla="*/ 1140 h 1141"/>
                              <a:gd name="T6" fmla="*/ 0 w 2852"/>
                              <a:gd name="T7" fmla="*/ 1140 h 1141"/>
                              <a:gd name="T8" fmla="*/ 0 w 2852"/>
                              <a:gd name="T9" fmla="*/ 0 h 1141"/>
                            </a:gdLst>
                            <a:ahLst/>
                            <a:cxnLst>
                              <a:cxn ang="0">
                                <a:pos x="T0" y="T1"/>
                              </a:cxn>
                              <a:cxn ang="0">
                                <a:pos x="T2" y="T3"/>
                              </a:cxn>
                              <a:cxn ang="0">
                                <a:pos x="T4" y="T5"/>
                              </a:cxn>
                              <a:cxn ang="0">
                                <a:pos x="T6" y="T7"/>
                              </a:cxn>
                              <a:cxn ang="0">
                                <a:pos x="T8" y="T9"/>
                              </a:cxn>
                            </a:cxnLst>
                            <a:rect l="0" t="0" r="r" b="b"/>
                            <a:pathLst>
                              <a:path w="2852" h="1141">
                                <a:moveTo>
                                  <a:pt x="0" y="0"/>
                                </a:moveTo>
                                <a:lnTo>
                                  <a:pt x="2851" y="0"/>
                                </a:lnTo>
                                <a:lnTo>
                                  <a:pt x="2851" y="1140"/>
                                </a:lnTo>
                                <a:lnTo>
                                  <a:pt x="0" y="1140"/>
                                </a:lnTo>
                                <a:lnTo>
                                  <a:pt x="0" y="0"/>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450102" name="Text Box 297"/>
                        <wps:cNvSpPr txBox="1">
                          <a:spLocks noChangeArrowheads="1"/>
                        </wps:cNvSpPr>
                        <wps:spPr bwMode="auto">
                          <a:xfrm>
                            <a:off x="4744" y="1522"/>
                            <a:ext cx="2872" cy="7447"/>
                          </a:xfrm>
                          <a:prstGeom prst="rect">
                            <a:avLst/>
                          </a:prstGeom>
                          <a:solidFill>
                            <a:srgbClr val="D2DEEE">
                              <a:alpha val="90195"/>
                            </a:srgbClr>
                          </a:solidFill>
                          <a:ln w="0" cmpd="sng">
                            <a:solidFill>
                              <a:srgbClr val="D2DEEE"/>
                            </a:solidFill>
                            <a:miter lim="800000"/>
                            <a:headEnd/>
                            <a:tailEnd/>
                          </a:ln>
                        </wps:spPr>
                        <wps:txbx>
                          <w:txbxContent>
                            <w:p w14:paraId="4C4B9A43" w14:textId="77777777" w:rsidR="00BC2365" w:rsidRDefault="00BC2365">
                              <w:pPr>
                                <w:pStyle w:val="BodyText"/>
                                <w:numPr>
                                  <w:ilvl w:val="0"/>
                                  <w:numId w:val="156"/>
                                </w:numPr>
                                <w:tabs>
                                  <w:tab w:val="left" w:pos="194"/>
                                </w:tabs>
                                <w:kinsoku w:val="0"/>
                                <w:overflowPunct w:val="0"/>
                                <w:spacing w:before="66" w:line="235" w:lineRule="exact"/>
                                <w:ind w:hanging="100"/>
                                <w:rPr>
                                  <w:b/>
                                  <w:bCs/>
                                  <w:color w:val="000000"/>
                                  <w:spacing w:val="-2"/>
                                  <w:sz w:val="20"/>
                                  <w:szCs w:val="20"/>
                                </w:rPr>
                              </w:pPr>
                              <w:r>
                                <w:rPr>
                                  <w:b/>
                                  <w:bCs/>
                                  <w:color w:val="000000"/>
                                  <w:spacing w:val="-2"/>
                                  <w:sz w:val="20"/>
                                  <w:szCs w:val="20"/>
                                  <w:u w:val="single"/>
                                </w:rPr>
                                <w:t>October</w:t>
                              </w:r>
                            </w:p>
                            <w:p w14:paraId="0B69CA92" w14:textId="77777777" w:rsidR="00BC2365" w:rsidRDefault="00BC2365">
                              <w:pPr>
                                <w:pStyle w:val="BodyText"/>
                                <w:kinsoku w:val="0"/>
                                <w:overflowPunct w:val="0"/>
                                <w:spacing w:before="9" w:line="216" w:lineRule="auto"/>
                                <w:ind w:left="185" w:right="92"/>
                                <w:rPr>
                                  <w:color w:val="000000"/>
                                  <w:spacing w:val="-2"/>
                                  <w:sz w:val="20"/>
                                  <w:szCs w:val="20"/>
                                </w:rPr>
                              </w:pPr>
                              <w:r>
                                <w:rPr>
                                  <w:color w:val="000000"/>
                                  <w:sz w:val="20"/>
                                  <w:szCs w:val="20"/>
                                </w:rPr>
                                <w:t>Final State Plan posted to EOHLC</w:t>
                              </w:r>
                              <w:r>
                                <w:rPr>
                                  <w:color w:val="000000"/>
                                  <w:spacing w:val="-12"/>
                                  <w:sz w:val="20"/>
                                  <w:szCs w:val="20"/>
                                </w:rPr>
                                <w:t xml:space="preserve"> </w:t>
                              </w:r>
                              <w:r>
                                <w:rPr>
                                  <w:color w:val="000000"/>
                                  <w:sz w:val="20"/>
                                  <w:szCs w:val="20"/>
                                </w:rPr>
                                <w:t>website</w:t>
                              </w:r>
                              <w:r>
                                <w:rPr>
                                  <w:color w:val="000000"/>
                                  <w:spacing w:val="-11"/>
                                  <w:sz w:val="20"/>
                                  <w:szCs w:val="20"/>
                                </w:rPr>
                                <w:t xml:space="preserve"> </w:t>
                              </w:r>
                              <w:r>
                                <w:rPr>
                                  <w:color w:val="000000"/>
                                  <w:sz w:val="20"/>
                                  <w:szCs w:val="20"/>
                                </w:rPr>
                                <w:t>(pending</w:t>
                              </w:r>
                              <w:r>
                                <w:rPr>
                                  <w:color w:val="000000"/>
                                  <w:spacing w:val="-11"/>
                                  <w:sz w:val="20"/>
                                  <w:szCs w:val="20"/>
                                </w:rPr>
                                <w:t xml:space="preserve"> </w:t>
                              </w:r>
                              <w:r>
                                <w:rPr>
                                  <w:color w:val="000000"/>
                                  <w:sz w:val="20"/>
                                  <w:szCs w:val="20"/>
                                </w:rPr>
                                <w:t xml:space="preserve">OCS </w:t>
                              </w:r>
                              <w:r>
                                <w:rPr>
                                  <w:color w:val="000000"/>
                                  <w:spacing w:val="-2"/>
                                  <w:sz w:val="20"/>
                                  <w:szCs w:val="20"/>
                                </w:rPr>
                                <w:t>approval)</w:t>
                              </w:r>
                            </w:p>
                            <w:p w14:paraId="748CE86D" w14:textId="77777777" w:rsidR="00BC2365" w:rsidRDefault="00BC2365">
                              <w:pPr>
                                <w:pStyle w:val="BodyText"/>
                                <w:numPr>
                                  <w:ilvl w:val="0"/>
                                  <w:numId w:val="156"/>
                                </w:numPr>
                                <w:tabs>
                                  <w:tab w:val="left" w:pos="193"/>
                                </w:tabs>
                                <w:kinsoku w:val="0"/>
                                <w:overflowPunct w:val="0"/>
                                <w:spacing w:before="18" w:line="231" w:lineRule="exact"/>
                                <w:ind w:left="193" w:hanging="100"/>
                                <w:rPr>
                                  <w:b/>
                                  <w:bCs/>
                                  <w:color w:val="000000"/>
                                  <w:spacing w:val="-2"/>
                                  <w:sz w:val="20"/>
                                  <w:szCs w:val="20"/>
                                </w:rPr>
                              </w:pPr>
                              <w:r>
                                <w:rPr>
                                  <w:b/>
                                  <w:bCs/>
                                  <w:color w:val="000000"/>
                                  <w:spacing w:val="-2"/>
                                  <w:sz w:val="20"/>
                                  <w:szCs w:val="20"/>
                                  <w:u w:val="single"/>
                                </w:rPr>
                                <w:t>March</w:t>
                              </w:r>
                            </w:p>
                            <w:p w14:paraId="5CBD8FF0" w14:textId="77777777" w:rsidR="00BC2365" w:rsidRDefault="00BC2365">
                              <w:pPr>
                                <w:pStyle w:val="BodyText"/>
                                <w:kinsoku w:val="0"/>
                                <w:overflowPunct w:val="0"/>
                                <w:spacing w:before="6" w:line="216" w:lineRule="auto"/>
                                <w:ind w:left="185" w:right="218"/>
                                <w:rPr>
                                  <w:b/>
                                  <w:bCs/>
                                  <w:i/>
                                  <w:iCs/>
                                  <w:color w:val="FF0000"/>
                                  <w:spacing w:val="-4"/>
                                  <w:sz w:val="20"/>
                                  <w:szCs w:val="20"/>
                                </w:rPr>
                              </w:pPr>
                              <w:r>
                                <w:rPr>
                                  <w:b/>
                                  <w:bCs/>
                                  <w:i/>
                                  <w:iCs/>
                                  <w:color w:val="FF0000"/>
                                  <w:sz w:val="20"/>
                                  <w:szCs w:val="20"/>
                                </w:rPr>
                                <w:t>Annual Report (prior State Plan</w:t>
                              </w:r>
                              <w:r>
                                <w:rPr>
                                  <w:b/>
                                  <w:bCs/>
                                  <w:i/>
                                  <w:iCs/>
                                  <w:color w:val="FF0000"/>
                                  <w:spacing w:val="-12"/>
                                  <w:sz w:val="20"/>
                                  <w:szCs w:val="20"/>
                                </w:rPr>
                                <w:t xml:space="preserve"> </w:t>
                              </w:r>
                              <w:r>
                                <w:rPr>
                                  <w:b/>
                                  <w:bCs/>
                                  <w:i/>
                                  <w:iCs/>
                                  <w:color w:val="FF0000"/>
                                  <w:sz w:val="20"/>
                                  <w:szCs w:val="20"/>
                                </w:rPr>
                                <w:t>progress)</w:t>
                              </w:r>
                              <w:r>
                                <w:rPr>
                                  <w:b/>
                                  <w:bCs/>
                                  <w:i/>
                                  <w:iCs/>
                                  <w:color w:val="FF0000"/>
                                  <w:spacing w:val="-11"/>
                                  <w:sz w:val="20"/>
                                  <w:szCs w:val="20"/>
                                </w:rPr>
                                <w:t xml:space="preserve"> </w:t>
                              </w:r>
                              <w:r>
                                <w:rPr>
                                  <w:b/>
                                  <w:bCs/>
                                  <w:i/>
                                  <w:iCs/>
                                  <w:color w:val="FF0000"/>
                                  <w:sz w:val="20"/>
                                  <w:szCs w:val="20"/>
                                </w:rPr>
                                <w:t>submitted</w:t>
                              </w:r>
                              <w:r>
                                <w:rPr>
                                  <w:b/>
                                  <w:bCs/>
                                  <w:i/>
                                  <w:iCs/>
                                  <w:color w:val="FF0000"/>
                                  <w:spacing w:val="-11"/>
                                  <w:sz w:val="20"/>
                                  <w:szCs w:val="20"/>
                                </w:rPr>
                                <w:t xml:space="preserve"> </w:t>
                              </w:r>
                              <w:r>
                                <w:rPr>
                                  <w:b/>
                                  <w:bCs/>
                                  <w:i/>
                                  <w:iCs/>
                                  <w:color w:val="FF0000"/>
                                  <w:sz w:val="20"/>
                                  <w:szCs w:val="20"/>
                                </w:rPr>
                                <w:t xml:space="preserve">to </w:t>
                              </w:r>
                              <w:r>
                                <w:rPr>
                                  <w:b/>
                                  <w:bCs/>
                                  <w:i/>
                                  <w:iCs/>
                                  <w:color w:val="FF0000"/>
                                  <w:spacing w:val="-4"/>
                                  <w:sz w:val="20"/>
                                  <w:szCs w:val="20"/>
                                </w:rPr>
                                <w:t>OCS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5ADB5" id="Group 294" o:spid="_x0000_s1242" style="position:absolute;margin-left:237.2pt;margin-top:18.05pt;width:143.6pt;height:430.35pt;z-index:251675648;mso-wrap-distance-left:0;mso-wrap-distance-right:0;mso-position-horizontal-relative:page;mso-position-vertical-relative:text" coordorigin="4744,361" coordsize="287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" o:allowincell="f">
                <v:shape id="Text Box 295" o:spid="_x0000_s1243" type="#_x0000_t202" style="position:absolute;left:4744;top:361;width:287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" fillcolor="#5b9bd4" stroked="f">
                  <v:textbox inset="0,0,0,0">
                    <w:txbxContent>
                      <w:p w14:paraId="57666E84" w14:textId="77777777" w:rsidR="00BC2365" w:rsidRDefault="00BC2365">
                        <w:pPr>
                          <w:pStyle w:val="BodyText"/>
                          <w:kinsoku w:val="0"/>
                          <w:overflowPunct w:val="0"/>
                          <w:spacing w:before="64"/>
                          <w:rPr>
                            <w:color w:val="000000"/>
                            <w:sz w:val="22"/>
                            <w:szCs w:val="22"/>
                          </w:rPr>
                        </w:pPr>
                      </w:p>
                      <w:p w14:paraId="0FAA97CC" w14:textId="77777777" w:rsidR="00BC2365" w:rsidRDefault="00BC2365">
                        <w:pPr>
                          <w:pStyle w:val="BodyText"/>
                          <w:kinsoku w:val="0"/>
                          <w:overflowPunct w:val="0"/>
                          <w:spacing w:line="216" w:lineRule="auto"/>
                          <w:ind w:left="574" w:right="92" w:hanging="70"/>
                          <w:rPr>
                            <w:b/>
                            <w:bCs/>
                            <w:color w:val="FFFFFF"/>
                            <w:sz w:val="22"/>
                            <w:szCs w:val="22"/>
                          </w:rPr>
                        </w:pPr>
                        <w:r>
                          <w:rPr>
                            <w:b/>
                            <w:bCs/>
                            <w:color w:val="FFFFFF"/>
                            <w:sz w:val="22"/>
                            <w:szCs w:val="22"/>
                          </w:rPr>
                          <w:t>State</w:t>
                        </w:r>
                        <w:r>
                          <w:rPr>
                            <w:b/>
                            <w:bCs/>
                            <w:color w:val="FFFFFF"/>
                            <w:spacing w:val="-8"/>
                            <w:sz w:val="22"/>
                            <w:szCs w:val="22"/>
                          </w:rPr>
                          <w:t xml:space="preserve"> </w:t>
                        </w:r>
                        <w:r>
                          <w:rPr>
                            <w:b/>
                            <w:bCs/>
                            <w:color w:val="FFFFFF"/>
                            <w:sz w:val="22"/>
                            <w:szCs w:val="22"/>
                          </w:rPr>
                          <w:t>Plan</w:t>
                        </w:r>
                        <w:r>
                          <w:rPr>
                            <w:b/>
                            <w:bCs/>
                            <w:color w:val="FFFFFF"/>
                            <w:spacing w:val="-10"/>
                            <w:sz w:val="22"/>
                            <w:szCs w:val="22"/>
                          </w:rPr>
                          <w:t xml:space="preserve"> </w:t>
                        </w:r>
                        <w:r>
                          <w:rPr>
                            <w:b/>
                            <w:bCs/>
                            <w:color w:val="FFFFFF"/>
                            <w:sz w:val="22"/>
                            <w:szCs w:val="22"/>
                          </w:rPr>
                          <w:t>-</w:t>
                        </w:r>
                        <w:r>
                          <w:rPr>
                            <w:b/>
                            <w:bCs/>
                            <w:color w:val="FFFFFF"/>
                            <w:spacing w:val="-7"/>
                            <w:sz w:val="22"/>
                            <w:szCs w:val="22"/>
                          </w:rPr>
                          <w:t xml:space="preserve"> </w:t>
                        </w:r>
                        <w:r>
                          <w:rPr>
                            <w:b/>
                            <w:bCs/>
                            <w:color w:val="FFFFFF"/>
                            <w:sz w:val="22"/>
                            <w:szCs w:val="22"/>
                          </w:rPr>
                          <w:t>FY</w:t>
                        </w:r>
                        <w:r>
                          <w:rPr>
                            <w:b/>
                            <w:bCs/>
                            <w:color w:val="FFFFFF"/>
                            <w:spacing w:val="-6"/>
                            <w:sz w:val="22"/>
                            <w:szCs w:val="22"/>
                          </w:rPr>
                          <w:t xml:space="preserve"> </w:t>
                        </w:r>
                        <w:r>
                          <w:rPr>
                            <w:b/>
                            <w:bCs/>
                            <w:color w:val="FFFFFF"/>
                            <w:sz w:val="22"/>
                            <w:szCs w:val="22"/>
                          </w:rPr>
                          <w:t>1</w:t>
                        </w:r>
                        <w:r>
                          <w:rPr>
                            <w:b/>
                            <w:bCs/>
                            <w:color w:val="FFFFFF"/>
                            <w:spacing w:val="-8"/>
                            <w:sz w:val="22"/>
                            <w:szCs w:val="22"/>
                          </w:rPr>
                          <w:t xml:space="preserve"> </w:t>
                        </w:r>
                        <w:r>
                          <w:rPr>
                            <w:b/>
                            <w:bCs/>
                            <w:color w:val="FFFFFF"/>
                            <w:sz w:val="22"/>
                            <w:szCs w:val="22"/>
                          </w:rPr>
                          <w:t>and approximate dates</w:t>
                        </w:r>
                      </w:p>
                    </w:txbxContent>
                  </v:textbox>
                </v:shape>
                <v:shape id="Freeform 296" o:spid="_x0000_s1244" style="position:absolute;left:4754;top:371;width:2852;height:1141;visibility:visible;mso-wrap-style:square;v-text-anchor:top" coordsize="285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" path="m,l2851,r,1140l,1140,,xe" filled="f" strokecolor="#5b9bd4" strokeweight="1pt">
                  <v:path arrowok="t" o:connecttype="custom" o:connectlocs="0,0;2851,0;2851,1140;0,1140;0,0" o:connectangles="0,0,0,0,0"/>
                </v:shape>
                <v:shape id="Text Box 297" o:spid="_x0000_s1245" type="#_x0000_t202" style="position:absolute;left:4744;top:1522;width:2872;height: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" fillcolor="#d2deee" strokecolor="#d2deee" strokeweight="0">
                  <v:fill opacity="59110f"/>
                  <v:textbox inset="0,0,0,0">
                    <w:txbxContent>
                      <w:p w14:paraId="4C4B9A43" w14:textId="77777777" w:rsidR="00BC2365" w:rsidRDefault="00BC2365">
                        <w:pPr>
                          <w:pStyle w:val="BodyText"/>
                          <w:numPr>
                            <w:ilvl w:val="0"/>
                            <w:numId w:val="156"/>
                          </w:numPr>
                          <w:tabs>
                            <w:tab w:val="left" w:pos="194"/>
                          </w:tabs>
                          <w:kinsoku w:val="0"/>
                          <w:overflowPunct w:val="0"/>
                          <w:spacing w:before="66" w:line="235" w:lineRule="exact"/>
                          <w:ind w:hanging="100"/>
                          <w:rPr>
                            <w:b/>
                            <w:bCs/>
                            <w:color w:val="000000"/>
                            <w:spacing w:val="-2"/>
                            <w:sz w:val="20"/>
                            <w:szCs w:val="20"/>
                          </w:rPr>
                        </w:pPr>
                        <w:r>
                          <w:rPr>
                            <w:b/>
                            <w:bCs/>
                            <w:color w:val="000000"/>
                            <w:spacing w:val="-2"/>
                            <w:sz w:val="20"/>
                            <w:szCs w:val="20"/>
                            <w:u w:val="single"/>
                          </w:rPr>
                          <w:t>October</w:t>
                        </w:r>
                      </w:p>
                      <w:p w14:paraId="0B69CA92" w14:textId="77777777" w:rsidR="00BC2365" w:rsidRDefault="00BC2365">
                        <w:pPr>
                          <w:pStyle w:val="BodyText"/>
                          <w:kinsoku w:val="0"/>
                          <w:overflowPunct w:val="0"/>
                          <w:spacing w:before="9" w:line="216" w:lineRule="auto"/>
                          <w:ind w:left="185" w:right="92"/>
                          <w:rPr>
                            <w:color w:val="000000"/>
                            <w:spacing w:val="-2"/>
                            <w:sz w:val="20"/>
                            <w:szCs w:val="20"/>
                          </w:rPr>
                        </w:pPr>
                        <w:r>
                          <w:rPr>
                            <w:color w:val="000000"/>
                            <w:sz w:val="20"/>
                            <w:szCs w:val="20"/>
                          </w:rPr>
                          <w:t>Final State Plan posted to EOHLC</w:t>
                        </w:r>
                        <w:r>
                          <w:rPr>
                            <w:color w:val="000000"/>
                            <w:spacing w:val="-12"/>
                            <w:sz w:val="20"/>
                            <w:szCs w:val="20"/>
                          </w:rPr>
                          <w:t xml:space="preserve"> </w:t>
                        </w:r>
                        <w:r>
                          <w:rPr>
                            <w:color w:val="000000"/>
                            <w:sz w:val="20"/>
                            <w:szCs w:val="20"/>
                          </w:rPr>
                          <w:t>website</w:t>
                        </w:r>
                        <w:r>
                          <w:rPr>
                            <w:color w:val="000000"/>
                            <w:spacing w:val="-11"/>
                            <w:sz w:val="20"/>
                            <w:szCs w:val="20"/>
                          </w:rPr>
                          <w:t xml:space="preserve"> </w:t>
                        </w:r>
                        <w:r>
                          <w:rPr>
                            <w:color w:val="000000"/>
                            <w:sz w:val="20"/>
                            <w:szCs w:val="20"/>
                          </w:rPr>
                          <w:t>(pending</w:t>
                        </w:r>
                        <w:r>
                          <w:rPr>
                            <w:color w:val="000000"/>
                            <w:spacing w:val="-11"/>
                            <w:sz w:val="20"/>
                            <w:szCs w:val="20"/>
                          </w:rPr>
                          <w:t xml:space="preserve"> </w:t>
                        </w:r>
                        <w:r>
                          <w:rPr>
                            <w:color w:val="000000"/>
                            <w:sz w:val="20"/>
                            <w:szCs w:val="20"/>
                          </w:rPr>
                          <w:t xml:space="preserve">OCS </w:t>
                        </w:r>
                        <w:r>
                          <w:rPr>
                            <w:color w:val="000000"/>
                            <w:spacing w:val="-2"/>
                            <w:sz w:val="20"/>
                            <w:szCs w:val="20"/>
                          </w:rPr>
                          <w:t>approval)</w:t>
                        </w:r>
                      </w:p>
                      <w:p w14:paraId="748CE86D" w14:textId="77777777" w:rsidR="00BC2365" w:rsidRDefault="00BC2365">
                        <w:pPr>
                          <w:pStyle w:val="BodyText"/>
                          <w:numPr>
                            <w:ilvl w:val="0"/>
                            <w:numId w:val="156"/>
                          </w:numPr>
                          <w:tabs>
                            <w:tab w:val="left" w:pos="193"/>
                          </w:tabs>
                          <w:kinsoku w:val="0"/>
                          <w:overflowPunct w:val="0"/>
                          <w:spacing w:before="18" w:line="231" w:lineRule="exact"/>
                          <w:ind w:left="193" w:hanging="100"/>
                          <w:rPr>
                            <w:b/>
                            <w:bCs/>
                            <w:color w:val="000000"/>
                            <w:spacing w:val="-2"/>
                            <w:sz w:val="20"/>
                            <w:szCs w:val="20"/>
                          </w:rPr>
                        </w:pPr>
                        <w:r>
                          <w:rPr>
                            <w:b/>
                            <w:bCs/>
                            <w:color w:val="000000"/>
                            <w:spacing w:val="-2"/>
                            <w:sz w:val="20"/>
                            <w:szCs w:val="20"/>
                            <w:u w:val="single"/>
                          </w:rPr>
                          <w:t>March</w:t>
                        </w:r>
                      </w:p>
                      <w:p w14:paraId="5CBD8FF0" w14:textId="77777777" w:rsidR="00BC2365" w:rsidRDefault="00BC2365">
                        <w:pPr>
                          <w:pStyle w:val="BodyText"/>
                          <w:kinsoku w:val="0"/>
                          <w:overflowPunct w:val="0"/>
                          <w:spacing w:before="6" w:line="216" w:lineRule="auto"/>
                          <w:ind w:left="185" w:right="218"/>
                          <w:rPr>
                            <w:b/>
                            <w:bCs/>
                            <w:i/>
                            <w:iCs/>
                            <w:color w:val="FF0000"/>
                            <w:spacing w:val="-4"/>
                            <w:sz w:val="20"/>
                            <w:szCs w:val="20"/>
                          </w:rPr>
                        </w:pPr>
                        <w:r>
                          <w:rPr>
                            <w:b/>
                            <w:bCs/>
                            <w:i/>
                            <w:iCs/>
                            <w:color w:val="FF0000"/>
                            <w:sz w:val="20"/>
                            <w:szCs w:val="20"/>
                          </w:rPr>
                          <w:t>Annual Report (prior State Plan</w:t>
                        </w:r>
                        <w:r>
                          <w:rPr>
                            <w:b/>
                            <w:bCs/>
                            <w:i/>
                            <w:iCs/>
                            <w:color w:val="FF0000"/>
                            <w:spacing w:val="-12"/>
                            <w:sz w:val="20"/>
                            <w:szCs w:val="20"/>
                          </w:rPr>
                          <w:t xml:space="preserve"> </w:t>
                        </w:r>
                        <w:r>
                          <w:rPr>
                            <w:b/>
                            <w:bCs/>
                            <w:i/>
                            <w:iCs/>
                            <w:color w:val="FF0000"/>
                            <w:sz w:val="20"/>
                            <w:szCs w:val="20"/>
                          </w:rPr>
                          <w:t>progress)</w:t>
                        </w:r>
                        <w:r>
                          <w:rPr>
                            <w:b/>
                            <w:bCs/>
                            <w:i/>
                            <w:iCs/>
                            <w:color w:val="FF0000"/>
                            <w:spacing w:val="-11"/>
                            <w:sz w:val="20"/>
                            <w:szCs w:val="20"/>
                          </w:rPr>
                          <w:t xml:space="preserve"> </w:t>
                        </w:r>
                        <w:r>
                          <w:rPr>
                            <w:b/>
                            <w:bCs/>
                            <w:i/>
                            <w:iCs/>
                            <w:color w:val="FF0000"/>
                            <w:sz w:val="20"/>
                            <w:szCs w:val="20"/>
                          </w:rPr>
                          <w:t>submitted</w:t>
                        </w:r>
                        <w:r>
                          <w:rPr>
                            <w:b/>
                            <w:bCs/>
                            <w:i/>
                            <w:iCs/>
                            <w:color w:val="FF0000"/>
                            <w:spacing w:val="-11"/>
                            <w:sz w:val="20"/>
                            <w:szCs w:val="20"/>
                          </w:rPr>
                          <w:t xml:space="preserve"> </w:t>
                        </w:r>
                        <w:r>
                          <w:rPr>
                            <w:b/>
                            <w:bCs/>
                            <w:i/>
                            <w:iCs/>
                            <w:color w:val="FF0000"/>
                            <w:sz w:val="20"/>
                            <w:szCs w:val="20"/>
                          </w:rPr>
                          <w:t xml:space="preserve">to </w:t>
                        </w:r>
                        <w:r>
                          <w:rPr>
                            <w:b/>
                            <w:bCs/>
                            <w:i/>
                            <w:iCs/>
                            <w:color w:val="FF0000"/>
                            <w:spacing w:val="-4"/>
                            <w:sz w:val="20"/>
                            <w:szCs w:val="20"/>
                          </w:rPr>
                          <w:t>OCS</w:t>
                        </w:r>
                      </w:p>
                    </w:txbxContent>
                  </v:textbox>
                </v:shape>
                <w10:wrap type="topAndBottom" anchorx="page"/>
              </v:group>
            </w:pict>
          </mc:Fallback>
        </mc:AlternateContent>
      </w:r>
      <w:r>
        <w:rPr>
          <w:noProof/>
        </w:rPr>
        <mc:AlternateContent>
          <mc:Choice Requires="wpg">
            <w:drawing>
              <wp:anchor distT="0" distB="0" distL="0" distR="0" simplePos="0" relativeHeight="251676672" behindDoc="0" locked="0" layoutInCell="0" allowOverlap="1" wp14:anchorId="3955B898" wp14:editId="5E2D08E7">
                <wp:simplePos x="0" y="0"/>
                <wp:positionH relativeFrom="page">
                  <wp:posOffset>5076825</wp:posOffset>
                </wp:positionH>
                <wp:positionV relativeFrom="paragraph">
                  <wp:posOffset>229235</wp:posOffset>
                </wp:positionV>
                <wp:extent cx="1823720" cy="5465445"/>
                <wp:effectExtent l="0" t="0" r="0" b="0"/>
                <wp:wrapTopAndBottom/>
                <wp:docPr id="141964136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5465445"/>
                          <a:chOff x="7995" y="361"/>
                          <a:chExt cx="2872" cy="8607"/>
                        </a:xfrm>
                      </wpg:grpSpPr>
                      <wps:wsp>
                        <wps:cNvPr id="35410185" name="Text Box 299"/>
                        <wps:cNvSpPr txBox="1">
                          <a:spLocks noChangeArrowheads="1"/>
                        </wps:cNvSpPr>
                        <wps:spPr bwMode="auto">
                          <a:xfrm>
                            <a:off x="7995" y="361"/>
                            <a:ext cx="2872" cy="11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C05CD" w14:textId="77777777" w:rsidR="00BC2365" w:rsidRDefault="00BC2365">
                              <w:pPr>
                                <w:pStyle w:val="BodyText"/>
                                <w:kinsoku w:val="0"/>
                                <w:overflowPunct w:val="0"/>
                                <w:spacing w:before="64"/>
                                <w:rPr>
                                  <w:color w:val="000000"/>
                                  <w:sz w:val="22"/>
                                  <w:szCs w:val="22"/>
                                </w:rPr>
                              </w:pPr>
                            </w:p>
                            <w:p w14:paraId="6F875705" w14:textId="77777777" w:rsidR="00BC2365" w:rsidRDefault="00BC2365">
                              <w:pPr>
                                <w:pStyle w:val="BodyText"/>
                                <w:kinsoku w:val="0"/>
                                <w:overflowPunct w:val="0"/>
                                <w:spacing w:line="216" w:lineRule="auto"/>
                                <w:ind w:left="574" w:right="92" w:hanging="44"/>
                                <w:rPr>
                                  <w:b/>
                                  <w:bCs/>
                                  <w:color w:val="FFFFFF"/>
                                  <w:spacing w:val="-4"/>
                                  <w:sz w:val="22"/>
                                  <w:szCs w:val="22"/>
                                </w:rPr>
                              </w:pPr>
                              <w:r>
                                <w:rPr>
                                  <w:b/>
                                  <w:bCs/>
                                  <w:color w:val="FFFFFF"/>
                                  <w:sz w:val="22"/>
                                  <w:szCs w:val="22"/>
                                </w:rPr>
                                <w:t>State</w:t>
                              </w:r>
                              <w:r>
                                <w:rPr>
                                  <w:b/>
                                  <w:bCs/>
                                  <w:color w:val="FFFFFF"/>
                                  <w:spacing w:val="-10"/>
                                  <w:sz w:val="22"/>
                                  <w:szCs w:val="22"/>
                                </w:rPr>
                                <w:t xml:space="preserve"> </w:t>
                              </w:r>
                              <w:r>
                                <w:rPr>
                                  <w:b/>
                                  <w:bCs/>
                                  <w:color w:val="FFFFFF"/>
                                  <w:sz w:val="22"/>
                                  <w:szCs w:val="22"/>
                                </w:rPr>
                                <w:t>Plan</w:t>
                              </w:r>
                              <w:r>
                                <w:rPr>
                                  <w:b/>
                                  <w:bCs/>
                                  <w:color w:val="FFFFFF"/>
                                  <w:spacing w:val="-11"/>
                                  <w:sz w:val="22"/>
                                  <w:szCs w:val="22"/>
                                </w:rPr>
                                <w:t xml:space="preserve"> </w:t>
                              </w:r>
                              <w:r>
                                <w:rPr>
                                  <w:b/>
                                  <w:bCs/>
                                  <w:color w:val="FFFFFF"/>
                                  <w:sz w:val="22"/>
                                  <w:szCs w:val="22"/>
                                </w:rPr>
                                <w:t>-</w:t>
                              </w:r>
                              <w:r>
                                <w:rPr>
                                  <w:b/>
                                  <w:bCs/>
                                  <w:color w:val="FFFFFF"/>
                                  <w:spacing w:val="-9"/>
                                  <w:sz w:val="22"/>
                                  <w:szCs w:val="22"/>
                                </w:rPr>
                                <w:t xml:space="preserve"> </w:t>
                              </w:r>
                              <w:r>
                                <w:rPr>
                                  <w:b/>
                                  <w:bCs/>
                                  <w:color w:val="FFFFFF"/>
                                  <w:sz w:val="22"/>
                                  <w:szCs w:val="22"/>
                                </w:rPr>
                                <w:t>FY2</w:t>
                              </w:r>
                              <w:r>
                                <w:rPr>
                                  <w:b/>
                                  <w:bCs/>
                                  <w:color w:val="FFFFFF"/>
                                  <w:spacing w:val="-10"/>
                                  <w:sz w:val="22"/>
                                  <w:szCs w:val="22"/>
                                </w:rPr>
                                <w:t xml:space="preserve"> </w:t>
                              </w:r>
                              <w:r>
                                <w:rPr>
                                  <w:b/>
                                  <w:bCs/>
                                  <w:color w:val="FFFFFF"/>
                                  <w:sz w:val="22"/>
                                  <w:szCs w:val="22"/>
                                </w:rPr>
                                <w:t>and approximate</w:t>
                              </w:r>
                              <w:r>
                                <w:rPr>
                                  <w:b/>
                                  <w:bCs/>
                                  <w:color w:val="FFFFFF"/>
                                  <w:spacing w:val="-8"/>
                                  <w:sz w:val="22"/>
                                  <w:szCs w:val="22"/>
                                </w:rPr>
                                <w:t xml:space="preserve"> </w:t>
                              </w:r>
                              <w:r>
                                <w:rPr>
                                  <w:b/>
                                  <w:bCs/>
                                  <w:color w:val="FFFFFF"/>
                                  <w:spacing w:val="-4"/>
                                  <w:sz w:val="22"/>
                                  <w:szCs w:val="22"/>
                                </w:rPr>
                                <w:t>dates</w:t>
                              </w:r>
                            </w:p>
                          </w:txbxContent>
                        </wps:txbx>
                        <wps:bodyPr rot="0" vert="horz" wrap="square" lIns="0" tIns="0" rIns="0" bIns="0" anchor="t" anchorCtr="0" upright="1">
                          <a:noAutofit/>
                        </wps:bodyPr>
                      </wps:wsp>
                      <wps:wsp>
                        <wps:cNvPr id="770727596" name="Freeform 300"/>
                        <wps:cNvSpPr>
                          <a:spLocks/>
                        </wps:cNvSpPr>
                        <wps:spPr bwMode="auto">
                          <a:xfrm>
                            <a:off x="8005" y="371"/>
                            <a:ext cx="2852" cy="1141"/>
                          </a:xfrm>
                          <a:custGeom>
                            <a:avLst/>
                            <a:gdLst>
                              <a:gd name="T0" fmla="*/ 0 w 2852"/>
                              <a:gd name="T1" fmla="*/ 0 h 1141"/>
                              <a:gd name="T2" fmla="*/ 2851 w 2852"/>
                              <a:gd name="T3" fmla="*/ 0 h 1141"/>
                              <a:gd name="T4" fmla="*/ 2851 w 2852"/>
                              <a:gd name="T5" fmla="*/ 1140 h 1141"/>
                              <a:gd name="T6" fmla="*/ 0 w 2852"/>
                              <a:gd name="T7" fmla="*/ 1140 h 1141"/>
                              <a:gd name="T8" fmla="*/ 0 w 2852"/>
                              <a:gd name="T9" fmla="*/ 0 h 1141"/>
                            </a:gdLst>
                            <a:ahLst/>
                            <a:cxnLst>
                              <a:cxn ang="0">
                                <a:pos x="T0" y="T1"/>
                              </a:cxn>
                              <a:cxn ang="0">
                                <a:pos x="T2" y="T3"/>
                              </a:cxn>
                              <a:cxn ang="0">
                                <a:pos x="T4" y="T5"/>
                              </a:cxn>
                              <a:cxn ang="0">
                                <a:pos x="T6" y="T7"/>
                              </a:cxn>
                              <a:cxn ang="0">
                                <a:pos x="T8" y="T9"/>
                              </a:cxn>
                            </a:cxnLst>
                            <a:rect l="0" t="0" r="r" b="b"/>
                            <a:pathLst>
                              <a:path w="2852" h="1141">
                                <a:moveTo>
                                  <a:pt x="0" y="0"/>
                                </a:moveTo>
                                <a:lnTo>
                                  <a:pt x="2851" y="0"/>
                                </a:lnTo>
                                <a:lnTo>
                                  <a:pt x="2851" y="1140"/>
                                </a:lnTo>
                                <a:lnTo>
                                  <a:pt x="0" y="1140"/>
                                </a:lnTo>
                                <a:lnTo>
                                  <a:pt x="0" y="0"/>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906362" name="Text Box 301"/>
                        <wps:cNvSpPr txBox="1">
                          <a:spLocks noChangeArrowheads="1"/>
                        </wps:cNvSpPr>
                        <wps:spPr bwMode="auto">
                          <a:xfrm>
                            <a:off x="7995" y="1522"/>
                            <a:ext cx="2872" cy="7447"/>
                          </a:xfrm>
                          <a:prstGeom prst="rect">
                            <a:avLst/>
                          </a:prstGeom>
                          <a:solidFill>
                            <a:srgbClr val="D2DEEE">
                              <a:alpha val="90195"/>
                            </a:srgbClr>
                          </a:solidFill>
                          <a:ln w="0" cmpd="sng">
                            <a:solidFill>
                              <a:srgbClr val="D2DEEE"/>
                            </a:solidFill>
                            <a:miter lim="800000"/>
                            <a:headEnd/>
                            <a:tailEnd/>
                          </a:ln>
                        </wps:spPr>
                        <wps:txbx>
                          <w:txbxContent>
                            <w:p w14:paraId="5F07C0C4" w14:textId="77777777" w:rsidR="00BC2365" w:rsidRDefault="00BC2365">
                              <w:pPr>
                                <w:pStyle w:val="BodyText"/>
                                <w:numPr>
                                  <w:ilvl w:val="0"/>
                                  <w:numId w:val="155"/>
                                </w:numPr>
                                <w:tabs>
                                  <w:tab w:val="left" w:pos="193"/>
                                </w:tabs>
                                <w:kinsoku w:val="0"/>
                                <w:overflowPunct w:val="0"/>
                                <w:spacing w:before="49" w:line="232" w:lineRule="exact"/>
                                <w:ind w:left="193" w:hanging="100"/>
                                <w:rPr>
                                  <w:b/>
                                  <w:bCs/>
                                  <w:color w:val="000000"/>
                                  <w:spacing w:val="-2"/>
                                  <w:sz w:val="20"/>
                                  <w:szCs w:val="20"/>
                                </w:rPr>
                              </w:pPr>
                              <w:r>
                                <w:rPr>
                                  <w:b/>
                                  <w:bCs/>
                                  <w:color w:val="000000"/>
                                  <w:spacing w:val="-2"/>
                                  <w:sz w:val="20"/>
                                  <w:szCs w:val="20"/>
                                  <w:u w:val="single"/>
                                </w:rPr>
                                <w:t>December</w:t>
                              </w:r>
                            </w:p>
                            <w:p w14:paraId="477B0AA6" w14:textId="77777777" w:rsidR="00BC2365" w:rsidRDefault="00BC2365">
                              <w:pPr>
                                <w:pStyle w:val="BodyText"/>
                                <w:kinsoku w:val="0"/>
                                <w:overflowPunct w:val="0"/>
                                <w:spacing w:before="9" w:line="213" w:lineRule="auto"/>
                                <w:ind w:left="185" w:right="9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initiates</w:t>
                              </w:r>
                              <w:r>
                                <w:rPr>
                                  <w:color w:val="000000"/>
                                  <w:spacing w:val="-11"/>
                                  <w:sz w:val="20"/>
                                  <w:szCs w:val="20"/>
                                </w:rPr>
                                <w:t xml:space="preserve"> </w:t>
                              </w:r>
                              <w:r>
                                <w:rPr>
                                  <w:color w:val="000000"/>
                                  <w:sz w:val="20"/>
                                  <w:szCs w:val="20"/>
                                </w:rPr>
                                <w:t>State</w:t>
                              </w:r>
                              <w:r>
                                <w:rPr>
                                  <w:color w:val="000000"/>
                                  <w:spacing w:val="-11"/>
                                  <w:sz w:val="20"/>
                                  <w:szCs w:val="20"/>
                                </w:rPr>
                                <w:t xml:space="preserve"> </w:t>
                              </w:r>
                              <w:r>
                                <w:rPr>
                                  <w:color w:val="000000"/>
                                  <w:sz w:val="20"/>
                                  <w:szCs w:val="20"/>
                                </w:rPr>
                                <w:t>Plan development process</w:t>
                              </w:r>
                            </w:p>
                            <w:p w14:paraId="56546E46" w14:textId="77777777" w:rsidR="00BC2365" w:rsidRDefault="00BC2365">
                              <w:pPr>
                                <w:pStyle w:val="BodyText"/>
                                <w:numPr>
                                  <w:ilvl w:val="0"/>
                                  <w:numId w:val="155"/>
                                </w:numPr>
                                <w:tabs>
                                  <w:tab w:val="left" w:pos="193"/>
                                </w:tabs>
                                <w:kinsoku w:val="0"/>
                                <w:overflowPunct w:val="0"/>
                                <w:spacing w:before="25" w:line="232" w:lineRule="auto"/>
                                <w:ind w:right="428" w:hanging="92"/>
                                <w:rPr>
                                  <w:color w:val="6F2F9F"/>
                                  <w:sz w:val="20"/>
                                  <w:szCs w:val="20"/>
                                </w:rPr>
                              </w:pPr>
                              <w:r>
                                <w:rPr>
                                  <w:b/>
                                  <w:bCs/>
                                  <w:color w:val="000000"/>
                                  <w:sz w:val="20"/>
                                  <w:szCs w:val="20"/>
                                  <w:u w:val="single"/>
                                </w:rPr>
                                <w:t>January - February</w:t>
                              </w:r>
                              <w:r>
                                <w:rPr>
                                  <w:b/>
                                  <w:bCs/>
                                  <w:color w:val="000000"/>
                                  <w:spacing w:val="40"/>
                                  <w:sz w:val="20"/>
                                  <w:szCs w:val="20"/>
                                </w:rPr>
                                <w:t xml:space="preserve"> </w:t>
                              </w:r>
                              <w:r>
                                <w:rPr>
                                  <w:color w:val="6F2F9F"/>
                                  <w:sz w:val="20"/>
                                  <w:szCs w:val="20"/>
                                </w:rPr>
                                <w:t>Informal</w:t>
                              </w:r>
                              <w:r>
                                <w:rPr>
                                  <w:color w:val="6F2F9F"/>
                                  <w:spacing w:val="-12"/>
                                  <w:sz w:val="20"/>
                                  <w:szCs w:val="20"/>
                                </w:rPr>
                                <w:t xml:space="preserve"> </w:t>
                              </w:r>
                              <w:r>
                                <w:rPr>
                                  <w:color w:val="6F2F9F"/>
                                  <w:sz w:val="20"/>
                                  <w:szCs w:val="20"/>
                                </w:rPr>
                                <w:t>feedback</w:t>
                              </w:r>
                              <w:r>
                                <w:rPr>
                                  <w:color w:val="6F2F9F"/>
                                  <w:spacing w:val="-11"/>
                                  <w:sz w:val="20"/>
                                  <w:szCs w:val="20"/>
                                </w:rPr>
                                <w:t xml:space="preserve"> </w:t>
                              </w:r>
                              <w:r>
                                <w:rPr>
                                  <w:color w:val="6F2F9F"/>
                                  <w:sz w:val="20"/>
                                  <w:szCs w:val="20"/>
                                </w:rPr>
                                <w:t>collected and reviewed</w:t>
                              </w:r>
                            </w:p>
                            <w:p w14:paraId="001769D2" w14:textId="77777777" w:rsidR="00BC2365" w:rsidRDefault="00BC2365">
                              <w:pPr>
                                <w:pStyle w:val="BodyText"/>
                                <w:numPr>
                                  <w:ilvl w:val="0"/>
                                  <w:numId w:val="155"/>
                                </w:numPr>
                                <w:tabs>
                                  <w:tab w:val="left" w:pos="194"/>
                                </w:tabs>
                                <w:kinsoku w:val="0"/>
                                <w:overflowPunct w:val="0"/>
                                <w:spacing w:before="16"/>
                                <w:ind w:left="194" w:hanging="100"/>
                                <w:rPr>
                                  <w:b/>
                                  <w:bCs/>
                                  <w:color w:val="000000"/>
                                  <w:spacing w:val="-2"/>
                                  <w:sz w:val="20"/>
                                  <w:szCs w:val="20"/>
                                </w:rPr>
                              </w:pPr>
                              <w:r>
                                <w:rPr>
                                  <w:b/>
                                  <w:bCs/>
                                  <w:color w:val="000000"/>
                                  <w:spacing w:val="-2"/>
                                  <w:sz w:val="20"/>
                                  <w:szCs w:val="20"/>
                                  <w:u w:val="single"/>
                                </w:rPr>
                                <w:t>March</w:t>
                              </w:r>
                            </w:p>
                            <w:p w14:paraId="1D435078" w14:textId="77777777" w:rsidR="00BC2365" w:rsidRDefault="00BC2365">
                              <w:pPr>
                                <w:pStyle w:val="BodyText"/>
                                <w:kinsoku w:val="0"/>
                                <w:overflowPunct w:val="0"/>
                                <w:spacing w:before="32" w:line="216" w:lineRule="auto"/>
                                <w:ind w:left="185" w:right="218"/>
                                <w:rPr>
                                  <w:b/>
                                  <w:bCs/>
                                  <w:i/>
                                  <w:iCs/>
                                  <w:color w:val="FF0000"/>
                                  <w:spacing w:val="-4"/>
                                  <w:sz w:val="20"/>
                                  <w:szCs w:val="20"/>
                                </w:rPr>
                              </w:pPr>
                              <w:r>
                                <w:rPr>
                                  <w:b/>
                                  <w:bCs/>
                                  <w:i/>
                                  <w:iCs/>
                                  <w:color w:val="FF0000"/>
                                  <w:sz w:val="20"/>
                                  <w:szCs w:val="20"/>
                                </w:rPr>
                                <w:t>Annual Report (prior State Plan</w:t>
                              </w:r>
                              <w:r>
                                <w:rPr>
                                  <w:b/>
                                  <w:bCs/>
                                  <w:i/>
                                  <w:iCs/>
                                  <w:color w:val="FF0000"/>
                                  <w:spacing w:val="-12"/>
                                  <w:sz w:val="20"/>
                                  <w:szCs w:val="20"/>
                                </w:rPr>
                                <w:t xml:space="preserve"> </w:t>
                              </w:r>
                              <w:r>
                                <w:rPr>
                                  <w:b/>
                                  <w:bCs/>
                                  <w:i/>
                                  <w:iCs/>
                                  <w:color w:val="FF0000"/>
                                  <w:sz w:val="20"/>
                                  <w:szCs w:val="20"/>
                                </w:rPr>
                                <w:t>progress)</w:t>
                              </w:r>
                              <w:r>
                                <w:rPr>
                                  <w:b/>
                                  <w:bCs/>
                                  <w:i/>
                                  <w:iCs/>
                                  <w:color w:val="FF0000"/>
                                  <w:spacing w:val="-11"/>
                                  <w:sz w:val="20"/>
                                  <w:szCs w:val="20"/>
                                </w:rPr>
                                <w:t xml:space="preserve"> </w:t>
                              </w:r>
                              <w:r>
                                <w:rPr>
                                  <w:b/>
                                  <w:bCs/>
                                  <w:i/>
                                  <w:iCs/>
                                  <w:color w:val="FF0000"/>
                                  <w:sz w:val="20"/>
                                  <w:szCs w:val="20"/>
                                </w:rPr>
                                <w:t>submitted</w:t>
                              </w:r>
                              <w:r>
                                <w:rPr>
                                  <w:b/>
                                  <w:bCs/>
                                  <w:i/>
                                  <w:iCs/>
                                  <w:color w:val="FF0000"/>
                                  <w:spacing w:val="-11"/>
                                  <w:sz w:val="20"/>
                                  <w:szCs w:val="20"/>
                                </w:rPr>
                                <w:t xml:space="preserve"> </w:t>
                              </w:r>
                              <w:r>
                                <w:rPr>
                                  <w:b/>
                                  <w:bCs/>
                                  <w:i/>
                                  <w:iCs/>
                                  <w:color w:val="FF0000"/>
                                  <w:sz w:val="20"/>
                                  <w:szCs w:val="20"/>
                                </w:rPr>
                                <w:t xml:space="preserve">to </w:t>
                              </w:r>
                              <w:r>
                                <w:rPr>
                                  <w:b/>
                                  <w:bCs/>
                                  <w:i/>
                                  <w:iCs/>
                                  <w:color w:val="FF0000"/>
                                  <w:spacing w:val="-4"/>
                                  <w:sz w:val="20"/>
                                  <w:szCs w:val="20"/>
                                </w:rPr>
                                <w:t>OCS</w:t>
                              </w:r>
                            </w:p>
                            <w:p w14:paraId="3A72C165" w14:textId="77777777" w:rsidR="00BC2365" w:rsidRDefault="00BC2365">
                              <w:pPr>
                                <w:pStyle w:val="BodyText"/>
                                <w:numPr>
                                  <w:ilvl w:val="0"/>
                                  <w:numId w:val="155"/>
                                </w:numPr>
                                <w:tabs>
                                  <w:tab w:val="left" w:pos="193"/>
                                </w:tabs>
                                <w:kinsoku w:val="0"/>
                                <w:overflowPunct w:val="0"/>
                                <w:spacing w:before="18"/>
                                <w:ind w:left="193" w:hanging="100"/>
                                <w:rPr>
                                  <w:b/>
                                  <w:bCs/>
                                  <w:color w:val="000000"/>
                                  <w:spacing w:val="-2"/>
                                  <w:sz w:val="20"/>
                                  <w:szCs w:val="20"/>
                                </w:rPr>
                              </w:pPr>
                              <w:r>
                                <w:rPr>
                                  <w:b/>
                                  <w:bCs/>
                                  <w:color w:val="000000"/>
                                  <w:spacing w:val="-2"/>
                                  <w:sz w:val="20"/>
                                  <w:szCs w:val="20"/>
                                  <w:u w:val="single"/>
                                </w:rPr>
                                <w:t>April</w:t>
                              </w:r>
                            </w:p>
                            <w:p w14:paraId="5F7210D6" w14:textId="77777777" w:rsidR="00BC2365" w:rsidRDefault="00BC2365">
                              <w:pPr>
                                <w:pStyle w:val="BodyText"/>
                                <w:kinsoku w:val="0"/>
                                <w:overflowPunct w:val="0"/>
                                <w:spacing w:before="33" w:line="213" w:lineRule="auto"/>
                                <w:ind w:left="185" w:right="9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completes</w:t>
                              </w:r>
                              <w:r>
                                <w:rPr>
                                  <w:color w:val="000000"/>
                                  <w:spacing w:val="-11"/>
                                  <w:sz w:val="20"/>
                                  <w:szCs w:val="20"/>
                                </w:rPr>
                                <w:t xml:space="preserve"> </w:t>
                              </w:r>
                              <w:r>
                                <w:rPr>
                                  <w:color w:val="000000"/>
                                  <w:sz w:val="20"/>
                                  <w:szCs w:val="20"/>
                                </w:rPr>
                                <w:t>State Plan draft</w:t>
                              </w:r>
                            </w:p>
                            <w:p w14:paraId="35FCD715" w14:textId="77777777" w:rsidR="00BC2365" w:rsidRDefault="00BC2365">
                              <w:pPr>
                                <w:pStyle w:val="BodyText"/>
                                <w:numPr>
                                  <w:ilvl w:val="0"/>
                                  <w:numId w:val="155"/>
                                </w:numPr>
                                <w:tabs>
                                  <w:tab w:val="left" w:pos="193"/>
                                </w:tabs>
                                <w:kinsoku w:val="0"/>
                                <w:overflowPunct w:val="0"/>
                                <w:spacing w:before="20"/>
                                <w:ind w:left="193" w:hanging="100"/>
                                <w:rPr>
                                  <w:b/>
                                  <w:bCs/>
                                  <w:color w:val="000000"/>
                                  <w:spacing w:val="-5"/>
                                  <w:sz w:val="20"/>
                                  <w:szCs w:val="20"/>
                                </w:rPr>
                              </w:pPr>
                              <w:r>
                                <w:rPr>
                                  <w:b/>
                                  <w:bCs/>
                                  <w:color w:val="000000"/>
                                  <w:spacing w:val="-5"/>
                                  <w:sz w:val="20"/>
                                  <w:szCs w:val="20"/>
                                  <w:u w:val="single"/>
                                </w:rPr>
                                <w:t>May</w:t>
                              </w:r>
                            </w:p>
                            <w:p w14:paraId="3FD40557" w14:textId="77777777" w:rsidR="00BC2365" w:rsidRDefault="00BC2365">
                              <w:pPr>
                                <w:pStyle w:val="BodyText"/>
                                <w:kinsoku w:val="0"/>
                                <w:overflowPunct w:val="0"/>
                                <w:spacing w:before="34" w:line="213" w:lineRule="auto"/>
                                <w:ind w:left="185" w:right="92"/>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draft</w:t>
                              </w:r>
                              <w:r>
                                <w:rPr>
                                  <w:color w:val="000000"/>
                                  <w:spacing w:val="-11"/>
                                  <w:sz w:val="20"/>
                                  <w:szCs w:val="20"/>
                                </w:rPr>
                                <w:t xml:space="preserve"> </w:t>
                              </w:r>
                              <w:r>
                                <w:rPr>
                                  <w:color w:val="000000"/>
                                  <w:sz w:val="20"/>
                                  <w:szCs w:val="20"/>
                                </w:rPr>
                                <w:t>circulated</w:t>
                              </w:r>
                              <w:r>
                                <w:rPr>
                                  <w:color w:val="000000"/>
                                  <w:spacing w:val="-10"/>
                                  <w:sz w:val="20"/>
                                  <w:szCs w:val="20"/>
                                </w:rPr>
                                <w:t xml:space="preserve"> </w:t>
                              </w:r>
                              <w:r>
                                <w:rPr>
                                  <w:color w:val="000000"/>
                                  <w:sz w:val="20"/>
                                  <w:szCs w:val="20"/>
                                </w:rPr>
                                <w:t>for EOHLC internal sign-off</w:t>
                              </w:r>
                            </w:p>
                            <w:p w14:paraId="43DDA3BC" w14:textId="77777777" w:rsidR="00BC2365" w:rsidRDefault="00BC2365">
                              <w:pPr>
                                <w:pStyle w:val="BodyText"/>
                                <w:numPr>
                                  <w:ilvl w:val="0"/>
                                  <w:numId w:val="155"/>
                                </w:numPr>
                                <w:tabs>
                                  <w:tab w:val="left" w:pos="193"/>
                                </w:tabs>
                                <w:kinsoku w:val="0"/>
                                <w:overflowPunct w:val="0"/>
                                <w:spacing w:before="19"/>
                                <w:ind w:left="193" w:hanging="100"/>
                                <w:rPr>
                                  <w:b/>
                                  <w:bCs/>
                                  <w:color w:val="000000"/>
                                  <w:sz w:val="20"/>
                                  <w:szCs w:val="20"/>
                                </w:rPr>
                              </w:pPr>
                              <w:r>
                                <w:rPr>
                                  <w:b/>
                                  <w:bCs/>
                                  <w:color w:val="000000"/>
                                  <w:sz w:val="20"/>
                                  <w:szCs w:val="20"/>
                                  <w:u w:val="single"/>
                                </w:rPr>
                                <w:t>June</w:t>
                              </w:r>
                              <w:r>
                                <w:rPr>
                                  <w:b/>
                                  <w:bCs/>
                                  <w:color w:val="000000"/>
                                  <w:spacing w:val="-2"/>
                                  <w:sz w:val="20"/>
                                  <w:szCs w:val="20"/>
                                  <w:u w:val="single"/>
                                </w:rPr>
                                <w:t xml:space="preserve"> </w:t>
                              </w:r>
                              <w:r>
                                <w:rPr>
                                  <w:b/>
                                  <w:bCs/>
                                  <w:color w:val="000000"/>
                                  <w:sz w:val="20"/>
                                  <w:szCs w:val="20"/>
                                  <w:u w:val="single"/>
                                </w:rPr>
                                <w:t>-</w:t>
                              </w:r>
                              <w:r>
                                <w:rPr>
                                  <w:b/>
                                  <w:bCs/>
                                  <w:color w:val="000000"/>
                                  <w:spacing w:val="-3"/>
                                  <w:sz w:val="20"/>
                                  <w:szCs w:val="20"/>
                                  <w:u w:val="single"/>
                                </w:rPr>
                                <w:t xml:space="preserve"> </w:t>
                              </w:r>
                              <w:r>
                                <w:rPr>
                                  <w:b/>
                                  <w:bCs/>
                                  <w:color w:val="000000"/>
                                  <w:spacing w:val="-4"/>
                                  <w:sz w:val="20"/>
                                  <w:szCs w:val="20"/>
                                  <w:u w:val="single"/>
                                </w:rPr>
                                <w:t>July</w:t>
                              </w:r>
                            </w:p>
                            <w:p w14:paraId="28DF47ED" w14:textId="77777777" w:rsidR="00BC2365" w:rsidRDefault="00BC2365">
                              <w:pPr>
                                <w:pStyle w:val="BodyText"/>
                                <w:kinsoku w:val="0"/>
                                <w:overflowPunct w:val="0"/>
                                <w:spacing w:before="32" w:line="216" w:lineRule="auto"/>
                                <w:ind w:left="185" w:right="92"/>
                                <w:rPr>
                                  <w:color w:val="6F2F9F"/>
                                  <w:sz w:val="20"/>
                                  <w:szCs w:val="20"/>
                                </w:rPr>
                              </w:pPr>
                              <w:r>
                                <w:rPr>
                                  <w:color w:val="6F2F9F"/>
                                  <w:sz w:val="20"/>
                                  <w:szCs w:val="20"/>
                                </w:rPr>
                                <w:t>State Plan draft posted to EOHLC</w:t>
                              </w:r>
                              <w:r>
                                <w:rPr>
                                  <w:color w:val="6F2F9F"/>
                                  <w:spacing w:val="-12"/>
                                  <w:sz w:val="20"/>
                                  <w:szCs w:val="20"/>
                                </w:rPr>
                                <w:t xml:space="preserve"> </w:t>
                              </w:r>
                              <w:r>
                                <w:rPr>
                                  <w:color w:val="6F2F9F"/>
                                  <w:sz w:val="20"/>
                                  <w:szCs w:val="20"/>
                                </w:rPr>
                                <w:t>website,</w:t>
                              </w:r>
                              <w:r>
                                <w:rPr>
                                  <w:color w:val="6F2F9F"/>
                                  <w:spacing w:val="-8"/>
                                  <w:sz w:val="20"/>
                                  <w:szCs w:val="20"/>
                                </w:rPr>
                                <w:t xml:space="preserve"> </w:t>
                              </w:r>
                              <w:r>
                                <w:rPr>
                                  <w:color w:val="6F2F9F"/>
                                  <w:sz w:val="20"/>
                                  <w:szCs w:val="20"/>
                                </w:rPr>
                                <w:t>30</w:t>
                              </w:r>
                              <w:r>
                                <w:rPr>
                                  <w:color w:val="6F2F9F"/>
                                  <w:spacing w:val="-11"/>
                                  <w:sz w:val="20"/>
                                  <w:szCs w:val="20"/>
                                </w:rPr>
                                <w:t xml:space="preserve"> </w:t>
                              </w:r>
                              <w:r>
                                <w:rPr>
                                  <w:color w:val="6F2F9F"/>
                                  <w:sz w:val="20"/>
                                  <w:szCs w:val="20"/>
                                </w:rPr>
                                <w:t>Day</w:t>
                              </w:r>
                              <w:r>
                                <w:rPr>
                                  <w:color w:val="6F2F9F"/>
                                  <w:spacing w:val="-11"/>
                                  <w:sz w:val="20"/>
                                  <w:szCs w:val="20"/>
                                </w:rPr>
                                <w:t xml:space="preserve"> </w:t>
                              </w:r>
                              <w:r>
                                <w:rPr>
                                  <w:color w:val="6F2F9F"/>
                                  <w:sz w:val="20"/>
                                  <w:szCs w:val="20"/>
                                </w:rPr>
                                <w:t>Open Comment Period &amp; Public Hearing held</w:t>
                              </w:r>
                            </w:p>
                            <w:p w14:paraId="18D726C4" w14:textId="77777777" w:rsidR="00BC2365" w:rsidRDefault="00BC2365">
                              <w:pPr>
                                <w:pStyle w:val="BodyText"/>
                                <w:kinsoku w:val="0"/>
                                <w:overflowPunct w:val="0"/>
                                <w:spacing w:before="35" w:line="216" w:lineRule="auto"/>
                                <w:ind w:left="185" w:right="92"/>
                                <w:rPr>
                                  <w:color w:val="000000"/>
                                  <w:spacing w:val="-2"/>
                                  <w:sz w:val="20"/>
                                  <w:szCs w:val="20"/>
                                </w:rPr>
                              </w:pPr>
                              <w:r>
                                <w:rPr>
                                  <w:color w:val="000000"/>
                                  <w:sz w:val="20"/>
                                  <w:szCs w:val="20"/>
                                </w:rPr>
                                <w:t>EOHLC-CSU reviews public comments</w:t>
                              </w:r>
                              <w:r>
                                <w:rPr>
                                  <w:color w:val="000000"/>
                                  <w:spacing w:val="-10"/>
                                  <w:sz w:val="20"/>
                                  <w:szCs w:val="20"/>
                                </w:rPr>
                                <w:t xml:space="preserve"> </w:t>
                              </w:r>
                              <w:r>
                                <w:rPr>
                                  <w:color w:val="000000"/>
                                  <w:sz w:val="20"/>
                                  <w:szCs w:val="20"/>
                                </w:rPr>
                                <w:t>and</w:t>
                              </w:r>
                              <w:r>
                                <w:rPr>
                                  <w:color w:val="000000"/>
                                  <w:spacing w:val="-12"/>
                                  <w:sz w:val="20"/>
                                  <w:szCs w:val="20"/>
                                </w:rPr>
                                <w:t xml:space="preserve"> </w:t>
                              </w:r>
                              <w:r>
                                <w:rPr>
                                  <w:color w:val="000000"/>
                                  <w:sz w:val="20"/>
                                  <w:szCs w:val="20"/>
                                </w:rPr>
                                <w:t>revises</w:t>
                              </w:r>
                              <w:r>
                                <w:rPr>
                                  <w:color w:val="000000"/>
                                  <w:spacing w:val="-6"/>
                                  <w:sz w:val="20"/>
                                  <w:szCs w:val="20"/>
                                </w:rPr>
                                <w:t xml:space="preserve"> </w:t>
                              </w:r>
                              <w:r>
                                <w:rPr>
                                  <w:color w:val="000000"/>
                                  <w:sz w:val="20"/>
                                  <w:szCs w:val="20"/>
                                </w:rPr>
                                <w:t>Plan</w:t>
                              </w:r>
                              <w:r>
                                <w:rPr>
                                  <w:color w:val="000000"/>
                                  <w:spacing w:val="-10"/>
                                  <w:sz w:val="20"/>
                                  <w:szCs w:val="20"/>
                                </w:rPr>
                                <w:t xml:space="preserve"> </w:t>
                              </w:r>
                              <w:r>
                                <w:rPr>
                                  <w:color w:val="000000"/>
                                  <w:sz w:val="20"/>
                                  <w:szCs w:val="20"/>
                                </w:rPr>
                                <w:t xml:space="preserve">as </w:t>
                              </w:r>
                              <w:r>
                                <w:rPr>
                                  <w:color w:val="000000"/>
                                  <w:spacing w:val="-2"/>
                                  <w:sz w:val="20"/>
                                  <w:szCs w:val="20"/>
                                </w:rPr>
                                <w:t>needed</w:t>
                              </w:r>
                            </w:p>
                            <w:p w14:paraId="10F6F49D" w14:textId="77777777" w:rsidR="00BC2365" w:rsidRDefault="00BC2365">
                              <w:pPr>
                                <w:pStyle w:val="BodyText"/>
                                <w:numPr>
                                  <w:ilvl w:val="0"/>
                                  <w:numId w:val="155"/>
                                </w:numPr>
                                <w:tabs>
                                  <w:tab w:val="left" w:pos="194"/>
                                </w:tabs>
                                <w:kinsoku w:val="0"/>
                                <w:overflowPunct w:val="0"/>
                                <w:spacing w:before="18"/>
                                <w:ind w:left="194" w:hanging="100"/>
                                <w:rPr>
                                  <w:b/>
                                  <w:bCs/>
                                  <w:color w:val="000000"/>
                                  <w:spacing w:val="-2"/>
                                  <w:sz w:val="20"/>
                                  <w:szCs w:val="20"/>
                                </w:rPr>
                              </w:pPr>
                              <w:r>
                                <w:rPr>
                                  <w:b/>
                                  <w:bCs/>
                                  <w:color w:val="000000"/>
                                  <w:spacing w:val="-2"/>
                                  <w:sz w:val="20"/>
                                  <w:szCs w:val="20"/>
                                  <w:u w:val="single"/>
                                </w:rPr>
                                <w:t>August</w:t>
                              </w:r>
                            </w:p>
                            <w:p w14:paraId="6D12E27B" w14:textId="77777777" w:rsidR="00BC2365" w:rsidRDefault="00BC2365">
                              <w:pPr>
                                <w:pStyle w:val="BodyText"/>
                                <w:kinsoku w:val="0"/>
                                <w:overflowPunct w:val="0"/>
                                <w:spacing w:before="32" w:line="216" w:lineRule="auto"/>
                                <w:ind w:left="185" w:right="92"/>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circulated</w:t>
                              </w:r>
                              <w:r>
                                <w:rPr>
                                  <w:color w:val="000000"/>
                                  <w:spacing w:val="-8"/>
                                  <w:sz w:val="20"/>
                                  <w:szCs w:val="20"/>
                                </w:rPr>
                                <w:t xml:space="preserve"> </w:t>
                              </w:r>
                              <w:r>
                                <w:rPr>
                                  <w:color w:val="000000"/>
                                  <w:sz w:val="20"/>
                                  <w:szCs w:val="20"/>
                                </w:rPr>
                                <w:t>for</w:t>
                              </w:r>
                              <w:r>
                                <w:rPr>
                                  <w:color w:val="000000"/>
                                  <w:spacing w:val="-10"/>
                                  <w:sz w:val="20"/>
                                  <w:szCs w:val="20"/>
                                </w:rPr>
                                <w:t xml:space="preserve"> </w:t>
                              </w:r>
                              <w:r>
                                <w:rPr>
                                  <w:color w:val="000000"/>
                                  <w:sz w:val="20"/>
                                  <w:szCs w:val="20"/>
                                </w:rPr>
                                <w:t>EOHLC internal sign-off</w:t>
                              </w:r>
                            </w:p>
                            <w:p w14:paraId="08877269" w14:textId="77777777" w:rsidR="00BC2365" w:rsidRDefault="00BC2365">
                              <w:pPr>
                                <w:pStyle w:val="BodyText"/>
                                <w:numPr>
                                  <w:ilvl w:val="0"/>
                                  <w:numId w:val="155"/>
                                </w:numPr>
                                <w:tabs>
                                  <w:tab w:val="left" w:pos="193"/>
                                </w:tabs>
                                <w:kinsoku w:val="0"/>
                                <w:overflowPunct w:val="0"/>
                                <w:spacing w:before="17"/>
                                <w:ind w:left="193" w:hanging="100"/>
                                <w:rPr>
                                  <w:b/>
                                  <w:bCs/>
                                  <w:color w:val="000000"/>
                                  <w:spacing w:val="-2"/>
                                  <w:sz w:val="20"/>
                                  <w:szCs w:val="20"/>
                                </w:rPr>
                              </w:pPr>
                              <w:r>
                                <w:rPr>
                                  <w:b/>
                                  <w:bCs/>
                                  <w:color w:val="000000"/>
                                  <w:spacing w:val="-2"/>
                                  <w:sz w:val="20"/>
                                  <w:szCs w:val="20"/>
                                  <w:u w:val="single"/>
                                </w:rPr>
                                <w:t>September</w:t>
                              </w:r>
                            </w:p>
                            <w:p w14:paraId="4F3CE502" w14:textId="77777777" w:rsidR="00BC2365" w:rsidRDefault="00BC2365">
                              <w:pPr>
                                <w:pStyle w:val="BodyText"/>
                                <w:kinsoku w:val="0"/>
                                <w:overflowPunct w:val="0"/>
                                <w:spacing w:before="32" w:line="216" w:lineRule="auto"/>
                                <w:ind w:left="185" w:right="218"/>
                                <w:rPr>
                                  <w:b/>
                                  <w:bCs/>
                                  <w:i/>
                                  <w:iCs/>
                                  <w:color w:val="FF0000"/>
                                  <w:sz w:val="20"/>
                                  <w:szCs w:val="20"/>
                                </w:rPr>
                              </w:pPr>
                              <w:r>
                                <w:rPr>
                                  <w:b/>
                                  <w:bCs/>
                                  <w:i/>
                                  <w:iCs/>
                                  <w:color w:val="FF0000"/>
                                  <w:sz w:val="20"/>
                                  <w:szCs w:val="20"/>
                                </w:rPr>
                                <w:t>State</w:t>
                              </w:r>
                              <w:r>
                                <w:rPr>
                                  <w:b/>
                                  <w:bCs/>
                                  <w:i/>
                                  <w:iCs/>
                                  <w:color w:val="FF0000"/>
                                  <w:spacing w:val="-12"/>
                                  <w:sz w:val="20"/>
                                  <w:szCs w:val="20"/>
                                </w:rPr>
                                <w:t xml:space="preserve"> </w:t>
                              </w:r>
                              <w:r>
                                <w:rPr>
                                  <w:b/>
                                  <w:bCs/>
                                  <w:i/>
                                  <w:iCs/>
                                  <w:color w:val="FF0000"/>
                                  <w:sz w:val="20"/>
                                  <w:szCs w:val="20"/>
                                </w:rPr>
                                <w:t>Plan</w:t>
                              </w:r>
                              <w:r>
                                <w:rPr>
                                  <w:b/>
                                  <w:bCs/>
                                  <w:i/>
                                  <w:iCs/>
                                  <w:color w:val="FF0000"/>
                                  <w:spacing w:val="-8"/>
                                  <w:sz w:val="20"/>
                                  <w:szCs w:val="20"/>
                                </w:rPr>
                                <w:t xml:space="preserve"> </w:t>
                              </w:r>
                              <w:r>
                                <w:rPr>
                                  <w:b/>
                                  <w:bCs/>
                                  <w:i/>
                                  <w:iCs/>
                                  <w:color w:val="FF0000"/>
                                  <w:sz w:val="20"/>
                                  <w:szCs w:val="20"/>
                                </w:rPr>
                                <w:t>submitted</w:t>
                              </w:r>
                              <w:r>
                                <w:rPr>
                                  <w:b/>
                                  <w:bCs/>
                                  <w:i/>
                                  <w:iCs/>
                                  <w:color w:val="FF0000"/>
                                  <w:spacing w:val="-10"/>
                                  <w:sz w:val="20"/>
                                  <w:szCs w:val="20"/>
                                </w:rPr>
                                <w:t xml:space="preserve"> </w:t>
                              </w:r>
                              <w:r>
                                <w:rPr>
                                  <w:b/>
                                  <w:bCs/>
                                  <w:i/>
                                  <w:iCs/>
                                  <w:color w:val="FF0000"/>
                                  <w:sz w:val="20"/>
                                  <w:szCs w:val="20"/>
                                </w:rPr>
                                <w:t>to</w:t>
                              </w:r>
                              <w:r>
                                <w:rPr>
                                  <w:b/>
                                  <w:bCs/>
                                  <w:i/>
                                  <w:iCs/>
                                  <w:color w:val="FF0000"/>
                                  <w:spacing w:val="-12"/>
                                  <w:sz w:val="20"/>
                                  <w:szCs w:val="20"/>
                                </w:rPr>
                                <w:t xml:space="preserve"> </w:t>
                              </w:r>
                              <w:r>
                                <w:rPr>
                                  <w:b/>
                                  <w:bCs/>
                                  <w:i/>
                                  <w:iCs/>
                                  <w:color w:val="FF0000"/>
                                  <w:sz w:val="20"/>
                                  <w:szCs w:val="20"/>
                                </w:rPr>
                                <w:t>OCS by 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5B898" id="Group 298" o:spid="_x0000_s1246" style="position:absolute;margin-left:399.75pt;margin-top:18.05pt;width:143.6pt;height:430.35pt;z-index:251676672;mso-wrap-distance-left:0;mso-wrap-distance-right:0;mso-position-horizontal-relative:page;mso-position-vertical-relative:text" coordorigin="7995,361" coordsize="287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" o:allowincell="f">
                <v:shape id="Text Box 299" o:spid="_x0000_s1247" type="#_x0000_t202" style="position:absolute;left:7995;top:361;width:287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" fillcolor="#5b9bd4" stroked="f">
                  <v:textbox inset="0,0,0,0">
                    <w:txbxContent>
                      <w:p w14:paraId="304C05CD" w14:textId="77777777" w:rsidR="00BC2365" w:rsidRDefault="00BC2365">
                        <w:pPr>
                          <w:pStyle w:val="BodyText"/>
                          <w:kinsoku w:val="0"/>
                          <w:overflowPunct w:val="0"/>
                          <w:spacing w:before="64"/>
                          <w:rPr>
                            <w:color w:val="000000"/>
                            <w:sz w:val="22"/>
                            <w:szCs w:val="22"/>
                          </w:rPr>
                        </w:pPr>
                      </w:p>
                      <w:p w14:paraId="6F875705" w14:textId="77777777" w:rsidR="00BC2365" w:rsidRDefault="00BC2365">
                        <w:pPr>
                          <w:pStyle w:val="BodyText"/>
                          <w:kinsoku w:val="0"/>
                          <w:overflowPunct w:val="0"/>
                          <w:spacing w:line="216" w:lineRule="auto"/>
                          <w:ind w:left="574" w:right="92" w:hanging="44"/>
                          <w:rPr>
                            <w:b/>
                            <w:bCs/>
                            <w:color w:val="FFFFFF"/>
                            <w:spacing w:val="-4"/>
                            <w:sz w:val="22"/>
                            <w:szCs w:val="22"/>
                          </w:rPr>
                        </w:pPr>
                        <w:r>
                          <w:rPr>
                            <w:b/>
                            <w:bCs/>
                            <w:color w:val="FFFFFF"/>
                            <w:sz w:val="22"/>
                            <w:szCs w:val="22"/>
                          </w:rPr>
                          <w:t>State</w:t>
                        </w:r>
                        <w:r>
                          <w:rPr>
                            <w:b/>
                            <w:bCs/>
                            <w:color w:val="FFFFFF"/>
                            <w:spacing w:val="-10"/>
                            <w:sz w:val="22"/>
                            <w:szCs w:val="22"/>
                          </w:rPr>
                          <w:t xml:space="preserve"> </w:t>
                        </w:r>
                        <w:r>
                          <w:rPr>
                            <w:b/>
                            <w:bCs/>
                            <w:color w:val="FFFFFF"/>
                            <w:sz w:val="22"/>
                            <w:szCs w:val="22"/>
                          </w:rPr>
                          <w:t>Plan</w:t>
                        </w:r>
                        <w:r>
                          <w:rPr>
                            <w:b/>
                            <w:bCs/>
                            <w:color w:val="FFFFFF"/>
                            <w:spacing w:val="-11"/>
                            <w:sz w:val="22"/>
                            <w:szCs w:val="22"/>
                          </w:rPr>
                          <w:t xml:space="preserve"> </w:t>
                        </w:r>
                        <w:r>
                          <w:rPr>
                            <w:b/>
                            <w:bCs/>
                            <w:color w:val="FFFFFF"/>
                            <w:sz w:val="22"/>
                            <w:szCs w:val="22"/>
                          </w:rPr>
                          <w:t>-</w:t>
                        </w:r>
                        <w:r>
                          <w:rPr>
                            <w:b/>
                            <w:bCs/>
                            <w:color w:val="FFFFFF"/>
                            <w:spacing w:val="-9"/>
                            <w:sz w:val="22"/>
                            <w:szCs w:val="22"/>
                          </w:rPr>
                          <w:t xml:space="preserve"> </w:t>
                        </w:r>
                        <w:r>
                          <w:rPr>
                            <w:b/>
                            <w:bCs/>
                            <w:color w:val="FFFFFF"/>
                            <w:sz w:val="22"/>
                            <w:szCs w:val="22"/>
                          </w:rPr>
                          <w:t>FY2</w:t>
                        </w:r>
                        <w:r>
                          <w:rPr>
                            <w:b/>
                            <w:bCs/>
                            <w:color w:val="FFFFFF"/>
                            <w:spacing w:val="-10"/>
                            <w:sz w:val="22"/>
                            <w:szCs w:val="22"/>
                          </w:rPr>
                          <w:t xml:space="preserve"> </w:t>
                        </w:r>
                        <w:r>
                          <w:rPr>
                            <w:b/>
                            <w:bCs/>
                            <w:color w:val="FFFFFF"/>
                            <w:sz w:val="22"/>
                            <w:szCs w:val="22"/>
                          </w:rPr>
                          <w:t>and approximate</w:t>
                        </w:r>
                        <w:r>
                          <w:rPr>
                            <w:b/>
                            <w:bCs/>
                            <w:color w:val="FFFFFF"/>
                            <w:spacing w:val="-8"/>
                            <w:sz w:val="22"/>
                            <w:szCs w:val="22"/>
                          </w:rPr>
                          <w:t xml:space="preserve"> </w:t>
                        </w:r>
                        <w:r>
                          <w:rPr>
                            <w:b/>
                            <w:bCs/>
                            <w:color w:val="FFFFFF"/>
                            <w:spacing w:val="-4"/>
                            <w:sz w:val="22"/>
                            <w:szCs w:val="22"/>
                          </w:rPr>
                          <w:t>dates</w:t>
                        </w:r>
                      </w:p>
                    </w:txbxContent>
                  </v:textbox>
                </v:shape>
                <v:shape id="Freeform 300" o:spid="_x0000_s1248" style="position:absolute;left:8005;top:371;width:2852;height:1141;visibility:visible;mso-wrap-style:square;v-text-anchor:top" coordsize="285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" path="m,l2851,r,1140l,1140,,xe" filled="f" strokecolor="#5b9bd4" strokeweight="1pt">
                  <v:path arrowok="t" o:connecttype="custom" o:connectlocs="0,0;2851,0;2851,1140;0,1140;0,0" o:connectangles="0,0,0,0,0"/>
                </v:shape>
                <v:shape id="Text Box 301" o:spid="_x0000_s1249" type="#_x0000_t202" style="position:absolute;left:7995;top:1522;width:2872;height: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" fillcolor="#d2deee" strokecolor="#d2deee" strokeweight="0">
                  <v:fill opacity="59110f"/>
                  <v:textbox inset="0,0,0,0">
                    <w:txbxContent>
                      <w:p w14:paraId="5F07C0C4" w14:textId="77777777" w:rsidR="00BC2365" w:rsidRDefault="00BC2365">
                        <w:pPr>
                          <w:pStyle w:val="BodyText"/>
                          <w:numPr>
                            <w:ilvl w:val="0"/>
                            <w:numId w:val="155"/>
                          </w:numPr>
                          <w:tabs>
                            <w:tab w:val="left" w:pos="193"/>
                          </w:tabs>
                          <w:kinsoku w:val="0"/>
                          <w:overflowPunct w:val="0"/>
                          <w:spacing w:before="49" w:line="232" w:lineRule="exact"/>
                          <w:ind w:left="193" w:hanging="100"/>
                          <w:rPr>
                            <w:b/>
                            <w:bCs/>
                            <w:color w:val="000000"/>
                            <w:spacing w:val="-2"/>
                            <w:sz w:val="20"/>
                            <w:szCs w:val="20"/>
                          </w:rPr>
                        </w:pPr>
                        <w:r>
                          <w:rPr>
                            <w:b/>
                            <w:bCs/>
                            <w:color w:val="000000"/>
                            <w:spacing w:val="-2"/>
                            <w:sz w:val="20"/>
                            <w:szCs w:val="20"/>
                            <w:u w:val="single"/>
                          </w:rPr>
                          <w:t>December</w:t>
                        </w:r>
                      </w:p>
                      <w:p w14:paraId="477B0AA6" w14:textId="77777777" w:rsidR="00BC2365" w:rsidRDefault="00BC2365">
                        <w:pPr>
                          <w:pStyle w:val="BodyText"/>
                          <w:kinsoku w:val="0"/>
                          <w:overflowPunct w:val="0"/>
                          <w:spacing w:before="9" w:line="213" w:lineRule="auto"/>
                          <w:ind w:left="185" w:right="9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initiates</w:t>
                        </w:r>
                        <w:r>
                          <w:rPr>
                            <w:color w:val="000000"/>
                            <w:spacing w:val="-11"/>
                            <w:sz w:val="20"/>
                            <w:szCs w:val="20"/>
                          </w:rPr>
                          <w:t xml:space="preserve"> </w:t>
                        </w:r>
                        <w:r>
                          <w:rPr>
                            <w:color w:val="000000"/>
                            <w:sz w:val="20"/>
                            <w:szCs w:val="20"/>
                          </w:rPr>
                          <w:t>State</w:t>
                        </w:r>
                        <w:r>
                          <w:rPr>
                            <w:color w:val="000000"/>
                            <w:spacing w:val="-11"/>
                            <w:sz w:val="20"/>
                            <w:szCs w:val="20"/>
                          </w:rPr>
                          <w:t xml:space="preserve"> </w:t>
                        </w:r>
                        <w:r>
                          <w:rPr>
                            <w:color w:val="000000"/>
                            <w:sz w:val="20"/>
                            <w:szCs w:val="20"/>
                          </w:rPr>
                          <w:t>Plan development process</w:t>
                        </w:r>
                      </w:p>
                      <w:p w14:paraId="56546E46" w14:textId="77777777" w:rsidR="00BC2365" w:rsidRDefault="00BC2365">
                        <w:pPr>
                          <w:pStyle w:val="BodyText"/>
                          <w:numPr>
                            <w:ilvl w:val="0"/>
                            <w:numId w:val="155"/>
                          </w:numPr>
                          <w:tabs>
                            <w:tab w:val="left" w:pos="193"/>
                          </w:tabs>
                          <w:kinsoku w:val="0"/>
                          <w:overflowPunct w:val="0"/>
                          <w:spacing w:before="25" w:line="232" w:lineRule="auto"/>
                          <w:ind w:right="428" w:hanging="92"/>
                          <w:rPr>
                            <w:color w:val="6F2F9F"/>
                            <w:sz w:val="20"/>
                            <w:szCs w:val="20"/>
                          </w:rPr>
                        </w:pPr>
                        <w:r>
                          <w:rPr>
                            <w:b/>
                            <w:bCs/>
                            <w:color w:val="000000"/>
                            <w:sz w:val="20"/>
                            <w:szCs w:val="20"/>
                            <w:u w:val="single"/>
                          </w:rPr>
                          <w:t>January - February</w:t>
                        </w:r>
                        <w:r>
                          <w:rPr>
                            <w:b/>
                            <w:bCs/>
                            <w:color w:val="000000"/>
                            <w:spacing w:val="40"/>
                            <w:sz w:val="20"/>
                            <w:szCs w:val="20"/>
                          </w:rPr>
                          <w:t xml:space="preserve"> </w:t>
                        </w:r>
                        <w:r>
                          <w:rPr>
                            <w:color w:val="6F2F9F"/>
                            <w:sz w:val="20"/>
                            <w:szCs w:val="20"/>
                          </w:rPr>
                          <w:t>Informal</w:t>
                        </w:r>
                        <w:r>
                          <w:rPr>
                            <w:color w:val="6F2F9F"/>
                            <w:spacing w:val="-12"/>
                            <w:sz w:val="20"/>
                            <w:szCs w:val="20"/>
                          </w:rPr>
                          <w:t xml:space="preserve"> </w:t>
                        </w:r>
                        <w:r>
                          <w:rPr>
                            <w:color w:val="6F2F9F"/>
                            <w:sz w:val="20"/>
                            <w:szCs w:val="20"/>
                          </w:rPr>
                          <w:t>feedback</w:t>
                        </w:r>
                        <w:r>
                          <w:rPr>
                            <w:color w:val="6F2F9F"/>
                            <w:spacing w:val="-11"/>
                            <w:sz w:val="20"/>
                            <w:szCs w:val="20"/>
                          </w:rPr>
                          <w:t xml:space="preserve"> </w:t>
                        </w:r>
                        <w:r>
                          <w:rPr>
                            <w:color w:val="6F2F9F"/>
                            <w:sz w:val="20"/>
                            <w:szCs w:val="20"/>
                          </w:rPr>
                          <w:t>collected and reviewed</w:t>
                        </w:r>
                      </w:p>
                      <w:p w14:paraId="001769D2" w14:textId="77777777" w:rsidR="00BC2365" w:rsidRDefault="00BC2365">
                        <w:pPr>
                          <w:pStyle w:val="BodyText"/>
                          <w:numPr>
                            <w:ilvl w:val="0"/>
                            <w:numId w:val="155"/>
                          </w:numPr>
                          <w:tabs>
                            <w:tab w:val="left" w:pos="194"/>
                          </w:tabs>
                          <w:kinsoku w:val="0"/>
                          <w:overflowPunct w:val="0"/>
                          <w:spacing w:before="16"/>
                          <w:ind w:left="194" w:hanging="100"/>
                          <w:rPr>
                            <w:b/>
                            <w:bCs/>
                            <w:color w:val="000000"/>
                            <w:spacing w:val="-2"/>
                            <w:sz w:val="20"/>
                            <w:szCs w:val="20"/>
                          </w:rPr>
                        </w:pPr>
                        <w:r>
                          <w:rPr>
                            <w:b/>
                            <w:bCs/>
                            <w:color w:val="000000"/>
                            <w:spacing w:val="-2"/>
                            <w:sz w:val="20"/>
                            <w:szCs w:val="20"/>
                            <w:u w:val="single"/>
                          </w:rPr>
                          <w:t>March</w:t>
                        </w:r>
                      </w:p>
                      <w:p w14:paraId="1D435078" w14:textId="77777777" w:rsidR="00BC2365" w:rsidRDefault="00BC2365">
                        <w:pPr>
                          <w:pStyle w:val="BodyText"/>
                          <w:kinsoku w:val="0"/>
                          <w:overflowPunct w:val="0"/>
                          <w:spacing w:before="32" w:line="216" w:lineRule="auto"/>
                          <w:ind w:left="185" w:right="218"/>
                          <w:rPr>
                            <w:b/>
                            <w:bCs/>
                            <w:i/>
                            <w:iCs/>
                            <w:color w:val="FF0000"/>
                            <w:spacing w:val="-4"/>
                            <w:sz w:val="20"/>
                            <w:szCs w:val="20"/>
                          </w:rPr>
                        </w:pPr>
                        <w:r>
                          <w:rPr>
                            <w:b/>
                            <w:bCs/>
                            <w:i/>
                            <w:iCs/>
                            <w:color w:val="FF0000"/>
                            <w:sz w:val="20"/>
                            <w:szCs w:val="20"/>
                          </w:rPr>
                          <w:t>Annual Report (prior State Plan</w:t>
                        </w:r>
                        <w:r>
                          <w:rPr>
                            <w:b/>
                            <w:bCs/>
                            <w:i/>
                            <w:iCs/>
                            <w:color w:val="FF0000"/>
                            <w:spacing w:val="-12"/>
                            <w:sz w:val="20"/>
                            <w:szCs w:val="20"/>
                          </w:rPr>
                          <w:t xml:space="preserve"> </w:t>
                        </w:r>
                        <w:r>
                          <w:rPr>
                            <w:b/>
                            <w:bCs/>
                            <w:i/>
                            <w:iCs/>
                            <w:color w:val="FF0000"/>
                            <w:sz w:val="20"/>
                            <w:szCs w:val="20"/>
                          </w:rPr>
                          <w:t>progress)</w:t>
                        </w:r>
                        <w:r>
                          <w:rPr>
                            <w:b/>
                            <w:bCs/>
                            <w:i/>
                            <w:iCs/>
                            <w:color w:val="FF0000"/>
                            <w:spacing w:val="-11"/>
                            <w:sz w:val="20"/>
                            <w:szCs w:val="20"/>
                          </w:rPr>
                          <w:t xml:space="preserve"> </w:t>
                        </w:r>
                        <w:r>
                          <w:rPr>
                            <w:b/>
                            <w:bCs/>
                            <w:i/>
                            <w:iCs/>
                            <w:color w:val="FF0000"/>
                            <w:sz w:val="20"/>
                            <w:szCs w:val="20"/>
                          </w:rPr>
                          <w:t>submitted</w:t>
                        </w:r>
                        <w:r>
                          <w:rPr>
                            <w:b/>
                            <w:bCs/>
                            <w:i/>
                            <w:iCs/>
                            <w:color w:val="FF0000"/>
                            <w:spacing w:val="-11"/>
                            <w:sz w:val="20"/>
                            <w:szCs w:val="20"/>
                          </w:rPr>
                          <w:t xml:space="preserve"> </w:t>
                        </w:r>
                        <w:r>
                          <w:rPr>
                            <w:b/>
                            <w:bCs/>
                            <w:i/>
                            <w:iCs/>
                            <w:color w:val="FF0000"/>
                            <w:sz w:val="20"/>
                            <w:szCs w:val="20"/>
                          </w:rPr>
                          <w:t xml:space="preserve">to </w:t>
                        </w:r>
                        <w:r>
                          <w:rPr>
                            <w:b/>
                            <w:bCs/>
                            <w:i/>
                            <w:iCs/>
                            <w:color w:val="FF0000"/>
                            <w:spacing w:val="-4"/>
                            <w:sz w:val="20"/>
                            <w:szCs w:val="20"/>
                          </w:rPr>
                          <w:t>OCS</w:t>
                        </w:r>
                      </w:p>
                      <w:p w14:paraId="3A72C165" w14:textId="77777777" w:rsidR="00BC2365" w:rsidRDefault="00BC2365">
                        <w:pPr>
                          <w:pStyle w:val="BodyText"/>
                          <w:numPr>
                            <w:ilvl w:val="0"/>
                            <w:numId w:val="155"/>
                          </w:numPr>
                          <w:tabs>
                            <w:tab w:val="left" w:pos="193"/>
                          </w:tabs>
                          <w:kinsoku w:val="0"/>
                          <w:overflowPunct w:val="0"/>
                          <w:spacing w:before="18"/>
                          <w:ind w:left="193" w:hanging="100"/>
                          <w:rPr>
                            <w:b/>
                            <w:bCs/>
                            <w:color w:val="000000"/>
                            <w:spacing w:val="-2"/>
                            <w:sz w:val="20"/>
                            <w:szCs w:val="20"/>
                          </w:rPr>
                        </w:pPr>
                        <w:r>
                          <w:rPr>
                            <w:b/>
                            <w:bCs/>
                            <w:color w:val="000000"/>
                            <w:spacing w:val="-2"/>
                            <w:sz w:val="20"/>
                            <w:szCs w:val="20"/>
                            <w:u w:val="single"/>
                          </w:rPr>
                          <w:t>April</w:t>
                        </w:r>
                      </w:p>
                      <w:p w14:paraId="5F7210D6" w14:textId="77777777" w:rsidR="00BC2365" w:rsidRDefault="00BC2365">
                        <w:pPr>
                          <w:pStyle w:val="BodyText"/>
                          <w:kinsoku w:val="0"/>
                          <w:overflowPunct w:val="0"/>
                          <w:spacing w:before="33" w:line="213" w:lineRule="auto"/>
                          <w:ind w:left="185" w:right="92"/>
                          <w:rPr>
                            <w:color w:val="000000"/>
                            <w:sz w:val="20"/>
                            <w:szCs w:val="20"/>
                          </w:rPr>
                        </w:pPr>
                        <w:r>
                          <w:rPr>
                            <w:color w:val="000000"/>
                            <w:sz w:val="20"/>
                            <w:szCs w:val="20"/>
                          </w:rPr>
                          <w:t>EOHLC-CSU</w:t>
                        </w:r>
                        <w:r>
                          <w:rPr>
                            <w:color w:val="000000"/>
                            <w:spacing w:val="-12"/>
                            <w:sz w:val="20"/>
                            <w:szCs w:val="20"/>
                          </w:rPr>
                          <w:t xml:space="preserve"> </w:t>
                        </w:r>
                        <w:r>
                          <w:rPr>
                            <w:color w:val="000000"/>
                            <w:sz w:val="20"/>
                            <w:szCs w:val="20"/>
                          </w:rPr>
                          <w:t>completes</w:t>
                        </w:r>
                        <w:r>
                          <w:rPr>
                            <w:color w:val="000000"/>
                            <w:spacing w:val="-11"/>
                            <w:sz w:val="20"/>
                            <w:szCs w:val="20"/>
                          </w:rPr>
                          <w:t xml:space="preserve"> </w:t>
                        </w:r>
                        <w:r>
                          <w:rPr>
                            <w:color w:val="000000"/>
                            <w:sz w:val="20"/>
                            <w:szCs w:val="20"/>
                          </w:rPr>
                          <w:t>State Plan draft</w:t>
                        </w:r>
                      </w:p>
                      <w:p w14:paraId="35FCD715" w14:textId="77777777" w:rsidR="00BC2365" w:rsidRDefault="00BC2365">
                        <w:pPr>
                          <w:pStyle w:val="BodyText"/>
                          <w:numPr>
                            <w:ilvl w:val="0"/>
                            <w:numId w:val="155"/>
                          </w:numPr>
                          <w:tabs>
                            <w:tab w:val="left" w:pos="193"/>
                          </w:tabs>
                          <w:kinsoku w:val="0"/>
                          <w:overflowPunct w:val="0"/>
                          <w:spacing w:before="20"/>
                          <w:ind w:left="193" w:hanging="100"/>
                          <w:rPr>
                            <w:b/>
                            <w:bCs/>
                            <w:color w:val="000000"/>
                            <w:spacing w:val="-5"/>
                            <w:sz w:val="20"/>
                            <w:szCs w:val="20"/>
                          </w:rPr>
                        </w:pPr>
                        <w:r>
                          <w:rPr>
                            <w:b/>
                            <w:bCs/>
                            <w:color w:val="000000"/>
                            <w:spacing w:val="-5"/>
                            <w:sz w:val="20"/>
                            <w:szCs w:val="20"/>
                            <w:u w:val="single"/>
                          </w:rPr>
                          <w:t>May</w:t>
                        </w:r>
                      </w:p>
                      <w:p w14:paraId="3FD40557" w14:textId="77777777" w:rsidR="00BC2365" w:rsidRDefault="00BC2365">
                        <w:pPr>
                          <w:pStyle w:val="BodyText"/>
                          <w:kinsoku w:val="0"/>
                          <w:overflowPunct w:val="0"/>
                          <w:spacing w:before="34" w:line="213" w:lineRule="auto"/>
                          <w:ind w:left="185" w:right="92"/>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draft</w:t>
                        </w:r>
                        <w:r>
                          <w:rPr>
                            <w:color w:val="000000"/>
                            <w:spacing w:val="-11"/>
                            <w:sz w:val="20"/>
                            <w:szCs w:val="20"/>
                          </w:rPr>
                          <w:t xml:space="preserve"> </w:t>
                        </w:r>
                        <w:r>
                          <w:rPr>
                            <w:color w:val="000000"/>
                            <w:sz w:val="20"/>
                            <w:szCs w:val="20"/>
                          </w:rPr>
                          <w:t>circulated</w:t>
                        </w:r>
                        <w:r>
                          <w:rPr>
                            <w:color w:val="000000"/>
                            <w:spacing w:val="-10"/>
                            <w:sz w:val="20"/>
                            <w:szCs w:val="20"/>
                          </w:rPr>
                          <w:t xml:space="preserve"> </w:t>
                        </w:r>
                        <w:r>
                          <w:rPr>
                            <w:color w:val="000000"/>
                            <w:sz w:val="20"/>
                            <w:szCs w:val="20"/>
                          </w:rPr>
                          <w:t>for EOHLC internal sign-off</w:t>
                        </w:r>
                      </w:p>
                      <w:p w14:paraId="43DDA3BC" w14:textId="77777777" w:rsidR="00BC2365" w:rsidRDefault="00BC2365">
                        <w:pPr>
                          <w:pStyle w:val="BodyText"/>
                          <w:numPr>
                            <w:ilvl w:val="0"/>
                            <w:numId w:val="155"/>
                          </w:numPr>
                          <w:tabs>
                            <w:tab w:val="left" w:pos="193"/>
                          </w:tabs>
                          <w:kinsoku w:val="0"/>
                          <w:overflowPunct w:val="0"/>
                          <w:spacing w:before="19"/>
                          <w:ind w:left="193" w:hanging="100"/>
                          <w:rPr>
                            <w:b/>
                            <w:bCs/>
                            <w:color w:val="000000"/>
                            <w:sz w:val="20"/>
                            <w:szCs w:val="20"/>
                          </w:rPr>
                        </w:pPr>
                        <w:r>
                          <w:rPr>
                            <w:b/>
                            <w:bCs/>
                            <w:color w:val="000000"/>
                            <w:sz w:val="20"/>
                            <w:szCs w:val="20"/>
                            <w:u w:val="single"/>
                          </w:rPr>
                          <w:t>June</w:t>
                        </w:r>
                        <w:r>
                          <w:rPr>
                            <w:b/>
                            <w:bCs/>
                            <w:color w:val="000000"/>
                            <w:spacing w:val="-2"/>
                            <w:sz w:val="20"/>
                            <w:szCs w:val="20"/>
                            <w:u w:val="single"/>
                          </w:rPr>
                          <w:t xml:space="preserve"> </w:t>
                        </w:r>
                        <w:r>
                          <w:rPr>
                            <w:b/>
                            <w:bCs/>
                            <w:color w:val="000000"/>
                            <w:sz w:val="20"/>
                            <w:szCs w:val="20"/>
                            <w:u w:val="single"/>
                          </w:rPr>
                          <w:t>-</w:t>
                        </w:r>
                        <w:r>
                          <w:rPr>
                            <w:b/>
                            <w:bCs/>
                            <w:color w:val="000000"/>
                            <w:spacing w:val="-3"/>
                            <w:sz w:val="20"/>
                            <w:szCs w:val="20"/>
                            <w:u w:val="single"/>
                          </w:rPr>
                          <w:t xml:space="preserve"> </w:t>
                        </w:r>
                        <w:r>
                          <w:rPr>
                            <w:b/>
                            <w:bCs/>
                            <w:color w:val="000000"/>
                            <w:spacing w:val="-4"/>
                            <w:sz w:val="20"/>
                            <w:szCs w:val="20"/>
                            <w:u w:val="single"/>
                          </w:rPr>
                          <w:t>July</w:t>
                        </w:r>
                      </w:p>
                      <w:p w14:paraId="28DF47ED" w14:textId="77777777" w:rsidR="00BC2365" w:rsidRDefault="00BC2365">
                        <w:pPr>
                          <w:pStyle w:val="BodyText"/>
                          <w:kinsoku w:val="0"/>
                          <w:overflowPunct w:val="0"/>
                          <w:spacing w:before="32" w:line="216" w:lineRule="auto"/>
                          <w:ind w:left="185" w:right="92"/>
                          <w:rPr>
                            <w:color w:val="6F2F9F"/>
                            <w:sz w:val="20"/>
                            <w:szCs w:val="20"/>
                          </w:rPr>
                        </w:pPr>
                        <w:r>
                          <w:rPr>
                            <w:color w:val="6F2F9F"/>
                            <w:sz w:val="20"/>
                            <w:szCs w:val="20"/>
                          </w:rPr>
                          <w:t>State Plan draft posted to EOHLC</w:t>
                        </w:r>
                        <w:r>
                          <w:rPr>
                            <w:color w:val="6F2F9F"/>
                            <w:spacing w:val="-12"/>
                            <w:sz w:val="20"/>
                            <w:szCs w:val="20"/>
                          </w:rPr>
                          <w:t xml:space="preserve"> </w:t>
                        </w:r>
                        <w:r>
                          <w:rPr>
                            <w:color w:val="6F2F9F"/>
                            <w:sz w:val="20"/>
                            <w:szCs w:val="20"/>
                          </w:rPr>
                          <w:t>website,</w:t>
                        </w:r>
                        <w:r>
                          <w:rPr>
                            <w:color w:val="6F2F9F"/>
                            <w:spacing w:val="-8"/>
                            <w:sz w:val="20"/>
                            <w:szCs w:val="20"/>
                          </w:rPr>
                          <w:t xml:space="preserve"> </w:t>
                        </w:r>
                        <w:r>
                          <w:rPr>
                            <w:color w:val="6F2F9F"/>
                            <w:sz w:val="20"/>
                            <w:szCs w:val="20"/>
                          </w:rPr>
                          <w:t>30</w:t>
                        </w:r>
                        <w:r>
                          <w:rPr>
                            <w:color w:val="6F2F9F"/>
                            <w:spacing w:val="-11"/>
                            <w:sz w:val="20"/>
                            <w:szCs w:val="20"/>
                          </w:rPr>
                          <w:t xml:space="preserve"> </w:t>
                        </w:r>
                        <w:r>
                          <w:rPr>
                            <w:color w:val="6F2F9F"/>
                            <w:sz w:val="20"/>
                            <w:szCs w:val="20"/>
                          </w:rPr>
                          <w:t>Day</w:t>
                        </w:r>
                        <w:r>
                          <w:rPr>
                            <w:color w:val="6F2F9F"/>
                            <w:spacing w:val="-11"/>
                            <w:sz w:val="20"/>
                            <w:szCs w:val="20"/>
                          </w:rPr>
                          <w:t xml:space="preserve"> </w:t>
                        </w:r>
                        <w:r>
                          <w:rPr>
                            <w:color w:val="6F2F9F"/>
                            <w:sz w:val="20"/>
                            <w:szCs w:val="20"/>
                          </w:rPr>
                          <w:t>Open Comment Period &amp; Public Hearing held</w:t>
                        </w:r>
                      </w:p>
                      <w:p w14:paraId="18D726C4" w14:textId="77777777" w:rsidR="00BC2365" w:rsidRDefault="00BC2365">
                        <w:pPr>
                          <w:pStyle w:val="BodyText"/>
                          <w:kinsoku w:val="0"/>
                          <w:overflowPunct w:val="0"/>
                          <w:spacing w:before="35" w:line="216" w:lineRule="auto"/>
                          <w:ind w:left="185" w:right="92"/>
                          <w:rPr>
                            <w:color w:val="000000"/>
                            <w:spacing w:val="-2"/>
                            <w:sz w:val="20"/>
                            <w:szCs w:val="20"/>
                          </w:rPr>
                        </w:pPr>
                        <w:r>
                          <w:rPr>
                            <w:color w:val="000000"/>
                            <w:sz w:val="20"/>
                            <w:szCs w:val="20"/>
                          </w:rPr>
                          <w:t>EOHLC-CSU reviews public comments</w:t>
                        </w:r>
                        <w:r>
                          <w:rPr>
                            <w:color w:val="000000"/>
                            <w:spacing w:val="-10"/>
                            <w:sz w:val="20"/>
                            <w:szCs w:val="20"/>
                          </w:rPr>
                          <w:t xml:space="preserve"> </w:t>
                        </w:r>
                        <w:r>
                          <w:rPr>
                            <w:color w:val="000000"/>
                            <w:sz w:val="20"/>
                            <w:szCs w:val="20"/>
                          </w:rPr>
                          <w:t>and</w:t>
                        </w:r>
                        <w:r>
                          <w:rPr>
                            <w:color w:val="000000"/>
                            <w:spacing w:val="-12"/>
                            <w:sz w:val="20"/>
                            <w:szCs w:val="20"/>
                          </w:rPr>
                          <w:t xml:space="preserve"> </w:t>
                        </w:r>
                        <w:r>
                          <w:rPr>
                            <w:color w:val="000000"/>
                            <w:sz w:val="20"/>
                            <w:szCs w:val="20"/>
                          </w:rPr>
                          <w:t>revises</w:t>
                        </w:r>
                        <w:r>
                          <w:rPr>
                            <w:color w:val="000000"/>
                            <w:spacing w:val="-6"/>
                            <w:sz w:val="20"/>
                            <w:szCs w:val="20"/>
                          </w:rPr>
                          <w:t xml:space="preserve"> </w:t>
                        </w:r>
                        <w:r>
                          <w:rPr>
                            <w:color w:val="000000"/>
                            <w:sz w:val="20"/>
                            <w:szCs w:val="20"/>
                          </w:rPr>
                          <w:t>Plan</w:t>
                        </w:r>
                        <w:r>
                          <w:rPr>
                            <w:color w:val="000000"/>
                            <w:spacing w:val="-10"/>
                            <w:sz w:val="20"/>
                            <w:szCs w:val="20"/>
                          </w:rPr>
                          <w:t xml:space="preserve"> </w:t>
                        </w:r>
                        <w:r>
                          <w:rPr>
                            <w:color w:val="000000"/>
                            <w:sz w:val="20"/>
                            <w:szCs w:val="20"/>
                          </w:rPr>
                          <w:t xml:space="preserve">as </w:t>
                        </w:r>
                        <w:r>
                          <w:rPr>
                            <w:color w:val="000000"/>
                            <w:spacing w:val="-2"/>
                            <w:sz w:val="20"/>
                            <w:szCs w:val="20"/>
                          </w:rPr>
                          <w:t>needed</w:t>
                        </w:r>
                      </w:p>
                      <w:p w14:paraId="10F6F49D" w14:textId="77777777" w:rsidR="00BC2365" w:rsidRDefault="00BC2365">
                        <w:pPr>
                          <w:pStyle w:val="BodyText"/>
                          <w:numPr>
                            <w:ilvl w:val="0"/>
                            <w:numId w:val="155"/>
                          </w:numPr>
                          <w:tabs>
                            <w:tab w:val="left" w:pos="194"/>
                          </w:tabs>
                          <w:kinsoku w:val="0"/>
                          <w:overflowPunct w:val="0"/>
                          <w:spacing w:before="18"/>
                          <w:ind w:left="194" w:hanging="100"/>
                          <w:rPr>
                            <w:b/>
                            <w:bCs/>
                            <w:color w:val="000000"/>
                            <w:spacing w:val="-2"/>
                            <w:sz w:val="20"/>
                            <w:szCs w:val="20"/>
                          </w:rPr>
                        </w:pPr>
                        <w:r>
                          <w:rPr>
                            <w:b/>
                            <w:bCs/>
                            <w:color w:val="000000"/>
                            <w:spacing w:val="-2"/>
                            <w:sz w:val="20"/>
                            <w:szCs w:val="20"/>
                            <w:u w:val="single"/>
                          </w:rPr>
                          <w:t>August</w:t>
                        </w:r>
                      </w:p>
                      <w:p w14:paraId="6D12E27B" w14:textId="77777777" w:rsidR="00BC2365" w:rsidRDefault="00BC2365">
                        <w:pPr>
                          <w:pStyle w:val="BodyText"/>
                          <w:kinsoku w:val="0"/>
                          <w:overflowPunct w:val="0"/>
                          <w:spacing w:before="32" w:line="216" w:lineRule="auto"/>
                          <w:ind w:left="185" w:right="92"/>
                          <w:rPr>
                            <w:color w:val="000000"/>
                            <w:sz w:val="20"/>
                            <w:szCs w:val="20"/>
                          </w:rPr>
                        </w:pPr>
                        <w:r>
                          <w:rPr>
                            <w:color w:val="000000"/>
                            <w:sz w:val="20"/>
                            <w:szCs w:val="20"/>
                          </w:rPr>
                          <w:t>State</w:t>
                        </w:r>
                        <w:r>
                          <w:rPr>
                            <w:color w:val="000000"/>
                            <w:spacing w:val="-11"/>
                            <w:sz w:val="20"/>
                            <w:szCs w:val="20"/>
                          </w:rPr>
                          <w:t xml:space="preserve"> </w:t>
                        </w:r>
                        <w:r>
                          <w:rPr>
                            <w:color w:val="000000"/>
                            <w:sz w:val="20"/>
                            <w:szCs w:val="20"/>
                          </w:rPr>
                          <w:t>Plan</w:t>
                        </w:r>
                        <w:r>
                          <w:rPr>
                            <w:color w:val="000000"/>
                            <w:spacing w:val="-10"/>
                            <w:sz w:val="20"/>
                            <w:szCs w:val="20"/>
                          </w:rPr>
                          <w:t xml:space="preserve"> </w:t>
                        </w:r>
                        <w:r>
                          <w:rPr>
                            <w:color w:val="000000"/>
                            <w:sz w:val="20"/>
                            <w:szCs w:val="20"/>
                          </w:rPr>
                          <w:t>circulated</w:t>
                        </w:r>
                        <w:r>
                          <w:rPr>
                            <w:color w:val="000000"/>
                            <w:spacing w:val="-8"/>
                            <w:sz w:val="20"/>
                            <w:szCs w:val="20"/>
                          </w:rPr>
                          <w:t xml:space="preserve"> </w:t>
                        </w:r>
                        <w:r>
                          <w:rPr>
                            <w:color w:val="000000"/>
                            <w:sz w:val="20"/>
                            <w:szCs w:val="20"/>
                          </w:rPr>
                          <w:t>for</w:t>
                        </w:r>
                        <w:r>
                          <w:rPr>
                            <w:color w:val="000000"/>
                            <w:spacing w:val="-10"/>
                            <w:sz w:val="20"/>
                            <w:szCs w:val="20"/>
                          </w:rPr>
                          <w:t xml:space="preserve"> </w:t>
                        </w:r>
                        <w:r>
                          <w:rPr>
                            <w:color w:val="000000"/>
                            <w:sz w:val="20"/>
                            <w:szCs w:val="20"/>
                          </w:rPr>
                          <w:t>EOHLC internal sign-off</w:t>
                        </w:r>
                      </w:p>
                      <w:p w14:paraId="08877269" w14:textId="77777777" w:rsidR="00BC2365" w:rsidRDefault="00BC2365">
                        <w:pPr>
                          <w:pStyle w:val="BodyText"/>
                          <w:numPr>
                            <w:ilvl w:val="0"/>
                            <w:numId w:val="155"/>
                          </w:numPr>
                          <w:tabs>
                            <w:tab w:val="left" w:pos="193"/>
                          </w:tabs>
                          <w:kinsoku w:val="0"/>
                          <w:overflowPunct w:val="0"/>
                          <w:spacing w:before="17"/>
                          <w:ind w:left="193" w:hanging="100"/>
                          <w:rPr>
                            <w:b/>
                            <w:bCs/>
                            <w:color w:val="000000"/>
                            <w:spacing w:val="-2"/>
                            <w:sz w:val="20"/>
                            <w:szCs w:val="20"/>
                          </w:rPr>
                        </w:pPr>
                        <w:r>
                          <w:rPr>
                            <w:b/>
                            <w:bCs/>
                            <w:color w:val="000000"/>
                            <w:spacing w:val="-2"/>
                            <w:sz w:val="20"/>
                            <w:szCs w:val="20"/>
                            <w:u w:val="single"/>
                          </w:rPr>
                          <w:t>September</w:t>
                        </w:r>
                      </w:p>
                      <w:p w14:paraId="4F3CE502" w14:textId="77777777" w:rsidR="00BC2365" w:rsidRDefault="00BC2365">
                        <w:pPr>
                          <w:pStyle w:val="BodyText"/>
                          <w:kinsoku w:val="0"/>
                          <w:overflowPunct w:val="0"/>
                          <w:spacing w:before="32" w:line="216" w:lineRule="auto"/>
                          <w:ind w:left="185" w:right="218"/>
                          <w:rPr>
                            <w:b/>
                            <w:bCs/>
                            <w:i/>
                            <w:iCs/>
                            <w:color w:val="FF0000"/>
                            <w:sz w:val="20"/>
                            <w:szCs w:val="20"/>
                          </w:rPr>
                        </w:pPr>
                        <w:r>
                          <w:rPr>
                            <w:b/>
                            <w:bCs/>
                            <w:i/>
                            <w:iCs/>
                            <w:color w:val="FF0000"/>
                            <w:sz w:val="20"/>
                            <w:szCs w:val="20"/>
                          </w:rPr>
                          <w:t>State</w:t>
                        </w:r>
                        <w:r>
                          <w:rPr>
                            <w:b/>
                            <w:bCs/>
                            <w:i/>
                            <w:iCs/>
                            <w:color w:val="FF0000"/>
                            <w:spacing w:val="-12"/>
                            <w:sz w:val="20"/>
                            <w:szCs w:val="20"/>
                          </w:rPr>
                          <w:t xml:space="preserve"> </w:t>
                        </w:r>
                        <w:r>
                          <w:rPr>
                            <w:b/>
                            <w:bCs/>
                            <w:i/>
                            <w:iCs/>
                            <w:color w:val="FF0000"/>
                            <w:sz w:val="20"/>
                            <w:szCs w:val="20"/>
                          </w:rPr>
                          <w:t>Plan</w:t>
                        </w:r>
                        <w:r>
                          <w:rPr>
                            <w:b/>
                            <w:bCs/>
                            <w:i/>
                            <w:iCs/>
                            <w:color w:val="FF0000"/>
                            <w:spacing w:val="-8"/>
                            <w:sz w:val="20"/>
                            <w:szCs w:val="20"/>
                          </w:rPr>
                          <w:t xml:space="preserve"> </w:t>
                        </w:r>
                        <w:r>
                          <w:rPr>
                            <w:b/>
                            <w:bCs/>
                            <w:i/>
                            <w:iCs/>
                            <w:color w:val="FF0000"/>
                            <w:sz w:val="20"/>
                            <w:szCs w:val="20"/>
                          </w:rPr>
                          <w:t>submitted</w:t>
                        </w:r>
                        <w:r>
                          <w:rPr>
                            <w:b/>
                            <w:bCs/>
                            <w:i/>
                            <w:iCs/>
                            <w:color w:val="FF0000"/>
                            <w:spacing w:val="-10"/>
                            <w:sz w:val="20"/>
                            <w:szCs w:val="20"/>
                          </w:rPr>
                          <w:t xml:space="preserve"> </w:t>
                        </w:r>
                        <w:r>
                          <w:rPr>
                            <w:b/>
                            <w:bCs/>
                            <w:i/>
                            <w:iCs/>
                            <w:color w:val="FF0000"/>
                            <w:sz w:val="20"/>
                            <w:szCs w:val="20"/>
                          </w:rPr>
                          <w:t>to</w:t>
                        </w:r>
                        <w:r>
                          <w:rPr>
                            <w:b/>
                            <w:bCs/>
                            <w:i/>
                            <w:iCs/>
                            <w:color w:val="FF0000"/>
                            <w:spacing w:val="-12"/>
                            <w:sz w:val="20"/>
                            <w:szCs w:val="20"/>
                          </w:rPr>
                          <w:t xml:space="preserve"> </w:t>
                        </w:r>
                        <w:r>
                          <w:rPr>
                            <w:b/>
                            <w:bCs/>
                            <w:i/>
                            <w:iCs/>
                            <w:color w:val="FF0000"/>
                            <w:sz w:val="20"/>
                            <w:szCs w:val="20"/>
                          </w:rPr>
                          <w:t>OCS by 9/1</w:t>
                        </w:r>
                      </w:p>
                    </w:txbxContent>
                  </v:textbox>
                </v:shape>
                <w10:wrap type="topAndBottom" anchorx="page"/>
              </v:group>
            </w:pict>
          </mc:Fallback>
        </mc:AlternateContent>
      </w:r>
    </w:p>
    <w:p w14:paraId="7EC9B364" w14:textId="77777777" w:rsidR="00BC2365" w:rsidRDefault="00BC2365">
      <w:pPr>
        <w:pStyle w:val="BodyText"/>
        <w:kinsoku w:val="0"/>
        <w:overflowPunct w:val="0"/>
        <w:spacing w:before="93"/>
        <w:rPr>
          <w:sz w:val="20"/>
          <w:szCs w:val="20"/>
        </w:rPr>
        <w:sectPr w:rsidR="00BC2365">
          <w:pgSz w:w="12240" w:h="15840"/>
          <w:pgMar w:top="1400" w:right="360" w:bottom="1200" w:left="360" w:header="0" w:footer="1014" w:gutter="0"/>
          <w:cols w:space="720"/>
          <w:noEndnote/>
        </w:sectPr>
      </w:pPr>
    </w:p>
    <w:p w14:paraId="1AF404F5" w14:textId="77777777" w:rsidR="00BC2365" w:rsidRDefault="00BC2365">
      <w:pPr>
        <w:pStyle w:val="Heading2"/>
        <w:numPr>
          <w:ilvl w:val="0"/>
          <w:numId w:val="159"/>
        </w:numPr>
        <w:tabs>
          <w:tab w:val="left" w:pos="1349"/>
        </w:tabs>
        <w:kinsoku w:val="0"/>
        <w:overflowPunct w:val="0"/>
        <w:ind w:left="1349" w:hanging="404"/>
        <w:rPr>
          <w:color w:val="2D74B5"/>
          <w:spacing w:val="-2"/>
        </w:rPr>
      </w:pPr>
      <w:bookmarkStart w:id="36" w:name="III._Results_Orientated_Management_and_A"/>
      <w:bookmarkStart w:id="37" w:name="_bookmark25"/>
      <w:bookmarkEnd w:id="36"/>
      <w:bookmarkEnd w:id="37"/>
      <w:r>
        <w:rPr>
          <w:color w:val="2D74B5"/>
        </w:rPr>
        <w:lastRenderedPageBreak/>
        <w:t>Results</w:t>
      </w:r>
      <w:r>
        <w:rPr>
          <w:color w:val="2D74B5"/>
          <w:spacing w:val="-13"/>
        </w:rPr>
        <w:t xml:space="preserve"> </w:t>
      </w:r>
      <w:r>
        <w:rPr>
          <w:color w:val="2D74B5"/>
        </w:rPr>
        <w:t>Orientated</w:t>
      </w:r>
      <w:r>
        <w:rPr>
          <w:color w:val="2D74B5"/>
          <w:spacing w:val="-10"/>
        </w:rPr>
        <w:t xml:space="preserve"> </w:t>
      </w:r>
      <w:r>
        <w:rPr>
          <w:color w:val="2D74B5"/>
        </w:rPr>
        <w:t>Management</w:t>
      </w:r>
      <w:r>
        <w:rPr>
          <w:color w:val="2D74B5"/>
          <w:spacing w:val="-12"/>
        </w:rPr>
        <w:t xml:space="preserve"> </w:t>
      </w:r>
      <w:r>
        <w:rPr>
          <w:color w:val="2D74B5"/>
        </w:rPr>
        <w:t>and</w:t>
      </w:r>
      <w:r>
        <w:rPr>
          <w:color w:val="2D74B5"/>
          <w:spacing w:val="-12"/>
        </w:rPr>
        <w:t xml:space="preserve"> </w:t>
      </w:r>
      <w:r>
        <w:rPr>
          <w:color w:val="2D74B5"/>
          <w:spacing w:val="-2"/>
        </w:rPr>
        <w:t>Accountability</w:t>
      </w:r>
    </w:p>
    <w:p w14:paraId="1E6EE7C6" w14:textId="77777777" w:rsidR="00BC2365" w:rsidRDefault="00BC2365">
      <w:pPr>
        <w:pStyle w:val="BodyText"/>
        <w:kinsoku w:val="0"/>
        <w:overflowPunct w:val="0"/>
        <w:spacing w:before="324"/>
        <w:ind w:left="1079" w:right="1093"/>
      </w:pPr>
      <w:r>
        <w:t>Section 678E(a) and the assurance under Section 676(b)(12) of the federal CSBG Act require States receiving CSBG funds to participate, and all CAAs in the State to participate, in a performance</w:t>
      </w:r>
      <w:r>
        <w:rPr>
          <w:spacing w:val="-4"/>
        </w:rPr>
        <w:t xml:space="preserve"> </w:t>
      </w:r>
      <w:r>
        <w:t>measurement</w:t>
      </w:r>
      <w:r>
        <w:rPr>
          <w:spacing w:val="-4"/>
        </w:rPr>
        <w:t xml:space="preserve"> </w:t>
      </w:r>
      <w:r>
        <w:t>system.</w:t>
      </w:r>
      <w:r>
        <w:rPr>
          <w:spacing w:val="40"/>
        </w:rPr>
        <w:t xml:space="preserve"> </w:t>
      </w:r>
      <w:r>
        <w:t>Since</w:t>
      </w:r>
      <w:r>
        <w:rPr>
          <w:spacing w:val="-4"/>
        </w:rPr>
        <w:t xml:space="preserve"> </w:t>
      </w:r>
      <w:r>
        <w:t>2001,</w:t>
      </w:r>
      <w:r>
        <w:rPr>
          <w:spacing w:val="-4"/>
        </w:rPr>
        <w:t xml:space="preserve"> </w:t>
      </w:r>
      <w:r>
        <w:t>Massachusetts</w:t>
      </w:r>
      <w:r>
        <w:rPr>
          <w:spacing w:val="-4"/>
        </w:rPr>
        <w:t xml:space="preserve"> </w:t>
      </w:r>
      <w:r>
        <w:t>has</w:t>
      </w:r>
      <w:r>
        <w:rPr>
          <w:spacing w:val="-4"/>
        </w:rPr>
        <w:t xml:space="preserve"> </w:t>
      </w:r>
      <w:r>
        <w:t>participated</w:t>
      </w:r>
      <w:r>
        <w:rPr>
          <w:spacing w:val="-1"/>
        </w:rPr>
        <w:t xml:space="preserve"> </w:t>
      </w:r>
      <w:r>
        <w:t>in</w:t>
      </w:r>
      <w:r>
        <w:rPr>
          <w:spacing w:val="-4"/>
        </w:rPr>
        <w:t xml:space="preserve"> </w:t>
      </w:r>
      <w:r>
        <w:t>the</w:t>
      </w:r>
      <w:r>
        <w:rPr>
          <w:spacing w:val="-4"/>
        </w:rPr>
        <w:t xml:space="preserve"> </w:t>
      </w:r>
      <w:r>
        <w:t>Results Oriented Management and Accountability (ROMA) System.</w:t>
      </w:r>
    </w:p>
    <w:p w14:paraId="1FBE5652" w14:textId="77777777" w:rsidR="00BC2365" w:rsidRDefault="00BC2365">
      <w:pPr>
        <w:pStyle w:val="BodyText"/>
        <w:kinsoku w:val="0"/>
        <w:overflowPunct w:val="0"/>
        <w:spacing w:before="40"/>
      </w:pPr>
    </w:p>
    <w:p w14:paraId="640254E3"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38" w:name="a._State_ROMA_Support"/>
      <w:bookmarkStart w:id="39" w:name="_bookmark26"/>
      <w:bookmarkEnd w:id="38"/>
      <w:bookmarkEnd w:id="39"/>
      <w:r>
        <w:rPr>
          <w:color w:val="2D74B5"/>
        </w:rPr>
        <w:t>State</w:t>
      </w:r>
      <w:r>
        <w:rPr>
          <w:color w:val="2D74B5"/>
          <w:spacing w:val="-8"/>
        </w:rPr>
        <w:t xml:space="preserve"> </w:t>
      </w:r>
      <w:r>
        <w:rPr>
          <w:color w:val="2D74B5"/>
        </w:rPr>
        <w:t>ROMA</w:t>
      </w:r>
      <w:r>
        <w:rPr>
          <w:color w:val="2D74B5"/>
          <w:spacing w:val="-6"/>
        </w:rPr>
        <w:t xml:space="preserve"> </w:t>
      </w:r>
      <w:r>
        <w:rPr>
          <w:color w:val="2D74B5"/>
          <w:spacing w:val="-2"/>
        </w:rPr>
        <w:t>Support</w:t>
      </w:r>
    </w:p>
    <w:p w14:paraId="487F8525" w14:textId="77777777" w:rsidR="00BC2365" w:rsidRDefault="00BC2365">
      <w:pPr>
        <w:pStyle w:val="BodyText"/>
        <w:kinsoku w:val="0"/>
        <w:overflowPunct w:val="0"/>
        <w:spacing w:before="1"/>
        <w:rPr>
          <w:rFonts w:ascii="Calibri Light" w:hAnsi="Calibri Light" w:cs="Calibri Light"/>
          <w:sz w:val="26"/>
          <w:szCs w:val="26"/>
        </w:rPr>
      </w:pPr>
    </w:p>
    <w:p w14:paraId="5F23BFDF" w14:textId="77777777" w:rsidR="00BC2365" w:rsidRDefault="00BC2365">
      <w:pPr>
        <w:pStyle w:val="BodyText"/>
        <w:kinsoku w:val="0"/>
        <w:overflowPunct w:val="0"/>
        <w:ind w:left="1079" w:right="1093"/>
      </w:pPr>
      <w:r>
        <w:t>As</w:t>
      </w:r>
      <w:r>
        <w:rPr>
          <w:spacing w:val="-2"/>
        </w:rPr>
        <w:t xml:space="preserve"> </w:t>
      </w:r>
      <w:r>
        <w:t>part of our</w:t>
      </w:r>
      <w:r>
        <w:rPr>
          <w:spacing w:val="-1"/>
        </w:rPr>
        <w:t xml:space="preserve"> </w:t>
      </w:r>
      <w:r>
        <w:t>State</w:t>
      </w:r>
      <w:r>
        <w:rPr>
          <w:spacing w:val="-3"/>
        </w:rPr>
        <w:t xml:space="preserve"> </w:t>
      </w:r>
      <w:r>
        <w:t>participation in</w:t>
      </w:r>
      <w:r>
        <w:rPr>
          <w:spacing w:val="-3"/>
        </w:rPr>
        <w:t xml:space="preserve"> </w:t>
      </w:r>
      <w:r>
        <w:t>ROMA,</w:t>
      </w:r>
      <w:r>
        <w:rPr>
          <w:spacing w:val="-4"/>
        </w:rPr>
        <w:t xml:space="preserve"> </w:t>
      </w:r>
      <w:r>
        <w:t>EOHLC</w:t>
      </w:r>
      <w:r>
        <w:rPr>
          <w:spacing w:val="-2"/>
        </w:rPr>
        <w:t xml:space="preserve"> </w:t>
      </w:r>
      <w:r>
        <w:t>aims</w:t>
      </w:r>
      <w:r>
        <w:rPr>
          <w:spacing w:val="-2"/>
        </w:rPr>
        <w:t xml:space="preserve"> </w:t>
      </w:r>
      <w:r>
        <w:t>to</w:t>
      </w:r>
      <w:r>
        <w:rPr>
          <w:spacing w:val="-3"/>
        </w:rPr>
        <w:t xml:space="preserve"> </w:t>
      </w:r>
      <w:r>
        <w:t>support</w:t>
      </w:r>
      <w:r>
        <w:rPr>
          <w:spacing w:val="-3"/>
        </w:rPr>
        <w:t xml:space="preserve"> </w:t>
      </w:r>
      <w:r>
        <w:t>our</w:t>
      </w:r>
      <w:r>
        <w:rPr>
          <w:spacing w:val="-4"/>
        </w:rPr>
        <w:t xml:space="preserve"> </w:t>
      </w:r>
      <w:r>
        <w:t>CAA</w:t>
      </w:r>
      <w:r>
        <w:rPr>
          <w:spacing w:val="-1"/>
        </w:rPr>
        <w:t xml:space="preserve"> </w:t>
      </w:r>
      <w:r>
        <w:t>network</w:t>
      </w:r>
      <w:r>
        <w:rPr>
          <w:spacing w:val="-3"/>
        </w:rPr>
        <w:t xml:space="preserve"> </w:t>
      </w:r>
      <w:r>
        <w:t>in</w:t>
      </w:r>
      <w:r>
        <w:rPr>
          <w:spacing w:val="-3"/>
        </w:rPr>
        <w:t xml:space="preserve"> </w:t>
      </w:r>
      <w:r>
        <w:t>utilizing the ROMA System through multiple means including, but not limited, to:</w:t>
      </w:r>
    </w:p>
    <w:p w14:paraId="7984A945" w14:textId="77777777" w:rsidR="00BC2365" w:rsidRDefault="00BC2365">
      <w:pPr>
        <w:pStyle w:val="ListParagraph"/>
        <w:numPr>
          <w:ilvl w:val="0"/>
          <w:numId w:val="154"/>
        </w:numPr>
        <w:tabs>
          <w:tab w:val="left" w:pos="1799"/>
        </w:tabs>
        <w:kinsoku w:val="0"/>
        <w:overflowPunct w:val="0"/>
        <w:spacing w:before="292"/>
        <w:ind w:left="1799" w:hanging="359"/>
        <w:rPr>
          <w:rFonts w:ascii="Wingdings" w:hAnsi="Wingdings" w:cs="Wingdings"/>
          <w:color w:val="000000"/>
          <w:spacing w:val="-2"/>
        </w:rPr>
      </w:pPr>
      <w:r>
        <w:t>Alignment</w:t>
      </w:r>
      <w:r>
        <w:rPr>
          <w:spacing w:val="-6"/>
        </w:rPr>
        <w:t xml:space="preserve"> </w:t>
      </w:r>
      <w:r>
        <w:t>of</w:t>
      </w:r>
      <w:r>
        <w:rPr>
          <w:spacing w:val="-1"/>
        </w:rPr>
        <w:t xml:space="preserve"> </w:t>
      </w:r>
      <w:r>
        <w:t>key</w:t>
      </w:r>
      <w:r>
        <w:rPr>
          <w:spacing w:val="-2"/>
        </w:rPr>
        <w:t xml:space="preserve"> </w:t>
      </w:r>
      <w:r>
        <w:t>State</w:t>
      </w:r>
      <w:r>
        <w:rPr>
          <w:spacing w:val="-2"/>
        </w:rPr>
        <w:t xml:space="preserve"> </w:t>
      </w:r>
      <w:r>
        <w:t>CSBG</w:t>
      </w:r>
      <w:r>
        <w:rPr>
          <w:spacing w:val="-2"/>
        </w:rPr>
        <w:t xml:space="preserve"> </w:t>
      </w:r>
      <w:r>
        <w:t>deliverables</w:t>
      </w:r>
      <w:r>
        <w:rPr>
          <w:spacing w:val="-4"/>
        </w:rPr>
        <w:t xml:space="preserve"> </w:t>
      </w:r>
      <w:r>
        <w:t>with</w:t>
      </w:r>
      <w:r>
        <w:rPr>
          <w:spacing w:val="-1"/>
        </w:rPr>
        <w:t xml:space="preserve"> </w:t>
      </w:r>
      <w:r>
        <w:t>ROMA</w:t>
      </w:r>
      <w:r>
        <w:rPr>
          <w:spacing w:val="-1"/>
        </w:rPr>
        <w:t xml:space="preserve"> </w:t>
      </w:r>
      <w:r>
        <w:t>principles</w:t>
      </w:r>
      <w:r>
        <w:rPr>
          <w:spacing w:val="-2"/>
        </w:rPr>
        <w:t xml:space="preserve"> </w:t>
      </w:r>
      <w:r>
        <w:t>and</w:t>
      </w:r>
      <w:r>
        <w:rPr>
          <w:spacing w:val="-3"/>
        </w:rPr>
        <w:t xml:space="preserve"> </w:t>
      </w:r>
      <w:r>
        <w:rPr>
          <w:spacing w:val="-2"/>
        </w:rPr>
        <w:t>practices.</w:t>
      </w:r>
    </w:p>
    <w:p w14:paraId="715EC568" w14:textId="77777777" w:rsidR="00BC2365" w:rsidRDefault="00BC2365">
      <w:pPr>
        <w:pStyle w:val="BodyText"/>
        <w:kinsoku w:val="0"/>
        <w:overflowPunct w:val="0"/>
      </w:pPr>
    </w:p>
    <w:p w14:paraId="5BC82509" w14:textId="77777777" w:rsidR="00BC2365" w:rsidRDefault="00BC2365">
      <w:pPr>
        <w:pStyle w:val="ListParagraph"/>
        <w:numPr>
          <w:ilvl w:val="0"/>
          <w:numId w:val="154"/>
        </w:numPr>
        <w:tabs>
          <w:tab w:val="left" w:pos="1799"/>
        </w:tabs>
        <w:kinsoku w:val="0"/>
        <w:overflowPunct w:val="0"/>
        <w:ind w:left="1799" w:right="1108"/>
        <w:rPr>
          <w:rFonts w:ascii="Wingdings" w:hAnsi="Wingdings" w:cs="Wingdings"/>
          <w:color w:val="000000"/>
        </w:rPr>
      </w:pPr>
      <w:r>
        <w:t>Written guidance on completing Community Action Plans and the CSBG Annual Report as</w:t>
      </w:r>
      <w:r>
        <w:rPr>
          <w:spacing w:val="-2"/>
        </w:rPr>
        <w:t xml:space="preserve"> </w:t>
      </w:r>
      <w:r>
        <w:t>well</w:t>
      </w:r>
      <w:r>
        <w:rPr>
          <w:spacing w:val="-4"/>
        </w:rPr>
        <w:t xml:space="preserve"> </w:t>
      </w:r>
      <w:r>
        <w:t>as</w:t>
      </w:r>
      <w:r>
        <w:rPr>
          <w:spacing w:val="-2"/>
        </w:rPr>
        <w:t xml:space="preserve"> </w:t>
      </w:r>
      <w:r>
        <w:t>subsequent</w:t>
      </w:r>
      <w:r>
        <w:rPr>
          <w:spacing w:val="-3"/>
        </w:rPr>
        <w:t xml:space="preserve"> </w:t>
      </w:r>
      <w:r>
        <w:t>reviews</w:t>
      </w:r>
      <w:r>
        <w:rPr>
          <w:spacing w:val="-2"/>
        </w:rPr>
        <w:t xml:space="preserve"> </w:t>
      </w:r>
      <w:r>
        <w:t>and</w:t>
      </w:r>
      <w:r>
        <w:rPr>
          <w:spacing w:val="-3"/>
        </w:rPr>
        <w:t xml:space="preserve"> </w:t>
      </w:r>
      <w:r>
        <w:t>written</w:t>
      </w:r>
      <w:r>
        <w:rPr>
          <w:spacing w:val="-3"/>
        </w:rPr>
        <w:t xml:space="preserve"> </w:t>
      </w:r>
      <w:r>
        <w:t>feedback</w:t>
      </w:r>
      <w:r>
        <w:rPr>
          <w:spacing w:val="-3"/>
        </w:rPr>
        <w:t xml:space="preserve"> </w:t>
      </w:r>
      <w:r>
        <w:t>through</w:t>
      </w:r>
      <w:r>
        <w:rPr>
          <w:spacing w:val="-4"/>
        </w:rPr>
        <w:t xml:space="preserve"> </w:t>
      </w:r>
      <w:r>
        <w:t>the</w:t>
      </w:r>
      <w:r>
        <w:rPr>
          <w:spacing w:val="-1"/>
        </w:rPr>
        <w:t xml:space="preserve"> </w:t>
      </w:r>
      <w:r>
        <w:t>State’s</w:t>
      </w:r>
      <w:r>
        <w:rPr>
          <w:spacing w:val="-7"/>
        </w:rPr>
        <w:t xml:space="preserve"> </w:t>
      </w:r>
      <w:r>
        <w:t>web-based</w:t>
      </w:r>
      <w:r>
        <w:rPr>
          <w:spacing w:val="-3"/>
        </w:rPr>
        <w:t xml:space="preserve"> </w:t>
      </w:r>
      <w:r>
        <w:t xml:space="preserve">data collection system, known as </w:t>
      </w:r>
      <w:proofErr w:type="gramStart"/>
      <w:r>
        <w:rPr>
          <w:i/>
          <w:iCs/>
        </w:rPr>
        <w:t>E.Gov</w:t>
      </w:r>
      <w:proofErr w:type="gramEnd"/>
      <w:r>
        <w:t>, on submitted reports.</w:t>
      </w:r>
    </w:p>
    <w:p w14:paraId="2841A6A8" w14:textId="77777777" w:rsidR="00BC2365" w:rsidRDefault="00BC2365">
      <w:pPr>
        <w:pStyle w:val="ListParagraph"/>
        <w:numPr>
          <w:ilvl w:val="0"/>
          <w:numId w:val="154"/>
        </w:numPr>
        <w:tabs>
          <w:tab w:val="left" w:pos="1799"/>
        </w:tabs>
        <w:kinsoku w:val="0"/>
        <w:overflowPunct w:val="0"/>
        <w:spacing w:before="292"/>
        <w:ind w:left="1799" w:right="1335"/>
        <w:rPr>
          <w:rFonts w:ascii="Wingdings" w:hAnsi="Wingdings" w:cs="Wingdings"/>
          <w:color w:val="000000"/>
        </w:rPr>
      </w:pPr>
      <w:r>
        <w:t>Written guidance, training, and technical assistance on conducting the three-year community</w:t>
      </w:r>
      <w:r>
        <w:rPr>
          <w:spacing w:val="-4"/>
        </w:rPr>
        <w:t xml:space="preserve"> </w:t>
      </w:r>
      <w:r>
        <w:t>assessment</w:t>
      </w:r>
      <w:r>
        <w:rPr>
          <w:spacing w:val="-5"/>
        </w:rPr>
        <w:t xml:space="preserve"> </w:t>
      </w:r>
      <w:r>
        <w:t>and</w:t>
      </w:r>
      <w:r>
        <w:rPr>
          <w:spacing w:val="-2"/>
        </w:rPr>
        <w:t xml:space="preserve"> </w:t>
      </w:r>
      <w:r>
        <w:t>strategic</w:t>
      </w:r>
      <w:r>
        <w:rPr>
          <w:spacing w:val="-4"/>
        </w:rPr>
        <w:t xml:space="preserve"> </w:t>
      </w:r>
      <w:r>
        <w:t>planning</w:t>
      </w:r>
      <w:r>
        <w:rPr>
          <w:spacing w:val="-6"/>
        </w:rPr>
        <w:t xml:space="preserve"> </w:t>
      </w:r>
      <w:r>
        <w:t>process</w:t>
      </w:r>
      <w:r>
        <w:rPr>
          <w:spacing w:val="-4"/>
        </w:rPr>
        <w:t xml:space="preserve"> </w:t>
      </w:r>
      <w:r>
        <w:t>along</w:t>
      </w:r>
      <w:r>
        <w:rPr>
          <w:spacing w:val="-6"/>
        </w:rPr>
        <w:t xml:space="preserve"> </w:t>
      </w:r>
      <w:r>
        <w:t>with</w:t>
      </w:r>
      <w:r>
        <w:rPr>
          <w:spacing w:val="-2"/>
        </w:rPr>
        <w:t xml:space="preserve"> </w:t>
      </w:r>
      <w:r>
        <w:t>subsequent</w:t>
      </w:r>
      <w:r>
        <w:rPr>
          <w:spacing w:val="-2"/>
        </w:rPr>
        <w:t xml:space="preserve"> </w:t>
      </w:r>
      <w:r>
        <w:t>reviews and written feedback on CAA planning processes and submitted reports.</w:t>
      </w:r>
    </w:p>
    <w:p w14:paraId="79A35372" w14:textId="77777777" w:rsidR="00BC2365" w:rsidRDefault="00BC2365">
      <w:pPr>
        <w:pStyle w:val="BodyText"/>
        <w:kinsoku w:val="0"/>
        <w:overflowPunct w:val="0"/>
        <w:spacing w:before="24"/>
      </w:pPr>
    </w:p>
    <w:p w14:paraId="09C52325" w14:textId="77777777" w:rsidR="00BC2365" w:rsidRDefault="00BC2365">
      <w:pPr>
        <w:pStyle w:val="ListParagraph"/>
        <w:numPr>
          <w:ilvl w:val="0"/>
          <w:numId w:val="154"/>
        </w:numPr>
        <w:tabs>
          <w:tab w:val="left" w:pos="1799"/>
        </w:tabs>
        <w:kinsoku w:val="0"/>
        <w:overflowPunct w:val="0"/>
        <w:ind w:left="1799" w:right="1244"/>
        <w:jc w:val="both"/>
        <w:rPr>
          <w:rFonts w:ascii="Wingdings" w:hAnsi="Wingdings" w:cs="Wingdings"/>
          <w:color w:val="000000"/>
        </w:rPr>
      </w:pPr>
      <w:r>
        <w:t>Investment</w:t>
      </w:r>
      <w:r>
        <w:rPr>
          <w:spacing w:val="-4"/>
        </w:rPr>
        <w:t xml:space="preserve"> </w:t>
      </w:r>
      <w:r>
        <w:t>of</w:t>
      </w:r>
      <w:r>
        <w:rPr>
          <w:spacing w:val="-4"/>
        </w:rPr>
        <w:t xml:space="preserve"> </w:t>
      </w:r>
      <w:r>
        <w:t>CSBG</w:t>
      </w:r>
      <w:r>
        <w:rPr>
          <w:spacing w:val="-3"/>
        </w:rPr>
        <w:t xml:space="preserve"> </w:t>
      </w:r>
      <w:r>
        <w:t>discretionary</w:t>
      </w:r>
      <w:r>
        <w:rPr>
          <w:spacing w:val="-3"/>
        </w:rPr>
        <w:t xml:space="preserve"> </w:t>
      </w:r>
      <w:r>
        <w:t>funds</w:t>
      </w:r>
      <w:r>
        <w:rPr>
          <w:spacing w:val="-3"/>
        </w:rPr>
        <w:t xml:space="preserve"> </w:t>
      </w:r>
      <w:r>
        <w:t>in</w:t>
      </w:r>
      <w:r>
        <w:rPr>
          <w:spacing w:val="-4"/>
        </w:rPr>
        <w:t xml:space="preserve"> </w:t>
      </w:r>
      <w:r>
        <w:t>the</w:t>
      </w:r>
      <w:r>
        <w:rPr>
          <w:spacing w:val="-4"/>
        </w:rPr>
        <w:t xml:space="preserve"> </w:t>
      </w:r>
      <w:r>
        <w:t>MASSCAP</w:t>
      </w:r>
      <w:r>
        <w:rPr>
          <w:spacing w:val="-2"/>
        </w:rPr>
        <w:t xml:space="preserve"> </w:t>
      </w:r>
      <w:r>
        <w:t>Training</w:t>
      </w:r>
      <w:r>
        <w:rPr>
          <w:spacing w:val="-3"/>
        </w:rPr>
        <w:t xml:space="preserve"> </w:t>
      </w:r>
      <w:r>
        <w:t>Center</w:t>
      </w:r>
      <w:r>
        <w:rPr>
          <w:spacing w:val="-2"/>
        </w:rPr>
        <w:t xml:space="preserve"> </w:t>
      </w:r>
      <w:r>
        <w:t>(MTC)</w:t>
      </w:r>
      <w:r>
        <w:rPr>
          <w:spacing w:val="-3"/>
        </w:rPr>
        <w:t xml:space="preserve"> </w:t>
      </w:r>
      <w:r>
        <w:t>to</w:t>
      </w:r>
      <w:r>
        <w:rPr>
          <w:spacing w:val="-4"/>
        </w:rPr>
        <w:t xml:space="preserve"> </w:t>
      </w:r>
      <w:r>
        <w:t>train and</w:t>
      </w:r>
      <w:r>
        <w:rPr>
          <w:spacing w:val="-2"/>
        </w:rPr>
        <w:t xml:space="preserve"> </w:t>
      </w:r>
      <w:r>
        <w:t>provide ongoing</w:t>
      </w:r>
      <w:r>
        <w:rPr>
          <w:spacing w:val="-1"/>
        </w:rPr>
        <w:t xml:space="preserve"> </w:t>
      </w:r>
      <w:r>
        <w:t>support</w:t>
      </w:r>
      <w:r>
        <w:rPr>
          <w:spacing w:val="-2"/>
        </w:rPr>
        <w:t xml:space="preserve"> </w:t>
      </w:r>
      <w:r>
        <w:t>related</w:t>
      </w:r>
      <w:r>
        <w:rPr>
          <w:spacing w:val="-2"/>
        </w:rPr>
        <w:t xml:space="preserve"> </w:t>
      </w:r>
      <w:r>
        <w:t>to ROMA</w:t>
      </w:r>
      <w:r>
        <w:rPr>
          <w:spacing w:val="-3"/>
        </w:rPr>
        <w:t xml:space="preserve"> </w:t>
      </w:r>
      <w:r>
        <w:t>implementation,</w:t>
      </w:r>
      <w:r>
        <w:rPr>
          <w:spacing w:val="-3"/>
        </w:rPr>
        <w:t xml:space="preserve"> </w:t>
      </w:r>
      <w:r>
        <w:t>including</w:t>
      </w:r>
      <w:r>
        <w:rPr>
          <w:spacing w:val="-3"/>
        </w:rPr>
        <w:t xml:space="preserve"> </w:t>
      </w:r>
      <w:r>
        <w:t>coordination of the ROMA Professional certification process.</w:t>
      </w:r>
    </w:p>
    <w:p w14:paraId="6AE1F71D" w14:textId="77777777" w:rsidR="00BC2365" w:rsidRDefault="00BC2365">
      <w:pPr>
        <w:pStyle w:val="ListParagraph"/>
        <w:numPr>
          <w:ilvl w:val="0"/>
          <w:numId w:val="154"/>
        </w:numPr>
        <w:tabs>
          <w:tab w:val="left" w:pos="1799"/>
        </w:tabs>
        <w:kinsoku w:val="0"/>
        <w:overflowPunct w:val="0"/>
        <w:ind w:left="1799" w:right="1244"/>
        <w:jc w:val="both"/>
        <w:rPr>
          <w:rFonts w:ascii="Wingdings" w:hAnsi="Wingdings" w:cs="Wingdings"/>
          <w:color w:val="000000"/>
        </w:rPr>
        <w:sectPr w:rsidR="00BC2365">
          <w:pgSz w:w="12240" w:h="15840"/>
          <w:pgMar w:top="1420" w:right="360" w:bottom="1200" w:left="360" w:header="0" w:footer="1014" w:gutter="0"/>
          <w:cols w:space="720"/>
          <w:noEndnote/>
        </w:sectPr>
      </w:pPr>
    </w:p>
    <w:p w14:paraId="79D207F8" w14:textId="77777777" w:rsidR="00BC2365" w:rsidRDefault="00BC2365">
      <w:pPr>
        <w:pStyle w:val="Heading5"/>
        <w:numPr>
          <w:ilvl w:val="1"/>
          <w:numId w:val="159"/>
        </w:numPr>
        <w:tabs>
          <w:tab w:val="left" w:pos="1798"/>
        </w:tabs>
        <w:kinsoku w:val="0"/>
        <w:overflowPunct w:val="0"/>
        <w:spacing w:before="22"/>
        <w:ind w:left="1798" w:hanging="358"/>
        <w:rPr>
          <w:color w:val="2D74B5"/>
          <w:spacing w:val="-2"/>
        </w:rPr>
      </w:pPr>
      <w:bookmarkStart w:id="40" w:name="b._ROMA_Cycle"/>
      <w:bookmarkStart w:id="41" w:name="_bookmark27"/>
      <w:bookmarkEnd w:id="40"/>
      <w:bookmarkEnd w:id="41"/>
      <w:r>
        <w:rPr>
          <w:color w:val="2D74B5"/>
        </w:rPr>
        <w:lastRenderedPageBreak/>
        <w:t>ROMA</w:t>
      </w:r>
      <w:r>
        <w:rPr>
          <w:color w:val="2D74B5"/>
          <w:spacing w:val="-8"/>
        </w:rPr>
        <w:t xml:space="preserve"> </w:t>
      </w:r>
      <w:r>
        <w:rPr>
          <w:color w:val="2D74B5"/>
          <w:spacing w:val="-2"/>
        </w:rPr>
        <w:t>Cycle</w:t>
      </w:r>
    </w:p>
    <w:p w14:paraId="0988BFCA" w14:textId="77777777" w:rsidR="00BC2365" w:rsidRDefault="00BC2365">
      <w:pPr>
        <w:pStyle w:val="BodyText"/>
        <w:kinsoku w:val="0"/>
        <w:overflowPunct w:val="0"/>
        <w:spacing w:before="20"/>
        <w:rPr>
          <w:rFonts w:ascii="Calibri Light" w:hAnsi="Calibri Light" w:cs="Calibri Light"/>
          <w:sz w:val="26"/>
          <w:szCs w:val="26"/>
        </w:rPr>
      </w:pPr>
    </w:p>
    <w:p w14:paraId="5E326440" w14:textId="77777777" w:rsidR="00BC2365" w:rsidRDefault="00BC2365">
      <w:pPr>
        <w:pStyle w:val="BodyText"/>
        <w:kinsoku w:val="0"/>
        <w:overflowPunct w:val="0"/>
        <w:ind w:left="1079" w:right="1090"/>
      </w:pPr>
      <w:r>
        <w:t>ROMA</w:t>
      </w:r>
      <w:r>
        <w:rPr>
          <w:spacing w:val="-2"/>
        </w:rPr>
        <w:t xml:space="preserve"> </w:t>
      </w:r>
      <w:r>
        <w:t>is</w:t>
      </w:r>
      <w:r>
        <w:rPr>
          <w:spacing w:val="-3"/>
        </w:rPr>
        <w:t xml:space="preserve"> </w:t>
      </w:r>
      <w:r>
        <w:t>a</w:t>
      </w:r>
      <w:r>
        <w:rPr>
          <w:spacing w:val="-2"/>
        </w:rPr>
        <w:t xml:space="preserve"> </w:t>
      </w:r>
      <w:r>
        <w:t>system</w:t>
      </w:r>
      <w:r>
        <w:rPr>
          <w:spacing w:val="-5"/>
        </w:rPr>
        <w:t xml:space="preserve"> </w:t>
      </w:r>
      <w:r>
        <w:t>for</w:t>
      </w:r>
      <w:r>
        <w:rPr>
          <w:spacing w:val="-2"/>
        </w:rPr>
        <w:t xml:space="preserve"> </w:t>
      </w:r>
      <w:r>
        <w:t>continuous</w:t>
      </w:r>
      <w:r>
        <w:rPr>
          <w:spacing w:val="-3"/>
        </w:rPr>
        <w:t xml:space="preserve"> </w:t>
      </w:r>
      <w:r>
        <w:t>quality</w:t>
      </w:r>
      <w:r>
        <w:rPr>
          <w:spacing w:val="-3"/>
        </w:rPr>
        <w:t xml:space="preserve"> </w:t>
      </w:r>
      <w:r>
        <w:t>improvement</w:t>
      </w:r>
      <w:r>
        <w:rPr>
          <w:spacing w:val="-4"/>
        </w:rPr>
        <w:t xml:space="preserve"> </w:t>
      </w:r>
      <w:r>
        <w:t>enabling</w:t>
      </w:r>
      <w:r>
        <w:rPr>
          <w:spacing w:val="-3"/>
        </w:rPr>
        <w:t xml:space="preserve"> </w:t>
      </w:r>
      <w:r>
        <w:t>the</w:t>
      </w:r>
      <w:r>
        <w:rPr>
          <w:spacing w:val="-2"/>
        </w:rPr>
        <w:t xml:space="preserve"> </w:t>
      </w:r>
      <w:r>
        <w:t>Community</w:t>
      </w:r>
      <w:r>
        <w:rPr>
          <w:spacing w:val="-3"/>
        </w:rPr>
        <w:t xml:space="preserve"> </w:t>
      </w:r>
      <w:r>
        <w:t>Action</w:t>
      </w:r>
      <w:r>
        <w:rPr>
          <w:spacing w:val="-4"/>
        </w:rPr>
        <w:t xml:space="preserve"> </w:t>
      </w:r>
      <w:r>
        <w:t>network to measure, analyze, and communicate performance. “Implementation” of ROMA generally occurs in five phases: Assessment, Planning, Implementation, Achievement of Results, and Evaluation. The following graphic depicts how key CSBG deliverables in Massachusetts align with these phases:</w:t>
      </w:r>
    </w:p>
    <w:p w14:paraId="4E3CCA1C" w14:textId="4F0A561C" w:rsidR="00BC2365" w:rsidRDefault="008D7CDF">
      <w:pPr>
        <w:pStyle w:val="BodyText"/>
        <w:kinsoku w:val="0"/>
        <w:overflowPunct w:val="0"/>
        <w:spacing w:before="51"/>
        <w:rPr>
          <w:sz w:val="20"/>
          <w:szCs w:val="20"/>
        </w:rPr>
      </w:pPr>
      <w:r>
        <w:rPr>
          <w:noProof/>
        </w:rPr>
        <mc:AlternateContent>
          <mc:Choice Requires="wpg">
            <w:drawing>
              <wp:anchor distT="0" distB="0" distL="0" distR="0" simplePos="0" relativeHeight="251677696" behindDoc="0" locked="0" layoutInCell="0" allowOverlap="1" wp14:anchorId="28976FC5" wp14:editId="58FF23B9">
                <wp:simplePos x="0" y="0"/>
                <wp:positionH relativeFrom="page">
                  <wp:posOffset>1132205</wp:posOffset>
                </wp:positionH>
                <wp:positionV relativeFrom="paragraph">
                  <wp:posOffset>202565</wp:posOffset>
                </wp:positionV>
                <wp:extent cx="5509260" cy="4373880"/>
                <wp:effectExtent l="0" t="0" r="0" b="0"/>
                <wp:wrapTopAndBottom/>
                <wp:docPr id="34887130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4373880"/>
                          <a:chOff x="1783" y="319"/>
                          <a:chExt cx="8676" cy="6888"/>
                        </a:xfrm>
                      </wpg:grpSpPr>
                      <pic:pic xmlns:pic="http://schemas.openxmlformats.org/drawingml/2006/picture">
                        <pic:nvPicPr>
                          <pic:cNvPr id="1486873508" name="Picture 303"/>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83" y="319"/>
                            <a:ext cx="8680" cy="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534481" name="Picture 304"/>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085" y="618"/>
                            <a:ext cx="8080" cy="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F8E4A" id="Group 302" o:spid="_x0000_s1026" style="position:absolute;margin-left:89.15pt;margin-top:15.95pt;width:433.8pt;height:344.4pt;z-index:251677696;mso-wrap-distance-left:0;mso-wrap-distance-right:0;mso-position-horizontal-relative:page" coordorigin="1783,319" coordsize="8676,6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" o:allowincell="f">
                <v:shape id="Picture 303" o:spid="_x0000_s1027" type="#_x0000_t75" style="position:absolute;left:1783;top:319;width:8680;height:6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">
                  <v:imagedata r:id="rId84" o:title=""/>
                  <o:lock v:ext="edit" aspectratio="f"/>
                </v:shape>
                <v:shape id="Picture 304" o:spid="_x0000_s1028" type="#_x0000_t75" style="position:absolute;left:2085;top:618;width:808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">
                  <v:imagedata r:id="rId85" o:title=""/>
                  <o:lock v:ext="edit" aspectratio="f"/>
                </v:shape>
                <w10:wrap type="topAndBottom" anchorx="page"/>
              </v:group>
            </w:pict>
          </mc:Fallback>
        </mc:AlternateContent>
      </w:r>
    </w:p>
    <w:p w14:paraId="0D226C5E" w14:textId="77777777" w:rsidR="00BC2365" w:rsidRDefault="00BC2365">
      <w:pPr>
        <w:pStyle w:val="BodyText"/>
        <w:kinsoku w:val="0"/>
        <w:overflowPunct w:val="0"/>
      </w:pPr>
    </w:p>
    <w:p w14:paraId="7CA3FD9A" w14:textId="77777777" w:rsidR="00BC2365" w:rsidRDefault="00BC2365">
      <w:pPr>
        <w:pStyle w:val="BodyText"/>
        <w:kinsoku w:val="0"/>
        <w:overflowPunct w:val="0"/>
        <w:spacing w:before="280"/>
      </w:pPr>
    </w:p>
    <w:p w14:paraId="3A450AA3"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42" w:name="c._ROMA_Reviews"/>
      <w:bookmarkStart w:id="43" w:name="_bookmark28"/>
      <w:bookmarkEnd w:id="42"/>
      <w:bookmarkEnd w:id="43"/>
      <w:r>
        <w:rPr>
          <w:color w:val="2D74B5"/>
        </w:rPr>
        <w:t>ROMA</w:t>
      </w:r>
      <w:r>
        <w:rPr>
          <w:color w:val="2D74B5"/>
          <w:spacing w:val="-8"/>
        </w:rPr>
        <w:t xml:space="preserve"> </w:t>
      </w:r>
      <w:r>
        <w:rPr>
          <w:color w:val="2D74B5"/>
          <w:spacing w:val="-2"/>
        </w:rPr>
        <w:t>Reviews</w:t>
      </w:r>
    </w:p>
    <w:p w14:paraId="05B5D547" w14:textId="77777777" w:rsidR="00BC2365" w:rsidRDefault="00BC2365">
      <w:pPr>
        <w:pStyle w:val="BodyText"/>
        <w:kinsoku w:val="0"/>
        <w:overflowPunct w:val="0"/>
        <w:spacing w:before="292"/>
        <w:ind w:left="1080" w:right="1256"/>
        <w:rPr>
          <w:color w:val="000000"/>
        </w:rPr>
      </w:pPr>
      <w:r>
        <w:t xml:space="preserve">State Accountability Measure 5S(ii) described in OCS </w:t>
      </w:r>
      <w:hyperlink r:id="rId86" w:history="1">
        <w:r>
          <w:rPr>
            <w:color w:val="0000FF"/>
            <w:u w:val="single"/>
          </w:rPr>
          <w:t>IM 144</w:t>
        </w:r>
      </w:hyperlink>
      <w:r>
        <w:rPr>
          <w:color w:val="0000FF"/>
        </w:rPr>
        <w:t xml:space="preserve"> </w:t>
      </w:r>
      <w:r>
        <w:rPr>
          <w:color w:val="000000"/>
        </w:rPr>
        <w:t>directs States to provide eligible entities</w:t>
      </w:r>
      <w:r>
        <w:rPr>
          <w:color w:val="000000"/>
          <w:spacing w:val="-5"/>
        </w:rPr>
        <w:t xml:space="preserve"> </w:t>
      </w:r>
      <w:r>
        <w:rPr>
          <w:color w:val="000000"/>
        </w:rPr>
        <w:t>with</w:t>
      </w:r>
      <w:r>
        <w:rPr>
          <w:color w:val="000000"/>
          <w:spacing w:val="-3"/>
        </w:rPr>
        <w:t xml:space="preserve"> </w:t>
      </w:r>
      <w:r>
        <w:rPr>
          <w:color w:val="000000"/>
        </w:rPr>
        <w:t>written</w:t>
      </w:r>
      <w:r>
        <w:rPr>
          <w:color w:val="000000"/>
          <w:spacing w:val="-1"/>
        </w:rPr>
        <w:t xml:space="preserve"> </w:t>
      </w:r>
      <w:r>
        <w:rPr>
          <w:color w:val="000000"/>
        </w:rPr>
        <w:t>feedback</w:t>
      </w:r>
      <w:r>
        <w:rPr>
          <w:color w:val="000000"/>
          <w:spacing w:val="-4"/>
        </w:rPr>
        <w:t xml:space="preserve"> </w:t>
      </w:r>
      <w:r>
        <w:rPr>
          <w:color w:val="000000"/>
        </w:rPr>
        <w:t>regarding</w:t>
      </w:r>
      <w:r>
        <w:rPr>
          <w:color w:val="000000"/>
          <w:spacing w:val="-5"/>
        </w:rPr>
        <w:t xml:space="preserve"> </w:t>
      </w:r>
      <w:r>
        <w:rPr>
          <w:color w:val="000000"/>
        </w:rPr>
        <w:t>their</w:t>
      </w:r>
      <w:r>
        <w:rPr>
          <w:color w:val="000000"/>
          <w:spacing w:val="-5"/>
        </w:rPr>
        <w:t xml:space="preserve"> </w:t>
      </w:r>
      <w:r>
        <w:rPr>
          <w:color w:val="000000"/>
        </w:rPr>
        <w:t>performance</w:t>
      </w:r>
      <w:r>
        <w:rPr>
          <w:color w:val="000000"/>
          <w:spacing w:val="-2"/>
        </w:rPr>
        <w:t xml:space="preserve"> </w:t>
      </w:r>
      <w:r>
        <w:rPr>
          <w:color w:val="000000"/>
        </w:rPr>
        <w:t>in</w:t>
      </w:r>
      <w:r>
        <w:rPr>
          <w:color w:val="000000"/>
          <w:spacing w:val="-1"/>
        </w:rPr>
        <w:t xml:space="preserve"> </w:t>
      </w:r>
      <w:r>
        <w:rPr>
          <w:color w:val="000000"/>
        </w:rPr>
        <w:t>meeting</w:t>
      </w:r>
      <w:r>
        <w:rPr>
          <w:color w:val="000000"/>
          <w:spacing w:val="-3"/>
        </w:rPr>
        <w:t xml:space="preserve"> </w:t>
      </w:r>
      <w:r>
        <w:rPr>
          <w:color w:val="000000"/>
        </w:rPr>
        <w:t>ROMA</w:t>
      </w:r>
      <w:r>
        <w:rPr>
          <w:color w:val="000000"/>
          <w:spacing w:val="-2"/>
        </w:rPr>
        <w:t xml:space="preserve"> </w:t>
      </w:r>
      <w:r>
        <w:rPr>
          <w:color w:val="000000"/>
        </w:rPr>
        <w:t>goals,</w:t>
      </w:r>
      <w:r>
        <w:rPr>
          <w:color w:val="000000"/>
          <w:spacing w:val="-5"/>
        </w:rPr>
        <w:t xml:space="preserve"> </w:t>
      </w:r>
      <w:r>
        <w:rPr>
          <w:color w:val="000000"/>
        </w:rPr>
        <w:t>within</w:t>
      </w:r>
      <w:r>
        <w:rPr>
          <w:color w:val="000000"/>
          <w:spacing w:val="-4"/>
        </w:rPr>
        <w:t xml:space="preserve"> </w:t>
      </w:r>
      <w:r>
        <w:rPr>
          <w:color w:val="000000"/>
        </w:rPr>
        <w:t>60 calendar days of submitting the State’s CSBG Annual Report.</w:t>
      </w:r>
    </w:p>
    <w:p w14:paraId="2BC3B1E7" w14:textId="77777777" w:rsidR="00BC2365" w:rsidRDefault="00BC2365">
      <w:pPr>
        <w:pStyle w:val="BodyText"/>
        <w:kinsoku w:val="0"/>
        <w:overflowPunct w:val="0"/>
        <w:spacing w:before="292"/>
        <w:ind w:left="1080" w:right="1138"/>
        <w:jc w:val="both"/>
      </w:pPr>
      <w:r>
        <w:t>To</w:t>
      </w:r>
      <w:r>
        <w:rPr>
          <w:spacing w:val="-2"/>
        </w:rPr>
        <w:t xml:space="preserve"> </w:t>
      </w:r>
      <w:r>
        <w:t>meet</w:t>
      </w:r>
      <w:r>
        <w:rPr>
          <w:spacing w:val="-3"/>
        </w:rPr>
        <w:t xml:space="preserve"> </w:t>
      </w:r>
      <w:r>
        <w:t>5S(ii),</w:t>
      </w:r>
      <w:r>
        <w:rPr>
          <w:spacing w:val="-2"/>
        </w:rPr>
        <w:t xml:space="preserve"> </w:t>
      </w:r>
      <w:r>
        <w:t>EOHLC</w:t>
      </w:r>
      <w:r>
        <w:rPr>
          <w:spacing w:val="-3"/>
        </w:rPr>
        <w:t xml:space="preserve"> </w:t>
      </w:r>
      <w:r>
        <w:t>provides</w:t>
      </w:r>
      <w:r>
        <w:rPr>
          <w:spacing w:val="-5"/>
        </w:rPr>
        <w:t xml:space="preserve"> </w:t>
      </w:r>
      <w:r>
        <w:t>written</w:t>
      </w:r>
      <w:r>
        <w:rPr>
          <w:spacing w:val="-2"/>
        </w:rPr>
        <w:t xml:space="preserve"> </w:t>
      </w:r>
      <w:r>
        <w:t>feedback</w:t>
      </w:r>
      <w:r>
        <w:rPr>
          <w:spacing w:val="-5"/>
        </w:rPr>
        <w:t xml:space="preserve"> </w:t>
      </w:r>
      <w:r>
        <w:t>to</w:t>
      </w:r>
      <w:r>
        <w:rPr>
          <w:spacing w:val="-2"/>
        </w:rPr>
        <w:t xml:space="preserve"> </w:t>
      </w:r>
      <w:r>
        <w:t>our</w:t>
      </w:r>
      <w:r>
        <w:rPr>
          <w:spacing w:val="-4"/>
        </w:rPr>
        <w:t xml:space="preserve"> </w:t>
      </w:r>
      <w:r>
        <w:t>eligible</w:t>
      </w:r>
      <w:r>
        <w:rPr>
          <w:spacing w:val="-3"/>
        </w:rPr>
        <w:t xml:space="preserve"> </w:t>
      </w:r>
      <w:r>
        <w:t>entities</w:t>
      </w:r>
      <w:r>
        <w:rPr>
          <w:spacing w:val="-3"/>
        </w:rPr>
        <w:t xml:space="preserve"> </w:t>
      </w:r>
      <w:r>
        <w:t>on</w:t>
      </w:r>
      <w:r>
        <w:rPr>
          <w:spacing w:val="-3"/>
        </w:rPr>
        <w:t xml:space="preserve"> </w:t>
      </w:r>
      <w:r>
        <w:t>their</w:t>
      </w:r>
      <w:r>
        <w:rPr>
          <w:spacing w:val="-4"/>
        </w:rPr>
        <w:t xml:space="preserve"> </w:t>
      </w:r>
      <w:r>
        <w:t>performance</w:t>
      </w:r>
      <w:r>
        <w:rPr>
          <w:spacing w:val="-2"/>
        </w:rPr>
        <w:t xml:space="preserve"> </w:t>
      </w:r>
      <w:r>
        <w:t>in meeting</w:t>
      </w:r>
      <w:r>
        <w:rPr>
          <w:spacing w:val="-2"/>
        </w:rPr>
        <w:t xml:space="preserve"> </w:t>
      </w:r>
      <w:r>
        <w:t>ROMA</w:t>
      </w:r>
      <w:r>
        <w:rPr>
          <w:spacing w:val="-1"/>
        </w:rPr>
        <w:t xml:space="preserve"> </w:t>
      </w:r>
      <w:r>
        <w:t>Goals</w:t>
      </w:r>
      <w:r>
        <w:rPr>
          <w:spacing w:val="-2"/>
        </w:rPr>
        <w:t xml:space="preserve"> </w:t>
      </w:r>
      <w:r>
        <w:t>multiple</w:t>
      </w:r>
      <w:r>
        <w:rPr>
          <w:spacing w:val="-3"/>
        </w:rPr>
        <w:t xml:space="preserve"> </w:t>
      </w:r>
      <w:r>
        <w:t>times</w:t>
      </w:r>
      <w:r>
        <w:rPr>
          <w:spacing w:val="-4"/>
        </w:rPr>
        <w:t xml:space="preserve"> </w:t>
      </w:r>
      <w:r>
        <w:t>throughout</w:t>
      </w:r>
      <w:r>
        <w:rPr>
          <w:spacing w:val="-3"/>
        </w:rPr>
        <w:t xml:space="preserve"> </w:t>
      </w:r>
      <w:r>
        <w:t>the</w:t>
      </w:r>
      <w:r>
        <w:rPr>
          <w:spacing w:val="-3"/>
        </w:rPr>
        <w:t xml:space="preserve"> </w:t>
      </w:r>
      <w:r>
        <w:t>year</w:t>
      </w:r>
      <w:r>
        <w:rPr>
          <w:spacing w:val="-1"/>
        </w:rPr>
        <w:t xml:space="preserve"> </w:t>
      </w:r>
      <w:r>
        <w:t>including</w:t>
      </w:r>
      <w:r>
        <w:rPr>
          <w:spacing w:val="-2"/>
        </w:rPr>
        <w:t xml:space="preserve"> </w:t>
      </w:r>
      <w:r>
        <w:t>at</w:t>
      </w:r>
      <w:r>
        <w:rPr>
          <w:spacing w:val="-3"/>
        </w:rPr>
        <w:t xml:space="preserve"> </w:t>
      </w:r>
      <w:r>
        <w:t>the</w:t>
      </w:r>
      <w:r>
        <w:rPr>
          <w:spacing w:val="-6"/>
        </w:rPr>
        <w:t xml:space="preserve"> </w:t>
      </w:r>
      <w:r>
        <w:t>semi-annual</w:t>
      </w:r>
      <w:r>
        <w:rPr>
          <w:spacing w:val="-4"/>
        </w:rPr>
        <w:t xml:space="preserve"> </w:t>
      </w:r>
      <w:r>
        <w:t>and</w:t>
      </w:r>
      <w:r>
        <w:rPr>
          <w:spacing w:val="-3"/>
        </w:rPr>
        <w:t xml:space="preserve"> </w:t>
      </w:r>
      <w:r>
        <w:t>final CAP progress reports as well as the Annual Report. Written feedback is typically submitted</w:t>
      </w:r>
    </w:p>
    <w:p w14:paraId="0D8CABBC" w14:textId="77777777" w:rsidR="00BC2365" w:rsidRDefault="00BC2365">
      <w:pPr>
        <w:pStyle w:val="BodyText"/>
        <w:kinsoku w:val="0"/>
        <w:overflowPunct w:val="0"/>
        <w:spacing w:before="292"/>
        <w:ind w:left="1080" w:right="1138"/>
        <w:jc w:val="both"/>
        <w:sectPr w:rsidR="00BC2365">
          <w:pgSz w:w="12240" w:h="15840"/>
          <w:pgMar w:top="1420" w:right="360" w:bottom="1200" w:left="360" w:header="0" w:footer="1014" w:gutter="0"/>
          <w:cols w:space="720"/>
          <w:noEndnote/>
        </w:sectPr>
      </w:pPr>
    </w:p>
    <w:p w14:paraId="68A50357" w14:textId="77777777" w:rsidR="00BC2365" w:rsidRDefault="00BC2365">
      <w:pPr>
        <w:pStyle w:val="BodyText"/>
        <w:kinsoku w:val="0"/>
        <w:overflowPunct w:val="0"/>
        <w:spacing w:before="39"/>
        <w:ind w:left="1079" w:right="1256"/>
      </w:pPr>
      <w:r>
        <w:lastRenderedPageBreak/>
        <w:t>through</w:t>
      </w:r>
      <w:r>
        <w:rPr>
          <w:spacing w:val="-5"/>
        </w:rPr>
        <w:t xml:space="preserve"> </w:t>
      </w:r>
      <w:proofErr w:type="gramStart"/>
      <w:r>
        <w:rPr>
          <w:i/>
          <w:iCs/>
        </w:rPr>
        <w:t>E.Gov</w:t>
      </w:r>
      <w:proofErr w:type="gramEnd"/>
      <w:r>
        <w:rPr>
          <w:i/>
          <w:iCs/>
          <w:spacing w:val="-3"/>
        </w:rPr>
        <w:t xml:space="preserve"> </w:t>
      </w:r>
      <w:r>
        <w:t>and</w:t>
      </w:r>
      <w:r>
        <w:rPr>
          <w:spacing w:val="-2"/>
        </w:rPr>
        <w:t xml:space="preserve"> </w:t>
      </w:r>
      <w:r>
        <w:t>addresses</w:t>
      </w:r>
      <w:r>
        <w:rPr>
          <w:spacing w:val="-4"/>
        </w:rPr>
        <w:t xml:space="preserve"> </w:t>
      </w:r>
      <w:r>
        <w:t>any</w:t>
      </w:r>
      <w:r>
        <w:rPr>
          <w:spacing w:val="-4"/>
        </w:rPr>
        <w:t xml:space="preserve"> </w:t>
      </w:r>
      <w:r>
        <w:t>targeting</w:t>
      </w:r>
      <w:r>
        <w:rPr>
          <w:spacing w:val="-4"/>
        </w:rPr>
        <w:t xml:space="preserve"> </w:t>
      </w:r>
      <w:r>
        <w:t>concerns</w:t>
      </w:r>
      <w:r>
        <w:rPr>
          <w:spacing w:val="-4"/>
        </w:rPr>
        <w:t xml:space="preserve"> </w:t>
      </w:r>
      <w:r>
        <w:t>and/or</w:t>
      </w:r>
      <w:r>
        <w:rPr>
          <w:spacing w:val="-3"/>
        </w:rPr>
        <w:t xml:space="preserve"> </w:t>
      </w:r>
      <w:r>
        <w:t>need</w:t>
      </w:r>
      <w:r>
        <w:rPr>
          <w:spacing w:val="-5"/>
        </w:rPr>
        <w:t xml:space="preserve"> </w:t>
      </w:r>
      <w:r>
        <w:t>for</w:t>
      </w:r>
      <w:r>
        <w:rPr>
          <w:spacing w:val="-3"/>
        </w:rPr>
        <w:t xml:space="preserve"> </w:t>
      </w:r>
      <w:r>
        <w:t>adjustment</w:t>
      </w:r>
      <w:r>
        <w:rPr>
          <w:spacing w:val="-2"/>
        </w:rPr>
        <w:t xml:space="preserve"> </w:t>
      </w:r>
      <w:r>
        <w:t>identified during the review of each report. Similarly, upon receipt of each entity’s draft Community Action Plan for the subsequent year, feedback is typically provided (based on prior performance) on National Performance Indicators (NPIs) selected and targeting.</w:t>
      </w:r>
    </w:p>
    <w:p w14:paraId="1D7E1BB7" w14:textId="77777777" w:rsidR="00BC2365" w:rsidRDefault="00BC2365">
      <w:pPr>
        <w:pStyle w:val="BodyText"/>
        <w:kinsoku w:val="0"/>
        <w:overflowPunct w:val="0"/>
        <w:spacing w:before="276"/>
        <w:ind w:left="1080" w:right="1256"/>
      </w:pPr>
      <w:r>
        <w:t>The State’s ROMA review is not intended to result in feedback and guidance on specific programs and/activities.</w:t>
      </w:r>
      <w:r>
        <w:rPr>
          <w:spacing w:val="-4"/>
        </w:rPr>
        <w:t xml:space="preserve"> </w:t>
      </w:r>
      <w:r>
        <w:t>It is,</w:t>
      </w:r>
      <w:r>
        <w:rPr>
          <w:spacing w:val="-3"/>
        </w:rPr>
        <w:t xml:space="preserve"> </w:t>
      </w:r>
      <w:r>
        <w:t>however, intended</w:t>
      </w:r>
      <w:r>
        <w:rPr>
          <w:spacing w:val="-2"/>
        </w:rPr>
        <w:t xml:space="preserve"> </w:t>
      </w:r>
      <w:r>
        <w:t>to result in</w:t>
      </w:r>
      <w:r>
        <w:rPr>
          <w:spacing w:val="-2"/>
        </w:rPr>
        <w:t xml:space="preserve"> </w:t>
      </w:r>
      <w:r>
        <w:t>feedback</w:t>
      </w:r>
      <w:r>
        <w:rPr>
          <w:spacing w:val="-2"/>
        </w:rPr>
        <w:t xml:space="preserve"> </w:t>
      </w:r>
      <w:r>
        <w:t>and</w:t>
      </w:r>
      <w:r>
        <w:rPr>
          <w:spacing w:val="-2"/>
        </w:rPr>
        <w:t xml:space="preserve"> </w:t>
      </w:r>
      <w:r>
        <w:t>guidance</w:t>
      </w:r>
      <w:r>
        <w:rPr>
          <w:spacing w:val="-2"/>
        </w:rPr>
        <w:t xml:space="preserve"> </w:t>
      </w:r>
      <w:r>
        <w:t>on how well</w:t>
      </w:r>
      <w:r>
        <w:rPr>
          <w:spacing w:val="-5"/>
        </w:rPr>
        <w:t xml:space="preserve"> </w:t>
      </w:r>
      <w:r>
        <w:t>the</w:t>
      </w:r>
      <w:r>
        <w:rPr>
          <w:spacing w:val="-4"/>
        </w:rPr>
        <w:t xml:space="preserve"> </w:t>
      </w:r>
      <w:r>
        <w:t>agency</w:t>
      </w:r>
      <w:r>
        <w:rPr>
          <w:spacing w:val="-3"/>
        </w:rPr>
        <w:t xml:space="preserve"> </w:t>
      </w:r>
      <w:r>
        <w:t>implements</w:t>
      </w:r>
      <w:r>
        <w:rPr>
          <w:spacing w:val="-3"/>
        </w:rPr>
        <w:t xml:space="preserve"> </w:t>
      </w:r>
      <w:r>
        <w:t>ROMA</w:t>
      </w:r>
      <w:r>
        <w:rPr>
          <w:spacing w:val="-5"/>
        </w:rPr>
        <w:t xml:space="preserve"> </w:t>
      </w:r>
      <w:r>
        <w:t>principles.</w:t>
      </w:r>
      <w:r>
        <w:rPr>
          <w:spacing w:val="-3"/>
        </w:rPr>
        <w:t xml:space="preserve"> </w:t>
      </w:r>
      <w:r>
        <w:t>For</w:t>
      </w:r>
      <w:r>
        <w:rPr>
          <w:spacing w:val="-5"/>
        </w:rPr>
        <w:t xml:space="preserve"> </w:t>
      </w:r>
      <w:r>
        <w:t>example,</w:t>
      </w:r>
      <w:r>
        <w:rPr>
          <w:spacing w:val="-5"/>
        </w:rPr>
        <w:t xml:space="preserve"> </w:t>
      </w:r>
      <w:r>
        <w:t>a</w:t>
      </w:r>
      <w:r>
        <w:rPr>
          <w:spacing w:val="-2"/>
        </w:rPr>
        <w:t xml:space="preserve"> </w:t>
      </w:r>
      <w:r>
        <w:t>ROMA</w:t>
      </w:r>
      <w:r>
        <w:rPr>
          <w:spacing w:val="-5"/>
        </w:rPr>
        <w:t xml:space="preserve"> </w:t>
      </w:r>
      <w:r>
        <w:t>review</w:t>
      </w:r>
      <w:r>
        <w:rPr>
          <w:spacing w:val="-1"/>
        </w:rPr>
        <w:t xml:space="preserve"> </w:t>
      </w:r>
      <w:r>
        <w:t>should</w:t>
      </w:r>
      <w:r>
        <w:rPr>
          <w:spacing w:val="-4"/>
        </w:rPr>
        <w:t xml:space="preserve"> </w:t>
      </w:r>
      <w:r>
        <w:t>consider questions such as:</w:t>
      </w:r>
    </w:p>
    <w:p w14:paraId="09F9FFAB" w14:textId="77777777" w:rsidR="00BC2365" w:rsidRDefault="00BC2365">
      <w:pPr>
        <w:pStyle w:val="BodyText"/>
        <w:kinsoku w:val="0"/>
        <w:overflowPunct w:val="0"/>
        <w:spacing w:before="1"/>
      </w:pPr>
    </w:p>
    <w:p w14:paraId="56D201D6" w14:textId="77777777" w:rsidR="00BC2365" w:rsidRDefault="00BC2365">
      <w:pPr>
        <w:pStyle w:val="ListParagraph"/>
        <w:numPr>
          <w:ilvl w:val="0"/>
          <w:numId w:val="154"/>
        </w:numPr>
        <w:tabs>
          <w:tab w:val="left" w:pos="1799"/>
        </w:tabs>
        <w:kinsoku w:val="0"/>
        <w:overflowPunct w:val="0"/>
        <w:ind w:left="1799" w:right="1453"/>
        <w:rPr>
          <w:rFonts w:ascii="Wingdings" w:hAnsi="Wingdings" w:cs="Wingdings"/>
          <w:color w:val="000000"/>
        </w:rPr>
      </w:pPr>
      <w:r>
        <w:t>Is</w:t>
      </w:r>
      <w:r>
        <w:rPr>
          <w:spacing w:val="-3"/>
        </w:rPr>
        <w:t xml:space="preserve"> </w:t>
      </w:r>
      <w:r>
        <w:t>the</w:t>
      </w:r>
      <w:r>
        <w:rPr>
          <w:spacing w:val="-5"/>
        </w:rPr>
        <w:t xml:space="preserve"> </w:t>
      </w:r>
      <w:r>
        <w:t>Need/Goal,</w:t>
      </w:r>
      <w:r>
        <w:rPr>
          <w:spacing w:val="-3"/>
        </w:rPr>
        <w:t xml:space="preserve"> </w:t>
      </w:r>
      <w:r>
        <w:t>Strategy</w:t>
      </w:r>
      <w:r>
        <w:rPr>
          <w:spacing w:val="-3"/>
        </w:rPr>
        <w:t xml:space="preserve"> </w:t>
      </w:r>
      <w:r>
        <w:t>Statement</w:t>
      </w:r>
      <w:r>
        <w:rPr>
          <w:spacing w:val="-3"/>
        </w:rPr>
        <w:t xml:space="preserve"> </w:t>
      </w:r>
      <w:r>
        <w:t>of</w:t>
      </w:r>
      <w:r>
        <w:rPr>
          <w:spacing w:val="-4"/>
        </w:rPr>
        <w:t xml:space="preserve"> </w:t>
      </w:r>
      <w:r>
        <w:t>each</w:t>
      </w:r>
      <w:r>
        <w:rPr>
          <w:spacing w:val="-4"/>
        </w:rPr>
        <w:t xml:space="preserve"> </w:t>
      </w:r>
      <w:r>
        <w:t>program,</w:t>
      </w:r>
      <w:r>
        <w:rPr>
          <w:spacing w:val="-3"/>
        </w:rPr>
        <w:t xml:space="preserve"> </w:t>
      </w:r>
      <w:r>
        <w:t>initiative,</w:t>
      </w:r>
      <w:r>
        <w:rPr>
          <w:spacing w:val="-3"/>
        </w:rPr>
        <w:t xml:space="preserve"> </w:t>
      </w:r>
      <w:r>
        <w:t>etc.</w:t>
      </w:r>
      <w:r>
        <w:rPr>
          <w:spacing w:val="-4"/>
        </w:rPr>
        <w:t xml:space="preserve"> </w:t>
      </w:r>
      <w:r>
        <w:t>included</w:t>
      </w:r>
      <w:r>
        <w:rPr>
          <w:spacing w:val="-2"/>
        </w:rPr>
        <w:t xml:space="preserve"> </w:t>
      </w:r>
      <w:r>
        <w:t>in</w:t>
      </w:r>
      <w:r>
        <w:rPr>
          <w:spacing w:val="-2"/>
        </w:rPr>
        <w:t xml:space="preserve"> </w:t>
      </w:r>
      <w:r>
        <w:t>the CAP clearly stated?</w:t>
      </w:r>
    </w:p>
    <w:p w14:paraId="519D49DB" w14:textId="77777777" w:rsidR="00BC2365" w:rsidRDefault="00BC2365">
      <w:pPr>
        <w:pStyle w:val="ListParagraph"/>
        <w:numPr>
          <w:ilvl w:val="0"/>
          <w:numId w:val="154"/>
        </w:numPr>
        <w:tabs>
          <w:tab w:val="left" w:pos="1799"/>
        </w:tabs>
        <w:kinsoku w:val="0"/>
        <w:overflowPunct w:val="0"/>
        <w:spacing w:before="242" w:line="242" w:lineRule="auto"/>
        <w:ind w:left="1799" w:right="1794"/>
        <w:rPr>
          <w:rFonts w:ascii="Wingdings" w:hAnsi="Wingdings" w:cs="Wingdings"/>
          <w:color w:val="000000"/>
        </w:rPr>
      </w:pPr>
      <w:r>
        <w:t>Do</w:t>
      </w:r>
      <w:r>
        <w:rPr>
          <w:spacing w:val="-4"/>
        </w:rPr>
        <w:t xml:space="preserve"> </w:t>
      </w:r>
      <w:r>
        <w:t>the</w:t>
      </w:r>
      <w:r>
        <w:rPr>
          <w:spacing w:val="-5"/>
        </w:rPr>
        <w:t xml:space="preserve"> </w:t>
      </w:r>
      <w:r>
        <w:t>services</w:t>
      </w:r>
      <w:r>
        <w:rPr>
          <w:spacing w:val="-3"/>
        </w:rPr>
        <w:t xml:space="preserve"> </w:t>
      </w:r>
      <w:r>
        <w:t>and</w:t>
      </w:r>
      <w:r>
        <w:rPr>
          <w:spacing w:val="-1"/>
        </w:rPr>
        <w:t xml:space="preserve"> </w:t>
      </w:r>
      <w:r>
        <w:t>strategies</w:t>
      </w:r>
      <w:r>
        <w:rPr>
          <w:spacing w:val="-3"/>
        </w:rPr>
        <w:t xml:space="preserve"> </w:t>
      </w:r>
      <w:r>
        <w:t>included</w:t>
      </w:r>
      <w:r>
        <w:rPr>
          <w:spacing w:val="-1"/>
        </w:rPr>
        <w:t xml:space="preserve"> </w:t>
      </w:r>
      <w:r>
        <w:t>in</w:t>
      </w:r>
      <w:r>
        <w:rPr>
          <w:spacing w:val="-1"/>
        </w:rPr>
        <w:t xml:space="preserve"> </w:t>
      </w:r>
      <w:r>
        <w:t>the</w:t>
      </w:r>
      <w:r>
        <w:rPr>
          <w:spacing w:val="-2"/>
        </w:rPr>
        <w:t xml:space="preserve"> </w:t>
      </w:r>
      <w:r>
        <w:t>CAP</w:t>
      </w:r>
      <w:r>
        <w:rPr>
          <w:spacing w:val="-4"/>
        </w:rPr>
        <w:t xml:space="preserve"> </w:t>
      </w:r>
      <w:r>
        <w:t>address</w:t>
      </w:r>
      <w:r>
        <w:rPr>
          <w:spacing w:val="-3"/>
        </w:rPr>
        <w:t xml:space="preserve"> </w:t>
      </w:r>
      <w:r>
        <w:t>needs</w:t>
      </w:r>
      <w:r>
        <w:rPr>
          <w:spacing w:val="-5"/>
        </w:rPr>
        <w:t xml:space="preserve"> </w:t>
      </w:r>
      <w:r>
        <w:t>identified</w:t>
      </w:r>
      <w:r>
        <w:rPr>
          <w:spacing w:val="-4"/>
        </w:rPr>
        <w:t xml:space="preserve"> </w:t>
      </w:r>
      <w:r>
        <w:t>in</w:t>
      </w:r>
      <w:r>
        <w:rPr>
          <w:spacing w:val="-4"/>
        </w:rPr>
        <w:t xml:space="preserve"> </w:t>
      </w:r>
      <w:r>
        <w:t>the agency’s community assessment?</w:t>
      </w:r>
    </w:p>
    <w:p w14:paraId="1A272B9B" w14:textId="77777777" w:rsidR="00BC2365" w:rsidRDefault="00BC2365">
      <w:pPr>
        <w:pStyle w:val="ListParagraph"/>
        <w:numPr>
          <w:ilvl w:val="0"/>
          <w:numId w:val="154"/>
        </w:numPr>
        <w:tabs>
          <w:tab w:val="left" w:pos="1799"/>
        </w:tabs>
        <w:kinsoku w:val="0"/>
        <w:overflowPunct w:val="0"/>
        <w:spacing w:before="239"/>
        <w:ind w:left="1799" w:right="1289"/>
        <w:rPr>
          <w:rFonts w:ascii="Wingdings" w:hAnsi="Wingdings" w:cs="Wingdings"/>
          <w:color w:val="000000"/>
          <w:spacing w:val="-2"/>
          <w:sz w:val="20"/>
          <w:szCs w:val="20"/>
        </w:rPr>
      </w:pPr>
      <w:r>
        <w:t>Do</w:t>
      </w:r>
      <w:r>
        <w:rPr>
          <w:spacing w:val="-2"/>
        </w:rPr>
        <w:t xml:space="preserve"> </w:t>
      </w:r>
      <w:r>
        <w:t>the</w:t>
      </w:r>
      <w:r>
        <w:rPr>
          <w:spacing w:val="-2"/>
        </w:rPr>
        <w:t xml:space="preserve"> </w:t>
      </w:r>
      <w:r>
        <w:t>selected</w:t>
      </w:r>
      <w:r>
        <w:rPr>
          <w:spacing w:val="-2"/>
        </w:rPr>
        <w:t xml:space="preserve"> </w:t>
      </w:r>
      <w:r>
        <w:t>NPIs</w:t>
      </w:r>
      <w:r>
        <w:rPr>
          <w:spacing w:val="-1"/>
        </w:rPr>
        <w:t xml:space="preserve"> </w:t>
      </w:r>
      <w:r>
        <w:t>allow the</w:t>
      </w:r>
      <w:r>
        <w:rPr>
          <w:spacing w:val="-2"/>
        </w:rPr>
        <w:t xml:space="preserve"> </w:t>
      </w:r>
      <w:r>
        <w:t>agency</w:t>
      </w:r>
      <w:r>
        <w:rPr>
          <w:spacing w:val="-4"/>
        </w:rPr>
        <w:t xml:space="preserve"> </w:t>
      </w:r>
      <w:r>
        <w:t>to monitor</w:t>
      </w:r>
      <w:r>
        <w:rPr>
          <w:spacing w:val="-3"/>
        </w:rPr>
        <w:t xml:space="preserve"> </w:t>
      </w:r>
      <w:r>
        <w:t>progress</w:t>
      </w:r>
      <w:r>
        <w:rPr>
          <w:spacing w:val="-1"/>
        </w:rPr>
        <w:t xml:space="preserve"> </w:t>
      </w:r>
      <w:r>
        <w:t>meeting</w:t>
      </w:r>
      <w:r>
        <w:rPr>
          <w:spacing w:val="-3"/>
        </w:rPr>
        <w:t xml:space="preserve"> </w:t>
      </w:r>
      <w:r>
        <w:t>their goals?</w:t>
      </w:r>
      <w:r>
        <w:rPr>
          <w:spacing w:val="-2"/>
        </w:rPr>
        <w:t xml:space="preserve"> </w:t>
      </w:r>
      <w:r>
        <w:rPr>
          <w:i/>
          <w:iCs/>
          <w:sz w:val="20"/>
          <w:szCs w:val="20"/>
        </w:rPr>
        <w:t>(ex.</w:t>
      </w:r>
      <w:r>
        <w:rPr>
          <w:i/>
          <w:iCs/>
          <w:spacing w:val="-1"/>
          <w:sz w:val="20"/>
          <w:szCs w:val="20"/>
        </w:rPr>
        <w:t xml:space="preserve"> </w:t>
      </w:r>
      <w:r>
        <w:rPr>
          <w:i/>
          <w:iCs/>
          <w:sz w:val="20"/>
          <w:szCs w:val="20"/>
        </w:rPr>
        <w:t>–</w:t>
      </w:r>
      <w:r>
        <w:rPr>
          <w:i/>
          <w:iCs/>
          <w:spacing w:val="-2"/>
          <w:sz w:val="20"/>
          <w:szCs w:val="20"/>
        </w:rPr>
        <w:t xml:space="preserve"> </w:t>
      </w:r>
      <w:r>
        <w:rPr>
          <w:i/>
          <w:iCs/>
          <w:sz w:val="20"/>
          <w:szCs w:val="20"/>
        </w:rPr>
        <w:t>A shelter program has the main goal of helping families obtain housing but only selects the outcome measure:</w:t>
      </w:r>
      <w:r>
        <w:rPr>
          <w:i/>
          <w:iCs/>
          <w:spacing w:val="-5"/>
          <w:sz w:val="20"/>
          <w:szCs w:val="20"/>
        </w:rPr>
        <w:t xml:space="preserve"> </w:t>
      </w:r>
      <w:r>
        <w:rPr>
          <w:i/>
          <w:iCs/>
          <w:sz w:val="20"/>
          <w:szCs w:val="20"/>
        </w:rPr>
        <w:t>“number</w:t>
      </w:r>
      <w:r>
        <w:rPr>
          <w:i/>
          <w:iCs/>
          <w:spacing w:val="-5"/>
          <w:sz w:val="20"/>
          <w:szCs w:val="20"/>
        </w:rPr>
        <w:t xml:space="preserve"> </w:t>
      </w:r>
      <w:r>
        <w:rPr>
          <w:i/>
          <w:iCs/>
          <w:sz w:val="20"/>
          <w:szCs w:val="20"/>
        </w:rPr>
        <w:t>of</w:t>
      </w:r>
      <w:r>
        <w:rPr>
          <w:i/>
          <w:iCs/>
          <w:spacing w:val="-5"/>
          <w:sz w:val="20"/>
          <w:szCs w:val="20"/>
        </w:rPr>
        <w:t xml:space="preserve"> </w:t>
      </w:r>
      <w:r>
        <w:rPr>
          <w:i/>
          <w:iCs/>
          <w:sz w:val="20"/>
          <w:szCs w:val="20"/>
        </w:rPr>
        <w:t>households</w:t>
      </w:r>
      <w:r>
        <w:rPr>
          <w:i/>
          <w:iCs/>
          <w:spacing w:val="-5"/>
          <w:sz w:val="20"/>
          <w:szCs w:val="20"/>
        </w:rPr>
        <w:t xml:space="preserve"> </w:t>
      </w:r>
      <w:r>
        <w:rPr>
          <w:i/>
          <w:iCs/>
          <w:sz w:val="20"/>
          <w:szCs w:val="20"/>
        </w:rPr>
        <w:t>experiencing</w:t>
      </w:r>
      <w:r>
        <w:rPr>
          <w:i/>
          <w:iCs/>
          <w:spacing w:val="-3"/>
          <w:sz w:val="20"/>
          <w:szCs w:val="20"/>
        </w:rPr>
        <w:t xml:space="preserve"> </w:t>
      </w:r>
      <w:r>
        <w:rPr>
          <w:i/>
          <w:iCs/>
          <w:sz w:val="20"/>
          <w:szCs w:val="20"/>
        </w:rPr>
        <w:t>homelessness</w:t>
      </w:r>
      <w:r>
        <w:rPr>
          <w:i/>
          <w:iCs/>
          <w:spacing w:val="-5"/>
          <w:sz w:val="20"/>
          <w:szCs w:val="20"/>
        </w:rPr>
        <w:t xml:space="preserve"> </w:t>
      </w:r>
      <w:r>
        <w:rPr>
          <w:i/>
          <w:iCs/>
          <w:sz w:val="20"/>
          <w:szCs w:val="20"/>
        </w:rPr>
        <w:t>who</w:t>
      </w:r>
      <w:r>
        <w:rPr>
          <w:i/>
          <w:iCs/>
          <w:spacing w:val="-3"/>
          <w:sz w:val="20"/>
          <w:szCs w:val="20"/>
        </w:rPr>
        <w:t xml:space="preserve"> </w:t>
      </w:r>
      <w:r>
        <w:rPr>
          <w:i/>
          <w:iCs/>
          <w:sz w:val="20"/>
          <w:szCs w:val="20"/>
        </w:rPr>
        <w:t>obtained</w:t>
      </w:r>
      <w:r>
        <w:rPr>
          <w:i/>
          <w:iCs/>
          <w:spacing w:val="-3"/>
          <w:sz w:val="20"/>
          <w:szCs w:val="20"/>
        </w:rPr>
        <w:t xml:space="preserve"> </w:t>
      </w:r>
      <w:r>
        <w:rPr>
          <w:i/>
          <w:iCs/>
          <w:sz w:val="20"/>
          <w:szCs w:val="20"/>
        </w:rPr>
        <w:t>safe</w:t>
      </w:r>
      <w:r>
        <w:rPr>
          <w:i/>
          <w:iCs/>
          <w:spacing w:val="-3"/>
          <w:sz w:val="20"/>
          <w:szCs w:val="20"/>
        </w:rPr>
        <w:t xml:space="preserve"> </w:t>
      </w:r>
      <w:r>
        <w:rPr>
          <w:i/>
          <w:iCs/>
          <w:sz w:val="20"/>
          <w:szCs w:val="20"/>
        </w:rPr>
        <w:t>temporary</w:t>
      </w:r>
      <w:r>
        <w:rPr>
          <w:i/>
          <w:iCs/>
          <w:spacing w:val="-2"/>
          <w:sz w:val="20"/>
          <w:szCs w:val="20"/>
        </w:rPr>
        <w:t xml:space="preserve"> </w:t>
      </w:r>
      <w:r>
        <w:rPr>
          <w:i/>
          <w:iCs/>
          <w:sz w:val="20"/>
          <w:szCs w:val="20"/>
        </w:rPr>
        <w:t>shelter.”</w:t>
      </w:r>
      <w:r>
        <w:rPr>
          <w:i/>
          <w:iCs/>
          <w:spacing w:val="-3"/>
          <w:sz w:val="20"/>
          <w:szCs w:val="20"/>
        </w:rPr>
        <w:t xml:space="preserve"> </w:t>
      </w:r>
      <w:r>
        <w:rPr>
          <w:i/>
          <w:iCs/>
          <w:sz w:val="20"/>
          <w:szCs w:val="20"/>
        </w:rPr>
        <w:t xml:space="preserve">The program should also utilize the outcome: “number of households who obtained safe and affordable </w:t>
      </w:r>
      <w:r>
        <w:rPr>
          <w:i/>
          <w:iCs/>
          <w:spacing w:val="-2"/>
          <w:sz w:val="20"/>
          <w:szCs w:val="20"/>
        </w:rPr>
        <w:t>housing.)</w:t>
      </w:r>
    </w:p>
    <w:p w14:paraId="6BC09300" w14:textId="77777777" w:rsidR="00BC2365" w:rsidRDefault="00BC2365">
      <w:pPr>
        <w:pStyle w:val="BodyText"/>
        <w:kinsoku w:val="0"/>
        <w:overflowPunct w:val="0"/>
        <w:rPr>
          <w:i/>
          <w:iCs/>
          <w:sz w:val="20"/>
          <w:szCs w:val="20"/>
        </w:rPr>
      </w:pPr>
    </w:p>
    <w:p w14:paraId="55D461F5" w14:textId="77777777" w:rsidR="00BC2365" w:rsidRDefault="00BC2365">
      <w:pPr>
        <w:pStyle w:val="ListParagraph"/>
        <w:numPr>
          <w:ilvl w:val="0"/>
          <w:numId w:val="154"/>
        </w:numPr>
        <w:tabs>
          <w:tab w:val="left" w:pos="1800"/>
        </w:tabs>
        <w:kinsoku w:val="0"/>
        <w:overflowPunct w:val="0"/>
        <w:ind w:right="1098"/>
        <w:rPr>
          <w:rFonts w:ascii="Wingdings" w:hAnsi="Wingdings" w:cs="Wingdings"/>
          <w:color w:val="000000"/>
        </w:rPr>
      </w:pPr>
      <w:r>
        <w:t>Does the description identify measurement tools/processes to adequately track</w:t>
      </w:r>
      <w:r>
        <w:rPr>
          <w:spacing w:val="40"/>
        </w:rPr>
        <w:t xml:space="preserve"> </w:t>
      </w:r>
      <w:r>
        <w:t xml:space="preserve">selected outcome(s)? </w:t>
      </w:r>
      <w:r>
        <w:rPr>
          <w:i/>
          <w:iCs/>
          <w:sz w:val="20"/>
          <w:szCs w:val="20"/>
        </w:rPr>
        <w:t>(ex. – An agency providing financial literacy classes using the outcome measure “number</w:t>
      </w:r>
      <w:r>
        <w:rPr>
          <w:i/>
          <w:iCs/>
          <w:spacing w:val="-3"/>
          <w:sz w:val="20"/>
          <w:szCs w:val="20"/>
        </w:rPr>
        <w:t xml:space="preserve"> </w:t>
      </w:r>
      <w:r>
        <w:rPr>
          <w:i/>
          <w:iCs/>
          <w:sz w:val="20"/>
          <w:szCs w:val="20"/>
        </w:rPr>
        <w:t>of</w:t>
      </w:r>
      <w:r>
        <w:rPr>
          <w:i/>
          <w:iCs/>
          <w:spacing w:val="-3"/>
          <w:sz w:val="20"/>
          <w:szCs w:val="20"/>
        </w:rPr>
        <w:t xml:space="preserve"> </w:t>
      </w:r>
      <w:r>
        <w:rPr>
          <w:i/>
          <w:iCs/>
          <w:sz w:val="20"/>
          <w:szCs w:val="20"/>
        </w:rPr>
        <w:t>individuals</w:t>
      </w:r>
      <w:r>
        <w:rPr>
          <w:i/>
          <w:iCs/>
          <w:spacing w:val="-3"/>
          <w:sz w:val="20"/>
          <w:szCs w:val="20"/>
        </w:rPr>
        <w:t xml:space="preserve"> </w:t>
      </w:r>
      <w:r>
        <w:rPr>
          <w:i/>
          <w:iCs/>
          <w:sz w:val="20"/>
          <w:szCs w:val="20"/>
        </w:rPr>
        <w:t>who</w:t>
      </w:r>
      <w:r>
        <w:rPr>
          <w:i/>
          <w:iCs/>
          <w:spacing w:val="-1"/>
          <w:sz w:val="20"/>
          <w:szCs w:val="20"/>
        </w:rPr>
        <w:t xml:space="preserve"> </w:t>
      </w:r>
      <w:r>
        <w:rPr>
          <w:i/>
          <w:iCs/>
          <w:sz w:val="20"/>
          <w:szCs w:val="20"/>
        </w:rPr>
        <w:t>achieved</w:t>
      </w:r>
      <w:r>
        <w:rPr>
          <w:i/>
          <w:iCs/>
          <w:spacing w:val="-1"/>
          <w:sz w:val="20"/>
          <w:szCs w:val="20"/>
        </w:rPr>
        <w:t xml:space="preserve"> </w:t>
      </w:r>
      <w:r>
        <w:rPr>
          <w:i/>
          <w:iCs/>
          <w:sz w:val="20"/>
          <w:szCs w:val="20"/>
        </w:rPr>
        <w:t>and</w:t>
      </w:r>
      <w:r>
        <w:rPr>
          <w:i/>
          <w:iCs/>
          <w:spacing w:val="-4"/>
          <w:sz w:val="20"/>
          <w:szCs w:val="20"/>
        </w:rPr>
        <w:t xml:space="preserve"> </w:t>
      </w:r>
      <w:r>
        <w:rPr>
          <w:i/>
          <w:iCs/>
          <w:sz w:val="20"/>
          <w:szCs w:val="20"/>
        </w:rPr>
        <w:t>maintained</w:t>
      </w:r>
      <w:r>
        <w:rPr>
          <w:i/>
          <w:iCs/>
          <w:spacing w:val="-4"/>
          <w:sz w:val="20"/>
          <w:szCs w:val="20"/>
        </w:rPr>
        <w:t xml:space="preserve"> </w:t>
      </w:r>
      <w:r>
        <w:rPr>
          <w:i/>
          <w:iCs/>
          <w:sz w:val="20"/>
          <w:szCs w:val="20"/>
        </w:rPr>
        <w:t>capacity</w:t>
      </w:r>
      <w:r>
        <w:rPr>
          <w:i/>
          <w:iCs/>
          <w:spacing w:val="-2"/>
          <w:sz w:val="20"/>
          <w:szCs w:val="20"/>
        </w:rPr>
        <w:t xml:space="preserve"> </w:t>
      </w:r>
      <w:r>
        <w:rPr>
          <w:i/>
          <w:iCs/>
          <w:sz w:val="20"/>
          <w:szCs w:val="20"/>
        </w:rPr>
        <w:t>to</w:t>
      </w:r>
      <w:r>
        <w:rPr>
          <w:i/>
          <w:iCs/>
          <w:spacing w:val="-1"/>
          <w:sz w:val="20"/>
          <w:szCs w:val="20"/>
        </w:rPr>
        <w:t xml:space="preserve"> </w:t>
      </w:r>
      <w:r>
        <w:rPr>
          <w:i/>
          <w:iCs/>
          <w:sz w:val="20"/>
          <w:szCs w:val="20"/>
        </w:rPr>
        <w:t>meet</w:t>
      </w:r>
      <w:r>
        <w:rPr>
          <w:i/>
          <w:iCs/>
          <w:spacing w:val="-4"/>
          <w:sz w:val="20"/>
          <w:szCs w:val="20"/>
        </w:rPr>
        <w:t xml:space="preserve"> </w:t>
      </w:r>
      <w:r>
        <w:rPr>
          <w:i/>
          <w:iCs/>
          <w:sz w:val="20"/>
          <w:szCs w:val="20"/>
        </w:rPr>
        <w:t>basic</w:t>
      </w:r>
      <w:r>
        <w:rPr>
          <w:i/>
          <w:iCs/>
          <w:spacing w:val="-1"/>
          <w:sz w:val="20"/>
          <w:szCs w:val="20"/>
        </w:rPr>
        <w:t xml:space="preserve"> </w:t>
      </w:r>
      <w:r>
        <w:rPr>
          <w:i/>
          <w:iCs/>
          <w:sz w:val="20"/>
          <w:szCs w:val="20"/>
        </w:rPr>
        <w:t>needs</w:t>
      </w:r>
      <w:r>
        <w:rPr>
          <w:i/>
          <w:iCs/>
          <w:spacing w:val="-3"/>
          <w:sz w:val="20"/>
          <w:szCs w:val="20"/>
        </w:rPr>
        <w:t xml:space="preserve"> </w:t>
      </w:r>
      <w:r>
        <w:rPr>
          <w:i/>
          <w:iCs/>
          <w:sz w:val="20"/>
          <w:szCs w:val="20"/>
        </w:rPr>
        <w:t>for</w:t>
      </w:r>
      <w:r>
        <w:rPr>
          <w:i/>
          <w:iCs/>
          <w:spacing w:val="-3"/>
          <w:sz w:val="20"/>
          <w:szCs w:val="20"/>
        </w:rPr>
        <w:t xml:space="preserve"> </w:t>
      </w:r>
      <w:r>
        <w:rPr>
          <w:i/>
          <w:iCs/>
          <w:sz w:val="20"/>
          <w:szCs w:val="20"/>
        </w:rPr>
        <w:t>90</w:t>
      </w:r>
      <w:r>
        <w:rPr>
          <w:i/>
          <w:iCs/>
          <w:spacing w:val="-2"/>
          <w:sz w:val="20"/>
          <w:szCs w:val="20"/>
        </w:rPr>
        <w:t xml:space="preserve"> </w:t>
      </w:r>
      <w:r>
        <w:rPr>
          <w:i/>
          <w:iCs/>
          <w:sz w:val="20"/>
          <w:szCs w:val="20"/>
        </w:rPr>
        <w:t>days”</w:t>
      </w:r>
      <w:r>
        <w:rPr>
          <w:i/>
          <w:iCs/>
          <w:spacing w:val="-1"/>
          <w:sz w:val="20"/>
          <w:szCs w:val="20"/>
        </w:rPr>
        <w:t xml:space="preserve"> </w:t>
      </w:r>
      <w:r>
        <w:rPr>
          <w:i/>
          <w:iCs/>
          <w:sz w:val="20"/>
          <w:szCs w:val="20"/>
        </w:rPr>
        <w:t>but</w:t>
      </w:r>
      <w:r>
        <w:rPr>
          <w:i/>
          <w:iCs/>
          <w:spacing w:val="-2"/>
          <w:sz w:val="20"/>
          <w:szCs w:val="20"/>
        </w:rPr>
        <w:t xml:space="preserve"> </w:t>
      </w:r>
      <w:r>
        <w:rPr>
          <w:i/>
          <w:iCs/>
          <w:sz w:val="20"/>
          <w:szCs w:val="20"/>
        </w:rPr>
        <w:t>has</w:t>
      </w:r>
      <w:r>
        <w:rPr>
          <w:i/>
          <w:iCs/>
          <w:spacing w:val="-3"/>
          <w:sz w:val="20"/>
          <w:szCs w:val="20"/>
        </w:rPr>
        <w:t xml:space="preserve"> </w:t>
      </w:r>
      <w:r>
        <w:rPr>
          <w:i/>
          <w:iCs/>
          <w:sz w:val="20"/>
          <w:szCs w:val="20"/>
        </w:rPr>
        <w:t>no means to follow-up with class attendees for 90+ days)</w:t>
      </w:r>
    </w:p>
    <w:p w14:paraId="4FBED0B1" w14:textId="77777777" w:rsidR="00BC2365" w:rsidRDefault="00BC2365">
      <w:pPr>
        <w:pStyle w:val="BodyText"/>
        <w:kinsoku w:val="0"/>
        <w:overflowPunct w:val="0"/>
        <w:spacing w:before="50"/>
        <w:rPr>
          <w:i/>
          <w:iCs/>
          <w:sz w:val="20"/>
          <w:szCs w:val="20"/>
        </w:rPr>
      </w:pPr>
    </w:p>
    <w:p w14:paraId="6658E439" w14:textId="77777777" w:rsidR="00BC2365" w:rsidRDefault="00BC2365">
      <w:pPr>
        <w:pStyle w:val="ListParagraph"/>
        <w:numPr>
          <w:ilvl w:val="0"/>
          <w:numId w:val="154"/>
        </w:numPr>
        <w:tabs>
          <w:tab w:val="left" w:pos="1799"/>
        </w:tabs>
        <w:kinsoku w:val="0"/>
        <w:overflowPunct w:val="0"/>
        <w:ind w:left="1799" w:right="1237"/>
        <w:rPr>
          <w:rFonts w:ascii="Wingdings" w:hAnsi="Wingdings" w:cs="Wingdings"/>
          <w:color w:val="000000"/>
        </w:rPr>
      </w:pPr>
      <w:r>
        <w:t>Are any of the actual NPIs reported in the Annual Report +/- 20% of what the agency targeted</w:t>
      </w:r>
      <w:r>
        <w:rPr>
          <w:spacing w:val="-3"/>
        </w:rPr>
        <w:t xml:space="preserve"> </w:t>
      </w:r>
      <w:r>
        <w:t>and</w:t>
      </w:r>
      <w:r>
        <w:rPr>
          <w:spacing w:val="-3"/>
        </w:rPr>
        <w:t xml:space="preserve"> </w:t>
      </w:r>
      <w:r>
        <w:t>if</w:t>
      </w:r>
      <w:r>
        <w:rPr>
          <w:spacing w:val="-3"/>
        </w:rPr>
        <w:t xml:space="preserve"> </w:t>
      </w:r>
      <w:r>
        <w:t>so,</w:t>
      </w:r>
      <w:r>
        <w:rPr>
          <w:spacing w:val="-1"/>
        </w:rPr>
        <w:t xml:space="preserve"> </w:t>
      </w:r>
      <w:r>
        <w:t>is</w:t>
      </w:r>
      <w:r>
        <w:rPr>
          <w:spacing w:val="-4"/>
        </w:rPr>
        <w:t xml:space="preserve"> </w:t>
      </w:r>
      <w:r>
        <w:t>there</w:t>
      </w:r>
      <w:r>
        <w:rPr>
          <w:spacing w:val="-1"/>
        </w:rPr>
        <w:t xml:space="preserve"> </w:t>
      </w:r>
      <w:r>
        <w:t>a</w:t>
      </w:r>
      <w:r>
        <w:rPr>
          <w:spacing w:val="-1"/>
        </w:rPr>
        <w:t xml:space="preserve"> </w:t>
      </w:r>
      <w:r>
        <w:t>comment that</w:t>
      </w:r>
      <w:r>
        <w:rPr>
          <w:spacing w:val="-3"/>
        </w:rPr>
        <w:t xml:space="preserve"> </w:t>
      </w:r>
      <w:r>
        <w:t>addresses</w:t>
      </w:r>
      <w:r>
        <w:rPr>
          <w:spacing w:val="-2"/>
        </w:rPr>
        <w:t xml:space="preserve"> </w:t>
      </w:r>
      <w:r>
        <w:t>the</w:t>
      </w:r>
      <w:r>
        <w:rPr>
          <w:spacing w:val="-1"/>
        </w:rPr>
        <w:t xml:space="preserve"> </w:t>
      </w:r>
      <w:r>
        <w:t>cause</w:t>
      </w:r>
      <w:r>
        <w:rPr>
          <w:spacing w:val="-3"/>
        </w:rPr>
        <w:t xml:space="preserve"> </w:t>
      </w:r>
      <w:r>
        <w:t>and/or</w:t>
      </w:r>
      <w:r>
        <w:rPr>
          <w:spacing w:val="-1"/>
        </w:rPr>
        <w:t xml:space="preserve"> </w:t>
      </w:r>
      <w:r>
        <w:t>plan to</w:t>
      </w:r>
      <w:r>
        <w:rPr>
          <w:spacing w:val="-1"/>
        </w:rPr>
        <w:t xml:space="preserve"> </w:t>
      </w:r>
      <w:r>
        <w:t>address the</w:t>
      </w:r>
      <w:r>
        <w:rPr>
          <w:spacing w:val="-4"/>
        </w:rPr>
        <w:t xml:space="preserve"> </w:t>
      </w:r>
      <w:r>
        <w:t>disparity?</w:t>
      </w:r>
      <w:r>
        <w:rPr>
          <w:spacing w:val="-3"/>
        </w:rPr>
        <w:t xml:space="preserve"> </w:t>
      </w:r>
      <w:r>
        <w:rPr>
          <w:i/>
          <w:iCs/>
          <w:sz w:val="20"/>
          <w:szCs w:val="20"/>
        </w:rPr>
        <w:t>(</w:t>
      </w:r>
      <w:r>
        <w:rPr>
          <w:b/>
          <w:bCs/>
          <w:i/>
          <w:iCs/>
          <w:sz w:val="20"/>
          <w:szCs w:val="20"/>
        </w:rPr>
        <w:t>Note:</w:t>
      </w:r>
      <w:r>
        <w:rPr>
          <w:b/>
          <w:bCs/>
          <w:i/>
          <w:iCs/>
          <w:spacing w:val="-2"/>
          <w:sz w:val="20"/>
          <w:szCs w:val="20"/>
        </w:rPr>
        <w:t xml:space="preserve"> </w:t>
      </w:r>
      <w:r>
        <w:rPr>
          <w:i/>
          <w:iCs/>
          <w:sz w:val="20"/>
          <w:szCs w:val="20"/>
        </w:rPr>
        <w:t>In</w:t>
      </w:r>
      <w:r>
        <w:rPr>
          <w:i/>
          <w:iCs/>
          <w:spacing w:val="-1"/>
          <w:sz w:val="20"/>
          <w:szCs w:val="20"/>
        </w:rPr>
        <w:t xml:space="preserve"> </w:t>
      </w:r>
      <w:r>
        <w:rPr>
          <w:i/>
          <w:iCs/>
          <w:sz w:val="20"/>
          <w:szCs w:val="20"/>
        </w:rPr>
        <w:t>the</w:t>
      </w:r>
      <w:r>
        <w:rPr>
          <w:i/>
          <w:iCs/>
          <w:spacing w:val="-4"/>
          <w:sz w:val="20"/>
          <w:szCs w:val="20"/>
        </w:rPr>
        <w:t xml:space="preserve"> </w:t>
      </w:r>
      <w:r>
        <w:rPr>
          <w:i/>
          <w:iCs/>
          <w:sz w:val="20"/>
          <w:szCs w:val="20"/>
        </w:rPr>
        <w:t>context</w:t>
      </w:r>
      <w:r>
        <w:rPr>
          <w:i/>
          <w:iCs/>
          <w:spacing w:val="-4"/>
          <w:sz w:val="20"/>
          <w:szCs w:val="20"/>
        </w:rPr>
        <w:t xml:space="preserve"> </w:t>
      </w:r>
      <w:r>
        <w:rPr>
          <w:i/>
          <w:iCs/>
          <w:sz w:val="20"/>
          <w:szCs w:val="20"/>
        </w:rPr>
        <w:t>of</w:t>
      </w:r>
      <w:r>
        <w:rPr>
          <w:i/>
          <w:iCs/>
          <w:spacing w:val="-3"/>
          <w:sz w:val="20"/>
          <w:szCs w:val="20"/>
        </w:rPr>
        <w:t xml:space="preserve"> </w:t>
      </w:r>
      <w:r>
        <w:rPr>
          <w:i/>
          <w:iCs/>
          <w:sz w:val="20"/>
          <w:szCs w:val="20"/>
        </w:rPr>
        <w:t>ROMA,</w:t>
      </w:r>
      <w:r>
        <w:rPr>
          <w:i/>
          <w:iCs/>
          <w:spacing w:val="-1"/>
          <w:sz w:val="20"/>
          <w:szCs w:val="20"/>
        </w:rPr>
        <w:t xml:space="preserve"> </w:t>
      </w:r>
      <w:r>
        <w:rPr>
          <w:i/>
          <w:iCs/>
          <w:sz w:val="20"/>
          <w:szCs w:val="20"/>
        </w:rPr>
        <w:t>it</w:t>
      </w:r>
      <w:r>
        <w:rPr>
          <w:i/>
          <w:iCs/>
          <w:spacing w:val="-2"/>
          <w:sz w:val="20"/>
          <w:szCs w:val="20"/>
        </w:rPr>
        <w:t xml:space="preserve"> </w:t>
      </w:r>
      <w:r>
        <w:rPr>
          <w:i/>
          <w:iCs/>
          <w:sz w:val="20"/>
          <w:szCs w:val="20"/>
        </w:rPr>
        <w:t>is</w:t>
      </w:r>
      <w:r>
        <w:rPr>
          <w:i/>
          <w:iCs/>
          <w:spacing w:val="-3"/>
          <w:sz w:val="20"/>
          <w:szCs w:val="20"/>
        </w:rPr>
        <w:t xml:space="preserve"> </w:t>
      </w:r>
      <w:r>
        <w:rPr>
          <w:i/>
          <w:iCs/>
          <w:sz w:val="20"/>
          <w:szCs w:val="20"/>
        </w:rPr>
        <w:t>ok</w:t>
      </w:r>
      <w:r>
        <w:rPr>
          <w:i/>
          <w:iCs/>
          <w:spacing w:val="-1"/>
          <w:sz w:val="20"/>
          <w:szCs w:val="20"/>
        </w:rPr>
        <w:t xml:space="preserve"> </w:t>
      </w:r>
      <w:r>
        <w:rPr>
          <w:i/>
          <w:iCs/>
          <w:sz w:val="20"/>
          <w:szCs w:val="20"/>
        </w:rPr>
        <w:t>for</w:t>
      </w:r>
      <w:r>
        <w:rPr>
          <w:i/>
          <w:iCs/>
          <w:spacing w:val="-1"/>
          <w:sz w:val="20"/>
          <w:szCs w:val="20"/>
        </w:rPr>
        <w:t xml:space="preserve"> </w:t>
      </w:r>
      <w:r>
        <w:rPr>
          <w:i/>
          <w:iCs/>
          <w:sz w:val="20"/>
          <w:szCs w:val="20"/>
        </w:rPr>
        <w:t>an</w:t>
      </w:r>
      <w:r>
        <w:rPr>
          <w:i/>
          <w:iCs/>
          <w:spacing w:val="-1"/>
          <w:sz w:val="20"/>
          <w:szCs w:val="20"/>
        </w:rPr>
        <w:t xml:space="preserve"> </w:t>
      </w:r>
      <w:r>
        <w:rPr>
          <w:i/>
          <w:iCs/>
          <w:sz w:val="20"/>
          <w:szCs w:val="20"/>
        </w:rPr>
        <w:t>agency</w:t>
      </w:r>
      <w:r>
        <w:rPr>
          <w:i/>
          <w:iCs/>
          <w:spacing w:val="-2"/>
          <w:sz w:val="20"/>
          <w:szCs w:val="20"/>
        </w:rPr>
        <w:t xml:space="preserve"> </w:t>
      </w:r>
      <w:r>
        <w:rPr>
          <w:i/>
          <w:iCs/>
          <w:sz w:val="20"/>
          <w:szCs w:val="20"/>
        </w:rPr>
        <w:t>to</w:t>
      </w:r>
      <w:r>
        <w:rPr>
          <w:i/>
          <w:iCs/>
          <w:spacing w:val="-1"/>
          <w:sz w:val="20"/>
          <w:szCs w:val="20"/>
        </w:rPr>
        <w:t xml:space="preserve"> </w:t>
      </w:r>
      <w:r>
        <w:rPr>
          <w:i/>
          <w:iCs/>
          <w:sz w:val="20"/>
          <w:szCs w:val="20"/>
        </w:rPr>
        <w:t>fall</w:t>
      </w:r>
      <w:r>
        <w:rPr>
          <w:i/>
          <w:iCs/>
          <w:spacing w:val="-2"/>
          <w:sz w:val="20"/>
          <w:szCs w:val="20"/>
        </w:rPr>
        <w:t xml:space="preserve"> </w:t>
      </w:r>
      <w:r>
        <w:rPr>
          <w:i/>
          <w:iCs/>
          <w:sz w:val="20"/>
          <w:szCs w:val="20"/>
        </w:rPr>
        <w:t>short/exceed</w:t>
      </w:r>
      <w:r>
        <w:rPr>
          <w:i/>
          <w:iCs/>
          <w:spacing w:val="-4"/>
          <w:sz w:val="20"/>
          <w:szCs w:val="20"/>
        </w:rPr>
        <w:t xml:space="preserve"> </w:t>
      </w:r>
      <w:r>
        <w:rPr>
          <w:i/>
          <w:iCs/>
          <w:sz w:val="20"/>
          <w:szCs w:val="20"/>
        </w:rPr>
        <w:t>their</w:t>
      </w:r>
      <w:r>
        <w:rPr>
          <w:i/>
          <w:iCs/>
          <w:spacing w:val="-3"/>
          <w:sz w:val="20"/>
          <w:szCs w:val="20"/>
        </w:rPr>
        <w:t xml:space="preserve"> </w:t>
      </w:r>
      <w:r>
        <w:rPr>
          <w:i/>
          <w:iCs/>
          <w:sz w:val="20"/>
          <w:szCs w:val="20"/>
        </w:rPr>
        <w:t>target,</w:t>
      </w:r>
      <w:r>
        <w:rPr>
          <w:i/>
          <w:iCs/>
          <w:spacing w:val="-1"/>
          <w:sz w:val="20"/>
          <w:szCs w:val="20"/>
        </w:rPr>
        <w:t xml:space="preserve"> </w:t>
      </w:r>
      <w:r>
        <w:rPr>
          <w:i/>
          <w:iCs/>
          <w:sz w:val="20"/>
          <w:szCs w:val="20"/>
        </w:rPr>
        <w:t>so long as they are looking at and adjusting based the data.)</w:t>
      </w:r>
    </w:p>
    <w:p w14:paraId="7B385B4F" w14:textId="77777777" w:rsidR="00BC2365" w:rsidRDefault="00BC2365">
      <w:pPr>
        <w:pStyle w:val="BodyText"/>
        <w:kinsoku w:val="0"/>
        <w:overflowPunct w:val="0"/>
        <w:spacing w:before="21"/>
        <w:rPr>
          <w:i/>
          <w:iCs/>
        </w:rPr>
      </w:pPr>
    </w:p>
    <w:p w14:paraId="3C13E886" w14:textId="77777777" w:rsidR="00BC2365" w:rsidRDefault="00BC2365">
      <w:pPr>
        <w:pStyle w:val="ListParagraph"/>
        <w:numPr>
          <w:ilvl w:val="0"/>
          <w:numId w:val="154"/>
        </w:numPr>
        <w:tabs>
          <w:tab w:val="left" w:pos="1800"/>
        </w:tabs>
        <w:kinsoku w:val="0"/>
        <w:overflowPunct w:val="0"/>
        <w:spacing w:before="1"/>
        <w:ind w:right="1104" w:hanging="361"/>
        <w:rPr>
          <w:rFonts w:ascii="Wingdings" w:hAnsi="Wingdings" w:cs="Wingdings"/>
          <w:color w:val="000000"/>
          <w:sz w:val="20"/>
          <w:szCs w:val="20"/>
        </w:rPr>
      </w:pPr>
      <w:r>
        <w:t>Are</w:t>
      </w:r>
      <w:r>
        <w:rPr>
          <w:spacing w:val="-2"/>
        </w:rPr>
        <w:t xml:space="preserve"> </w:t>
      </w:r>
      <w:r>
        <w:t>100%</w:t>
      </w:r>
      <w:r>
        <w:rPr>
          <w:spacing w:val="-4"/>
        </w:rPr>
        <w:t xml:space="preserve"> </w:t>
      </w:r>
      <w:r>
        <w:t>of</w:t>
      </w:r>
      <w:r>
        <w:rPr>
          <w:spacing w:val="-4"/>
        </w:rPr>
        <w:t xml:space="preserve"> </w:t>
      </w:r>
      <w:r>
        <w:t>Individuals</w:t>
      </w:r>
      <w:r>
        <w:rPr>
          <w:spacing w:val="-3"/>
        </w:rPr>
        <w:t xml:space="preserve"> </w:t>
      </w:r>
      <w:r>
        <w:t>Served</w:t>
      </w:r>
      <w:r>
        <w:rPr>
          <w:spacing w:val="-1"/>
        </w:rPr>
        <w:t xml:space="preserve"> </w:t>
      </w:r>
      <w:r>
        <w:t>in</w:t>
      </w:r>
      <w:r>
        <w:rPr>
          <w:spacing w:val="-4"/>
        </w:rPr>
        <w:t xml:space="preserve"> </w:t>
      </w:r>
      <w:r>
        <w:t>Programs</w:t>
      </w:r>
      <w:r>
        <w:rPr>
          <w:spacing w:val="-5"/>
        </w:rPr>
        <w:t xml:space="preserve"> </w:t>
      </w:r>
      <w:r>
        <w:t>reported</w:t>
      </w:r>
      <w:r>
        <w:rPr>
          <w:spacing w:val="-1"/>
        </w:rPr>
        <w:t xml:space="preserve"> </w:t>
      </w:r>
      <w:r>
        <w:t>as</w:t>
      </w:r>
      <w:r>
        <w:rPr>
          <w:spacing w:val="-5"/>
        </w:rPr>
        <w:t xml:space="preserve"> </w:t>
      </w:r>
      <w:r>
        <w:t>achieving</w:t>
      </w:r>
      <w:r>
        <w:rPr>
          <w:spacing w:val="-5"/>
        </w:rPr>
        <w:t xml:space="preserve"> </w:t>
      </w:r>
      <w:r>
        <w:t>for</w:t>
      </w:r>
      <w:r>
        <w:rPr>
          <w:spacing w:val="-2"/>
        </w:rPr>
        <w:t xml:space="preserve"> </w:t>
      </w:r>
      <w:r>
        <w:t>most</w:t>
      </w:r>
      <w:r>
        <w:rPr>
          <w:spacing w:val="-4"/>
        </w:rPr>
        <w:t xml:space="preserve"> </w:t>
      </w:r>
      <w:r>
        <w:t>NPIs?</w:t>
      </w:r>
      <w:r>
        <w:rPr>
          <w:spacing w:val="-3"/>
        </w:rPr>
        <w:t xml:space="preserve"> </w:t>
      </w:r>
      <w:r>
        <w:rPr>
          <w:i/>
          <w:iCs/>
          <w:sz w:val="20"/>
          <w:szCs w:val="20"/>
        </w:rPr>
        <w:t>(While</w:t>
      </w:r>
      <w:r>
        <w:rPr>
          <w:i/>
          <w:iCs/>
          <w:spacing w:val="-2"/>
          <w:sz w:val="20"/>
          <w:szCs w:val="20"/>
        </w:rPr>
        <w:t xml:space="preserve"> </w:t>
      </w:r>
      <w:r>
        <w:rPr>
          <w:i/>
          <w:iCs/>
          <w:sz w:val="20"/>
          <w:szCs w:val="20"/>
        </w:rPr>
        <w:t>it is possible to have 100% achievement for certain NPIs, if an agency is reporting 100% achievement for most NPIs, they may not actually be tracking outcomes but instead just backfilling actual participants served with the number achieving the outcome.)</w:t>
      </w:r>
    </w:p>
    <w:p w14:paraId="62CC3C36" w14:textId="77777777" w:rsidR="00BC2365" w:rsidRDefault="00BC2365">
      <w:pPr>
        <w:pStyle w:val="ListParagraph"/>
        <w:numPr>
          <w:ilvl w:val="0"/>
          <w:numId w:val="154"/>
        </w:numPr>
        <w:tabs>
          <w:tab w:val="left" w:pos="1800"/>
        </w:tabs>
        <w:kinsoku w:val="0"/>
        <w:overflowPunct w:val="0"/>
        <w:spacing w:before="1"/>
        <w:ind w:right="1104" w:hanging="361"/>
        <w:rPr>
          <w:rFonts w:ascii="Wingdings" w:hAnsi="Wingdings" w:cs="Wingdings"/>
          <w:color w:val="000000"/>
          <w:sz w:val="20"/>
          <w:szCs w:val="20"/>
        </w:rPr>
        <w:sectPr w:rsidR="00BC2365">
          <w:pgSz w:w="12240" w:h="15840"/>
          <w:pgMar w:top="1400" w:right="360" w:bottom="1200" w:left="360" w:header="0" w:footer="1014" w:gutter="0"/>
          <w:cols w:space="720"/>
          <w:noEndnote/>
        </w:sectPr>
      </w:pPr>
    </w:p>
    <w:p w14:paraId="502ED429" w14:textId="77777777" w:rsidR="00BC2365" w:rsidRDefault="00BC2365">
      <w:pPr>
        <w:pStyle w:val="Heading2"/>
        <w:numPr>
          <w:ilvl w:val="0"/>
          <w:numId w:val="159"/>
        </w:numPr>
        <w:tabs>
          <w:tab w:val="left" w:pos="1349"/>
        </w:tabs>
        <w:kinsoku w:val="0"/>
        <w:overflowPunct w:val="0"/>
        <w:ind w:left="1349" w:hanging="423"/>
        <w:rPr>
          <w:color w:val="2D74B5"/>
          <w:spacing w:val="-2"/>
        </w:rPr>
      </w:pPr>
      <w:bookmarkStart w:id="44" w:name="IV._Contracts"/>
      <w:bookmarkStart w:id="45" w:name="_bookmark29"/>
      <w:bookmarkEnd w:id="44"/>
      <w:bookmarkEnd w:id="45"/>
      <w:r>
        <w:rPr>
          <w:color w:val="2D74B5"/>
          <w:spacing w:val="-2"/>
        </w:rPr>
        <w:lastRenderedPageBreak/>
        <w:t>Contracts</w:t>
      </w:r>
    </w:p>
    <w:p w14:paraId="2F8DFBFE" w14:textId="77777777" w:rsidR="00BC2365" w:rsidRDefault="00BC2365">
      <w:pPr>
        <w:pStyle w:val="BodyText"/>
        <w:kinsoku w:val="0"/>
        <w:overflowPunct w:val="0"/>
        <w:spacing w:before="324"/>
        <w:ind w:left="1079" w:right="1256"/>
      </w:pPr>
      <w:r>
        <w:t>The</w:t>
      </w:r>
      <w:r>
        <w:rPr>
          <w:spacing w:val="-3"/>
        </w:rPr>
        <w:t xml:space="preserve"> </w:t>
      </w:r>
      <w:r>
        <w:t>following</w:t>
      </w:r>
      <w:r>
        <w:rPr>
          <w:spacing w:val="-4"/>
        </w:rPr>
        <w:t xml:space="preserve"> </w:t>
      </w:r>
      <w:r>
        <w:t>is</w:t>
      </w:r>
      <w:r>
        <w:rPr>
          <w:spacing w:val="-2"/>
        </w:rPr>
        <w:t xml:space="preserve"> </w:t>
      </w:r>
      <w:r>
        <w:t>a</w:t>
      </w:r>
      <w:r>
        <w:rPr>
          <w:spacing w:val="-4"/>
        </w:rPr>
        <w:t xml:space="preserve"> </w:t>
      </w:r>
      <w:r>
        <w:t>summary</w:t>
      </w:r>
      <w:r>
        <w:rPr>
          <w:spacing w:val="-2"/>
        </w:rPr>
        <w:t xml:space="preserve"> </w:t>
      </w:r>
      <w:r>
        <w:t>provided</w:t>
      </w:r>
      <w:r>
        <w:rPr>
          <w:spacing w:val="-3"/>
        </w:rPr>
        <w:t xml:space="preserve"> </w:t>
      </w:r>
      <w:r>
        <w:t>for</w:t>
      </w:r>
      <w:r>
        <w:rPr>
          <w:spacing w:val="-1"/>
        </w:rPr>
        <w:t xml:space="preserve"> </w:t>
      </w:r>
      <w:r>
        <w:t>convenience.</w:t>
      </w:r>
      <w:r>
        <w:rPr>
          <w:spacing w:val="40"/>
        </w:rPr>
        <w:t xml:space="preserve"> </w:t>
      </w:r>
      <w:r>
        <w:t>It</w:t>
      </w:r>
      <w:r>
        <w:rPr>
          <w:spacing w:val="-3"/>
        </w:rPr>
        <w:t xml:space="preserve"> </w:t>
      </w:r>
      <w:r>
        <w:t>is</w:t>
      </w:r>
      <w:r>
        <w:rPr>
          <w:spacing w:val="-4"/>
        </w:rPr>
        <w:t xml:space="preserve"> </w:t>
      </w:r>
      <w:r>
        <w:t>not</w:t>
      </w:r>
      <w:r>
        <w:rPr>
          <w:spacing w:val="-3"/>
        </w:rPr>
        <w:t xml:space="preserve"> </w:t>
      </w:r>
      <w:r>
        <w:t>intended</w:t>
      </w:r>
      <w:r>
        <w:rPr>
          <w:spacing w:val="-3"/>
        </w:rPr>
        <w:t xml:space="preserve"> </w:t>
      </w:r>
      <w:r>
        <w:t>to</w:t>
      </w:r>
      <w:r>
        <w:rPr>
          <w:spacing w:val="-1"/>
        </w:rPr>
        <w:t xml:space="preserve"> </w:t>
      </w:r>
      <w:r>
        <w:t>be</w:t>
      </w:r>
      <w:r>
        <w:rPr>
          <w:spacing w:val="-3"/>
        </w:rPr>
        <w:t xml:space="preserve"> </w:t>
      </w:r>
      <w:r>
        <w:t>an</w:t>
      </w:r>
      <w:r>
        <w:rPr>
          <w:spacing w:val="-3"/>
        </w:rPr>
        <w:t xml:space="preserve"> </w:t>
      </w:r>
      <w:r>
        <w:t>exhaustive description, and EOHLC reserves the right to adjust the steps described below as needed.</w:t>
      </w:r>
    </w:p>
    <w:p w14:paraId="7509039B" w14:textId="77777777" w:rsidR="00BC2365" w:rsidRDefault="00BC2365">
      <w:pPr>
        <w:pStyle w:val="BodyText"/>
        <w:kinsoku w:val="0"/>
        <w:overflowPunct w:val="0"/>
        <w:ind w:left="1079" w:right="1104"/>
      </w:pPr>
      <w:r>
        <w:t>Annually, each CAA must execute a contract with EOHLC for the administration of the CSBG Program.</w:t>
      </w:r>
      <w:r>
        <w:rPr>
          <w:spacing w:val="40"/>
        </w:rPr>
        <w:t xml:space="preserve"> </w:t>
      </w:r>
      <w:r>
        <w:t>EOHLC generally requires that executed contracts be returned by the end of September.</w:t>
      </w:r>
      <w:r>
        <w:rPr>
          <w:spacing w:val="40"/>
        </w:rPr>
        <w:t xml:space="preserve"> </w:t>
      </w:r>
      <w:r>
        <w:t>The contracts consist of several documents including the Commonwealth of Massachusetts</w:t>
      </w:r>
      <w:r>
        <w:rPr>
          <w:spacing w:val="-5"/>
        </w:rPr>
        <w:t xml:space="preserve"> </w:t>
      </w:r>
      <w:r>
        <w:t>Standard</w:t>
      </w:r>
      <w:r>
        <w:rPr>
          <w:spacing w:val="-4"/>
        </w:rPr>
        <w:t xml:space="preserve"> </w:t>
      </w:r>
      <w:r>
        <w:t>Contract</w:t>
      </w:r>
      <w:r>
        <w:rPr>
          <w:spacing w:val="-4"/>
        </w:rPr>
        <w:t xml:space="preserve"> </w:t>
      </w:r>
      <w:r>
        <w:t>Form</w:t>
      </w:r>
      <w:r>
        <w:rPr>
          <w:spacing w:val="-5"/>
        </w:rPr>
        <w:t xml:space="preserve"> </w:t>
      </w:r>
      <w:r>
        <w:t>and</w:t>
      </w:r>
      <w:r>
        <w:rPr>
          <w:spacing w:val="-4"/>
        </w:rPr>
        <w:t xml:space="preserve"> </w:t>
      </w:r>
      <w:r>
        <w:t>the</w:t>
      </w:r>
      <w:r>
        <w:rPr>
          <w:spacing w:val="-4"/>
        </w:rPr>
        <w:t xml:space="preserve"> </w:t>
      </w:r>
      <w:r>
        <w:t>Commonwealth</w:t>
      </w:r>
      <w:r>
        <w:rPr>
          <w:spacing w:val="-4"/>
        </w:rPr>
        <w:t xml:space="preserve"> </w:t>
      </w:r>
      <w:r>
        <w:t>Terms</w:t>
      </w:r>
      <w:r>
        <w:rPr>
          <w:spacing w:val="-5"/>
        </w:rPr>
        <w:t xml:space="preserve"> </w:t>
      </w:r>
      <w:r>
        <w:t>and</w:t>
      </w:r>
      <w:r>
        <w:rPr>
          <w:spacing w:val="-1"/>
        </w:rPr>
        <w:t xml:space="preserve"> </w:t>
      </w:r>
      <w:r>
        <w:t>Conditions</w:t>
      </w:r>
      <w:r>
        <w:rPr>
          <w:spacing w:val="-3"/>
        </w:rPr>
        <w:t xml:space="preserve"> </w:t>
      </w:r>
      <w:r>
        <w:t>required by the Massachusetts Office of the Comptroller, a Scope of Services for the CAA’s administration of the CSBG Program, the CAA’s workplan and budget for the administration of the program, and other documents that are incorporated into the contract by reference.</w:t>
      </w:r>
    </w:p>
    <w:p w14:paraId="75DC4452" w14:textId="77777777" w:rsidR="00BC2365" w:rsidRDefault="00BC2365">
      <w:pPr>
        <w:pStyle w:val="BodyText"/>
        <w:kinsoku w:val="0"/>
        <w:overflowPunct w:val="0"/>
        <w:spacing w:before="291"/>
        <w:ind w:left="1079" w:right="1104"/>
      </w:pPr>
      <w:r>
        <w:t xml:space="preserve">Each year, EOHLC’s Program Legal Counsel works closely with the Community Services Supervisor or their </w:t>
      </w:r>
      <w:proofErr w:type="gramStart"/>
      <w:r>
        <w:t>designee</w:t>
      </w:r>
      <w:proofErr w:type="gramEnd"/>
      <w:r>
        <w:t>, the Fiscal Unit (including the Contracts Manager), and other EOHLC</w:t>
      </w:r>
      <w:r>
        <w:rPr>
          <w:spacing w:val="-3"/>
        </w:rPr>
        <w:t xml:space="preserve"> </w:t>
      </w:r>
      <w:r>
        <w:t>staff</w:t>
      </w:r>
      <w:r>
        <w:rPr>
          <w:spacing w:val="-4"/>
        </w:rPr>
        <w:t xml:space="preserve"> </w:t>
      </w:r>
      <w:r>
        <w:t>as</w:t>
      </w:r>
      <w:r>
        <w:rPr>
          <w:spacing w:val="-3"/>
        </w:rPr>
        <w:t xml:space="preserve"> </w:t>
      </w:r>
      <w:r>
        <w:t>needed</w:t>
      </w:r>
      <w:r>
        <w:rPr>
          <w:spacing w:val="-4"/>
        </w:rPr>
        <w:t xml:space="preserve"> </w:t>
      </w:r>
      <w:r>
        <w:t>to</w:t>
      </w:r>
      <w:r>
        <w:rPr>
          <w:spacing w:val="-2"/>
        </w:rPr>
        <w:t xml:space="preserve"> </w:t>
      </w:r>
      <w:r>
        <w:t>incorporate</w:t>
      </w:r>
      <w:r>
        <w:rPr>
          <w:spacing w:val="-4"/>
        </w:rPr>
        <w:t xml:space="preserve"> </w:t>
      </w:r>
      <w:r>
        <w:t>updates</w:t>
      </w:r>
      <w:r>
        <w:rPr>
          <w:spacing w:val="-3"/>
        </w:rPr>
        <w:t xml:space="preserve"> </w:t>
      </w:r>
      <w:proofErr w:type="gramStart"/>
      <w:r>
        <w:t>to</w:t>
      </w:r>
      <w:proofErr w:type="gramEnd"/>
      <w:r>
        <w:rPr>
          <w:spacing w:val="-4"/>
        </w:rPr>
        <w:t xml:space="preserve"> </w:t>
      </w:r>
      <w:r>
        <w:t>the</w:t>
      </w:r>
      <w:r>
        <w:rPr>
          <w:spacing w:val="-2"/>
        </w:rPr>
        <w:t xml:space="preserve"> </w:t>
      </w:r>
      <w:r>
        <w:t>Scope</w:t>
      </w:r>
      <w:r>
        <w:rPr>
          <w:spacing w:val="-2"/>
        </w:rPr>
        <w:t xml:space="preserve"> </w:t>
      </w:r>
      <w:r>
        <w:t>of</w:t>
      </w:r>
      <w:r>
        <w:rPr>
          <w:spacing w:val="-1"/>
        </w:rPr>
        <w:t xml:space="preserve"> </w:t>
      </w:r>
      <w:r>
        <w:t>Services.</w:t>
      </w:r>
      <w:r>
        <w:rPr>
          <w:spacing w:val="40"/>
        </w:rPr>
        <w:t xml:space="preserve"> </w:t>
      </w:r>
      <w:r>
        <w:t>Program</w:t>
      </w:r>
      <w:r>
        <w:rPr>
          <w:spacing w:val="-2"/>
        </w:rPr>
        <w:t xml:space="preserve"> </w:t>
      </w:r>
      <w:r>
        <w:t>Legal</w:t>
      </w:r>
      <w:r>
        <w:rPr>
          <w:spacing w:val="-5"/>
        </w:rPr>
        <w:t xml:space="preserve"> </w:t>
      </w:r>
      <w:r>
        <w:t>Counsel, the Fiscal Unit, and the Community Services Supervisor review the updates to the scope of services before it may be circulated for further internal review. Program Legal Counsel and the Community Services Unit may also work</w:t>
      </w:r>
      <w:r>
        <w:rPr>
          <w:spacing w:val="-2"/>
        </w:rPr>
        <w:t xml:space="preserve"> </w:t>
      </w:r>
      <w:r>
        <w:t>together</w:t>
      </w:r>
      <w:r>
        <w:rPr>
          <w:spacing w:val="-3"/>
        </w:rPr>
        <w:t xml:space="preserve"> </w:t>
      </w:r>
      <w:r>
        <w:t>to provide information to the CAAs</w:t>
      </w:r>
      <w:r>
        <w:rPr>
          <w:spacing w:val="-1"/>
        </w:rPr>
        <w:t xml:space="preserve"> </w:t>
      </w:r>
      <w:r>
        <w:t>about the contract,</w:t>
      </w:r>
      <w:r>
        <w:rPr>
          <w:spacing w:val="-3"/>
        </w:rPr>
        <w:t xml:space="preserve"> </w:t>
      </w:r>
      <w:r>
        <w:t>such</w:t>
      </w:r>
      <w:r>
        <w:rPr>
          <w:spacing w:val="-2"/>
        </w:rPr>
        <w:t xml:space="preserve"> </w:t>
      </w:r>
      <w:r>
        <w:t>as</w:t>
      </w:r>
      <w:r>
        <w:rPr>
          <w:spacing w:val="-3"/>
        </w:rPr>
        <w:t xml:space="preserve"> </w:t>
      </w:r>
      <w:r>
        <w:t>drafting</w:t>
      </w:r>
      <w:r>
        <w:rPr>
          <w:spacing w:val="-1"/>
        </w:rPr>
        <w:t xml:space="preserve"> </w:t>
      </w:r>
      <w:r>
        <w:t>a crosswalk</w:t>
      </w:r>
      <w:r>
        <w:rPr>
          <w:spacing w:val="-2"/>
        </w:rPr>
        <w:t xml:space="preserve"> </w:t>
      </w:r>
      <w:r>
        <w:t>summarizing</w:t>
      </w:r>
      <w:r>
        <w:rPr>
          <w:spacing w:val="-1"/>
        </w:rPr>
        <w:t xml:space="preserve"> </w:t>
      </w:r>
      <w:r>
        <w:t>updates</w:t>
      </w:r>
      <w:r>
        <w:rPr>
          <w:spacing w:val="-3"/>
        </w:rPr>
        <w:t xml:space="preserve"> </w:t>
      </w:r>
      <w:r>
        <w:t>to</w:t>
      </w:r>
      <w:r>
        <w:rPr>
          <w:spacing w:val="-2"/>
        </w:rPr>
        <w:t xml:space="preserve"> </w:t>
      </w:r>
      <w:r>
        <w:t>the Scope</w:t>
      </w:r>
      <w:r>
        <w:rPr>
          <w:spacing w:val="-2"/>
        </w:rPr>
        <w:t xml:space="preserve"> </w:t>
      </w:r>
      <w:r>
        <w:t>of Services</w:t>
      </w:r>
      <w:r>
        <w:rPr>
          <w:spacing w:val="-1"/>
        </w:rPr>
        <w:t xml:space="preserve"> </w:t>
      </w:r>
      <w:r>
        <w:t>to</w:t>
      </w:r>
      <w:r>
        <w:rPr>
          <w:spacing w:val="-2"/>
        </w:rPr>
        <w:t xml:space="preserve"> </w:t>
      </w:r>
      <w:r>
        <w:t>circulate to the CAAs for their convenience/illustration purposes.</w:t>
      </w:r>
    </w:p>
    <w:p w14:paraId="1E35F71A" w14:textId="77777777" w:rsidR="00BC2365" w:rsidRDefault="00BC2365">
      <w:pPr>
        <w:pStyle w:val="BodyText"/>
        <w:kinsoku w:val="0"/>
        <w:overflowPunct w:val="0"/>
        <w:spacing w:before="42"/>
      </w:pPr>
    </w:p>
    <w:p w14:paraId="175556EC"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46" w:name="a._Confidentiality"/>
      <w:bookmarkStart w:id="47" w:name="_bookmark30"/>
      <w:bookmarkEnd w:id="46"/>
      <w:bookmarkEnd w:id="47"/>
      <w:r>
        <w:rPr>
          <w:color w:val="2D74B5"/>
          <w:spacing w:val="-2"/>
        </w:rPr>
        <w:t>Confidentiality</w:t>
      </w:r>
    </w:p>
    <w:p w14:paraId="3FF4513C" w14:textId="77777777" w:rsidR="00BC2365" w:rsidRDefault="00BC2365">
      <w:pPr>
        <w:pStyle w:val="BodyText"/>
        <w:kinsoku w:val="0"/>
        <w:overflowPunct w:val="0"/>
        <w:spacing w:before="1"/>
        <w:rPr>
          <w:rFonts w:ascii="Calibri Light" w:hAnsi="Calibri Light" w:cs="Calibri Light"/>
          <w:sz w:val="26"/>
          <w:szCs w:val="26"/>
        </w:rPr>
      </w:pPr>
    </w:p>
    <w:p w14:paraId="1ADD38CD" w14:textId="77777777" w:rsidR="00BC2365" w:rsidRDefault="00BC2365">
      <w:pPr>
        <w:pStyle w:val="BodyText"/>
        <w:kinsoku w:val="0"/>
        <w:overflowPunct w:val="0"/>
        <w:ind w:left="1079" w:right="1128"/>
      </w:pPr>
      <w:r>
        <w:t>Among specifications included in the standard contract with each CAA are requirements for maintaining</w:t>
      </w:r>
      <w:r>
        <w:rPr>
          <w:spacing w:val="-4"/>
        </w:rPr>
        <w:t xml:space="preserve"> </w:t>
      </w:r>
      <w:r>
        <w:t>records</w:t>
      </w:r>
      <w:r>
        <w:rPr>
          <w:spacing w:val="-2"/>
        </w:rPr>
        <w:t xml:space="preserve"> </w:t>
      </w:r>
      <w:r>
        <w:t>and</w:t>
      </w:r>
      <w:r>
        <w:rPr>
          <w:spacing w:val="-3"/>
        </w:rPr>
        <w:t xml:space="preserve"> </w:t>
      </w:r>
      <w:r>
        <w:t>information (including</w:t>
      </w:r>
      <w:r>
        <w:rPr>
          <w:spacing w:val="-2"/>
        </w:rPr>
        <w:t xml:space="preserve"> </w:t>
      </w:r>
      <w:r>
        <w:t>that of</w:t>
      </w:r>
      <w:r>
        <w:rPr>
          <w:spacing w:val="-1"/>
        </w:rPr>
        <w:t xml:space="preserve"> </w:t>
      </w:r>
      <w:r>
        <w:t>CSBG</w:t>
      </w:r>
      <w:r>
        <w:rPr>
          <w:spacing w:val="-2"/>
        </w:rPr>
        <w:t xml:space="preserve"> </w:t>
      </w:r>
      <w:r>
        <w:t>customers)</w:t>
      </w:r>
      <w:r>
        <w:rPr>
          <w:spacing w:val="-2"/>
        </w:rPr>
        <w:t xml:space="preserve"> </w:t>
      </w:r>
      <w:r>
        <w:t>in</w:t>
      </w:r>
      <w:r>
        <w:rPr>
          <w:spacing w:val="-3"/>
        </w:rPr>
        <w:t xml:space="preserve"> </w:t>
      </w:r>
      <w:r>
        <w:t>accordance</w:t>
      </w:r>
      <w:r>
        <w:rPr>
          <w:spacing w:val="-3"/>
        </w:rPr>
        <w:t xml:space="preserve"> </w:t>
      </w:r>
      <w:r>
        <w:t>with</w:t>
      </w:r>
      <w:r>
        <w:rPr>
          <w:spacing w:val="-3"/>
        </w:rPr>
        <w:t xml:space="preserve"> </w:t>
      </w:r>
      <w:r>
        <w:t>all State</w:t>
      </w:r>
      <w:r>
        <w:rPr>
          <w:spacing w:val="-4"/>
        </w:rPr>
        <w:t xml:space="preserve"> </w:t>
      </w:r>
      <w:r>
        <w:t>and</w:t>
      </w:r>
      <w:r>
        <w:rPr>
          <w:spacing w:val="-1"/>
        </w:rPr>
        <w:t xml:space="preserve"> </w:t>
      </w:r>
      <w:r>
        <w:t>Federal</w:t>
      </w:r>
      <w:r>
        <w:rPr>
          <w:spacing w:val="-5"/>
        </w:rPr>
        <w:t xml:space="preserve"> </w:t>
      </w:r>
      <w:r>
        <w:t>laws</w:t>
      </w:r>
      <w:r>
        <w:rPr>
          <w:spacing w:val="-5"/>
        </w:rPr>
        <w:t xml:space="preserve"> </w:t>
      </w:r>
      <w:r>
        <w:t>concerning</w:t>
      </w:r>
      <w:r>
        <w:rPr>
          <w:spacing w:val="-5"/>
        </w:rPr>
        <w:t xml:space="preserve"> </w:t>
      </w:r>
      <w:r>
        <w:t>the</w:t>
      </w:r>
      <w:r>
        <w:rPr>
          <w:spacing w:val="-4"/>
        </w:rPr>
        <w:t xml:space="preserve"> </w:t>
      </w:r>
      <w:r>
        <w:t>confidentiality</w:t>
      </w:r>
      <w:r>
        <w:rPr>
          <w:spacing w:val="-3"/>
        </w:rPr>
        <w:t xml:space="preserve"> </w:t>
      </w:r>
      <w:r>
        <w:t>of</w:t>
      </w:r>
      <w:r>
        <w:rPr>
          <w:spacing w:val="-1"/>
        </w:rPr>
        <w:t xml:space="preserve"> </w:t>
      </w:r>
      <w:r>
        <w:t>information.</w:t>
      </w:r>
      <w:r>
        <w:rPr>
          <w:spacing w:val="-3"/>
        </w:rPr>
        <w:t xml:space="preserve"> </w:t>
      </w:r>
      <w:r>
        <w:t>Below</w:t>
      </w:r>
      <w:r>
        <w:rPr>
          <w:spacing w:val="-1"/>
        </w:rPr>
        <w:t xml:space="preserve"> </w:t>
      </w:r>
      <w:r>
        <w:t>is</w:t>
      </w:r>
      <w:r>
        <w:rPr>
          <w:spacing w:val="-3"/>
        </w:rPr>
        <w:t xml:space="preserve"> </w:t>
      </w:r>
      <w:proofErr w:type="gramStart"/>
      <w:r>
        <w:t>a</w:t>
      </w:r>
      <w:r>
        <w:rPr>
          <w:spacing w:val="-5"/>
        </w:rPr>
        <w:t xml:space="preserve"> </w:t>
      </w:r>
      <w:r>
        <w:t>brief</w:t>
      </w:r>
      <w:r>
        <w:rPr>
          <w:spacing w:val="-1"/>
        </w:rPr>
        <w:t xml:space="preserve"> </w:t>
      </w:r>
      <w:r>
        <w:t>summary</w:t>
      </w:r>
      <w:proofErr w:type="gramEnd"/>
      <w:r>
        <w:t xml:space="preserve"> of the policies and laws that may be applicable.</w:t>
      </w:r>
      <w:r>
        <w:rPr>
          <w:spacing w:val="40"/>
        </w:rPr>
        <w:t xml:space="preserve"> </w:t>
      </w:r>
      <w:r>
        <w:t>EOHLC staff and the CAAs must refer to the EOHLC contracts for the relevant contract language and authority.</w:t>
      </w:r>
    </w:p>
    <w:p w14:paraId="33D8C752" w14:textId="77777777" w:rsidR="00BC2365" w:rsidRDefault="00BC2365">
      <w:pPr>
        <w:pStyle w:val="ListParagraph"/>
        <w:numPr>
          <w:ilvl w:val="0"/>
          <w:numId w:val="154"/>
        </w:numPr>
        <w:tabs>
          <w:tab w:val="left" w:pos="1798"/>
        </w:tabs>
        <w:kinsoku w:val="0"/>
        <w:overflowPunct w:val="0"/>
        <w:spacing w:before="292"/>
        <w:ind w:left="1798" w:hanging="359"/>
        <w:rPr>
          <w:rFonts w:ascii="Wingdings" w:hAnsi="Wingdings" w:cs="Wingdings"/>
          <w:color w:val="000000"/>
          <w:spacing w:val="-4"/>
        </w:rPr>
      </w:pPr>
      <w:hyperlink r:id="rId87" w:history="1">
        <w:r>
          <w:rPr>
            <w:i/>
            <w:iCs/>
            <w:color w:val="0562C1"/>
            <w:u w:val="single"/>
          </w:rPr>
          <w:t>Massachusetts</w:t>
        </w:r>
        <w:r>
          <w:rPr>
            <w:i/>
            <w:iCs/>
            <w:color w:val="0562C1"/>
            <w:spacing w:val="-2"/>
            <w:u w:val="single"/>
          </w:rPr>
          <w:t xml:space="preserve"> </w:t>
        </w:r>
        <w:r>
          <w:rPr>
            <w:i/>
            <w:iCs/>
            <w:color w:val="0562C1"/>
            <w:u w:val="single"/>
          </w:rPr>
          <w:t>Fair</w:t>
        </w:r>
        <w:r>
          <w:rPr>
            <w:i/>
            <w:iCs/>
            <w:color w:val="0562C1"/>
            <w:spacing w:val="-2"/>
            <w:u w:val="single"/>
          </w:rPr>
          <w:t xml:space="preserve"> </w:t>
        </w:r>
        <w:r>
          <w:rPr>
            <w:i/>
            <w:iCs/>
            <w:color w:val="0562C1"/>
            <w:u w:val="single"/>
          </w:rPr>
          <w:t>Information</w:t>
        </w:r>
        <w:r>
          <w:rPr>
            <w:i/>
            <w:iCs/>
            <w:color w:val="0562C1"/>
            <w:spacing w:val="-4"/>
            <w:u w:val="single"/>
          </w:rPr>
          <w:t xml:space="preserve"> </w:t>
        </w:r>
        <w:r>
          <w:rPr>
            <w:i/>
            <w:iCs/>
            <w:color w:val="0562C1"/>
            <w:u w:val="single"/>
          </w:rPr>
          <w:t>Practices</w:t>
        </w:r>
        <w:r>
          <w:rPr>
            <w:i/>
            <w:iCs/>
            <w:color w:val="0562C1"/>
            <w:spacing w:val="-1"/>
            <w:u w:val="single"/>
          </w:rPr>
          <w:t xml:space="preserve"> </w:t>
        </w:r>
        <w:r>
          <w:rPr>
            <w:i/>
            <w:iCs/>
            <w:color w:val="0562C1"/>
            <w:u w:val="single"/>
          </w:rPr>
          <w:t>Act</w:t>
        </w:r>
      </w:hyperlink>
      <w:r>
        <w:rPr>
          <w:i/>
          <w:iCs/>
          <w:color w:val="0562C1"/>
          <w:spacing w:val="-4"/>
        </w:rPr>
        <w:t xml:space="preserve"> </w:t>
      </w:r>
      <w:r>
        <w:rPr>
          <w:b/>
          <w:bCs/>
          <w:color w:val="000000"/>
        </w:rPr>
        <w:t>(</w:t>
      </w:r>
      <w:hyperlink r:id="rId88" w:history="1">
        <w:r>
          <w:rPr>
            <w:b/>
            <w:bCs/>
            <w:color w:val="000000"/>
          </w:rPr>
          <w:t>M.G.L.</w:t>
        </w:r>
        <w:r>
          <w:rPr>
            <w:b/>
            <w:bCs/>
            <w:color w:val="000000"/>
            <w:spacing w:val="-1"/>
          </w:rPr>
          <w:t xml:space="preserve"> </w:t>
        </w:r>
        <w:r>
          <w:rPr>
            <w:b/>
            <w:bCs/>
            <w:color w:val="000000"/>
          </w:rPr>
          <w:t>c.</w:t>
        </w:r>
        <w:r>
          <w:rPr>
            <w:b/>
            <w:bCs/>
            <w:color w:val="000000"/>
            <w:spacing w:val="-3"/>
          </w:rPr>
          <w:t xml:space="preserve"> </w:t>
        </w:r>
        <w:r>
          <w:rPr>
            <w:b/>
            <w:bCs/>
            <w:color w:val="000000"/>
            <w:spacing w:val="-4"/>
          </w:rPr>
          <w:t>66A)</w:t>
        </w:r>
      </w:hyperlink>
    </w:p>
    <w:p w14:paraId="1E636D22" w14:textId="77777777" w:rsidR="00BC2365" w:rsidRDefault="00BC2365">
      <w:pPr>
        <w:pStyle w:val="ListParagraph"/>
        <w:numPr>
          <w:ilvl w:val="0"/>
          <w:numId w:val="154"/>
        </w:numPr>
        <w:tabs>
          <w:tab w:val="left" w:pos="1799"/>
        </w:tabs>
        <w:kinsoku w:val="0"/>
        <w:overflowPunct w:val="0"/>
        <w:ind w:left="1799" w:hanging="359"/>
        <w:rPr>
          <w:rFonts w:ascii="Wingdings" w:hAnsi="Wingdings" w:cs="Wingdings"/>
          <w:color w:val="000000"/>
          <w:spacing w:val="-4"/>
        </w:rPr>
      </w:pPr>
      <w:hyperlink r:id="rId89" w:history="1">
        <w:r>
          <w:rPr>
            <w:i/>
            <w:iCs/>
            <w:color w:val="0562C1"/>
            <w:spacing w:val="-2"/>
            <w:u w:val="single"/>
          </w:rPr>
          <w:t>Security</w:t>
        </w:r>
        <w:r>
          <w:rPr>
            <w:i/>
            <w:iCs/>
            <w:color w:val="0562C1"/>
            <w:spacing w:val="-6"/>
            <w:u w:val="single"/>
          </w:rPr>
          <w:t xml:space="preserve"> </w:t>
        </w:r>
        <w:r>
          <w:rPr>
            <w:i/>
            <w:iCs/>
            <w:color w:val="0562C1"/>
            <w:spacing w:val="-2"/>
            <w:u w:val="single"/>
          </w:rPr>
          <w:t>Breaches</w:t>
        </w:r>
      </w:hyperlink>
      <w:r>
        <w:rPr>
          <w:i/>
          <w:iCs/>
          <w:color w:val="0562C1"/>
          <w:spacing w:val="-5"/>
        </w:rPr>
        <w:t xml:space="preserve"> </w:t>
      </w:r>
      <w:r>
        <w:rPr>
          <w:b/>
          <w:bCs/>
          <w:color w:val="000000"/>
          <w:spacing w:val="-2"/>
        </w:rPr>
        <w:t>(</w:t>
      </w:r>
      <w:hyperlink r:id="rId90" w:history="1">
        <w:r>
          <w:rPr>
            <w:b/>
            <w:bCs/>
            <w:color w:val="000000"/>
            <w:spacing w:val="-2"/>
          </w:rPr>
          <w:t>M.G.L.</w:t>
        </w:r>
        <w:r>
          <w:rPr>
            <w:b/>
            <w:bCs/>
            <w:color w:val="000000"/>
            <w:spacing w:val="-3"/>
          </w:rPr>
          <w:t xml:space="preserve"> </w:t>
        </w:r>
        <w:r>
          <w:rPr>
            <w:b/>
            <w:bCs/>
            <w:color w:val="000000"/>
            <w:spacing w:val="-2"/>
          </w:rPr>
          <w:t xml:space="preserve">c. </w:t>
        </w:r>
        <w:r>
          <w:rPr>
            <w:b/>
            <w:bCs/>
            <w:color w:val="000000"/>
            <w:spacing w:val="-4"/>
          </w:rPr>
          <w:t>93H</w:t>
        </w:r>
      </w:hyperlink>
      <w:r>
        <w:rPr>
          <w:b/>
          <w:bCs/>
          <w:color w:val="000000"/>
          <w:spacing w:val="-4"/>
        </w:rPr>
        <w:t>)</w:t>
      </w:r>
    </w:p>
    <w:p w14:paraId="675E6ABF" w14:textId="77777777" w:rsidR="00BC2365" w:rsidRDefault="00BC2365">
      <w:pPr>
        <w:pStyle w:val="ListParagraph"/>
        <w:numPr>
          <w:ilvl w:val="0"/>
          <w:numId w:val="154"/>
        </w:numPr>
        <w:tabs>
          <w:tab w:val="left" w:pos="1800"/>
        </w:tabs>
        <w:kinsoku w:val="0"/>
        <w:overflowPunct w:val="0"/>
        <w:ind w:right="1153"/>
        <w:rPr>
          <w:rFonts w:ascii="Wingdings" w:hAnsi="Wingdings" w:cs="Wingdings"/>
          <w:color w:val="000000"/>
        </w:rPr>
      </w:pPr>
      <w:hyperlink r:id="rId91" w:history="1">
        <w:r>
          <w:rPr>
            <w:i/>
            <w:iCs/>
            <w:color w:val="0562C1"/>
            <w:u w:val="single"/>
          </w:rPr>
          <w:t>Regarding</w:t>
        </w:r>
        <w:r>
          <w:rPr>
            <w:i/>
            <w:iCs/>
            <w:color w:val="0562C1"/>
            <w:spacing w:val="-9"/>
            <w:u w:val="single"/>
          </w:rPr>
          <w:t xml:space="preserve"> </w:t>
        </w:r>
        <w:r>
          <w:rPr>
            <w:i/>
            <w:iCs/>
            <w:color w:val="0562C1"/>
            <w:u w:val="single"/>
          </w:rPr>
          <w:t>the</w:t>
        </w:r>
        <w:r>
          <w:rPr>
            <w:i/>
            <w:iCs/>
            <w:color w:val="0562C1"/>
            <w:spacing w:val="-8"/>
            <w:u w:val="single"/>
          </w:rPr>
          <w:t xml:space="preserve"> </w:t>
        </w:r>
        <w:r>
          <w:rPr>
            <w:i/>
            <w:iCs/>
            <w:color w:val="0562C1"/>
            <w:u w:val="single"/>
          </w:rPr>
          <w:t>Security</w:t>
        </w:r>
        <w:r>
          <w:rPr>
            <w:i/>
            <w:iCs/>
            <w:color w:val="0562C1"/>
            <w:spacing w:val="-8"/>
            <w:u w:val="single"/>
          </w:rPr>
          <w:t xml:space="preserve"> </w:t>
        </w:r>
        <w:r>
          <w:rPr>
            <w:i/>
            <w:iCs/>
            <w:color w:val="0562C1"/>
            <w:u w:val="single"/>
          </w:rPr>
          <w:t>and</w:t>
        </w:r>
        <w:r>
          <w:rPr>
            <w:i/>
            <w:iCs/>
            <w:color w:val="0562C1"/>
            <w:spacing w:val="-9"/>
            <w:u w:val="single"/>
          </w:rPr>
          <w:t xml:space="preserve"> </w:t>
        </w:r>
        <w:r>
          <w:rPr>
            <w:i/>
            <w:iCs/>
            <w:color w:val="0562C1"/>
            <w:u w:val="single"/>
          </w:rPr>
          <w:t>Confidentiality</w:t>
        </w:r>
        <w:r>
          <w:rPr>
            <w:i/>
            <w:iCs/>
            <w:color w:val="0562C1"/>
            <w:spacing w:val="-10"/>
            <w:u w:val="single"/>
          </w:rPr>
          <w:t xml:space="preserve"> </w:t>
        </w:r>
        <w:r>
          <w:rPr>
            <w:i/>
            <w:iCs/>
            <w:color w:val="0562C1"/>
            <w:u w:val="single"/>
          </w:rPr>
          <w:t>of</w:t>
        </w:r>
        <w:r>
          <w:rPr>
            <w:i/>
            <w:iCs/>
            <w:color w:val="0562C1"/>
            <w:spacing w:val="-12"/>
            <w:u w:val="single"/>
          </w:rPr>
          <w:t xml:space="preserve"> </w:t>
        </w:r>
        <w:r>
          <w:rPr>
            <w:i/>
            <w:iCs/>
            <w:color w:val="0562C1"/>
            <w:u w:val="single"/>
          </w:rPr>
          <w:t>Personal</w:t>
        </w:r>
        <w:r>
          <w:rPr>
            <w:i/>
            <w:iCs/>
            <w:color w:val="0562C1"/>
            <w:spacing w:val="-8"/>
            <w:u w:val="single"/>
          </w:rPr>
          <w:t xml:space="preserve"> </w:t>
        </w:r>
        <w:r>
          <w:rPr>
            <w:i/>
            <w:iCs/>
            <w:color w:val="0562C1"/>
            <w:u w:val="single"/>
          </w:rPr>
          <w:t>Information</w:t>
        </w:r>
      </w:hyperlink>
      <w:r>
        <w:rPr>
          <w:i/>
          <w:iCs/>
          <w:color w:val="0562C1"/>
          <w:spacing w:val="-12"/>
        </w:rPr>
        <w:t xml:space="preserve"> </w:t>
      </w:r>
      <w:r>
        <w:rPr>
          <w:b/>
          <w:bCs/>
          <w:color w:val="000000"/>
        </w:rPr>
        <w:t>(</w:t>
      </w:r>
      <w:r>
        <w:rPr>
          <w:b/>
          <w:bCs/>
          <w:color w:val="000000"/>
          <w:sz w:val="22"/>
          <w:szCs w:val="22"/>
        </w:rPr>
        <w:t>t</w:t>
      </w:r>
      <w:r>
        <w:rPr>
          <w:b/>
          <w:bCs/>
          <w:color w:val="000000"/>
        </w:rPr>
        <w:t>he</w:t>
      </w:r>
      <w:r>
        <w:rPr>
          <w:b/>
          <w:bCs/>
          <w:color w:val="000000"/>
          <w:spacing w:val="-5"/>
        </w:rPr>
        <w:t xml:space="preserve"> </w:t>
      </w:r>
      <w:r>
        <w:rPr>
          <w:b/>
          <w:bCs/>
          <w:color w:val="000000"/>
        </w:rPr>
        <w:t>Security</w:t>
      </w:r>
      <w:r>
        <w:rPr>
          <w:b/>
          <w:bCs/>
          <w:color w:val="000000"/>
          <w:spacing w:val="-5"/>
        </w:rPr>
        <w:t xml:space="preserve"> </w:t>
      </w:r>
      <w:r>
        <w:rPr>
          <w:b/>
          <w:bCs/>
          <w:color w:val="000000"/>
        </w:rPr>
        <w:t>Policies and</w:t>
      </w:r>
      <w:r>
        <w:rPr>
          <w:b/>
          <w:bCs/>
          <w:color w:val="000000"/>
          <w:spacing w:val="-3"/>
        </w:rPr>
        <w:t xml:space="preserve"> </w:t>
      </w:r>
      <w:r>
        <w:rPr>
          <w:b/>
          <w:bCs/>
          <w:color w:val="000000"/>
        </w:rPr>
        <w:t>Standards</w:t>
      </w:r>
      <w:r>
        <w:rPr>
          <w:b/>
          <w:bCs/>
          <w:color w:val="000000"/>
          <w:spacing w:val="-3"/>
        </w:rPr>
        <w:t xml:space="preserve"> </w:t>
      </w:r>
      <w:r>
        <w:rPr>
          <w:b/>
          <w:bCs/>
          <w:color w:val="000000"/>
        </w:rPr>
        <w:t>published</w:t>
      </w:r>
      <w:r>
        <w:rPr>
          <w:b/>
          <w:bCs/>
          <w:color w:val="000000"/>
          <w:spacing w:val="-3"/>
        </w:rPr>
        <w:t xml:space="preserve"> </w:t>
      </w:r>
      <w:r>
        <w:rPr>
          <w:b/>
          <w:bCs/>
          <w:color w:val="000000"/>
        </w:rPr>
        <w:t>by</w:t>
      </w:r>
      <w:r>
        <w:rPr>
          <w:b/>
          <w:bCs/>
          <w:color w:val="000000"/>
          <w:spacing w:val="-4"/>
        </w:rPr>
        <w:t xml:space="preserve"> </w:t>
      </w:r>
      <w:r>
        <w:rPr>
          <w:b/>
          <w:bCs/>
          <w:color w:val="000000"/>
        </w:rPr>
        <w:t>the</w:t>
      </w:r>
      <w:r>
        <w:rPr>
          <w:b/>
          <w:bCs/>
          <w:color w:val="000000"/>
          <w:spacing w:val="-4"/>
        </w:rPr>
        <w:t xml:space="preserve"> </w:t>
      </w:r>
      <w:r>
        <w:rPr>
          <w:b/>
          <w:bCs/>
          <w:color w:val="000000"/>
        </w:rPr>
        <w:t>Executive</w:t>
      </w:r>
      <w:r>
        <w:rPr>
          <w:b/>
          <w:bCs/>
          <w:color w:val="000000"/>
          <w:spacing w:val="-4"/>
        </w:rPr>
        <w:t xml:space="preserve"> </w:t>
      </w:r>
      <w:r>
        <w:rPr>
          <w:b/>
          <w:bCs/>
          <w:color w:val="000000"/>
        </w:rPr>
        <w:t>Office</w:t>
      </w:r>
      <w:r>
        <w:rPr>
          <w:b/>
          <w:bCs/>
          <w:color w:val="000000"/>
          <w:spacing w:val="-4"/>
        </w:rPr>
        <w:t xml:space="preserve"> </w:t>
      </w:r>
      <w:r>
        <w:rPr>
          <w:b/>
          <w:bCs/>
          <w:color w:val="000000"/>
        </w:rPr>
        <w:t>for</w:t>
      </w:r>
      <w:r>
        <w:rPr>
          <w:b/>
          <w:bCs/>
          <w:color w:val="000000"/>
          <w:spacing w:val="-5"/>
        </w:rPr>
        <w:t xml:space="preserve"> </w:t>
      </w:r>
      <w:r>
        <w:rPr>
          <w:b/>
          <w:bCs/>
          <w:color w:val="000000"/>
        </w:rPr>
        <w:t>Technology,</w:t>
      </w:r>
      <w:r>
        <w:rPr>
          <w:b/>
          <w:bCs/>
          <w:color w:val="000000"/>
          <w:spacing w:val="-3"/>
        </w:rPr>
        <w:t xml:space="preserve"> </w:t>
      </w:r>
      <w:r>
        <w:rPr>
          <w:b/>
          <w:bCs/>
          <w:color w:val="000000"/>
        </w:rPr>
        <w:t>Services</w:t>
      </w:r>
      <w:r>
        <w:rPr>
          <w:b/>
          <w:bCs/>
          <w:color w:val="000000"/>
          <w:spacing w:val="-3"/>
        </w:rPr>
        <w:t xml:space="preserve"> </w:t>
      </w:r>
      <w:r>
        <w:rPr>
          <w:b/>
          <w:bCs/>
          <w:color w:val="000000"/>
        </w:rPr>
        <w:t>and</w:t>
      </w:r>
      <w:r>
        <w:rPr>
          <w:b/>
          <w:bCs/>
          <w:color w:val="000000"/>
          <w:spacing w:val="-3"/>
        </w:rPr>
        <w:t xml:space="preserve"> </w:t>
      </w:r>
      <w:r>
        <w:rPr>
          <w:b/>
          <w:bCs/>
          <w:color w:val="000000"/>
        </w:rPr>
        <w:t xml:space="preserve">Security (EOTSS), </w:t>
      </w:r>
      <w:proofErr w:type="gramStart"/>
      <w:r>
        <w:rPr>
          <w:b/>
          <w:bCs/>
          <w:color w:val="000000"/>
        </w:rPr>
        <w:t>or successor</w:t>
      </w:r>
      <w:proofErr w:type="gramEnd"/>
      <w:r>
        <w:rPr>
          <w:b/>
          <w:bCs/>
          <w:color w:val="000000"/>
        </w:rPr>
        <w:t xml:space="preserve"> EOTSS policies)</w:t>
      </w:r>
    </w:p>
    <w:p w14:paraId="2C320079" w14:textId="77777777" w:rsidR="00BC2365" w:rsidRDefault="00BC2365">
      <w:pPr>
        <w:pStyle w:val="ListParagraph"/>
        <w:numPr>
          <w:ilvl w:val="0"/>
          <w:numId w:val="154"/>
        </w:numPr>
        <w:tabs>
          <w:tab w:val="left" w:pos="1799"/>
        </w:tabs>
        <w:kinsoku w:val="0"/>
        <w:overflowPunct w:val="0"/>
        <w:spacing w:line="292" w:lineRule="exact"/>
        <w:ind w:left="1799" w:hanging="359"/>
        <w:rPr>
          <w:rFonts w:ascii="Wingdings" w:hAnsi="Wingdings" w:cs="Wingdings"/>
          <w:color w:val="000000"/>
          <w:spacing w:val="-4"/>
        </w:rPr>
      </w:pPr>
      <w:hyperlink r:id="rId92" w:history="1">
        <w:r>
          <w:rPr>
            <w:i/>
            <w:iCs/>
            <w:color w:val="0562C1"/>
            <w:spacing w:val="-2"/>
            <w:u w:val="single"/>
          </w:rPr>
          <w:t>Privacy</w:t>
        </w:r>
        <w:r>
          <w:rPr>
            <w:i/>
            <w:iCs/>
            <w:color w:val="0562C1"/>
            <w:spacing w:val="-11"/>
            <w:u w:val="single"/>
          </w:rPr>
          <w:t xml:space="preserve"> </w:t>
        </w:r>
        <w:r>
          <w:rPr>
            <w:i/>
            <w:iCs/>
            <w:color w:val="0562C1"/>
            <w:spacing w:val="-2"/>
            <w:u w:val="single"/>
          </w:rPr>
          <w:t>and</w:t>
        </w:r>
        <w:r>
          <w:rPr>
            <w:i/>
            <w:iCs/>
            <w:color w:val="0562C1"/>
            <w:spacing w:val="-9"/>
            <w:u w:val="single"/>
          </w:rPr>
          <w:t xml:space="preserve"> </w:t>
        </w:r>
        <w:r>
          <w:rPr>
            <w:i/>
            <w:iCs/>
            <w:color w:val="0562C1"/>
            <w:spacing w:val="-2"/>
            <w:u w:val="single"/>
          </w:rPr>
          <w:t>Confidentiality</w:t>
        </w:r>
      </w:hyperlink>
      <w:r>
        <w:rPr>
          <w:i/>
          <w:iCs/>
          <w:color w:val="0562C1"/>
          <w:spacing w:val="-9"/>
        </w:rPr>
        <w:t xml:space="preserve"> </w:t>
      </w:r>
      <w:r>
        <w:rPr>
          <w:b/>
          <w:bCs/>
          <w:color w:val="000000"/>
          <w:spacing w:val="-2"/>
        </w:rPr>
        <w:t>(</w:t>
      </w:r>
      <w:hyperlink r:id="rId93" w:history="1">
        <w:r>
          <w:rPr>
            <w:b/>
            <w:bCs/>
            <w:color w:val="000000"/>
            <w:spacing w:val="-2"/>
          </w:rPr>
          <w:t>801</w:t>
        </w:r>
        <w:r>
          <w:rPr>
            <w:b/>
            <w:bCs/>
            <w:color w:val="000000"/>
            <w:spacing w:val="-6"/>
          </w:rPr>
          <w:t xml:space="preserve"> </w:t>
        </w:r>
        <w:r>
          <w:rPr>
            <w:b/>
            <w:bCs/>
            <w:color w:val="000000"/>
            <w:spacing w:val="-2"/>
          </w:rPr>
          <w:t>CMR</w:t>
        </w:r>
        <w:r>
          <w:rPr>
            <w:b/>
            <w:bCs/>
            <w:color w:val="000000"/>
            <w:spacing w:val="-4"/>
          </w:rPr>
          <w:t xml:space="preserve"> 3.00)</w:t>
        </w:r>
      </w:hyperlink>
    </w:p>
    <w:p w14:paraId="1548E8B1" w14:textId="77777777" w:rsidR="00BC2365" w:rsidRDefault="00BC2365">
      <w:pPr>
        <w:pStyle w:val="ListParagraph"/>
        <w:numPr>
          <w:ilvl w:val="0"/>
          <w:numId w:val="154"/>
        </w:numPr>
        <w:tabs>
          <w:tab w:val="left" w:pos="1799"/>
        </w:tabs>
        <w:kinsoku w:val="0"/>
        <w:overflowPunct w:val="0"/>
        <w:ind w:left="1799" w:hanging="359"/>
        <w:rPr>
          <w:rFonts w:ascii="Wingdings" w:hAnsi="Wingdings" w:cs="Wingdings"/>
          <w:color w:val="000000"/>
          <w:spacing w:val="-4"/>
        </w:rPr>
      </w:pPr>
      <w:hyperlink r:id="rId94" w:history="1">
        <w:r>
          <w:rPr>
            <w:i/>
            <w:iCs/>
            <w:color w:val="0562C1"/>
            <w:spacing w:val="-4"/>
            <w:u w:val="single"/>
          </w:rPr>
          <w:t>Standards</w:t>
        </w:r>
        <w:r>
          <w:rPr>
            <w:i/>
            <w:iCs/>
            <w:color w:val="0562C1"/>
            <w:spacing w:val="-2"/>
            <w:u w:val="single"/>
          </w:rPr>
          <w:t xml:space="preserve"> </w:t>
        </w:r>
        <w:r>
          <w:rPr>
            <w:i/>
            <w:iCs/>
            <w:color w:val="0562C1"/>
            <w:spacing w:val="-4"/>
            <w:u w:val="single"/>
          </w:rPr>
          <w:t>for</w:t>
        </w:r>
        <w:r>
          <w:rPr>
            <w:i/>
            <w:iCs/>
            <w:color w:val="0562C1"/>
            <w:spacing w:val="-1"/>
            <w:u w:val="single"/>
          </w:rPr>
          <w:t xml:space="preserve"> </w:t>
        </w:r>
        <w:r>
          <w:rPr>
            <w:i/>
            <w:iCs/>
            <w:color w:val="0562C1"/>
            <w:spacing w:val="-4"/>
            <w:u w:val="single"/>
          </w:rPr>
          <w:t>the</w:t>
        </w:r>
        <w:r>
          <w:rPr>
            <w:i/>
            <w:iCs/>
            <w:color w:val="0562C1"/>
            <w:u w:val="single"/>
          </w:rPr>
          <w:t xml:space="preserve"> </w:t>
        </w:r>
        <w:r>
          <w:rPr>
            <w:i/>
            <w:iCs/>
            <w:color w:val="0562C1"/>
            <w:spacing w:val="-4"/>
            <w:u w:val="single"/>
          </w:rPr>
          <w:t>Protection</w:t>
        </w:r>
        <w:r>
          <w:rPr>
            <w:i/>
            <w:iCs/>
            <w:color w:val="0562C1"/>
            <w:spacing w:val="1"/>
            <w:u w:val="single"/>
          </w:rPr>
          <w:t xml:space="preserve"> </w:t>
        </w:r>
        <w:r>
          <w:rPr>
            <w:i/>
            <w:iCs/>
            <w:color w:val="0562C1"/>
            <w:spacing w:val="-4"/>
            <w:u w:val="single"/>
          </w:rPr>
          <w:t>of</w:t>
        </w:r>
        <w:r>
          <w:rPr>
            <w:i/>
            <w:iCs/>
            <w:color w:val="0562C1"/>
            <w:u w:val="single"/>
          </w:rPr>
          <w:t xml:space="preserve"> </w:t>
        </w:r>
        <w:r>
          <w:rPr>
            <w:i/>
            <w:iCs/>
            <w:color w:val="0562C1"/>
            <w:spacing w:val="-4"/>
            <w:u w:val="single"/>
          </w:rPr>
          <w:t>Personal</w:t>
        </w:r>
        <w:r>
          <w:rPr>
            <w:i/>
            <w:iCs/>
            <w:color w:val="0562C1"/>
            <w:spacing w:val="-1"/>
            <w:u w:val="single"/>
          </w:rPr>
          <w:t xml:space="preserve"> </w:t>
        </w:r>
        <w:r>
          <w:rPr>
            <w:i/>
            <w:iCs/>
            <w:color w:val="0562C1"/>
            <w:spacing w:val="-4"/>
            <w:u w:val="single"/>
          </w:rPr>
          <w:t>Information</w:t>
        </w:r>
        <w:r>
          <w:rPr>
            <w:i/>
            <w:iCs/>
            <w:color w:val="0562C1"/>
            <w:spacing w:val="1"/>
            <w:u w:val="single"/>
          </w:rPr>
          <w:t xml:space="preserve"> </w:t>
        </w:r>
        <w:r>
          <w:rPr>
            <w:i/>
            <w:iCs/>
            <w:color w:val="0562C1"/>
            <w:spacing w:val="-4"/>
            <w:u w:val="single"/>
          </w:rPr>
          <w:t>of</w:t>
        </w:r>
        <w:r>
          <w:rPr>
            <w:i/>
            <w:iCs/>
            <w:color w:val="0562C1"/>
            <w:u w:val="single"/>
          </w:rPr>
          <w:t xml:space="preserve"> </w:t>
        </w:r>
        <w:r>
          <w:rPr>
            <w:i/>
            <w:iCs/>
            <w:color w:val="0562C1"/>
            <w:spacing w:val="-4"/>
            <w:u w:val="single"/>
          </w:rPr>
          <w:t>Residents</w:t>
        </w:r>
        <w:r>
          <w:rPr>
            <w:i/>
            <w:iCs/>
            <w:color w:val="0562C1"/>
            <w:spacing w:val="-1"/>
            <w:u w:val="single"/>
          </w:rPr>
          <w:t xml:space="preserve"> </w:t>
        </w:r>
        <w:r>
          <w:rPr>
            <w:i/>
            <w:iCs/>
            <w:color w:val="0562C1"/>
            <w:spacing w:val="-4"/>
            <w:u w:val="single"/>
          </w:rPr>
          <w:t>of</w:t>
        </w:r>
        <w:r>
          <w:rPr>
            <w:i/>
            <w:iCs/>
            <w:color w:val="0562C1"/>
            <w:spacing w:val="-2"/>
            <w:u w:val="single"/>
          </w:rPr>
          <w:t xml:space="preserve"> </w:t>
        </w:r>
        <w:r>
          <w:rPr>
            <w:i/>
            <w:iCs/>
            <w:color w:val="0562C1"/>
            <w:spacing w:val="-4"/>
            <w:u w:val="single"/>
          </w:rPr>
          <w:t>the</w:t>
        </w:r>
        <w:r>
          <w:rPr>
            <w:i/>
            <w:iCs/>
            <w:color w:val="0562C1"/>
            <w:u w:val="single"/>
          </w:rPr>
          <w:t xml:space="preserve"> </w:t>
        </w:r>
        <w:r>
          <w:rPr>
            <w:i/>
            <w:iCs/>
            <w:color w:val="0562C1"/>
            <w:spacing w:val="-4"/>
            <w:u w:val="single"/>
          </w:rPr>
          <w:t>Commonwealth</w:t>
        </w:r>
      </w:hyperlink>
    </w:p>
    <w:p w14:paraId="291393C3" w14:textId="77777777" w:rsidR="00BC2365" w:rsidRDefault="00BC2365">
      <w:pPr>
        <w:pStyle w:val="BodyText"/>
        <w:kinsoku w:val="0"/>
        <w:overflowPunct w:val="0"/>
        <w:ind w:left="1800"/>
        <w:rPr>
          <w:b/>
          <w:bCs/>
          <w:spacing w:val="-2"/>
        </w:rPr>
      </w:pPr>
      <w:r>
        <w:rPr>
          <w:b/>
          <w:bCs/>
        </w:rPr>
        <w:t>(</w:t>
      </w:r>
      <w:hyperlink r:id="rId95" w:history="1">
        <w:r>
          <w:rPr>
            <w:b/>
            <w:bCs/>
          </w:rPr>
          <w:t>201 CMR</w:t>
        </w:r>
        <w:r>
          <w:rPr>
            <w:b/>
            <w:bCs/>
            <w:spacing w:val="-1"/>
          </w:rPr>
          <w:t xml:space="preserve"> </w:t>
        </w:r>
        <w:r>
          <w:rPr>
            <w:b/>
            <w:bCs/>
            <w:spacing w:val="-2"/>
          </w:rPr>
          <w:t>17.00)</w:t>
        </w:r>
      </w:hyperlink>
    </w:p>
    <w:p w14:paraId="6F1861ED" w14:textId="77777777" w:rsidR="00BC2365" w:rsidRDefault="00BC2365">
      <w:pPr>
        <w:pStyle w:val="BodyText"/>
        <w:kinsoku w:val="0"/>
        <w:overflowPunct w:val="0"/>
        <w:ind w:left="1800"/>
        <w:rPr>
          <w:b/>
          <w:bCs/>
          <w:spacing w:val="-2"/>
        </w:rPr>
        <w:sectPr w:rsidR="00BC2365">
          <w:pgSz w:w="12240" w:h="15840"/>
          <w:pgMar w:top="1420" w:right="360" w:bottom="1200" w:left="360" w:header="0" w:footer="1014" w:gutter="0"/>
          <w:cols w:space="720"/>
          <w:noEndnote/>
        </w:sectPr>
      </w:pPr>
    </w:p>
    <w:p w14:paraId="1571A2E2" w14:textId="77777777" w:rsidR="00BC2365" w:rsidRDefault="00BC2365">
      <w:pPr>
        <w:pStyle w:val="Heading2"/>
        <w:numPr>
          <w:ilvl w:val="0"/>
          <w:numId w:val="159"/>
        </w:numPr>
        <w:tabs>
          <w:tab w:val="left" w:pos="1349"/>
        </w:tabs>
        <w:kinsoku w:val="0"/>
        <w:overflowPunct w:val="0"/>
        <w:ind w:left="1349" w:hanging="346"/>
        <w:rPr>
          <w:color w:val="2D74B5"/>
          <w:spacing w:val="-4"/>
        </w:rPr>
      </w:pPr>
      <w:bookmarkStart w:id="48" w:name="V._Community_Action_Plan"/>
      <w:bookmarkStart w:id="49" w:name="_bookmark31"/>
      <w:bookmarkEnd w:id="48"/>
      <w:bookmarkEnd w:id="49"/>
      <w:r>
        <w:rPr>
          <w:color w:val="2D74B5"/>
        </w:rPr>
        <w:lastRenderedPageBreak/>
        <w:t>Community</w:t>
      </w:r>
      <w:r>
        <w:rPr>
          <w:color w:val="2D74B5"/>
          <w:spacing w:val="-10"/>
        </w:rPr>
        <w:t xml:space="preserve"> </w:t>
      </w:r>
      <w:r>
        <w:rPr>
          <w:color w:val="2D74B5"/>
        </w:rPr>
        <w:t>Action</w:t>
      </w:r>
      <w:r>
        <w:rPr>
          <w:color w:val="2D74B5"/>
          <w:spacing w:val="-10"/>
        </w:rPr>
        <w:t xml:space="preserve"> </w:t>
      </w:r>
      <w:r>
        <w:rPr>
          <w:color w:val="2D74B5"/>
          <w:spacing w:val="-4"/>
        </w:rPr>
        <w:t>Plan</w:t>
      </w:r>
    </w:p>
    <w:p w14:paraId="43826D3A" w14:textId="77777777" w:rsidR="00BC2365" w:rsidRDefault="00BC2365">
      <w:pPr>
        <w:pStyle w:val="BodyText"/>
        <w:kinsoku w:val="0"/>
        <w:overflowPunct w:val="0"/>
        <w:spacing w:before="324"/>
        <w:ind w:left="1079" w:right="1121"/>
        <w:rPr>
          <w:color w:val="000000"/>
        </w:rPr>
      </w:pPr>
      <w:r>
        <w:t>Section</w:t>
      </w:r>
      <w:r>
        <w:rPr>
          <w:spacing w:val="-3"/>
        </w:rPr>
        <w:t xml:space="preserve"> </w:t>
      </w:r>
      <w:r>
        <w:t>676(b)(11)</w:t>
      </w:r>
      <w:r>
        <w:rPr>
          <w:spacing w:val="-2"/>
        </w:rPr>
        <w:t xml:space="preserve"> </w:t>
      </w:r>
      <w:r>
        <w:t>of the</w:t>
      </w:r>
      <w:r>
        <w:rPr>
          <w:spacing w:val="-4"/>
        </w:rPr>
        <w:t xml:space="preserve"> </w:t>
      </w:r>
      <w:r>
        <w:t>federal</w:t>
      </w:r>
      <w:r>
        <w:rPr>
          <w:spacing w:val="-1"/>
        </w:rPr>
        <w:t xml:space="preserve"> </w:t>
      </w:r>
      <w:hyperlink r:id="rId96" w:history="1">
        <w:r>
          <w:rPr>
            <w:color w:val="0000FF"/>
            <w:u w:val="single"/>
          </w:rPr>
          <w:t>CSBG</w:t>
        </w:r>
        <w:r>
          <w:rPr>
            <w:color w:val="0000FF"/>
            <w:spacing w:val="-2"/>
            <w:u w:val="single"/>
          </w:rPr>
          <w:t xml:space="preserve"> </w:t>
        </w:r>
        <w:r>
          <w:rPr>
            <w:color w:val="0000FF"/>
            <w:u w:val="single"/>
          </w:rPr>
          <w:t>Act</w:t>
        </w:r>
      </w:hyperlink>
      <w:r>
        <w:rPr>
          <w:color w:val="0000FF"/>
          <w:spacing w:val="-2"/>
        </w:rPr>
        <w:t xml:space="preserve"> </w:t>
      </w:r>
      <w:r>
        <w:rPr>
          <w:color w:val="000000"/>
        </w:rPr>
        <w:t>requires</w:t>
      </w:r>
      <w:r>
        <w:rPr>
          <w:color w:val="000000"/>
          <w:spacing w:val="-2"/>
        </w:rPr>
        <w:t xml:space="preserve"> </w:t>
      </w:r>
      <w:r>
        <w:rPr>
          <w:color w:val="000000"/>
        </w:rPr>
        <w:t>States</w:t>
      </w:r>
      <w:r>
        <w:rPr>
          <w:color w:val="000000"/>
          <w:spacing w:val="-4"/>
        </w:rPr>
        <w:t xml:space="preserve"> </w:t>
      </w:r>
      <w:r>
        <w:rPr>
          <w:color w:val="000000"/>
        </w:rPr>
        <w:t>to</w:t>
      </w:r>
      <w:r>
        <w:rPr>
          <w:color w:val="000000"/>
          <w:spacing w:val="-1"/>
        </w:rPr>
        <w:t xml:space="preserve"> </w:t>
      </w:r>
      <w:r>
        <w:rPr>
          <w:color w:val="000000"/>
        </w:rPr>
        <w:t>assure</w:t>
      </w:r>
      <w:r>
        <w:rPr>
          <w:color w:val="000000"/>
          <w:spacing w:val="-3"/>
        </w:rPr>
        <w:t xml:space="preserve"> </w:t>
      </w:r>
      <w:r>
        <w:rPr>
          <w:color w:val="000000"/>
        </w:rPr>
        <w:t>they</w:t>
      </w:r>
      <w:r>
        <w:rPr>
          <w:color w:val="000000"/>
          <w:spacing w:val="-5"/>
        </w:rPr>
        <w:t xml:space="preserve"> </w:t>
      </w:r>
      <w:r>
        <w:rPr>
          <w:color w:val="000000"/>
        </w:rPr>
        <w:t>will</w:t>
      </w:r>
      <w:r>
        <w:rPr>
          <w:color w:val="000000"/>
          <w:spacing w:val="-1"/>
        </w:rPr>
        <w:t xml:space="preserve"> </w:t>
      </w:r>
      <w:r>
        <w:rPr>
          <w:color w:val="000000"/>
        </w:rPr>
        <w:t>“secure</w:t>
      </w:r>
      <w:r>
        <w:rPr>
          <w:color w:val="000000"/>
          <w:spacing w:val="-3"/>
        </w:rPr>
        <w:t xml:space="preserve"> </w:t>
      </w:r>
      <w:r>
        <w:rPr>
          <w:color w:val="000000"/>
        </w:rPr>
        <w:t>from</w:t>
      </w:r>
      <w:r>
        <w:rPr>
          <w:color w:val="000000"/>
          <w:spacing w:val="-4"/>
        </w:rPr>
        <w:t xml:space="preserve"> </w:t>
      </w:r>
      <w:r>
        <w:rPr>
          <w:color w:val="000000"/>
        </w:rPr>
        <w:t xml:space="preserve">each eligible entity in the State, as a condition to receipt of funding” a community action plan inclusive of a community-needs assessment. To meet this assurance, Massachusetts’s regulation </w:t>
      </w:r>
      <w:hyperlink r:id="rId97" w:history="1">
        <w:r>
          <w:rPr>
            <w:color w:val="0000FF"/>
            <w:u w:val="single"/>
          </w:rPr>
          <w:t>760 CMR 29.07 (1)</w:t>
        </w:r>
      </w:hyperlink>
      <w:r>
        <w:rPr>
          <w:color w:val="0000FF"/>
        </w:rPr>
        <w:t xml:space="preserve"> </w:t>
      </w:r>
      <w:r>
        <w:rPr>
          <w:color w:val="000000"/>
        </w:rPr>
        <w:t>and relevant contract provisions require Massachusetts CAAs to “develop and submit a Community Action Plan to the Department [EOHLC] for review and approval” as a condition for funding. The Community Action Plan (CAP) is submitted to EOHLC through</w:t>
      </w:r>
      <w:r>
        <w:rPr>
          <w:color w:val="000000"/>
          <w:spacing w:val="-1"/>
        </w:rPr>
        <w:t xml:space="preserve"> </w:t>
      </w:r>
      <w:r>
        <w:rPr>
          <w:color w:val="000000"/>
        </w:rPr>
        <w:t xml:space="preserve">the </w:t>
      </w:r>
      <w:proofErr w:type="gramStart"/>
      <w:r>
        <w:rPr>
          <w:i/>
          <w:iCs/>
          <w:color w:val="000000"/>
        </w:rPr>
        <w:t>E.Gov</w:t>
      </w:r>
      <w:proofErr w:type="gramEnd"/>
      <w:r>
        <w:rPr>
          <w:i/>
          <w:iCs/>
          <w:color w:val="000000"/>
          <w:spacing w:val="-2"/>
        </w:rPr>
        <w:t xml:space="preserve"> </w:t>
      </w:r>
      <w:r>
        <w:rPr>
          <w:color w:val="000000"/>
        </w:rPr>
        <w:t>and</w:t>
      </w:r>
      <w:r>
        <w:rPr>
          <w:color w:val="000000"/>
          <w:spacing w:val="-1"/>
        </w:rPr>
        <w:t xml:space="preserve"> </w:t>
      </w:r>
      <w:r>
        <w:rPr>
          <w:color w:val="000000"/>
        </w:rPr>
        <w:t>summarizes CAA’s</w:t>
      </w:r>
      <w:r>
        <w:rPr>
          <w:color w:val="000000"/>
          <w:spacing w:val="-2"/>
        </w:rPr>
        <w:t xml:space="preserve"> </w:t>
      </w:r>
      <w:r>
        <w:rPr>
          <w:color w:val="000000"/>
        </w:rPr>
        <w:t>work</w:t>
      </w:r>
      <w:r>
        <w:rPr>
          <w:color w:val="000000"/>
          <w:spacing w:val="-1"/>
        </w:rPr>
        <w:t xml:space="preserve"> </w:t>
      </w:r>
      <w:r>
        <w:rPr>
          <w:color w:val="000000"/>
        </w:rPr>
        <w:t>over the course</w:t>
      </w:r>
      <w:r>
        <w:rPr>
          <w:color w:val="000000"/>
          <w:spacing w:val="-1"/>
        </w:rPr>
        <w:t xml:space="preserve"> </w:t>
      </w:r>
      <w:r>
        <w:rPr>
          <w:color w:val="000000"/>
        </w:rPr>
        <w:t>of a</w:t>
      </w:r>
      <w:r>
        <w:rPr>
          <w:color w:val="000000"/>
          <w:spacing w:val="-2"/>
        </w:rPr>
        <w:t xml:space="preserve"> </w:t>
      </w:r>
      <w:r>
        <w:rPr>
          <w:color w:val="000000"/>
        </w:rPr>
        <w:t>contract year. According</w:t>
      </w:r>
      <w:r>
        <w:rPr>
          <w:color w:val="000000"/>
          <w:spacing w:val="-2"/>
        </w:rPr>
        <w:t xml:space="preserve"> </w:t>
      </w:r>
      <w:r>
        <w:rPr>
          <w:color w:val="000000"/>
        </w:rPr>
        <w:t>to the State Regulation the CAP must include the following:</w:t>
      </w:r>
    </w:p>
    <w:p w14:paraId="7DA51B97" w14:textId="77777777" w:rsidR="00BC2365" w:rsidRDefault="00BC2365">
      <w:pPr>
        <w:pStyle w:val="ListParagraph"/>
        <w:numPr>
          <w:ilvl w:val="0"/>
          <w:numId w:val="153"/>
        </w:numPr>
        <w:tabs>
          <w:tab w:val="left" w:pos="2159"/>
        </w:tabs>
        <w:kinsoku w:val="0"/>
        <w:overflowPunct w:val="0"/>
        <w:spacing w:before="291"/>
        <w:ind w:left="2159" w:right="1138"/>
      </w:pPr>
      <w:r>
        <w:t>A</w:t>
      </w:r>
      <w:r>
        <w:rPr>
          <w:spacing w:val="-3"/>
        </w:rPr>
        <w:t xml:space="preserve"> </w:t>
      </w:r>
      <w:r>
        <w:t>workplan</w:t>
      </w:r>
      <w:r>
        <w:rPr>
          <w:spacing w:val="-5"/>
        </w:rPr>
        <w:t xml:space="preserve"> </w:t>
      </w:r>
      <w:r>
        <w:t>with</w:t>
      </w:r>
      <w:r>
        <w:rPr>
          <w:spacing w:val="-2"/>
        </w:rPr>
        <w:t xml:space="preserve"> </w:t>
      </w:r>
      <w:r>
        <w:t>administration</w:t>
      </w:r>
      <w:r>
        <w:rPr>
          <w:spacing w:val="-2"/>
        </w:rPr>
        <w:t xml:space="preserve"> </w:t>
      </w:r>
      <w:r>
        <w:t>and</w:t>
      </w:r>
      <w:r>
        <w:rPr>
          <w:spacing w:val="-5"/>
        </w:rPr>
        <w:t xml:space="preserve"> </w:t>
      </w:r>
      <w:r>
        <w:t>program</w:t>
      </w:r>
      <w:r>
        <w:rPr>
          <w:spacing w:val="-6"/>
        </w:rPr>
        <w:t xml:space="preserve"> </w:t>
      </w:r>
      <w:r>
        <w:t>objectives,</w:t>
      </w:r>
      <w:r>
        <w:rPr>
          <w:spacing w:val="-3"/>
        </w:rPr>
        <w:t xml:space="preserve"> </w:t>
      </w:r>
      <w:r>
        <w:t>activities,</w:t>
      </w:r>
      <w:r>
        <w:rPr>
          <w:spacing w:val="-3"/>
        </w:rPr>
        <w:t xml:space="preserve"> </w:t>
      </w:r>
      <w:r>
        <w:t>and</w:t>
      </w:r>
      <w:r>
        <w:rPr>
          <w:spacing w:val="-5"/>
        </w:rPr>
        <w:t xml:space="preserve"> </w:t>
      </w:r>
      <w:r>
        <w:t>performance outcomes including relevant details on each project to be funded; and</w:t>
      </w:r>
    </w:p>
    <w:p w14:paraId="422061AC" w14:textId="77777777" w:rsidR="00BC2365" w:rsidRDefault="00BC2365">
      <w:pPr>
        <w:pStyle w:val="ListParagraph"/>
        <w:numPr>
          <w:ilvl w:val="0"/>
          <w:numId w:val="153"/>
        </w:numPr>
        <w:tabs>
          <w:tab w:val="left" w:pos="2158"/>
        </w:tabs>
        <w:kinsoku w:val="0"/>
        <w:overflowPunct w:val="0"/>
        <w:spacing w:line="293" w:lineRule="exact"/>
        <w:ind w:left="2158" w:hanging="358"/>
        <w:rPr>
          <w:spacing w:val="-2"/>
        </w:rPr>
      </w:pPr>
      <w:r>
        <w:t>A CSBG</w:t>
      </w:r>
      <w:r>
        <w:rPr>
          <w:spacing w:val="-1"/>
        </w:rPr>
        <w:t xml:space="preserve"> </w:t>
      </w:r>
      <w:r>
        <w:rPr>
          <w:spacing w:val="-2"/>
        </w:rPr>
        <w:t>budget.</w:t>
      </w:r>
    </w:p>
    <w:p w14:paraId="6F4FDA06" w14:textId="77777777" w:rsidR="00BC2365" w:rsidRDefault="00BC2365">
      <w:pPr>
        <w:pStyle w:val="BodyText"/>
        <w:kinsoku w:val="0"/>
        <w:overflowPunct w:val="0"/>
        <w:spacing w:before="2"/>
      </w:pPr>
    </w:p>
    <w:p w14:paraId="656C1083" w14:textId="77777777" w:rsidR="00BC2365" w:rsidRDefault="00BC2365">
      <w:pPr>
        <w:pStyle w:val="BodyText"/>
        <w:kinsoku w:val="0"/>
        <w:overflowPunct w:val="0"/>
        <w:ind w:left="1079" w:right="1868"/>
        <w:rPr>
          <w:spacing w:val="-2"/>
        </w:rPr>
      </w:pPr>
      <w:r>
        <w:t>The</w:t>
      </w:r>
      <w:r>
        <w:rPr>
          <w:spacing w:val="-2"/>
        </w:rPr>
        <w:t xml:space="preserve"> </w:t>
      </w:r>
      <w:r>
        <w:t>CAP</w:t>
      </w:r>
      <w:r>
        <w:rPr>
          <w:spacing w:val="-4"/>
        </w:rPr>
        <w:t xml:space="preserve"> </w:t>
      </w:r>
      <w:r>
        <w:t>process</w:t>
      </w:r>
      <w:r>
        <w:rPr>
          <w:spacing w:val="-3"/>
        </w:rPr>
        <w:t xml:space="preserve"> </w:t>
      </w:r>
      <w:r>
        <w:t>outlined</w:t>
      </w:r>
      <w:r>
        <w:rPr>
          <w:spacing w:val="-1"/>
        </w:rPr>
        <w:t xml:space="preserve"> </w:t>
      </w:r>
      <w:r>
        <w:t>below</w:t>
      </w:r>
      <w:r>
        <w:rPr>
          <w:spacing w:val="-4"/>
        </w:rPr>
        <w:t xml:space="preserve"> </w:t>
      </w:r>
      <w:r>
        <w:t>corresponds</w:t>
      </w:r>
      <w:r>
        <w:rPr>
          <w:spacing w:val="-5"/>
        </w:rPr>
        <w:t xml:space="preserve"> </w:t>
      </w:r>
      <w:r>
        <w:t>to</w:t>
      </w:r>
      <w:r>
        <w:rPr>
          <w:spacing w:val="-4"/>
        </w:rPr>
        <w:t xml:space="preserve"> </w:t>
      </w:r>
      <w:r>
        <w:t>EOHLC’s</w:t>
      </w:r>
      <w:r>
        <w:rPr>
          <w:spacing w:val="-3"/>
        </w:rPr>
        <w:t xml:space="preserve"> </w:t>
      </w:r>
      <w:r>
        <w:t>annual</w:t>
      </w:r>
      <w:r>
        <w:rPr>
          <w:spacing w:val="-5"/>
        </w:rPr>
        <w:t xml:space="preserve"> </w:t>
      </w:r>
      <w:r>
        <w:t>CSBG</w:t>
      </w:r>
      <w:r>
        <w:rPr>
          <w:spacing w:val="-3"/>
        </w:rPr>
        <w:t xml:space="preserve"> </w:t>
      </w:r>
      <w:r>
        <w:t>contract</w:t>
      </w:r>
      <w:r>
        <w:rPr>
          <w:spacing w:val="-4"/>
        </w:rPr>
        <w:t xml:space="preserve"> </w:t>
      </w:r>
      <w:r>
        <w:t xml:space="preserve">process described elsewhere in this manual. EOHLC reserves the right to adjust the process as </w:t>
      </w:r>
      <w:r>
        <w:rPr>
          <w:spacing w:val="-2"/>
        </w:rPr>
        <w:t>necessary.</w:t>
      </w:r>
    </w:p>
    <w:p w14:paraId="7DC26700" w14:textId="77777777" w:rsidR="00BC2365" w:rsidRDefault="00BC2365">
      <w:pPr>
        <w:pStyle w:val="Heading5"/>
        <w:numPr>
          <w:ilvl w:val="1"/>
          <w:numId w:val="159"/>
        </w:numPr>
        <w:tabs>
          <w:tab w:val="left" w:pos="1798"/>
        </w:tabs>
        <w:kinsoku w:val="0"/>
        <w:overflowPunct w:val="0"/>
        <w:spacing w:before="163"/>
        <w:ind w:left="1798" w:hanging="358"/>
        <w:rPr>
          <w:color w:val="2D74B5"/>
          <w:spacing w:val="-2"/>
        </w:rPr>
      </w:pPr>
      <w:bookmarkStart w:id="50" w:name="a._Annual_Application_and_Contract"/>
      <w:bookmarkStart w:id="51" w:name="_bookmark32"/>
      <w:bookmarkEnd w:id="50"/>
      <w:bookmarkEnd w:id="51"/>
      <w:r>
        <w:rPr>
          <w:color w:val="2D74B5"/>
        </w:rPr>
        <w:t>Annual</w:t>
      </w:r>
      <w:r>
        <w:rPr>
          <w:color w:val="2D74B5"/>
          <w:spacing w:val="-10"/>
        </w:rPr>
        <w:t xml:space="preserve"> </w:t>
      </w:r>
      <w:r>
        <w:rPr>
          <w:color w:val="2D74B5"/>
        </w:rPr>
        <w:t>Application</w:t>
      </w:r>
      <w:r>
        <w:rPr>
          <w:color w:val="2D74B5"/>
          <w:spacing w:val="-9"/>
        </w:rPr>
        <w:t xml:space="preserve"> </w:t>
      </w:r>
      <w:r>
        <w:rPr>
          <w:color w:val="2D74B5"/>
        </w:rPr>
        <w:t>and</w:t>
      </w:r>
      <w:r>
        <w:rPr>
          <w:color w:val="2D74B5"/>
          <w:spacing w:val="-10"/>
        </w:rPr>
        <w:t xml:space="preserve"> </w:t>
      </w:r>
      <w:r>
        <w:rPr>
          <w:color w:val="2D74B5"/>
          <w:spacing w:val="-2"/>
        </w:rPr>
        <w:t>Contract</w:t>
      </w:r>
    </w:p>
    <w:p w14:paraId="25F65D0B" w14:textId="77777777" w:rsidR="00BC2365" w:rsidRDefault="00BC2365">
      <w:pPr>
        <w:pStyle w:val="BodyText"/>
        <w:kinsoku w:val="0"/>
        <w:overflowPunct w:val="0"/>
        <w:spacing w:before="20"/>
        <w:rPr>
          <w:rFonts w:ascii="Calibri Light" w:hAnsi="Calibri Light" w:cs="Calibri Light"/>
          <w:sz w:val="26"/>
          <w:szCs w:val="26"/>
        </w:rPr>
      </w:pPr>
    </w:p>
    <w:p w14:paraId="775C3427" w14:textId="77777777" w:rsidR="00BC2365" w:rsidRDefault="00BC2365">
      <w:pPr>
        <w:pStyle w:val="ListParagraph"/>
        <w:numPr>
          <w:ilvl w:val="2"/>
          <w:numId w:val="159"/>
        </w:numPr>
        <w:tabs>
          <w:tab w:val="left" w:pos="1799"/>
        </w:tabs>
        <w:kinsoku w:val="0"/>
        <w:overflowPunct w:val="0"/>
        <w:ind w:left="1799" w:right="1078" w:hanging="360"/>
      </w:pPr>
      <w:r>
        <w:t>Approximately</w:t>
      </w:r>
      <w:r>
        <w:rPr>
          <w:spacing w:val="-5"/>
        </w:rPr>
        <w:t xml:space="preserve"> </w:t>
      </w:r>
      <w:r>
        <w:t>two</w:t>
      </w:r>
      <w:r>
        <w:rPr>
          <w:spacing w:val="-1"/>
        </w:rPr>
        <w:t xml:space="preserve"> </w:t>
      </w:r>
      <w:r>
        <w:t>months</w:t>
      </w:r>
      <w:r>
        <w:rPr>
          <w:spacing w:val="-2"/>
        </w:rPr>
        <w:t xml:space="preserve"> </w:t>
      </w:r>
      <w:r>
        <w:t>before</w:t>
      </w:r>
      <w:r>
        <w:rPr>
          <w:spacing w:val="-1"/>
        </w:rPr>
        <w:t xml:space="preserve"> </w:t>
      </w:r>
      <w:r>
        <w:t>the</w:t>
      </w:r>
      <w:r>
        <w:rPr>
          <w:spacing w:val="-3"/>
        </w:rPr>
        <w:t xml:space="preserve"> </w:t>
      </w:r>
      <w:r>
        <w:t>start of</w:t>
      </w:r>
      <w:r>
        <w:rPr>
          <w:spacing w:val="-3"/>
        </w:rPr>
        <w:t xml:space="preserve"> </w:t>
      </w:r>
      <w:r>
        <w:t>program</w:t>
      </w:r>
      <w:r>
        <w:rPr>
          <w:spacing w:val="-1"/>
        </w:rPr>
        <w:t xml:space="preserve"> </w:t>
      </w:r>
      <w:r>
        <w:t>year,</w:t>
      </w:r>
      <w:r>
        <w:rPr>
          <w:spacing w:val="-1"/>
        </w:rPr>
        <w:t xml:space="preserve"> </w:t>
      </w:r>
      <w:r>
        <w:t>EOHLC’s</w:t>
      </w:r>
      <w:r>
        <w:rPr>
          <w:spacing w:val="-2"/>
        </w:rPr>
        <w:t xml:space="preserve"> </w:t>
      </w:r>
      <w:r>
        <w:t>Division of</w:t>
      </w:r>
      <w:r>
        <w:rPr>
          <w:spacing w:val="-1"/>
        </w:rPr>
        <w:t xml:space="preserve"> </w:t>
      </w:r>
      <w:r>
        <w:t>Livable Communities’ Program and Fiscal Units generally coordinate to ready and open the annual Community Action Plan and Budget for agencies. Agency allocations automatically</w:t>
      </w:r>
      <w:r>
        <w:rPr>
          <w:spacing w:val="-6"/>
        </w:rPr>
        <w:t xml:space="preserve"> </w:t>
      </w:r>
      <w:r>
        <w:t>populate</w:t>
      </w:r>
      <w:r>
        <w:rPr>
          <w:spacing w:val="-3"/>
        </w:rPr>
        <w:t xml:space="preserve"> </w:t>
      </w:r>
      <w:r>
        <w:t>from</w:t>
      </w:r>
      <w:r>
        <w:rPr>
          <w:spacing w:val="-3"/>
        </w:rPr>
        <w:t xml:space="preserve"> </w:t>
      </w:r>
      <w:r>
        <w:t>the</w:t>
      </w:r>
      <w:r>
        <w:rPr>
          <w:spacing w:val="-3"/>
        </w:rPr>
        <w:t xml:space="preserve"> </w:t>
      </w:r>
      <w:r>
        <w:t>Contracts</w:t>
      </w:r>
      <w:r>
        <w:rPr>
          <w:spacing w:val="-5"/>
        </w:rPr>
        <w:t xml:space="preserve"> </w:t>
      </w:r>
      <w:r>
        <w:t>Management</w:t>
      </w:r>
      <w:r>
        <w:rPr>
          <w:spacing w:val="-4"/>
        </w:rPr>
        <w:t xml:space="preserve"> </w:t>
      </w:r>
      <w:r>
        <w:t>System</w:t>
      </w:r>
      <w:r>
        <w:rPr>
          <w:spacing w:val="-5"/>
        </w:rPr>
        <w:t xml:space="preserve"> </w:t>
      </w:r>
      <w:r>
        <w:t>therefore</w:t>
      </w:r>
      <w:r>
        <w:rPr>
          <w:spacing w:val="-3"/>
        </w:rPr>
        <w:t xml:space="preserve"> </w:t>
      </w:r>
      <w:r>
        <w:t>the</w:t>
      </w:r>
      <w:r>
        <w:rPr>
          <w:spacing w:val="-3"/>
        </w:rPr>
        <w:t xml:space="preserve"> </w:t>
      </w:r>
      <w:r>
        <w:t xml:space="preserve">Contracts Manager or their designee must enter that information first. Once the Contracts Management System is updated, the CAP can be opened within </w:t>
      </w:r>
      <w:proofErr w:type="gramStart"/>
      <w:r>
        <w:t>E.Gov</w:t>
      </w:r>
      <w:proofErr w:type="gramEnd"/>
      <w:r>
        <w:t xml:space="preserve"> by selecting the “Open Next Fiscal Year” function in the Report Selection screen. The Budget can be opened</w:t>
      </w:r>
      <w:r>
        <w:rPr>
          <w:spacing w:val="-1"/>
        </w:rPr>
        <w:t xml:space="preserve"> </w:t>
      </w:r>
      <w:r>
        <w:t>by clicking “Settings” in</w:t>
      </w:r>
      <w:r>
        <w:rPr>
          <w:spacing w:val="-1"/>
        </w:rPr>
        <w:t xml:space="preserve"> </w:t>
      </w:r>
      <w:r>
        <w:t>the Report Selection screen and</w:t>
      </w:r>
      <w:r>
        <w:rPr>
          <w:spacing w:val="-1"/>
        </w:rPr>
        <w:t xml:space="preserve"> </w:t>
      </w:r>
      <w:r>
        <w:t>then</w:t>
      </w:r>
      <w:r>
        <w:rPr>
          <w:spacing w:val="-1"/>
        </w:rPr>
        <w:t xml:space="preserve"> </w:t>
      </w:r>
      <w:r>
        <w:t>selecting</w:t>
      </w:r>
      <w:r>
        <w:rPr>
          <w:spacing w:val="-2"/>
        </w:rPr>
        <w:t xml:space="preserve"> </w:t>
      </w:r>
      <w:r>
        <w:t>the</w:t>
      </w:r>
      <w:r>
        <w:rPr>
          <w:spacing w:val="-1"/>
        </w:rPr>
        <w:t xml:space="preserve"> </w:t>
      </w:r>
      <w:r>
        <w:t>“Add Next Fiscal Year” function.</w:t>
      </w:r>
    </w:p>
    <w:p w14:paraId="2749AF1C" w14:textId="77777777" w:rsidR="00BC2365" w:rsidRDefault="00BC2365">
      <w:pPr>
        <w:pStyle w:val="ListParagraph"/>
        <w:numPr>
          <w:ilvl w:val="2"/>
          <w:numId w:val="159"/>
        </w:numPr>
        <w:tabs>
          <w:tab w:val="left" w:pos="1799"/>
        </w:tabs>
        <w:kinsoku w:val="0"/>
        <w:overflowPunct w:val="0"/>
        <w:spacing w:before="268"/>
        <w:ind w:left="1799" w:right="1358" w:hanging="360"/>
      </w:pPr>
      <w:r>
        <w:t xml:space="preserve">When the system is ready, EOHLC generally notifies agencies via </w:t>
      </w:r>
      <w:proofErr w:type="spellStart"/>
      <w:r>
        <w:t>ListServ</w:t>
      </w:r>
      <w:proofErr w:type="spellEnd"/>
      <w:r>
        <w:t>, provides guidance</w:t>
      </w:r>
      <w:r>
        <w:rPr>
          <w:spacing w:val="-4"/>
        </w:rPr>
        <w:t xml:space="preserve"> </w:t>
      </w:r>
      <w:r>
        <w:t>and</w:t>
      </w:r>
      <w:r>
        <w:rPr>
          <w:spacing w:val="-1"/>
        </w:rPr>
        <w:t xml:space="preserve"> </w:t>
      </w:r>
      <w:r>
        <w:t>instructions</w:t>
      </w:r>
      <w:r>
        <w:rPr>
          <w:spacing w:val="-3"/>
        </w:rPr>
        <w:t xml:space="preserve"> </w:t>
      </w:r>
      <w:r>
        <w:t>on</w:t>
      </w:r>
      <w:r>
        <w:rPr>
          <w:spacing w:val="-1"/>
        </w:rPr>
        <w:t xml:space="preserve"> </w:t>
      </w:r>
      <w:r>
        <w:t>any</w:t>
      </w:r>
      <w:r>
        <w:rPr>
          <w:spacing w:val="-3"/>
        </w:rPr>
        <w:t xml:space="preserve"> </w:t>
      </w:r>
      <w:r>
        <w:t>changes</w:t>
      </w:r>
      <w:r>
        <w:rPr>
          <w:spacing w:val="-5"/>
        </w:rPr>
        <w:t xml:space="preserve"> </w:t>
      </w:r>
      <w:r>
        <w:t>from</w:t>
      </w:r>
      <w:r>
        <w:rPr>
          <w:spacing w:val="-5"/>
        </w:rPr>
        <w:t xml:space="preserve"> </w:t>
      </w:r>
      <w:r>
        <w:t>the</w:t>
      </w:r>
      <w:r>
        <w:rPr>
          <w:spacing w:val="-2"/>
        </w:rPr>
        <w:t xml:space="preserve"> </w:t>
      </w:r>
      <w:r>
        <w:t>previous</w:t>
      </w:r>
      <w:r>
        <w:rPr>
          <w:spacing w:val="-3"/>
        </w:rPr>
        <w:t xml:space="preserve"> </w:t>
      </w:r>
      <w:r>
        <w:t>year,</w:t>
      </w:r>
      <w:r>
        <w:rPr>
          <w:spacing w:val="-2"/>
        </w:rPr>
        <w:t xml:space="preserve"> </w:t>
      </w:r>
      <w:r>
        <w:t>and</w:t>
      </w:r>
      <w:r>
        <w:rPr>
          <w:spacing w:val="-1"/>
        </w:rPr>
        <w:t xml:space="preserve"> </w:t>
      </w:r>
      <w:r>
        <w:t>indicates</w:t>
      </w:r>
      <w:r>
        <w:rPr>
          <w:spacing w:val="-3"/>
        </w:rPr>
        <w:t xml:space="preserve"> </w:t>
      </w:r>
      <w:r>
        <w:t>a</w:t>
      </w:r>
      <w:r>
        <w:rPr>
          <w:spacing w:val="-5"/>
        </w:rPr>
        <w:t xml:space="preserve"> </w:t>
      </w:r>
      <w:r>
        <w:t>due date for submission.</w:t>
      </w:r>
    </w:p>
    <w:p w14:paraId="50CF9139" w14:textId="77777777" w:rsidR="00BC2365" w:rsidRDefault="00BC2365">
      <w:pPr>
        <w:pStyle w:val="ListParagraph"/>
        <w:numPr>
          <w:ilvl w:val="2"/>
          <w:numId w:val="159"/>
        </w:numPr>
        <w:tabs>
          <w:tab w:val="left" w:pos="1799"/>
        </w:tabs>
        <w:kinsoku w:val="0"/>
        <w:overflowPunct w:val="0"/>
        <w:spacing w:before="270"/>
        <w:ind w:left="1799" w:right="1688" w:hanging="360"/>
      </w:pPr>
      <w:r>
        <w:t>Approximately</w:t>
      </w:r>
      <w:r>
        <w:rPr>
          <w:spacing w:val="-6"/>
        </w:rPr>
        <w:t xml:space="preserve"> </w:t>
      </w:r>
      <w:r>
        <w:t>one</w:t>
      </w:r>
      <w:r>
        <w:rPr>
          <w:spacing w:val="-4"/>
        </w:rPr>
        <w:t xml:space="preserve"> </w:t>
      </w:r>
      <w:r>
        <w:t>month</w:t>
      </w:r>
      <w:r>
        <w:rPr>
          <w:spacing w:val="-1"/>
        </w:rPr>
        <w:t xml:space="preserve"> </w:t>
      </w:r>
      <w:r>
        <w:t>before</w:t>
      </w:r>
      <w:r>
        <w:rPr>
          <w:spacing w:val="-4"/>
        </w:rPr>
        <w:t xml:space="preserve"> </w:t>
      </w:r>
      <w:r>
        <w:t>the</w:t>
      </w:r>
      <w:r>
        <w:rPr>
          <w:spacing w:val="-4"/>
        </w:rPr>
        <w:t xml:space="preserve"> </w:t>
      </w:r>
      <w:r>
        <w:t>start</w:t>
      </w:r>
      <w:r>
        <w:rPr>
          <w:spacing w:val="-1"/>
        </w:rPr>
        <w:t xml:space="preserve"> </w:t>
      </w:r>
      <w:r>
        <w:t>of</w:t>
      </w:r>
      <w:r>
        <w:rPr>
          <w:spacing w:val="-4"/>
        </w:rPr>
        <w:t xml:space="preserve"> </w:t>
      </w:r>
      <w:r>
        <w:t>the</w:t>
      </w:r>
      <w:r>
        <w:rPr>
          <w:spacing w:val="-6"/>
        </w:rPr>
        <w:t xml:space="preserve"> </w:t>
      </w:r>
      <w:r>
        <w:t>program</w:t>
      </w:r>
      <w:r>
        <w:rPr>
          <w:spacing w:val="-5"/>
        </w:rPr>
        <w:t xml:space="preserve"> </w:t>
      </w:r>
      <w:r>
        <w:t>year,</w:t>
      </w:r>
      <w:r>
        <w:rPr>
          <w:spacing w:val="-2"/>
        </w:rPr>
        <w:t xml:space="preserve"> </w:t>
      </w:r>
      <w:r>
        <w:t>CAAs</w:t>
      </w:r>
      <w:r>
        <w:rPr>
          <w:spacing w:val="-2"/>
        </w:rPr>
        <w:t xml:space="preserve"> </w:t>
      </w:r>
      <w:r>
        <w:t>are</w:t>
      </w:r>
      <w:r>
        <w:rPr>
          <w:spacing w:val="-4"/>
        </w:rPr>
        <w:t xml:space="preserve"> </w:t>
      </w:r>
      <w:r>
        <w:t>asked</w:t>
      </w:r>
      <w:r>
        <w:rPr>
          <w:spacing w:val="-1"/>
        </w:rPr>
        <w:t xml:space="preserve"> </w:t>
      </w:r>
      <w:r>
        <w:t>to submit their completed workplans and budgets.</w:t>
      </w:r>
    </w:p>
    <w:p w14:paraId="46031F8F" w14:textId="77777777" w:rsidR="00BC2365" w:rsidRDefault="00BC2365">
      <w:pPr>
        <w:pStyle w:val="BodyText"/>
        <w:kinsoku w:val="0"/>
        <w:overflowPunct w:val="0"/>
      </w:pPr>
    </w:p>
    <w:p w14:paraId="00DE815A" w14:textId="77777777" w:rsidR="00BC2365" w:rsidRDefault="00BC2365">
      <w:pPr>
        <w:pStyle w:val="ListParagraph"/>
        <w:numPr>
          <w:ilvl w:val="2"/>
          <w:numId w:val="159"/>
        </w:numPr>
        <w:tabs>
          <w:tab w:val="left" w:pos="1799"/>
        </w:tabs>
        <w:kinsoku w:val="0"/>
        <w:overflowPunct w:val="0"/>
        <w:ind w:left="1799" w:right="1372" w:hanging="360"/>
      </w:pPr>
      <w:r>
        <w:t>Upon submission, the EOHLC Program Representative generally completes a ROMA review</w:t>
      </w:r>
      <w:r>
        <w:rPr>
          <w:spacing w:val="-3"/>
        </w:rPr>
        <w:t xml:space="preserve"> </w:t>
      </w:r>
      <w:r>
        <w:t>of</w:t>
      </w:r>
      <w:r>
        <w:rPr>
          <w:spacing w:val="-3"/>
        </w:rPr>
        <w:t xml:space="preserve"> </w:t>
      </w:r>
      <w:r>
        <w:t>the</w:t>
      </w:r>
      <w:r>
        <w:rPr>
          <w:spacing w:val="-1"/>
        </w:rPr>
        <w:t xml:space="preserve"> </w:t>
      </w:r>
      <w:r>
        <w:t>CAP</w:t>
      </w:r>
      <w:r>
        <w:rPr>
          <w:spacing w:val="-3"/>
        </w:rPr>
        <w:t xml:space="preserve"> </w:t>
      </w:r>
      <w:r>
        <w:t>(as</w:t>
      </w:r>
      <w:r>
        <w:rPr>
          <w:spacing w:val="-2"/>
        </w:rPr>
        <w:t xml:space="preserve"> </w:t>
      </w:r>
      <w:r>
        <w:t>outlined</w:t>
      </w:r>
      <w:r>
        <w:rPr>
          <w:spacing w:val="-1"/>
        </w:rPr>
        <w:t xml:space="preserve"> </w:t>
      </w:r>
      <w:r>
        <w:t>in</w:t>
      </w:r>
      <w:r>
        <w:rPr>
          <w:spacing w:val="-3"/>
        </w:rPr>
        <w:t xml:space="preserve"> </w:t>
      </w:r>
      <w:r>
        <w:t>the</w:t>
      </w:r>
      <w:r>
        <w:rPr>
          <w:spacing w:val="-3"/>
        </w:rPr>
        <w:t xml:space="preserve"> </w:t>
      </w:r>
      <w:r>
        <w:t>next</w:t>
      </w:r>
      <w:r>
        <w:rPr>
          <w:spacing w:val="-1"/>
        </w:rPr>
        <w:t xml:space="preserve"> </w:t>
      </w:r>
      <w:r>
        <w:t>section)</w:t>
      </w:r>
      <w:r>
        <w:rPr>
          <w:spacing w:val="-3"/>
        </w:rPr>
        <w:t xml:space="preserve"> </w:t>
      </w:r>
      <w:r>
        <w:t>and</w:t>
      </w:r>
      <w:r>
        <w:rPr>
          <w:spacing w:val="-3"/>
        </w:rPr>
        <w:t xml:space="preserve"> </w:t>
      </w:r>
      <w:r>
        <w:t>accepts</w:t>
      </w:r>
      <w:r>
        <w:rPr>
          <w:spacing w:val="-4"/>
        </w:rPr>
        <w:t xml:space="preserve"> </w:t>
      </w:r>
      <w:r>
        <w:t>the</w:t>
      </w:r>
      <w:r>
        <w:rPr>
          <w:spacing w:val="-3"/>
        </w:rPr>
        <w:t xml:space="preserve"> </w:t>
      </w:r>
      <w:r>
        <w:t>workplan</w:t>
      </w:r>
      <w:r>
        <w:rPr>
          <w:spacing w:val="-1"/>
        </w:rPr>
        <w:t xml:space="preserve"> </w:t>
      </w:r>
      <w:r>
        <w:t>in</w:t>
      </w:r>
      <w:r>
        <w:rPr>
          <w:spacing w:val="-3"/>
        </w:rPr>
        <w:t xml:space="preserve"> </w:t>
      </w:r>
      <w:r>
        <w:rPr>
          <w:i/>
          <w:iCs/>
        </w:rPr>
        <w:t>E.Gov</w:t>
      </w:r>
      <w:r>
        <w:t xml:space="preserve">. Likewise, the EOHLC Fiscal Representative completes a review of each budget and accepts in </w:t>
      </w:r>
      <w:r>
        <w:rPr>
          <w:i/>
          <w:iCs/>
        </w:rPr>
        <w:t>E.</w:t>
      </w:r>
      <w:proofErr w:type="gramStart"/>
      <w:r>
        <w:rPr>
          <w:i/>
          <w:iCs/>
        </w:rPr>
        <w:t>Gov.</w:t>
      </w:r>
      <w:r>
        <w:t>, and</w:t>
      </w:r>
      <w:proofErr w:type="gramEnd"/>
      <w:r>
        <w:t xml:space="preserve"> notifies the DCS Contracts Administrator.</w:t>
      </w:r>
    </w:p>
    <w:p w14:paraId="73150959" w14:textId="77777777" w:rsidR="00BC2365" w:rsidRDefault="00BC2365">
      <w:pPr>
        <w:pStyle w:val="ListParagraph"/>
        <w:numPr>
          <w:ilvl w:val="2"/>
          <w:numId w:val="159"/>
        </w:numPr>
        <w:tabs>
          <w:tab w:val="left" w:pos="1799"/>
        </w:tabs>
        <w:kinsoku w:val="0"/>
        <w:overflowPunct w:val="0"/>
        <w:ind w:left="1799" w:right="1372" w:hanging="360"/>
        <w:sectPr w:rsidR="00BC2365">
          <w:pgSz w:w="12240" w:h="15840"/>
          <w:pgMar w:top="1420" w:right="360" w:bottom="1200" w:left="360" w:header="0" w:footer="1014" w:gutter="0"/>
          <w:cols w:space="720"/>
          <w:noEndnote/>
        </w:sectPr>
      </w:pPr>
    </w:p>
    <w:p w14:paraId="09148942" w14:textId="77777777" w:rsidR="00BC2365" w:rsidRDefault="00BC2365">
      <w:pPr>
        <w:pStyle w:val="BodyText"/>
        <w:kinsoku w:val="0"/>
        <w:overflowPunct w:val="0"/>
        <w:spacing w:before="39"/>
        <w:ind w:left="1080" w:right="1256"/>
        <w:rPr>
          <w:i/>
          <w:iCs/>
          <w:color w:val="000000"/>
        </w:rPr>
      </w:pPr>
      <w:r>
        <w:rPr>
          <w:i/>
          <w:iCs/>
        </w:rPr>
        <w:lastRenderedPageBreak/>
        <w:t>Note:</w:t>
      </w:r>
      <w:r>
        <w:rPr>
          <w:i/>
          <w:iCs/>
          <w:spacing w:val="-2"/>
        </w:rPr>
        <w:t xml:space="preserve"> </w:t>
      </w:r>
      <w:proofErr w:type="gramStart"/>
      <w:r>
        <w:rPr>
          <w:i/>
          <w:iCs/>
        </w:rPr>
        <w:t>E.Gov</w:t>
      </w:r>
      <w:proofErr w:type="gramEnd"/>
      <w:r>
        <w:rPr>
          <w:i/>
          <w:iCs/>
          <w:spacing w:val="-2"/>
        </w:rPr>
        <w:t xml:space="preserve"> </w:t>
      </w:r>
      <w:r>
        <w:rPr>
          <w:i/>
          <w:iCs/>
        </w:rPr>
        <w:t>related</w:t>
      </w:r>
      <w:r>
        <w:rPr>
          <w:i/>
          <w:iCs/>
          <w:spacing w:val="-4"/>
        </w:rPr>
        <w:t xml:space="preserve"> </w:t>
      </w:r>
      <w:r>
        <w:rPr>
          <w:i/>
          <w:iCs/>
        </w:rPr>
        <w:t>documents</w:t>
      </w:r>
      <w:r>
        <w:rPr>
          <w:i/>
          <w:iCs/>
          <w:spacing w:val="-2"/>
        </w:rPr>
        <w:t xml:space="preserve"> </w:t>
      </w:r>
      <w:r>
        <w:rPr>
          <w:i/>
          <w:iCs/>
        </w:rPr>
        <w:t>are</w:t>
      </w:r>
      <w:r>
        <w:rPr>
          <w:i/>
          <w:iCs/>
          <w:spacing w:val="-2"/>
        </w:rPr>
        <w:t xml:space="preserve"> </w:t>
      </w:r>
      <w:r>
        <w:rPr>
          <w:i/>
          <w:iCs/>
        </w:rPr>
        <w:t>available</w:t>
      </w:r>
      <w:r>
        <w:rPr>
          <w:i/>
          <w:iCs/>
          <w:spacing w:val="-2"/>
        </w:rPr>
        <w:t xml:space="preserve"> </w:t>
      </w:r>
      <w:r>
        <w:rPr>
          <w:i/>
          <w:iCs/>
        </w:rPr>
        <w:t>to</w:t>
      </w:r>
      <w:r>
        <w:rPr>
          <w:i/>
          <w:iCs/>
          <w:spacing w:val="-3"/>
        </w:rPr>
        <w:t xml:space="preserve"> </w:t>
      </w:r>
      <w:r>
        <w:rPr>
          <w:i/>
          <w:iCs/>
        </w:rPr>
        <w:t>appropriate</w:t>
      </w:r>
      <w:r>
        <w:rPr>
          <w:i/>
          <w:iCs/>
          <w:spacing w:val="-2"/>
        </w:rPr>
        <w:t xml:space="preserve"> </w:t>
      </w:r>
      <w:r>
        <w:rPr>
          <w:i/>
          <w:iCs/>
        </w:rPr>
        <w:t>EOHLC</w:t>
      </w:r>
      <w:r>
        <w:rPr>
          <w:i/>
          <w:iCs/>
          <w:spacing w:val="-3"/>
        </w:rPr>
        <w:t xml:space="preserve"> </w:t>
      </w:r>
      <w:r>
        <w:rPr>
          <w:i/>
          <w:iCs/>
        </w:rPr>
        <w:t>staff</w:t>
      </w:r>
      <w:r>
        <w:rPr>
          <w:i/>
          <w:iCs/>
          <w:spacing w:val="-4"/>
        </w:rPr>
        <w:t xml:space="preserve"> </w:t>
      </w:r>
      <w:r>
        <w:rPr>
          <w:i/>
          <w:iCs/>
        </w:rPr>
        <w:t>for</w:t>
      </w:r>
      <w:r>
        <w:rPr>
          <w:i/>
          <w:iCs/>
          <w:spacing w:val="-3"/>
        </w:rPr>
        <w:t xml:space="preserve"> </w:t>
      </w:r>
      <w:r>
        <w:rPr>
          <w:i/>
          <w:iCs/>
        </w:rPr>
        <w:t>internal</w:t>
      </w:r>
      <w:r>
        <w:rPr>
          <w:i/>
          <w:iCs/>
          <w:spacing w:val="-2"/>
        </w:rPr>
        <w:t xml:space="preserve"> </w:t>
      </w:r>
      <w:r>
        <w:rPr>
          <w:i/>
          <w:iCs/>
        </w:rPr>
        <w:t>use</w:t>
      </w:r>
      <w:r>
        <w:rPr>
          <w:i/>
          <w:iCs/>
          <w:spacing w:val="-2"/>
        </w:rPr>
        <w:t xml:space="preserve"> </w:t>
      </w:r>
      <w:r>
        <w:rPr>
          <w:i/>
          <w:iCs/>
        </w:rPr>
        <w:t>in</w:t>
      </w:r>
      <w:r>
        <w:rPr>
          <w:i/>
          <w:iCs/>
          <w:spacing w:val="-4"/>
        </w:rPr>
        <w:t xml:space="preserve"> </w:t>
      </w:r>
      <w:r>
        <w:rPr>
          <w:i/>
          <w:iCs/>
        </w:rPr>
        <w:t xml:space="preserve">the </w:t>
      </w:r>
      <w:r>
        <w:rPr>
          <w:i/>
          <w:iCs/>
          <w:color w:val="0562C1"/>
          <w:u w:val="single"/>
        </w:rPr>
        <w:t xml:space="preserve">CSBG &gt; </w:t>
      </w:r>
      <w:proofErr w:type="gramStart"/>
      <w:r>
        <w:rPr>
          <w:i/>
          <w:iCs/>
          <w:color w:val="0562C1"/>
          <w:u w:val="single"/>
        </w:rPr>
        <w:t>E.Gov</w:t>
      </w:r>
      <w:proofErr w:type="gramEnd"/>
      <w:r>
        <w:rPr>
          <w:i/>
          <w:iCs/>
          <w:color w:val="0562C1"/>
          <w:u w:val="single"/>
        </w:rPr>
        <w:t xml:space="preserve"> and Community Software Group</w:t>
      </w:r>
      <w:r>
        <w:rPr>
          <w:i/>
          <w:iCs/>
          <w:color w:val="0562C1"/>
        </w:rPr>
        <w:t xml:space="preserve"> </w:t>
      </w:r>
      <w:r>
        <w:rPr>
          <w:i/>
          <w:iCs/>
          <w:color w:val="000000"/>
        </w:rPr>
        <w:t>folder on SharePoint.</w:t>
      </w:r>
    </w:p>
    <w:p w14:paraId="73E2539C" w14:textId="77777777" w:rsidR="00BC2365" w:rsidRDefault="00BC2365">
      <w:pPr>
        <w:pStyle w:val="BodyText"/>
        <w:kinsoku w:val="0"/>
        <w:overflowPunct w:val="0"/>
        <w:spacing w:before="16"/>
        <w:rPr>
          <w:i/>
          <w:iCs/>
          <w:sz w:val="26"/>
          <w:szCs w:val="26"/>
        </w:rPr>
      </w:pPr>
    </w:p>
    <w:p w14:paraId="4CAE6F13"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52" w:name="b._Reports_on_Progress"/>
      <w:bookmarkStart w:id="53" w:name="_bookmark33"/>
      <w:bookmarkEnd w:id="52"/>
      <w:bookmarkEnd w:id="53"/>
      <w:r>
        <w:rPr>
          <w:color w:val="2D74B5"/>
        </w:rPr>
        <w:t>Reports</w:t>
      </w:r>
      <w:r>
        <w:rPr>
          <w:color w:val="2D74B5"/>
          <w:spacing w:val="-7"/>
        </w:rPr>
        <w:t xml:space="preserve"> </w:t>
      </w:r>
      <w:r>
        <w:rPr>
          <w:color w:val="2D74B5"/>
        </w:rPr>
        <w:t>on</w:t>
      </w:r>
      <w:r>
        <w:rPr>
          <w:color w:val="2D74B5"/>
          <w:spacing w:val="-7"/>
        </w:rPr>
        <w:t xml:space="preserve"> </w:t>
      </w:r>
      <w:r>
        <w:rPr>
          <w:color w:val="2D74B5"/>
          <w:spacing w:val="-2"/>
        </w:rPr>
        <w:t>Progress</w:t>
      </w:r>
    </w:p>
    <w:p w14:paraId="5AE7F8DA" w14:textId="77777777" w:rsidR="00BC2365" w:rsidRDefault="00BC2365">
      <w:pPr>
        <w:pStyle w:val="BodyText"/>
        <w:kinsoku w:val="0"/>
        <w:overflowPunct w:val="0"/>
        <w:spacing w:before="1"/>
        <w:rPr>
          <w:rFonts w:ascii="Calibri Light" w:hAnsi="Calibri Light" w:cs="Calibri Light"/>
          <w:sz w:val="26"/>
          <w:szCs w:val="26"/>
        </w:rPr>
      </w:pPr>
    </w:p>
    <w:p w14:paraId="1042B1F1" w14:textId="77777777" w:rsidR="00BC2365" w:rsidRDefault="00BC2365">
      <w:pPr>
        <w:pStyle w:val="BodyText"/>
        <w:kinsoku w:val="0"/>
        <w:overflowPunct w:val="0"/>
        <w:spacing w:line="259" w:lineRule="auto"/>
        <w:ind w:left="1079" w:right="1167"/>
        <w:rPr>
          <w:spacing w:val="-2"/>
        </w:rPr>
      </w:pPr>
      <w:r>
        <w:t>CAAs are required by their contracts with EOHLC to submit six- and twelve-month reports on workplan</w:t>
      </w:r>
      <w:r>
        <w:rPr>
          <w:spacing w:val="-1"/>
        </w:rPr>
        <w:t xml:space="preserve"> </w:t>
      </w:r>
      <w:r>
        <w:t>progress,</w:t>
      </w:r>
      <w:r>
        <w:rPr>
          <w:spacing w:val="-2"/>
        </w:rPr>
        <w:t xml:space="preserve"> </w:t>
      </w:r>
      <w:r>
        <w:t>also</w:t>
      </w:r>
      <w:r>
        <w:rPr>
          <w:spacing w:val="-2"/>
        </w:rPr>
        <w:t xml:space="preserve"> </w:t>
      </w:r>
      <w:r>
        <w:t>referred</w:t>
      </w:r>
      <w:r>
        <w:rPr>
          <w:spacing w:val="-4"/>
        </w:rPr>
        <w:t xml:space="preserve"> </w:t>
      </w:r>
      <w:r>
        <w:t>to</w:t>
      </w:r>
      <w:r>
        <w:rPr>
          <w:spacing w:val="-4"/>
        </w:rPr>
        <w:t xml:space="preserve"> </w:t>
      </w:r>
      <w:r>
        <w:t>as</w:t>
      </w:r>
      <w:r>
        <w:rPr>
          <w:spacing w:val="-3"/>
        </w:rPr>
        <w:t xml:space="preserve"> </w:t>
      </w:r>
      <w:r>
        <w:t>the</w:t>
      </w:r>
      <w:r>
        <w:rPr>
          <w:spacing w:val="-4"/>
        </w:rPr>
        <w:t xml:space="preserve"> </w:t>
      </w:r>
      <w:r>
        <w:t>Period</w:t>
      </w:r>
      <w:r>
        <w:rPr>
          <w:spacing w:val="-4"/>
        </w:rPr>
        <w:t xml:space="preserve"> </w:t>
      </w:r>
      <w:r>
        <w:t>2</w:t>
      </w:r>
      <w:r>
        <w:rPr>
          <w:spacing w:val="-2"/>
        </w:rPr>
        <w:t xml:space="preserve"> </w:t>
      </w:r>
      <w:r>
        <w:t>&amp;</w:t>
      </w:r>
      <w:r>
        <w:rPr>
          <w:spacing w:val="-3"/>
        </w:rPr>
        <w:t xml:space="preserve"> </w:t>
      </w:r>
      <w:r>
        <w:t>3</w:t>
      </w:r>
      <w:r>
        <w:rPr>
          <w:spacing w:val="-4"/>
        </w:rPr>
        <w:t xml:space="preserve"> </w:t>
      </w:r>
      <w:r>
        <w:t>reports.</w:t>
      </w:r>
      <w:r>
        <w:rPr>
          <w:spacing w:val="-3"/>
        </w:rPr>
        <w:t xml:space="preserve"> </w:t>
      </w:r>
      <w:r>
        <w:t>Additionally,</w:t>
      </w:r>
      <w:r>
        <w:rPr>
          <w:spacing w:val="-2"/>
        </w:rPr>
        <w:t xml:space="preserve"> </w:t>
      </w:r>
      <w:r>
        <w:t>CAAs</w:t>
      </w:r>
      <w:r>
        <w:rPr>
          <w:spacing w:val="-3"/>
        </w:rPr>
        <w:t xml:space="preserve"> </w:t>
      </w:r>
      <w:r>
        <w:t>are</w:t>
      </w:r>
      <w:r>
        <w:rPr>
          <w:spacing w:val="-2"/>
        </w:rPr>
        <w:t xml:space="preserve"> </w:t>
      </w:r>
      <w:r>
        <w:t xml:space="preserve">required to submit four quarterly fiscal reports on the operation of funded projects. All reports are generally due via </w:t>
      </w:r>
      <w:proofErr w:type="gramStart"/>
      <w:r>
        <w:rPr>
          <w:i/>
          <w:iCs/>
        </w:rPr>
        <w:t>E.Gov</w:t>
      </w:r>
      <w:proofErr w:type="gramEnd"/>
      <w:r>
        <w:rPr>
          <w:i/>
          <w:iCs/>
        </w:rPr>
        <w:t xml:space="preserve"> </w:t>
      </w:r>
      <w:r>
        <w:t xml:space="preserve">submission within 30 days after each reporting period ends and </w:t>
      </w:r>
      <w:proofErr w:type="gramStart"/>
      <w:r>
        <w:rPr>
          <w:i/>
          <w:iCs/>
        </w:rPr>
        <w:t>E.Gov</w:t>
      </w:r>
      <w:proofErr w:type="gramEnd"/>
      <w:r>
        <w:rPr>
          <w:i/>
          <w:iCs/>
        </w:rPr>
        <w:t xml:space="preserve"> </w:t>
      </w:r>
      <w:r>
        <w:t>sends auto notifications to agencies when the default date approaches. In the event EOHLC adjusts a due date, the auto notification can be changed by selecting the “Administration” tile in the CSG Dashboard and modifying the date through the “</w:t>
      </w:r>
      <w:proofErr w:type="spellStart"/>
      <w:r>
        <w:t>eGov</w:t>
      </w:r>
      <w:proofErr w:type="spellEnd"/>
      <w:r>
        <w:t xml:space="preserve"> Reports Due Date Setup” </w:t>
      </w:r>
      <w:r>
        <w:rPr>
          <w:spacing w:val="-2"/>
        </w:rPr>
        <w:t>function.</w:t>
      </w:r>
    </w:p>
    <w:p w14:paraId="69B12FDB" w14:textId="77777777" w:rsidR="00BC2365" w:rsidRDefault="00BC2365">
      <w:pPr>
        <w:pStyle w:val="BodyText"/>
        <w:kinsoku w:val="0"/>
        <w:overflowPunct w:val="0"/>
        <w:spacing w:before="157" w:line="259" w:lineRule="auto"/>
        <w:ind w:left="1079" w:right="1108"/>
      </w:pPr>
      <w:r>
        <w:t xml:space="preserve">The contract between the CAA and EOHLC provides protocols for the approval of any request for extensions </w:t>
      </w:r>
      <w:proofErr w:type="gramStart"/>
      <w:r>
        <w:t>on</w:t>
      </w:r>
      <w:proofErr w:type="gramEnd"/>
      <w:r>
        <w:t xml:space="preserve"> deadlines.</w:t>
      </w:r>
      <w:r>
        <w:rPr>
          <w:spacing w:val="40"/>
        </w:rPr>
        <w:t xml:space="preserve"> </w:t>
      </w:r>
      <w:r>
        <w:t>Upon submission, the EOHLC Program Representative generally completes a ROMA review of the progress report (as outlined in section III. of this manual) and accepts</w:t>
      </w:r>
      <w:r>
        <w:rPr>
          <w:spacing w:val="-1"/>
        </w:rPr>
        <w:t xml:space="preserve"> </w:t>
      </w:r>
      <w:r>
        <w:t>the</w:t>
      </w:r>
      <w:r>
        <w:rPr>
          <w:spacing w:val="-2"/>
        </w:rPr>
        <w:t xml:space="preserve"> </w:t>
      </w:r>
      <w:r>
        <w:t>report</w:t>
      </w:r>
      <w:r>
        <w:rPr>
          <w:spacing w:val="-2"/>
        </w:rPr>
        <w:t xml:space="preserve"> </w:t>
      </w:r>
      <w:r>
        <w:t>in</w:t>
      </w:r>
      <w:r>
        <w:rPr>
          <w:spacing w:val="-2"/>
        </w:rPr>
        <w:t xml:space="preserve"> </w:t>
      </w:r>
      <w:r>
        <w:rPr>
          <w:i/>
          <w:iCs/>
        </w:rPr>
        <w:t>E.Gov</w:t>
      </w:r>
      <w:r>
        <w:t>.</w:t>
      </w:r>
      <w:r>
        <w:rPr>
          <w:spacing w:val="-1"/>
        </w:rPr>
        <w:t xml:space="preserve"> </w:t>
      </w:r>
      <w:r>
        <w:t>Similarly, the</w:t>
      </w:r>
      <w:r>
        <w:rPr>
          <w:spacing w:val="-2"/>
        </w:rPr>
        <w:t xml:space="preserve"> </w:t>
      </w:r>
      <w:r>
        <w:t>Fiscal Unit generally</w:t>
      </w:r>
      <w:r>
        <w:rPr>
          <w:spacing w:val="-2"/>
        </w:rPr>
        <w:t xml:space="preserve"> </w:t>
      </w:r>
      <w:r>
        <w:t>completes</w:t>
      </w:r>
      <w:r>
        <w:rPr>
          <w:spacing w:val="-3"/>
        </w:rPr>
        <w:t xml:space="preserve"> </w:t>
      </w:r>
      <w:r>
        <w:t>a</w:t>
      </w:r>
      <w:r>
        <w:rPr>
          <w:spacing w:val="-3"/>
        </w:rPr>
        <w:t xml:space="preserve"> </w:t>
      </w:r>
      <w:r>
        <w:t>review</w:t>
      </w:r>
      <w:r>
        <w:rPr>
          <w:spacing w:val="-2"/>
        </w:rPr>
        <w:t xml:space="preserve"> </w:t>
      </w:r>
      <w:r>
        <w:t>and approval of quarterly fiscal reports. For the twelve-month workplan progress report, or Period 3 report, agencies are required to submit information on actual funds expended by CSBG domains and</w:t>
      </w:r>
      <w:r>
        <w:rPr>
          <w:spacing w:val="40"/>
        </w:rPr>
        <w:t xml:space="preserve"> </w:t>
      </w:r>
      <w:r>
        <w:t>on the number of individuals served by zip code during the program year.</w:t>
      </w:r>
      <w:r>
        <w:rPr>
          <w:spacing w:val="40"/>
        </w:rPr>
        <w:t xml:space="preserve"> </w:t>
      </w:r>
      <w:r>
        <w:t xml:space="preserve">The CSBG Program Coordinator may, in conjunction with the Program Representatives, </w:t>
      </w:r>
      <w:proofErr w:type="gramStart"/>
      <w:r>
        <w:t>review for</w:t>
      </w:r>
      <w:proofErr w:type="gramEnd"/>
      <w:r>
        <w:t xml:space="preserve"> certain information in the Period 3 report including total CSBG funds expended as compared to the agency’s</w:t>
      </w:r>
      <w:r>
        <w:rPr>
          <w:spacing w:val="-3"/>
        </w:rPr>
        <w:t xml:space="preserve"> </w:t>
      </w:r>
      <w:r>
        <w:t>approved</w:t>
      </w:r>
      <w:r>
        <w:rPr>
          <w:spacing w:val="-4"/>
        </w:rPr>
        <w:t xml:space="preserve"> </w:t>
      </w:r>
      <w:r>
        <w:t>quarterly</w:t>
      </w:r>
      <w:r>
        <w:rPr>
          <w:spacing w:val="-3"/>
        </w:rPr>
        <w:t xml:space="preserve"> </w:t>
      </w:r>
      <w:r>
        <w:t>fiscal</w:t>
      </w:r>
      <w:r>
        <w:rPr>
          <w:spacing w:val="-2"/>
        </w:rPr>
        <w:t xml:space="preserve"> </w:t>
      </w:r>
      <w:r>
        <w:t>report.</w:t>
      </w:r>
      <w:r>
        <w:rPr>
          <w:spacing w:val="-3"/>
        </w:rPr>
        <w:t xml:space="preserve"> </w:t>
      </w:r>
      <w:r>
        <w:t>To</w:t>
      </w:r>
      <w:r>
        <w:rPr>
          <w:spacing w:val="-2"/>
        </w:rPr>
        <w:t xml:space="preserve"> </w:t>
      </w:r>
      <w:r>
        <w:t>assist</w:t>
      </w:r>
      <w:r>
        <w:rPr>
          <w:spacing w:val="-1"/>
        </w:rPr>
        <w:t xml:space="preserve"> </w:t>
      </w:r>
      <w:r>
        <w:t>in</w:t>
      </w:r>
      <w:r>
        <w:rPr>
          <w:spacing w:val="-4"/>
        </w:rPr>
        <w:t xml:space="preserve"> </w:t>
      </w:r>
      <w:r>
        <w:t>this</w:t>
      </w:r>
      <w:r>
        <w:rPr>
          <w:spacing w:val="-3"/>
        </w:rPr>
        <w:t xml:space="preserve"> </w:t>
      </w:r>
      <w:r>
        <w:t>review,</w:t>
      </w:r>
      <w:r>
        <w:rPr>
          <w:spacing w:val="-5"/>
        </w:rPr>
        <w:t xml:space="preserve"> </w:t>
      </w:r>
      <w:r>
        <w:t>the</w:t>
      </w:r>
      <w:r>
        <w:rPr>
          <w:spacing w:val="-2"/>
        </w:rPr>
        <w:t xml:space="preserve"> </w:t>
      </w:r>
      <w:r>
        <w:t>Program</w:t>
      </w:r>
      <w:r>
        <w:rPr>
          <w:spacing w:val="-2"/>
        </w:rPr>
        <w:t xml:space="preserve"> </w:t>
      </w:r>
      <w:r>
        <w:t>Coordinator</w:t>
      </w:r>
      <w:r>
        <w:rPr>
          <w:spacing w:val="-5"/>
        </w:rPr>
        <w:t xml:space="preserve"> </w:t>
      </w:r>
      <w:r>
        <w:t xml:space="preserve">may generate the statewide “CSBG Community Action Plan Data Dump” report </w:t>
      </w:r>
      <w:r>
        <w:rPr>
          <w:i/>
          <w:iCs/>
          <w:sz w:val="20"/>
          <w:szCs w:val="20"/>
        </w:rPr>
        <w:t xml:space="preserve">(within any agency’s Period 3 report </w:t>
      </w:r>
      <w:r>
        <w:rPr>
          <w:rFonts w:ascii="Wingdings" w:hAnsi="Wingdings" w:cs="Wingdings"/>
          <w:i/>
          <w:iCs/>
          <w:sz w:val="21"/>
          <w:szCs w:val="21"/>
        </w:rPr>
        <w:t></w:t>
      </w:r>
      <w:r>
        <w:rPr>
          <w:rFonts w:ascii="Times New Roman" w:hAnsi="Times New Roman" w:cs="Times New Roman"/>
          <w:spacing w:val="-1"/>
          <w:sz w:val="21"/>
          <w:szCs w:val="21"/>
        </w:rPr>
        <w:t xml:space="preserve"> </w:t>
      </w:r>
      <w:r>
        <w:rPr>
          <w:i/>
          <w:iCs/>
          <w:sz w:val="20"/>
          <w:szCs w:val="20"/>
        </w:rPr>
        <w:t xml:space="preserve">click “Reports” </w:t>
      </w:r>
      <w:r>
        <w:rPr>
          <w:rFonts w:ascii="Wingdings" w:hAnsi="Wingdings" w:cs="Wingdings"/>
          <w:i/>
          <w:iCs/>
          <w:sz w:val="21"/>
          <w:szCs w:val="21"/>
        </w:rPr>
        <w:t></w:t>
      </w:r>
      <w:r>
        <w:rPr>
          <w:rFonts w:ascii="Times New Roman" w:hAnsi="Times New Roman" w:cs="Times New Roman"/>
          <w:spacing w:val="-1"/>
          <w:sz w:val="21"/>
          <w:szCs w:val="21"/>
        </w:rPr>
        <w:t xml:space="preserve"> </w:t>
      </w:r>
      <w:r>
        <w:rPr>
          <w:i/>
          <w:iCs/>
          <w:sz w:val="20"/>
          <w:szCs w:val="20"/>
        </w:rPr>
        <w:t>click “CSBG Community Action Plan Data Dump”)</w:t>
      </w:r>
      <w:r>
        <w:t>.</w:t>
      </w:r>
    </w:p>
    <w:p w14:paraId="4D85E56F" w14:textId="77777777" w:rsidR="00BC2365" w:rsidRDefault="00BC2365">
      <w:pPr>
        <w:pStyle w:val="BodyText"/>
        <w:kinsoku w:val="0"/>
        <w:overflowPunct w:val="0"/>
        <w:spacing w:before="157" w:line="259" w:lineRule="auto"/>
        <w:ind w:left="1079" w:right="1108"/>
        <w:sectPr w:rsidR="00BC2365">
          <w:pgSz w:w="12240" w:h="15840"/>
          <w:pgMar w:top="1400" w:right="360" w:bottom="1200" w:left="360" w:header="0" w:footer="1014" w:gutter="0"/>
          <w:cols w:space="720"/>
          <w:noEndnote/>
        </w:sectPr>
      </w:pPr>
    </w:p>
    <w:p w14:paraId="24BFBD5A" w14:textId="77777777" w:rsidR="00BC2365" w:rsidRDefault="00BC2365">
      <w:pPr>
        <w:pStyle w:val="Heading2"/>
        <w:numPr>
          <w:ilvl w:val="0"/>
          <w:numId w:val="159"/>
        </w:numPr>
        <w:tabs>
          <w:tab w:val="left" w:pos="1349"/>
        </w:tabs>
        <w:kinsoku w:val="0"/>
        <w:overflowPunct w:val="0"/>
        <w:ind w:left="1349" w:hanging="423"/>
        <w:rPr>
          <w:color w:val="2D74B5"/>
          <w:spacing w:val="-2"/>
        </w:rPr>
      </w:pPr>
      <w:bookmarkStart w:id="54" w:name="VI._State_Reporting"/>
      <w:bookmarkStart w:id="55" w:name="_bookmark34"/>
      <w:bookmarkEnd w:id="54"/>
      <w:bookmarkEnd w:id="55"/>
      <w:r>
        <w:rPr>
          <w:color w:val="2D74B5"/>
        </w:rPr>
        <w:lastRenderedPageBreak/>
        <w:t>State</w:t>
      </w:r>
      <w:r>
        <w:rPr>
          <w:color w:val="2D74B5"/>
          <w:spacing w:val="-8"/>
        </w:rPr>
        <w:t xml:space="preserve"> </w:t>
      </w:r>
      <w:r>
        <w:rPr>
          <w:color w:val="2D74B5"/>
          <w:spacing w:val="-2"/>
        </w:rPr>
        <w:t>Reporting</w:t>
      </w:r>
    </w:p>
    <w:p w14:paraId="6ACFD9FE" w14:textId="77777777" w:rsidR="00BC2365" w:rsidRDefault="00BC2365">
      <w:pPr>
        <w:pStyle w:val="Heading5"/>
        <w:numPr>
          <w:ilvl w:val="1"/>
          <w:numId w:val="159"/>
        </w:numPr>
        <w:tabs>
          <w:tab w:val="left" w:pos="1798"/>
        </w:tabs>
        <w:kinsoku w:val="0"/>
        <w:overflowPunct w:val="0"/>
        <w:spacing w:before="365"/>
        <w:ind w:left="1798" w:hanging="358"/>
        <w:rPr>
          <w:color w:val="2D74B5"/>
          <w:spacing w:val="-2"/>
        </w:rPr>
      </w:pPr>
      <w:bookmarkStart w:id="56" w:name="a._CSBG_Annual_Report"/>
      <w:bookmarkStart w:id="57" w:name="_bookmark35"/>
      <w:bookmarkEnd w:id="56"/>
      <w:bookmarkEnd w:id="57"/>
      <w:r>
        <w:rPr>
          <w:color w:val="2D74B5"/>
        </w:rPr>
        <w:t>CSBG</w:t>
      </w:r>
      <w:r>
        <w:rPr>
          <w:color w:val="2D74B5"/>
          <w:spacing w:val="-9"/>
        </w:rPr>
        <w:t xml:space="preserve"> </w:t>
      </w:r>
      <w:r>
        <w:rPr>
          <w:color w:val="2D74B5"/>
        </w:rPr>
        <w:t>Annual</w:t>
      </w:r>
      <w:r>
        <w:rPr>
          <w:color w:val="2D74B5"/>
          <w:spacing w:val="-7"/>
        </w:rPr>
        <w:t xml:space="preserve"> </w:t>
      </w:r>
      <w:r>
        <w:rPr>
          <w:color w:val="2D74B5"/>
          <w:spacing w:val="-2"/>
        </w:rPr>
        <w:t>Report</w:t>
      </w:r>
    </w:p>
    <w:p w14:paraId="42EADD3C" w14:textId="77777777" w:rsidR="00BC2365" w:rsidRDefault="00BC2365">
      <w:pPr>
        <w:pStyle w:val="BodyText"/>
        <w:kinsoku w:val="0"/>
        <w:overflowPunct w:val="0"/>
        <w:spacing w:before="316"/>
        <w:ind w:left="1080" w:right="1114"/>
        <w:rPr>
          <w:i/>
          <w:iCs/>
          <w:color w:val="000000"/>
        </w:rPr>
      </w:pPr>
      <w:r>
        <w:t xml:space="preserve">Section 678E of the federal </w:t>
      </w:r>
      <w:hyperlink r:id="rId98" w:history="1">
        <w:r>
          <w:rPr>
            <w:color w:val="0562C1"/>
            <w:u w:val="single"/>
          </w:rPr>
          <w:t>CSBG Act</w:t>
        </w:r>
      </w:hyperlink>
      <w:r>
        <w:rPr>
          <w:color w:val="0562C1"/>
        </w:rPr>
        <w:t xml:space="preserve"> </w:t>
      </w:r>
      <w:r>
        <w:rPr>
          <w:color w:val="000000"/>
        </w:rPr>
        <w:t>requires States to annually prepare and submit a report on the measured performance of the State and the eligible entities in the State. Effective for the</w:t>
      </w:r>
      <w:r>
        <w:rPr>
          <w:color w:val="000000"/>
          <w:spacing w:val="-3"/>
        </w:rPr>
        <w:t xml:space="preserve"> </w:t>
      </w:r>
      <w:r>
        <w:rPr>
          <w:color w:val="000000"/>
        </w:rPr>
        <w:t>2018</w:t>
      </w:r>
      <w:r>
        <w:rPr>
          <w:color w:val="000000"/>
          <w:spacing w:val="-3"/>
        </w:rPr>
        <w:t xml:space="preserve"> </w:t>
      </w:r>
      <w:r>
        <w:rPr>
          <w:color w:val="000000"/>
        </w:rPr>
        <w:t>program</w:t>
      </w:r>
      <w:r>
        <w:rPr>
          <w:color w:val="000000"/>
          <w:spacing w:val="-4"/>
        </w:rPr>
        <w:t xml:space="preserve"> </w:t>
      </w:r>
      <w:r>
        <w:rPr>
          <w:color w:val="000000"/>
        </w:rPr>
        <w:t>year,</w:t>
      </w:r>
      <w:r>
        <w:rPr>
          <w:color w:val="000000"/>
          <w:spacing w:val="-4"/>
        </w:rPr>
        <w:t xml:space="preserve"> </w:t>
      </w:r>
      <w:r>
        <w:rPr>
          <w:color w:val="000000"/>
        </w:rPr>
        <w:t>the</w:t>
      </w:r>
      <w:r>
        <w:rPr>
          <w:color w:val="000000"/>
          <w:spacing w:val="-1"/>
        </w:rPr>
        <w:t xml:space="preserve"> </w:t>
      </w:r>
      <w:r>
        <w:rPr>
          <w:color w:val="000000"/>
        </w:rPr>
        <w:t>CSBG</w:t>
      </w:r>
      <w:r>
        <w:rPr>
          <w:color w:val="000000"/>
          <w:spacing w:val="-2"/>
        </w:rPr>
        <w:t xml:space="preserve"> </w:t>
      </w:r>
      <w:r>
        <w:rPr>
          <w:color w:val="000000"/>
        </w:rPr>
        <w:t>Annual</w:t>
      </w:r>
      <w:r>
        <w:rPr>
          <w:color w:val="000000"/>
          <w:spacing w:val="-4"/>
        </w:rPr>
        <w:t xml:space="preserve"> </w:t>
      </w:r>
      <w:r>
        <w:rPr>
          <w:color w:val="000000"/>
        </w:rPr>
        <w:t>Report</w:t>
      </w:r>
      <w:r>
        <w:rPr>
          <w:color w:val="000000"/>
          <w:spacing w:val="-2"/>
        </w:rPr>
        <w:t xml:space="preserve"> </w:t>
      </w:r>
      <w:r>
        <w:rPr>
          <w:color w:val="000000"/>
        </w:rPr>
        <w:t>replaced</w:t>
      </w:r>
      <w:r>
        <w:rPr>
          <w:color w:val="000000"/>
          <w:spacing w:val="-3"/>
        </w:rPr>
        <w:t xml:space="preserve"> </w:t>
      </w:r>
      <w:r>
        <w:rPr>
          <w:color w:val="000000"/>
        </w:rPr>
        <w:t>the</w:t>
      </w:r>
      <w:r>
        <w:rPr>
          <w:color w:val="000000"/>
          <w:spacing w:val="-1"/>
        </w:rPr>
        <w:t xml:space="preserve"> </w:t>
      </w:r>
      <w:r>
        <w:rPr>
          <w:color w:val="000000"/>
        </w:rPr>
        <w:t>Information</w:t>
      </w:r>
      <w:r>
        <w:rPr>
          <w:color w:val="000000"/>
          <w:spacing w:val="-3"/>
        </w:rPr>
        <w:t xml:space="preserve"> </w:t>
      </w:r>
      <w:r>
        <w:rPr>
          <w:color w:val="000000"/>
        </w:rPr>
        <w:t>System</w:t>
      </w:r>
      <w:r>
        <w:rPr>
          <w:color w:val="000000"/>
          <w:spacing w:val="-1"/>
        </w:rPr>
        <w:t xml:space="preserve"> </w:t>
      </w:r>
      <w:r>
        <w:rPr>
          <w:color w:val="000000"/>
        </w:rPr>
        <w:t>(IS)</w:t>
      </w:r>
      <w:r>
        <w:rPr>
          <w:color w:val="000000"/>
          <w:spacing w:val="-2"/>
        </w:rPr>
        <w:t xml:space="preserve"> </w:t>
      </w:r>
      <w:r>
        <w:rPr>
          <w:color w:val="000000"/>
        </w:rPr>
        <w:t>Survey</w:t>
      </w:r>
      <w:r>
        <w:rPr>
          <w:color w:val="000000"/>
          <w:spacing w:val="-2"/>
        </w:rPr>
        <w:t xml:space="preserve"> </w:t>
      </w:r>
      <w:r>
        <w:rPr>
          <w:color w:val="000000"/>
        </w:rPr>
        <w:t xml:space="preserve">as the tool through which States submit this report. Annual Reports are due approximately 6 months after the prior </w:t>
      </w:r>
      <w:proofErr w:type="gramStart"/>
      <w:r>
        <w:rPr>
          <w:color w:val="000000"/>
        </w:rPr>
        <w:t>program year</w:t>
      </w:r>
      <w:proofErr w:type="gramEnd"/>
      <w:r>
        <w:rPr>
          <w:color w:val="000000"/>
        </w:rPr>
        <w:t xml:space="preserve"> ends and are submitted to HHS through their OLDC system.</w:t>
      </w:r>
      <w:r>
        <w:rPr>
          <w:color w:val="000000"/>
          <w:spacing w:val="-1"/>
        </w:rPr>
        <w:t xml:space="preserve"> </w:t>
      </w:r>
      <w:r>
        <w:rPr>
          <w:color w:val="000000"/>
        </w:rPr>
        <w:t>The</w:t>
      </w:r>
      <w:r>
        <w:rPr>
          <w:color w:val="000000"/>
          <w:spacing w:val="-2"/>
        </w:rPr>
        <w:t xml:space="preserve"> </w:t>
      </w:r>
      <w:r>
        <w:rPr>
          <w:color w:val="000000"/>
        </w:rPr>
        <w:t>final</w:t>
      </w:r>
      <w:r>
        <w:rPr>
          <w:color w:val="000000"/>
          <w:spacing w:val="-3"/>
        </w:rPr>
        <w:t xml:space="preserve"> </w:t>
      </w:r>
      <w:r>
        <w:rPr>
          <w:color w:val="000000"/>
        </w:rPr>
        <w:t>report</w:t>
      </w:r>
      <w:r>
        <w:rPr>
          <w:color w:val="000000"/>
          <w:spacing w:val="-2"/>
        </w:rPr>
        <w:t xml:space="preserve"> </w:t>
      </w:r>
      <w:r>
        <w:rPr>
          <w:color w:val="000000"/>
        </w:rPr>
        <w:t>submission</w:t>
      </w:r>
      <w:r>
        <w:rPr>
          <w:color w:val="000000"/>
          <w:spacing w:val="-2"/>
        </w:rPr>
        <w:t xml:space="preserve"> </w:t>
      </w:r>
      <w:r>
        <w:rPr>
          <w:color w:val="000000"/>
        </w:rPr>
        <w:t>includes</w:t>
      </w:r>
      <w:r>
        <w:rPr>
          <w:color w:val="000000"/>
          <w:spacing w:val="-3"/>
        </w:rPr>
        <w:t xml:space="preserve"> </w:t>
      </w:r>
      <w:r>
        <w:rPr>
          <w:color w:val="000000"/>
        </w:rPr>
        <w:t>4 separate “Modules”</w:t>
      </w:r>
      <w:r>
        <w:rPr>
          <w:color w:val="000000"/>
          <w:spacing w:val="-3"/>
        </w:rPr>
        <w:t xml:space="preserve"> </w:t>
      </w:r>
      <w:r>
        <w:rPr>
          <w:color w:val="000000"/>
        </w:rPr>
        <w:t>which</w:t>
      </w:r>
      <w:r>
        <w:rPr>
          <w:color w:val="000000"/>
          <w:spacing w:val="-2"/>
        </w:rPr>
        <w:t xml:space="preserve"> </w:t>
      </w:r>
      <w:r>
        <w:rPr>
          <w:color w:val="000000"/>
        </w:rPr>
        <w:t>are prepared</w:t>
      </w:r>
      <w:r>
        <w:rPr>
          <w:color w:val="000000"/>
          <w:spacing w:val="-2"/>
        </w:rPr>
        <w:t xml:space="preserve"> </w:t>
      </w:r>
      <w:r>
        <w:rPr>
          <w:color w:val="000000"/>
        </w:rPr>
        <w:t xml:space="preserve">through slightly different processes. CAAs submit their data to EOHLC through a statewide Annual Report system in </w:t>
      </w:r>
      <w:r>
        <w:rPr>
          <w:i/>
          <w:iCs/>
          <w:color w:val="000000"/>
        </w:rPr>
        <w:t>E.Gov.</w:t>
      </w:r>
    </w:p>
    <w:p w14:paraId="4736194B" w14:textId="77777777" w:rsidR="00BC2365" w:rsidRDefault="00BC2365">
      <w:pPr>
        <w:pStyle w:val="BodyText"/>
        <w:kinsoku w:val="0"/>
        <w:overflowPunct w:val="0"/>
        <w:rPr>
          <w:i/>
          <w:iCs/>
        </w:rPr>
      </w:pPr>
    </w:p>
    <w:p w14:paraId="01752B91" w14:textId="77777777" w:rsidR="00BC2365" w:rsidRDefault="00BC2365">
      <w:pPr>
        <w:pStyle w:val="BodyText"/>
        <w:kinsoku w:val="0"/>
        <w:overflowPunct w:val="0"/>
        <w:spacing w:before="1"/>
        <w:ind w:left="1080" w:right="1256"/>
        <w:rPr>
          <w:i/>
          <w:iCs/>
          <w:color w:val="EC0000"/>
        </w:rPr>
      </w:pPr>
      <w:r>
        <w:rPr>
          <w:i/>
          <w:iCs/>
          <w:color w:val="EC0000"/>
        </w:rPr>
        <w:t>Note: For FY20-22, a shortened version of the Annual Report was required for supplemental funds</w:t>
      </w:r>
      <w:r>
        <w:rPr>
          <w:i/>
          <w:iCs/>
          <w:color w:val="EC0000"/>
          <w:spacing w:val="-3"/>
        </w:rPr>
        <w:t xml:space="preserve"> </w:t>
      </w:r>
      <w:r>
        <w:rPr>
          <w:i/>
          <w:iCs/>
          <w:color w:val="EC0000"/>
        </w:rPr>
        <w:t>received</w:t>
      </w:r>
      <w:r>
        <w:rPr>
          <w:i/>
          <w:iCs/>
          <w:color w:val="EC0000"/>
          <w:spacing w:val="-4"/>
        </w:rPr>
        <w:t xml:space="preserve"> </w:t>
      </w:r>
      <w:r>
        <w:rPr>
          <w:i/>
          <w:iCs/>
          <w:color w:val="EC0000"/>
        </w:rPr>
        <w:t>through</w:t>
      </w:r>
      <w:r>
        <w:rPr>
          <w:i/>
          <w:iCs/>
          <w:color w:val="EC0000"/>
          <w:spacing w:val="-4"/>
        </w:rPr>
        <w:t xml:space="preserve"> </w:t>
      </w:r>
      <w:r>
        <w:rPr>
          <w:i/>
          <w:iCs/>
          <w:color w:val="EC0000"/>
        </w:rPr>
        <w:t>the</w:t>
      </w:r>
      <w:r>
        <w:rPr>
          <w:i/>
          <w:iCs/>
          <w:color w:val="EC0000"/>
          <w:spacing w:val="-3"/>
        </w:rPr>
        <w:t xml:space="preserve"> </w:t>
      </w:r>
      <w:r>
        <w:rPr>
          <w:i/>
          <w:iCs/>
          <w:color w:val="EC0000"/>
        </w:rPr>
        <w:t>Coronavirus</w:t>
      </w:r>
      <w:r>
        <w:rPr>
          <w:i/>
          <w:iCs/>
          <w:color w:val="EC0000"/>
          <w:spacing w:val="-3"/>
        </w:rPr>
        <w:t xml:space="preserve"> </w:t>
      </w:r>
      <w:r>
        <w:rPr>
          <w:i/>
          <w:iCs/>
          <w:color w:val="EC0000"/>
        </w:rPr>
        <w:t>Aid,</w:t>
      </w:r>
      <w:r>
        <w:rPr>
          <w:i/>
          <w:iCs/>
          <w:color w:val="EC0000"/>
          <w:spacing w:val="-3"/>
        </w:rPr>
        <w:t xml:space="preserve"> </w:t>
      </w:r>
      <w:r>
        <w:rPr>
          <w:i/>
          <w:iCs/>
          <w:color w:val="EC0000"/>
        </w:rPr>
        <w:t>Relief,</w:t>
      </w:r>
      <w:r>
        <w:rPr>
          <w:i/>
          <w:iCs/>
          <w:color w:val="EC0000"/>
          <w:spacing w:val="-3"/>
        </w:rPr>
        <w:t xml:space="preserve"> </w:t>
      </w:r>
      <w:r>
        <w:rPr>
          <w:i/>
          <w:iCs/>
          <w:color w:val="EC0000"/>
        </w:rPr>
        <w:t>and</w:t>
      </w:r>
      <w:r>
        <w:rPr>
          <w:i/>
          <w:iCs/>
          <w:color w:val="EC0000"/>
          <w:spacing w:val="-4"/>
        </w:rPr>
        <w:t xml:space="preserve"> </w:t>
      </w:r>
      <w:r>
        <w:rPr>
          <w:i/>
          <w:iCs/>
          <w:color w:val="EC0000"/>
        </w:rPr>
        <w:t>Economic</w:t>
      </w:r>
      <w:r>
        <w:rPr>
          <w:i/>
          <w:iCs/>
          <w:color w:val="EC0000"/>
          <w:spacing w:val="-3"/>
        </w:rPr>
        <w:t xml:space="preserve"> </w:t>
      </w:r>
      <w:r>
        <w:rPr>
          <w:i/>
          <w:iCs/>
          <w:color w:val="EC0000"/>
        </w:rPr>
        <w:t>Security</w:t>
      </w:r>
      <w:r>
        <w:rPr>
          <w:i/>
          <w:iCs/>
          <w:color w:val="EC0000"/>
          <w:spacing w:val="-4"/>
        </w:rPr>
        <w:t xml:space="preserve"> </w:t>
      </w:r>
      <w:r>
        <w:rPr>
          <w:i/>
          <w:iCs/>
          <w:color w:val="EC0000"/>
        </w:rPr>
        <w:t>(CARES)</w:t>
      </w:r>
      <w:r>
        <w:rPr>
          <w:i/>
          <w:iCs/>
          <w:color w:val="EC0000"/>
          <w:spacing w:val="-3"/>
        </w:rPr>
        <w:t xml:space="preserve"> </w:t>
      </w:r>
      <w:r>
        <w:rPr>
          <w:i/>
          <w:iCs/>
          <w:color w:val="EC0000"/>
        </w:rPr>
        <w:t>Act.</w:t>
      </w:r>
      <w:r>
        <w:rPr>
          <w:i/>
          <w:iCs/>
          <w:color w:val="EC0000"/>
          <w:spacing w:val="-3"/>
        </w:rPr>
        <w:t xml:space="preserve"> </w:t>
      </w:r>
      <w:r>
        <w:rPr>
          <w:i/>
          <w:iCs/>
          <w:color w:val="EC0000"/>
        </w:rPr>
        <w:t>These reports were prepared generally using the same processes described below.</w:t>
      </w:r>
    </w:p>
    <w:p w14:paraId="0714FA93" w14:textId="77777777" w:rsidR="00BC2365" w:rsidRDefault="00BC2365">
      <w:pPr>
        <w:pStyle w:val="Heading6"/>
        <w:kinsoku w:val="0"/>
        <w:overflowPunct w:val="0"/>
        <w:spacing w:before="292"/>
        <w:ind w:left="1080"/>
        <w:rPr>
          <w:spacing w:val="-10"/>
        </w:rPr>
      </w:pPr>
      <w:r>
        <w:t xml:space="preserve">Module </w:t>
      </w:r>
      <w:r>
        <w:rPr>
          <w:spacing w:val="-10"/>
        </w:rPr>
        <w:t>1</w:t>
      </w:r>
    </w:p>
    <w:p w14:paraId="4ADD82EA" w14:textId="77777777" w:rsidR="00BC2365" w:rsidRDefault="00BC2365">
      <w:pPr>
        <w:pStyle w:val="BodyText"/>
        <w:kinsoku w:val="0"/>
        <w:overflowPunct w:val="0"/>
        <w:spacing w:before="293"/>
        <w:ind w:left="1080" w:right="1093"/>
      </w:pPr>
      <w:r>
        <w:t>Module 1 includes information on the State’s actual performance during the program year and is generally prepared by the CSBG Program Coordinator, with some sections completed by the CSBG Fiscal Representative or Fiscal Director.</w:t>
      </w:r>
      <w:r>
        <w:rPr>
          <w:spacing w:val="40"/>
        </w:rPr>
        <w:t xml:space="preserve"> </w:t>
      </w:r>
      <w:r>
        <w:t xml:space="preserve">For sections requiring CAA narratives, every agency submits examples as part of their report in </w:t>
      </w:r>
      <w:proofErr w:type="gramStart"/>
      <w:r>
        <w:rPr>
          <w:i/>
          <w:iCs/>
        </w:rPr>
        <w:t>E.Gov</w:t>
      </w:r>
      <w:proofErr w:type="gramEnd"/>
      <w:r>
        <w:rPr>
          <w:i/>
          <w:iCs/>
        </w:rPr>
        <w:t xml:space="preserve"> </w:t>
      </w:r>
      <w:r>
        <w:t>and the CSBG Program Coordinator and Community Services Supervisor or their designee, coupled with recommendations from Program Representatives, select the narratives to include in the statewide report. The Community</w:t>
      </w:r>
      <w:r>
        <w:rPr>
          <w:spacing w:val="-2"/>
        </w:rPr>
        <w:t xml:space="preserve"> </w:t>
      </w:r>
      <w:r>
        <w:t>Services</w:t>
      </w:r>
      <w:r>
        <w:rPr>
          <w:spacing w:val="-2"/>
        </w:rPr>
        <w:t xml:space="preserve"> </w:t>
      </w:r>
      <w:r>
        <w:t>Supervisor</w:t>
      </w:r>
      <w:r>
        <w:rPr>
          <w:spacing w:val="-2"/>
        </w:rPr>
        <w:t xml:space="preserve"> </w:t>
      </w:r>
      <w:r>
        <w:t>or</w:t>
      </w:r>
      <w:r>
        <w:rPr>
          <w:spacing w:val="-4"/>
        </w:rPr>
        <w:t xml:space="preserve"> </w:t>
      </w:r>
      <w:r>
        <w:t>their</w:t>
      </w:r>
      <w:r>
        <w:rPr>
          <w:spacing w:val="-4"/>
        </w:rPr>
        <w:t xml:space="preserve"> </w:t>
      </w:r>
      <w:r>
        <w:t>designee</w:t>
      </w:r>
      <w:r>
        <w:rPr>
          <w:spacing w:val="-4"/>
        </w:rPr>
        <w:t xml:space="preserve"> </w:t>
      </w:r>
      <w:r>
        <w:t>reviews</w:t>
      </w:r>
      <w:r>
        <w:rPr>
          <w:spacing w:val="-4"/>
        </w:rPr>
        <w:t xml:space="preserve"> </w:t>
      </w:r>
      <w:r>
        <w:t>the</w:t>
      </w:r>
      <w:r>
        <w:rPr>
          <w:spacing w:val="-3"/>
        </w:rPr>
        <w:t xml:space="preserve"> </w:t>
      </w:r>
      <w:r>
        <w:t>completed</w:t>
      </w:r>
      <w:r>
        <w:rPr>
          <w:spacing w:val="-3"/>
        </w:rPr>
        <w:t xml:space="preserve"> </w:t>
      </w:r>
      <w:r>
        <w:t>Module</w:t>
      </w:r>
      <w:r>
        <w:rPr>
          <w:spacing w:val="-3"/>
        </w:rPr>
        <w:t xml:space="preserve"> </w:t>
      </w:r>
      <w:r>
        <w:t>1</w:t>
      </w:r>
      <w:r>
        <w:rPr>
          <w:spacing w:val="-3"/>
        </w:rPr>
        <w:t xml:space="preserve"> </w:t>
      </w:r>
      <w:r>
        <w:t>for</w:t>
      </w:r>
      <w:r>
        <w:rPr>
          <w:spacing w:val="-2"/>
        </w:rPr>
        <w:t xml:space="preserve"> </w:t>
      </w:r>
      <w:r>
        <w:t>approval or edits, if necessary, before the CSBG Program Coordinator submits the Module in OLDC.</w:t>
      </w:r>
    </w:p>
    <w:p w14:paraId="2EF4221D" w14:textId="77777777" w:rsidR="00BC2365" w:rsidRDefault="00BC2365">
      <w:pPr>
        <w:pStyle w:val="BodyText"/>
        <w:kinsoku w:val="0"/>
        <w:overflowPunct w:val="0"/>
      </w:pPr>
    </w:p>
    <w:p w14:paraId="66CD7F42" w14:textId="77777777" w:rsidR="00BC2365" w:rsidRDefault="00BC2365">
      <w:pPr>
        <w:pStyle w:val="Heading6"/>
        <w:kinsoku w:val="0"/>
        <w:overflowPunct w:val="0"/>
        <w:ind w:left="1080"/>
        <w:rPr>
          <w:spacing w:val="-10"/>
        </w:rPr>
      </w:pPr>
      <w:r>
        <w:t>Module</w:t>
      </w:r>
      <w:r>
        <w:rPr>
          <w:spacing w:val="-2"/>
        </w:rPr>
        <w:t xml:space="preserve"> </w:t>
      </w:r>
      <w:r>
        <w:t>1</w:t>
      </w:r>
      <w:r>
        <w:rPr>
          <w:spacing w:val="-2"/>
        </w:rPr>
        <w:t xml:space="preserve"> </w:t>
      </w:r>
      <w:r>
        <w:t>Agency</w:t>
      </w:r>
      <w:r>
        <w:rPr>
          <w:spacing w:val="-2"/>
        </w:rPr>
        <w:t xml:space="preserve"> </w:t>
      </w:r>
      <w:r>
        <w:t>Narratives &amp;</w:t>
      </w:r>
      <w:r>
        <w:rPr>
          <w:spacing w:val="-2"/>
        </w:rPr>
        <w:t xml:space="preserve"> </w:t>
      </w:r>
      <w:r>
        <w:t>Modules</w:t>
      </w:r>
      <w:r>
        <w:rPr>
          <w:spacing w:val="-3"/>
        </w:rPr>
        <w:t xml:space="preserve"> </w:t>
      </w:r>
      <w:r>
        <w:t>2-</w:t>
      </w:r>
      <w:r>
        <w:rPr>
          <w:spacing w:val="-10"/>
        </w:rPr>
        <w:t>4</w:t>
      </w:r>
    </w:p>
    <w:p w14:paraId="7498072D" w14:textId="77777777" w:rsidR="00BC2365" w:rsidRDefault="00BC2365">
      <w:pPr>
        <w:pStyle w:val="BodyText"/>
        <w:kinsoku w:val="0"/>
        <w:overflowPunct w:val="0"/>
        <w:rPr>
          <w:b/>
          <w:bCs/>
        </w:rPr>
      </w:pPr>
    </w:p>
    <w:p w14:paraId="07584163" w14:textId="77777777" w:rsidR="00BC2365" w:rsidRDefault="00BC2365">
      <w:pPr>
        <w:pStyle w:val="BodyText"/>
        <w:kinsoku w:val="0"/>
        <w:overflowPunct w:val="0"/>
        <w:ind w:left="1080" w:right="1128"/>
      </w:pPr>
      <w:r>
        <w:t>The Annual Report requires states to collect information from CAAs on the demographics of clients served, uses of CSBG funds, and CAA results for the prior program year (including accomplishment</w:t>
      </w:r>
      <w:r>
        <w:rPr>
          <w:spacing w:val="-5"/>
        </w:rPr>
        <w:t xml:space="preserve"> </w:t>
      </w:r>
      <w:r>
        <w:t>narratives).</w:t>
      </w:r>
      <w:r>
        <w:rPr>
          <w:spacing w:val="-4"/>
        </w:rPr>
        <w:t xml:space="preserve"> </w:t>
      </w:r>
      <w:r>
        <w:t>Further,</w:t>
      </w:r>
      <w:r>
        <w:rPr>
          <w:spacing w:val="-6"/>
        </w:rPr>
        <w:t xml:space="preserve"> </w:t>
      </w:r>
      <w:r>
        <w:t>EOHLC’s</w:t>
      </w:r>
      <w:r>
        <w:rPr>
          <w:spacing w:val="-4"/>
        </w:rPr>
        <w:t xml:space="preserve"> </w:t>
      </w:r>
      <w:r>
        <w:t>contract</w:t>
      </w:r>
      <w:r>
        <w:rPr>
          <w:spacing w:val="-5"/>
        </w:rPr>
        <w:t xml:space="preserve"> </w:t>
      </w:r>
      <w:r>
        <w:t>requires</w:t>
      </w:r>
      <w:r>
        <w:rPr>
          <w:spacing w:val="-4"/>
        </w:rPr>
        <w:t xml:space="preserve"> </w:t>
      </w:r>
      <w:r>
        <w:t>CAAs</w:t>
      </w:r>
      <w:r>
        <w:rPr>
          <w:spacing w:val="-6"/>
        </w:rPr>
        <w:t xml:space="preserve"> </w:t>
      </w:r>
      <w:r>
        <w:t>to</w:t>
      </w:r>
      <w:r>
        <w:rPr>
          <w:spacing w:val="-3"/>
        </w:rPr>
        <w:t xml:space="preserve"> </w:t>
      </w:r>
      <w:r>
        <w:t>collect</w:t>
      </w:r>
      <w:r>
        <w:rPr>
          <w:spacing w:val="-2"/>
        </w:rPr>
        <w:t xml:space="preserve"> </w:t>
      </w:r>
      <w:r>
        <w:t>Annual</w:t>
      </w:r>
      <w:r>
        <w:rPr>
          <w:spacing w:val="-3"/>
        </w:rPr>
        <w:t xml:space="preserve"> </w:t>
      </w:r>
      <w:r>
        <w:t>Report data and information, hold it in a secure and confidential manner that complies with relevant requirements, and submit it to EOHLC approximately 4 months after the program year ends. The</w:t>
      </w:r>
      <w:r>
        <w:rPr>
          <w:spacing w:val="-1"/>
        </w:rPr>
        <w:t xml:space="preserve"> </w:t>
      </w:r>
      <w:r>
        <w:t>contract</w:t>
      </w:r>
      <w:r>
        <w:rPr>
          <w:spacing w:val="-3"/>
        </w:rPr>
        <w:t xml:space="preserve"> </w:t>
      </w:r>
      <w:r>
        <w:t>between</w:t>
      </w:r>
      <w:r>
        <w:rPr>
          <w:spacing w:val="-3"/>
        </w:rPr>
        <w:t xml:space="preserve"> </w:t>
      </w:r>
      <w:r>
        <w:t>the</w:t>
      </w:r>
      <w:r>
        <w:rPr>
          <w:spacing w:val="-1"/>
        </w:rPr>
        <w:t xml:space="preserve"> </w:t>
      </w:r>
      <w:r>
        <w:t>CAA</w:t>
      </w:r>
      <w:r>
        <w:rPr>
          <w:spacing w:val="-1"/>
        </w:rPr>
        <w:t xml:space="preserve"> </w:t>
      </w:r>
      <w:r>
        <w:t>and</w:t>
      </w:r>
      <w:r>
        <w:rPr>
          <w:spacing w:val="-3"/>
        </w:rPr>
        <w:t xml:space="preserve"> </w:t>
      </w:r>
      <w:r>
        <w:t>EOHLC</w:t>
      </w:r>
      <w:r>
        <w:rPr>
          <w:spacing w:val="-2"/>
        </w:rPr>
        <w:t xml:space="preserve"> </w:t>
      </w:r>
      <w:r>
        <w:t>provides</w:t>
      </w:r>
      <w:r>
        <w:rPr>
          <w:spacing w:val="-2"/>
        </w:rPr>
        <w:t xml:space="preserve"> </w:t>
      </w:r>
      <w:r>
        <w:t>protocols</w:t>
      </w:r>
      <w:r>
        <w:rPr>
          <w:spacing w:val="-4"/>
        </w:rPr>
        <w:t xml:space="preserve"> </w:t>
      </w:r>
      <w:r>
        <w:t>for</w:t>
      </w:r>
      <w:r>
        <w:rPr>
          <w:spacing w:val="-4"/>
        </w:rPr>
        <w:t xml:space="preserve"> </w:t>
      </w:r>
      <w:r>
        <w:t>the</w:t>
      </w:r>
      <w:r>
        <w:rPr>
          <w:spacing w:val="-1"/>
        </w:rPr>
        <w:t xml:space="preserve"> </w:t>
      </w:r>
      <w:r>
        <w:t>approval</w:t>
      </w:r>
      <w:r>
        <w:rPr>
          <w:spacing w:val="-1"/>
        </w:rPr>
        <w:t xml:space="preserve"> </w:t>
      </w:r>
      <w:r>
        <w:t>of</w:t>
      </w:r>
      <w:r>
        <w:rPr>
          <w:spacing w:val="-3"/>
        </w:rPr>
        <w:t xml:space="preserve"> </w:t>
      </w:r>
      <w:r>
        <w:t>any</w:t>
      </w:r>
      <w:r>
        <w:rPr>
          <w:spacing w:val="-5"/>
        </w:rPr>
        <w:t xml:space="preserve"> </w:t>
      </w:r>
      <w:r>
        <w:t>requests for extensions to annual reporting deadlines.</w:t>
      </w:r>
    </w:p>
    <w:p w14:paraId="5FD12624" w14:textId="77777777" w:rsidR="00BC2365" w:rsidRDefault="00BC2365">
      <w:pPr>
        <w:pStyle w:val="BodyText"/>
        <w:kinsoku w:val="0"/>
        <w:overflowPunct w:val="0"/>
        <w:spacing w:before="1"/>
      </w:pPr>
    </w:p>
    <w:p w14:paraId="75B10F3D" w14:textId="77777777" w:rsidR="00BC2365" w:rsidRDefault="00BC2365">
      <w:pPr>
        <w:pStyle w:val="BodyText"/>
        <w:kinsoku w:val="0"/>
        <w:overflowPunct w:val="0"/>
        <w:ind w:left="1080" w:right="1256"/>
      </w:pPr>
      <w:r>
        <w:t xml:space="preserve">The statewide Annual Report system in </w:t>
      </w:r>
      <w:proofErr w:type="gramStart"/>
      <w:r>
        <w:t>E.Gov</w:t>
      </w:r>
      <w:proofErr w:type="gramEnd"/>
      <w:r>
        <w:t xml:space="preserve"> includes features that streamline the data cleaning process. First, it allows CAAs to import much of their data (Module 3, Module 4-Sections</w:t>
      </w:r>
      <w:r>
        <w:rPr>
          <w:spacing w:val="-4"/>
        </w:rPr>
        <w:t xml:space="preserve"> </w:t>
      </w:r>
      <w:r>
        <w:t>A</w:t>
      </w:r>
      <w:r>
        <w:rPr>
          <w:spacing w:val="-1"/>
        </w:rPr>
        <w:t xml:space="preserve"> </w:t>
      </w:r>
      <w:r>
        <w:t>&amp;</w:t>
      </w:r>
      <w:r>
        <w:rPr>
          <w:spacing w:val="-2"/>
        </w:rPr>
        <w:t xml:space="preserve"> </w:t>
      </w:r>
      <w:r>
        <w:t>B)</w:t>
      </w:r>
      <w:r>
        <w:rPr>
          <w:spacing w:val="-2"/>
        </w:rPr>
        <w:t xml:space="preserve"> </w:t>
      </w:r>
      <w:r>
        <w:t>directly</w:t>
      </w:r>
      <w:r>
        <w:rPr>
          <w:spacing w:val="-5"/>
        </w:rPr>
        <w:t xml:space="preserve"> </w:t>
      </w:r>
      <w:r>
        <w:t>from</w:t>
      </w:r>
      <w:r>
        <w:rPr>
          <w:spacing w:val="-1"/>
        </w:rPr>
        <w:t xml:space="preserve"> </w:t>
      </w:r>
      <w:r>
        <w:t>their</w:t>
      </w:r>
      <w:r>
        <w:rPr>
          <w:spacing w:val="-4"/>
        </w:rPr>
        <w:t xml:space="preserve"> </w:t>
      </w:r>
      <w:proofErr w:type="spellStart"/>
      <w:r>
        <w:t>year</w:t>
      </w:r>
      <w:r>
        <w:rPr>
          <w:spacing w:val="-4"/>
        </w:rPr>
        <w:t xml:space="preserve"> </w:t>
      </w:r>
      <w:r>
        <w:t>end</w:t>
      </w:r>
      <w:proofErr w:type="spellEnd"/>
      <w:r>
        <w:rPr>
          <w:spacing w:val="-3"/>
        </w:rPr>
        <w:t xml:space="preserve"> </w:t>
      </w:r>
      <w:r>
        <w:t>Community</w:t>
      </w:r>
      <w:r>
        <w:rPr>
          <w:spacing w:val="-2"/>
        </w:rPr>
        <w:t xml:space="preserve"> </w:t>
      </w:r>
      <w:r>
        <w:t>Action</w:t>
      </w:r>
      <w:r>
        <w:rPr>
          <w:spacing w:val="-3"/>
        </w:rPr>
        <w:t xml:space="preserve"> </w:t>
      </w:r>
      <w:r>
        <w:t>Plans</w:t>
      </w:r>
      <w:r>
        <w:rPr>
          <w:spacing w:val="-2"/>
        </w:rPr>
        <w:t xml:space="preserve"> </w:t>
      </w:r>
      <w:r>
        <w:t>(CAPs)</w:t>
      </w:r>
      <w:r>
        <w:rPr>
          <w:spacing w:val="-2"/>
        </w:rPr>
        <w:t xml:space="preserve"> </w:t>
      </w:r>
      <w:r>
        <w:t>that</w:t>
      </w:r>
      <w:r>
        <w:rPr>
          <w:spacing w:val="-3"/>
        </w:rPr>
        <w:t xml:space="preserve"> </w:t>
      </w:r>
      <w:r>
        <w:t>have</w:t>
      </w:r>
      <w:r>
        <w:rPr>
          <w:spacing w:val="-1"/>
        </w:rPr>
        <w:t xml:space="preserve"> </w:t>
      </w:r>
      <w:r>
        <w:t>already undergone ROMA reviews by EOHLC staff (as outlined in section III. of this manual).</w:t>
      </w:r>
      <w:r>
        <w:rPr>
          <w:spacing w:val="40"/>
        </w:rPr>
        <w:t xml:space="preserve"> </w:t>
      </w:r>
      <w:r>
        <w:t>Second, the system includes error and warning checks utilized by HHS in their review of the state’s</w:t>
      </w:r>
    </w:p>
    <w:p w14:paraId="24A28109" w14:textId="77777777" w:rsidR="00BC2365" w:rsidRDefault="00BC2365">
      <w:pPr>
        <w:pStyle w:val="BodyText"/>
        <w:kinsoku w:val="0"/>
        <w:overflowPunct w:val="0"/>
        <w:ind w:left="1080" w:right="1256"/>
        <w:sectPr w:rsidR="00BC2365">
          <w:pgSz w:w="12240" w:h="15840"/>
          <w:pgMar w:top="1420" w:right="360" w:bottom="1200" w:left="360" w:header="0" w:footer="1014" w:gutter="0"/>
          <w:cols w:space="720"/>
          <w:noEndnote/>
        </w:sectPr>
      </w:pPr>
    </w:p>
    <w:p w14:paraId="093D0313" w14:textId="77777777" w:rsidR="00BC2365" w:rsidRDefault="00BC2365">
      <w:pPr>
        <w:pStyle w:val="BodyText"/>
        <w:kinsoku w:val="0"/>
        <w:overflowPunct w:val="0"/>
        <w:spacing w:before="39"/>
        <w:ind w:left="1080" w:right="1128"/>
      </w:pPr>
      <w:r>
        <w:lastRenderedPageBreak/>
        <w:t xml:space="preserve">report so CAAs can address potential data issues before </w:t>
      </w:r>
      <w:proofErr w:type="gramStart"/>
      <w:r>
        <w:t>submitting</w:t>
      </w:r>
      <w:proofErr w:type="gramEnd"/>
      <w:r>
        <w:t xml:space="preserve"> to EOHLC. EOHLC’s review entails ensuring agencies provide adequate explanations for remaining warning flags, confirming all available data was imported from the CAP and, if imported totals are modified, the agency provided a reasonable explanation. The CSBG Program Coordinator generally completes the review of each CAA report. To help identify potential inconsistencies during the review process, the Program Coordinator may also generate a statewide report </w:t>
      </w:r>
      <w:r>
        <w:rPr>
          <w:i/>
          <w:iCs/>
          <w:sz w:val="20"/>
          <w:szCs w:val="20"/>
        </w:rPr>
        <w:t>(select “State Modules”</w:t>
      </w:r>
      <w:r>
        <w:rPr>
          <w:i/>
          <w:iCs/>
          <w:spacing w:val="-3"/>
          <w:sz w:val="20"/>
          <w:szCs w:val="20"/>
        </w:rPr>
        <w:t xml:space="preserve"> </w:t>
      </w:r>
      <w:r>
        <w:rPr>
          <w:i/>
          <w:iCs/>
          <w:sz w:val="20"/>
          <w:szCs w:val="20"/>
        </w:rPr>
        <w:t>in</w:t>
      </w:r>
      <w:r>
        <w:rPr>
          <w:i/>
          <w:iCs/>
          <w:spacing w:val="-3"/>
          <w:sz w:val="20"/>
          <w:szCs w:val="20"/>
        </w:rPr>
        <w:t xml:space="preserve"> </w:t>
      </w:r>
      <w:r>
        <w:rPr>
          <w:i/>
          <w:iCs/>
          <w:sz w:val="20"/>
          <w:szCs w:val="20"/>
        </w:rPr>
        <w:t>the</w:t>
      </w:r>
      <w:r>
        <w:rPr>
          <w:i/>
          <w:iCs/>
          <w:spacing w:val="-3"/>
          <w:sz w:val="20"/>
          <w:szCs w:val="20"/>
        </w:rPr>
        <w:t xml:space="preserve"> </w:t>
      </w:r>
      <w:r>
        <w:rPr>
          <w:i/>
          <w:iCs/>
          <w:sz w:val="20"/>
          <w:szCs w:val="20"/>
        </w:rPr>
        <w:t>Report</w:t>
      </w:r>
      <w:r>
        <w:rPr>
          <w:i/>
          <w:iCs/>
          <w:spacing w:val="-4"/>
          <w:sz w:val="20"/>
          <w:szCs w:val="20"/>
        </w:rPr>
        <w:t xml:space="preserve"> </w:t>
      </w:r>
      <w:r>
        <w:rPr>
          <w:i/>
          <w:iCs/>
          <w:sz w:val="20"/>
          <w:szCs w:val="20"/>
        </w:rPr>
        <w:t>Selection</w:t>
      </w:r>
      <w:r>
        <w:rPr>
          <w:i/>
          <w:iCs/>
          <w:spacing w:val="-3"/>
          <w:sz w:val="20"/>
          <w:szCs w:val="20"/>
        </w:rPr>
        <w:t xml:space="preserve"> </w:t>
      </w:r>
      <w:r>
        <w:rPr>
          <w:i/>
          <w:iCs/>
          <w:sz w:val="20"/>
          <w:szCs w:val="20"/>
        </w:rPr>
        <w:t>screen</w:t>
      </w:r>
      <w:r>
        <w:rPr>
          <w:i/>
          <w:iCs/>
          <w:spacing w:val="-3"/>
          <w:sz w:val="20"/>
          <w:szCs w:val="20"/>
        </w:rPr>
        <w:t xml:space="preserve"> </w:t>
      </w:r>
      <w:r>
        <w:rPr>
          <w:rFonts w:ascii="Wingdings" w:hAnsi="Wingdings" w:cs="Wingdings"/>
          <w:i/>
          <w:iCs/>
          <w:sz w:val="21"/>
          <w:szCs w:val="21"/>
        </w:rPr>
        <w:t></w:t>
      </w:r>
      <w:r>
        <w:rPr>
          <w:rFonts w:ascii="Times New Roman" w:hAnsi="Times New Roman" w:cs="Times New Roman"/>
          <w:spacing w:val="-12"/>
          <w:sz w:val="21"/>
          <w:szCs w:val="21"/>
        </w:rPr>
        <w:t xml:space="preserve"> </w:t>
      </w:r>
      <w:r>
        <w:rPr>
          <w:i/>
          <w:iCs/>
          <w:sz w:val="20"/>
          <w:szCs w:val="20"/>
        </w:rPr>
        <w:t>click</w:t>
      </w:r>
      <w:r>
        <w:rPr>
          <w:i/>
          <w:iCs/>
          <w:spacing w:val="-3"/>
          <w:sz w:val="20"/>
          <w:szCs w:val="20"/>
        </w:rPr>
        <w:t xml:space="preserve"> </w:t>
      </w:r>
      <w:r>
        <w:rPr>
          <w:i/>
          <w:iCs/>
          <w:sz w:val="20"/>
          <w:szCs w:val="20"/>
        </w:rPr>
        <w:t>“Reports”</w:t>
      </w:r>
      <w:r>
        <w:rPr>
          <w:i/>
          <w:iCs/>
          <w:spacing w:val="-6"/>
          <w:sz w:val="20"/>
          <w:szCs w:val="20"/>
        </w:rPr>
        <w:t xml:space="preserve"> </w:t>
      </w:r>
      <w:r>
        <w:rPr>
          <w:rFonts w:ascii="Wingdings" w:hAnsi="Wingdings" w:cs="Wingdings"/>
          <w:i/>
          <w:iCs/>
          <w:sz w:val="21"/>
          <w:szCs w:val="21"/>
        </w:rPr>
        <w:t></w:t>
      </w:r>
      <w:r>
        <w:rPr>
          <w:rFonts w:ascii="Times New Roman" w:hAnsi="Times New Roman" w:cs="Times New Roman"/>
          <w:spacing w:val="-12"/>
          <w:sz w:val="21"/>
          <w:szCs w:val="21"/>
        </w:rPr>
        <w:t xml:space="preserve"> </w:t>
      </w:r>
      <w:r>
        <w:rPr>
          <w:i/>
          <w:iCs/>
          <w:sz w:val="20"/>
          <w:szCs w:val="20"/>
        </w:rPr>
        <w:t>click</w:t>
      </w:r>
      <w:r>
        <w:rPr>
          <w:i/>
          <w:iCs/>
          <w:spacing w:val="-3"/>
          <w:sz w:val="20"/>
          <w:szCs w:val="20"/>
        </w:rPr>
        <w:t xml:space="preserve"> </w:t>
      </w:r>
      <w:r>
        <w:rPr>
          <w:i/>
          <w:iCs/>
          <w:sz w:val="20"/>
          <w:szCs w:val="20"/>
        </w:rPr>
        <w:t>“Generate</w:t>
      </w:r>
      <w:r>
        <w:rPr>
          <w:i/>
          <w:iCs/>
          <w:spacing w:val="-3"/>
          <w:sz w:val="20"/>
          <w:szCs w:val="20"/>
        </w:rPr>
        <w:t xml:space="preserve"> </w:t>
      </w:r>
      <w:r>
        <w:rPr>
          <w:i/>
          <w:iCs/>
          <w:sz w:val="20"/>
          <w:szCs w:val="20"/>
        </w:rPr>
        <w:t>Excel”)</w:t>
      </w:r>
      <w:r>
        <w:rPr>
          <w:i/>
          <w:iCs/>
          <w:spacing w:val="-5"/>
          <w:sz w:val="20"/>
          <w:szCs w:val="20"/>
        </w:rPr>
        <w:t xml:space="preserve"> </w:t>
      </w:r>
      <w:r>
        <w:t>and</w:t>
      </w:r>
      <w:r>
        <w:rPr>
          <w:spacing w:val="-3"/>
        </w:rPr>
        <w:t xml:space="preserve"> </w:t>
      </w:r>
      <w:r>
        <w:t>compare</w:t>
      </w:r>
      <w:r>
        <w:rPr>
          <w:spacing w:val="-6"/>
        </w:rPr>
        <w:t xml:space="preserve"> </w:t>
      </w:r>
      <w:r>
        <w:t>to</w:t>
      </w:r>
      <w:r>
        <w:rPr>
          <w:spacing w:val="-6"/>
        </w:rPr>
        <w:t xml:space="preserve"> </w:t>
      </w:r>
      <w:r>
        <w:t>the</w:t>
      </w:r>
      <w:r>
        <w:rPr>
          <w:spacing w:val="-4"/>
        </w:rPr>
        <w:t xml:space="preserve"> </w:t>
      </w:r>
      <w:r>
        <w:t>prior year report.</w:t>
      </w:r>
    </w:p>
    <w:p w14:paraId="04ABAA5A" w14:textId="77777777" w:rsidR="00BC2365" w:rsidRDefault="00BC2365">
      <w:pPr>
        <w:pStyle w:val="BodyText"/>
        <w:kinsoku w:val="0"/>
        <w:overflowPunct w:val="0"/>
        <w:spacing w:before="277"/>
        <w:ind w:left="1079" w:right="1093"/>
      </w:pPr>
      <w:r>
        <w:t xml:space="preserve">Once all agency reports are reviewed and accepted, the CSBG Program Coordinator generates the XML/XLS files </w:t>
      </w:r>
      <w:r>
        <w:rPr>
          <w:i/>
          <w:iCs/>
          <w:sz w:val="20"/>
          <w:szCs w:val="20"/>
        </w:rPr>
        <w:t xml:space="preserve">(select “State Modules” in the Report Selection screen </w:t>
      </w:r>
      <w:r>
        <w:rPr>
          <w:rFonts w:ascii="Wingdings" w:hAnsi="Wingdings" w:cs="Wingdings"/>
          <w:i/>
          <w:iCs/>
          <w:sz w:val="21"/>
          <w:szCs w:val="21"/>
        </w:rPr>
        <w:t></w:t>
      </w:r>
      <w:r>
        <w:rPr>
          <w:rFonts w:ascii="Times New Roman" w:hAnsi="Times New Roman" w:cs="Times New Roman"/>
          <w:spacing w:val="-3"/>
          <w:sz w:val="21"/>
          <w:szCs w:val="21"/>
        </w:rPr>
        <w:t xml:space="preserve"> </w:t>
      </w:r>
      <w:r>
        <w:rPr>
          <w:i/>
          <w:iCs/>
          <w:sz w:val="20"/>
          <w:szCs w:val="20"/>
        </w:rPr>
        <w:t xml:space="preserve">click “Reports” </w:t>
      </w:r>
      <w:r>
        <w:rPr>
          <w:rFonts w:ascii="Wingdings" w:hAnsi="Wingdings" w:cs="Wingdings"/>
          <w:i/>
          <w:iCs/>
          <w:sz w:val="21"/>
          <w:szCs w:val="21"/>
        </w:rPr>
        <w:t></w:t>
      </w:r>
      <w:r>
        <w:rPr>
          <w:rFonts w:ascii="Times New Roman" w:hAnsi="Times New Roman" w:cs="Times New Roman"/>
          <w:spacing w:val="-3"/>
          <w:sz w:val="21"/>
          <w:szCs w:val="21"/>
        </w:rPr>
        <w:t xml:space="preserve"> </w:t>
      </w:r>
      <w:r>
        <w:rPr>
          <w:i/>
          <w:iCs/>
          <w:sz w:val="20"/>
          <w:szCs w:val="20"/>
        </w:rPr>
        <w:t>click “Generate Export</w:t>
      </w:r>
      <w:r>
        <w:rPr>
          <w:i/>
          <w:iCs/>
          <w:spacing w:val="-3"/>
          <w:sz w:val="20"/>
          <w:szCs w:val="20"/>
        </w:rPr>
        <w:t xml:space="preserve"> </w:t>
      </w:r>
      <w:r>
        <w:rPr>
          <w:i/>
          <w:iCs/>
          <w:sz w:val="20"/>
          <w:szCs w:val="20"/>
        </w:rPr>
        <w:t xml:space="preserve">Files”) </w:t>
      </w:r>
      <w:r>
        <w:t>and</w:t>
      </w:r>
      <w:r>
        <w:rPr>
          <w:spacing w:val="-1"/>
        </w:rPr>
        <w:t xml:space="preserve"> </w:t>
      </w:r>
      <w:r>
        <w:t>uploads</w:t>
      </w:r>
      <w:r>
        <w:rPr>
          <w:spacing w:val="-5"/>
        </w:rPr>
        <w:t xml:space="preserve"> </w:t>
      </w:r>
      <w:r>
        <w:t>the</w:t>
      </w:r>
      <w:r>
        <w:rPr>
          <w:spacing w:val="-2"/>
        </w:rPr>
        <w:t xml:space="preserve"> </w:t>
      </w:r>
      <w:r>
        <w:t>information</w:t>
      </w:r>
      <w:r>
        <w:rPr>
          <w:spacing w:val="-1"/>
        </w:rPr>
        <w:t xml:space="preserve"> </w:t>
      </w:r>
      <w:r>
        <w:t>into</w:t>
      </w:r>
      <w:r>
        <w:rPr>
          <w:spacing w:val="-2"/>
        </w:rPr>
        <w:t xml:space="preserve"> </w:t>
      </w:r>
      <w:r>
        <w:t>OLDC.</w:t>
      </w:r>
      <w:r>
        <w:rPr>
          <w:spacing w:val="-3"/>
        </w:rPr>
        <w:t xml:space="preserve"> </w:t>
      </w:r>
      <w:r>
        <w:t>The</w:t>
      </w:r>
      <w:r>
        <w:rPr>
          <w:spacing w:val="-2"/>
        </w:rPr>
        <w:t xml:space="preserve"> </w:t>
      </w:r>
      <w:r>
        <w:t>Community</w:t>
      </w:r>
      <w:r>
        <w:rPr>
          <w:spacing w:val="-3"/>
        </w:rPr>
        <w:t xml:space="preserve"> </w:t>
      </w:r>
      <w:r>
        <w:t>Services</w:t>
      </w:r>
      <w:r>
        <w:rPr>
          <w:spacing w:val="-3"/>
        </w:rPr>
        <w:t xml:space="preserve"> </w:t>
      </w:r>
      <w:r>
        <w:t>Supervisor</w:t>
      </w:r>
      <w:r>
        <w:rPr>
          <w:spacing w:val="-5"/>
        </w:rPr>
        <w:t xml:space="preserve"> </w:t>
      </w:r>
      <w:r>
        <w:t>or</w:t>
      </w:r>
      <w:r>
        <w:rPr>
          <w:spacing w:val="-5"/>
        </w:rPr>
        <w:t xml:space="preserve"> </w:t>
      </w:r>
      <w:r>
        <w:t xml:space="preserve">their </w:t>
      </w:r>
      <w:proofErr w:type="gramStart"/>
      <w:r>
        <w:t>designee</w:t>
      </w:r>
      <w:proofErr w:type="gramEnd"/>
      <w:r>
        <w:t xml:space="preserve"> reviews the statewide report in OLDC for approval or edits, if necessary, before the CSBG Program Coordinator submits all Modules in OLDC.</w:t>
      </w:r>
    </w:p>
    <w:p w14:paraId="48B2E5E2" w14:textId="77777777" w:rsidR="00BC2365" w:rsidRDefault="00BC2365">
      <w:pPr>
        <w:pStyle w:val="Heading6"/>
        <w:kinsoku w:val="0"/>
        <w:overflowPunct w:val="0"/>
        <w:spacing w:before="292"/>
        <w:ind w:left="1080"/>
        <w:rPr>
          <w:spacing w:val="-4"/>
        </w:rPr>
      </w:pPr>
      <w:r>
        <w:t>OCS</w:t>
      </w:r>
      <w:r>
        <w:rPr>
          <w:spacing w:val="-2"/>
        </w:rPr>
        <w:t xml:space="preserve"> </w:t>
      </w:r>
      <w:r>
        <w:t>Review</w:t>
      </w:r>
      <w:r>
        <w:rPr>
          <w:spacing w:val="1"/>
        </w:rPr>
        <w:t xml:space="preserve"> </w:t>
      </w:r>
      <w:r>
        <w:rPr>
          <w:spacing w:val="-4"/>
        </w:rPr>
        <w:t>Memo</w:t>
      </w:r>
    </w:p>
    <w:p w14:paraId="1229E8DE" w14:textId="77777777" w:rsidR="00BC2365" w:rsidRDefault="00BC2365">
      <w:pPr>
        <w:pStyle w:val="BodyText"/>
        <w:kinsoku w:val="0"/>
        <w:overflowPunct w:val="0"/>
        <w:rPr>
          <w:b/>
          <w:bCs/>
        </w:rPr>
      </w:pPr>
    </w:p>
    <w:p w14:paraId="6CD75759" w14:textId="77777777" w:rsidR="00BC2365" w:rsidRDefault="00BC2365">
      <w:pPr>
        <w:pStyle w:val="BodyText"/>
        <w:kinsoku w:val="0"/>
        <w:overflowPunct w:val="0"/>
        <w:spacing w:line="259" w:lineRule="auto"/>
        <w:ind w:left="1079" w:right="1081"/>
      </w:pPr>
      <w:r>
        <w:t>Within</w:t>
      </w:r>
      <w:r>
        <w:rPr>
          <w:spacing w:val="-1"/>
        </w:rPr>
        <w:t xml:space="preserve"> </w:t>
      </w:r>
      <w:r>
        <w:t>3-6</w:t>
      </w:r>
      <w:r>
        <w:rPr>
          <w:spacing w:val="-2"/>
        </w:rPr>
        <w:t xml:space="preserve"> </w:t>
      </w:r>
      <w:r>
        <w:t>months</w:t>
      </w:r>
      <w:r>
        <w:rPr>
          <w:spacing w:val="-5"/>
        </w:rPr>
        <w:t xml:space="preserve"> </w:t>
      </w:r>
      <w:r>
        <w:t>of</w:t>
      </w:r>
      <w:r>
        <w:rPr>
          <w:spacing w:val="-4"/>
        </w:rPr>
        <w:t xml:space="preserve"> </w:t>
      </w:r>
      <w:r>
        <w:t>the</w:t>
      </w:r>
      <w:r>
        <w:rPr>
          <w:spacing w:val="-2"/>
        </w:rPr>
        <w:t xml:space="preserve"> </w:t>
      </w:r>
      <w:r>
        <w:t>OLDC</w:t>
      </w:r>
      <w:r>
        <w:rPr>
          <w:spacing w:val="-3"/>
        </w:rPr>
        <w:t xml:space="preserve"> </w:t>
      </w:r>
      <w:r>
        <w:t>submission,</w:t>
      </w:r>
      <w:r>
        <w:rPr>
          <w:spacing w:val="-5"/>
        </w:rPr>
        <w:t xml:space="preserve"> </w:t>
      </w:r>
      <w:r>
        <w:t>OCS</w:t>
      </w:r>
      <w:r>
        <w:rPr>
          <w:spacing w:val="-5"/>
        </w:rPr>
        <w:t xml:space="preserve"> </w:t>
      </w:r>
      <w:r>
        <w:t>will</w:t>
      </w:r>
      <w:r>
        <w:rPr>
          <w:spacing w:val="-2"/>
        </w:rPr>
        <w:t xml:space="preserve"> </w:t>
      </w:r>
      <w:r>
        <w:t>review</w:t>
      </w:r>
      <w:r>
        <w:rPr>
          <w:spacing w:val="-4"/>
        </w:rPr>
        <w:t xml:space="preserve"> </w:t>
      </w:r>
      <w:r>
        <w:t>the</w:t>
      </w:r>
      <w:r>
        <w:rPr>
          <w:spacing w:val="-2"/>
        </w:rPr>
        <w:t xml:space="preserve"> </w:t>
      </w:r>
      <w:r>
        <w:t>report</w:t>
      </w:r>
      <w:r>
        <w:rPr>
          <w:spacing w:val="-1"/>
        </w:rPr>
        <w:t xml:space="preserve"> </w:t>
      </w:r>
      <w:r>
        <w:t>and</w:t>
      </w:r>
      <w:r>
        <w:rPr>
          <w:spacing w:val="-1"/>
        </w:rPr>
        <w:t xml:space="preserve"> </w:t>
      </w:r>
      <w:r>
        <w:t>provide</w:t>
      </w:r>
      <w:r>
        <w:rPr>
          <w:spacing w:val="-4"/>
        </w:rPr>
        <w:t xml:space="preserve"> </w:t>
      </w:r>
      <w:r>
        <w:t>feedback</w:t>
      </w:r>
      <w:r>
        <w:rPr>
          <w:spacing w:val="-4"/>
        </w:rPr>
        <w:t xml:space="preserve"> </w:t>
      </w:r>
      <w:r>
        <w:t xml:space="preserve">via a “Review Memo”. The CSBG Program Coordinator drafts responses for any comments EOHLC can answer directly. Comments received for Modules 2 and 4 typically require follow-up from agencies to clarify or revise data. In those cases, the Program Coordinator typically emails the comment(s) to the agency asking for a response. If agencies need to revise data, the Program Coordinator returns their reports </w:t>
      </w:r>
      <w:proofErr w:type="gramStart"/>
      <w:r>
        <w:t>in</w:t>
      </w:r>
      <w:proofErr w:type="gramEnd"/>
      <w:r>
        <w:t xml:space="preserve"> </w:t>
      </w:r>
      <w:proofErr w:type="gramStart"/>
      <w:r>
        <w:rPr>
          <w:i/>
          <w:iCs/>
        </w:rPr>
        <w:t>E.Gov</w:t>
      </w:r>
      <w:proofErr w:type="gramEnd"/>
      <w:r>
        <w:rPr>
          <w:i/>
          <w:iCs/>
        </w:rPr>
        <w:t xml:space="preserve"> </w:t>
      </w:r>
      <w:r>
        <w:t>for modification. Once the revised reports are accepted, the Program Coordinator regenerates XML/XLS file(s) for those agencies and re-uploads them into OLDC. Before the Program Coordinator submits the review memo responses and revised reports, the CSU Supervisor or their designee typically reviews for approval or edits if necessary.</w:t>
      </w:r>
    </w:p>
    <w:p w14:paraId="1C3EF535" w14:textId="77777777" w:rsidR="00BC2365" w:rsidRDefault="00BC2365">
      <w:pPr>
        <w:pStyle w:val="BodyText"/>
        <w:kinsoku w:val="0"/>
        <w:overflowPunct w:val="0"/>
        <w:spacing w:before="222"/>
      </w:pPr>
    </w:p>
    <w:p w14:paraId="3651C01B" w14:textId="77777777" w:rsidR="00BC2365" w:rsidRDefault="00BC2365">
      <w:pPr>
        <w:pStyle w:val="Heading5"/>
        <w:numPr>
          <w:ilvl w:val="1"/>
          <w:numId w:val="159"/>
        </w:numPr>
        <w:tabs>
          <w:tab w:val="left" w:pos="1798"/>
        </w:tabs>
        <w:kinsoku w:val="0"/>
        <w:overflowPunct w:val="0"/>
        <w:ind w:left="1798" w:hanging="358"/>
        <w:rPr>
          <w:color w:val="2D74B5"/>
          <w:spacing w:val="-5"/>
        </w:rPr>
      </w:pPr>
      <w:bookmarkStart w:id="58" w:name="b._Federal_Financial_Report_(FFR)_SF-425"/>
      <w:bookmarkStart w:id="59" w:name="_bookmark36"/>
      <w:bookmarkEnd w:id="58"/>
      <w:bookmarkEnd w:id="59"/>
      <w:r>
        <w:rPr>
          <w:color w:val="2D74B5"/>
        </w:rPr>
        <w:t>Federal</w:t>
      </w:r>
      <w:r>
        <w:rPr>
          <w:color w:val="2D74B5"/>
          <w:spacing w:val="-10"/>
        </w:rPr>
        <w:t xml:space="preserve"> </w:t>
      </w:r>
      <w:r>
        <w:rPr>
          <w:color w:val="2D74B5"/>
        </w:rPr>
        <w:t>Financial</w:t>
      </w:r>
      <w:r>
        <w:rPr>
          <w:color w:val="2D74B5"/>
          <w:spacing w:val="-8"/>
        </w:rPr>
        <w:t xml:space="preserve"> </w:t>
      </w:r>
      <w:r>
        <w:rPr>
          <w:color w:val="2D74B5"/>
        </w:rPr>
        <w:t>Report</w:t>
      </w:r>
      <w:r>
        <w:rPr>
          <w:color w:val="2D74B5"/>
          <w:spacing w:val="-9"/>
        </w:rPr>
        <w:t xml:space="preserve"> </w:t>
      </w:r>
      <w:r>
        <w:rPr>
          <w:color w:val="2D74B5"/>
        </w:rPr>
        <w:t>(FFR)</w:t>
      </w:r>
      <w:r>
        <w:rPr>
          <w:color w:val="2D74B5"/>
          <w:spacing w:val="-10"/>
        </w:rPr>
        <w:t xml:space="preserve"> </w:t>
      </w:r>
      <w:r>
        <w:rPr>
          <w:color w:val="2D74B5"/>
        </w:rPr>
        <w:t>SF-</w:t>
      </w:r>
      <w:r>
        <w:rPr>
          <w:color w:val="2D74B5"/>
          <w:spacing w:val="-5"/>
        </w:rPr>
        <w:t>425</w:t>
      </w:r>
    </w:p>
    <w:p w14:paraId="79439B14" w14:textId="77777777" w:rsidR="00BC2365" w:rsidRDefault="00BC2365">
      <w:pPr>
        <w:pStyle w:val="BodyText"/>
        <w:kinsoku w:val="0"/>
        <w:overflowPunct w:val="0"/>
        <w:spacing w:before="23"/>
        <w:rPr>
          <w:rFonts w:ascii="Calibri Light" w:hAnsi="Calibri Light" w:cs="Calibri Light"/>
          <w:sz w:val="26"/>
          <w:szCs w:val="26"/>
        </w:rPr>
      </w:pPr>
    </w:p>
    <w:p w14:paraId="31A15536" w14:textId="77777777" w:rsidR="00BC2365" w:rsidRDefault="00BC2365">
      <w:pPr>
        <w:pStyle w:val="BodyText"/>
        <w:kinsoku w:val="0"/>
        <w:overflowPunct w:val="0"/>
        <w:ind w:left="1079" w:right="1121"/>
      </w:pPr>
      <w:r>
        <w:t>Generally,</w:t>
      </w:r>
      <w:r>
        <w:rPr>
          <w:spacing w:val="-1"/>
        </w:rPr>
        <w:t xml:space="preserve"> </w:t>
      </w:r>
      <w:r>
        <w:t>the SF-425 for</w:t>
      </w:r>
      <w:r>
        <w:rPr>
          <w:spacing w:val="-1"/>
        </w:rPr>
        <w:t xml:space="preserve"> </w:t>
      </w:r>
      <w:r>
        <w:t>CSBG block grant funds is prepared by</w:t>
      </w:r>
      <w:r>
        <w:rPr>
          <w:spacing w:val="-2"/>
        </w:rPr>
        <w:t xml:space="preserve"> </w:t>
      </w:r>
      <w:r>
        <w:t>the CSBG Fiscal Representative or Fiscal Director using the “Federal Financial Report Instructions”. The fiscal staff enters the report data into OLDC and saves a draft form. The draft is reviewed by the CSU Manager or their designee for approval or edits if necessary. Once approved, the CSU Manager or Undersecretary of Livable Communities or their designee certifies and submits the report in OLDC. The submitted OLDC report is printed, signed and dated by the CSU Manager, the fiscal staff</w:t>
      </w:r>
      <w:r>
        <w:rPr>
          <w:spacing w:val="-4"/>
        </w:rPr>
        <w:t xml:space="preserve"> </w:t>
      </w:r>
      <w:r>
        <w:t>who</w:t>
      </w:r>
      <w:r>
        <w:rPr>
          <w:spacing w:val="-4"/>
        </w:rPr>
        <w:t xml:space="preserve"> </w:t>
      </w:r>
      <w:r>
        <w:t>drafted</w:t>
      </w:r>
      <w:r>
        <w:rPr>
          <w:spacing w:val="-4"/>
        </w:rPr>
        <w:t xml:space="preserve"> </w:t>
      </w:r>
      <w:r>
        <w:t>the</w:t>
      </w:r>
      <w:r>
        <w:rPr>
          <w:spacing w:val="-4"/>
        </w:rPr>
        <w:t xml:space="preserve"> </w:t>
      </w:r>
      <w:r>
        <w:t>report</w:t>
      </w:r>
      <w:r>
        <w:rPr>
          <w:spacing w:val="-1"/>
        </w:rPr>
        <w:t xml:space="preserve"> </w:t>
      </w:r>
      <w:r>
        <w:t>and</w:t>
      </w:r>
      <w:r>
        <w:rPr>
          <w:spacing w:val="-4"/>
        </w:rPr>
        <w:t xml:space="preserve"> </w:t>
      </w:r>
      <w:r>
        <w:t>the</w:t>
      </w:r>
      <w:r>
        <w:rPr>
          <w:spacing w:val="-2"/>
        </w:rPr>
        <w:t xml:space="preserve"> </w:t>
      </w:r>
      <w:r>
        <w:t>Undersecretary</w:t>
      </w:r>
      <w:r>
        <w:rPr>
          <w:spacing w:val="-3"/>
        </w:rPr>
        <w:t xml:space="preserve"> </w:t>
      </w:r>
      <w:r>
        <w:t>of</w:t>
      </w:r>
      <w:r>
        <w:rPr>
          <w:spacing w:val="-1"/>
        </w:rPr>
        <w:t xml:space="preserve"> </w:t>
      </w:r>
      <w:r>
        <w:t>Livable</w:t>
      </w:r>
      <w:r>
        <w:rPr>
          <w:spacing w:val="-4"/>
        </w:rPr>
        <w:t xml:space="preserve"> </w:t>
      </w:r>
      <w:r>
        <w:t>Communities</w:t>
      </w:r>
      <w:r>
        <w:rPr>
          <w:spacing w:val="-4"/>
        </w:rPr>
        <w:t xml:space="preserve"> </w:t>
      </w:r>
      <w:r>
        <w:t>or</w:t>
      </w:r>
      <w:r>
        <w:rPr>
          <w:spacing w:val="-5"/>
        </w:rPr>
        <w:t xml:space="preserve"> </w:t>
      </w:r>
      <w:r>
        <w:t>their</w:t>
      </w:r>
      <w:r>
        <w:rPr>
          <w:spacing w:val="-5"/>
        </w:rPr>
        <w:t xml:space="preserve"> </w:t>
      </w:r>
      <w:r>
        <w:t>designees. A scanned digital copy of the report and any supporting documentation is saved in the CSBG central file.</w:t>
      </w:r>
    </w:p>
    <w:p w14:paraId="154ED7B4" w14:textId="77777777" w:rsidR="00BC2365" w:rsidRDefault="00BC2365">
      <w:pPr>
        <w:pStyle w:val="BodyText"/>
        <w:kinsoku w:val="0"/>
        <w:overflowPunct w:val="0"/>
      </w:pPr>
    </w:p>
    <w:p w14:paraId="0CB5DB20" w14:textId="77777777" w:rsidR="00BC2365" w:rsidRDefault="00BC2365">
      <w:pPr>
        <w:pStyle w:val="BodyText"/>
        <w:kinsoku w:val="0"/>
        <w:overflowPunct w:val="0"/>
        <w:spacing w:before="1"/>
        <w:ind w:left="1079" w:right="1256"/>
      </w:pPr>
      <w:r>
        <w:t>Submission</w:t>
      </w:r>
      <w:r>
        <w:rPr>
          <w:spacing w:val="-2"/>
        </w:rPr>
        <w:t xml:space="preserve"> </w:t>
      </w:r>
      <w:r>
        <w:t>Schedule:</w:t>
      </w:r>
      <w:r>
        <w:rPr>
          <w:spacing w:val="-3"/>
        </w:rPr>
        <w:t xml:space="preserve"> </w:t>
      </w:r>
      <w:r>
        <w:t>Annual.</w:t>
      </w:r>
      <w:r>
        <w:rPr>
          <w:spacing w:val="-3"/>
        </w:rPr>
        <w:t xml:space="preserve"> </w:t>
      </w:r>
      <w:r>
        <w:t>Each</w:t>
      </w:r>
      <w:r>
        <w:rPr>
          <w:spacing w:val="-2"/>
        </w:rPr>
        <w:t xml:space="preserve"> </w:t>
      </w:r>
      <w:r>
        <w:t>annual</w:t>
      </w:r>
      <w:r>
        <w:rPr>
          <w:spacing w:val="-3"/>
        </w:rPr>
        <w:t xml:space="preserve"> </w:t>
      </w:r>
      <w:r>
        <w:t>report</w:t>
      </w:r>
      <w:r>
        <w:rPr>
          <w:spacing w:val="-4"/>
        </w:rPr>
        <w:t xml:space="preserve"> </w:t>
      </w:r>
      <w:r>
        <w:t>must</w:t>
      </w:r>
      <w:r>
        <w:rPr>
          <w:spacing w:val="-4"/>
        </w:rPr>
        <w:t xml:space="preserve"> </w:t>
      </w:r>
      <w:r>
        <w:t>be</w:t>
      </w:r>
      <w:r>
        <w:rPr>
          <w:spacing w:val="-3"/>
        </w:rPr>
        <w:t xml:space="preserve"> </w:t>
      </w:r>
      <w:r>
        <w:t>submitted</w:t>
      </w:r>
      <w:r>
        <w:rPr>
          <w:spacing w:val="-4"/>
        </w:rPr>
        <w:t xml:space="preserve"> </w:t>
      </w:r>
      <w:r>
        <w:t>within</w:t>
      </w:r>
      <w:r>
        <w:rPr>
          <w:spacing w:val="-2"/>
        </w:rPr>
        <w:t xml:space="preserve"> </w:t>
      </w:r>
      <w:r>
        <w:t>90</w:t>
      </w:r>
      <w:r>
        <w:rPr>
          <w:spacing w:val="-4"/>
        </w:rPr>
        <w:t xml:space="preserve"> </w:t>
      </w:r>
      <w:r>
        <w:t>days</w:t>
      </w:r>
      <w:r>
        <w:rPr>
          <w:spacing w:val="-5"/>
        </w:rPr>
        <w:t xml:space="preserve"> </w:t>
      </w:r>
      <w:r>
        <w:t>following the end of each Federal Fiscal Year.</w:t>
      </w:r>
    </w:p>
    <w:p w14:paraId="37A42016" w14:textId="77777777" w:rsidR="00BC2365" w:rsidRDefault="00BC2365">
      <w:pPr>
        <w:pStyle w:val="BodyText"/>
        <w:kinsoku w:val="0"/>
        <w:overflowPunct w:val="0"/>
        <w:spacing w:before="1"/>
        <w:ind w:left="1079" w:right="1256"/>
        <w:sectPr w:rsidR="00BC2365">
          <w:pgSz w:w="12240" w:h="15840"/>
          <w:pgMar w:top="1400" w:right="360" w:bottom="1200" w:left="360" w:header="0" w:footer="1014" w:gutter="0"/>
          <w:cols w:space="720"/>
          <w:noEndnote/>
        </w:sectPr>
      </w:pPr>
    </w:p>
    <w:p w14:paraId="2E6FAE15" w14:textId="77777777" w:rsidR="00BC2365" w:rsidRDefault="00BC2365">
      <w:pPr>
        <w:pStyle w:val="ListParagraph"/>
        <w:numPr>
          <w:ilvl w:val="0"/>
          <w:numId w:val="152"/>
        </w:numPr>
        <w:tabs>
          <w:tab w:val="left" w:pos="2520"/>
        </w:tabs>
        <w:kinsoku w:val="0"/>
        <w:overflowPunct w:val="0"/>
        <w:spacing w:before="72"/>
        <w:ind w:right="1131"/>
      </w:pPr>
      <w:r>
        <w:lastRenderedPageBreak/>
        <w:t>An</w:t>
      </w:r>
      <w:r>
        <w:rPr>
          <w:spacing w:val="-1"/>
        </w:rPr>
        <w:t xml:space="preserve"> </w:t>
      </w:r>
      <w:r>
        <w:t>Interim</w:t>
      </w:r>
      <w:r>
        <w:rPr>
          <w:spacing w:val="-4"/>
        </w:rPr>
        <w:t xml:space="preserve"> </w:t>
      </w:r>
      <w:r>
        <w:t>report</w:t>
      </w:r>
      <w:r>
        <w:rPr>
          <w:spacing w:val="-3"/>
        </w:rPr>
        <w:t xml:space="preserve"> </w:t>
      </w:r>
      <w:r>
        <w:t>(covering</w:t>
      </w:r>
      <w:r>
        <w:rPr>
          <w:spacing w:val="-2"/>
        </w:rPr>
        <w:t xml:space="preserve"> </w:t>
      </w:r>
      <w:r>
        <w:t>Year</w:t>
      </w:r>
      <w:r>
        <w:rPr>
          <w:spacing w:val="-2"/>
        </w:rPr>
        <w:t xml:space="preserve"> </w:t>
      </w:r>
      <w:r>
        <w:t>1</w:t>
      </w:r>
      <w:r>
        <w:rPr>
          <w:spacing w:val="-3"/>
        </w:rPr>
        <w:t xml:space="preserve"> </w:t>
      </w:r>
      <w:r>
        <w:t>of</w:t>
      </w:r>
      <w:r>
        <w:rPr>
          <w:spacing w:val="-3"/>
        </w:rPr>
        <w:t xml:space="preserve"> </w:t>
      </w:r>
      <w:r>
        <w:t>the</w:t>
      </w:r>
      <w:r>
        <w:rPr>
          <w:spacing w:val="-3"/>
        </w:rPr>
        <w:t xml:space="preserve"> </w:t>
      </w:r>
      <w:r>
        <w:t>project</w:t>
      </w:r>
      <w:r>
        <w:rPr>
          <w:spacing w:val="-3"/>
        </w:rPr>
        <w:t xml:space="preserve"> </w:t>
      </w:r>
      <w:r>
        <w:t>period)</w:t>
      </w:r>
      <w:r>
        <w:rPr>
          <w:spacing w:val="-2"/>
        </w:rPr>
        <w:t xml:space="preserve"> </w:t>
      </w:r>
      <w:r>
        <w:t>is</w:t>
      </w:r>
      <w:r>
        <w:rPr>
          <w:spacing w:val="-2"/>
        </w:rPr>
        <w:t xml:space="preserve"> </w:t>
      </w:r>
      <w:r>
        <w:t>due</w:t>
      </w:r>
      <w:r>
        <w:rPr>
          <w:spacing w:val="-3"/>
        </w:rPr>
        <w:t xml:space="preserve"> </w:t>
      </w:r>
      <w:r>
        <w:t>90</w:t>
      </w:r>
      <w:r>
        <w:rPr>
          <w:spacing w:val="-3"/>
        </w:rPr>
        <w:t xml:space="preserve"> </w:t>
      </w:r>
      <w:r>
        <w:t>days</w:t>
      </w:r>
      <w:r>
        <w:rPr>
          <w:spacing w:val="-4"/>
        </w:rPr>
        <w:t xml:space="preserve"> </w:t>
      </w:r>
      <w:r>
        <w:t>following the end of Federal Fiscal Year 1;</w:t>
      </w:r>
    </w:p>
    <w:p w14:paraId="0D76170D" w14:textId="77777777" w:rsidR="00BC2365" w:rsidRDefault="00BC2365">
      <w:pPr>
        <w:pStyle w:val="ListParagraph"/>
        <w:numPr>
          <w:ilvl w:val="0"/>
          <w:numId w:val="152"/>
        </w:numPr>
        <w:tabs>
          <w:tab w:val="left" w:pos="2520"/>
        </w:tabs>
        <w:kinsoku w:val="0"/>
        <w:overflowPunct w:val="0"/>
        <w:spacing w:before="292"/>
        <w:ind w:right="1380"/>
      </w:pPr>
      <w:r>
        <w:t>A</w:t>
      </w:r>
      <w:r>
        <w:rPr>
          <w:spacing w:val="-2"/>
        </w:rPr>
        <w:t xml:space="preserve"> </w:t>
      </w:r>
      <w:r>
        <w:t>Final</w:t>
      </w:r>
      <w:r>
        <w:rPr>
          <w:spacing w:val="-5"/>
        </w:rPr>
        <w:t xml:space="preserve"> </w:t>
      </w:r>
      <w:r>
        <w:t>report</w:t>
      </w:r>
      <w:r>
        <w:rPr>
          <w:spacing w:val="-4"/>
        </w:rPr>
        <w:t xml:space="preserve"> </w:t>
      </w:r>
      <w:r>
        <w:t>(cumulative,</w:t>
      </w:r>
      <w:r>
        <w:rPr>
          <w:spacing w:val="-2"/>
        </w:rPr>
        <w:t xml:space="preserve"> </w:t>
      </w:r>
      <w:r>
        <w:t>covering</w:t>
      </w:r>
      <w:r>
        <w:rPr>
          <w:spacing w:val="-5"/>
        </w:rPr>
        <w:t xml:space="preserve"> </w:t>
      </w:r>
      <w:r>
        <w:t>the</w:t>
      </w:r>
      <w:r>
        <w:rPr>
          <w:spacing w:val="-4"/>
        </w:rPr>
        <w:t xml:space="preserve"> </w:t>
      </w:r>
      <w:r>
        <w:t>entire</w:t>
      </w:r>
      <w:r>
        <w:rPr>
          <w:spacing w:val="-4"/>
        </w:rPr>
        <w:t xml:space="preserve"> </w:t>
      </w:r>
      <w:r>
        <w:t>2-year</w:t>
      </w:r>
      <w:r>
        <w:rPr>
          <w:spacing w:val="-2"/>
        </w:rPr>
        <w:t xml:space="preserve"> </w:t>
      </w:r>
      <w:r>
        <w:t>project</w:t>
      </w:r>
      <w:r>
        <w:rPr>
          <w:spacing w:val="-4"/>
        </w:rPr>
        <w:t xml:space="preserve"> </w:t>
      </w:r>
      <w:r>
        <w:t>period)</w:t>
      </w:r>
      <w:r>
        <w:rPr>
          <w:spacing w:val="-3"/>
        </w:rPr>
        <w:t xml:space="preserve"> </w:t>
      </w:r>
      <w:r>
        <w:t>is</w:t>
      </w:r>
      <w:r>
        <w:rPr>
          <w:spacing w:val="-5"/>
        </w:rPr>
        <w:t xml:space="preserve"> </w:t>
      </w:r>
      <w:r>
        <w:t>due</w:t>
      </w:r>
      <w:r>
        <w:rPr>
          <w:spacing w:val="-2"/>
        </w:rPr>
        <w:t xml:space="preserve"> </w:t>
      </w:r>
      <w:r>
        <w:t>90 days following the end of Federal Fiscal Year 2.</w:t>
      </w:r>
    </w:p>
    <w:p w14:paraId="065F02C7" w14:textId="77777777" w:rsidR="00BC2365" w:rsidRDefault="00BC2365">
      <w:pPr>
        <w:pStyle w:val="BodyText"/>
        <w:kinsoku w:val="0"/>
        <w:overflowPunct w:val="0"/>
        <w:spacing w:before="132"/>
      </w:pPr>
    </w:p>
    <w:p w14:paraId="05FA307D" w14:textId="77777777" w:rsidR="00BC2365" w:rsidRDefault="00BC2365">
      <w:pPr>
        <w:pStyle w:val="Heading5"/>
        <w:numPr>
          <w:ilvl w:val="1"/>
          <w:numId w:val="159"/>
        </w:numPr>
        <w:tabs>
          <w:tab w:val="left" w:pos="1797"/>
        </w:tabs>
        <w:kinsoku w:val="0"/>
        <w:overflowPunct w:val="0"/>
        <w:ind w:left="1797" w:hanging="358"/>
        <w:rPr>
          <w:color w:val="2D74B5"/>
          <w:spacing w:val="-2"/>
        </w:rPr>
      </w:pPr>
      <w:bookmarkStart w:id="60" w:name="c._Federal_Funding_Accountability_and_Tr"/>
      <w:bookmarkStart w:id="61" w:name="_bookmark37"/>
      <w:bookmarkEnd w:id="60"/>
      <w:bookmarkEnd w:id="61"/>
      <w:r>
        <w:rPr>
          <w:color w:val="2D74B5"/>
        </w:rPr>
        <w:t>Federal</w:t>
      </w:r>
      <w:r>
        <w:rPr>
          <w:color w:val="2D74B5"/>
          <w:spacing w:val="-10"/>
        </w:rPr>
        <w:t xml:space="preserve"> </w:t>
      </w:r>
      <w:r>
        <w:rPr>
          <w:color w:val="2D74B5"/>
        </w:rPr>
        <w:t>Funding</w:t>
      </w:r>
      <w:r>
        <w:rPr>
          <w:color w:val="2D74B5"/>
          <w:spacing w:val="-10"/>
        </w:rPr>
        <w:t xml:space="preserve"> </w:t>
      </w:r>
      <w:r>
        <w:rPr>
          <w:color w:val="2D74B5"/>
        </w:rPr>
        <w:t>Accountability</w:t>
      </w:r>
      <w:r>
        <w:rPr>
          <w:color w:val="2D74B5"/>
          <w:spacing w:val="-10"/>
        </w:rPr>
        <w:t xml:space="preserve"> </w:t>
      </w:r>
      <w:r>
        <w:rPr>
          <w:color w:val="2D74B5"/>
        </w:rPr>
        <w:t>and</w:t>
      </w:r>
      <w:r>
        <w:rPr>
          <w:color w:val="2D74B5"/>
          <w:spacing w:val="-11"/>
        </w:rPr>
        <w:t xml:space="preserve"> </w:t>
      </w:r>
      <w:r>
        <w:rPr>
          <w:color w:val="2D74B5"/>
        </w:rPr>
        <w:t>Transparency</w:t>
      </w:r>
      <w:r>
        <w:rPr>
          <w:color w:val="2D74B5"/>
          <w:spacing w:val="-10"/>
        </w:rPr>
        <w:t xml:space="preserve"> </w:t>
      </w:r>
      <w:r>
        <w:rPr>
          <w:color w:val="2D74B5"/>
        </w:rPr>
        <w:t>Act</w:t>
      </w:r>
      <w:r>
        <w:rPr>
          <w:color w:val="2D74B5"/>
          <w:spacing w:val="-10"/>
        </w:rPr>
        <w:t xml:space="preserve"> </w:t>
      </w:r>
      <w:r>
        <w:rPr>
          <w:color w:val="2D74B5"/>
        </w:rPr>
        <w:t>(FFATA)</w:t>
      </w:r>
      <w:r>
        <w:rPr>
          <w:color w:val="2D74B5"/>
          <w:spacing w:val="-11"/>
        </w:rPr>
        <w:t xml:space="preserve"> </w:t>
      </w:r>
      <w:r>
        <w:rPr>
          <w:color w:val="2D74B5"/>
        </w:rPr>
        <w:t>Subaward</w:t>
      </w:r>
      <w:r>
        <w:rPr>
          <w:color w:val="2D74B5"/>
          <w:spacing w:val="-11"/>
        </w:rPr>
        <w:t xml:space="preserve"> </w:t>
      </w:r>
      <w:r>
        <w:rPr>
          <w:color w:val="2D74B5"/>
          <w:spacing w:val="-2"/>
        </w:rPr>
        <w:t>Report</w:t>
      </w:r>
    </w:p>
    <w:p w14:paraId="6A22D49E" w14:textId="77777777" w:rsidR="00BC2365" w:rsidRDefault="00BC2365">
      <w:pPr>
        <w:pStyle w:val="BodyText"/>
        <w:kinsoku w:val="0"/>
        <w:overflowPunct w:val="0"/>
        <w:spacing w:before="23"/>
        <w:rPr>
          <w:rFonts w:ascii="Calibri Light" w:hAnsi="Calibri Light" w:cs="Calibri Light"/>
          <w:sz w:val="26"/>
          <w:szCs w:val="26"/>
        </w:rPr>
      </w:pPr>
    </w:p>
    <w:p w14:paraId="5543ADDA" w14:textId="77777777" w:rsidR="00BC2365" w:rsidRDefault="00BC2365">
      <w:pPr>
        <w:pStyle w:val="BodyText"/>
        <w:kinsoku w:val="0"/>
        <w:overflowPunct w:val="0"/>
        <w:spacing w:line="259" w:lineRule="auto"/>
        <w:ind w:left="1080" w:right="1256"/>
      </w:pPr>
      <w:r>
        <w:t>In accordance with 2 CFR Chapter 1, Part 170 Reporting Sub-Award and Executive Compensation</w:t>
      </w:r>
      <w:r>
        <w:rPr>
          <w:spacing w:val="-4"/>
        </w:rPr>
        <w:t xml:space="preserve"> </w:t>
      </w:r>
      <w:r>
        <w:t>Information,</w:t>
      </w:r>
      <w:r>
        <w:rPr>
          <w:spacing w:val="-2"/>
        </w:rPr>
        <w:t xml:space="preserve"> </w:t>
      </w:r>
      <w:r>
        <w:t>Prime</w:t>
      </w:r>
      <w:r>
        <w:rPr>
          <w:spacing w:val="-4"/>
        </w:rPr>
        <w:t xml:space="preserve"> </w:t>
      </w:r>
      <w:r>
        <w:t>Awardees</w:t>
      </w:r>
      <w:r>
        <w:rPr>
          <w:spacing w:val="-5"/>
        </w:rPr>
        <w:t xml:space="preserve"> </w:t>
      </w:r>
      <w:r>
        <w:t>awarded</w:t>
      </w:r>
      <w:r>
        <w:rPr>
          <w:spacing w:val="-4"/>
        </w:rPr>
        <w:t xml:space="preserve"> </w:t>
      </w:r>
      <w:r>
        <w:t>a</w:t>
      </w:r>
      <w:r>
        <w:rPr>
          <w:spacing w:val="-5"/>
        </w:rPr>
        <w:t xml:space="preserve"> </w:t>
      </w:r>
      <w:r>
        <w:t>federal</w:t>
      </w:r>
      <w:r>
        <w:rPr>
          <w:spacing w:val="-2"/>
        </w:rPr>
        <w:t xml:space="preserve"> </w:t>
      </w:r>
      <w:r>
        <w:t>grant</w:t>
      </w:r>
      <w:r>
        <w:rPr>
          <w:spacing w:val="-4"/>
        </w:rPr>
        <w:t xml:space="preserve"> </w:t>
      </w:r>
      <w:r>
        <w:t>are</w:t>
      </w:r>
      <w:r>
        <w:rPr>
          <w:spacing w:val="-4"/>
        </w:rPr>
        <w:t xml:space="preserve"> </w:t>
      </w:r>
      <w:r>
        <w:t>required</w:t>
      </w:r>
      <w:r>
        <w:rPr>
          <w:spacing w:val="-4"/>
        </w:rPr>
        <w:t xml:space="preserve"> </w:t>
      </w:r>
      <w:r>
        <w:t>to</w:t>
      </w:r>
      <w:r>
        <w:rPr>
          <w:spacing w:val="-4"/>
        </w:rPr>
        <w:t xml:space="preserve"> </w:t>
      </w:r>
      <w:r>
        <w:t>file</w:t>
      </w:r>
      <w:r>
        <w:rPr>
          <w:spacing w:val="-4"/>
        </w:rPr>
        <w:t xml:space="preserve"> </w:t>
      </w:r>
      <w:r>
        <w:t>a FFATA sub-award report by the end of the month</w:t>
      </w:r>
      <w:r>
        <w:rPr>
          <w:spacing w:val="-1"/>
        </w:rPr>
        <w:t xml:space="preserve"> </w:t>
      </w:r>
      <w:r>
        <w:t>following the month in which the prime awardee awards any sub-grant equal to or greater than $25,000.</w:t>
      </w:r>
    </w:p>
    <w:p w14:paraId="20717916" w14:textId="77777777" w:rsidR="00BC2365" w:rsidRDefault="00BC2365">
      <w:pPr>
        <w:pStyle w:val="BodyText"/>
        <w:kinsoku w:val="0"/>
        <w:overflowPunct w:val="0"/>
        <w:spacing w:before="160" w:line="259" w:lineRule="auto"/>
        <w:ind w:left="1079" w:right="1256"/>
        <w:rPr>
          <w:color w:val="000000"/>
        </w:rPr>
      </w:pPr>
      <w:r>
        <w:t>Generally, the CSBG Fiscal Representative enters the sub award numbers in the Federal Sub award</w:t>
      </w:r>
      <w:r>
        <w:rPr>
          <w:spacing w:val="-4"/>
        </w:rPr>
        <w:t xml:space="preserve"> </w:t>
      </w:r>
      <w:r>
        <w:t>Reporting</w:t>
      </w:r>
      <w:r>
        <w:rPr>
          <w:spacing w:val="-4"/>
        </w:rPr>
        <w:t xml:space="preserve"> </w:t>
      </w:r>
      <w:r>
        <w:t>System</w:t>
      </w:r>
      <w:r>
        <w:rPr>
          <w:spacing w:val="-6"/>
        </w:rPr>
        <w:t xml:space="preserve"> </w:t>
      </w:r>
      <w:r>
        <w:t>(FSRS)</w:t>
      </w:r>
      <w:r>
        <w:rPr>
          <w:spacing w:val="-3"/>
        </w:rPr>
        <w:t xml:space="preserve"> </w:t>
      </w:r>
      <w:hyperlink r:id="rId99" w:history="1">
        <w:r>
          <w:rPr>
            <w:color w:val="0562C1"/>
            <w:u w:val="single"/>
          </w:rPr>
          <w:t>https://www.fsrs.gov</w:t>
        </w:r>
        <w:r>
          <w:rPr>
            <w:color w:val="000000"/>
          </w:rPr>
          <w:t>.</w:t>
        </w:r>
      </w:hyperlink>
      <w:r>
        <w:rPr>
          <w:color w:val="000000"/>
          <w:spacing w:val="-3"/>
        </w:rPr>
        <w:t xml:space="preserve"> </w:t>
      </w:r>
      <w:r>
        <w:rPr>
          <w:color w:val="000000"/>
        </w:rPr>
        <w:t>After</w:t>
      </w:r>
      <w:r>
        <w:rPr>
          <w:color w:val="000000"/>
          <w:spacing w:val="-2"/>
        </w:rPr>
        <w:t xml:space="preserve"> </w:t>
      </w:r>
      <w:r>
        <w:rPr>
          <w:color w:val="000000"/>
        </w:rPr>
        <w:t>all</w:t>
      </w:r>
      <w:r>
        <w:rPr>
          <w:color w:val="000000"/>
          <w:spacing w:val="-4"/>
        </w:rPr>
        <w:t xml:space="preserve"> </w:t>
      </w:r>
      <w:r>
        <w:rPr>
          <w:color w:val="000000"/>
        </w:rPr>
        <w:t>entries</w:t>
      </w:r>
      <w:r>
        <w:rPr>
          <w:color w:val="000000"/>
          <w:spacing w:val="-4"/>
        </w:rPr>
        <w:t xml:space="preserve"> </w:t>
      </w:r>
      <w:r>
        <w:rPr>
          <w:color w:val="000000"/>
        </w:rPr>
        <w:t>are</w:t>
      </w:r>
      <w:r>
        <w:rPr>
          <w:color w:val="000000"/>
          <w:spacing w:val="-4"/>
        </w:rPr>
        <w:t xml:space="preserve"> </w:t>
      </w:r>
      <w:r>
        <w:rPr>
          <w:color w:val="000000"/>
        </w:rPr>
        <w:t>complete,</w:t>
      </w:r>
      <w:r>
        <w:rPr>
          <w:color w:val="000000"/>
          <w:spacing w:val="-4"/>
        </w:rPr>
        <w:t xml:space="preserve"> </w:t>
      </w:r>
      <w:r>
        <w:rPr>
          <w:color w:val="000000"/>
        </w:rPr>
        <w:t>the</w:t>
      </w:r>
      <w:r>
        <w:rPr>
          <w:color w:val="000000"/>
          <w:spacing w:val="-4"/>
        </w:rPr>
        <w:t xml:space="preserve"> </w:t>
      </w:r>
      <w:r>
        <w:rPr>
          <w:color w:val="000000"/>
        </w:rPr>
        <w:t xml:space="preserve">CSBG Fiscal Representative will provide the FFATA report (PDF or hard copy) to the CSBG Program Manager and the Fiscal Director or their </w:t>
      </w:r>
      <w:proofErr w:type="spellStart"/>
      <w:r>
        <w:rPr>
          <w:color w:val="000000"/>
        </w:rPr>
        <w:t>desginees</w:t>
      </w:r>
      <w:proofErr w:type="spellEnd"/>
      <w:r>
        <w:rPr>
          <w:color w:val="000000"/>
        </w:rPr>
        <w:t xml:space="preserve"> whom will review the entered FFATA sub award amounts and ensure they match the approved contracted amounts.</w:t>
      </w:r>
    </w:p>
    <w:p w14:paraId="3C3F0241" w14:textId="77777777" w:rsidR="00BC2365" w:rsidRDefault="00BC2365">
      <w:pPr>
        <w:pStyle w:val="BodyText"/>
        <w:kinsoku w:val="0"/>
        <w:overflowPunct w:val="0"/>
        <w:spacing w:before="158" w:line="259" w:lineRule="auto"/>
        <w:ind w:left="1079" w:right="1256"/>
      </w:pPr>
      <w:r>
        <w:t>After review by the CSBG Program Manager and the Fiscal Director or their designees, the FFATA</w:t>
      </w:r>
      <w:r>
        <w:rPr>
          <w:spacing w:val="-3"/>
        </w:rPr>
        <w:t xml:space="preserve"> </w:t>
      </w:r>
      <w:r>
        <w:t>report</w:t>
      </w:r>
      <w:r>
        <w:rPr>
          <w:spacing w:val="-2"/>
        </w:rPr>
        <w:t xml:space="preserve"> </w:t>
      </w:r>
      <w:r>
        <w:t>is</w:t>
      </w:r>
      <w:r>
        <w:rPr>
          <w:spacing w:val="-3"/>
        </w:rPr>
        <w:t xml:space="preserve"> </w:t>
      </w:r>
      <w:r>
        <w:t>submitted</w:t>
      </w:r>
      <w:r>
        <w:rPr>
          <w:spacing w:val="-2"/>
        </w:rPr>
        <w:t xml:space="preserve"> </w:t>
      </w:r>
      <w:r>
        <w:t>by</w:t>
      </w:r>
      <w:r>
        <w:rPr>
          <w:spacing w:val="-6"/>
        </w:rPr>
        <w:t xml:space="preserve"> </w:t>
      </w:r>
      <w:r>
        <w:t>the</w:t>
      </w:r>
      <w:r>
        <w:rPr>
          <w:spacing w:val="-3"/>
        </w:rPr>
        <w:t xml:space="preserve"> </w:t>
      </w:r>
      <w:r>
        <w:t>Fiscal</w:t>
      </w:r>
      <w:r>
        <w:rPr>
          <w:spacing w:val="-3"/>
        </w:rPr>
        <w:t xml:space="preserve"> </w:t>
      </w:r>
      <w:r>
        <w:t>Representative</w:t>
      </w:r>
      <w:r>
        <w:rPr>
          <w:spacing w:val="-3"/>
        </w:rPr>
        <w:t xml:space="preserve"> </w:t>
      </w:r>
      <w:r>
        <w:t>and</w:t>
      </w:r>
      <w:r>
        <w:rPr>
          <w:spacing w:val="-4"/>
        </w:rPr>
        <w:t xml:space="preserve"> </w:t>
      </w:r>
      <w:r>
        <w:t>the</w:t>
      </w:r>
      <w:r>
        <w:rPr>
          <w:spacing w:val="-3"/>
        </w:rPr>
        <w:t xml:space="preserve"> </w:t>
      </w:r>
      <w:r>
        <w:t>Fiscal</w:t>
      </w:r>
      <w:r>
        <w:rPr>
          <w:spacing w:val="-3"/>
        </w:rPr>
        <w:t xml:space="preserve"> </w:t>
      </w:r>
      <w:r>
        <w:t>Representative</w:t>
      </w:r>
      <w:r>
        <w:rPr>
          <w:spacing w:val="-4"/>
        </w:rPr>
        <w:t xml:space="preserve"> </w:t>
      </w:r>
      <w:r>
        <w:t>will</w:t>
      </w:r>
      <w:r>
        <w:rPr>
          <w:spacing w:val="-5"/>
        </w:rPr>
        <w:t xml:space="preserve"> </w:t>
      </w:r>
      <w:r>
        <w:t>print the FFATA report cover sheet and will sign as Entered by, then the Fiscal Director will sign as Verified by, and the Program Manager will sign as Approved by. A scanned digital copy of the report and any supporting documentation is saved in the CSBG central file.</w:t>
      </w:r>
    </w:p>
    <w:p w14:paraId="58465978" w14:textId="77777777" w:rsidR="00BC2365" w:rsidRDefault="00BC2365">
      <w:pPr>
        <w:pStyle w:val="BodyText"/>
        <w:kinsoku w:val="0"/>
        <w:overflowPunct w:val="0"/>
        <w:spacing w:before="158" w:line="259" w:lineRule="auto"/>
        <w:ind w:left="1079" w:right="1256"/>
        <w:sectPr w:rsidR="00BC2365">
          <w:pgSz w:w="12240" w:h="15840"/>
          <w:pgMar w:top="1660" w:right="360" w:bottom="1200" w:left="360" w:header="0" w:footer="1014" w:gutter="0"/>
          <w:cols w:space="720"/>
          <w:noEndnote/>
        </w:sectPr>
      </w:pPr>
    </w:p>
    <w:p w14:paraId="1DE332FA" w14:textId="77777777" w:rsidR="00BC2365" w:rsidRDefault="00BC2365">
      <w:pPr>
        <w:pStyle w:val="Heading2"/>
        <w:numPr>
          <w:ilvl w:val="0"/>
          <w:numId w:val="159"/>
        </w:numPr>
        <w:tabs>
          <w:tab w:val="left" w:pos="1349"/>
        </w:tabs>
        <w:kinsoku w:val="0"/>
        <w:overflowPunct w:val="0"/>
        <w:ind w:left="1349" w:hanging="502"/>
        <w:rPr>
          <w:color w:val="2D74B5"/>
          <w:spacing w:val="-4"/>
        </w:rPr>
      </w:pPr>
      <w:bookmarkStart w:id="62" w:name="VII._Community_Assesement_Report_and_Str"/>
      <w:bookmarkStart w:id="63" w:name="_bookmark38"/>
      <w:bookmarkEnd w:id="62"/>
      <w:bookmarkEnd w:id="63"/>
      <w:r>
        <w:rPr>
          <w:color w:val="2D74B5"/>
        </w:rPr>
        <w:lastRenderedPageBreak/>
        <w:t>Community</w:t>
      </w:r>
      <w:r>
        <w:rPr>
          <w:color w:val="2D74B5"/>
          <w:spacing w:val="-11"/>
        </w:rPr>
        <w:t xml:space="preserve"> </w:t>
      </w:r>
      <w:proofErr w:type="spellStart"/>
      <w:r>
        <w:rPr>
          <w:color w:val="2D74B5"/>
        </w:rPr>
        <w:t>Assesement</w:t>
      </w:r>
      <w:proofErr w:type="spellEnd"/>
      <w:r>
        <w:rPr>
          <w:color w:val="2D74B5"/>
          <w:spacing w:val="-11"/>
        </w:rPr>
        <w:t xml:space="preserve"> </w:t>
      </w:r>
      <w:r>
        <w:rPr>
          <w:color w:val="2D74B5"/>
        </w:rPr>
        <w:t>Report</w:t>
      </w:r>
      <w:r>
        <w:rPr>
          <w:color w:val="2D74B5"/>
          <w:spacing w:val="-11"/>
        </w:rPr>
        <w:t xml:space="preserve"> </w:t>
      </w:r>
      <w:r>
        <w:rPr>
          <w:color w:val="2D74B5"/>
        </w:rPr>
        <w:t>and</w:t>
      </w:r>
      <w:r>
        <w:rPr>
          <w:color w:val="2D74B5"/>
          <w:spacing w:val="-11"/>
        </w:rPr>
        <w:t xml:space="preserve"> </w:t>
      </w:r>
      <w:r>
        <w:rPr>
          <w:color w:val="2D74B5"/>
        </w:rPr>
        <w:t>Strategic</w:t>
      </w:r>
      <w:r>
        <w:rPr>
          <w:color w:val="2D74B5"/>
          <w:spacing w:val="-11"/>
        </w:rPr>
        <w:t xml:space="preserve"> </w:t>
      </w:r>
      <w:r>
        <w:rPr>
          <w:color w:val="2D74B5"/>
          <w:spacing w:val="-4"/>
        </w:rPr>
        <w:t>Plan</w:t>
      </w:r>
    </w:p>
    <w:p w14:paraId="30276741" w14:textId="77777777" w:rsidR="00BC2365" w:rsidRDefault="00BC2365">
      <w:pPr>
        <w:pStyle w:val="BodyText"/>
        <w:kinsoku w:val="0"/>
        <w:overflowPunct w:val="0"/>
        <w:spacing w:before="96"/>
        <w:rPr>
          <w:rFonts w:ascii="Calibri Light" w:hAnsi="Calibri Light" w:cs="Calibri Light"/>
          <w:sz w:val="32"/>
          <w:szCs w:val="32"/>
        </w:rPr>
      </w:pPr>
    </w:p>
    <w:p w14:paraId="72B0F88F" w14:textId="77777777" w:rsidR="00BC2365" w:rsidRDefault="00BC2365">
      <w:pPr>
        <w:pStyle w:val="BodyText"/>
        <w:kinsoku w:val="0"/>
        <w:overflowPunct w:val="0"/>
        <w:ind w:left="1079" w:right="1128"/>
        <w:rPr>
          <w:color w:val="000000"/>
        </w:rPr>
      </w:pPr>
      <w:r>
        <w:t xml:space="preserve">Among the CAA responsibilities specified in the federal </w:t>
      </w:r>
      <w:hyperlink r:id="rId100" w:history="1">
        <w:r>
          <w:rPr>
            <w:color w:val="0562C1"/>
            <w:u w:val="single"/>
          </w:rPr>
          <w:t>CSBG Act</w:t>
        </w:r>
      </w:hyperlink>
      <w:r>
        <w:rPr>
          <w:color w:val="0562C1"/>
          <w:u w:val="single"/>
        </w:rPr>
        <w:t xml:space="preserve">, </w:t>
      </w:r>
      <w:hyperlink r:id="rId101" w:history="1">
        <w:r>
          <w:rPr>
            <w:color w:val="0562C1"/>
            <w:u w:val="single"/>
          </w:rPr>
          <w:t>760 CMR 29.00</w:t>
        </w:r>
      </w:hyperlink>
      <w:r>
        <w:rPr>
          <w:color w:val="000000"/>
        </w:rPr>
        <w:t>, and in applicable contract provisions, is a requirement to conduct a community needs assessment. Effective 2015, further requirements were added under the Center of Excellence (COE) developed</w:t>
      </w:r>
      <w:r>
        <w:rPr>
          <w:color w:val="000000"/>
          <w:spacing w:val="-5"/>
        </w:rPr>
        <w:t xml:space="preserve"> </w:t>
      </w:r>
      <w:r>
        <w:rPr>
          <w:color w:val="000000"/>
        </w:rPr>
        <w:t>CSBG</w:t>
      </w:r>
      <w:r>
        <w:rPr>
          <w:color w:val="000000"/>
          <w:spacing w:val="-4"/>
        </w:rPr>
        <w:t xml:space="preserve"> </w:t>
      </w:r>
      <w:r>
        <w:rPr>
          <w:color w:val="000000"/>
        </w:rPr>
        <w:t>Organizational</w:t>
      </w:r>
      <w:r>
        <w:rPr>
          <w:color w:val="000000"/>
          <w:spacing w:val="-3"/>
        </w:rPr>
        <w:t xml:space="preserve"> </w:t>
      </w:r>
      <w:r>
        <w:rPr>
          <w:color w:val="000000"/>
        </w:rPr>
        <w:t>Standards,</w:t>
      </w:r>
      <w:r>
        <w:rPr>
          <w:color w:val="000000"/>
          <w:spacing w:val="-6"/>
        </w:rPr>
        <w:t xml:space="preserve"> </w:t>
      </w:r>
      <w:r>
        <w:rPr>
          <w:color w:val="000000"/>
        </w:rPr>
        <w:t>implemented</w:t>
      </w:r>
      <w:r>
        <w:rPr>
          <w:color w:val="000000"/>
          <w:spacing w:val="-2"/>
        </w:rPr>
        <w:t xml:space="preserve"> </w:t>
      </w:r>
      <w:r>
        <w:rPr>
          <w:color w:val="000000"/>
        </w:rPr>
        <w:t>in</w:t>
      </w:r>
      <w:r>
        <w:rPr>
          <w:color w:val="000000"/>
          <w:spacing w:val="-5"/>
        </w:rPr>
        <w:t xml:space="preserve"> </w:t>
      </w:r>
      <w:r>
        <w:rPr>
          <w:color w:val="000000"/>
        </w:rPr>
        <w:t>Massachusetts</w:t>
      </w:r>
      <w:r>
        <w:rPr>
          <w:color w:val="000000"/>
          <w:spacing w:val="-4"/>
        </w:rPr>
        <w:t xml:space="preserve"> </w:t>
      </w:r>
      <w:r>
        <w:rPr>
          <w:color w:val="000000"/>
        </w:rPr>
        <w:t>pursuant</w:t>
      </w:r>
      <w:r>
        <w:rPr>
          <w:color w:val="000000"/>
          <w:spacing w:val="-5"/>
        </w:rPr>
        <w:t xml:space="preserve"> </w:t>
      </w:r>
      <w:r>
        <w:rPr>
          <w:color w:val="000000"/>
        </w:rPr>
        <w:t>to</w:t>
      </w:r>
      <w:r>
        <w:rPr>
          <w:color w:val="000000"/>
          <w:spacing w:val="-3"/>
        </w:rPr>
        <w:t xml:space="preserve"> </w:t>
      </w:r>
      <w:r>
        <w:rPr>
          <w:color w:val="000000"/>
        </w:rPr>
        <w:t>OCS</w:t>
      </w:r>
      <w:r>
        <w:rPr>
          <w:color w:val="000000"/>
          <w:spacing w:val="-3"/>
        </w:rPr>
        <w:t xml:space="preserve"> </w:t>
      </w:r>
      <w:hyperlink r:id="rId102" w:history="1">
        <w:r>
          <w:rPr>
            <w:color w:val="0562C1"/>
            <w:u w:val="single"/>
          </w:rPr>
          <w:t>IM</w:t>
        </w:r>
      </w:hyperlink>
      <w:r>
        <w:rPr>
          <w:color w:val="0562C1"/>
        </w:rPr>
        <w:t xml:space="preserve"> </w:t>
      </w:r>
      <w:hyperlink r:id="rId103" w:history="1">
        <w:r>
          <w:rPr>
            <w:color w:val="0562C1"/>
            <w:u w:val="single"/>
          </w:rPr>
          <w:t>138</w:t>
        </w:r>
      </w:hyperlink>
      <w:r>
        <w:rPr>
          <w:color w:val="000000"/>
        </w:rPr>
        <w:t>, including that CAAs must complete a community assessment and issue a report at least every three years. The COE Standards also require CAAs to complete a strategic plan at least every five years and that certain information collected during the community assessment be included in the strategic plan. To help Massachusetts CAAs meet requirements of the federal CSBG Act, 760 CMR 29.00, and the COE Standards, EOHLC is committed to coordinating, training, and providing written guidance to CAAs in completing a community assessment and strategic plan.</w:t>
      </w:r>
    </w:p>
    <w:p w14:paraId="0A3C7EE3" w14:textId="77777777" w:rsidR="00BC2365" w:rsidRDefault="00BC2365">
      <w:pPr>
        <w:pStyle w:val="BodyText"/>
        <w:kinsoku w:val="0"/>
        <w:overflowPunct w:val="0"/>
        <w:spacing w:before="1"/>
      </w:pPr>
    </w:p>
    <w:p w14:paraId="4DDC8489" w14:textId="77777777" w:rsidR="00BC2365" w:rsidRDefault="00BC2365">
      <w:pPr>
        <w:pStyle w:val="BodyText"/>
        <w:kinsoku w:val="0"/>
        <w:overflowPunct w:val="0"/>
        <w:ind w:left="1079" w:right="1081"/>
      </w:pPr>
      <w:r>
        <w:t>To</w:t>
      </w:r>
      <w:r>
        <w:rPr>
          <w:spacing w:val="-2"/>
        </w:rPr>
        <w:t xml:space="preserve"> </w:t>
      </w:r>
      <w:r>
        <w:t>streamline</w:t>
      </w:r>
      <w:r>
        <w:rPr>
          <w:spacing w:val="-4"/>
        </w:rPr>
        <w:t xml:space="preserve"> </w:t>
      </w:r>
      <w:r>
        <w:t>workflow</w:t>
      </w:r>
      <w:r>
        <w:rPr>
          <w:spacing w:val="-4"/>
        </w:rPr>
        <w:t xml:space="preserve"> </w:t>
      </w:r>
      <w:r>
        <w:t>and</w:t>
      </w:r>
      <w:r>
        <w:rPr>
          <w:spacing w:val="-4"/>
        </w:rPr>
        <w:t xml:space="preserve"> </w:t>
      </w:r>
      <w:r>
        <w:t>better</w:t>
      </w:r>
      <w:r>
        <w:rPr>
          <w:spacing w:val="-5"/>
        </w:rPr>
        <w:t xml:space="preserve"> </w:t>
      </w:r>
      <w:r>
        <w:t>align</w:t>
      </w:r>
      <w:r>
        <w:rPr>
          <w:spacing w:val="-4"/>
        </w:rPr>
        <w:t xml:space="preserve"> </w:t>
      </w:r>
      <w:r>
        <w:t>with</w:t>
      </w:r>
      <w:r>
        <w:rPr>
          <w:spacing w:val="-4"/>
        </w:rPr>
        <w:t xml:space="preserve"> </w:t>
      </w:r>
      <w:r>
        <w:t>ROMA</w:t>
      </w:r>
      <w:r>
        <w:rPr>
          <w:spacing w:val="-2"/>
        </w:rPr>
        <w:t xml:space="preserve"> </w:t>
      </w:r>
      <w:r>
        <w:t>principles,</w:t>
      </w:r>
      <w:r>
        <w:rPr>
          <w:spacing w:val="-2"/>
        </w:rPr>
        <w:t xml:space="preserve"> </w:t>
      </w:r>
      <w:r>
        <w:t>the</w:t>
      </w:r>
      <w:r>
        <w:rPr>
          <w:spacing w:val="-4"/>
        </w:rPr>
        <w:t xml:space="preserve"> </w:t>
      </w:r>
      <w:r>
        <w:t>Massachusetts</w:t>
      </w:r>
      <w:r>
        <w:rPr>
          <w:spacing w:val="-3"/>
        </w:rPr>
        <w:t xml:space="preserve"> </w:t>
      </w:r>
      <w:r>
        <w:t>CAA</w:t>
      </w:r>
      <w:r>
        <w:rPr>
          <w:spacing w:val="-5"/>
        </w:rPr>
        <w:t xml:space="preserve"> </w:t>
      </w:r>
      <w:r>
        <w:t xml:space="preserve">network advocated combining the community needs assessment/report and strategic plan into one process conducted once every three years. The final document resulting from this three-year process, called the </w:t>
      </w:r>
      <w:r>
        <w:rPr>
          <w:i/>
          <w:iCs/>
        </w:rPr>
        <w:t xml:space="preserve">Community Assessment Report &amp; Strategic Plan </w:t>
      </w:r>
      <w:r>
        <w:t>(CARSP)</w:t>
      </w:r>
      <w:r>
        <w:rPr>
          <w:i/>
          <w:iCs/>
        </w:rPr>
        <w:t xml:space="preserve">, </w:t>
      </w:r>
      <w:r>
        <w:t>is submitted to EOHLC upon completion. A CAA’s three-year CARSP feeds into their annual Community Action Plan (CAP) – ensuring short-term performance objectives and activities tie back to an identified need in their community served. Since the three-year CARSP and annual CAP are so entwined, EOHLC generally utilizes both documents to evaluate whether a CAA is meeting the goals of the federal CSBG Act.</w:t>
      </w:r>
    </w:p>
    <w:p w14:paraId="1FD54CD8" w14:textId="77777777" w:rsidR="00BC2365" w:rsidRDefault="00BC2365">
      <w:pPr>
        <w:pStyle w:val="BodyText"/>
        <w:kinsoku w:val="0"/>
        <w:overflowPunct w:val="0"/>
        <w:spacing w:before="41"/>
      </w:pPr>
    </w:p>
    <w:p w14:paraId="54F1C279"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64" w:name="a._CARSP_Development_Process"/>
      <w:bookmarkStart w:id="65" w:name="_bookmark39"/>
      <w:bookmarkEnd w:id="64"/>
      <w:bookmarkEnd w:id="65"/>
      <w:r>
        <w:rPr>
          <w:color w:val="2D74B5"/>
        </w:rPr>
        <w:t>CARSP</w:t>
      </w:r>
      <w:r>
        <w:rPr>
          <w:color w:val="2D74B5"/>
          <w:spacing w:val="-11"/>
        </w:rPr>
        <w:t xml:space="preserve"> </w:t>
      </w:r>
      <w:r>
        <w:rPr>
          <w:color w:val="2D74B5"/>
        </w:rPr>
        <w:t>Development</w:t>
      </w:r>
      <w:r>
        <w:rPr>
          <w:color w:val="2D74B5"/>
          <w:spacing w:val="-11"/>
        </w:rPr>
        <w:t xml:space="preserve"> </w:t>
      </w:r>
      <w:r>
        <w:rPr>
          <w:color w:val="2D74B5"/>
          <w:spacing w:val="-2"/>
        </w:rPr>
        <w:t>Process</w:t>
      </w:r>
    </w:p>
    <w:p w14:paraId="59BE8B26" w14:textId="77777777" w:rsidR="00BC2365" w:rsidRDefault="00BC2365">
      <w:pPr>
        <w:pStyle w:val="BodyText"/>
        <w:kinsoku w:val="0"/>
        <w:overflowPunct w:val="0"/>
        <w:spacing w:before="316" w:line="259" w:lineRule="auto"/>
        <w:ind w:left="1079" w:right="1093"/>
        <w:rPr>
          <w:color w:val="000000"/>
        </w:rPr>
      </w:pPr>
      <w:r>
        <w:t>Approximately one year before the next CARSP is due, EOHLC aims to release a planning guide to the network and coordinate with MASSCAP to hold a network-wide training and kick-off event.</w:t>
      </w:r>
      <w:r>
        <w:rPr>
          <w:spacing w:val="-1"/>
        </w:rPr>
        <w:t xml:space="preserve"> </w:t>
      </w:r>
      <w:r>
        <w:t xml:space="preserve">The planning guide, which is available on </w:t>
      </w:r>
      <w:hyperlink r:id="rId104" w:history="1">
        <w:r>
          <w:rPr>
            <w:color w:val="0562C1"/>
            <w:u w:val="single"/>
          </w:rPr>
          <w:t>EOHLC's website</w:t>
        </w:r>
      </w:hyperlink>
      <w:r>
        <w:rPr>
          <w:color w:val="000000"/>
        </w:rPr>
        <w:t>, includes instructions on how to</w:t>
      </w:r>
      <w:r>
        <w:rPr>
          <w:color w:val="000000"/>
          <w:spacing w:val="-4"/>
        </w:rPr>
        <w:t xml:space="preserve"> </w:t>
      </w:r>
      <w:r>
        <w:rPr>
          <w:color w:val="000000"/>
        </w:rPr>
        <w:t>format</w:t>
      </w:r>
      <w:r>
        <w:rPr>
          <w:color w:val="000000"/>
          <w:spacing w:val="-4"/>
        </w:rPr>
        <w:t xml:space="preserve"> </w:t>
      </w:r>
      <w:r>
        <w:rPr>
          <w:color w:val="000000"/>
        </w:rPr>
        <w:t>the</w:t>
      </w:r>
      <w:r>
        <w:rPr>
          <w:color w:val="000000"/>
          <w:spacing w:val="-4"/>
        </w:rPr>
        <w:t xml:space="preserve"> </w:t>
      </w:r>
      <w:r>
        <w:rPr>
          <w:color w:val="000000"/>
        </w:rPr>
        <w:t>final</w:t>
      </w:r>
      <w:r>
        <w:rPr>
          <w:color w:val="000000"/>
          <w:spacing w:val="-5"/>
        </w:rPr>
        <w:t xml:space="preserve"> </w:t>
      </w:r>
      <w:r>
        <w:rPr>
          <w:color w:val="000000"/>
        </w:rPr>
        <w:t>document</w:t>
      </w:r>
      <w:r>
        <w:rPr>
          <w:color w:val="000000"/>
          <w:spacing w:val="-4"/>
        </w:rPr>
        <w:t xml:space="preserve"> </w:t>
      </w:r>
      <w:r>
        <w:rPr>
          <w:color w:val="000000"/>
        </w:rPr>
        <w:t>submitted</w:t>
      </w:r>
      <w:r>
        <w:rPr>
          <w:color w:val="000000"/>
          <w:spacing w:val="-4"/>
        </w:rPr>
        <w:t xml:space="preserve"> </w:t>
      </w:r>
      <w:r>
        <w:rPr>
          <w:color w:val="000000"/>
        </w:rPr>
        <w:t>to</w:t>
      </w:r>
      <w:r>
        <w:rPr>
          <w:color w:val="000000"/>
          <w:spacing w:val="-2"/>
        </w:rPr>
        <w:t xml:space="preserve"> </w:t>
      </w:r>
      <w:r>
        <w:rPr>
          <w:color w:val="000000"/>
        </w:rPr>
        <w:t>EOHLC,</w:t>
      </w:r>
      <w:r>
        <w:rPr>
          <w:color w:val="000000"/>
          <w:spacing w:val="-2"/>
        </w:rPr>
        <w:t xml:space="preserve"> </w:t>
      </w:r>
      <w:r>
        <w:rPr>
          <w:color w:val="000000"/>
        </w:rPr>
        <w:t>linkages</w:t>
      </w:r>
      <w:r>
        <w:rPr>
          <w:color w:val="000000"/>
          <w:spacing w:val="-3"/>
        </w:rPr>
        <w:t xml:space="preserve"> </w:t>
      </w:r>
      <w:r>
        <w:rPr>
          <w:color w:val="000000"/>
        </w:rPr>
        <w:t>to</w:t>
      </w:r>
      <w:r>
        <w:rPr>
          <w:color w:val="000000"/>
          <w:spacing w:val="-2"/>
        </w:rPr>
        <w:t xml:space="preserve"> </w:t>
      </w:r>
      <w:r>
        <w:rPr>
          <w:color w:val="000000"/>
        </w:rPr>
        <w:t>compliance</w:t>
      </w:r>
      <w:r>
        <w:rPr>
          <w:color w:val="000000"/>
          <w:spacing w:val="-2"/>
        </w:rPr>
        <w:t xml:space="preserve"> </w:t>
      </w:r>
      <w:r>
        <w:rPr>
          <w:color w:val="000000"/>
        </w:rPr>
        <w:t>standards,</w:t>
      </w:r>
      <w:r>
        <w:rPr>
          <w:color w:val="000000"/>
          <w:spacing w:val="-2"/>
        </w:rPr>
        <w:t xml:space="preserve"> </w:t>
      </w:r>
      <w:r>
        <w:rPr>
          <w:color w:val="000000"/>
        </w:rPr>
        <w:t>and</w:t>
      </w:r>
      <w:r>
        <w:rPr>
          <w:color w:val="000000"/>
          <w:spacing w:val="-4"/>
        </w:rPr>
        <w:t xml:space="preserve"> </w:t>
      </w:r>
      <w:r>
        <w:rPr>
          <w:color w:val="000000"/>
        </w:rPr>
        <w:t>other guidance/resources for CAAs in completing their community assessment and strategic plan.</w:t>
      </w:r>
    </w:p>
    <w:p w14:paraId="7DED1FEB" w14:textId="77777777" w:rsidR="00BC2365" w:rsidRDefault="00BC2365">
      <w:pPr>
        <w:pStyle w:val="BodyText"/>
        <w:kinsoku w:val="0"/>
        <w:overflowPunct w:val="0"/>
        <w:spacing w:line="259" w:lineRule="auto"/>
        <w:ind w:left="1079" w:right="1256"/>
        <w:rPr>
          <w:color w:val="000000"/>
        </w:rPr>
      </w:pPr>
      <w:r>
        <w:t>EOHLC</w:t>
      </w:r>
      <w:r>
        <w:rPr>
          <w:spacing w:val="-3"/>
        </w:rPr>
        <w:t xml:space="preserve"> </w:t>
      </w:r>
      <w:r>
        <w:t>aims</w:t>
      </w:r>
      <w:r>
        <w:rPr>
          <w:spacing w:val="-3"/>
        </w:rPr>
        <w:t xml:space="preserve"> </w:t>
      </w:r>
      <w:r>
        <w:t>to</w:t>
      </w:r>
      <w:r>
        <w:rPr>
          <w:spacing w:val="-2"/>
        </w:rPr>
        <w:t xml:space="preserve"> </w:t>
      </w:r>
      <w:r>
        <w:t>revise</w:t>
      </w:r>
      <w:r>
        <w:rPr>
          <w:spacing w:val="-4"/>
        </w:rPr>
        <w:t xml:space="preserve"> </w:t>
      </w:r>
      <w:r>
        <w:t>the</w:t>
      </w:r>
      <w:r>
        <w:rPr>
          <w:spacing w:val="-4"/>
        </w:rPr>
        <w:t xml:space="preserve"> </w:t>
      </w:r>
      <w:r>
        <w:t>planning</w:t>
      </w:r>
      <w:r>
        <w:rPr>
          <w:spacing w:val="-5"/>
        </w:rPr>
        <w:t xml:space="preserve"> </w:t>
      </w:r>
      <w:r>
        <w:t>guide</w:t>
      </w:r>
      <w:r>
        <w:rPr>
          <w:spacing w:val="-2"/>
        </w:rPr>
        <w:t xml:space="preserve"> </w:t>
      </w:r>
      <w:r>
        <w:t>every</w:t>
      </w:r>
      <w:r>
        <w:rPr>
          <w:spacing w:val="-3"/>
        </w:rPr>
        <w:t xml:space="preserve"> </w:t>
      </w:r>
      <w:r>
        <w:t>three</w:t>
      </w:r>
      <w:r>
        <w:rPr>
          <w:spacing w:val="-2"/>
        </w:rPr>
        <w:t xml:space="preserve"> </w:t>
      </w:r>
      <w:r>
        <w:t>years</w:t>
      </w:r>
      <w:r>
        <w:rPr>
          <w:spacing w:val="-3"/>
        </w:rPr>
        <w:t xml:space="preserve"> </w:t>
      </w:r>
      <w:r>
        <w:t>so</w:t>
      </w:r>
      <w:r>
        <w:rPr>
          <w:spacing w:val="-4"/>
        </w:rPr>
        <w:t xml:space="preserve"> </w:t>
      </w:r>
      <w:r>
        <w:t>that</w:t>
      </w:r>
      <w:r>
        <w:rPr>
          <w:spacing w:val="-4"/>
        </w:rPr>
        <w:t xml:space="preserve"> </w:t>
      </w:r>
      <w:r>
        <w:t>guidance</w:t>
      </w:r>
      <w:r>
        <w:rPr>
          <w:spacing w:val="-2"/>
        </w:rPr>
        <w:t xml:space="preserve"> </w:t>
      </w:r>
      <w:r>
        <w:t>and</w:t>
      </w:r>
      <w:r>
        <w:rPr>
          <w:spacing w:val="-1"/>
        </w:rPr>
        <w:t xml:space="preserve"> </w:t>
      </w:r>
      <w:r>
        <w:t>resources</w:t>
      </w:r>
      <w:r>
        <w:rPr>
          <w:spacing w:val="-3"/>
        </w:rPr>
        <w:t xml:space="preserve"> </w:t>
      </w:r>
      <w:r>
        <w:t xml:space="preserve">are timely. Previous guides and tools utilized in EOHLC’s review to provide feedback are saved in the </w:t>
      </w:r>
      <w:r>
        <w:rPr>
          <w:i/>
          <w:iCs/>
          <w:color w:val="0562C1"/>
          <w:u w:val="single"/>
        </w:rPr>
        <w:t>CSBG &gt; Community Assessment Report &amp; Strategic Plan</w:t>
      </w:r>
      <w:r>
        <w:rPr>
          <w:i/>
          <w:iCs/>
          <w:color w:val="0562C1"/>
        </w:rPr>
        <w:t xml:space="preserve"> </w:t>
      </w:r>
      <w:r>
        <w:rPr>
          <w:color w:val="000000"/>
        </w:rPr>
        <w:t>folder on SharePoint for internal use by appropriate EOHLC staff.</w:t>
      </w:r>
    </w:p>
    <w:p w14:paraId="0CEE88E3" w14:textId="77777777" w:rsidR="00BC2365" w:rsidRDefault="00BC2365">
      <w:pPr>
        <w:pStyle w:val="BodyText"/>
        <w:kinsoku w:val="0"/>
        <w:overflowPunct w:val="0"/>
        <w:spacing w:before="160" w:line="259" w:lineRule="auto"/>
        <w:ind w:left="1080" w:right="1256"/>
      </w:pPr>
      <w:r>
        <w:t>After EOHLC issues the planning guide, CAAs must submit a summary of their plan for conducting</w:t>
      </w:r>
      <w:r>
        <w:rPr>
          <w:spacing w:val="-5"/>
        </w:rPr>
        <w:t xml:space="preserve"> </w:t>
      </w:r>
      <w:r>
        <w:t>the</w:t>
      </w:r>
      <w:r>
        <w:rPr>
          <w:spacing w:val="-3"/>
        </w:rPr>
        <w:t xml:space="preserve"> </w:t>
      </w:r>
      <w:r>
        <w:t>community</w:t>
      </w:r>
      <w:r>
        <w:rPr>
          <w:spacing w:val="-4"/>
        </w:rPr>
        <w:t xml:space="preserve"> </w:t>
      </w:r>
      <w:r>
        <w:t>assessment</w:t>
      </w:r>
      <w:r>
        <w:rPr>
          <w:spacing w:val="-2"/>
        </w:rPr>
        <w:t xml:space="preserve"> </w:t>
      </w:r>
      <w:r>
        <w:t>and</w:t>
      </w:r>
      <w:r>
        <w:rPr>
          <w:spacing w:val="-5"/>
        </w:rPr>
        <w:t xml:space="preserve"> </w:t>
      </w:r>
      <w:r>
        <w:t>strategic</w:t>
      </w:r>
      <w:r>
        <w:rPr>
          <w:spacing w:val="-4"/>
        </w:rPr>
        <w:t xml:space="preserve"> </w:t>
      </w:r>
      <w:r>
        <w:t>plan</w:t>
      </w:r>
      <w:r>
        <w:rPr>
          <w:spacing w:val="-5"/>
        </w:rPr>
        <w:t xml:space="preserve"> </w:t>
      </w:r>
      <w:r>
        <w:t>process</w:t>
      </w:r>
      <w:r>
        <w:rPr>
          <w:spacing w:val="-5"/>
        </w:rPr>
        <w:t xml:space="preserve"> </w:t>
      </w:r>
      <w:r>
        <w:t>including</w:t>
      </w:r>
      <w:r>
        <w:rPr>
          <w:spacing w:val="-4"/>
        </w:rPr>
        <w:t xml:space="preserve"> </w:t>
      </w:r>
      <w:r>
        <w:t>key</w:t>
      </w:r>
      <w:r>
        <w:rPr>
          <w:spacing w:val="-4"/>
        </w:rPr>
        <w:t xml:space="preserve"> </w:t>
      </w:r>
      <w:r>
        <w:t>participants, timelines, and tools to be used.</w:t>
      </w:r>
      <w:r>
        <w:rPr>
          <w:spacing w:val="40"/>
        </w:rPr>
        <w:t xml:space="preserve"> </w:t>
      </w:r>
      <w:r>
        <w:t>Generally, EOHLC program representatives review the summary</w:t>
      </w:r>
      <w:r>
        <w:rPr>
          <w:spacing w:val="-2"/>
        </w:rPr>
        <w:t xml:space="preserve"> </w:t>
      </w:r>
      <w:r>
        <w:t>plan</w:t>
      </w:r>
      <w:r>
        <w:rPr>
          <w:spacing w:val="-1"/>
        </w:rPr>
        <w:t xml:space="preserve"> </w:t>
      </w:r>
      <w:r>
        <w:t>and</w:t>
      </w:r>
      <w:r>
        <w:rPr>
          <w:spacing w:val="-3"/>
        </w:rPr>
        <w:t xml:space="preserve"> </w:t>
      </w:r>
      <w:r>
        <w:t>provide</w:t>
      </w:r>
      <w:r>
        <w:rPr>
          <w:spacing w:val="-3"/>
        </w:rPr>
        <w:t xml:space="preserve"> </w:t>
      </w:r>
      <w:r>
        <w:t>feedback</w:t>
      </w:r>
      <w:r>
        <w:rPr>
          <w:spacing w:val="-3"/>
        </w:rPr>
        <w:t xml:space="preserve"> </w:t>
      </w:r>
      <w:r>
        <w:t>to</w:t>
      </w:r>
      <w:r>
        <w:rPr>
          <w:spacing w:val="-3"/>
        </w:rPr>
        <w:t xml:space="preserve"> </w:t>
      </w:r>
      <w:r>
        <w:t>each</w:t>
      </w:r>
      <w:r>
        <w:rPr>
          <w:spacing w:val="-3"/>
        </w:rPr>
        <w:t xml:space="preserve"> </w:t>
      </w:r>
      <w:r>
        <w:t>CAA,</w:t>
      </w:r>
      <w:r>
        <w:rPr>
          <w:spacing w:val="-2"/>
        </w:rPr>
        <w:t xml:space="preserve"> </w:t>
      </w:r>
      <w:r>
        <w:t>the</w:t>
      </w:r>
      <w:r>
        <w:rPr>
          <w:spacing w:val="-2"/>
        </w:rPr>
        <w:t xml:space="preserve"> </w:t>
      </w:r>
      <w:r>
        <w:t>purpose</w:t>
      </w:r>
      <w:r>
        <w:rPr>
          <w:spacing w:val="-3"/>
        </w:rPr>
        <w:t xml:space="preserve"> </w:t>
      </w:r>
      <w:r>
        <w:t>of</w:t>
      </w:r>
      <w:r>
        <w:rPr>
          <w:spacing w:val="-3"/>
        </w:rPr>
        <w:t xml:space="preserve"> </w:t>
      </w:r>
      <w:r>
        <w:t>which</w:t>
      </w:r>
      <w:r>
        <w:rPr>
          <w:spacing w:val="-1"/>
        </w:rPr>
        <w:t xml:space="preserve"> </w:t>
      </w:r>
      <w:r>
        <w:t>is</w:t>
      </w:r>
      <w:r>
        <w:rPr>
          <w:spacing w:val="-4"/>
        </w:rPr>
        <w:t xml:space="preserve"> </w:t>
      </w:r>
      <w:r>
        <w:t>to</w:t>
      </w:r>
      <w:r>
        <w:rPr>
          <w:spacing w:val="-2"/>
        </w:rPr>
        <w:t xml:space="preserve"> </w:t>
      </w:r>
      <w:r>
        <w:t>ensure</w:t>
      </w:r>
      <w:r>
        <w:rPr>
          <w:spacing w:val="-2"/>
        </w:rPr>
        <w:t xml:space="preserve"> </w:t>
      </w:r>
      <w:r>
        <w:t>the</w:t>
      </w:r>
      <w:r>
        <w:rPr>
          <w:spacing w:val="-3"/>
        </w:rPr>
        <w:t xml:space="preserve"> </w:t>
      </w:r>
      <w:r>
        <w:t>CAA accounted for compliance requirements and address issues with their approach to the assessment/strategic plan process.</w:t>
      </w:r>
    </w:p>
    <w:p w14:paraId="36063286" w14:textId="77777777" w:rsidR="00BC2365" w:rsidRDefault="00BC2365">
      <w:pPr>
        <w:pStyle w:val="BodyText"/>
        <w:kinsoku w:val="0"/>
        <w:overflowPunct w:val="0"/>
        <w:spacing w:before="160" w:line="259" w:lineRule="auto"/>
        <w:ind w:left="1080" w:right="1256"/>
        <w:sectPr w:rsidR="00BC2365">
          <w:pgSz w:w="12240" w:h="15840"/>
          <w:pgMar w:top="1420" w:right="360" w:bottom="1200" w:left="360" w:header="0" w:footer="1014" w:gutter="0"/>
          <w:cols w:space="720"/>
          <w:noEndnote/>
        </w:sectPr>
      </w:pPr>
    </w:p>
    <w:p w14:paraId="26CD1227" w14:textId="77777777" w:rsidR="00BC2365" w:rsidRDefault="00BC2365">
      <w:pPr>
        <w:pStyle w:val="BodyText"/>
        <w:kinsoku w:val="0"/>
        <w:overflowPunct w:val="0"/>
        <w:spacing w:before="39" w:line="259" w:lineRule="auto"/>
        <w:ind w:left="1079" w:right="1253"/>
      </w:pPr>
      <w:r>
        <w:lastRenderedPageBreak/>
        <w:t>Generally, CAAs conduct the needs assessment process for approximately 6 months and complete their CARSP writing approximately 3 months after that. EOHLC aims to conduct “check-ins” with CAAs where needed to facilitate the CARSP’s timely submission and compliance with all necessary requirements. Upon submission of the final, Board approved CARSP,</w:t>
      </w:r>
      <w:r>
        <w:rPr>
          <w:spacing w:val="-4"/>
        </w:rPr>
        <w:t xml:space="preserve"> </w:t>
      </w:r>
      <w:r>
        <w:t>EOHLC</w:t>
      </w:r>
      <w:r>
        <w:rPr>
          <w:spacing w:val="-4"/>
        </w:rPr>
        <w:t xml:space="preserve"> </w:t>
      </w:r>
      <w:r>
        <w:t>program</w:t>
      </w:r>
      <w:r>
        <w:rPr>
          <w:spacing w:val="-5"/>
        </w:rPr>
        <w:t xml:space="preserve"> </w:t>
      </w:r>
      <w:r>
        <w:t>representatives</w:t>
      </w:r>
      <w:r>
        <w:rPr>
          <w:spacing w:val="-4"/>
        </w:rPr>
        <w:t xml:space="preserve"> </w:t>
      </w:r>
      <w:r>
        <w:t>review</w:t>
      </w:r>
      <w:r>
        <w:rPr>
          <w:spacing w:val="-5"/>
        </w:rPr>
        <w:t xml:space="preserve"> </w:t>
      </w:r>
      <w:r>
        <w:t>each</w:t>
      </w:r>
      <w:r>
        <w:rPr>
          <w:spacing w:val="-2"/>
        </w:rPr>
        <w:t xml:space="preserve"> </w:t>
      </w:r>
      <w:r>
        <w:t>document</w:t>
      </w:r>
      <w:r>
        <w:rPr>
          <w:spacing w:val="-3"/>
        </w:rPr>
        <w:t xml:space="preserve"> </w:t>
      </w:r>
      <w:r>
        <w:t>and,</w:t>
      </w:r>
      <w:r>
        <w:rPr>
          <w:spacing w:val="-5"/>
        </w:rPr>
        <w:t xml:space="preserve"> </w:t>
      </w:r>
      <w:r>
        <w:t>where</w:t>
      </w:r>
      <w:r>
        <w:rPr>
          <w:spacing w:val="-5"/>
        </w:rPr>
        <w:t xml:space="preserve"> </w:t>
      </w:r>
      <w:r>
        <w:t>necessary,</w:t>
      </w:r>
      <w:r>
        <w:rPr>
          <w:spacing w:val="-5"/>
        </w:rPr>
        <w:t xml:space="preserve"> </w:t>
      </w:r>
      <w:r>
        <w:t>provide follow-up technical assistance before issuing a written approval notification to the CAA.</w:t>
      </w:r>
    </w:p>
    <w:p w14:paraId="243E22FC" w14:textId="77777777" w:rsidR="00BC2365" w:rsidRDefault="00BC2365">
      <w:pPr>
        <w:pStyle w:val="BodyText"/>
        <w:kinsoku w:val="0"/>
        <w:overflowPunct w:val="0"/>
        <w:spacing w:before="39" w:line="259" w:lineRule="auto"/>
        <w:ind w:left="1079" w:right="1253"/>
        <w:sectPr w:rsidR="00BC2365">
          <w:pgSz w:w="12240" w:h="15840"/>
          <w:pgMar w:top="1400" w:right="360" w:bottom="1200" w:left="360" w:header="0" w:footer="1014" w:gutter="0"/>
          <w:cols w:space="720"/>
          <w:noEndnote/>
        </w:sectPr>
      </w:pPr>
    </w:p>
    <w:p w14:paraId="7ED0D597" w14:textId="77777777" w:rsidR="00BC2365" w:rsidRDefault="00BC2365">
      <w:pPr>
        <w:pStyle w:val="Heading2"/>
        <w:numPr>
          <w:ilvl w:val="0"/>
          <w:numId w:val="159"/>
        </w:numPr>
        <w:tabs>
          <w:tab w:val="left" w:pos="1348"/>
        </w:tabs>
        <w:kinsoku w:val="0"/>
        <w:overflowPunct w:val="0"/>
        <w:ind w:left="1348" w:hanging="578"/>
        <w:rPr>
          <w:color w:val="2D74B5"/>
          <w:spacing w:val="-2"/>
        </w:rPr>
      </w:pPr>
      <w:bookmarkStart w:id="66" w:name="VIII._Monitoring"/>
      <w:bookmarkStart w:id="67" w:name="_bookmark40"/>
      <w:bookmarkEnd w:id="66"/>
      <w:bookmarkEnd w:id="67"/>
      <w:r>
        <w:rPr>
          <w:color w:val="2D74B5"/>
          <w:spacing w:val="-2"/>
        </w:rPr>
        <w:lastRenderedPageBreak/>
        <w:t>Monitoring</w:t>
      </w:r>
    </w:p>
    <w:p w14:paraId="2C9EFCF7" w14:textId="77777777" w:rsidR="00BC2365" w:rsidRDefault="00BC2365">
      <w:pPr>
        <w:pStyle w:val="Heading5"/>
        <w:numPr>
          <w:ilvl w:val="1"/>
          <w:numId w:val="159"/>
        </w:numPr>
        <w:tabs>
          <w:tab w:val="left" w:pos="1798"/>
        </w:tabs>
        <w:kinsoku w:val="0"/>
        <w:overflowPunct w:val="0"/>
        <w:spacing w:before="386"/>
        <w:ind w:left="1798" w:hanging="358"/>
        <w:rPr>
          <w:color w:val="2D74B5"/>
          <w:spacing w:val="-2"/>
        </w:rPr>
      </w:pPr>
      <w:bookmarkStart w:id="68" w:name="a._Purpose"/>
      <w:bookmarkStart w:id="69" w:name="_bookmark41"/>
      <w:bookmarkEnd w:id="68"/>
      <w:bookmarkEnd w:id="69"/>
      <w:r>
        <w:rPr>
          <w:color w:val="2D74B5"/>
          <w:spacing w:val="-2"/>
        </w:rPr>
        <w:t>Purpose</w:t>
      </w:r>
    </w:p>
    <w:p w14:paraId="6A5B53FD" w14:textId="77777777" w:rsidR="00BC2365" w:rsidRDefault="00BC2365">
      <w:pPr>
        <w:pStyle w:val="BodyText"/>
        <w:kinsoku w:val="0"/>
        <w:overflowPunct w:val="0"/>
        <w:spacing w:before="1"/>
        <w:rPr>
          <w:rFonts w:ascii="Calibri Light" w:hAnsi="Calibri Light" w:cs="Calibri Light"/>
          <w:sz w:val="26"/>
          <w:szCs w:val="26"/>
        </w:rPr>
      </w:pPr>
    </w:p>
    <w:p w14:paraId="4CB1FCF5" w14:textId="77777777" w:rsidR="00BC2365" w:rsidRDefault="00BC2365">
      <w:pPr>
        <w:pStyle w:val="BodyText"/>
        <w:kinsoku w:val="0"/>
        <w:overflowPunct w:val="0"/>
        <w:ind w:left="1080" w:right="1093"/>
        <w:rPr>
          <w:color w:val="000000"/>
        </w:rPr>
      </w:pPr>
      <w:r>
        <w:t xml:space="preserve">Section 678B of the federal </w:t>
      </w:r>
      <w:hyperlink r:id="rId105" w:history="1">
        <w:r>
          <w:rPr>
            <w:color w:val="0562C1"/>
            <w:u w:val="single"/>
          </w:rPr>
          <w:t>CSBG Act</w:t>
        </w:r>
      </w:hyperlink>
      <w:r>
        <w:rPr>
          <w:color w:val="0562C1"/>
        </w:rPr>
        <w:t xml:space="preserve"> </w:t>
      </w:r>
      <w:r>
        <w:rPr>
          <w:color w:val="000000"/>
        </w:rPr>
        <w:t>requires State CSBG Lead Agencies to establish “performance goals, administrative standards, financial management requirements, and other requirements”</w:t>
      </w:r>
      <w:r>
        <w:rPr>
          <w:color w:val="000000"/>
          <w:spacing w:val="-5"/>
        </w:rPr>
        <w:t xml:space="preserve"> </w:t>
      </w:r>
      <w:r>
        <w:rPr>
          <w:color w:val="000000"/>
        </w:rPr>
        <w:t>that</w:t>
      </w:r>
      <w:r>
        <w:rPr>
          <w:color w:val="000000"/>
          <w:spacing w:val="-4"/>
        </w:rPr>
        <w:t xml:space="preserve"> </w:t>
      </w:r>
      <w:r>
        <w:rPr>
          <w:color w:val="000000"/>
        </w:rPr>
        <w:t>ensure</w:t>
      </w:r>
      <w:r>
        <w:rPr>
          <w:color w:val="000000"/>
          <w:spacing w:val="-2"/>
        </w:rPr>
        <w:t xml:space="preserve"> </w:t>
      </w:r>
      <w:r>
        <w:rPr>
          <w:color w:val="000000"/>
        </w:rPr>
        <w:t>an</w:t>
      </w:r>
      <w:r>
        <w:rPr>
          <w:color w:val="000000"/>
          <w:spacing w:val="-4"/>
        </w:rPr>
        <w:t xml:space="preserve"> </w:t>
      </w:r>
      <w:r>
        <w:rPr>
          <w:color w:val="000000"/>
        </w:rPr>
        <w:t>appropriate</w:t>
      </w:r>
      <w:r>
        <w:rPr>
          <w:color w:val="000000"/>
          <w:spacing w:val="-2"/>
        </w:rPr>
        <w:t xml:space="preserve"> </w:t>
      </w:r>
      <w:r>
        <w:rPr>
          <w:color w:val="000000"/>
        </w:rPr>
        <w:t>level</w:t>
      </w:r>
      <w:r>
        <w:rPr>
          <w:color w:val="000000"/>
          <w:spacing w:val="-5"/>
        </w:rPr>
        <w:t xml:space="preserve"> </w:t>
      </w:r>
      <w:r>
        <w:rPr>
          <w:color w:val="000000"/>
        </w:rPr>
        <w:t>of</w:t>
      </w:r>
      <w:r>
        <w:rPr>
          <w:color w:val="000000"/>
          <w:spacing w:val="-1"/>
        </w:rPr>
        <w:t xml:space="preserve"> </w:t>
      </w:r>
      <w:r>
        <w:rPr>
          <w:color w:val="000000"/>
        </w:rPr>
        <w:t>accountability</w:t>
      </w:r>
      <w:r>
        <w:rPr>
          <w:color w:val="000000"/>
          <w:spacing w:val="-3"/>
        </w:rPr>
        <w:t xml:space="preserve"> </w:t>
      </w:r>
      <w:r>
        <w:rPr>
          <w:color w:val="000000"/>
        </w:rPr>
        <w:t>and</w:t>
      </w:r>
      <w:r>
        <w:rPr>
          <w:color w:val="000000"/>
          <w:spacing w:val="-4"/>
        </w:rPr>
        <w:t xml:space="preserve"> </w:t>
      </w:r>
      <w:r>
        <w:rPr>
          <w:color w:val="000000"/>
        </w:rPr>
        <w:t>quality</w:t>
      </w:r>
      <w:r>
        <w:rPr>
          <w:color w:val="000000"/>
          <w:spacing w:val="-3"/>
        </w:rPr>
        <w:t xml:space="preserve"> </w:t>
      </w:r>
      <w:r>
        <w:rPr>
          <w:color w:val="000000"/>
        </w:rPr>
        <w:t>among</w:t>
      </w:r>
      <w:r>
        <w:rPr>
          <w:color w:val="000000"/>
          <w:spacing w:val="-3"/>
        </w:rPr>
        <w:t xml:space="preserve"> </w:t>
      </w:r>
      <w:r>
        <w:rPr>
          <w:color w:val="000000"/>
        </w:rPr>
        <w:t>the</w:t>
      </w:r>
      <w:r>
        <w:rPr>
          <w:color w:val="000000"/>
          <w:spacing w:val="-4"/>
        </w:rPr>
        <w:t xml:space="preserve"> </w:t>
      </w:r>
      <w:r>
        <w:rPr>
          <w:color w:val="000000"/>
        </w:rPr>
        <w:t xml:space="preserve">State’s eligible entities. The federal CSBG Act also requires that State Lead Agencies perform a full onsite review of each CAA at least once during each three-year period, an onsite review of newly designated CAAs, and other reviews as appropriate. Further, the federal Office of Management and Budget (OMB) Uniform Administrative Requirements, Cost Principles, and Audit Requirements for Federal Awards (the “Uniform Guidance”) contains requirements related to monitoring at </w:t>
      </w:r>
      <w:hyperlink r:id="rId106" w:anchor="p-200.332" w:history="1">
        <w:r>
          <w:rPr>
            <w:color w:val="0562C1"/>
            <w:u w:val="single"/>
          </w:rPr>
          <w:t>2 CFR Part 200.332</w:t>
        </w:r>
      </w:hyperlink>
      <w:r>
        <w:rPr>
          <w:color w:val="000000"/>
        </w:rPr>
        <w:t xml:space="preserve">, including that States must “Evaluate each subrecipient's fraud risk and risk of noncompliance with a subaward to determine the appropriate subrecipient monitoring”. EOHLC monitors CAAs in accordance with the federal CSBG Act, the OMB Uniform Guidance, state regulations (including </w:t>
      </w:r>
      <w:hyperlink r:id="rId107" w:history="1">
        <w:r>
          <w:rPr>
            <w:color w:val="0562C1"/>
            <w:u w:val="single"/>
          </w:rPr>
          <w:t>760 CMR 29.00</w:t>
        </w:r>
        <w:r>
          <w:rPr>
            <w:color w:val="000000"/>
            <w:sz w:val="22"/>
            <w:szCs w:val="22"/>
          </w:rPr>
          <w:t>,</w:t>
        </w:r>
      </w:hyperlink>
      <w:r>
        <w:rPr>
          <w:color w:val="000000"/>
        </w:rPr>
        <w:t>the state CSBG regulation), and contractual requirements, as well as IMs published by OCS and EOHLC.</w:t>
      </w:r>
    </w:p>
    <w:p w14:paraId="634219FE" w14:textId="77777777" w:rsidR="00BC2365" w:rsidRDefault="00BC2365">
      <w:pPr>
        <w:pStyle w:val="BodyText"/>
        <w:kinsoku w:val="0"/>
        <w:overflowPunct w:val="0"/>
      </w:pPr>
    </w:p>
    <w:p w14:paraId="79EC210D" w14:textId="77777777" w:rsidR="00BC2365" w:rsidRDefault="00BC2365">
      <w:pPr>
        <w:pStyle w:val="BodyText"/>
        <w:kinsoku w:val="0"/>
        <w:overflowPunct w:val="0"/>
        <w:ind w:left="1080" w:right="1093"/>
        <w:rPr>
          <w:color w:val="000000"/>
        </w:rPr>
      </w:pPr>
      <w:r>
        <w:t xml:space="preserve">On January 26, 2015, OCS published </w:t>
      </w:r>
      <w:hyperlink r:id="rId108" w:history="1">
        <w:r>
          <w:rPr>
            <w:color w:val="0000FF"/>
            <w:u w:val="single"/>
          </w:rPr>
          <w:t>IM 138</w:t>
        </w:r>
      </w:hyperlink>
      <w:r>
        <w:rPr>
          <w:color w:val="0000FF"/>
        </w:rPr>
        <w:t xml:space="preserve"> </w:t>
      </w:r>
      <w:r>
        <w:rPr>
          <w:color w:val="000000"/>
        </w:rPr>
        <w:t>which stated that for States to meet the responsibilities outlined in the federal CSBG Act, they “must establish and communicate clear and</w:t>
      </w:r>
      <w:r>
        <w:rPr>
          <w:color w:val="000000"/>
          <w:spacing w:val="-1"/>
        </w:rPr>
        <w:t xml:space="preserve"> </w:t>
      </w:r>
      <w:r>
        <w:rPr>
          <w:color w:val="000000"/>
        </w:rPr>
        <w:t>comprehensive</w:t>
      </w:r>
      <w:r>
        <w:rPr>
          <w:color w:val="000000"/>
          <w:spacing w:val="-4"/>
        </w:rPr>
        <w:t xml:space="preserve"> </w:t>
      </w:r>
      <w:r>
        <w:rPr>
          <w:color w:val="000000"/>
        </w:rPr>
        <w:t>standards</w:t>
      </w:r>
      <w:r>
        <w:rPr>
          <w:color w:val="000000"/>
          <w:spacing w:val="-5"/>
        </w:rPr>
        <w:t xml:space="preserve"> </w:t>
      </w:r>
      <w:r>
        <w:rPr>
          <w:color w:val="000000"/>
        </w:rPr>
        <w:t>and</w:t>
      </w:r>
      <w:r>
        <w:rPr>
          <w:color w:val="000000"/>
          <w:spacing w:val="-4"/>
        </w:rPr>
        <w:t xml:space="preserve"> </w:t>
      </w:r>
      <w:r>
        <w:rPr>
          <w:color w:val="000000"/>
        </w:rPr>
        <w:t>hold</w:t>
      </w:r>
      <w:r>
        <w:rPr>
          <w:color w:val="000000"/>
          <w:spacing w:val="-4"/>
        </w:rPr>
        <w:t xml:space="preserve"> </w:t>
      </w:r>
      <w:r>
        <w:rPr>
          <w:color w:val="000000"/>
        </w:rPr>
        <w:t>eligible</w:t>
      </w:r>
      <w:r>
        <w:rPr>
          <w:color w:val="000000"/>
          <w:spacing w:val="-4"/>
        </w:rPr>
        <w:t xml:space="preserve"> </w:t>
      </w:r>
      <w:r>
        <w:rPr>
          <w:color w:val="000000"/>
        </w:rPr>
        <w:t>entities</w:t>
      </w:r>
      <w:r>
        <w:rPr>
          <w:color w:val="000000"/>
          <w:spacing w:val="-3"/>
        </w:rPr>
        <w:t xml:space="preserve"> </w:t>
      </w:r>
      <w:r>
        <w:rPr>
          <w:color w:val="000000"/>
        </w:rPr>
        <w:t>accountable</w:t>
      </w:r>
      <w:r>
        <w:rPr>
          <w:color w:val="000000"/>
          <w:spacing w:val="-4"/>
        </w:rPr>
        <w:t xml:space="preserve"> </w:t>
      </w:r>
      <w:r>
        <w:rPr>
          <w:color w:val="000000"/>
        </w:rPr>
        <w:t>according</w:t>
      </w:r>
      <w:r>
        <w:rPr>
          <w:color w:val="000000"/>
          <w:spacing w:val="-5"/>
        </w:rPr>
        <w:t xml:space="preserve"> </w:t>
      </w:r>
      <w:r>
        <w:rPr>
          <w:color w:val="000000"/>
        </w:rPr>
        <w:t>to</w:t>
      </w:r>
      <w:r>
        <w:rPr>
          <w:color w:val="000000"/>
          <w:spacing w:val="-4"/>
        </w:rPr>
        <w:t xml:space="preserve"> </w:t>
      </w:r>
      <w:r>
        <w:rPr>
          <w:color w:val="000000"/>
        </w:rPr>
        <w:t>the</w:t>
      </w:r>
      <w:r>
        <w:rPr>
          <w:color w:val="000000"/>
          <w:spacing w:val="-2"/>
        </w:rPr>
        <w:t xml:space="preserve"> </w:t>
      </w:r>
      <w:r>
        <w:rPr>
          <w:color w:val="000000"/>
        </w:rPr>
        <w:t>standards as part of their oversight duties.” EOHLC, in collaboration with the State’s eligible entities and the State Association (MASSCAP), selected the Center of Excellence (COE) developed CSBG Organizational Standards for Private CSBG Eligible Entities as the comprehensive standards by which CAAs would be assessed annually.</w:t>
      </w:r>
    </w:p>
    <w:p w14:paraId="72BCF29F" w14:textId="77777777" w:rsidR="00BC2365" w:rsidRDefault="00BC2365">
      <w:pPr>
        <w:pStyle w:val="BodyText"/>
        <w:kinsoku w:val="0"/>
        <w:overflowPunct w:val="0"/>
        <w:spacing w:before="23"/>
      </w:pPr>
    </w:p>
    <w:p w14:paraId="55B4A430"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70" w:name="b._Guiding_Principles"/>
      <w:bookmarkStart w:id="71" w:name="_bookmark42"/>
      <w:bookmarkEnd w:id="70"/>
      <w:bookmarkEnd w:id="71"/>
      <w:r>
        <w:rPr>
          <w:color w:val="2D74B5"/>
        </w:rPr>
        <w:t>Guiding</w:t>
      </w:r>
      <w:r>
        <w:rPr>
          <w:color w:val="2D74B5"/>
          <w:spacing w:val="-13"/>
        </w:rPr>
        <w:t xml:space="preserve"> </w:t>
      </w:r>
      <w:r>
        <w:rPr>
          <w:color w:val="2D74B5"/>
          <w:spacing w:val="-2"/>
        </w:rPr>
        <w:t>Principles</w:t>
      </w:r>
    </w:p>
    <w:p w14:paraId="0E0BAAF8" w14:textId="77777777" w:rsidR="00BC2365" w:rsidRDefault="00BC2365">
      <w:pPr>
        <w:pStyle w:val="BodyText"/>
        <w:kinsoku w:val="0"/>
        <w:overflowPunct w:val="0"/>
        <w:spacing w:before="1"/>
        <w:rPr>
          <w:rFonts w:ascii="Calibri Light" w:hAnsi="Calibri Light" w:cs="Calibri Light"/>
          <w:sz w:val="26"/>
          <w:szCs w:val="26"/>
        </w:rPr>
      </w:pPr>
    </w:p>
    <w:p w14:paraId="70AAA44A" w14:textId="77777777" w:rsidR="00BC2365" w:rsidRDefault="00BC2365">
      <w:pPr>
        <w:pStyle w:val="BodyText"/>
        <w:kinsoku w:val="0"/>
        <w:overflowPunct w:val="0"/>
        <w:ind w:left="1080" w:right="1093"/>
      </w:pPr>
      <w:r>
        <w:t>EOHLC</w:t>
      </w:r>
      <w:r>
        <w:rPr>
          <w:spacing w:val="-3"/>
        </w:rPr>
        <w:t xml:space="preserve"> </w:t>
      </w:r>
      <w:r>
        <w:t>follows</w:t>
      </w:r>
      <w:r>
        <w:rPr>
          <w:spacing w:val="-5"/>
        </w:rPr>
        <w:t xml:space="preserve"> </w:t>
      </w:r>
      <w:r>
        <w:t>the</w:t>
      </w:r>
      <w:r>
        <w:rPr>
          <w:spacing w:val="-2"/>
        </w:rPr>
        <w:t xml:space="preserve"> </w:t>
      </w:r>
      <w:r>
        <w:t>guiding</w:t>
      </w:r>
      <w:r>
        <w:rPr>
          <w:spacing w:val="-3"/>
        </w:rPr>
        <w:t xml:space="preserve"> </w:t>
      </w:r>
      <w:r>
        <w:t>principles</w:t>
      </w:r>
      <w:r>
        <w:rPr>
          <w:spacing w:val="-3"/>
        </w:rPr>
        <w:t xml:space="preserve"> </w:t>
      </w:r>
      <w:r>
        <w:t>endorsed</w:t>
      </w:r>
      <w:r>
        <w:rPr>
          <w:spacing w:val="-4"/>
        </w:rPr>
        <w:t xml:space="preserve"> </w:t>
      </w:r>
      <w:r>
        <w:t>by</w:t>
      </w:r>
      <w:r>
        <w:rPr>
          <w:spacing w:val="-6"/>
        </w:rPr>
        <w:t xml:space="preserve"> </w:t>
      </w:r>
      <w:r>
        <w:t>the</w:t>
      </w:r>
      <w:r>
        <w:rPr>
          <w:spacing w:val="-4"/>
        </w:rPr>
        <w:t xml:space="preserve"> </w:t>
      </w:r>
      <w:r>
        <w:t>National</w:t>
      </w:r>
      <w:r>
        <w:rPr>
          <w:spacing w:val="-2"/>
        </w:rPr>
        <w:t xml:space="preserve"> </w:t>
      </w:r>
      <w:r>
        <w:t>Association</w:t>
      </w:r>
      <w:r>
        <w:rPr>
          <w:spacing w:val="-6"/>
        </w:rPr>
        <w:t xml:space="preserve"> </w:t>
      </w:r>
      <w:r>
        <w:t>of</w:t>
      </w:r>
      <w:r>
        <w:rPr>
          <w:spacing w:val="-1"/>
        </w:rPr>
        <w:t xml:space="preserve"> </w:t>
      </w:r>
      <w:r>
        <w:t>State</w:t>
      </w:r>
      <w:r>
        <w:rPr>
          <w:spacing w:val="-2"/>
        </w:rPr>
        <w:t xml:space="preserve"> </w:t>
      </w:r>
      <w:r>
        <w:t>Community Action Programs in its approach to monitoring CAA compliance with the goals of the federal CSBG Act:</w:t>
      </w:r>
    </w:p>
    <w:p w14:paraId="5D6D8D90" w14:textId="77777777" w:rsidR="00BC2365" w:rsidRDefault="00BC2365">
      <w:pPr>
        <w:pStyle w:val="Heading6"/>
        <w:kinsoku w:val="0"/>
        <w:overflowPunct w:val="0"/>
        <w:spacing w:before="293"/>
        <w:ind w:left="1080"/>
        <w:rPr>
          <w:spacing w:val="-2"/>
        </w:rPr>
      </w:pPr>
      <w:r>
        <w:t xml:space="preserve">Mutual </w:t>
      </w:r>
      <w:r>
        <w:rPr>
          <w:spacing w:val="-2"/>
        </w:rPr>
        <w:t>Respect</w:t>
      </w:r>
    </w:p>
    <w:p w14:paraId="4EDCAFB1" w14:textId="77777777" w:rsidR="00BC2365" w:rsidRDefault="00BC2365">
      <w:pPr>
        <w:pStyle w:val="BodyText"/>
        <w:kinsoku w:val="0"/>
        <w:overflowPunct w:val="0"/>
        <w:spacing w:before="194" w:line="242" w:lineRule="auto"/>
        <w:ind w:left="1080" w:right="1093"/>
      </w:pPr>
      <w:r>
        <w:t>In</w:t>
      </w:r>
      <w:r>
        <w:rPr>
          <w:spacing w:val="-1"/>
        </w:rPr>
        <w:t xml:space="preserve"> </w:t>
      </w:r>
      <w:r>
        <w:t>working</w:t>
      </w:r>
      <w:r>
        <w:rPr>
          <w:spacing w:val="-3"/>
        </w:rPr>
        <w:t xml:space="preserve"> </w:t>
      </w:r>
      <w:r>
        <w:t>with</w:t>
      </w:r>
      <w:r>
        <w:rPr>
          <w:spacing w:val="-4"/>
        </w:rPr>
        <w:t xml:space="preserve"> </w:t>
      </w:r>
      <w:r>
        <w:t>subgrantee</w:t>
      </w:r>
      <w:r>
        <w:rPr>
          <w:spacing w:val="-2"/>
        </w:rPr>
        <w:t xml:space="preserve"> </w:t>
      </w:r>
      <w:r>
        <w:t>boards,</w:t>
      </w:r>
      <w:r>
        <w:rPr>
          <w:spacing w:val="-5"/>
        </w:rPr>
        <w:t xml:space="preserve"> </w:t>
      </w:r>
      <w:r>
        <w:t>staff,</w:t>
      </w:r>
      <w:r>
        <w:rPr>
          <w:spacing w:val="-5"/>
        </w:rPr>
        <w:t xml:space="preserve"> </w:t>
      </w:r>
      <w:r>
        <w:t>and</w:t>
      </w:r>
      <w:r>
        <w:rPr>
          <w:spacing w:val="-4"/>
        </w:rPr>
        <w:t xml:space="preserve"> </w:t>
      </w:r>
      <w:r>
        <w:t>consultants,</w:t>
      </w:r>
      <w:r>
        <w:rPr>
          <w:spacing w:val="-2"/>
        </w:rPr>
        <w:t xml:space="preserve"> </w:t>
      </w:r>
      <w:r>
        <w:t>EOHLC</w:t>
      </w:r>
      <w:r>
        <w:rPr>
          <w:spacing w:val="-4"/>
        </w:rPr>
        <w:t xml:space="preserve"> </w:t>
      </w:r>
      <w:r>
        <w:t>values</w:t>
      </w:r>
      <w:r>
        <w:rPr>
          <w:spacing w:val="-3"/>
        </w:rPr>
        <w:t xml:space="preserve"> </w:t>
      </w:r>
      <w:r>
        <w:t>the</w:t>
      </w:r>
      <w:r>
        <w:rPr>
          <w:spacing w:val="-4"/>
        </w:rPr>
        <w:t xml:space="preserve"> </w:t>
      </w:r>
      <w:r>
        <w:t>unique</w:t>
      </w:r>
      <w:r>
        <w:rPr>
          <w:spacing w:val="-4"/>
        </w:rPr>
        <w:t xml:space="preserve"> </w:t>
      </w:r>
      <w:r>
        <w:t>knowledge, ability, and independence of each person. Mutual respect is of central concern to EOHLC.</w:t>
      </w:r>
    </w:p>
    <w:p w14:paraId="034D061A" w14:textId="77777777" w:rsidR="00BC2365" w:rsidRDefault="00BC2365">
      <w:pPr>
        <w:pStyle w:val="Heading6"/>
        <w:kinsoku w:val="0"/>
        <w:overflowPunct w:val="0"/>
        <w:spacing w:before="289"/>
        <w:ind w:left="1080"/>
        <w:rPr>
          <w:spacing w:val="-2"/>
        </w:rPr>
      </w:pPr>
      <w:r>
        <w:t xml:space="preserve">Open </w:t>
      </w:r>
      <w:r>
        <w:rPr>
          <w:spacing w:val="-2"/>
        </w:rPr>
        <w:t>Communication</w:t>
      </w:r>
    </w:p>
    <w:p w14:paraId="3CEFBD08" w14:textId="77777777" w:rsidR="00BC2365" w:rsidRDefault="00BC2365">
      <w:pPr>
        <w:pStyle w:val="BodyText"/>
        <w:kinsoku w:val="0"/>
        <w:overflowPunct w:val="0"/>
        <w:spacing w:before="194"/>
        <w:ind w:left="1079" w:right="1093"/>
      </w:pPr>
      <w:r>
        <w:t>EOHLC endeavors to keep lines of communication open and facilitate good working relationships</w:t>
      </w:r>
      <w:r>
        <w:rPr>
          <w:spacing w:val="-2"/>
        </w:rPr>
        <w:t xml:space="preserve"> </w:t>
      </w:r>
      <w:r>
        <w:t>with</w:t>
      </w:r>
      <w:r>
        <w:rPr>
          <w:spacing w:val="-3"/>
        </w:rPr>
        <w:t xml:space="preserve"> </w:t>
      </w:r>
      <w:r>
        <w:t>its</w:t>
      </w:r>
      <w:r>
        <w:rPr>
          <w:spacing w:val="-4"/>
        </w:rPr>
        <w:t xml:space="preserve"> </w:t>
      </w:r>
      <w:r>
        <w:t>partners.</w:t>
      </w:r>
      <w:r>
        <w:rPr>
          <w:spacing w:val="40"/>
        </w:rPr>
        <w:t xml:space="preserve"> </w:t>
      </w:r>
      <w:r>
        <w:t>EOHLC’s</w:t>
      </w:r>
      <w:r>
        <w:rPr>
          <w:spacing w:val="-2"/>
        </w:rPr>
        <w:t xml:space="preserve"> </w:t>
      </w:r>
      <w:r>
        <w:t>goals</w:t>
      </w:r>
      <w:r>
        <w:rPr>
          <w:spacing w:val="-2"/>
        </w:rPr>
        <w:t xml:space="preserve"> </w:t>
      </w:r>
      <w:r>
        <w:t>are</w:t>
      </w:r>
      <w:r>
        <w:rPr>
          <w:spacing w:val="-3"/>
        </w:rPr>
        <w:t xml:space="preserve"> </w:t>
      </w:r>
      <w:r>
        <w:t>to</w:t>
      </w:r>
      <w:r>
        <w:rPr>
          <w:spacing w:val="-3"/>
        </w:rPr>
        <w:t xml:space="preserve"> </w:t>
      </w:r>
      <w:r>
        <w:t>communicate</w:t>
      </w:r>
      <w:r>
        <w:rPr>
          <w:spacing w:val="-3"/>
        </w:rPr>
        <w:t xml:space="preserve"> </w:t>
      </w:r>
      <w:r>
        <w:t>frequently</w:t>
      </w:r>
      <w:r>
        <w:rPr>
          <w:spacing w:val="-5"/>
        </w:rPr>
        <w:t xml:space="preserve"> </w:t>
      </w:r>
      <w:r>
        <w:t>through</w:t>
      </w:r>
      <w:r>
        <w:rPr>
          <w:spacing w:val="-3"/>
        </w:rPr>
        <w:t xml:space="preserve"> </w:t>
      </w:r>
      <w:r>
        <w:t>a</w:t>
      </w:r>
      <w:r>
        <w:rPr>
          <w:spacing w:val="-1"/>
        </w:rPr>
        <w:t xml:space="preserve"> </w:t>
      </w:r>
      <w:r>
        <w:t>variety of tools and media, assist in developing solutions to problems, share program improvement ideas, and provide information on new developments in the anti-poverty field. EOHLC is open</w:t>
      </w:r>
    </w:p>
    <w:p w14:paraId="5433AE7B" w14:textId="77777777" w:rsidR="00BC2365" w:rsidRDefault="00BC2365">
      <w:pPr>
        <w:pStyle w:val="BodyText"/>
        <w:kinsoku w:val="0"/>
        <w:overflowPunct w:val="0"/>
        <w:spacing w:before="194"/>
        <w:ind w:left="1079" w:right="1093"/>
        <w:sectPr w:rsidR="00BC2365">
          <w:pgSz w:w="12240" w:h="15840"/>
          <w:pgMar w:top="1420" w:right="360" w:bottom="1200" w:left="360" w:header="0" w:footer="1014" w:gutter="0"/>
          <w:cols w:space="720"/>
          <w:noEndnote/>
        </w:sectPr>
      </w:pPr>
    </w:p>
    <w:p w14:paraId="5DB9759B" w14:textId="77777777" w:rsidR="00BC2365" w:rsidRDefault="00BC2365">
      <w:pPr>
        <w:pStyle w:val="BodyText"/>
        <w:kinsoku w:val="0"/>
        <w:overflowPunct w:val="0"/>
        <w:spacing w:before="39"/>
        <w:ind w:left="1080" w:right="1256"/>
      </w:pPr>
      <w:r>
        <w:lastRenderedPageBreak/>
        <w:t>to contact and is committed to listening to suggestions/concerns and to gaining an understanding</w:t>
      </w:r>
      <w:r>
        <w:rPr>
          <w:spacing w:val="-3"/>
        </w:rPr>
        <w:t xml:space="preserve"> </w:t>
      </w:r>
      <w:r>
        <w:t>of</w:t>
      </w:r>
      <w:r>
        <w:rPr>
          <w:spacing w:val="-1"/>
        </w:rPr>
        <w:t xml:space="preserve"> </w:t>
      </w:r>
      <w:r>
        <w:t>local</w:t>
      </w:r>
      <w:r>
        <w:rPr>
          <w:spacing w:val="-5"/>
        </w:rPr>
        <w:t xml:space="preserve"> </w:t>
      </w:r>
      <w:r>
        <w:t>operations</w:t>
      </w:r>
      <w:r>
        <w:rPr>
          <w:spacing w:val="-5"/>
        </w:rPr>
        <w:t xml:space="preserve"> </w:t>
      </w:r>
      <w:r>
        <w:t>and</w:t>
      </w:r>
      <w:r>
        <w:rPr>
          <w:spacing w:val="-4"/>
        </w:rPr>
        <w:t xml:space="preserve"> </w:t>
      </w:r>
      <w:r>
        <w:t>assisting</w:t>
      </w:r>
      <w:r>
        <w:rPr>
          <w:spacing w:val="-3"/>
        </w:rPr>
        <w:t xml:space="preserve"> </w:t>
      </w:r>
      <w:r>
        <w:t>its</w:t>
      </w:r>
      <w:r>
        <w:rPr>
          <w:spacing w:val="-3"/>
        </w:rPr>
        <w:t xml:space="preserve"> </w:t>
      </w:r>
      <w:r>
        <w:t>local</w:t>
      </w:r>
      <w:r>
        <w:rPr>
          <w:spacing w:val="-2"/>
        </w:rPr>
        <w:t xml:space="preserve"> </w:t>
      </w:r>
      <w:r>
        <w:t>partners</w:t>
      </w:r>
      <w:r>
        <w:rPr>
          <w:spacing w:val="-3"/>
        </w:rPr>
        <w:t xml:space="preserve"> </w:t>
      </w:r>
      <w:r>
        <w:t>in</w:t>
      </w:r>
      <w:r>
        <w:rPr>
          <w:spacing w:val="-1"/>
        </w:rPr>
        <w:t xml:space="preserve"> </w:t>
      </w:r>
      <w:r>
        <w:t>pursuing</w:t>
      </w:r>
      <w:r>
        <w:rPr>
          <w:spacing w:val="-3"/>
        </w:rPr>
        <w:t xml:space="preserve"> </w:t>
      </w:r>
      <w:r>
        <w:t>CSBG</w:t>
      </w:r>
      <w:r>
        <w:rPr>
          <w:spacing w:val="-3"/>
        </w:rPr>
        <w:t xml:space="preserve"> </w:t>
      </w:r>
      <w:r>
        <w:t>priorities.</w:t>
      </w:r>
    </w:p>
    <w:p w14:paraId="2EE19BBE" w14:textId="77777777" w:rsidR="00BC2365" w:rsidRDefault="00BC2365">
      <w:pPr>
        <w:pStyle w:val="Heading6"/>
        <w:kinsoku w:val="0"/>
        <w:overflowPunct w:val="0"/>
        <w:spacing w:before="293"/>
        <w:ind w:left="1080"/>
        <w:rPr>
          <w:spacing w:val="-2"/>
        </w:rPr>
      </w:pPr>
      <w:r>
        <w:t>Joint</w:t>
      </w:r>
      <w:r>
        <w:rPr>
          <w:spacing w:val="-2"/>
        </w:rPr>
        <w:t xml:space="preserve"> </w:t>
      </w:r>
      <w:r>
        <w:t>Problem</w:t>
      </w:r>
      <w:r>
        <w:rPr>
          <w:spacing w:val="-1"/>
        </w:rPr>
        <w:t xml:space="preserve"> </w:t>
      </w:r>
      <w:r>
        <w:rPr>
          <w:spacing w:val="-2"/>
        </w:rPr>
        <w:t>Solving</w:t>
      </w:r>
    </w:p>
    <w:p w14:paraId="20209919" w14:textId="77777777" w:rsidR="00BC2365" w:rsidRDefault="00BC2365">
      <w:pPr>
        <w:pStyle w:val="BodyText"/>
        <w:kinsoku w:val="0"/>
        <w:overflowPunct w:val="0"/>
        <w:spacing w:before="196"/>
        <w:ind w:left="1080" w:right="1256"/>
      </w:pPr>
      <w:r>
        <w:t>EOHLC</w:t>
      </w:r>
      <w:r>
        <w:rPr>
          <w:spacing w:val="-2"/>
        </w:rPr>
        <w:t xml:space="preserve"> </w:t>
      </w:r>
      <w:r>
        <w:t>endeavors</w:t>
      </w:r>
      <w:r>
        <w:rPr>
          <w:spacing w:val="-4"/>
        </w:rPr>
        <w:t xml:space="preserve"> </w:t>
      </w:r>
      <w:r>
        <w:t>to</w:t>
      </w:r>
      <w:r>
        <w:rPr>
          <w:spacing w:val="-3"/>
        </w:rPr>
        <w:t xml:space="preserve"> </w:t>
      </w:r>
      <w:r>
        <w:t>promote</w:t>
      </w:r>
      <w:r>
        <w:rPr>
          <w:spacing w:val="-3"/>
        </w:rPr>
        <w:t xml:space="preserve"> </w:t>
      </w:r>
      <w:r>
        <w:t>an</w:t>
      </w:r>
      <w:r>
        <w:rPr>
          <w:spacing w:val="-3"/>
        </w:rPr>
        <w:t xml:space="preserve"> </w:t>
      </w:r>
      <w:r>
        <w:t>environment</w:t>
      </w:r>
      <w:r>
        <w:rPr>
          <w:spacing w:val="-3"/>
        </w:rPr>
        <w:t xml:space="preserve"> </w:t>
      </w:r>
      <w:r>
        <w:t>in</w:t>
      </w:r>
      <w:r>
        <w:rPr>
          <w:spacing w:val="-3"/>
        </w:rPr>
        <w:t xml:space="preserve"> </w:t>
      </w:r>
      <w:r>
        <w:t>which</w:t>
      </w:r>
      <w:r>
        <w:rPr>
          <w:spacing w:val="-3"/>
        </w:rPr>
        <w:t xml:space="preserve"> </w:t>
      </w:r>
      <w:r>
        <w:t>the</w:t>
      </w:r>
      <w:r>
        <w:rPr>
          <w:spacing w:val="-1"/>
        </w:rPr>
        <w:t xml:space="preserve"> </w:t>
      </w:r>
      <w:r>
        <w:t>agency</w:t>
      </w:r>
      <w:r>
        <w:rPr>
          <w:spacing w:val="-2"/>
        </w:rPr>
        <w:t xml:space="preserve"> </w:t>
      </w:r>
      <w:r>
        <w:t>and all</w:t>
      </w:r>
      <w:r>
        <w:rPr>
          <w:spacing w:val="-6"/>
        </w:rPr>
        <w:t xml:space="preserve"> </w:t>
      </w:r>
      <w:r>
        <w:t>the</w:t>
      </w:r>
      <w:r>
        <w:rPr>
          <w:spacing w:val="-3"/>
        </w:rPr>
        <w:t xml:space="preserve"> </w:t>
      </w:r>
      <w:r>
        <w:t>State’s</w:t>
      </w:r>
      <w:r>
        <w:rPr>
          <w:spacing w:val="-4"/>
        </w:rPr>
        <w:t xml:space="preserve"> </w:t>
      </w:r>
      <w:r>
        <w:t>eligible entities will be open to change and working together in exploring options and developing mutually agreeable solutions.</w:t>
      </w:r>
    </w:p>
    <w:p w14:paraId="1D9E1C17" w14:textId="77777777" w:rsidR="00BC2365" w:rsidRDefault="00BC2365">
      <w:pPr>
        <w:pStyle w:val="BodyText"/>
        <w:kinsoku w:val="0"/>
        <w:overflowPunct w:val="0"/>
        <w:spacing w:before="40"/>
      </w:pPr>
    </w:p>
    <w:p w14:paraId="55A8672F" w14:textId="77777777" w:rsidR="00BC2365" w:rsidRDefault="00BC2365">
      <w:pPr>
        <w:pStyle w:val="Heading5"/>
        <w:numPr>
          <w:ilvl w:val="1"/>
          <w:numId w:val="159"/>
        </w:numPr>
        <w:tabs>
          <w:tab w:val="left" w:pos="1798"/>
        </w:tabs>
        <w:kinsoku w:val="0"/>
        <w:overflowPunct w:val="0"/>
        <w:spacing w:before="1"/>
        <w:ind w:left="1798" w:hanging="358"/>
        <w:rPr>
          <w:color w:val="2D74B5"/>
          <w:spacing w:val="-2"/>
        </w:rPr>
      </w:pPr>
      <w:bookmarkStart w:id="72" w:name="c._Process_Overview"/>
      <w:bookmarkStart w:id="73" w:name="_bookmark43"/>
      <w:bookmarkEnd w:id="72"/>
      <w:bookmarkEnd w:id="73"/>
      <w:r>
        <w:rPr>
          <w:color w:val="2D74B5"/>
        </w:rPr>
        <w:t>Process</w:t>
      </w:r>
      <w:r>
        <w:rPr>
          <w:color w:val="2D74B5"/>
          <w:spacing w:val="-10"/>
        </w:rPr>
        <w:t xml:space="preserve"> </w:t>
      </w:r>
      <w:r>
        <w:rPr>
          <w:color w:val="2D74B5"/>
          <w:spacing w:val="-2"/>
        </w:rPr>
        <w:t>Overview</w:t>
      </w:r>
    </w:p>
    <w:p w14:paraId="388B6532" w14:textId="77777777" w:rsidR="00BC2365" w:rsidRDefault="00BC2365">
      <w:pPr>
        <w:pStyle w:val="BodyText"/>
        <w:kinsoku w:val="0"/>
        <w:overflowPunct w:val="0"/>
        <w:spacing w:before="316"/>
        <w:ind w:left="1080" w:right="1256"/>
      </w:pPr>
      <w:r>
        <w:t>EOHLC</w:t>
      </w:r>
      <w:r>
        <w:rPr>
          <w:spacing w:val="-3"/>
        </w:rPr>
        <w:t xml:space="preserve"> </w:t>
      </w:r>
      <w:r>
        <w:t>monitors</w:t>
      </w:r>
      <w:r>
        <w:rPr>
          <w:spacing w:val="-4"/>
        </w:rPr>
        <w:t xml:space="preserve"> </w:t>
      </w:r>
      <w:r>
        <w:t>whether</w:t>
      </w:r>
      <w:r>
        <w:rPr>
          <w:spacing w:val="-2"/>
        </w:rPr>
        <w:t xml:space="preserve"> </w:t>
      </w:r>
      <w:r>
        <w:t>CAAs</w:t>
      </w:r>
      <w:r>
        <w:rPr>
          <w:spacing w:val="-3"/>
        </w:rPr>
        <w:t xml:space="preserve"> </w:t>
      </w:r>
      <w:r>
        <w:t>are</w:t>
      </w:r>
      <w:r>
        <w:rPr>
          <w:spacing w:val="-3"/>
        </w:rPr>
        <w:t xml:space="preserve"> </w:t>
      </w:r>
      <w:r>
        <w:t>meeting</w:t>
      </w:r>
      <w:r>
        <w:rPr>
          <w:spacing w:val="-4"/>
        </w:rPr>
        <w:t xml:space="preserve"> </w:t>
      </w:r>
      <w:r>
        <w:t>the</w:t>
      </w:r>
      <w:r>
        <w:rPr>
          <w:spacing w:val="-2"/>
        </w:rPr>
        <w:t xml:space="preserve"> </w:t>
      </w:r>
      <w:r>
        <w:t>goals</w:t>
      </w:r>
      <w:r>
        <w:rPr>
          <w:spacing w:val="-3"/>
        </w:rPr>
        <w:t xml:space="preserve"> </w:t>
      </w:r>
      <w:r>
        <w:t>of</w:t>
      </w:r>
      <w:r>
        <w:rPr>
          <w:spacing w:val="-3"/>
        </w:rPr>
        <w:t xml:space="preserve"> </w:t>
      </w:r>
      <w:r>
        <w:t>the</w:t>
      </w:r>
      <w:r>
        <w:rPr>
          <w:spacing w:val="-3"/>
        </w:rPr>
        <w:t xml:space="preserve"> </w:t>
      </w:r>
      <w:r>
        <w:t>federal</w:t>
      </w:r>
      <w:r>
        <w:rPr>
          <w:spacing w:val="-2"/>
        </w:rPr>
        <w:t xml:space="preserve"> </w:t>
      </w:r>
      <w:r>
        <w:t>CSBG</w:t>
      </w:r>
      <w:r>
        <w:rPr>
          <w:spacing w:val="-4"/>
        </w:rPr>
        <w:t xml:space="preserve"> </w:t>
      </w:r>
      <w:r>
        <w:t>Act</w:t>
      </w:r>
      <w:r>
        <w:rPr>
          <w:spacing w:val="-1"/>
        </w:rPr>
        <w:t xml:space="preserve"> </w:t>
      </w:r>
      <w:r>
        <w:t>through</w:t>
      </w:r>
      <w:r>
        <w:rPr>
          <w:spacing w:val="-1"/>
        </w:rPr>
        <w:t xml:space="preserve"> </w:t>
      </w:r>
      <w:r>
        <w:t>a</w:t>
      </w:r>
      <w:r>
        <w:rPr>
          <w:spacing w:val="-4"/>
        </w:rPr>
        <w:t xml:space="preserve"> </w:t>
      </w:r>
      <w:r>
        <w:t>multi-part process for each CAA which may include:</w:t>
      </w:r>
    </w:p>
    <w:p w14:paraId="56B5F0F3" w14:textId="77777777" w:rsidR="00BC2365" w:rsidRDefault="00BC2365">
      <w:pPr>
        <w:pStyle w:val="BodyText"/>
        <w:kinsoku w:val="0"/>
        <w:overflowPunct w:val="0"/>
        <w:spacing w:before="1"/>
      </w:pPr>
    </w:p>
    <w:p w14:paraId="1CE9868D" w14:textId="77777777" w:rsidR="00BC2365" w:rsidRDefault="00BC2365">
      <w:pPr>
        <w:pStyle w:val="ListParagraph"/>
        <w:numPr>
          <w:ilvl w:val="2"/>
          <w:numId w:val="159"/>
        </w:numPr>
        <w:tabs>
          <w:tab w:val="left" w:pos="2159"/>
        </w:tabs>
        <w:kinsoku w:val="0"/>
        <w:overflowPunct w:val="0"/>
        <w:spacing w:before="1"/>
        <w:ind w:left="2159" w:right="1269" w:hanging="360"/>
      </w:pPr>
      <w:r>
        <w:t>Reviewing</w:t>
      </w:r>
      <w:r>
        <w:rPr>
          <w:spacing w:val="-6"/>
        </w:rPr>
        <w:t xml:space="preserve"> </w:t>
      </w:r>
      <w:r>
        <w:t>three-year</w:t>
      </w:r>
      <w:r>
        <w:rPr>
          <w:spacing w:val="-3"/>
        </w:rPr>
        <w:t xml:space="preserve"> </w:t>
      </w:r>
      <w:r>
        <w:t>community</w:t>
      </w:r>
      <w:r>
        <w:rPr>
          <w:spacing w:val="-4"/>
        </w:rPr>
        <w:t xml:space="preserve"> </w:t>
      </w:r>
      <w:r>
        <w:t>assessment</w:t>
      </w:r>
      <w:r>
        <w:rPr>
          <w:spacing w:val="-2"/>
        </w:rPr>
        <w:t xml:space="preserve"> </w:t>
      </w:r>
      <w:r>
        <w:t>and</w:t>
      </w:r>
      <w:r>
        <w:rPr>
          <w:spacing w:val="-2"/>
        </w:rPr>
        <w:t xml:space="preserve"> </w:t>
      </w:r>
      <w:r>
        <w:t>strategic</w:t>
      </w:r>
      <w:r>
        <w:rPr>
          <w:spacing w:val="-7"/>
        </w:rPr>
        <w:t xml:space="preserve"> </w:t>
      </w:r>
      <w:r>
        <w:t>plan</w:t>
      </w:r>
      <w:r>
        <w:rPr>
          <w:spacing w:val="-5"/>
        </w:rPr>
        <w:t xml:space="preserve"> </w:t>
      </w:r>
      <w:r>
        <w:t>documents</w:t>
      </w:r>
      <w:r>
        <w:rPr>
          <w:spacing w:val="-4"/>
        </w:rPr>
        <w:t xml:space="preserve"> </w:t>
      </w:r>
      <w:r>
        <w:t>as</w:t>
      </w:r>
      <w:r>
        <w:rPr>
          <w:spacing w:val="-6"/>
        </w:rPr>
        <w:t xml:space="preserve"> </w:t>
      </w:r>
      <w:r>
        <w:t>well as annual Community Action Plans and Annual Report submissions (as outlined elsewhere in this manual)</w:t>
      </w:r>
    </w:p>
    <w:p w14:paraId="45DB94C2" w14:textId="77777777" w:rsidR="00BC2365" w:rsidRDefault="00BC2365">
      <w:pPr>
        <w:pStyle w:val="ListParagraph"/>
        <w:numPr>
          <w:ilvl w:val="2"/>
          <w:numId w:val="159"/>
        </w:numPr>
        <w:tabs>
          <w:tab w:val="left" w:pos="2159"/>
        </w:tabs>
        <w:kinsoku w:val="0"/>
        <w:overflowPunct w:val="0"/>
        <w:spacing w:before="145"/>
        <w:ind w:left="2159" w:hanging="359"/>
        <w:rPr>
          <w:spacing w:val="-2"/>
        </w:rPr>
      </w:pPr>
      <w:r>
        <w:t>Conducting</w:t>
      </w:r>
      <w:r>
        <w:rPr>
          <w:spacing w:val="-3"/>
        </w:rPr>
        <w:t xml:space="preserve"> </w:t>
      </w:r>
      <w:r>
        <w:t>annual</w:t>
      </w:r>
      <w:r>
        <w:rPr>
          <w:spacing w:val="-3"/>
        </w:rPr>
        <w:t xml:space="preserve"> </w:t>
      </w:r>
      <w:r>
        <w:t>desk</w:t>
      </w:r>
      <w:r>
        <w:rPr>
          <w:spacing w:val="-3"/>
        </w:rPr>
        <w:t xml:space="preserve"> </w:t>
      </w:r>
      <w:r>
        <w:t>level</w:t>
      </w:r>
      <w:r>
        <w:rPr>
          <w:spacing w:val="-1"/>
        </w:rPr>
        <w:t xml:space="preserve"> </w:t>
      </w:r>
      <w:r>
        <w:t>reviews</w:t>
      </w:r>
      <w:r>
        <w:rPr>
          <w:spacing w:val="-2"/>
        </w:rPr>
        <w:t xml:space="preserve"> </w:t>
      </w:r>
      <w:r>
        <w:t>of</w:t>
      </w:r>
      <w:r>
        <w:rPr>
          <w:spacing w:val="-3"/>
        </w:rPr>
        <w:t xml:space="preserve"> </w:t>
      </w:r>
      <w:r>
        <w:t>the</w:t>
      </w:r>
      <w:r>
        <w:rPr>
          <w:spacing w:val="-3"/>
        </w:rPr>
        <w:t xml:space="preserve"> </w:t>
      </w:r>
      <w:r>
        <w:t>Organizational</w:t>
      </w:r>
      <w:r>
        <w:rPr>
          <w:spacing w:val="-1"/>
        </w:rPr>
        <w:t xml:space="preserve"> </w:t>
      </w:r>
      <w:r>
        <w:rPr>
          <w:spacing w:val="-2"/>
        </w:rPr>
        <w:t>Standards</w:t>
      </w:r>
    </w:p>
    <w:p w14:paraId="13E69F89" w14:textId="77777777" w:rsidR="00BC2365" w:rsidRDefault="00BC2365">
      <w:pPr>
        <w:pStyle w:val="ListParagraph"/>
        <w:numPr>
          <w:ilvl w:val="2"/>
          <w:numId w:val="159"/>
        </w:numPr>
        <w:tabs>
          <w:tab w:val="left" w:pos="2160"/>
        </w:tabs>
        <w:kinsoku w:val="0"/>
        <w:overflowPunct w:val="0"/>
        <w:spacing w:before="147"/>
        <w:ind w:left="2160" w:right="1597" w:hanging="360"/>
      </w:pPr>
      <w:r>
        <w:t>Performing</w:t>
      </w:r>
      <w:r>
        <w:rPr>
          <w:spacing w:val="-5"/>
        </w:rPr>
        <w:t xml:space="preserve"> </w:t>
      </w:r>
      <w:r>
        <w:t>triennial</w:t>
      </w:r>
      <w:r>
        <w:rPr>
          <w:spacing w:val="-3"/>
        </w:rPr>
        <w:t xml:space="preserve"> </w:t>
      </w:r>
      <w:r>
        <w:t>reviews,</w:t>
      </w:r>
      <w:r>
        <w:rPr>
          <w:spacing w:val="-3"/>
        </w:rPr>
        <w:t xml:space="preserve"> </w:t>
      </w:r>
      <w:r>
        <w:t>at</w:t>
      </w:r>
      <w:r>
        <w:rPr>
          <w:spacing w:val="-2"/>
        </w:rPr>
        <w:t xml:space="preserve"> </w:t>
      </w:r>
      <w:r>
        <w:t>least</w:t>
      </w:r>
      <w:r>
        <w:rPr>
          <w:spacing w:val="-2"/>
        </w:rPr>
        <w:t xml:space="preserve"> </w:t>
      </w:r>
      <w:r>
        <w:t>once</w:t>
      </w:r>
      <w:r>
        <w:rPr>
          <w:spacing w:val="-4"/>
        </w:rPr>
        <w:t xml:space="preserve"> </w:t>
      </w:r>
      <w:r>
        <w:t>during</w:t>
      </w:r>
      <w:r>
        <w:rPr>
          <w:spacing w:val="-5"/>
        </w:rPr>
        <w:t xml:space="preserve"> </w:t>
      </w:r>
      <w:r>
        <w:t>each</w:t>
      </w:r>
      <w:r>
        <w:rPr>
          <w:spacing w:val="-4"/>
        </w:rPr>
        <w:t xml:space="preserve"> </w:t>
      </w:r>
      <w:r>
        <w:t>three-year</w:t>
      </w:r>
      <w:r>
        <w:rPr>
          <w:spacing w:val="-5"/>
        </w:rPr>
        <w:t xml:space="preserve"> </w:t>
      </w:r>
      <w:r>
        <w:t>period</w:t>
      </w:r>
      <w:r>
        <w:rPr>
          <w:spacing w:val="-6"/>
        </w:rPr>
        <w:t xml:space="preserve"> </w:t>
      </w:r>
      <w:r>
        <w:t>and</w:t>
      </w:r>
      <w:r>
        <w:rPr>
          <w:spacing w:val="-2"/>
        </w:rPr>
        <w:t xml:space="preserve"> </w:t>
      </w:r>
      <w:r>
        <w:t>in accordance with a planned calendar.</w:t>
      </w:r>
    </w:p>
    <w:p w14:paraId="11830212" w14:textId="77777777" w:rsidR="00BC2365" w:rsidRDefault="00BC2365">
      <w:pPr>
        <w:pStyle w:val="ListParagraph"/>
        <w:numPr>
          <w:ilvl w:val="2"/>
          <w:numId w:val="159"/>
        </w:numPr>
        <w:tabs>
          <w:tab w:val="left" w:pos="2159"/>
        </w:tabs>
        <w:kinsoku w:val="0"/>
        <w:overflowPunct w:val="0"/>
        <w:spacing w:before="146"/>
        <w:ind w:left="2159" w:hanging="359"/>
        <w:rPr>
          <w:spacing w:val="-2"/>
        </w:rPr>
      </w:pPr>
      <w:r>
        <w:t>Conducting</w:t>
      </w:r>
      <w:r>
        <w:rPr>
          <w:spacing w:val="-7"/>
        </w:rPr>
        <w:t xml:space="preserve"> </w:t>
      </w:r>
      <w:r>
        <w:t>ongoing</w:t>
      </w:r>
      <w:r>
        <w:rPr>
          <w:spacing w:val="-2"/>
        </w:rPr>
        <w:t xml:space="preserve"> </w:t>
      </w:r>
      <w:r>
        <w:t>reviews</w:t>
      </w:r>
      <w:r>
        <w:rPr>
          <w:spacing w:val="-3"/>
        </w:rPr>
        <w:t xml:space="preserve"> </w:t>
      </w:r>
      <w:r>
        <w:t>of</w:t>
      </w:r>
      <w:r>
        <w:rPr>
          <w:spacing w:val="-3"/>
        </w:rPr>
        <w:t xml:space="preserve"> </w:t>
      </w:r>
      <w:r>
        <w:t>fiscal</w:t>
      </w:r>
      <w:r>
        <w:rPr>
          <w:spacing w:val="-1"/>
        </w:rPr>
        <w:t xml:space="preserve"> </w:t>
      </w:r>
      <w:r>
        <w:t>activities</w:t>
      </w:r>
      <w:r>
        <w:rPr>
          <w:spacing w:val="-3"/>
        </w:rPr>
        <w:t xml:space="preserve"> </w:t>
      </w:r>
      <w:r>
        <w:t>and contract</w:t>
      </w:r>
      <w:r>
        <w:rPr>
          <w:spacing w:val="-3"/>
        </w:rPr>
        <w:t xml:space="preserve"> </w:t>
      </w:r>
      <w:r>
        <w:rPr>
          <w:spacing w:val="-2"/>
        </w:rPr>
        <w:t>requirements</w:t>
      </w:r>
    </w:p>
    <w:p w14:paraId="69F321F6" w14:textId="77777777" w:rsidR="00BC2365" w:rsidRDefault="00BC2365">
      <w:pPr>
        <w:pStyle w:val="ListParagraph"/>
        <w:numPr>
          <w:ilvl w:val="2"/>
          <w:numId w:val="159"/>
        </w:numPr>
        <w:tabs>
          <w:tab w:val="left" w:pos="2160"/>
        </w:tabs>
        <w:kinsoku w:val="0"/>
        <w:overflowPunct w:val="0"/>
        <w:spacing w:before="146"/>
        <w:ind w:left="2160" w:right="1122" w:hanging="360"/>
      </w:pPr>
      <w:r>
        <w:t>Conducting</w:t>
      </w:r>
      <w:r>
        <w:rPr>
          <w:spacing w:val="-4"/>
        </w:rPr>
        <w:t xml:space="preserve"> </w:t>
      </w:r>
      <w:r>
        <w:t>Board</w:t>
      </w:r>
      <w:r>
        <w:rPr>
          <w:spacing w:val="-2"/>
        </w:rPr>
        <w:t xml:space="preserve"> </w:t>
      </w:r>
      <w:r>
        <w:t>monitoring,</w:t>
      </w:r>
      <w:r>
        <w:rPr>
          <w:spacing w:val="-3"/>
        </w:rPr>
        <w:t xml:space="preserve"> </w:t>
      </w:r>
      <w:r>
        <w:t>including</w:t>
      </w:r>
      <w:r>
        <w:rPr>
          <w:spacing w:val="-6"/>
        </w:rPr>
        <w:t xml:space="preserve"> </w:t>
      </w:r>
      <w:r>
        <w:t>ongoing</w:t>
      </w:r>
      <w:r>
        <w:rPr>
          <w:spacing w:val="-6"/>
        </w:rPr>
        <w:t xml:space="preserve"> </w:t>
      </w:r>
      <w:r>
        <w:t>reviews</w:t>
      </w:r>
      <w:r>
        <w:rPr>
          <w:spacing w:val="-6"/>
        </w:rPr>
        <w:t xml:space="preserve"> </w:t>
      </w:r>
      <w:r>
        <w:t>of</w:t>
      </w:r>
      <w:r>
        <w:rPr>
          <w:spacing w:val="-5"/>
        </w:rPr>
        <w:t xml:space="preserve"> </w:t>
      </w:r>
      <w:r>
        <w:t>minutes</w:t>
      </w:r>
      <w:r>
        <w:rPr>
          <w:spacing w:val="-7"/>
        </w:rPr>
        <w:t xml:space="preserve"> </w:t>
      </w:r>
      <w:r>
        <w:t>and</w:t>
      </w:r>
      <w:r>
        <w:rPr>
          <w:spacing w:val="-2"/>
        </w:rPr>
        <w:t xml:space="preserve"> </w:t>
      </w:r>
      <w:r>
        <w:t>periodically attending meetings</w:t>
      </w:r>
    </w:p>
    <w:p w14:paraId="2F6AC7C4" w14:textId="77777777" w:rsidR="00BC2365" w:rsidRDefault="00BC2365">
      <w:pPr>
        <w:pStyle w:val="BodyText"/>
        <w:kinsoku w:val="0"/>
        <w:overflowPunct w:val="0"/>
        <w:spacing w:before="23"/>
      </w:pPr>
    </w:p>
    <w:p w14:paraId="2E7E652C" w14:textId="77777777" w:rsidR="00BC2365" w:rsidRDefault="00BC2365">
      <w:pPr>
        <w:pStyle w:val="BodyText"/>
        <w:kinsoku w:val="0"/>
        <w:overflowPunct w:val="0"/>
        <w:spacing w:line="259" w:lineRule="auto"/>
        <w:ind w:left="1080" w:right="1093"/>
        <w:rPr>
          <w:color w:val="000000"/>
        </w:rPr>
      </w:pPr>
      <w:r>
        <w:t xml:space="preserve">Documents utilized for CSBG monitoring, including monitoring calendars, tools, and flowcharts outlining the process, are saved in the </w:t>
      </w:r>
      <w:r>
        <w:rPr>
          <w:i/>
          <w:iCs/>
          <w:color w:val="0562C1"/>
          <w:u w:val="single"/>
        </w:rPr>
        <w:t>CSBG &gt; Monitoring</w:t>
      </w:r>
      <w:r>
        <w:rPr>
          <w:i/>
          <w:iCs/>
          <w:color w:val="0562C1"/>
        </w:rPr>
        <w:t xml:space="preserve"> </w:t>
      </w:r>
      <w:r>
        <w:rPr>
          <w:color w:val="000000"/>
        </w:rPr>
        <w:t>folder on SharePoint for internal use by</w:t>
      </w:r>
      <w:r>
        <w:rPr>
          <w:color w:val="000000"/>
          <w:spacing w:val="-3"/>
        </w:rPr>
        <w:t xml:space="preserve"> </w:t>
      </w:r>
      <w:r>
        <w:rPr>
          <w:color w:val="000000"/>
        </w:rPr>
        <w:t>appropriate</w:t>
      </w:r>
      <w:r>
        <w:rPr>
          <w:color w:val="000000"/>
          <w:spacing w:val="-4"/>
        </w:rPr>
        <w:t xml:space="preserve"> </w:t>
      </w:r>
      <w:r>
        <w:rPr>
          <w:color w:val="000000"/>
        </w:rPr>
        <w:t>EOHLC</w:t>
      </w:r>
      <w:r>
        <w:rPr>
          <w:color w:val="000000"/>
          <w:spacing w:val="-3"/>
        </w:rPr>
        <w:t xml:space="preserve"> </w:t>
      </w:r>
      <w:r>
        <w:rPr>
          <w:color w:val="000000"/>
        </w:rPr>
        <w:t>staff.</w:t>
      </w:r>
      <w:r>
        <w:rPr>
          <w:color w:val="000000"/>
          <w:spacing w:val="40"/>
        </w:rPr>
        <w:t xml:space="preserve"> </w:t>
      </w:r>
      <w:r>
        <w:rPr>
          <w:color w:val="000000"/>
        </w:rPr>
        <w:t>EOHLC</w:t>
      </w:r>
      <w:r>
        <w:rPr>
          <w:color w:val="000000"/>
          <w:spacing w:val="-3"/>
        </w:rPr>
        <w:t xml:space="preserve"> </w:t>
      </w:r>
      <w:r>
        <w:rPr>
          <w:color w:val="000000"/>
        </w:rPr>
        <w:t>aims</w:t>
      </w:r>
      <w:r>
        <w:rPr>
          <w:color w:val="000000"/>
          <w:spacing w:val="-3"/>
        </w:rPr>
        <w:t xml:space="preserve"> </w:t>
      </w:r>
      <w:r>
        <w:rPr>
          <w:color w:val="000000"/>
        </w:rPr>
        <w:t>to</w:t>
      </w:r>
      <w:r>
        <w:rPr>
          <w:color w:val="000000"/>
          <w:spacing w:val="-2"/>
        </w:rPr>
        <w:t xml:space="preserve"> </w:t>
      </w:r>
      <w:r>
        <w:rPr>
          <w:color w:val="000000"/>
        </w:rPr>
        <w:t>gather</w:t>
      </w:r>
      <w:r>
        <w:rPr>
          <w:color w:val="000000"/>
          <w:spacing w:val="-3"/>
        </w:rPr>
        <w:t xml:space="preserve"> </w:t>
      </w:r>
      <w:r>
        <w:rPr>
          <w:color w:val="000000"/>
        </w:rPr>
        <w:t>feedback</w:t>
      </w:r>
      <w:r>
        <w:rPr>
          <w:color w:val="000000"/>
          <w:spacing w:val="-4"/>
        </w:rPr>
        <w:t xml:space="preserve"> </w:t>
      </w:r>
      <w:r>
        <w:rPr>
          <w:color w:val="000000"/>
        </w:rPr>
        <w:t>from</w:t>
      </w:r>
      <w:r>
        <w:rPr>
          <w:color w:val="000000"/>
          <w:spacing w:val="-5"/>
        </w:rPr>
        <w:t xml:space="preserve"> </w:t>
      </w:r>
      <w:r>
        <w:rPr>
          <w:color w:val="000000"/>
        </w:rPr>
        <w:t>and</w:t>
      </w:r>
      <w:r>
        <w:rPr>
          <w:color w:val="000000"/>
          <w:spacing w:val="-1"/>
        </w:rPr>
        <w:t xml:space="preserve"> </w:t>
      </w:r>
      <w:r>
        <w:rPr>
          <w:color w:val="000000"/>
        </w:rPr>
        <w:t>communicate</w:t>
      </w:r>
      <w:r>
        <w:rPr>
          <w:color w:val="000000"/>
          <w:spacing w:val="-2"/>
        </w:rPr>
        <w:t xml:space="preserve"> </w:t>
      </w:r>
      <w:r>
        <w:rPr>
          <w:color w:val="000000"/>
        </w:rPr>
        <w:t>changes</w:t>
      </w:r>
      <w:r>
        <w:rPr>
          <w:color w:val="000000"/>
          <w:spacing w:val="-5"/>
        </w:rPr>
        <w:t xml:space="preserve"> </w:t>
      </w:r>
      <w:r>
        <w:rPr>
          <w:color w:val="000000"/>
        </w:rPr>
        <w:t>to the network ahead of each monitoring year on tools and processes to be used. Information communicated may include but is not limited to changes in guidance or approach to certain monitoring standards.</w:t>
      </w:r>
    </w:p>
    <w:p w14:paraId="41FC20F3" w14:textId="77777777" w:rsidR="00BC2365" w:rsidRDefault="00BC2365">
      <w:pPr>
        <w:pStyle w:val="BodyText"/>
        <w:kinsoku w:val="0"/>
        <w:overflowPunct w:val="0"/>
        <w:spacing w:before="63"/>
      </w:pPr>
    </w:p>
    <w:p w14:paraId="0088ED90"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74" w:name="d._Monitoring_Schedule_and_Risk_Assessme"/>
      <w:bookmarkStart w:id="75" w:name="_bookmark44"/>
      <w:bookmarkEnd w:id="74"/>
      <w:bookmarkEnd w:id="75"/>
      <w:r>
        <w:rPr>
          <w:color w:val="2D74B5"/>
        </w:rPr>
        <w:t>Monitoring</w:t>
      </w:r>
      <w:r>
        <w:rPr>
          <w:color w:val="2D74B5"/>
          <w:spacing w:val="-9"/>
        </w:rPr>
        <w:t xml:space="preserve"> </w:t>
      </w:r>
      <w:r>
        <w:rPr>
          <w:color w:val="2D74B5"/>
        </w:rPr>
        <w:t>Schedule</w:t>
      </w:r>
      <w:r>
        <w:rPr>
          <w:color w:val="2D74B5"/>
          <w:spacing w:val="-7"/>
        </w:rPr>
        <w:t xml:space="preserve"> </w:t>
      </w:r>
      <w:r>
        <w:rPr>
          <w:color w:val="2D74B5"/>
        </w:rPr>
        <w:t>and</w:t>
      </w:r>
      <w:r>
        <w:rPr>
          <w:color w:val="2D74B5"/>
          <w:spacing w:val="-9"/>
        </w:rPr>
        <w:t xml:space="preserve"> </w:t>
      </w:r>
      <w:r>
        <w:rPr>
          <w:color w:val="2D74B5"/>
        </w:rPr>
        <w:t>Risk</w:t>
      </w:r>
      <w:r>
        <w:rPr>
          <w:color w:val="2D74B5"/>
          <w:spacing w:val="-9"/>
        </w:rPr>
        <w:t xml:space="preserve"> </w:t>
      </w:r>
      <w:r>
        <w:rPr>
          <w:color w:val="2D74B5"/>
          <w:spacing w:val="-2"/>
        </w:rPr>
        <w:t>Assessment</w:t>
      </w:r>
    </w:p>
    <w:p w14:paraId="200E5447" w14:textId="77777777" w:rsidR="00BC2365" w:rsidRDefault="00BC2365">
      <w:pPr>
        <w:pStyle w:val="BodyText"/>
        <w:kinsoku w:val="0"/>
        <w:overflowPunct w:val="0"/>
        <w:spacing w:before="1"/>
        <w:rPr>
          <w:rFonts w:ascii="Calibri Light" w:hAnsi="Calibri Light" w:cs="Calibri Light"/>
          <w:sz w:val="26"/>
          <w:szCs w:val="26"/>
        </w:rPr>
      </w:pPr>
    </w:p>
    <w:p w14:paraId="60C3ECA7" w14:textId="77777777" w:rsidR="00BC2365" w:rsidRDefault="00BC2365">
      <w:pPr>
        <w:pStyle w:val="BodyText"/>
        <w:kinsoku w:val="0"/>
        <w:overflowPunct w:val="0"/>
        <w:spacing w:line="259" w:lineRule="auto"/>
        <w:ind w:left="1079" w:right="1093"/>
        <w:rPr>
          <w:color w:val="000000"/>
        </w:rPr>
      </w:pPr>
      <w:r>
        <w:t>As part of the CSBG State Plan submitted to OCS, EOHLC includes an estimated schedule for triennial monitoring during the two-year State Plan period. In accordance with the OMB Uniform</w:t>
      </w:r>
      <w:r>
        <w:rPr>
          <w:spacing w:val="-2"/>
        </w:rPr>
        <w:t xml:space="preserve"> </w:t>
      </w:r>
      <w:r>
        <w:t>Guidance</w:t>
      </w:r>
      <w:r>
        <w:rPr>
          <w:spacing w:val="-1"/>
        </w:rPr>
        <w:t xml:space="preserve"> </w:t>
      </w:r>
      <w:hyperlink r:id="rId109" w:anchor="p-200.332" w:history="1">
        <w:r>
          <w:rPr>
            <w:color w:val="0562C1"/>
            <w:u w:val="single"/>
          </w:rPr>
          <w:t>2 CFR</w:t>
        </w:r>
        <w:r>
          <w:rPr>
            <w:color w:val="0562C1"/>
            <w:spacing w:val="-3"/>
            <w:u w:val="single"/>
          </w:rPr>
          <w:t xml:space="preserve"> </w:t>
        </w:r>
        <w:r>
          <w:rPr>
            <w:color w:val="0562C1"/>
            <w:u w:val="single"/>
          </w:rPr>
          <w:t>Part</w:t>
        </w:r>
        <w:r>
          <w:rPr>
            <w:color w:val="0562C1"/>
            <w:spacing w:val="-1"/>
            <w:u w:val="single"/>
          </w:rPr>
          <w:t xml:space="preserve"> </w:t>
        </w:r>
        <w:r>
          <w:rPr>
            <w:color w:val="0562C1"/>
            <w:u w:val="single"/>
          </w:rPr>
          <w:t>200.332</w:t>
        </w:r>
      </w:hyperlink>
      <w:r>
        <w:rPr>
          <w:color w:val="000000"/>
        </w:rPr>
        <w:t>,</w:t>
      </w:r>
      <w:r>
        <w:rPr>
          <w:color w:val="000000"/>
          <w:spacing w:val="-2"/>
        </w:rPr>
        <w:t xml:space="preserve"> </w:t>
      </w:r>
      <w:r>
        <w:rPr>
          <w:color w:val="000000"/>
        </w:rPr>
        <w:t>EOHLC completes a risk</w:t>
      </w:r>
      <w:r>
        <w:rPr>
          <w:color w:val="000000"/>
          <w:spacing w:val="-1"/>
        </w:rPr>
        <w:t xml:space="preserve"> </w:t>
      </w:r>
      <w:r>
        <w:rPr>
          <w:color w:val="000000"/>
        </w:rPr>
        <w:t>assessment evaluation</w:t>
      </w:r>
      <w:r>
        <w:rPr>
          <w:color w:val="000000"/>
          <w:spacing w:val="-1"/>
        </w:rPr>
        <w:t xml:space="preserve"> </w:t>
      </w:r>
      <w:r>
        <w:rPr>
          <w:color w:val="000000"/>
        </w:rPr>
        <w:t>for</w:t>
      </w:r>
      <w:r>
        <w:rPr>
          <w:color w:val="000000"/>
          <w:spacing w:val="-2"/>
        </w:rPr>
        <w:t xml:space="preserve"> </w:t>
      </w:r>
      <w:r>
        <w:rPr>
          <w:color w:val="000000"/>
        </w:rPr>
        <w:t>each CAA approximately 4 months before the start of each program year and uses the results to inform</w:t>
      </w:r>
      <w:r>
        <w:rPr>
          <w:color w:val="000000"/>
          <w:spacing w:val="-4"/>
        </w:rPr>
        <w:t xml:space="preserve"> </w:t>
      </w:r>
      <w:r>
        <w:rPr>
          <w:color w:val="000000"/>
        </w:rPr>
        <w:t>the</w:t>
      </w:r>
      <w:r>
        <w:rPr>
          <w:color w:val="000000"/>
          <w:spacing w:val="-4"/>
        </w:rPr>
        <w:t xml:space="preserve"> </w:t>
      </w:r>
      <w:r>
        <w:rPr>
          <w:color w:val="000000"/>
        </w:rPr>
        <w:t>final</w:t>
      </w:r>
      <w:r>
        <w:rPr>
          <w:color w:val="000000"/>
          <w:spacing w:val="-2"/>
        </w:rPr>
        <w:t xml:space="preserve"> </w:t>
      </w:r>
      <w:r>
        <w:rPr>
          <w:color w:val="000000"/>
        </w:rPr>
        <w:t>monitoring</w:t>
      </w:r>
      <w:r>
        <w:rPr>
          <w:color w:val="000000"/>
          <w:spacing w:val="-3"/>
        </w:rPr>
        <w:t xml:space="preserve"> </w:t>
      </w:r>
      <w:r>
        <w:rPr>
          <w:color w:val="000000"/>
        </w:rPr>
        <w:t>schedule</w:t>
      </w:r>
      <w:r>
        <w:rPr>
          <w:color w:val="000000"/>
          <w:spacing w:val="-4"/>
        </w:rPr>
        <w:t xml:space="preserve"> </w:t>
      </w:r>
      <w:r>
        <w:rPr>
          <w:color w:val="000000"/>
        </w:rPr>
        <w:t>for</w:t>
      </w:r>
      <w:r>
        <w:rPr>
          <w:color w:val="000000"/>
          <w:spacing w:val="-2"/>
        </w:rPr>
        <w:t xml:space="preserve"> </w:t>
      </w:r>
      <w:r>
        <w:rPr>
          <w:color w:val="000000"/>
        </w:rPr>
        <w:t>the</w:t>
      </w:r>
      <w:r>
        <w:rPr>
          <w:color w:val="000000"/>
          <w:spacing w:val="-4"/>
        </w:rPr>
        <w:t xml:space="preserve"> </w:t>
      </w:r>
      <w:r>
        <w:rPr>
          <w:color w:val="000000"/>
        </w:rPr>
        <w:t>next</w:t>
      </w:r>
      <w:r>
        <w:rPr>
          <w:color w:val="000000"/>
          <w:spacing w:val="-5"/>
        </w:rPr>
        <w:t xml:space="preserve"> </w:t>
      </w:r>
      <w:r>
        <w:rPr>
          <w:color w:val="000000"/>
        </w:rPr>
        <w:t>year.</w:t>
      </w:r>
      <w:r>
        <w:rPr>
          <w:color w:val="000000"/>
          <w:spacing w:val="-3"/>
        </w:rPr>
        <w:t xml:space="preserve"> </w:t>
      </w:r>
      <w:r>
        <w:rPr>
          <w:color w:val="000000"/>
        </w:rPr>
        <w:t>The</w:t>
      </w:r>
      <w:r>
        <w:rPr>
          <w:color w:val="000000"/>
          <w:spacing w:val="-4"/>
        </w:rPr>
        <w:t xml:space="preserve"> </w:t>
      </w:r>
      <w:r>
        <w:rPr>
          <w:color w:val="000000"/>
        </w:rPr>
        <w:t>current</w:t>
      </w:r>
      <w:r>
        <w:rPr>
          <w:color w:val="000000"/>
          <w:spacing w:val="-4"/>
        </w:rPr>
        <w:t xml:space="preserve"> </w:t>
      </w:r>
      <w:r>
        <w:rPr>
          <w:color w:val="000000"/>
        </w:rPr>
        <w:t>Risk</w:t>
      </w:r>
      <w:r>
        <w:rPr>
          <w:color w:val="000000"/>
          <w:spacing w:val="-4"/>
        </w:rPr>
        <w:t xml:space="preserve"> </w:t>
      </w:r>
      <w:r>
        <w:rPr>
          <w:color w:val="000000"/>
        </w:rPr>
        <w:t>Assessment</w:t>
      </w:r>
      <w:r>
        <w:rPr>
          <w:color w:val="000000"/>
          <w:spacing w:val="-4"/>
        </w:rPr>
        <w:t xml:space="preserve"> </w:t>
      </w:r>
      <w:r>
        <w:rPr>
          <w:color w:val="000000"/>
        </w:rPr>
        <w:t>Evaluation form is</w:t>
      </w:r>
      <w:r>
        <w:rPr>
          <w:color w:val="000000"/>
          <w:spacing w:val="-2"/>
        </w:rPr>
        <w:t xml:space="preserve"> </w:t>
      </w:r>
      <w:r>
        <w:rPr>
          <w:color w:val="000000"/>
        </w:rPr>
        <w:t>included for illustration</w:t>
      </w:r>
      <w:r>
        <w:rPr>
          <w:color w:val="000000"/>
          <w:spacing w:val="-1"/>
        </w:rPr>
        <w:t xml:space="preserve"> </w:t>
      </w:r>
      <w:r>
        <w:rPr>
          <w:color w:val="000000"/>
        </w:rPr>
        <w:t>purposes in the</w:t>
      </w:r>
      <w:r>
        <w:rPr>
          <w:color w:val="000000"/>
          <w:spacing w:val="-1"/>
        </w:rPr>
        <w:t xml:space="preserve"> </w:t>
      </w:r>
      <w:r>
        <w:rPr>
          <w:color w:val="000000"/>
        </w:rPr>
        <w:t>attached</w:t>
      </w:r>
      <w:r>
        <w:rPr>
          <w:color w:val="000000"/>
          <w:spacing w:val="-1"/>
        </w:rPr>
        <w:t xml:space="preserve"> </w:t>
      </w:r>
      <w:r>
        <w:rPr>
          <w:i/>
          <w:iCs/>
          <w:color w:val="000000"/>
        </w:rPr>
        <w:t xml:space="preserve">Appendix A </w:t>
      </w:r>
      <w:r>
        <w:rPr>
          <w:color w:val="000000"/>
        </w:rPr>
        <w:t>of</w:t>
      </w:r>
      <w:r>
        <w:rPr>
          <w:color w:val="000000"/>
          <w:spacing w:val="-1"/>
        </w:rPr>
        <w:t xml:space="preserve"> </w:t>
      </w:r>
      <w:r>
        <w:rPr>
          <w:color w:val="000000"/>
        </w:rPr>
        <w:t xml:space="preserve">this manual and copies of previous evaluations are saved in the </w:t>
      </w:r>
      <w:r>
        <w:rPr>
          <w:i/>
          <w:iCs/>
          <w:color w:val="0562C1"/>
          <w:u w:val="single"/>
        </w:rPr>
        <w:t>CSBG &gt; Risk Assessment</w:t>
      </w:r>
      <w:r>
        <w:rPr>
          <w:i/>
          <w:iCs/>
          <w:color w:val="0562C1"/>
        </w:rPr>
        <w:t xml:space="preserve"> </w:t>
      </w:r>
      <w:r>
        <w:rPr>
          <w:color w:val="000000"/>
        </w:rPr>
        <w:t>folder on SharePoint for</w:t>
      </w:r>
    </w:p>
    <w:p w14:paraId="575AA53C" w14:textId="77777777" w:rsidR="00BC2365" w:rsidRDefault="00BC2365">
      <w:pPr>
        <w:pStyle w:val="BodyText"/>
        <w:kinsoku w:val="0"/>
        <w:overflowPunct w:val="0"/>
        <w:spacing w:line="259" w:lineRule="auto"/>
        <w:ind w:left="1079" w:right="1093"/>
        <w:rPr>
          <w:color w:val="000000"/>
        </w:rPr>
        <w:sectPr w:rsidR="00BC2365">
          <w:pgSz w:w="12240" w:h="15840"/>
          <w:pgMar w:top="1400" w:right="360" w:bottom="1200" w:left="360" w:header="0" w:footer="1014" w:gutter="0"/>
          <w:cols w:space="720"/>
          <w:noEndnote/>
        </w:sectPr>
      </w:pPr>
    </w:p>
    <w:p w14:paraId="4B81D9CB" w14:textId="77777777" w:rsidR="00BC2365" w:rsidRDefault="00BC2365">
      <w:pPr>
        <w:pStyle w:val="BodyText"/>
        <w:kinsoku w:val="0"/>
        <w:overflowPunct w:val="0"/>
        <w:spacing w:before="39" w:line="259" w:lineRule="auto"/>
        <w:ind w:left="1080" w:right="1093"/>
      </w:pPr>
      <w:r>
        <w:lastRenderedPageBreak/>
        <w:t>internal</w:t>
      </w:r>
      <w:r>
        <w:rPr>
          <w:spacing w:val="-4"/>
        </w:rPr>
        <w:t xml:space="preserve"> </w:t>
      </w:r>
      <w:r>
        <w:t>use</w:t>
      </w:r>
      <w:r>
        <w:rPr>
          <w:spacing w:val="-4"/>
        </w:rPr>
        <w:t xml:space="preserve"> </w:t>
      </w:r>
      <w:r>
        <w:t>by</w:t>
      </w:r>
      <w:r>
        <w:rPr>
          <w:spacing w:val="-3"/>
        </w:rPr>
        <w:t xml:space="preserve"> </w:t>
      </w:r>
      <w:r>
        <w:t>appropriate</w:t>
      </w:r>
      <w:r>
        <w:rPr>
          <w:spacing w:val="-2"/>
        </w:rPr>
        <w:t xml:space="preserve"> </w:t>
      </w:r>
      <w:r>
        <w:t>EOHLC</w:t>
      </w:r>
      <w:r>
        <w:rPr>
          <w:spacing w:val="-3"/>
        </w:rPr>
        <w:t xml:space="preserve"> </w:t>
      </w:r>
      <w:r>
        <w:t>staff.</w:t>
      </w:r>
      <w:r>
        <w:rPr>
          <w:spacing w:val="-5"/>
        </w:rPr>
        <w:t xml:space="preserve"> </w:t>
      </w:r>
      <w:r>
        <w:t>Agencies</w:t>
      </w:r>
      <w:r>
        <w:rPr>
          <w:spacing w:val="-4"/>
        </w:rPr>
        <w:t xml:space="preserve"> </w:t>
      </w:r>
      <w:r>
        <w:t>are</w:t>
      </w:r>
      <w:r>
        <w:rPr>
          <w:spacing w:val="-2"/>
        </w:rPr>
        <w:t xml:space="preserve"> </w:t>
      </w:r>
      <w:r>
        <w:t>notified</w:t>
      </w:r>
      <w:r>
        <w:rPr>
          <w:spacing w:val="-4"/>
        </w:rPr>
        <w:t xml:space="preserve"> </w:t>
      </w:r>
      <w:r>
        <w:t>of</w:t>
      </w:r>
      <w:r>
        <w:rPr>
          <w:spacing w:val="-4"/>
        </w:rPr>
        <w:t xml:space="preserve"> </w:t>
      </w:r>
      <w:r>
        <w:t>scheduled</w:t>
      </w:r>
      <w:r>
        <w:rPr>
          <w:spacing w:val="-4"/>
        </w:rPr>
        <w:t xml:space="preserve"> </w:t>
      </w:r>
      <w:r>
        <w:t>monitoring</w:t>
      </w:r>
      <w:r>
        <w:rPr>
          <w:spacing w:val="-3"/>
        </w:rPr>
        <w:t xml:space="preserve"> </w:t>
      </w:r>
      <w:r>
        <w:t>through the processes specified in the Annual Organizational Standards Review and Triennial Review sections that follow.</w:t>
      </w:r>
      <w:r>
        <w:rPr>
          <w:spacing w:val="40"/>
        </w:rPr>
        <w:t xml:space="preserve"> </w:t>
      </w:r>
      <w:r>
        <w:t>EOHLC reserves the right to adjust the processes as needed.</w:t>
      </w:r>
    </w:p>
    <w:p w14:paraId="4F8D2945" w14:textId="77777777" w:rsidR="00BC2365" w:rsidRDefault="00BC2365">
      <w:pPr>
        <w:pStyle w:val="BodyText"/>
        <w:kinsoku w:val="0"/>
        <w:overflowPunct w:val="0"/>
        <w:spacing w:before="40"/>
      </w:pPr>
    </w:p>
    <w:p w14:paraId="757524D0" w14:textId="77777777" w:rsidR="00BC2365" w:rsidRDefault="00BC2365">
      <w:pPr>
        <w:pStyle w:val="Heading5"/>
        <w:numPr>
          <w:ilvl w:val="1"/>
          <w:numId w:val="159"/>
        </w:numPr>
        <w:tabs>
          <w:tab w:val="left" w:pos="1798"/>
        </w:tabs>
        <w:kinsoku w:val="0"/>
        <w:overflowPunct w:val="0"/>
        <w:ind w:left="1798" w:hanging="358"/>
        <w:rPr>
          <w:color w:val="2D74B5"/>
          <w:spacing w:val="-2"/>
        </w:rPr>
      </w:pPr>
      <w:bookmarkStart w:id="76" w:name="e._Annual_Organizational_Standards_Revie"/>
      <w:bookmarkStart w:id="77" w:name="_bookmark45"/>
      <w:bookmarkEnd w:id="76"/>
      <w:bookmarkEnd w:id="77"/>
      <w:r>
        <w:rPr>
          <w:color w:val="2D74B5"/>
        </w:rPr>
        <w:t>Annual</w:t>
      </w:r>
      <w:r>
        <w:rPr>
          <w:color w:val="2D74B5"/>
          <w:spacing w:val="-14"/>
        </w:rPr>
        <w:t xml:space="preserve"> </w:t>
      </w:r>
      <w:r>
        <w:rPr>
          <w:color w:val="2D74B5"/>
        </w:rPr>
        <w:t>Organizational</w:t>
      </w:r>
      <w:r>
        <w:rPr>
          <w:color w:val="2D74B5"/>
          <w:spacing w:val="-12"/>
        </w:rPr>
        <w:t xml:space="preserve"> </w:t>
      </w:r>
      <w:r>
        <w:rPr>
          <w:color w:val="2D74B5"/>
        </w:rPr>
        <w:t>Standards</w:t>
      </w:r>
      <w:r>
        <w:rPr>
          <w:color w:val="2D74B5"/>
          <w:spacing w:val="-13"/>
        </w:rPr>
        <w:t xml:space="preserve"> </w:t>
      </w:r>
      <w:r>
        <w:rPr>
          <w:color w:val="2D74B5"/>
          <w:spacing w:val="-2"/>
        </w:rPr>
        <w:t>Reviews</w:t>
      </w:r>
    </w:p>
    <w:p w14:paraId="2A123D38" w14:textId="77777777" w:rsidR="00BC2365" w:rsidRDefault="00BC2365">
      <w:pPr>
        <w:pStyle w:val="BodyText"/>
        <w:kinsoku w:val="0"/>
        <w:overflowPunct w:val="0"/>
        <w:spacing w:before="1"/>
        <w:rPr>
          <w:rFonts w:ascii="Calibri Light" w:hAnsi="Calibri Light" w:cs="Calibri Light"/>
          <w:sz w:val="26"/>
          <w:szCs w:val="26"/>
        </w:rPr>
      </w:pPr>
    </w:p>
    <w:p w14:paraId="18C3585A" w14:textId="77777777" w:rsidR="00BC2365" w:rsidRDefault="00BC2365">
      <w:pPr>
        <w:pStyle w:val="BodyText"/>
        <w:kinsoku w:val="0"/>
        <w:overflowPunct w:val="0"/>
        <w:spacing w:line="259" w:lineRule="auto"/>
        <w:ind w:left="1080" w:right="1109"/>
      </w:pPr>
      <w:r>
        <w:t>In accordance with OCS IM 138, EOHLC assesses the status of CAAs in meeting all COE Organizational</w:t>
      </w:r>
      <w:r>
        <w:rPr>
          <w:spacing w:val="-4"/>
        </w:rPr>
        <w:t xml:space="preserve"> </w:t>
      </w:r>
      <w:r>
        <w:t>Standards</w:t>
      </w:r>
      <w:r>
        <w:rPr>
          <w:spacing w:val="-4"/>
        </w:rPr>
        <w:t xml:space="preserve"> </w:t>
      </w:r>
      <w:r>
        <w:t>annually.</w:t>
      </w:r>
      <w:r>
        <w:rPr>
          <w:spacing w:val="-2"/>
        </w:rPr>
        <w:t xml:space="preserve"> </w:t>
      </w:r>
      <w:r>
        <w:t>Generally,</w:t>
      </w:r>
      <w:r>
        <w:rPr>
          <w:spacing w:val="-4"/>
        </w:rPr>
        <w:t xml:space="preserve"> </w:t>
      </w:r>
      <w:r>
        <w:t>the</w:t>
      </w:r>
      <w:r>
        <w:rPr>
          <w:spacing w:val="-6"/>
        </w:rPr>
        <w:t xml:space="preserve"> </w:t>
      </w:r>
      <w:r>
        <w:t>monitoring</w:t>
      </w:r>
      <w:r>
        <w:rPr>
          <w:spacing w:val="-4"/>
        </w:rPr>
        <w:t xml:space="preserve"> </w:t>
      </w:r>
      <w:r>
        <w:t>process</w:t>
      </w:r>
      <w:r>
        <w:rPr>
          <w:spacing w:val="-4"/>
        </w:rPr>
        <w:t xml:space="preserve"> </w:t>
      </w:r>
      <w:r>
        <w:t>begins</w:t>
      </w:r>
      <w:r>
        <w:rPr>
          <w:spacing w:val="-2"/>
        </w:rPr>
        <w:t xml:space="preserve"> </w:t>
      </w:r>
      <w:r>
        <w:t>with</w:t>
      </w:r>
      <w:r>
        <w:rPr>
          <w:spacing w:val="-3"/>
        </w:rPr>
        <w:t xml:space="preserve"> </w:t>
      </w:r>
      <w:r>
        <w:t>the</w:t>
      </w:r>
      <w:r>
        <w:rPr>
          <w:spacing w:val="-1"/>
        </w:rPr>
        <w:t xml:space="preserve"> </w:t>
      </w:r>
      <w:r>
        <w:t>release</w:t>
      </w:r>
      <w:r>
        <w:rPr>
          <w:spacing w:val="-3"/>
        </w:rPr>
        <w:t xml:space="preserve"> </w:t>
      </w:r>
      <w:r>
        <w:t xml:space="preserve">of the current fiscal year </w:t>
      </w:r>
      <w:r>
        <w:rPr>
          <w:i/>
          <w:iCs/>
        </w:rPr>
        <w:t xml:space="preserve">Agency Assessment, </w:t>
      </w:r>
      <w:r>
        <w:t>EOHLC’s web-based portal through which CAAs submit self-assessments and supporting documentation.</w:t>
      </w:r>
      <w:r>
        <w:rPr>
          <w:spacing w:val="40"/>
        </w:rPr>
        <w:t xml:space="preserve"> </w:t>
      </w:r>
      <w:r>
        <w:t xml:space="preserve">Upon release of the </w:t>
      </w:r>
      <w:r>
        <w:rPr>
          <w:i/>
          <w:iCs/>
        </w:rPr>
        <w:t>Agency Assessment</w:t>
      </w:r>
      <w:r>
        <w:t xml:space="preserve">, EOHLC also notifies CAAs of the date on which their self-assessment and supporting documentation are due. Once </w:t>
      </w:r>
      <w:r>
        <w:rPr>
          <w:i/>
          <w:iCs/>
        </w:rPr>
        <w:t xml:space="preserve">Agency Assessments </w:t>
      </w:r>
      <w:r>
        <w:t>are submitted, EOHLC staff conducts its desk-level review and validates CAA self-assessment responses. The validation process may include follow-up with a CAA to clarify documentation provided and/or discuss a Performance Improvement Deliverable which gives the CAA the opportunity to move to a “Met” status on any standards EOHLC determines are “Not Met”. Within 12 weeks of the CAA submitting their self-assessment and supporting documentation, EOHLC issues a preliminary monitoring report. For any standard deemed “Not Met” on the issued preliminary report, if documentation to satisfy the Performance Deliverable is completed, submitted, and accepted by EOHLC within 60 calendar days the standard will be moved to “Met” on the final report.</w:t>
      </w:r>
    </w:p>
    <w:p w14:paraId="1921215B" w14:textId="77777777" w:rsidR="00BC2365" w:rsidRDefault="00BC2365">
      <w:pPr>
        <w:pStyle w:val="BodyText"/>
        <w:kinsoku w:val="0"/>
        <w:overflowPunct w:val="0"/>
        <w:spacing w:line="259" w:lineRule="auto"/>
        <w:ind w:left="1080" w:right="1256"/>
      </w:pPr>
      <w:r>
        <w:t>Once</w:t>
      </w:r>
      <w:r>
        <w:rPr>
          <w:spacing w:val="-2"/>
        </w:rPr>
        <w:t xml:space="preserve"> </w:t>
      </w:r>
      <w:r>
        <w:t>the</w:t>
      </w:r>
      <w:r>
        <w:rPr>
          <w:spacing w:val="-2"/>
        </w:rPr>
        <w:t xml:space="preserve"> </w:t>
      </w:r>
      <w:r>
        <w:t>60-day</w:t>
      </w:r>
      <w:r>
        <w:rPr>
          <w:spacing w:val="-3"/>
        </w:rPr>
        <w:t xml:space="preserve"> </w:t>
      </w:r>
      <w:r>
        <w:t>grace</w:t>
      </w:r>
      <w:r>
        <w:rPr>
          <w:spacing w:val="-4"/>
        </w:rPr>
        <w:t xml:space="preserve"> </w:t>
      </w:r>
      <w:r>
        <w:t>period</w:t>
      </w:r>
      <w:r>
        <w:rPr>
          <w:spacing w:val="-4"/>
        </w:rPr>
        <w:t xml:space="preserve"> </w:t>
      </w:r>
      <w:r>
        <w:t>ends,</w:t>
      </w:r>
      <w:r>
        <w:rPr>
          <w:spacing w:val="-2"/>
        </w:rPr>
        <w:t xml:space="preserve"> </w:t>
      </w:r>
      <w:r>
        <w:t>EOHLC</w:t>
      </w:r>
      <w:r>
        <w:rPr>
          <w:spacing w:val="-3"/>
        </w:rPr>
        <w:t xml:space="preserve"> </w:t>
      </w:r>
      <w:r>
        <w:t>issues</w:t>
      </w:r>
      <w:r>
        <w:rPr>
          <w:spacing w:val="-5"/>
        </w:rPr>
        <w:t xml:space="preserve"> </w:t>
      </w:r>
      <w:r>
        <w:t>the</w:t>
      </w:r>
      <w:r>
        <w:rPr>
          <w:spacing w:val="-2"/>
        </w:rPr>
        <w:t xml:space="preserve"> </w:t>
      </w:r>
      <w:r>
        <w:t>final</w:t>
      </w:r>
      <w:r>
        <w:rPr>
          <w:spacing w:val="-5"/>
        </w:rPr>
        <w:t xml:space="preserve"> </w:t>
      </w:r>
      <w:r>
        <w:t>report</w:t>
      </w:r>
      <w:r>
        <w:rPr>
          <w:spacing w:val="-4"/>
        </w:rPr>
        <w:t xml:space="preserve"> </w:t>
      </w:r>
      <w:r>
        <w:t>including</w:t>
      </w:r>
      <w:r>
        <w:rPr>
          <w:spacing w:val="-3"/>
        </w:rPr>
        <w:t xml:space="preserve"> </w:t>
      </w:r>
      <w:r>
        <w:t>any</w:t>
      </w:r>
      <w:r>
        <w:rPr>
          <w:spacing w:val="-3"/>
        </w:rPr>
        <w:t xml:space="preserve"> </w:t>
      </w:r>
      <w:r>
        <w:t>outstanding Performance Improvement Deliverables.</w:t>
      </w:r>
    </w:p>
    <w:p w14:paraId="27095D6D" w14:textId="77777777" w:rsidR="00BC2365" w:rsidRDefault="00BC2365">
      <w:pPr>
        <w:pStyle w:val="BodyText"/>
        <w:kinsoku w:val="0"/>
        <w:overflowPunct w:val="0"/>
        <w:spacing w:before="155" w:line="259" w:lineRule="auto"/>
        <w:ind w:left="1080" w:right="1256"/>
        <w:rPr>
          <w:color w:val="000000"/>
        </w:rPr>
      </w:pPr>
      <w:r>
        <w:t>Additional</w:t>
      </w:r>
      <w:r>
        <w:rPr>
          <w:spacing w:val="-3"/>
        </w:rPr>
        <w:t xml:space="preserve"> </w:t>
      </w:r>
      <w:r>
        <w:t>monitoring</w:t>
      </w:r>
      <w:r>
        <w:rPr>
          <w:spacing w:val="-6"/>
        </w:rPr>
        <w:t xml:space="preserve"> </w:t>
      </w:r>
      <w:r>
        <w:t>tools</w:t>
      </w:r>
      <w:r>
        <w:rPr>
          <w:spacing w:val="-4"/>
        </w:rPr>
        <w:t xml:space="preserve"> </w:t>
      </w:r>
      <w:r>
        <w:t>utilized</w:t>
      </w:r>
      <w:r>
        <w:rPr>
          <w:spacing w:val="-5"/>
        </w:rPr>
        <w:t xml:space="preserve"> </w:t>
      </w:r>
      <w:r>
        <w:t>during</w:t>
      </w:r>
      <w:r>
        <w:rPr>
          <w:spacing w:val="-4"/>
        </w:rPr>
        <w:t xml:space="preserve"> </w:t>
      </w:r>
      <w:r>
        <w:t>annual</w:t>
      </w:r>
      <w:r>
        <w:rPr>
          <w:spacing w:val="-6"/>
        </w:rPr>
        <w:t xml:space="preserve"> </w:t>
      </w:r>
      <w:r>
        <w:t>Organizational</w:t>
      </w:r>
      <w:r>
        <w:rPr>
          <w:spacing w:val="-3"/>
        </w:rPr>
        <w:t xml:space="preserve"> </w:t>
      </w:r>
      <w:r>
        <w:t>Standards</w:t>
      </w:r>
      <w:r>
        <w:rPr>
          <w:spacing w:val="-4"/>
        </w:rPr>
        <w:t xml:space="preserve"> </w:t>
      </w:r>
      <w:r>
        <w:t>reviews</w:t>
      </w:r>
      <w:r>
        <w:rPr>
          <w:spacing w:val="-6"/>
        </w:rPr>
        <w:t xml:space="preserve"> </w:t>
      </w:r>
      <w:r>
        <w:t>are</w:t>
      </w:r>
      <w:r>
        <w:rPr>
          <w:spacing w:val="-3"/>
        </w:rPr>
        <w:t xml:space="preserve"> </w:t>
      </w:r>
      <w:r>
        <w:t xml:space="preserve">saved in the </w:t>
      </w:r>
      <w:r>
        <w:rPr>
          <w:i/>
          <w:iCs/>
          <w:color w:val="0562C1"/>
          <w:u w:val="single"/>
        </w:rPr>
        <w:t>CSBG &gt; Monitoring</w:t>
      </w:r>
      <w:r>
        <w:rPr>
          <w:i/>
          <w:iCs/>
          <w:color w:val="0562C1"/>
        </w:rPr>
        <w:t xml:space="preserve"> </w:t>
      </w:r>
      <w:r>
        <w:rPr>
          <w:color w:val="000000"/>
        </w:rPr>
        <w:t>folder on SharePoint for internal use by appropriate EOHLC staff.</w:t>
      </w:r>
    </w:p>
    <w:p w14:paraId="2D51EF5F" w14:textId="77777777" w:rsidR="00BC2365" w:rsidRDefault="00BC2365">
      <w:pPr>
        <w:pStyle w:val="BodyText"/>
        <w:kinsoku w:val="0"/>
        <w:overflowPunct w:val="0"/>
        <w:spacing w:before="1" w:line="259" w:lineRule="auto"/>
        <w:ind w:left="1080" w:right="1256"/>
        <w:rPr>
          <w:i/>
          <w:iCs/>
        </w:rPr>
      </w:pPr>
      <w:r>
        <w:rPr>
          <w:i/>
          <w:iCs/>
        </w:rPr>
        <w:t>Note: CAAs scheduled for triennial monitoring are assessed similarly on the status of Organizational Standards but follow the process outlined in the next section. For both annual Organizational</w:t>
      </w:r>
      <w:r>
        <w:rPr>
          <w:i/>
          <w:iCs/>
          <w:spacing w:val="-3"/>
        </w:rPr>
        <w:t xml:space="preserve"> </w:t>
      </w:r>
      <w:r>
        <w:rPr>
          <w:i/>
          <w:iCs/>
        </w:rPr>
        <w:t>Standards</w:t>
      </w:r>
      <w:r>
        <w:rPr>
          <w:i/>
          <w:iCs/>
          <w:spacing w:val="-3"/>
        </w:rPr>
        <w:t xml:space="preserve"> </w:t>
      </w:r>
      <w:r>
        <w:rPr>
          <w:i/>
          <w:iCs/>
        </w:rPr>
        <w:t>reviews</w:t>
      </w:r>
      <w:r>
        <w:rPr>
          <w:i/>
          <w:iCs/>
          <w:spacing w:val="-3"/>
        </w:rPr>
        <w:t xml:space="preserve"> </w:t>
      </w:r>
      <w:r>
        <w:rPr>
          <w:i/>
          <w:iCs/>
        </w:rPr>
        <w:t>and</w:t>
      </w:r>
      <w:r>
        <w:rPr>
          <w:i/>
          <w:iCs/>
          <w:spacing w:val="-5"/>
        </w:rPr>
        <w:t xml:space="preserve"> </w:t>
      </w:r>
      <w:r>
        <w:rPr>
          <w:i/>
          <w:iCs/>
        </w:rPr>
        <w:t>triennial</w:t>
      </w:r>
      <w:r>
        <w:rPr>
          <w:i/>
          <w:iCs/>
          <w:spacing w:val="-3"/>
        </w:rPr>
        <w:t xml:space="preserve"> </w:t>
      </w:r>
      <w:r>
        <w:rPr>
          <w:i/>
          <w:iCs/>
        </w:rPr>
        <w:t>reviews,</w:t>
      </w:r>
      <w:r>
        <w:rPr>
          <w:i/>
          <w:iCs/>
          <w:spacing w:val="-6"/>
        </w:rPr>
        <w:t xml:space="preserve"> </w:t>
      </w:r>
      <w:r>
        <w:rPr>
          <w:i/>
          <w:iCs/>
        </w:rPr>
        <w:t>EOHLC</w:t>
      </w:r>
      <w:r>
        <w:rPr>
          <w:i/>
          <w:iCs/>
          <w:spacing w:val="-4"/>
        </w:rPr>
        <w:t xml:space="preserve"> </w:t>
      </w:r>
      <w:r>
        <w:rPr>
          <w:i/>
          <w:iCs/>
        </w:rPr>
        <w:t>may</w:t>
      </w:r>
      <w:r>
        <w:rPr>
          <w:i/>
          <w:iCs/>
          <w:spacing w:val="-3"/>
        </w:rPr>
        <w:t xml:space="preserve"> </w:t>
      </w:r>
      <w:r>
        <w:rPr>
          <w:i/>
          <w:iCs/>
        </w:rPr>
        <w:t>collaborate</w:t>
      </w:r>
      <w:r>
        <w:rPr>
          <w:i/>
          <w:iCs/>
          <w:spacing w:val="-3"/>
        </w:rPr>
        <w:t xml:space="preserve"> </w:t>
      </w:r>
      <w:r>
        <w:rPr>
          <w:i/>
          <w:iCs/>
        </w:rPr>
        <w:t>efforts</w:t>
      </w:r>
      <w:r>
        <w:rPr>
          <w:i/>
          <w:iCs/>
          <w:spacing w:val="-6"/>
        </w:rPr>
        <w:t xml:space="preserve"> </w:t>
      </w:r>
      <w:r>
        <w:rPr>
          <w:i/>
          <w:iCs/>
        </w:rPr>
        <w:t>with</w:t>
      </w:r>
      <w:r>
        <w:rPr>
          <w:i/>
          <w:iCs/>
          <w:spacing w:val="-5"/>
        </w:rPr>
        <w:t xml:space="preserve"> </w:t>
      </w:r>
      <w:r>
        <w:rPr>
          <w:i/>
          <w:iCs/>
        </w:rPr>
        <w:t>a 3rd Party Vendor to assess the overall health of a CAA.</w:t>
      </w:r>
    </w:p>
    <w:p w14:paraId="3B58E202" w14:textId="77777777" w:rsidR="00BC2365" w:rsidRDefault="00BC2365">
      <w:pPr>
        <w:pStyle w:val="BodyText"/>
        <w:kinsoku w:val="0"/>
        <w:overflowPunct w:val="0"/>
        <w:spacing w:before="39"/>
        <w:rPr>
          <w:i/>
          <w:iCs/>
        </w:rPr>
      </w:pPr>
    </w:p>
    <w:p w14:paraId="5BE3400A" w14:textId="77777777" w:rsidR="00BC2365" w:rsidRDefault="00BC2365">
      <w:pPr>
        <w:pStyle w:val="Heading5"/>
        <w:numPr>
          <w:ilvl w:val="1"/>
          <w:numId w:val="159"/>
        </w:numPr>
        <w:tabs>
          <w:tab w:val="left" w:pos="1799"/>
        </w:tabs>
        <w:kinsoku w:val="0"/>
        <w:overflowPunct w:val="0"/>
        <w:spacing w:before="1"/>
        <w:ind w:left="1799" w:hanging="359"/>
        <w:rPr>
          <w:color w:val="2D74B5"/>
          <w:spacing w:val="-2"/>
        </w:rPr>
      </w:pPr>
      <w:bookmarkStart w:id="78" w:name="f._Triennial_Reviews"/>
      <w:bookmarkStart w:id="79" w:name="_bookmark46"/>
      <w:bookmarkEnd w:id="78"/>
      <w:bookmarkEnd w:id="79"/>
      <w:r>
        <w:rPr>
          <w:color w:val="2D74B5"/>
        </w:rPr>
        <w:t>Triennial</w:t>
      </w:r>
      <w:r>
        <w:rPr>
          <w:color w:val="2D74B5"/>
          <w:spacing w:val="-13"/>
        </w:rPr>
        <w:t xml:space="preserve"> </w:t>
      </w:r>
      <w:r>
        <w:rPr>
          <w:color w:val="2D74B5"/>
          <w:spacing w:val="-2"/>
        </w:rPr>
        <w:t>Reviews</w:t>
      </w:r>
    </w:p>
    <w:p w14:paraId="381CAD41" w14:textId="77777777" w:rsidR="00BC2365" w:rsidRDefault="00BC2365">
      <w:pPr>
        <w:pStyle w:val="BodyText"/>
        <w:kinsoku w:val="0"/>
        <w:overflowPunct w:val="0"/>
        <w:spacing w:before="316"/>
        <w:ind w:left="1079" w:right="1093"/>
      </w:pPr>
      <w:r>
        <w:t xml:space="preserve">EOHLC’s triennial monitoring provides an in-depth point-in-time assessment of </w:t>
      </w:r>
      <w:proofErr w:type="gramStart"/>
      <w:r>
        <w:t>a CAA’s</w:t>
      </w:r>
      <w:proofErr w:type="gramEnd"/>
      <w:r>
        <w:t xml:space="preserve"> organizational capacity and compliance. To conduct triennial reviews, EOHLC utilizes comprehensive in-depth monitoring and assessment tools, which incorporate the COE’s nine categories of “Organizational Standards” for private, nonprofit eligible entities as well as five categories of “Other State and Federal Compliance Standards” that address contractual and regulatory</w:t>
      </w:r>
      <w:r>
        <w:rPr>
          <w:spacing w:val="-4"/>
        </w:rPr>
        <w:t xml:space="preserve"> </w:t>
      </w:r>
      <w:r>
        <w:t>requirements.</w:t>
      </w:r>
      <w:r>
        <w:rPr>
          <w:spacing w:val="-7"/>
        </w:rPr>
        <w:t xml:space="preserve"> </w:t>
      </w:r>
      <w:r>
        <w:t>Below</w:t>
      </w:r>
      <w:r>
        <w:rPr>
          <w:spacing w:val="-5"/>
        </w:rPr>
        <w:t xml:space="preserve"> </w:t>
      </w:r>
      <w:r>
        <w:t>are</w:t>
      </w:r>
      <w:r>
        <w:rPr>
          <w:spacing w:val="-5"/>
        </w:rPr>
        <w:t xml:space="preserve"> </w:t>
      </w:r>
      <w:r>
        <w:t>the</w:t>
      </w:r>
      <w:r>
        <w:rPr>
          <w:spacing w:val="-3"/>
        </w:rPr>
        <w:t xml:space="preserve"> </w:t>
      </w:r>
      <w:r>
        <w:t>categories</w:t>
      </w:r>
      <w:r>
        <w:rPr>
          <w:spacing w:val="-4"/>
        </w:rPr>
        <w:t xml:space="preserve"> </w:t>
      </w:r>
      <w:r>
        <w:t>of</w:t>
      </w:r>
      <w:r>
        <w:rPr>
          <w:spacing w:val="-2"/>
        </w:rPr>
        <w:t xml:space="preserve"> </w:t>
      </w:r>
      <w:r>
        <w:t>standards</w:t>
      </w:r>
      <w:r>
        <w:rPr>
          <w:spacing w:val="-6"/>
        </w:rPr>
        <w:t xml:space="preserve"> </w:t>
      </w:r>
      <w:r>
        <w:t>addressed</w:t>
      </w:r>
      <w:r>
        <w:rPr>
          <w:spacing w:val="-5"/>
        </w:rPr>
        <w:t xml:space="preserve"> </w:t>
      </w:r>
      <w:r>
        <w:t>through</w:t>
      </w:r>
      <w:r>
        <w:rPr>
          <w:spacing w:val="-2"/>
        </w:rPr>
        <w:t xml:space="preserve"> </w:t>
      </w:r>
      <w:r>
        <w:t>monitoring:</w:t>
      </w:r>
    </w:p>
    <w:p w14:paraId="3F2F667D" w14:textId="77777777" w:rsidR="00BC2365" w:rsidRDefault="00BC2365">
      <w:pPr>
        <w:pStyle w:val="BodyText"/>
        <w:kinsoku w:val="0"/>
        <w:overflowPunct w:val="0"/>
        <w:spacing w:before="1"/>
      </w:pPr>
    </w:p>
    <w:p w14:paraId="187B9504" w14:textId="77777777" w:rsidR="00BC2365" w:rsidRDefault="00BC2365">
      <w:pPr>
        <w:pStyle w:val="BodyText"/>
        <w:kinsoku w:val="0"/>
        <w:overflowPunct w:val="0"/>
        <w:ind w:left="1800"/>
        <w:rPr>
          <w:b/>
          <w:bCs/>
        </w:rPr>
      </w:pPr>
      <w:r>
        <w:rPr>
          <w:b/>
          <w:bCs/>
          <w:u w:val="single"/>
        </w:rPr>
        <w:t>COE</w:t>
      </w:r>
      <w:r>
        <w:rPr>
          <w:b/>
          <w:bCs/>
          <w:spacing w:val="-3"/>
          <w:u w:val="single"/>
        </w:rPr>
        <w:t xml:space="preserve"> </w:t>
      </w:r>
      <w:r>
        <w:rPr>
          <w:b/>
          <w:bCs/>
          <w:u w:val="single"/>
        </w:rPr>
        <w:t>Organizational</w:t>
      </w:r>
      <w:r>
        <w:rPr>
          <w:b/>
          <w:bCs/>
          <w:spacing w:val="-3"/>
          <w:u w:val="single"/>
        </w:rPr>
        <w:t xml:space="preserve"> </w:t>
      </w:r>
      <w:r>
        <w:rPr>
          <w:b/>
          <w:bCs/>
          <w:spacing w:val="-2"/>
          <w:u w:val="single"/>
        </w:rPr>
        <w:t>Standards</w:t>
      </w:r>
    </w:p>
    <w:p w14:paraId="5810787E" w14:textId="77777777" w:rsidR="00BC2365" w:rsidRDefault="00BC2365">
      <w:pPr>
        <w:pStyle w:val="BodyText"/>
        <w:kinsoku w:val="0"/>
        <w:overflowPunct w:val="0"/>
        <w:ind w:left="1799" w:right="4668"/>
      </w:pPr>
      <w:r>
        <w:t>Category</w:t>
      </w:r>
      <w:r>
        <w:rPr>
          <w:spacing w:val="-7"/>
        </w:rPr>
        <w:t xml:space="preserve"> </w:t>
      </w:r>
      <w:r>
        <w:t>1:</w:t>
      </w:r>
      <w:r>
        <w:rPr>
          <w:spacing w:val="-7"/>
        </w:rPr>
        <w:t xml:space="preserve"> </w:t>
      </w:r>
      <w:r>
        <w:t>Consumer</w:t>
      </w:r>
      <w:r>
        <w:rPr>
          <w:spacing w:val="-9"/>
        </w:rPr>
        <w:t xml:space="preserve"> </w:t>
      </w:r>
      <w:r>
        <w:t>Input</w:t>
      </w:r>
      <w:r>
        <w:rPr>
          <w:spacing w:val="-8"/>
        </w:rPr>
        <w:t xml:space="preserve"> </w:t>
      </w:r>
      <w:r>
        <w:t>and</w:t>
      </w:r>
      <w:r>
        <w:rPr>
          <w:spacing w:val="-6"/>
        </w:rPr>
        <w:t xml:space="preserve"> </w:t>
      </w:r>
      <w:r>
        <w:t>Involvement Category 2: Community Engagement</w:t>
      </w:r>
    </w:p>
    <w:p w14:paraId="0AEB62E7" w14:textId="77777777" w:rsidR="00BC2365" w:rsidRDefault="00BC2365">
      <w:pPr>
        <w:pStyle w:val="BodyText"/>
        <w:kinsoku w:val="0"/>
        <w:overflowPunct w:val="0"/>
        <w:ind w:left="1799" w:right="4668"/>
        <w:sectPr w:rsidR="00BC2365">
          <w:pgSz w:w="12240" w:h="15840"/>
          <w:pgMar w:top="1400" w:right="360" w:bottom="1200" w:left="360" w:header="0" w:footer="1014" w:gutter="0"/>
          <w:cols w:space="720"/>
          <w:noEndnote/>
        </w:sectPr>
      </w:pPr>
    </w:p>
    <w:p w14:paraId="033DE554" w14:textId="77777777" w:rsidR="00BC2365" w:rsidRDefault="00BC2365">
      <w:pPr>
        <w:pStyle w:val="BodyText"/>
        <w:kinsoku w:val="0"/>
        <w:overflowPunct w:val="0"/>
        <w:spacing w:before="39"/>
        <w:ind w:left="1799" w:right="5986"/>
      </w:pPr>
      <w:r>
        <w:lastRenderedPageBreak/>
        <w:t>Category 3: Community Assessment Category</w:t>
      </w:r>
      <w:r>
        <w:rPr>
          <w:spacing w:val="-13"/>
        </w:rPr>
        <w:t xml:space="preserve"> </w:t>
      </w:r>
      <w:r>
        <w:t>4:</w:t>
      </w:r>
      <w:r>
        <w:rPr>
          <w:spacing w:val="-12"/>
        </w:rPr>
        <w:t xml:space="preserve"> </w:t>
      </w:r>
      <w:r>
        <w:t>Organizational</w:t>
      </w:r>
      <w:r>
        <w:rPr>
          <w:spacing w:val="-12"/>
        </w:rPr>
        <w:t xml:space="preserve"> </w:t>
      </w:r>
      <w:r>
        <w:t>Leadership Category 5: Board Governance Category 6: Strategic Planning</w:t>
      </w:r>
    </w:p>
    <w:p w14:paraId="78937DD6" w14:textId="77777777" w:rsidR="00BC2365" w:rsidRDefault="00BC2365">
      <w:pPr>
        <w:pStyle w:val="BodyText"/>
        <w:kinsoku w:val="0"/>
        <w:overflowPunct w:val="0"/>
        <w:ind w:left="1799" w:right="4668"/>
      </w:pPr>
      <w:r>
        <w:t>Category 7: Human Resource Management Category</w:t>
      </w:r>
      <w:r>
        <w:rPr>
          <w:spacing w:val="-8"/>
        </w:rPr>
        <w:t xml:space="preserve"> </w:t>
      </w:r>
      <w:r>
        <w:t>8:</w:t>
      </w:r>
      <w:r>
        <w:rPr>
          <w:spacing w:val="-8"/>
        </w:rPr>
        <w:t xml:space="preserve"> </w:t>
      </w:r>
      <w:r>
        <w:t>Financial</w:t>
      </w:r>
      <w:r>
        <w:rPr>
          <w:spacing w:val="-8"/>
        </w:rPr>
        <w:t xml:space="preserve"> </w:t>
      </w:r>
      <w:r>
        <w:t>Operations</w:t>
      </w:r>
      <w:r>
        <w:rPr>
          <w:spacing w:val="-8"/>
        </w:rPr>
        <w:t xml:space="preserve"> </w:t>
      </w:r>
      <w:r>
        <w:t>and</w:t>
      </w:r>
      <w:r>
        <w:rPr>
          <w:spacing w:val="-7"/>
        </w:rPr>
        <w:t xml:space="preserve"> </w:t>
      </w:r>
      <w:r>
        <w:t>Oversight Category 9: Data and Analysis</w:t>
      </w:r>
    </w:p>
    <w:p w14:paraId="4D4F6F08" w14:textId="77777777" w:rsidR="00BC2365" w:rsidRDefault="00BC2365">
      <w:pPr>
        <w:pStyle w:val="BodyText"/>
        <w:kinsoku w:val="0"/>
        <w:overflowPunct w:val="0"/>
        <w:spacing w:before="1"/>
      </w:pPr>
    </w:p>
    <w:p w14:paraId="7B637339" w14:textId="77777777" w:rsidR="00BC2365" w:rsidRDefault="00BC2365">
      <w:pPr>
        <w:pStyle w:val="BodyText"/>
        <w:kinsoku w:val="0"/>
        <w:overflowPunct w:val="0"/>
        <w:ind w:left="1799"/>
        <w:rPr>
          <w:b/>
          <w:bCs/>
        </w:rPr>
      </w:pPr>
      <w:r>
        <w:rPr>
          <w:b/>
          <w:bCs/>
          <w:u w:val="single"/>
        </w:rPr>
        <w:t>Other</w:t>
      </w:r>
      <w:r>
        <w:rPr>
          <w:b/>
          <w:bCs/>
          <w:spacing w:val="-3"/>
          <w:u w:val="single"/>
        </w:rPr>
        <w:t xml:space="preserve"> </w:t>
      </w:r>
      <w:r>
        <w:rPr>
          <w:b/>
          <w:bCs/>
          <w:u w:val="single"/>
        </w:rPr>
        <w:t>State</w:t>
      </w:r>
      <w:r>
        <w:rPr>
          <w:b/>
          <w:bCs/>
          <w:spacing w:val="-2"/>
          <w:u w:val="single"/>
        </w:rPr>
        <w:t xml:space="preserve"> </w:t>
      </w:r>
      <w:r>
        <w:rPr>
          <w:b/>
          <w:bCs/>
          <w:u w:val="single"/>
        </w:rPr>
        <w:t>and</w:t>
      </w:r>
      <w:r>
        <w:rPr>
          <w:b/>
          <w:bCs/>
          <w:spacing w:val="-1"/>
          <w:u w:val="single"/>
        </w:rPr>
        <w:t xml:space="preserve"> </w:t>
      </w:r>
      <w:r>
        <w:rPr>
          <w:b/>
          <w:bCs/>
          <w:u w:val="single"/>
        </w:rPr>
        <w:t>Federal</w:t>
      </w:r>
      <w:r>
        <w:rPr>
          <w:b/>
          <w:bCs/>
          <w:spacing w:val="-3"/>
          <w:u w:val="single"/>
        </w:rPr>
        <w:t xml:space="preserve"> </w:t>
      </w:r>
      <w:r>
        <w:rPr>
          <w:b/>
          <w:bCs/>
          <w:u w:val="single"/>
        </w:rPr>
        <w:t>Compliance</w:t>
      </w:r>
      <w:r>
        <w:rPr>
          <w:b/>
          <w:bCs/>
          <w:spacing w:val="-1"/>
          <w:u w:val="single"/>
        </w:rPr>
        <w:t xml:space="preserve"> </w:t>
      </w:r>
      <w:r>
        <w:rPr>
          <w:b/>
          <w:bCs/>
          <w:spacing w:val="-2"/>
          <w:u w:val="single"/>
        </w:rPr>
        <w:t>Standards</w:t>
      </w:r>
    </w:p>
    <w:p w14:paraId="3148526F" w14:textId="77777777" w:rsidR="00BC2365" w:rsidRDefault="00BC2365">
      <w:pPr>
        <w:pStyle w:val="BodyText"/>
        <w:kinsoku w:val="0"/>
        <w:overflowPunct w:val="0"/>
        <w:ind w:left="1800"/>
        <w:rPr>
          <w:spacing w:val="-2"/>
        </w:rPr>
      </w:pPr>
      <w:r>
        <w:t>Category</w:t>
      </w:r>
      <w:r>
        <w:rPr>
          <w:spacing w:val="-2"/>
        </w:rPr>
        <w:t xml:space="preserve"> </w:t>
      </w:r>
      <w:r>
        <w:t xml:space="preserve">10: </w:t>
      </w:r>
      <w:r>
        <w:rPr>
          <w:spacing w:val="-2"/>
        </w:rPr>
        <w:t>Governance</w:t>
      </w:r>
    </w:p>
    <w:p w14:paraId="3E8F4890" w14:textId="77777777" w:rsidR="00BC2365" w:rsidRDefault="00BC2365">
      <w:pPr>
        <w:pStyle w:val="BodyText"/>
        <w:kinsoku w:val="0"/>
        <w:overflowPunct w:val="0"/>
        <w:ind w:left="1800"/>
        <w:rPr>
          <w:spacing w:val="-2"/>
        </w:rPr>
      </w:pPr>
      <w:r>
        <w:t>Category</w:t>
      </w:r>
      <w:r>
        <w:rPr>
          <w:spacing w:val="-4"/>
        </w:rPr>
        <w:t xml:space="preserve"> </w:t>
      </w:r>
      <w:r>
        <w:t xml:space="preserve">11: </w:t>
      </w:r>
      <w:r>
        <w:rPr>
          <w:spacing w:val="-2"/>
        </w:rPr>
        <w:t>Fiscal</w:t>
      </w:r>
    </w:p>
    <w:p w14:paraId="19DF86CB" w14:textId="77777777" w:rsidR="00BC2365" w:rsidRDefault="00BC2365">
      <w:pPr>
        <w:pStyle w:val="BodyText"/>
        <w:kinsoku w:val="0"/>
        <w:overflowPunct w:val="0"/>
        <w:ind w:left="1800" w:right="5817"/>
      </w:pPr>
      <w:r>
        <w:t>Category 12: Human Resources Category</w:t>
      </w:r>
      <w:r>
        <w:rPr>
          <w:spacing w:val="-12"/>
        </w:rPr>
        <w:t xml:space="preserve"> </w:t>
      </w:r>
      <w:r>
        <w:t>13:</w:t>
      </w:r>
      <w:r>
        <w:rPr>
          <w:spacing w:val="-11"/>
        </w:rPr>
        <w:t xml:space="preserve"> </w:t>
      </w:r>
      <w:r>
        <w:t>Operational</w:t>
      </w:r>
      <w:r>
        <w:rPr>
          <w:spacing w:val="-14"/>
        </w:rPr>
        <w:t xml:space="preserve"> </w:t>
      </w:r>
      <w:r>
        <w:t>Management Category 14: Key Informant Surveys</w:t>
      </w:r>
    </w:p>
    <w:p w14:paraId="2F42E25A" w14:textId="77777777" w:rsidR="00BC2365" w:rsidRDefault="00BC2365">
      <w:pPr>
        <w:pStyle w:val="BodyText"/>
        <w:kinsoku w:val="0"/>
        <w:overflowPunct w:val="0"/>
        <w:spacing w:before="244"/>
        <w:ind w:left="1079" w:right="1081"/>
      </w:pPr>
      <w:r>
        <w:t>EOHLC’s</w:t>
      </w:r>
      <w:r>
        <w:rPr>
          <w:spacing w:val="-3"/>
        </w:rPr>
        <w:t xml:space="preserve"> </w:t>
      </w:r>
      <w:r>
        <w:t>triennial</w:t>
      </w:r>
      <w:r>
        <w:rPr>
          <w:spacing w:val="-2"/>
        </w:rPr>
        <w:t xml:space="preserve"> </w:t>
      </w:r>
      <w:r>
        <w:t>review</w:t>
      </w:r>
      <w:r>
        <w:rPr>
          <w:spacing w:val="-4"/>
        </w:rPr>
        <w:t xml:space="preserve"> </w:t>
      </w:r>
      <w:r>
        <w:t>process</w:t>
      </w:r>
      <w:r>
        <w:rPr>
          <w:spacing w:val="-3"/>
        </w:rPr>
        <w:t xml:space="preserve"> </w:t>
      </w:r>
      <w:r>
        <w:t>includes</w:t>
      </w:r>
      <w:r>
        <w:rPr>
          <w:spacing w:val="-4"/>
        </w:rPr>
        <w:t xml:space="preserve"> </w:t>
      </w:r>
      <w:r>
        <w:t>a</w:t>
      </w:r>
      <w:r>
        <w:rPr>
          <w:spacing w:val="-4"/>
        </w:rPr>
        <w:t xml:space="preserve"> </w:t>
      </w:r>
      <w:r>
        <w:t>desk-level</w:t>
      </w:r>
      <w:r>
        <w:rPr>
          <w:spacing w:val="-2"/>
        </w:rPr>
        <w:t xml:space="preserve"> </w:t>
      </w:r>
      <w:r>
        <w:t>assessment</w:t>
      </w:r>
      <w:r>
        <w:rPr>
          <w:spacing w:val="-1"/>
        </w:rPr>
        <w:t xml:space="preserve"> </w:t>
      </w:r>
      <w:r>
        <w:t>and</w:t>
      </w:r>
      <w:r>
        <w:rPr>
          <w:spacing w:val="-4"/>
        </w:rPr>
        <w:t xml:space="preserve"> </w:t>
      </w:r>
      <w:r>
        <w:t>onsite</w:t>
      </w:r>
      <w:r>
        <w:rPr>
          <w:spacing w:val="-2"/>
        </w:rPr>
        <w:t xml:space="preserve"> </w:t>
      </w:r>
      <w:r>
        <w:t>visit.</w:t>
      </w:r>
      <w:r>
        <w:rPr>
          <w:spacing w:val="-5"/>
        </w:rPr>
        <w:t xml:space="preserve"> </w:t>
      </w:r>
      <w:r>
        <w:t>Typically,</w:t>
      </w:r>
      <w:r>
        <w:rPr>
          <w:spacing w:val="-4"/>
        </w:rPr>
        <w:t xml:space="preserve"> </w:t>
      </w:r>
      <w:r>
        <w:t xml:space="preserve">the process begins with the release of the current fiscal year </w:t>
      </w:r>
      <w:r>
        <w:rPr>
          <w:i/>
          <w:iCs/>
        </w:rPr>
        <w:t xml:space="preserve">Agency Assessment, </w:t>
      </w:r>
      <w:r>
        <w:t xml:space="preserve">EOHLC’s web-based portal through which CAAs submit self-assessments and supporting documentation to each monitoring standard for EOHLC’s desk review. Upon release of the </w:t>
      </w:r>
      <w:r>
        <w:rPr>
          <w:i/>
          <w:iCs/>
        </w:rPr>
        <w:t>Agency Assessment</w:t>
      </w:r>
      <w:r>
        <w:t xml:space="preserve">, EOHLC also notifies CAAs what month their triennial monitoring meeting will occur and estimated date their self-assessment and supporting documentation are due. Specific monitoring and </w:t>
      </w:r>
      <w:r>
        <w:rPr>
          <w:i/>
          <w:iCs/>
        </w:rPr>
        <w:t xml:space="preserve">Agency Assessment </w:t>
      </w:r>
      <w:r>
        <w:t>due dates are then negotiated with the CAA.</w:t>
      </w:r>
    </w:p>
    <w:p w14:paraId="33F270E9" w14:textId="77777777" w:rsidR="00BC2365" w:rsidRDefault="00BC2365">
      <w:pPr>
        <w:pStyle w:val="BodyText"/>
        <w:kinsoku w:val="0"/>
        <w:overflowPunct w:val="0"/>
        <w:spacing w:before="292"/>
        <w:ind w:left="1079" w:right="1112"/>
      </w:pPr>
      <w:r>
        <w:t>Once</w:t>
      </w:r>
      <w:r>
        <w:rPr>
          <w:spacing w:val="-1"/>
        </w:rPr>
        <w:t xml:space="preserve"> </w:t>
      </w:r>
      <w:r>
        <w:t>the</w:t>
      </w:r>
      <w:r>
        <w:rPr>
          <w:spacing w:val="-1"/>
        </w:rPr>
        <w:t xml:space="preserve"> </w:t>
      </w:r>
      <w:r>
        <w:t>CAA</w:t>
      </w:r>
      <w:r>
        <w:rPr>
          <w:spacing w:val="-4"/>
        </w:rPr>
        <w:t xml:space="preserve"> </w:t>
      </w:r>
      <w:r>
        <w:t>submits</w:t>
      </w:r>
      <w:r>
        <w:rPr>
          <w:spacing w:val="-4"/>
        </w:rPr>
        <w:t xml:space="preserve"> </w:t>
      </w:r>
      <w:r>
        <w:t>their</w:t>
      </w:r>
      <w:r>
        <w:rPr>
          <w:spacing w:val="-1"/>
        </w:rPr>
        <w:t xml:space="preserve"> </w:t>
      </w:r>
      <w:r>
        <w:rPr>
          <w:i/>
          <w:iCs/>
        </w:rPr>
        <w:t>Agency</w:t>
      </w:r>
      <w:r>
        <w:rPr>
          <w:i/>
          <w:iCs/>
          <w:spacing w:val="-3"/>
        </w:rPr>
        <w:t xml:space="preserve"> </w:t>
      </w:r>
      <w:r>
        <w:rPr>
          <w:i/>
          <w:iCs/>
        </w:rPr>
        <w:t>Assessment</w:t>
      </w:r>
      <w:r>
        <w:t>,</w:t>
      </w:r>
      <w:r>
        <w:rPr>
          <w:spacing w:val="-4"/>
        </w:rPr>
        <w:t xml:space="preserve"> </w:t>
      </w:r>
      <w:r>
        <w:t>the</w:t>
      </w:r>
      <w:r>
        <w:rPr>
          <w:spacing w:val="-1"/>
        </w:rPr>
        <w:t xml:space="preserve"> </w:t>
      </w:r>
      <w:r>
        <w:t>EOHLC</w:t>
      </w:r>
      <w:r>
        <w:rPr>
          <w:spacing w:val="-2"/>
        </w:rPr>
        <w:t xml:space="preserve"> </w:t>
      </w:r>
      <w:r>
        <w:t>team</w:t>
      </w:r>
      <w:r>
        <w:rPr>
          <w:spacing w:val="-1"/>
        </w:rPr>
        <w:t xml:space="preserve"> </w:t>
      </w:r>
      <w:r>
        <w:t>conducts</w:t>
      </w:r>
      <w:r>
        <w:rPr>
          <w:spacing w:val="-4"/>
        </w:rPr>
        <w:t xml:space="preserve"> </w:t>
      </w:r>
      <w:r>
        <w:t>its</w:t>
      </w:r>
      <w:r>
        <w:rPr>
          <w:spacing w:val="-4"/>
        </w:rPr>
        <w:t xml:space="preserve"> </w:t>
      </w:r>
      <w:r>
        <w:t>desk-level</w:t>
      </w:r>
      <w:r>
        <w:rPr>
          <w:spacing w:val="-4"/>
        </w:rPr>
        <w:t xml:space="preserve"> </w:t>
      </w:r>
      <w:r>
        <w:t>review and prepares follow-up questions for the CAA triennial. During the triennial, the EOHLC team meets with agency staff and Board members either virtually or in person to discuss follow-up questions and potential Performance Improvement Deliverables for any standards deemed “Not Met”. During the onsite visit, EOHLC reviews client files, human resources documentation and/or fiscal documentation as needed. After the triennial, EOHLC completes its validation of the CAA’s self-assessment considering additional information provided by the CAA. Within six weeks of the triennial, EOHLC issues a preliminary monitoring</w:t>
      </w:r>
      <w:r>
        <w:rPr>
          <w:spacing w:val="-1"/>
        </w:rPr>
        <w:t xml:space="preserve"> </w:t>
      </w:r>
      <w:r>
        <w:t>report and,</w:t>
      </w:r>
      <w:r>
        <w:rPr>
          <w:spacing w:val="-1"/>
        </w:rPr>
        <w:t xml:space="preserve"> </w:t>
      </w:r>
      <w:r>
        <w:t>where needed, holds an exit conference call with the CAA. For any standard deemed “Not Met” on the preliminary report,</w:t>
      </w:r>
      <w:r>
        <w:rPr>
          <w:spacing w:val="-2"/>
        </w:rPr>
        <w:t xml:space="preserve"> </w:t>
      </w:r>
      <w:r>
        <w:t>if</w:t>
      </w:r>
      <w:r>
        <w:rPr>
          <w:spacing w:val="-4"/>
        </w:rPr>
        <w:t xml:space="preserve"> </w:t>
      </w:r>
      <w:r>
        <w:t>documentation</w:t>
      </w:r>
      <w:r>
        <w:rPr>
          <w:spacing w:val="-4"/>
        </w:rPr>
        <w:t xml:space="preserve"> </w:t>
      </w:r>
      <w:r>
        <w:t>to</w:t>
      </w:r>
      <w:r>
        <w:rPr>
          <w:spacing w:val="-4"/>
        </w:rPr>
        <w:t xml:space="preserve"> </w:t>
      </w:r>
      <w:r>
        <w:t>satisfy</w:t>
      </w:r>
      <w:r>
        <w:rPr>
          <w:spacing w:val="-6"/>
        </w:rPr>
        <w:t xml:space="preserve"> </w:t>
      </w:r>
      <w:r>
        <w:t>the</w:t>
      </w:r>
      <w:r>
        <w:rPr>
          <w:spacing w:val="-2"/>
        </w:rPr>
        <w:t xml:space="preserve"> </w:t>
      </w:r>
      <w:r>
        <w:t>Performance</w:t>
      </w:r>
      <w:r>
        <w:rPr>
          <w:spacing w:val="-2"/>
        </w:rPr>
        <w:t xml:space="preserve"> </w:t>
      </w:r>
      <w:r>
        <w:t>Improvement</w:t>
      </w:r>
      <w:r>
        <w:rPr>
          <w:spacing w:val="-4"/>
        </w:rPr>
        <w:t xml:space="preserve"> </w:t>
      </w:r>
      <w:r>
        <w:t>Deliverable</w:t>
      </w:r>
      <w:r>
        <w:rPr>
          <w:spacing w:val="-2"/>
        </w:rPr>
        <w:t xml:space="preserve"> </w:t>
      </w:r>
      <w:r>
        <w:t>is</w:t>
      </w:r>
      <w:r>
        <w:rPr>
          <w:spacing w:val="-5"/>
        </w:rPr>
        <w:t xml:space="preserve"> </w:t>
      </w:r>
      <w:r>
        <w:t>completed</w:t>
      </w:r>
      <w:r>
        <w:rPr>
          <w:spacing w:val="-1"/>
        </w:rPr>
        <w:t xml:space="preserve"> </w:t>
      </w:r>
      <w:r>
        <w:t>and submitted within 60 calendar days, and is accepted by EOHLC, the standard will be moved to “Met” on the final report. Once the 60-day grace period ends, EOHLC issues the final report including any outstanding Performance Improvement Deliverables and/or Technical Assistance Plan items negotiated.</w:t>
      </w:r>
    </w:p>
    <w:p w14:paraId="76E268CB" w14:textId="77777777" w:rsidR="00BC2365" w:rsidRDefault="00BC2365">
      <w:pPr>
        <w:pStyle w:val="BodyText"/>
        <w:kinsoku w:val="0"/>
        <w:overflowPunct w:val="0"/>
        <w:spacing w:before="292"/>
        <w:ind w:left="1079" w:right="1256"/>
        <w:rPr>
          <w:color w:val="000000"/>
          <w:spacing w:val="-2"/>
        </w:rPr>
      </w:pPr>
      <w:r>
        <w:t xml:space="preserve">The current Triennial Monitoring Tool is included for illustration purposes in the attached </w:t>
      </w:r>
      <w:r>
        <w:rPr>
          <w:i/>
          <w:iCs/>
        </w:rPr>
        <w:t>Appendix</w:t>
      </w:r>
      <w:r>
        <w:rPr>
          <w:i/>
          <w:iCs/>
          <w:spacing w:val="-1"/>
        </w:rPr>
        <w:t xml:space="preserve"> </w:t>
      </w:r>
      <w:r>
        <w:rPr>
          <w:i/>
          <w:iCs/>
        </w:rPr>
        <w:t>B</w:t>
      </w:r>
      <w:r>
        <w:rPr>
          <w:i/>
          <w:iCs/>
          <w:spacing w:val="-2"/>
        </w:rPr>
        <w:t xml:space="preserve"> </w:t>
      </w:r>
      <w:r>
        <w:t>of this</w:t>
      </w:r>
      <w:r>
        <w:rPr>
          <w:spacing w:val="-1"/>
        </w:rPr>
        <w:t xml:space="preserve"> </w:t>
      </w:r>
      <w:r>
        <w:t>manual.</w:t>
      </w:r>
      <w:r>
        <w:rPr>
          <w:spacing w:val="-1"/>
        </w:rPr>
        <w:t xml:space="preserve"> </w:t>
      </w:r>
      <w:r>
        <w:t>Additional monitoring</w:t>
      </w:r>
      <w:r>
        <w:rPr>
          <w:spacing w:val="-3"/>
        </w:rPr>
        <w:t xml:space="preserve"> </w:t>
      </w:r>
      <w:r>
        <w:t>tools</w:t>
      </w:r>
      <w:r>
        <w:rPr>
          <w:spacing w:val="-3"/>
        </w:rPr>
        <w:t xml:space="preserve"> </w:t>
      </w:r>
      <w:r>
        <w:t>utilized</w:t>
      </w:r>
      <w:r>
        <w:rPr>
          <w:spacing w:val="-2"/>
        </w:rPr>
        <w:t xml:space="preserve"> </w:t>
      </w:r>
      <w:r>
        <w:t>during</w:t>
      </w:r>
      <w:r>
        <w:rPr>
          <w:spacing w:val="-3"/>
        </w:rPr>
        <w:t xml:space="preserve"> </w:t>
      </w:r>
      <w:r>
        <w:t>Triennial</w:t>
      </w:r>
      <w:r>
        <w:rPr>
          <w:spacing w:val="-3"/>
        </w:rPr>
        <w:t xml:space="preserve"> </w:t>
      </w:r>
      <w:r>
        <w:t>reviews</w:t>
      </w:r>
      <w:r>
        <w:rPr>
          <w:spacing w:val="-1"/>
        </w:rPr>
        <w:t xml:space="preserve"> </w:t>
      </w:r>
      <w:r>
        <w:t>are saved</w:t>
      </w:r>
      <w:r>
        <w:rPr>
          <w:spacing w:val="-1"/>
        </w:rPr>
        <w:t xml:space="preserve"> </w:t>
      </w:r>
      <w:r>
        <w:t>in</w:t>
      </w:r>
      <w:r>
        <w:rPr>
          <w:spacing w:val="-3"/>
        </w:rPr>
        <w:t xml:space="preserve"> </w:t>
      </w:r>
      <w:r>
        <w:t>the</w:t>
      </w:r>
      <w:r>
        <w:rPr>
          <w:spacing w:val="-2"/>
        </w:rPr>
        <w:t xml:space="preserve"> </w:t>
      </w:r>
      <w:r>
        <w:rPr>
          <w:i/>
          <w:iCs/>
          <w:color w:val="0562C1"/>
          <w:u w:val="single"/>
        </w:rPr>
        <w:t>CSBG</w:t>
      </w:r>
      <w:r>
        <w:rPr>
          <w:i/>
          <w:iCs/>
          <w:color w:val="0562C1"/>
          <w:spacing w:val="-2"/>
          <w:u w:val="single"/>
        </w:rPr>
        <w:t xml:space="preserve"> </w:t>
      </w:r>
      <w:r>
        <w:rPr>
          <w:i/>
          <w:iCs/>
          <w:color w:val="0562C1"/>
          <w:u w:val="single"/>
        </w:rPr>
        <w:t>&gt;</w:t>
      </w:r>
      <w:r>
        <w:rPr>
          <w:i/>
          <w:iCs/>
          <w:color w:val="0562C1"/>
          <w:spacing w:val="-3"/>
          <w:u w:val="single"/>
        </w:rPr>
        <w:t xml:space="preserve"> </w:t>
      </w:r>
      <w:r>
        <w:rPr>
          <w:i/>
          <w:iCs/>
          <w:color w:val="0562C1"/>
          <w:u w:val="single"/>
        </w:rPr>
        <w:t>Monitoring</w:t>
      </w:r>
      <w:r>
        <w:rPr>
          <w:i/>
          <w:iCs/>
          <w:color w:val="0562C1"/>
          <w:spacing w:val="-2"/>
        </w:rPr>
        <w:t xml:space="preserve"> </w:t>
      </w:r>
      <w:r>
        <w:rPr>
          <w:color w:val="000000"/>
        </w:rPr>
        <w:t>folder</w:t>
      </w:r>
      <w:r>
        <w:rPr>
          <w:color w:val="000000"/>
          <w:spacing w:val="-4"/>
        </w:rPr>
        <w:t xml:space="preserve"> </w:t>
      </w:r>
      <w:r>
        <w:rPr>
          <w:color w:val="000000"/>
        </w:rPr>
        <w:t>on</w:t>
      </w:r>
      <w:r>
        <w:rPr>
          <w:color w:val="000000"/>
          <w:spacing w:val="-3"/>
        </w:rPr>
        <w:t xml:space="preserve"> </w:t>
      </w:r>
      <w:r>
        <w:rPr>
          <w:color w:val="000000"/>
        </w:rPr>
        <w:t>SharePoint</w:t>
      </w:r>
      <w:r>
        <w:rPr>
          <w:color w:val="000000"/>
          <w:spacing w:val="-3"/>
        </w:rPr>
        <w:t xml:space="preserve"> </w:t>
      </w:r>
      <w:r>
        <w:rPr>
          <w:color w:val="000000"/>
        </w:rPr>
        <w:t>for</w:t>
      </w:r>
      <w:r>
        <w:rPr>
          <w:color w:val="000000"/>
          <w:spacing w:val="-4"/>
        </w:rPr>
        <w:t xml:space="preserve"> </w:t>
      </w:r>
      <w:r>
        <w:rPr>
          <w:color w:val="000000"/>
        </w:rPr>
        <w:t>internal</w:t>
      </w:r>
      <w:r>
        <w:rPr>
          <w:color w:val="000000"/>
          <w:spacing w:val="-2"/>
        </w:rPr>
        <w:t xml:space="preserve"> </w:t>
      </w:r>
      <w:r>
        <w:rPr>
          <w:color w:val="000000"/>
        </w:rPr>
        <w:t>use</w:t>
      </w:r>
      <w:r>
        <w:rPr>
          <w:color w:val="000000"/>
          <w:spacing w:val="-2"/>
        </w:rPr>
        <w:t xml:space="preserve"> </w:t>
      </w:r>
      <w:r>
        <w:rPr>
          <w:color w:val="000000"/>
        </w:rPr>
        <w:t>by</w:t>
      </w:r>
      <w:r>
        <w:rPr>
          <w:color w:val="000000"/>
          <w:spacing w:val="-5"/>
        </w:rPr>
        <w:t xml:space="preserve"> </w:t>
      </w:r>
      <w:r>
        <w:rPr>
          <w:color w:val="000000"/>
        </w:rPr>
        <w:t>appropriate</w:t>
      </w:r>
      <w:r>
        <w:rPr>
          <w:color w:val="000000"/>
          <w:spacing w:val="-3"/>
        </w:rPr>
        <w:t xml:space="preserve"> </w:t>
      </w:r>
      <w:r>
        <w:rPr>
          <w:color w:val="000000"/>
        </w:rPr>
        <w:t xml:space="preserve">EOHLC </w:t>
      </w:r>
      <w:r>
        <w:rPr>
          <w:color w:val="000000"/>
          <w:spacing w:val="-2"/>
        </w:rPr>
        <w:t>staff.</w:t>
      </w:r>
    </w:p>
    <w:p w14:paraId="66DB1EE4" w14:textId="77777777" w:rsidR="00BC2365" w:rsidRDefault="00BC2365">
      <w:pPr>
        <w:pStyle w:val="BodyText"/>
        <w:kinsoku w:val="0"/>
        <w:overflowPunct w:val="0"/>
        <w:spacing w:before="292"/>
        <w:ind w:left="1079" w:right="1256"/>
        <w:rPr>
          <w:color w:val="000000"/>
          <w:spacing w:val="-2"/>
        </w:rPr>
        <w:sectPr w:rsidR="00BC2365">
          <w:pgSz w:w="12240" w:h="15840"/>
          <w:pgMar w:top="1400" w:right="360" w:bottom="1200" w:left="360" w:header="0" w:footer="1014" w:gutter="0"/>
          <w:cols w:space="720"/>
          <w:noEndnote/>
        </w:sectPr>
      </w:pPr>
    </w:p>
    <w:p w14:paraId="7F3D0770" w14:textId="77777777" w:rsidR="00BC2365" w:rsidRDefault="00BC2365">
      <w:pPr>
        <w:pStyle w:val="Heading5"/>
        <w:numPr>
          <w:ilvl w:val="1"/>
          <w:numId w:val="159"/>
        </w:numPr>
        <w:tabs>
          <w:tab w:val="left" w:pos="1798"/>
        </w:tabs>
        <w:kinsoku w:val="0"/>
        <w:overflowPunct w:val="0"/>
        <w:spacing w:before="19"/>
        <w:ind w:left="1798" w:hanging="358"/>
        <w:rPr>
          <w:color w:val="2D74B5"/>
          <w:spacing w:val="-2"/>
        </w:rPr>
      </w:pPr>
      <w:bookmarkStart w:id="80" w:name="g._Fiscal_Reviews"/>
      <w:bookmarkStart w:id="81" w:name="_bookmark47"/>
      <w:bookmarkEnd w:id="80"/>
      <w:bookmarkEnd w:id="81"/>
      <w:r>
        <w:rPr>
          <w:color w:val="2D74B5"/>
        </w:rPr>
        <w:lastRenderedPageBreak/>
        <w:t>Fiscal</w:t>
      </w:r>
      <w:r>
        <w:rPr>
          <w:color w:val="2D74B5"/>
          <w:spacing w:val="-7"/>
        </w:rPr>
        <w:t xml:space="preserve"> </w:t>
      </w:r>
      <w:r>
        <w:rPr>
          <w:color w:val="2D74B5"/>
          <w:spacing w:val="-2"/>
        </w:rPr>
        <w:t>Reviews</w:t>
      </w:r>
    </w:p>
    <w:p w14:paraId="63534221" w14:textId="77777777" w:rsidR="00BC2365" w:rsidRDefault="00BC2365">
      <w:pPr>
        <w:pStyle w:val="BodyText"/>
        <w:kinsoku w:val="0"/>
        <w:overflowPunct w:val="0"/>
        <w:spacing w:before="23"/>
        <w:rPr>
          <w:rFonts w:ascii="Calibri Light" w:hAnsi="Calibri Light" w:cs="Calibri Light"/>
          <w:sz w:val="26"/>
          <w:szCs w:val="26"/>
        </w:rPr>
      </w:pPr>
    </w:p>
    <w:p w14:paraId="0C1CE24E" w14:textId="77777777" w:rsidR="00BC2365" w:rsidRDefault="00BC2365">
      <w:pPr>
        <w:pStyle w:val="BodyText"/>
        <w:kinsoku w:val="0"/>
        <w:overflowPunct w:val="0"/>
        <w:spacing w:line="259" w:lineRule="auto"/>
        <w:ind w:left="1079" w:right="1093"/>
        <w:rPr>
          <w:color w:val="000000"/>
        </w:rPr>
      </w:pPr>
      <w:r>
        <w:t>CAA</w:t>
      </w:r>
      <w:r>
        <w:rPr>
          <w:spacing w:val="-2"/>
        </w:rPr>
        <w:t xml:space="preserve"> </w:t>
      </w:r>
      <w:r>
        <w:t>fiscal</w:t>
      </w:r>
      <w:r>
        <w:rPr>
          <w:spacing w:val="-2"/>
        </w:rPr>
        <w:t xml:space="preserve"> </w:t>
      </w:r>
      <w:r>
        <w:t>reviews</w:t>
      </w:r>
      <w:r>
        <w:rPr>
          <w:spacing w:val="-2"/>
        </w:rPr>
        <w:t xml:space="preserve"> </w:t>
      </w:r>
      <w:r>
        <w:t>are</w:t>
      </w:r>
      <w:r>
        <w:rPr>
          <w:spacing w:val="-2"/>
        </w:rPr>
        <w:t xml:space="preserve"> </w:t>
      </w:r>
      <w:r>
        <w:t>generally</w:t>
      </w:r>
      <w:r>
        <w:rPr>
          <w:spacing w:val="-2"/>
        </w:rPr>
        <w:t xml:space="preserve"> </w:t>
      </w:r>
      <w:r>
        <w:t>conducted</w:t>
      </w:r>
      <w:r>
        <w:rPr>
          <w:spacing w:val="-3"/>
        </w:rPr>
        <w:t xml:space="preserve"> </w:t>
      </w:r>
      <w:r>
        <w:t>through</w:t>
      </w:r>
      <w:r>
        <w:rPr>
          <w:spacing w:val="-1"/>
        </w:rPr>
        <w:t xml:space="preserve"> </w:t>
      </w:r>
      <w:r>
        <w:t>multiple</w:t>
      </w:r>
      <w:r>
        <w:rPr>
          <w:spacing w:val="-2"/>
        </w:rPr>
        <w:t xml:space="preserve"> </w:t>
      </w:r>
      <w:r>
        <w:t>means.</w:t>
      </w:r>
      <w:r>
        <w:rPr>
          <w:spacing w:val="-2"/>
        </w:rPr>
        <w:t xml:space="preserve"> </w:t>
      </w:r>
      <w:r>
        <w:t>First,</w:t>
      </w:r>
      <w:r>
        <w:rPr>
          <w:spacing w:val="-4"/>
        </w:rPr>
        <w:t xml:space="preserve"> </w:t>
      </w:r>
      <w:r>
        <w:t>CAAs</w:t>
      </w:r>
      <w:r>
        <w:rPr>
          <w:spacing w:val="-2"/>
        </w:rPr>
        <w:t xml:space="preserve"> </w:t>
      </w:r>
      <w:r>
        <w:t>are</w:t>
      </w:r>
      <w:r>
        <w:rPr>
          <w:spacing w:val="-2"/>
        </w:rPr>
        <w:t xml:space="preserve"> </w:t>
      </w:r>
      <w:r>
        <w:t>required</w:t>
      </w:r>
      <w:r>
        <w:rPr>
          <w:spacing w:val="-3"/>
        </w:rPr>
        <w:t xml:space="preserve"> </w:t>
      </w:r>
      <w:r>
        <w:t xml:space="preserve">to submit quarterly fiscal reports showing budget versus actuals to EOHLC through the </w:t>
      </w:r>
      <w:r>
        <w:rPr>
          <w:i/>
          <w:iCs/>
        </w:rPr>
        <w:t xml:space="preserve">Fiscal Report System </w:t>
      </w:r>
      <w:r>
        <w:t xml:space="preserve">in </w:t>
      </w:r>
      <w:r>
        <w:rPr>
          <w:i/>
          <w:iCs/>
        </w:rPr>
        <w:t>E.Gov</w:t>
      </w:r>
      <w:r>
        <w:t>. These reports are reviewed and approved within the system by the CSBG</w:t>
      </w:r>
      <w:r>
        <w:rPr>
          <w:spacing w:val="-3"/>
        </w:rPr>
        <w:t xml:space="preserve"> </w:t>
      </w:r>
      <w:r>
        <w:t>Fiscal</w:t>
      </w:r>
      <w:r>
        <w:rPr>
          <w:spacing w:val="-2"/>
        </w:rPr>
        <w:t xml:space="preserve"> </w:t>
      </w:r>
      <w:r>
        <w:t>Representative.</w:t>
      </w:r>
      <w:r>
        <w:rPr>
          <w:spacing w:val="-3"/>
        </w:rPr>
        <w:t xml:space="preserve"> </w:t>
      </w:r>
      <w:r>
        <w:t>Second,</w:t>
      </w:r>
      <w:r>
        <w:rPr>
          <w:spacing w:val="-5"/>
        </w:rPr>
        <w:t xml:space="preserve"> </w:t>
      </w:r>
      <w:r>
        <w:t>EOHLC</w:t>
      </w:r>
      <w:r>
        <w:rPr>
          <w:spacing w:val="-4"/>
        </w:rPr>
        <w:t xml:space="preserve"> </w:t>
      </w:r>
      <w:r>
        <w:t>conducts</w:t>
      </w:r>
      <w:r>
        <w:rPr>
          <w:spacing w:val="-3"/>
        </w:rPr>
        <w:t xml:space="preserve"> </w:t>
      </w:r>
      <w:r>
        <w:t>annual</w:t>
      </w:r>
      <w:r>
        <w:rPr>
          <w:spacing w:val="-2"/>
        </w:rPr>
        <w:t xml:space="preserve"> </w:t>
      </w:r>
      <w:r>
        <w:t>reviews</w:t>
      </w:r>
      <w:r>
        <w:rPr>
          <w:spacing w:val="-3"/>
        </w:rPr>
        <w:t xml:space="preserve"> </w:t>
      </w:r>
      <w:r>
        <w:t>of</w:t>
      </w:r>
      <w:r>
        <w:rPr>
          <w:spacing w:val="-4"/>
        </w:rPr>
        <w:t xml:space="preserve"> </w:t>
      </w:r>
      <w:r>
        <w:t>the</w:t>
      </w:r>
      <w:r>
        <w:rPr>
          <w:spacing w:val="-2"/>
        </w:rPr>
        <w:t xml:space="preserve"> </w:t>
      </w:r>
      <w:r>
        <w:t>COE</w:t>
      </w:r>
      <w:r>
        <w:rPr>
          <w:spacing w:val="-2"/>
        </w:rPr>
        <w:t xml:space="preserve"> </w:t>
      </w:r>
      <w:r>
        <w:t>Organizational Standards in Category 8: Financial Operations and Oversight. Finally, in accordance with the OMB Uniform Guidance</w:t>
      </w:r>
      <w:r>
        <w:rPr>
          <w:spacing w:val="-1"/>
        </w:rPr>
        <w:t xml:space="preserve"> </w:t>
      </w:r>
      <w:hyperlink r:id="rId110" w:anchor="p-200.332" w:history="1">
        <w:r>
          <w:rPr>
            <w:color w:val="0562C1"/>
            <w:u w:val="single"/>
          </w:rPr>
          <w:t>2 CFR Part 200.332</w:t>
        </w:r>
      </w:hyperlink>
      <w:r>
        <w:rPr>
          <w:color w:val="0562C1"/>
        </w:rPr>
        <w:t xml:space="preserve"> </w:t>
      </w:r>
      <w:r>
        <w:rPr>
          <w:color w:val="000000"/>
        </w:rPr>
        <w:t>to evaluate sub-recipient compliance with Federal Statutes,</w:t>
      </w:r>
      <w:r>
        <w:rPr>
          <w:color w:val="000000"/>
          <w:spacing w:val="-1"/>
        </w:rPr>
        <w:t xml:space="preserve"> </w:t>
      </w:r>
      <w:r>
        <w:rPr>
          <w:color w:val="000000"/>
        </w:rPr>
        <w:t>regulations and the terms and conditions of their sub award, reviews of the Category 11: Fiscal monitoring standards are conducted using EOHLC’s Fiscal Monitoring Tool at least every three years in conjunction with the CAAs triennial assessment.</w:t>
      </w:r>
    </w:p>
    <w:p w14:paraId="4B22768B" w14:textId="77777777" w:rsidR="00BC2365" w:rsidRDefault="00BC2365">
      <w:pPr>
        <w:pStyle w:val="BodyText"/>
        <w:kinsoku w:val="0"/>
        <w:overflowPunct w:val="0"/>
        <w:spacing w:before="63"/>
      </w:pPr>
    </w:p>
    <w:p w14:paraId="042A92C8" w14:textId="77777777" w:rsidR="00BC2365" w:rsidRDefault="00BC2365">
      <w:pPr>
        <w:pStyle w:val="Heading5"/>
        <w:numPr>
          <w:ilvl w:val="1"/>
          <w:numId w:val="159"/>
        </w:numPr>
        <w:tabs>
          <w:tab w:val="left" w:pos="1798"/>
        </w:tabs>
        <w:kinsoku w:val="0"/>
        <w:overflowPunct w:val="0"/>
        <w:spacing w:before="1"/>
        <w:ind w:left="1798" w:hanging="358"/>
        <w:rPr>
          <w:color w:val="2D74B5"/>
          <w:spacing w:val="-2"/>
        </w:rPr>
      </w:pPr>
      <w:bookmarkStart w:id="82" w:name="h._Tripartite_Board_Monitoring"/>
      <w:bookmarkStart w:id="83" w:name="_bookmark48"/>
      <w:bookmarkEnd w:id="82"/>
      <w:bookmarkEnd w:id="83"/>
      <w:r>
        <w:rPr>
          <w:color w:val="2D74B5"/>
        </w:rPr>
        <w:t>Tripartite</w:t>
      </w:r>
      <w:r>
        <w:rPr>
          <w:color w:val="2D74B5"/>
          <w:spacing w:val="-11"/>
        </w:rPr>
        <w:t xml:space="preserve"> </w:t>
      </w:r>
      <w:r>
        <w:rPr>
          <w:color w:val="2D74B5"/>
        </w:rPr>
        <w:t>Board</w:t>
      </w:r>
      <w:r>
        <w:rPr>
          <w:color w:val="2D74B5"/>
          <w:spacing w:val="-8"/>
        </w:rPr>
        <w:t xml:space="preserve"> </w:t>
      </w:r>
      <w:r>
        <w:rPr>
          <w:color w:val="2D74B5"/>
          <w:spacing w:val="-2"/>
        </w:rPr>
        <w:t>Monitoring</w:t>
      </w:r>
    </w:p>
    <w:p w14:paraId="704DC5CA" w14:textId="77777777" w:rsidR="00BC2365" w:rsidRDefault="00BC2365">
      <w:pPr>
        <w:pStyle w:val="BodyText"/>
        <w:kinsoku w:val="0"/>
        <w:overflowPunct w:val="0"/>
        <w:spacing w:before="316"/>
        <w:ind w:left="1079" w:right="1256"/>
      </w:pPr>
      <w:r>
        <w:t>EOHLC generally conducts tripartite Board monitoring through multiple means including ongoing reviews of Board meeting minutes, periodic attendance to Board meetings, and reviews</w:t>
      </w:r>
      <w:r>
        <w:rPr>
          <w:spacing w:val="-5"/>
        </w:rPr>
        <w:t xml:space="preserve"> </w:t>
      </w:r>
      <w:r>
        <w:t>of</w:t>
      </w:r>
      <w:r>
        <w:rPr>
          <w:spacing w:val="-2"/>
        </w:rPr>
        <w:t xml:space="preserve"> </w:t>
      </w:r>
      <w:r>
        <w:t>Board</w:t>
      </w:r>
      <w:r>
        <w:rPr>
          <w:spacing w:val="-2"/>
        </w:rPr>
        <w:t xml:space="preserve"> </w:t>
      </w:r>
      <w:r>
        <w:t>governing</w:t>
      </w:r>
      <w:r>
        <w:rPr>
          <w:spacing w:val="-4"/>
        </w:rPr>
        <w:t xml:space="preserve"> </w:t>
      </w:r>
      <w:r>
        <w:t>documents</w:t>
      </w:r>
      <w:r>
        <w:rPr>
          <w:spacing w:val="-4"/>
        </w:rPr>
        <w:t xml:space="preserve"> </w:t>
      </w:r>
      <w:r>
        <w:t>submitted</w:t>
      </w:r>
      <w:r>
        <w:rPr>
          <w:spacing w:val="-4"/>
        </w:rPr>
        <w:t xml:space="preserve"> </w:t>
      </w:r>
      <w:r>
        <w:t>as</w:t>
      </w:r>
      <w:r>
        <w:rPr>
          <w:spacing w:val="-4"/>
        </w:rPr>
        <w:t xml:space="preserve"> </w:t>
      </w:r>
      <w:r>
        <w:t>part</w:t>
      </w:r>
      <w:r>
        <w:rPr>
          <w:spacing w:val="-4"/>
        </w:rPr>
        <w:t xml:space="preserve"> </w:t>
      </w:r>
      <w:r>
        <w:t>of</w:t>
      </w:r>
      <w:r>
        <w:rPr>
          <w:spacing w:val="-4"/>
        </w:rPr>
        <w:t xml:space="preserve"> </w:t>
      </w:r>
      <w:r>
        <w:t>annual</w:t>
      </w:r>
      <w:r>
        <w:rPr>
          <w:spacing w:val="-3"/>
        </w:rPr>
        <w:t xml:space="preserve"> </w:t>
      </w:r>
      <w:r>
        <w:t>Organizational</w:t>
      </w:r>
      <w:r>
        <w:rPr>
          <w:spacing w:val="-3"/>
        </w:rPr>
        <w:t xml:space="preserve"> </w:t>
      </w:r>
      <w:r>
        <w:t xml:space="preserve">Standards reviews and triennial assessments. EOHLC also monitors compliance using the Board Management System in </w:t>
      </w:r>
      <w:proofErr w:type="gramStart"/>
      <w:r>
        <w:rPr>
          <w:i/>
          <w:iCs/>
        </w:rPr>
        <w:t>E.Gov</w:t>
      </w:r>
      <w:proofErr w:type="gramEnd"/>
      <w:r>
        <w:t>, which allows CAAs to electronically manage CSBG Board requirements such as submitting meeting materials, maintaining the Board roster and composition by sector, and tracking member attendance and vacancies.</w:t>
      </w:r>
    </w:p>
    <w:p w14:paraId="72A9CCFE" w14:textId="77777777" w:rsidR="00BC2365" w:rsidRDefault="00BC2365">
      <w:pPr>
        <w:pStyle w:val="BodyText"/>
        <w:kinsoku w:val="0"/>
        <w:overflowPunct w:val="0"/>
      </w:pPr>
    </w:p>
    <w:p w14:paraId="772A1ACA" w14:textId="77777777" w:rsidR="00BC2365" w:rsidRDefault="00BC2365">
      <w:pPr>
        <w:pStyle w:val="BodyText"/>
        <w:kinsoku w:val="0"/>
        <w:overflowPunct w:val="0"/>
        <w:spacing w:before="1"/>
        <w:ind w:left="1079"/>
        <w:rPr>
          <w:spacing w:val="-2"/>
        </w:rPr>
      </w:pPr>
      <w:r>
        <w:t>The</w:t>
      </w:r>
      <w:r>
        <w:rPr>
          <w:spacing w:val="-2"/>
        </w:rPr>
        <w:t xml:space="preserve"> </w:t>
      </w:r>
      <w:r>
        <w:t>following</w:t>
      </w:r>
      <w:r>
        <w:rPr>
          <w:spacing w:val="-3"/>
        </w:rPr>
        <w:t xml:space="preserve"> </w:t>
      </w:r>
      <w:r>
        <w:t>outlines</w:t>
      </w:r>
      <w:r>
        <w:rPr>
          <w:spacing w:val="-1"/>
        </w:rPr>
        <w:t xml:space="preserve"> </w:t>
      </w:r>
      <w:r>
        <w:t>specific</w:t>
      </w:r>
      <w:r>
        <w:rPr>
          <w:spacing w:val="-1"/>
        </w:rPr>
        <w:t xml:space="preserve"> </w:t>
      </w:r>
      <w:r>
        <w:t>processes</w:t>
      </w:r>
      <w:r>
        <w:rPr>
          <w:spacing w:val="-3"/>
        </w:rPr>
        <w:t xml:space="preserve"> </w:t>
      </w:r>
      <w:r>
        <w:t>that</w:t>
      </w:r>
      <w:r>
        <w:rPr>
          <w:spacing w:val="-2"/>
        </w:rPr>
        <w:t xml:space="preserve"> </w:t>
      </w:r>
      <w:r>
        <w:t>may</w:t>
      </w:r>
      <w:r>
        <w:rPr>
          <w:spacing w:val="-4"/>
        </w:rPr>
        <w:t xml:space="preserve"> </w:t>
      </w:r>
      <w:r>
        <w:t>be</w:t>
      </w:r>
      <w:r>
        <w:rPr>
          <w:spacing w:val="-2"/>
        </w:rPr>
        <w:t xml:space="preserve"> </w:t>
      </w:r>
      <w:r>
        <w:t>utilized</w:t>
      </w:r>
      <w:r>
        <w:rPr>
          <w:spacing w:val="-2"/>
        </w:rPr>
        <w:t xml:space="preserve"> </w:t>
      </w:r>
      <w:r>
        <w:t>for Board</w:t>
      </w:r>
      <w:r>
        <w:rPr>
          <w:spacing w:val="2"/>
        </w:rPr>
        <w:t xml:space="preserve"> </w:t>
      </w:r>
      <w:r>
        <w:rPr>
          <w:spacing w:val="-2"/>
        </w:rPr>
        <w:t>monitoring:</w:t>
      </w:r>
    </w:p>
    <w:p w14:paraId="2552B497" w14:textId="77777777" w:rsidR="00BC2365" w:rsidRDefault="00BC2365">
      <w:pPr>
        <w:pStyle w:val="ListParagraph"/>
        <w:numPr>
          <w:ilvl w:val="0"/>
          <w:numId w:val="151"/>
        </w:numPr>
        <w:tabs>
          <w:tab w:val="left" w:pos="1799"/>
        </w:tabs>
        <w:kinsoku w:val="0"/>
        <w:overflowPunct w:val="0"/>
        <w:spacing w:before="292"/>
        <w:ind w:left="1799" w:right="1140"/>
        <w:rPr>
          <w:color w:val="000000"/>
        </w:rPr>
      </w:pPr>
      <w:r>
        <w:rPr>
          <w:b/>
          <w:bCs/>
          <w:u w:val="single"/>
        </w:rPr>
        <w:t>Selection and Composition</w:t>
      </w:r>
      <w:r>
        <w:rPr>
          <w:b/>
          <w:bCs/>
        </w:rPr>
        <w:t xml:space="preserve"> </w:t>
      </w:r>
      <w:r>
        <w:t>-</w:t>
      </w:r>
      <w:r>
        <w:rPr>
          <w:spacing w:val="-2"/>
        </w:rPr>
        <w:t xml:space="preserve"> </w:t>
      </w:r>
      <w:r>
        <w:t>EOHLC</w:t>
      </w:r>
      <w:r>
        <w:rPr>
          <w:spacing w:val="-1"/>
        </w:rPr>
        <w:t xml:space="preserve"> </w:t>
      </w:r>
      <w:r>
        <w:t>monitors</w:t>
      </w:r>
      <w:r>
        <w:rPr>
          <w:spacing w:val="-1"/>
        </w:rPr>
        <w:t xml:space="preserve"> </w:t>
      </w:r>
      <w:r>
        <w:t>CAA compliance</w:t>
      </w:r>
      <w:r>
        <w:rPr>
          <w:spacing w:val="-2"/>
        </w:rPr>
        <w:t xml:space="preserve"> </w:t>
      </w:r>
      <w:r>
        <w:t>with Board</w:t>
      </w:r>
      <w:r>
        <w:rPr>
          <w:spacing w:val="-2"/>
        </w:rPr>
        <w:t xml:space="preserve"> </w:t>
      </w:r>
      <w:r>
        <w:t xml:space="preserve">selection and composition requirements specified in Section 29.06 of the State CSBG Regulation </w:t>
      </w:r>
      <w:hyperlink r:id="rId111" w:history="1">
        <w:r>
          <w:rPr>
            <w:i/>
            <w:iCs/>
            <w:color w:val="0562C1"/>
            <w:u w:val="single"/>
          </w:rPr>
          <w:t>760</w:t>
        </w:r>
      </w:hyperlink>
      <w:r>
        <w:rPr>
          <w:i/>
          <w:iCs/>
          <w:color w:val="0562C1"/>
        </w:rPr>
        <w:t xml:space="preserve"> </w:t>
      </w:r>
      <w:hyperlink r:id="rId112" w:history="1">
        <w:r>
          <w:rPr>
            <w:i/>
            <w:iCs/>
            <w:color w:val="0562C1"/>
            <w:u w:val="single"/>
          </w:rPr>
          <w:t>CMR</w:t>
        </w:r>
        <w:r>
          <w:rPr>
            <w:i/>
            <w:iCs/>
            <w:color w:val="0562C1"/>
            <w:spacing w:val="-2"/>
            <w:u w:val="single"/>
          </w:rPr>
          <w:t xml:space="preserve"> </w:t>
        </w:r>
        <w:r>
          <w:rPr>
            <w:i/>
            <w:iCs/>
            <w:color w:val="0562C1"/>
            <w:u w:val="single"/>
          </w:rPr>
          <w:t>29.00</w:t>
        </w:r>
      </w:hyperlink>
      <w:r>
        <w:rPr>
          <w:i/>
          <w:iCs/>
          <w:color w:val="0562C1"/>
          <w:spacing w:val="-3"/>
          <w:u w:val="single"/>
        </w:rPr>
        <w:t xml:space="preserve"> </w:t>
      </w:r>
      <w:r>
        <w:rPr>
          <w:color w:val="000000"/>
        </w:rPr>
        <w:t>as</w:t>
      </w:r>
      <w:r>
        <w:rPr>
          <w:color w:val="000000"/>
          <w:spacing w:val="-4"/>
        </w:rPr>
        <w:t xml:space="preserve"> </w:t>
      </w:r>
      <w:r>
        <w:rPr>
          <w:color w:val="000000"/>
        </w:rPr>
        <w:t>well</w:t>
      </w:r>
      <w:r>
        <w:rPr>
          <w:color w:val="000000"/>
          <w:spacing w:val="-1"/>
        </w:rPr>
        <w:t xml:space="preserve"> </w:t>
      </w:r>
      <w:r>
        <w:rPr>
          <w:color w:val="000000"/>
        </w:rPr>
        <w:t>as</w:t>
      </w:r>
      <w:r>
        <w:rPr>
          <w:color w:val="000000"/>
          <w:spacing w:val="-4"/>
        </w:rPr>
        <w:t xml:space="preserve"> </w:t>
      </w:r>
      <w:r>
        <w:rPr>
          <w:color w:val="000000"/>
        </w:rPr>
        <w:t>Section</w:t>
      </w:r>
      <w:r>
        <w:rPr>
          <w:color w:val="000000"/>
          <w:spacing w:val="-3"/>
        </w:rPr>
        <w:t xml:space="preserve"> </w:t>
      </w:r>
      <w:r>
        <w:rPr>
          <w:color w:val="000000"/>
        </w:rPr>
        <w:t>676B</w:t>
      </w:r>
      <w:r>
        <w:rPr>
          <w:color w:val="000000"/>
          <w:spacing w:val="-2"/>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federal</w:t>
      </w:r>
      <w:r>
        <w:rPr>
          <w:color w:val="000000"/>
          <w:spacing w:val="-4"/>
        </w:rPr>
        <w:t xml:space="preserve"> </w:t>
      </w:r>
      <w:hyperlink r:id="rId113" w:history="1">
        <w:r>
          <w:rPr>
            <w:color w:val="0562C1"/>
            <w:u w:val="single"/>
          </w:rPr>
          <w:t>CSBG</w:t>
        </w:r>
        <w:r>
          <w:rPr>
            <w:color w:val="0562C1"/>
            <w:spacing w:val="-2"/>
            <w:u w:val="single"/>
          </w:rPr>
          <w:t xml:space="preserve"> </w:t>
        </w:r>
        <w:r>
          <w:rPr>
            <w:color w:val="0562C1"/>
            <w:u w:val="single"/>
          </w:rPr>
          <w:t>Act</w:t>
        </w:r>
      </w:hyperlink>
      <w:r>
        <w:rPr>
          <w:color w:val="0562C1"/>
        </w:rPr>
        <w:t xml:space="preserve"> </w:t>
      </w:r>
      <w:r>
        <w:rPr>
          <w:color w:val="000000"/>
        </w:rPr>
        <w:t>during</w:t>
      </w:r>
      <w:r>
        <w:rPr>
          <w:color w:val="000000"/>
          <w:spacing w:val="-2"/>
        </w:rPr>
        <w:t xml:space="preserve"> </w:t>
      </w:r>
      <w:r>
        <w:rPr>
          <w:color w:val="000000"/>
        </w:rPr>
        <w:t>annual</w:t>
      </w:r>
      <w:r>
        <w:rPr>
          <w:color w:val="000000"/>
          <w:spacing w:val="-4"/>
        </w:rPr>
        <w:t xml:space="preserve"> </w:t>
      </w:r>
      <w:r>
        <w:rPr>
          <w:color w:val="000000"/>
        </w:rPr>
        <w:t>Organizational Standards</w:t>
      </w:r>
      <w:r>
        <w:rPr>
          <w:color w:val="000000"/>
          <w:spacing w:val="-3"/>
        </w:rPr>
        <w:t xml:space="preserve"> </w:t>
      </w:r>
      <w:r>
        <w:rPr>
          <w:color w:val="000000"/>
        </w:rPr>
        <w:t>and triennial reviews.</w:t>
      </w:r>
      <w:r>
        <w:rPr>
          <w:color w:val="000000"/>
          <w:spacing w:val="-1"/>
        </w:rPr>
        <w:t xml:space="preserve"> </w:t>
      </w:r>
      <w:r>
        <w:rPr>
          <w:color w:val="000000"/>
        </w:rPr>
        <w:t>Monitoring</w:t>
      </w:r>
      <w:r>
        <w:rPr>
          <w:color w:val="000000"/>
          <w:spacing w:val="-1"/>
        </w:rPr>
        <w:t xml:space="preserve"> </w:t>
      </w:r>
      <w:r>
        <w:rPr>
          <w:color w:val="000000"/>
        </w:rPr>
        <w:t>each</w:t>
      </w:r>
      <w:r>
        <w:rPr>
          <w:color w:val="000000"/>
          <w:spacing w:val="-4"/>
        </w:rPr>
        <w:t xml:space="preserve"> </w:t>
      </w:r>
      <w:r>
        <w:rPr>
          <w:color w:val="000000"/>
        </w:rPr>
        <w:t>CAA includes</w:t>
      </w:r>
      <w:r>
        <w:rPr>
          <w:color w:val="000000"/>
          <w:spacing w:val="-3"/>
        </w:rPr>
        <w:t xml:space="preserve"> </w:t>
      </w:r>
      <w:r>
        <w:rPr>
          <w:color w:val="000000"/>
        </w:rPr>
        <w:t>two</w:t>
      </w:r>
      <w:r>
        <w:rPr>
          <w:color w:val="000000"/>
          <w:spacing w:val="-2"/>
        </w:rPr>
        <w:t xml:space="preserve"> </w:t>
      </w:r>
      <w:r>
        <w:rPr>
          <w:color w:val="000000"/>
        </w:rPr>
        <w:t>parts:</w:t>
      </w:r>
      <w:r>
        <w:rPr>
          <w:color w:val="000000"/>
          <w:spacing w:val="-2"/>
        </w:rPr>
        <w:t xml:space="preserve"> </w:t>
      </w:r>
      <w:r>
        <w:rPr>
          <w:color w:val="000000"/>
        </w:rPr>
        <w:t>1)</w:t>
      </w:r>
      <w:r>
        <w:rPr>
          <w:color w:val="000000"/>
          <w:spacing w:val="-1"/>
        </w:rPr>
        <w:t xml:space="preserve"> </w:t>
      </w:r>
      <w:r>
        <w:rPr>
          <w:color w:val="000000"/>
        </w:rPr>
        <w:t>a review</w:t>
      </w:r>
      <w:r>
        <w:rPr>
          <w:color w:val="000000"/>
          <w:spacing w:val="-2"/>
        </w:rPr>
        <w:t xml:space="preserve"> </w:t>
      </w:r>
      <w:r>
        <w:rPr>
          <w:color w:val="000000"/>
        </w:rPr>
        <w:t>of the agency bylaws and 2) a review of agency compliance with their bylaws. The Board Management System includes automated reports that support CAAs and EOHLC with the second part of monitoring including reports on meeting history, member attendance, and board vacancies.</w:t>
      </w:r>
    </w:p>
    <w:p w14:paraId="70E6CC69" w14:textId="77777777" w:rsidR="00BC2365" w:rsidRDefault="00BC2365">
      <w:pPr>
        <w:pStyle w:val="ListParagraph"/>
        <w:numPr>
          <w:ilvl w:val="0"/>
          <w:numId w:val="151"/>
        </w:numPr>
        <w:tabs>
          <w:tab w:val="left" w:pos="1799"/>
        </w:tabs>
        <w:kinsoku w:val="0"/>
        <w:overflowPunct w:val="0"/>
        <w:spacing w:before="293"/>
        <w:ind w:left="1799" w:right="1107"/>
        <w:rPr>
          <w:color w:val="000000"/>
        </w:rPr>
      </w:pPr>
      <w:r>
        <w:rPr>
          <w:b/>
          <w:bCs/>
          <w:u w:val="single"/>
        </w:rPr>
        <w:t>Board Minutes/Meeting Materials</w:t>
      </w:r>
      <w:r>
        <w:rPr>
          <w:b/>
          <w:bCs/>
        </w:rPr>
        <w:t xml:space="preserve"> </w:t>
      </w:r>
      <w:r>
        <w:t xml:space="preserve">- Section 29.06 (5)(g) of the State CSBG Regulation </w:t>
      </w:r>
      <w:hyperlink r:id="rId114" w:history="1">
        <w:r>
          <w:rPr>
            <w:i/>
            <w:iCs/>
            <w:color w:val="0562C1"/>
            <w:u w:val="single"/>
          </w:rPr>
          <w:t>760 CMR 29.00</w:t>
        </w:r>
      </w:hyperlink>
      <w:r>
        <w:rPr>
          <w:i/>
          <w:iCs/>
          <w:color w:val="0562C1"/>
        </w:rPr>
        <w:t xml:space="preserve"> </w:t>
      </w:r>
      <w:r>
        <w:rPr>
          <w:color w:val="000000"/>
        </w:rPr>
        <w:t>requires approved Board meeting minutes and materials (agenda, financial</w:t>
      </w:r>
      <w:r>
        <w:rPr>
          <w:color w:val="000000"/>
          <w:spacing w:val="-2"/>
        </w:rPr>
        <w:t xml:space="preserve"> </w:t>
      </w:r>
      <w:r>
        <w:rPr>
          <w:color w:val="000000"/>
        </w:rPr>
        <w:t>reports,</w:t>
      </w:r>
      <w:r>
        <w:rPr>
          <w:color w:val="000000"/>
          <w:spacing w:val="-2"/>
        </w:rPr>
        <w:t xml:space="preserve"> </w:t>
      </w:r>
      <w:r>
        <w:rPr>
          <w:color w:val="000000"/>
        </w:rPr>
        <w:t>etc.)</w:t>
      </w:r>
      <w:r>
        <w:rPr>
          <w:color w:val="000000"/>
          <w:spacing w:val="-3"/>
        </w:rPr>
        <w:t xml:space="preserve"> </w:t>
      </w:r>
      <w:r>
        <w:rPr>
          <w:color w:val="000000"/>
        </w:rPr>
        <w:t>“be</w:t>
      </w:r>
      <w:r>
        <w:rPr>
          <w:color w:val="000000"/>
          <w:spacing w:val="-2"/>
        </w:rPr>
        <w:t xml:space="preserve"> </w:t>
      </w:r>
      <w:r>
        <w:rPr>
          <w:color w:val="000000"/>
        </w:rPr>
        <w:t>submitted</w:t>
      </w:r>
      <w:r>
        <w:rPr>
          <w:color w:val="000000"/>
          <w:spacing w:val="-4"/>
        </w:rPr>
        <w:t xml:space="preserve"> </w:t>
      </w:r>
      <w:r>
        <w:rPr>
          <w:color w:val="000000"/>
        </w:rPr>
        <w:t>to</w:t>
      </w:r>
      <w:r>
        <w:rPr>
          <w:color w:val="000000"/>
          <w:spacing w:val="-4"/>
        </w:rPr>
        <w:t xml:space="preserve"> </w:t>
      </w:r>
      <w:r>
        <w:rPr>
          <w:color w:val="000000"/>
        </w:rPr>
        <w:t>the</w:t>
      </w:r>
      <w:r>
        <w:rPr>
          <w:color w:val="000000"/>
          <w:spacing w:val="-4"/>
        </w:rPr>
        <w:t xml:space="preserve"> </w:t>
      </w:r>
      <w:r>
        <w:rPr>
          <w:color w:val="000000"/>
        </w:rPr>
        <w:t>Department</w:t>
      </w:r>
      <w:r>
        <w:rPr>
          <w:color w:val="000000"/>
          <w:spacing w:val="-4"/>
        </w:rPr>
        <w:t xml:space="preserve"> </w:t>
      </w:r>
      <w:r>
        <w:rPr>
          <w:color w:val="000000"/>
        </w:rPr>
        <w:t>within</w:t>
      </w:r>
      <w:r>
        <w:rPr>
          <w:color w:val="000000"/>
          <w:spacing w:val="-4"/>
        </w:rPr>
        <w:t xml:space="preserve"> </w:t>
      </w:r>
      <w:r>
        <w:rPr>
          <w:color w:val="000000"/>
        </w:rPr>
        <w:t>ten</w:t>
      </w:r>
      <w:r>
        <w:rPr>
          <w:color w:val="000000"/>
          <w:spacing w:val="-4"/>
        </w:rPr>
        <w:t xml:space="preserve"> </w:t>
      </w:r>
      <w:r>
        <w:rPr>
          <w:color w:val="000000"/>
        </w:rPr>
        <w:t>days</w:t>
      </w:r>
      <w:r>
        <w:rPr>
          <w:color w:val="000000"/>
          <w:spacing w:val="-3"/>
        </w:rPr>
        <w:t xml:space="preserve"> </w:t>
      </w:r>
      <w:r>
        <w:rPr>
          <w:color w:val="000000"/>
        </w:rPr>
        <w:t>of</w:t>
      </w:r>
      <w:r>
        <w:rPr>
          <w:color w:val="000000"/>
          <w:spacing w:val="-1"/>
        </w:rPr>
        <w:t xml:space="preserve"> </w:t>
      </w:r>
      <w:r>
        <w:rPr>
          <w:color w:val="000000"/>
        </w:rPr>
        <w:t>the</w:t>
      </w:r>
      <w:r>
        <w:rPr>
          <w:color w:val="000000"/>
          <w:spacing w:val="-4"/>
        </w:rPr>
        <w:t xml:space="preserve"> </w:t>
      </w:r>
      <w:r>
        <w:rPr>
          <w:color w:val="000000"/>
        </w:rPr>
        <w:t>date</w:t>
      </w:r>
      <w:r>
        <w:rPr>
          <w:color w:val="000000"/>
          <w:spacing w:val="-4"/>
        </w:rPr>
        <w:t xml:space="preserve"> </w:t>
      </w:r>
      <w:r>
        <w:rPr>
          <w:color w:val="000000"/>
        </w:rPr>
        <w:t>that the meeting at which the minutes were approved occurred.” CAAs upload and submit minutes, attendance, and other meeting materials to EOHLC using the Board Management</w:t>
      </w:r>
      <w:r>
        <w:rPr>
          <w:color w:val="000000"/>
          <w:spacing w:val="-1"/>
        </w:rPr>
        <w:t xml:space="preserve"> </w:t>
      </w:r>
      <w:r>
        <w:rPr>
          <w:color w:val="000000"/>
        </w:rPr>
        <w:t>System.</w:t>
      </w:r>
      <w:r>
        <w:rPr>
          <w:color w:val="000000"/>
          <w:spacing w:val="-3"/>
        </w:rPr>
        <w:t xml:space="preserve"> </w:t>
      </w:r>
      <w:r>
        <w:rPr>
          <w:color w:val="000000"/>
        </w:rPr>
        <w:t>The</w:t>
      </w:r>
      <w:r>
        <w:rPr>
          <w:color w:val="000000"/>
          <w:spacing w:val="-2"/>
        </w:rPr>
        <w:t xml:space="preserve"> </w:t>
      </w:r>
      <w:r>
        <w:rPr>
          <w:color w:val="000000"/>
        </w:rPr>
        <w:t>system</w:t>
      </w:r>
      <w:r>
        <w:rPr>
          <w:color w:val="000000"/>
          <w:spacing w:val="-2"/>
        </w:rPr>
        <w:t xml:space="preserve"> </w:t>
      </w:r>
      <w:r>
        <w:rPr>
          <w:color w:val="000000"/>
        </w:rPr>
        <w:t>auto</w:t>
      </w:r>
      <w:r>
        <w:rPr>
          <w:color w:val="000000"/>
          <w:spacing w:val="-2"/>
        </w:rPr>
        <w:t xml:space="preserve"> </w:t>
      </w:r>
      <w:r>
        <w:rPr>
          <w:color w:val="000000"/>
        </w:rPr>
        <w:t>calculates</w:t>
      </w:r>
      <w:r>
        <w:rPr>
          <w:color w:val="000000"/>
          <w:spacing w:val="-5"/>
        </w:rPr>
        <w:t xml:space="preserve"> </w:t>
      </w:r>
      <w:r>
        <w:rPr>
          <w:color w:val="000000"/>
        </w:rPr>
        <w:t>whether</w:t>
      </w:r>
      <w:r>
        <w:rPr>
          <w:color w:val="000000"/>
          <w:spacing w:val="-2"/>
        </w:rPr>
        <w:t xml:space="preserve"> </w:t>
      </w:r>
      <w:r>
        <w:rPr>
          <w:color w:val="000000"/>
        </w:rPr>
        <w:t>submissions</w:t>
      </w:r>
      <w:r>
        <w:rPr>
          <w:color w:val="000000"/>
          <w:spacing w:val="-5"/>
        </w:rPr>
        <w:t xml:space="preserve"> </w:t>
      </w:r>
      <w:r>
        <w:rPr>
          <w:color w:val="000000"/>
        </w:rPr>
        <w:t>are</w:t>
      </w:r>
      <w:r>
        <w:rPr>
          <w:color w:val="000000"/>
          <w:spacing w:val="-4"/>
        </w:rPr>
        <w:t xml:space="preserve"> </w:t>
      </w:r>
      <w:r>
        <w:rPr>
          <w:color w:val="000000"/>
        </w:rPr>
        <w:t>timely</w:t>
      </w:r>
      <w:r>
        <w:rPr>
          <w:color w:val="000000"/>
          <w:spacing w:val="-6"/>
        </w:rPr>
        <w:t xml:space="preserve"> </w:t>
      </w:r>
      <w:r>
        <w:rPr>
          <w:color w:val="000000"/>
        </w:rPr>
        <w:t>based on parameters set in 760 CMR 29.00 as well as the information CAAs submit in their meeting calendar in the system and provides an updated status when they are considered</w:t>
      </w:r>
      <w:r>
        <w:rPr>
          <w:color w:val="000000"/>
          <w:spacing w:val="-6"/>
        </w:rPr>
        <w:t xml:space="preserve"> </w:t>
      </w:r>
      <w:r>
        <w:rPr>
          <w:color w:val="000000"/>
        </w:rPr>
        <w:t>overdue.</w:t>
      </w:r>
      <w:r>
        <w:rPr>
          <w:color w:val="000000"/>
          <w:spacing w:val="-6"/>
        </w:rPr>
        <w:t xml:space="preserve"> </w:t>
      </w:r>
      <w:r>
        <w:rPr>
          <w:color w:val="000000"/>
        </w:rPr>
        <w:t>EOHLC</w:t>
      </w:r>
      <w:r>
        <w:rPr>
          <w:color w:val="000000"/>
          <w:spacing w:val="-5"/>
        </w:rPr>
        <w:t xml:space="preserve"> </w:t>
      </w:r>
      <w:r>
        <w:rPr>
          <w:color w:val="000000"/>
        </w:rPr>
        <w:t>program</w:t>
      </w:r>
      <w:r>
        <w:rPr>
          <w:color w:val="000000"/>
          <w:spacing w:val="-4"/>
        </w:rPr>
        <w:t xml:space="preserve"> </w:t>
      </w:r>
      <w:r>
        <w:rPr>
          <w:color w:val="000000"/>
        </w:rPr>
        <w:t>representatives</w:t>
      </w:r>
      <w:r>
        <w:rPr>
          <w:color w:val="000000"/>
          <w:spacing w:val="-5"/>
        </w:rPr>
        <w:t xml:space="preserve"> </w:t>
      </w:r>
      <w:r>
        <w:rPr>
          <w:color w:val="000000"/>
        </w:rPr>
        <w:t>review</w:t>
      </w:r>
      <w:r>
        <w:rPr>
          <w:color w:val="000000"/>
          <w:spacing w:val="-3"/>
        </w:rPr>
        <w:t xml:space="preserve"> </w:t>
      </w:r>
      <w:r>
        <w:rPr>
          <w:color w:val="000000"/>
        </w:rPr>
        <w:t>Board</w:t>
      </w:r>
      <w:r>
        <w:rPr>
          <w:color w:val="000000"/>
          <w:spacing w:val="-3"/>
        </w:rPr>
        <w:t xml:space="preserve"> </w:t>
      </w:r>
      <w:r>
        <w:rPr>
          <w:color w:val="000000"/>
        </w:rPr>
        <w:t>meeting</w:t>
      </w:r>
      <w:r>
        <w:rPr>
          <w:color w:val="000000"/>
          <w:spacing w:val="-5"/>
        </w:rPr>
        <w:t xml:space="preserve"> </w:t>
      </w:r>
      <w:r>
        <w:rPr>
          <w:color w:val="000000"/>
        </w:rPr>
        <w:t>information</w:t>
      </w:r>
    </w:p>
    <w:p w14:paraId="613CC3E4" w14:textId="77777777" w:rsidR="00BC2365" w:rsidRDefault="00BC2365">
      <w:pPr>
        <w:pStyle w:val="ListParagraph"/>
        <w:numPr>
          <w:ilvl w:val="0"/>
          <w:numId w:val="151"/>
        </w:numPr>
        <w:tabs>
          <w:tab w:val="left" w:pos="1799"/>
        </w:tabs>
        <w:kinsoku w:val="0"/>
        <w:overflowPunct w:val="0"/>
        <w:spacing w:before="293"/>
        <w:ind w:left="1799" w:right="1107"/>
        <w:rPr>
          <w:color w:val="000000"/>
        </w:rPr>
        <w:sectPr w:rsidR="00BC2365">
          <w:pgSz w:w="12240" w:h="15840"/>
          <w:pgMar w:top="1420" w:right="360" w:bottom="1200" w:left="360" w:header="0" w:footer="1014" w:gutter="0"/>
          <w:cols w:space="720"/>
          <w:noEndnote/>
        </w:sectPr>
      </w:pPr>
    </w:p>
    <w:p w14:paraId="7333E375" w14:textId="77777777" w:rsidR="00BC2365" w:rsidRDefault="00BC2365">
      <w:pPr>
        <w:pStyle w:val="BodyText"/>
        <w:kinsoku w:val="0"/>
        <w:overflowPunct w:val="0"/>
        <w:spacing w:before="39"/>
        <w:ind w:left="1800" w:right="1256"/>
      </w:pPr>
      <w:r>
        <w:lastRenderedPageBreak/>
        <w:t>and</w:t>
      </w:r>
      <w:r>
        <w:rPr>
          <w:spacing w:val="-2"/>
        </w:rPr>
        <w:t xml:space="preserve"> </w:t>
      </w:r>
      <w:r>
        <w:t>submitted</w:t>
      </w:r>
      <w:r>
        <w:rPr>
          <w:spacing w:val="-5"/>
        </w:rPr>
        <w:t xml:space="preserve"> </w:t>
      </w:r>
      <w:r>
        <w:t>materials,</w:t>
      </w:r>
      <w:r>
        <w:rPr>
          <w:spacing w:val="-6"/>
        </w:rPr>
        <w:t xml:space="preserve"> </w:t>
      </w:r>
      <w:r>
        <w:t>documenting</w:t>
      </w:r>
      <w:r>
        <w:rPr>
          <w:spacing w:val="-6"/>
        </w:rPr>
        <w:t xml:space="preserve"> </w:t>
      </w:r>
      <w:r>
        <w:t>their</w:t>
      </w:r>
      <w:r>
        <w:rPr>
          <w:spacing w:val="-3"/>
        </w:rPr>
        <w:t xml:space="preserve"> </w:t>
      </w:r>
      <w:r>
        <w:t>review</w:t>
      </w:r>
      <w:r>
        <w:rPr>
          <w:spacing w:val="-2"/>
        </w:rPr>
        <w:t xml:space="preserve"> </w:t>
      </w:r>
      <w:r>
        <w:t>through</w:t>
      </w:r>
      <w:r>
        <w:rPr>
          <w:spacing w:val="-5"/>
        </w:rPr>
        <w:t xml:space="preserve"> </w:t>
      </w:r>
      <w:r>
        <w:t>an</w:t>
      </w:r>
      <w:r>
        <w:rPr>
          <w:spacing w:val="-5"/>
        </w:rPr>
        <w:t xml:space="preserve"> </w:t>
      </w:r>
      <w:r>
        <w:t>electronic</w:t>
      </w:r>
      <w:r>
        <w:rPr>
          <w:spacing w:val="-7"/>
        </w:rPr>
        <w:t xml:space="preserve"> </w:t>
      </w:r>
      <w:r>
        <w:t>form</w:t>
      </w:r>
      <w:r>
        <w:rPr>
          <w:spacing w:val="-3"/>
        </w:rPr>
        <w:t xml:space="preserve"> </w:t>
      </w:r>
      <w:r>
        <w:t>within the system.</w:t>
      </w:r>
    </w:p>
    <w:p w14:paraId="28A9F358" w14:textId="77777777" w:rsidR="00BC2365" w:rsidRDefault="00BC2365">
      <w:pPr>
        <w:pStyle w:val="BodyText"/>
        <w:kinsoku w:val="0"/>
        <w:overflowPunct w:val="0"/>
        <w:spacing w:before="23"/>
      </w:pPr>
    </w:p>
    <w:p w14:paraId="1AE949EB" w14:textId="77777777" w:rsidR="00BC2365" w:rsidRDefault="00BC2365">
      <w:pPr>
        <w:pStyle w:val="ListParagraph"/>
        <w:numPr>
          <w:ilvl w:val="0"/>
          <w:numId w:val="151"/>
        </w:numPr>
        <w:tabs>
          <w:tab w:val="left" w:pos="1799"/>
        </w:tabs>
        <w:kinsoku w:val="0"/>
        <w:overflowPunct w:val="0"/>
        <w:ind w:left="1799" w:right="1118"/>
        <w:rPr>
          <w:spacing w:val="-2"/>
        </w:rPr>
      </w:pPr>
      <w:r>
        <w:rPr>
          <w:b/>
          <w:bCs/>
          <w:u w:val="single"/>
        </w:rPr>
        <w:t>Attendance to Board Meetings</w:t>
      </w:r>
      <w:r>
        <w:rPr>
          <w:b/>
          <w:bCs/>
        </w:rPr>
        <w:t xml:space="preserve"> </w:t>
      </w:r>
      <w:r>
        <w:t>– Program Representatives generally attend Board meetings</w:t>
      </w:r>
      <w:r>
        <w:rPr>
          <w:spacing w:val="-2"/>
        </w:rPr>
        <w:t xml:space="preserve"> </w:t>
      </w:r>
      <w:r>
        <w:t>(virtually</w:t>
      </w:r>
      <w:r>
        <w:rPr>
          <w:spacing w:val="-2"/>
        </w:rPr>
        <w:t xml:space="preserve"> </w:t>
      </w:r>
      <w:r>
        <w:t>or</w:t>
      </w:r>
      <w:r>
        <w:rPr>
          <w:spacing w:val="-4"/>
        </w:rPr>
        <w:t xml:space="preserve"> </w:t>
      </w:r>
      <w:r>
        <w:t>in</w:t>
      </w:r>
      <w:r>
        <w:rPr>
          <w:spacing w:val="-3"/>
        </w:rPr>
        <w:t xml:space="preserve"> </w:t>
      </w:r>
      <w:r>
        <w:t>person)</w:t>
      </w:r>
      <w:r>
        <w:rPr>
          <w:spacing w:val="-5"/>
        </w:rPr>
        <w:t xml:space="preserve"> </w:t>
      </w:r>
      <w:r>
        <w:t>for</w:t>
      </w:r>
      <w:r>
        <w:rPr>
          <w:spacing w:val="-4"/>
        </w:rPr>
        <w:t xml:space="preserve"> </w:t>
      </w:r>
      <w:r>
        <w:t>their</w:t>
      </w:r>
      <w:r>
        <w:rPr>
          <w:spacing w:val="-4"/>
        </w:rPr>
        <w:t xml:space="preserve"> </w:t>
      </w:r>
      <w:r>
        <w:t>assigned CAAs</w:t>
      </w:r>
      <w:r>
        <w:rPr>
          <w:spacing w:val="-2"/>
        </w:rPr>
        <w:t xml:space="preserve"> </w:t>
      </w:r>
      <w:r>
        <w:t>at minimum</w:t>
      </w:r>
      <w:r>
        <w:rPr>
          <w:spacing w:val="-4"/>
        </w:rPr>
        <w:t xml:space="preserve"> </w:t>
      </w:r>
      <w:r>
        <w:t>in</w:t>
      </w:r>
      <w:r>
        <w:rPr>
          <w:spacing w:val="-3"/>
        </w:rPr>
        <w:t xml:space="preserve"> </w:t>
      </w:r>
      <w:r>
        <w:t>conjunction</w:t>
      </w:r>
      <w:r>
        <w:rPr>
          <w:spacing w:val="-3"/>
        </w:rPr>
        <w:t xml:space="preserve"> </w:t>
      </w:r>
      <w:r>
        <w:t xml:space="preserve">with a scheduled triennial review process. In cases where EOHLC attends a Board meeting, the Board Management System allows us to document attendance and complete an electronic form specific to the visit. EOHLC may share completed Board meeting visit forms, including any feedback and recommendations, with the CAA Board chair upon </w:t>
      </w:r>
      <w:r>
        <w:rPr>
          <w:spacing w:val="-2"/>
        </w:rPr>
        <w:t>completion.</w:t>
      </w:r>
    </w:p>
    <w:p w14:paraId="02C572C6" w14:textId="77777777" w:rsidR="00BC2365" w:rsidRDefault="00BC2365">
      <w:pPr>
        <w:pStyle w:val="BodyText"/>
        <w:kinsoku w:val="0"/>
        <w:overflowPunct w:val="0"/>
        <w:spacing w:before="42"/>
      </w:pPr>
    </w:p>
    <w:p w14:paraId="6BD0C475" w14:textId="77777777" w:rsidR="00BC2365" w:rsidRDefault="00BC2365">
      <w:pPr>
        <w:pStyle w:val="Heading5"/>
        <w:numPr>
          <w:ilvl w:val="1"/>
          <w:numId w:val="159"/>
        </w:numPr>
        <w:tabs>
          <w:tab w:val="left" w:pos="1799"/>
        </w:tabs>
        <w:kinsoku w:val="0"/>
        <w:overflowPunct w:val="0"/>
        <w:ind w:left="1799" w:hanging="359"/>
        <w:rPr>
          <w:color w:val="2D74B5"/>
          <w:spacing w:val="-2"/>
        </w:rPr>
      </w:pPr>
      <w:bookmarkStart w:id="84" w:name="i._Corrective_Action"/>
      <w:bookmarkStart w:id="85" w:name="_bookmark49"/>
      <w:bookmarkEnd w:id="84"/>
      <w:bookmarkEnd w:id="85"/>
      <w:r>
        <w:rPr>
          <w:color w:val="2D74B5"/>
        </w:rPr>
        <w:t>Corrective</w:t>
      </w:r>
      <w:r>
        <w:rPr>
          <w:color w:val="2D74B5"/>
          <w:spacing w:val="-14"/>
        </w:rPr>
        <w:t xml:space="preserve"> </w:t>
      </w:r>
      <w:r>
        <w:rPr>
          <w:color w:val="2D74B5"/>
          <w:spacing w:val="-2"/>
        </w:rPr>
        <w:t>Action</w:t>
      </w:r>
    </w:p>
    <w:p w14:paraId="430DB4FE" w14:textId="77777777" w:rsidR="00BC2365" w:rsidRDefault="00BC2365">
      <w:pPr>
        <w:pStyle w:val="BodyText"/>
        <w:kinsoku w:val="0"/>
        <w:overflowPunct w:val="0"/>
        <w:spacing w:before="316"/>
        <w:ind w:left="1080" w:right="1090"/>
        <w:rPr>
          <w:color w:val="000000"/>
        </w:rPr>
      </w:pPr>
      <w:r>
        <w:t>Common EOHLC</w:t>
      </w:r>
      <w:r>
        <w:rPr>
          <w:spacing w:val="-2"/>
        </w:rPr>
        <w:t xml:space="preserve"> </w:t>
      </w:r>
      <w:r>
        <w:t>policies</w:t>
      </w:r>
      <w:r>
        <w:rPr>
          <w:spacing w:val="-4"/>
        </w:rPr>
        <w:t xml:space="preserve"> </w:t>
      </w:r>
      <w:r>
        <w:t>and</w:t>
      </w:r>
      <w:r>
        <w:rPr>
          <w:spacing w:val="-3"/>
        </w:rPr>
        <w:t xml:space="preserve"> </w:t>
      </w:r>
      <w:r>
        <w:t>procedures</w:t>
      </w:r>
      <w:r>
        <w:rPr>
          <w:spacing w:val="-4"/>
        </w:rPr>
        <w:t xml:space="preserve"> </w:t>
      </w:r>
      <w:r>
        <w:t>for</w:t>
      </w:r>
      <w:r>
        <w:rPr>
          <w:spacing w:val="-1"/>
        </w:rPr>
        <w:t xml:space="preserve"> </w:t>
      </w:r>
      <w:r>
        <w:t>addressing</w:t>
      </w:r>
      <w:r>
        <w:rPr>
          <w:spacing w:val="-2"/>
        </w:rPr>
        <w:t xml:space="preserve"> </w:t>
      </w:r>
      <w:r>
        <w:t>CAA</w:t>
      </w:r>
      <w:r>
        <w:rPr>
          <w:spacing w:val="-4"/>
        </w:rPr>
        <w:t xml:space="preserve"> </w:t>
      </w:r>
      <w:r>
        <w:t>non-compliance</w:t>
      </w:r>
      <w:r>
        <w:rPr>
          <w:spacing w:val="-1"/>
        </w:rPr>
        <w:t xml:space="preserve"> </w:t>
      </w:r>
      <w:r>
        <w:t>findings</w:t>
      </w:r>
      <w:r>
        <w:rPr>
          <w:spacing w:val="-2"/>
        </w:rPr>
        <w:t xml:space="preserve"> </w:t>
      </w:r>
      <w:r>
        <w:t>and</w:t>
      </w:r>
      <w:r>
        <w:rPr>
          <w:spacing w:val="-3"/>
        </w:rPr>
        <w:t xml:space="preserve"> </w:t>
      </w:r>
      <w:r>
        <w:t>other issues related to CSBG monitoring are summarized in a performance improvement and risk management matrix tool developed in collaboration with the MASSCAP Executive Committee. The matrix tool specifies conditions in which an eligible entity’s action or inaction may prompt potential state interventions, including Technical Assistance Plans and Quality Improvement Plans, and is divided into three levels: Level 1: Performance Improvement Indicators; Level 2: Compliance Correction Actions; and Level 3:</w:t>
      </w:r>
      <w:r>
        <w:rPr>
          <w:spacing w:val="40"/>
        </w:rPr>
        <w:t xml:space="preserve"> </w:t>
      </w:r>
      <w:r>
        <w:t>State Compliance Sanctions.</w:t>
      </w:r>
      <w:r>
        <w:rPr>
          <w:spacing w:val="40"/>
        </w:rPr>
        <w:t xml:space="preserve"> </w:t>
      </w:r>
      <w:r>
        <w:t>The tool also references</w:t>
      </w:r>
      <w:r>
        <w:rPr>
          <w:spacing w:val="-4"/>
        </w:rPr>
        <w:t xml:space="preserve"> </w:t>
      </w:r>
      <w:r>
        <w:t>the</w:t>
      </w:r>
      <w:r>
        <w:rPr>
          <w:spacing w:val="-3"/>
        </w:rPr>
        <w:t xml:space="preserve"> </w:t>
      </w:r>
      <w:r>
        <w:t>federal</w:t>
      </w:r>
      <w:r>
        <w:rPr>
          <w:spacing w:val="-4"/>
        </w:rPr>
        <w:t xml:space="preserve"> </w:t>
      </w:r>
      <w:r>
        <w:t>CSBG</w:t>
      </w:r>
      <w:r>
        <w:rPr>
          <w:spacing w:val="-2"/>
        </w:rPr>
        <w:t xml:space="preserve"> </w:t>
      </w:r>
      <w:r>
        <w:t>Act,</w:t>
      </w:r>
      <w:r>
        <w:rPr>
          <w:spacing w:val="-1"/>
        </w:rPr>
        <w:t xml:space="preserve"> </w:t>
      </w:r>
      <w:r>
        <w:t>relevant</w:t>
      </w:r>
      <w:r>
        <w:rPr>
          <w:spacing w:val="-3"/>
        </w:rPr>
        <w:t xml:space="preserve"> </w:t>
      </w:r>
      <w:hyperlink r:id="rId115" w:history="1">
        <w:r>
          <w:rPr>
            <w:color w:val="0562C1"/>
            <w:u w:val="single"/>
          </w:rPr>
          <w:t>OCS</w:t>
        </w:r>
        <w:r>
          <w:rPr>
            <w:color w:val="0562C1"/>
            <w:spacing w:val="-1"/>
            <w:u w:val="single"/>
          </w:rPr>
          <w:t xml:space="preserve"> </w:t>
        </w:r>
        <w:r>
          <w:rPr>
            <w:color w:val="0562C1"/>
            <w:u w:val="single"/>
          </w:rPr>
          <w:t>IMs</w:t>
        </w:r>
      </w:hyperlink>
      <w:r>
        <w:rPr>
          <w:color w:val="0562C1"/>
          <w:spacing w:val="-2"/>
        </w:rPr>
        <w:t xml:space="preserve"> </w:t>
      </w:r>
      <w:r>
        <w:rPr>
          <w:color w:val="000000"/>
        </w:rPr>
        <w:t>such</w:t>
      </w:r>
      <w:r>
        <w:rPr>
          <w:color w:val="000000"/>
          <w:spacing w:val="-3"/>
        </w:rPr>
        <w:t xml:space="preserve"> </w:t>
      </w:r>
      <w:r>
        <w:rPr>
          <w:color w:val="000000"/>
        </w:rPr>
        <w:t>as</w:t>
      </w:r>
      <w:r>
        <w:rPr>
          <w:color w:val="000000"/>
          <w:spacing w:val="-2"/>
        </w:rPr>
        <w:t xml:space="preserve"> </w:t>
      </w:r>
      <w:hyperlink r:id="rId116" w:history="1">
        <w:r>
          <w:rPr>
            <w:color w:val="0562C1"/>
            <w:u w:val="single"/>
          </w:rPr>
          <w:t>IM</w:t>
        </w:r>
        <w:r>
          <w:rPr>
            <w:color w:val="0562C1"/>
            <w:spacing w:val="-3"/>
            <w:u w:val="single"/>
          </w:rPr>
          <w:t xml:space="preserve"> </w:t>
        </w:r>
        <w:r>
          <w:rPr>
            <w:color w:val="0562C1"/>
            <w:u w:val="single"/>
          </w:rPr>
          <w:t>116</w:t>
        </w:r>
      </w:hyperlink>
      <w:r>
        <w:rPr>
          <w:color w:val="000000"/>
        </w:rPr>
        <w:t>,</w:t>
      </w:r>
      <w:r>
        <w:rPr>
          <w:color w:val="000000"/>
          <w:spacing w:val="-1"/>
        </w:rPr>
        <w:t xml:space="preserve"> </w:t>
      </w:r>
      <w:r>
        <w:rPr>
          <w:color w:val="000000"/>
        </w:rPr>
        <w:t>760</w:t>
      </w:r>
      <w:r>
        <w:rPr>
          <w:color w:val="000000"/>
          <w:spacing w:val="-3"/>
        </w:rPr>
        <w:t xml:space="preserve"> </w:t>
      </w:r>
      <w:r>
        <w:rPr>
          <w:color w:val="000000"/>
        </w:rPr>
        <w:t>CMR</w:t>
      </w:r>
      <w:r>
        <w:rPr>
          <w:color w:val="000000"/>
          <w:spacing w:val="-2"/>
        </w:rPr>
        <w:t xml:space="preserve"> </w:t>
      </w:r>
      <w:r>
        <w:rPr>
          <w:color w:val="000000"/>
        </w:rPr>
        <w:t>29.00,</w:t>
      </w:r>
      <w:r>
        <w:rPr>
          <w:color w:val="000000"/>
          <w:spacing w:val="-4"/>
        </w:rPr>
        <w:t xml:space="preserve"> </w:t>
      </w:r>
      <w:r>
        <w:rPr>
          <w:color w:val="000000"/>
        </w:rPr>
        <w:t xml:space="preserve">and relevant contractual provisions. EOHLC notified the network of the matrix’s implementation via MA CSBG IM 2018-20. Copies of the matrix and IM are saved in the </w:t>
      </w:r>
      <w:r>
        <w:rPr>
          <w:i/>
          <w:iCs/>
          <w:color w:val="0562C1"/>
          <w:u w:val="single"/>
        </w:rPr>
        <w:t>CSBG &gt; Information</w:t>
      </w:r>
      <w:r>
        <w:rPr>
          <w:i/>
          <w:iCs/>
          <w:color w:val="0562C1"/>
        </w:rPr>
        <w:t xml:space="preserve"> </w:t>
      </w:r>
      <w:r>
        <w:rPr>
          <w:i/>
          <w:iCs/>
          <w:color w:val="0562C1"/>
          <w:u w:val="single"/>
        </w:rPr>
        <w:t xml:space="preserve">Memorandums &gt; MA CSBG IM 2018 &gt; MA CSBG IM 2018-02 Perf. </w:t>
      </w:r>
      <w:proofErr w:type="spellStart"/>
      <w:r>
        <w:rPr>
          <w:i/>
          <w:iCs/>
          <w:color w:val="0562C1"/>
          <w:u w:val="single"/>
        </w:rPr>
        <w:t>Improv't</w:t>
      </w:r>
      <w:proofErr w:type="spellEnd"/>
      <w:r>
        <w:rPr>
          <w:i/>
          <w:iCs/>
          <w:color w:val="0562C1"/>
          <w:u w:val="single"/>
        </w:rPr>
        <w:t xml:space="preserve">-Risk </w:t>
      </w:r>
      <w:proofErr w:type="spellStart"/>
      <w:r>
        <w:rPr>
          <w:i/>
          <w:iCs/>
          <w:color w:val="0562C1"/>
          <w:u w:val="single"/>
        </w:rPr>
        <w:t>Mgmt</w:t>
      </w:r>
      <w:proofErr w:type="spellEnd"/>
      <w:r>
        <w:rPr>
          <w:i/>
          <w:iCs/>
          <w:color w:val="0562C1"/>
          <w:u w:val="single"/>
        </w:rPr>
        <w:t xml:space="preserve"> matrix</w:t>
      </w:r>
      <w:r>
        <w:rPr>
          <w:i/>
          <w:iCs/>
          <w:color w:val="0562C1"/>
        </w:rPr>
        <w:t xml:space="preserve"> </w:t>
      </w:r>
      <w:r>
        <w:rPr>
          <w:color w:val="000000"/>
        </w:rPr>
        <w:t>folder on SharePoint for internal use by appropriate EOHLC staff.</w:t>
      </w:r>
    </w:p>
    <w:p w14:paraId="7FE541D2" w14:textId="77777777" w:rsidR="00BC2365" w:rsidRDefault="00BC2365">
      <w:pPr>
        <w:pStyle w:val="BodyText"/>
        <w:kinsoku w:val="0"/>
        <w:overflowPunct w:val="0"/>
        <w:spacing w:before="41"/>
      </w:pPr>
    </w:p>
    <w:p w14:paraId="191B156B" w14:textId="77777777" w:rsidR="00BC2365" w:rsidRDefault="00BC2365">
      <w:pPr>
        <w:pStyle w:val="Heading5"/>
        <w:numPr>
          <w:ilvl w:val="1"/>
          <w:numId w:val="159"/>
        </w:numPr>
        <w:tabs>
          <w:tab w:val="left" w:pos="1799"/>
        </w:tabs>
        <w:kinsoku w:val="0"/>
        <w:overflowPunct w:val="0"/>
        <w:ind w:left="1799" w:hanging="359"/>
        <w:rPr>
          <w:rFonts w:ascii="Calibri" w:hAnsi="Calibri" w:cs="Calibri"/>
          <w:color w:val="2D74B5"/>
          <w:spacing w:val="-2"/>
          <w:sz w:val="24"/>
          <w:szCs w:val="24"/>
        </w:rPr>
      </w:pPr>
      <w:bookmarkStart w:id="86" w:name="j._Adjustments_to_Monitoring_due_to_COVI"/>
      <w:bookmarkStart w:id="87" w:name="_bookmark50"/>
      <w:bookmarkEnd w:id="86"/>
      <w:bookmarkEnd w:id="87"/>
      <w:r>
        <w:rPr>
          <w:color w:val="2D74B5"/>
        </w:rPr>
        <w:t>Adjustments</w:t>
      </w:r>
      <w:r>
        <w:rPr>
          <w:color w:val="2D74B5"/>
          <w:spacing w:val="-10"/>
        </w:rPr>
        <w:t xml:space="preserve"> </w:t>
      </w:r>
      <w:r>
        <w:rPr>
          <w:color w:val="2D74B5"/>
        </w:rPr>
        <w:t>to</w:t>
      </w:r>
      <w:r>
        <w:rPr>
          <w:color w:val="2D74B5"/>
          <w:spacing w:val="-7"/>
        </w:rPr>
        <w:t xml:space="preserve"> </w:t>
      </w:r>
      <w:r>
        <w:rPr>
          <w:color w:val="2D74B5"/>
        </w:rPr>
        <w:t>Monitoring</w:t>
      </w:r>
      <w:r>
        <w:rPr>
          <w:color w:val="2D74B5"/>
          <w:spacing w:val="-8"/>
        </w:rPr>
        <w:t xml:space="preserve"> </w:t>
      </w:r>
      <w:r>
        <w:rPr>
          <w:color w:val="2D74B5"/>
        </w:rPr>
        <w:t>due</w:t>
      </w:r>
      <w:r>
        <w:rPr>
          <w:color w:val="2D74B5"/>
          <w:spacing w:val="-9"/>
        </w:rPr>
        <w:t xml:space="preserve"> </w:t>
      </w:r>
      <w:r>
        <w:rPr>
          <w:color w:val="2D74B5"/>
        </w:rPr>
        <w:t>to</w:t>
      </w:r>
      <w:r>
        <w:rPr>
          <w:color w:val="2D74B5"/>
          <w:spacing w:val="-10"/>
        </w:rPr>
        <w:t xml:space="preserve"> </w:t>
      </w:r>
      <w:r>
        <w:rPr>
          <w:color w:val="2D74B5"/>
        </w:rPr>
        <w:t>COVID-19</w:t>
      </w:r>
      <w:r>
        <w:rPr>
          <w:color w:val="2D74B5"/>
          <w:spacing w:val="-6"/>
        </w:rPr>
        <w:t xml:space="preserve"> </w:t>
      </w:r>
      <w:r>
        <w:rPr>
          <w:color w:val="2D74B5"/>
        </w:rPr>
        <w:t>and</w:t>
      </w:r>
      <w:r>
        <w:rPr>
          <w:color w:val="2D74B5"/>
          <w:spacing w:val="-9"/>
        </w:rPr>
        <w:t xml:space="preserve"> </w:t>
      </w:r>
      <w:r>
        <w:rPr>
          <w:color w:val="2D74B5"/>
        </w:rPr>
        <w:t>CSBG</w:t>
      </w:r>
      <w:r>
        <w:rPr>
          <w:color w:val="2D74B5"/>
          <w:spacing w:val="-5"/>
        </w:rPr>
        <w:t xml:space="preserve"> </w:t>
      </w:r>
      <w:r>
        <w:rPr>
          <w:color w:val="2D74B5"/>
          <w:spacing w:val="-2"/>
        </w:rPr>
        <w:t>CARES</w:t>
      </w:r>
    </w:p>
    <w:p w14:paraId="3F1174BA" w14:textId="77777777" w:rsidR="00BC2365" w:rsidRDefault="00BC2365">
      <w:pPr>
        <w:pStyle w:val="BodyText"/>
        <w:kinsoku w:val="0"/>
        <w:overflowPunct w:val="0"/>
        <w:spacing w:before="39"/>
        <w:rPr>
          <w:rFonts w:ascii="Calibri Light" w:hAnsi="Calibri Light" w:cs="Calibri Light"/>
          <w:sz w:val="26"/>
          <w:szCs w:val="26"/>
        </w:rPr>
      </w:pPr>
    </w:p>
    <w:p w14:paraId="1BB7C8A8" w14:textId="77777777" w:rsidR="00BC2365" w:rsidRDefault="00BC2365">
      <w:pPr>
        <w:pStyle w:val="BodyText"/>
        <w:kinsoku w:val="0"/>
        <w:overflowPunct w:val="0"/>
        <w:spacing w:before="1"/>
        <w:ind w:left="1079" w:right="1128"/>
      </w:pPr>
      <w:r>
        <w:t xml:space="preserve">A State of Emergency declaration was in place in Massachusetts from March 10, </w:t>
      </w:r>
      <w:proofErr w:type="gramStart"/>
      <w:r>
        <w:t>2020</w:t>
      </w:r>
      <w:proofErr w:type="gramEnd"/>
      <w:r>
        <w:t xml:space="preserve"> through June 15, </w:t>
      </w:r>
      <w:proofErr w:type="gramStart"/>
      <w:r>
        <w:t>2021</w:t>
      </w:r>
      <w:proofErr w:type="gramEnd"/>
      <w:r>
        <w:t xml:space="preserve"> and additional emergency protocols continued to be in place for a time due to the coronavirus pandemic. In addition, during FY20, the state received supplemental CSBG funds through the </w:t>
      </w:r>
      <w:r>
        <w:rPr>
          <w:i/>
          <w:iCs/>
        </w:rPr>
        <w:t>Coronavirus Aid, Relief, and Economic Security (CARES) Act</w:t>
      </w:r>
      <w:r>
        <w:t>. In response to emergency provisions put in place by the governor and legislature during the state of emergency, as well as additional monitoring requirements for CSBG CARES funding, EOHLC made</w:t>
      </w:r>
      <w:r>
        <w:rPr>
          <w:spacing w:val="-2"/>
        </w:rPr>
        <w:t xml:space="preserve"> </w:t>
      </w:r>
      <w:proofErr w:type="gramStart"/>
      <w:r>
        <w:t>a</w:t>
      </w:r>
      <w:r>
        <w:rPr>
          <w:spacing w:val="-5"/>
        </w:rPr>
        <w:t xml:space="preserve"> </w:t>
      </w:r>
      <w:r>
        <w:t>number</w:t>
      </w:r>
      <w:r>
        <w:rPr>
          <w:spacing w:val="-2"/>
        </w:rPr>
        <w:t xml:space="preserve"> </w:t>
      </w:r>
      <w:r>
        <w:t>of</w:t>
      </w:r>
      <w:proofErr w:type="gramEnd"/>
      <w:r>
        <w:rPr>
          <w:spacing w:val="-1"/>
        </w:rPr>
        <w:t xml:space="preserve"> </w:t>
      </w:r>
      <w:r>
        <w:t>adjustments</w:t>
      </w:r>
      <w:r>
        <w:rPr>
          <w:spacing w:val="-5"/>
        </w:rPr>
        <w:t xml:space="preserve"> </w:t>
      </w:r>
      <w:r>
        <w:t>to</w:t>
      </w:r>
      <w:r>
        <w:rPr>
          <w:spacing w:val="-4"/>
        </w:rPr>
        <w:t xml:space="preserve"> </w:t>
      </w:r>
      <w:r>
        <w:t>our</w:t>
      </w:r>
      <w:r>
        <w:rPr>
          <w:spacing w:val="-2"/>
        </w:rPr>
        <w:t xml:space="preserve"> </w:t>
      </w:r>
      <w:r>
        <w:t>triennial</w:t>
      </w:r>
      <w:r>
        <w:rPr>
          <w:spacing w:val="-5"/>
        </w:rPr>
        <w:t xml:space="preserve"> </w:t>
      </w:r>
      <w:r>
        <w:t>monitoring</w:t>
      </w:r>
      <w:r>
        <w:rPr>
          <w:spacing w:val="-5"/>
        </w:rPr>
        <w:t xml:space="preserve"> </w:t>
      </w:r>
      <w:r>
        <w:t>approach</w:t>
      </w:r>
      <w:r>
        <w:rPr>
          <w:spacing w:val="-4"/>
        </w:rPr>
        <w:t xml:space="preserve"> </w:t>
      </w:r>
      <w:r>
        <w:t>effective</w:t>
      </w:r>
      <w:r>
        <w:rPr>
          <w:spacing w:val="-2"/>
        </w:rPr>
        <w:t xml:space="preserve"> </w:t>
      </w:r>
      <w:r>
        <w:t>for</w:t>
      </w:r>
      <w:r>
        <w:rPr>
          <w:spacing w:val="-2"/>
        </w:rPr>
        <w:t xml:space="preserve"> </w:t>
      </w:r>
      <w:r>
        <w:t>at</w:t>
      </w:r>
      <w:r>
        <w:rPr>
          <w:spacing w:val="-1"/>
        </w:rPr>
        <w:t xml:space="preserve"> </w:t>
      </w:r>
      <w:r>
        <w:t>least</w:t>
      </w:r>
      <w:r>
        <w:rPr>
          <w:spacing w:val="-1"/>
        </w:rPr>
        <w:t xml:space="preserve"> </w:t>
      </w:r>
      <w:r>
        <w:t>FY21-22 (no triennial monitoring was scheduled during FY20).</w:t>
      </w:r>
    </w:p>
    <w:p w14:paraId="74999AA3" w14:textId="77777777" w:rsidR="00BC2365" w:rsidRDefault="00BC2365">
      <w:pPr>
        <w:pStyle w:val="BodyText"/>
        <w:kinsoku w:val="0"/>
        <w:overflowPunct w:val="0"/>
      </w:pPr>
    </w:p>
    <w:p w14:paraId="43CE559A" w14:textId="77777777" w:rsidR="00BC2365" w:rsidRDefault="00BC2365">
      <w:pPr>
        <w:pStyle w:val="BodyText"/>
        <w:kinsoku w:val="0"/>
        <w:overflowPunct w:val="0"/>
        <w:ind w:left="1079" w:right="1090"/>
      </w:pPr>
      <w:r>
        <w:t xml:space="preserve">Changes to EOHLC’s approach were communicated to our network through various means, including issuance of </w:t>
      </w:r>
      <w:r>
        <w:rPr>
          <w:i/>
          <w:iCs/>
        </w:rPr>
        <w:t xml:space="preserve">MA CSBG IMs 2021-02 </w:t>
      </w:r>
      <w:r>
        <w:t xml:space="preserve">and </w:t>
      </w:r>
      <w:r>
        <w:rPr>
          <w:i/>
          <w:iCs/>
        </w:rPr>
        <w:t xml:space="preserve">2022-02 </w:t>
      </w:r>
      <w:r>
        <w:t>and an updated Monitoring Tool (available in Appendices B and C). These documents outline flexibility granted to our network for</w:t>
      </w:r>
      <w:r>
        <w:rPr>
          <w:spacing w:val="-1"/>
        </w:rPr>
        <w:t xml:space="preserve"> </w:t>
      </w:r>
      <w:r>
        <w:t>specific</w:t>
      </w:r>
      <w:r>
        <w:rPr>
          <w:spacing w:val="-2"/>
        </w:rPr>
        <w:t xml:space="preserve"> </w:t>
      </w:r>
      <w:r>
        <w:t>monitoring</w:t>
      </w:r>
      <w:r>
        <w:rPr>
          <w:spacing w:val="-2"/>
        </w:rPr>
        <w:t xml:space="preserve"> </w:t>
      </w:r>
      <w:r>
        <w:t>standards</w:t>
      </w:r>
      <w:r>
        <w:rPr>
          <w:spacing w:val="-2"/>
        </w:rPr>
        <w:t xml:space="preserve"> </w:t>
      </w:r>
      <w:r>
        <w:t>due</w:t>
      </w:r>
      <w:r>
        <w:rPr>
          <w:spacing w:val="-4"/>
        </w:rPr>
        <w:t xml:space="preserve"> </w:t>
      </w:r>
      <w:r>
        <w:t>to</w:t>
      </w:r>
      <w:r>
        <w:rPr>
          <w:spacing w:val="-3"/>
        </w:rPr>
        <w:t xml:space="preserve"> </w:t>
      </w:r>
      <w:r>
        <w:t>the</w:t>
      </w:r>
      <w:r>
        <w:rPr>
          <w:spacing w:val="-3"/>
        </w:rPr>
        <w:t xml:space="preserve"> </w:t>
      </w:r>
      <w:r>
        <w:t>pandemic</w:t>
      </w:r>
      <w:r>
        <w:rPr>
          <w:spacing w:val="-2"/>
        </w:rPr>
        <w:t xml:space="preserve"> </w:t>
      </w:r>
      <w:r>
        <w:t>and/or</w:t>
      </w:r>
      <w:r>
        <w:rPr>
          <w:spacing w:val="-4"/>
        </w:rPr>
        <w:t xml:space="preserve"> </w:t>
      </w:r>
      <w:r>
        <w:t>their</w:t>
      </w:r>
      <w:r>
        <w:rPr>
          <w:spacing w:val="-4"/>
        </w:rPr>
        <w:t xml:space="preserve"> </w:t>
      </w:r>
      <w:r>
        <w:t>applicability</w:t>
      </w:r>
      <w:r>
        <w:rPr>
          <w:spacing w:val="-5"/>
        </w:rPr>
        <w:t xml:space="preserve"> </w:t>
      </w:r>
      <w:r>
        <w:t>to</w:t>
      </w:r>
      <w:r>
        <w:rPr>
          <w:spacing w:val="-1"/>
        </w:rPr>
        <w:t xml:space="preserve"> </w:t>
      </w:r>
      <w:r>
        <w:t>CSBG</w:t>
      </w:r>
      <w:r>
        <w:rPr>
          <w:spacing w:val="-2"/>
        </w:rPr>
        <w:t xml:space="preserve"> </w:t>
      </w:r>
      <w:r>
        <w:t xml:space="preserve">CARES. In addition, since employee travel was prohibited under state mandated pandemic protocols, EOHLC conducted triennial reviews </w:t>
      </w:r>
      <w:proofErr w:type="gramStart"/>
      <w:r>
        <w:t>entirely virtually</w:t>
      </w:r>
      <w:proofErr w:type="gramEnd"/>
      <w:r>
        <w:t xml:space="preserve"> during FY21. Due to rising COVID case</w:t>
      </w:r>
    </w:p>
    <w:p w14:paraId="5DB6CE7C" w14:textId="77777777" w:rsidR="00BC2365" w:rsidRDefault="00BC2365">
      <w:pPr>
        <w:pStyle w:val="BodyText"/>
        <w:kinsoku w:val="0"/>
        <w:overflowPunct w:val="0"/>
        <w:ind w:left="1079" w:right="1090"/>
        <w:sectPr w:rsidR="00BC2365">
          <w:pgSz w:w="12240" w:h="15840"/>
          <w:pgMar w:top="1400" w:right="360" w:bottom="1200" w:left="360" w:header="0" w:footer="1014" w:gutter="0"/>
          <w:cols w:space="720"/>
          <w:noEndnote/>
        </w:sectPr>
      </w:pPr>
    </w:p>
    <w:p w14:paraId="491C4735" w14:textId="77777777" w:rsidR="00BC2365" w:rsidRDefault="00BC2365">
      <w:pPr>
        <w:pStyle w:val="BodyText"/>
        <w:kinsoku w:val="0"/>
        <w:overflowPunct w:val="0"/>
        <w:spacing w:before="39"/>
        <w:ind w:left="1080" w:right="1256"/>
      </w:pPr>
      <w:r>
        <w:lastRenderedPageBreak/>
        <w:t>levels and given staffing/workplace limitations our network continues to experience, EOHLC opted to continue virtual reviews during FY22. Reviews of documentation that normally occurred</w:t>
      </w:r>
      <w:r>
        <w:rPr>
          <w:spacing w:val="-4"/>
        </w:rPr>
        <w:t xml:space="preserve"> </w:t>
      </w:r>
      <w:r>
        <w:t>onsite</w:t>
      </w:r>
      <w:r>
        <w:rPr>
          <w:spacing w:val="-4"/>
        </w:rPr>
        <w:t xml:space="preserve"> </w:t>
      </w:r>
      <w:r>
        <w:t>were</w:t>
      </w:r>
      <w:r>
        <w:rPr>
          <w:spacing w:val="-4"/>
        </w:rPr>
        <w:t xml:space="preserve"> </w:t>
      </w:r>
      <w:r>
        <w:t>either</w:t>
      </w:r>
      <w:r>
        <w:rPr>
          <w:spacing w:val="-5"/>
        </w:rPr>
        <w:t xml:space="preserve"> </w:t>
      </w:r>
      <w:proofErr w:type="gramStart"/>
      <w:r>
        <w:t>temporarily</w:t>
      </w:r>
      <w:r>
        <w:rPr>
          <w:spacing w:val="-3"/>
        </w:rPr>
        <w:t xml:space="preserve"> </w:t>
      </w:r>
      <w:r>
        <w:t>suspended</w:t>
      </w:r>
      <w:proofErr w:type="gramEnd"/>
      <w:r>
        <w:rPr>
          <w:spacing w:val="-1"/>
        </w:rPr>
        <w:t xml:space="preserve"> </w:t>
      </w:r>
      <w:r>
        <w:t>(e.g.</w:t>
      </w:r>
      <w:r>
        <w:rPr>
          <w:spacing w:val="-4"/>
        </w:rPr>
        <w:t xml:space="preserve"> </w:t>
      </w:r>
      <w:r>
        <w:t>-</w:t>
      </w:r>
      <w:r>
        <w:rPr>
          <w:spacing w:val="-4"/>
        </w:rPr>
        <w:t xml:space="preserve"> </w:t>
      </w:r>
      <w:r>
        <w:t>employee</w:t>
      </w:r>
      <w:r>
        <w:rPr>
          <w:spacing w:val="-4"/>
        </w:rPr>
        <w:t xml:space="preserve"> </w:t>
      </w:r>
      <w:r>
        <w:t>human</w:t>
      </w:r>
      <w:r>
        <w:rPr>
          <w:spacing w:val="-1"/>
        </w:rPr>
        <w:t xml:space="preserve"> </w:t>
      </w:r>
      <w:r>
        <w:t>resources</w:t>
      </w:r>
      <w:r>
        <w:rPr>
          <w:spacing w:val="-5"/>
        </w:rPr>
        <w:t xml:space="preserve"> </w:t>
      </w:r>
      <w:r>
        <w:t>files)</w:t>
      </w:r>
      <w:r>
        <w:rPr>
          <w:spacing w:val="-3"/>
        </w:rPr>
        <w:t xml:space="preserve"> </w:t>
      </w:r>
      <w:r>
        <w:t>or collected via secure electronic method (e.g. - fiscal and client file documentation).</w:t>
      </w:r>
    </w:p>
    <w:p w14:paraId="5CE4A620" w14:textId="77777777" w:rsidR="00BC2365" w:rsidRDefault="00BC2365">
      <w:pPr>
        <w:pStyle w:val="BodyText"/>
        <w:kinsoku w:val="0"/>
        <w:overflowPunct w:val="0"/>
        <w:spacing w:before="39"/>
        <w:ind w:left="1080" w:right="1256"/>
        <w:sectPr w:rsidR="00BC2365">
          <w:pgSz w:w="12240" w:h="15840"/>
          <w:pgMar w:top="1400" w:right="360" w:bottom="1200" w:left="360" w:header="0" w:footer="1014" w:gutter="0"/>
          <w:cols w:space="720"/>
          <w:noEndnote/>
        </w:sectPr>
      </w:pPr>
    </w:p>
    <w:p w14:paraId="4AC60CB7" w14:textId="77777777" w:rsidR="00BC2365" w:rsidRDefault="00BC2365">
      <w:pPr>
        <w:pStyle w:val="Heading2"/>
        <w:numPr>
          <w:ilvl w:val="0"/>
          <w:numId w:val="159"/>
        </w:numPr>
        <w:tabs>
          <w:tab w:val="left" w:pos="1349"/>
        </w:tabs>
        <w:kinsoku w:val="0"/>
        <w:overflowPunct w:val="0"/>
        <w:ind w:left="1349" w:hanging="406"/>
        <w:rPr>
          <w:color w:val="2D74B5"/>
          <w:spacing w:val="-2"/>
        </w:rPr>
      </w:pPr>
      <w:bookmarkStart w:id="88" w:name="IX._Training_and_Technical_Assistance"/>
      <w:bookmarkStart w:id="89" w:name="_bookmark51"/>
      <w:bookmarkEnd w:id="88"/>
      <w:bookmarkEnd w:id="89"/>
      <w:r>
        <w:rPr>
          <w:color w:val="2D74B5"/>
        </w:rPr>
        <w:lastRenderedPageBreak/>
        <w:t>Training</w:t>
      </w:r>
      <w:r>
        <w:rPr>
          <w:color w:val="2D74B5"/>
          <w:spacing w:val="-11"/>
        </w:rPr>
        <w:t xml:space="preserve"> </w:t>
      </w:r>
      <w:r>
        <w:rPr>
          <w:color w:val="2D74B5"/>
        </w:rPr>
        <w:t>and</w:t>
      </w:r>
      <w:r>
        <w:rPr>
          <w:color w:val="2D74B5"/>
          <w:spacing w:val="-7"/>
        </w:rPr>
        <w:t xml:space="preserve"> </w:t>
      </w:r>
      <w:r>
        <w:rPr>
          <w:color w:val="2D74B5"/>
        </w:rPr>
        <w:t>Technical</w:t>
      </w:r>
      <w:r>
        <w:rPr>
          <w:color w:val="2D74B5"/>
          <w:spacing w:val="-11"/>
        </w:rPr>
        <w:t xml:space="preserve"> </w:t>
      </w:r>
      <w:r>
        <w:rPr>
          <w:color w:val="2D74B5"/>
          <w:spacing w:val="-2"/>
        </w:rPr>
        <w:t>Assistance</w:t>
      </w:r>
    </w:p>
    <w:p w14:paraId="2AE2A252" w14:textId="77777777" w:rsidR="00BC2365" w:rsidRDefault="00BC2365">
      <w:pPr>
        <w:pStyle w:val="BodyText"/>
        <w:kinsoku w:val="0"/>
        <w:overflowPunct w:val="0"/>
        <w:spacing w:before="195"/>
        <w:rPr>
          <w:rFonts w:ascii="Calibri Light" w:hAnsi="Calibri Light" w:cs="Calibri Light"/>
          <w:sz w:val="32"/>
          <w:szCs w:val="32"/>
        </w:rPr>
      </w:pPr>
    </w:p>
    <w:p w14:paraId="5379F576" w14:textId="77777777" w:rsidR="00BC2365" w:rsidRDefault="00BC2365">
      <w:pPr>
        <w:pStyle w:val="BodyText"/>
        <w:kinsoku w:val="0"/>
        <w:overflowPunct w:val="0"/>
        <w:ind w:left="1079" w:right="1128"/>
      </w:pPr>
      <w:r>
        <w:t>As part of the CSBG State Plan submitted to OCS, EOHLC includes a description of plans for delivering CSBG-funded training and technical assistance (T/TA) to CAAs during the two-year State Plan period. A</w:t>
      </w:r>
      <w:r>
        <w:rPr>
          <w:spacing w:val="-1"/>
        </w:rPr>
        <w:t xml:space="preserve"> </w:t>
      </w:r>
      <w:r>
        <w:t>report on actual</w:t>
      </w:r>
      <w:r>
        <w:rPr>
          <w:spacing w:val="-1"/>
        </w:rPr>
        <w:t xml:space="preserve"> </w:t>
      </w:r>
      <w:r>
        <w:t>assistance provided is submitted to OCS each year</w:t>
      </w:r>
      <w:r>
        <w:rPr>
          <w:spacing w:val="-1"/>
        </w:rPr>
        <w:t xml:space="preserve"> </w:t>
      </w:r>
      <w:r>
        <w:t>as part of the CSBG Annual Report. EOHLC typically collaborates with multiple stakeholders on the planning and delivery of T/TA to the network, including the State Association (MASSCAP), the 3</w:t>
      </w:r>
      <w:r>
        <w:rPr>
          <w:vertAlign w:val="superscript"/>
        </w:rPr>
        <w:t>rd</w:t>
      </w:r>
      <w:r>
        <w:t xml:space="preserve"> party vendor who assists with monitoring assessments, and the </w:t>
      </w:r>
      <w:proofErr w:type="gramStart"/>
      <w:r>
        <w:t>E.Gov</w:t>
      </w:r>
      <w:proofErr w:type="gramEnd"/>
      <w:r>
        <w:t xml:space="preserve"> software vendor. As EOHLC’s</w:t>
      </w:r>
      <w:r>
        <w:rPr>
          <w:spacing w:val="-3"/>
        </w:rPr>
        <w:t xml:space="preserve"> </w:t>
      </w:r>
      <w:r>
        <w:t>designated</w:t>
      </w:r>
      <w:r>
        <w:rPr>
          <w:spacing w:val="-4"/>
        </w:rPr>
        <w:t xml:space="preserve"> </w:t>
      </w:r>
      <w:r>
        <w:t>T/TA</w:t>
      </w:r>
      <w:r>
        <w:rPr>
          <w:spacing w:val="-2"/>
        </w:rPr>
        <w:t xml:space="preserve"> </w:t>
      </w:r>
      <w:r>
        <w:t>provider,</w:t>
      </w:r>
      <w:r>
        <w:rPr>
          <w:spacing w:val="-5"/>
        </w:rPr>
        <w:t xml:space="preserve"> </w:t>
      </w:r>
      <w:r>
        <w:t>MASSCAP</w:t>
      </w:r>
      <w:r>
        <w:rPr>
          <w:spacing w:val="-4"/>
        </w:rPr>
        <w:t xml:space="preserve"> </w:t>
      </w:r>
      <w:r>
        <w:t>works</w:t>
      </w:r>
      <w:r>
        <w:rPr>
          <w:spacing w:val="-3"/>
        </w:rPr>
        <w:t xml:space="preserve"> </w:t>
      </w:r>
      <w:r>
        <w:t>closely</w:t>
      </w:r>
      <w:r>
        <w:rPr>
          <w:spacing w:val="-3"/>
        </w:rPr>
        <w:t xml:space="preserve"> </w:t>
      </w:r>
      <w:r>
        <w:t>with</w:t>
      </w:r>
      <w:r>
        <w:rPr>
          <w:spacing w:val="-1"/>
        </w:rPr>
        <w:t xml:space="preserve"> </w:t>
      </w:r>
      <w:r>
        <w:t>EOHLC</w:t>
      </w:r>
      <w:r>
        <w:rPr>
          <w:spacing w:val="-3"/>
        </w:rPr>
        <w:t xml:space="preserve"> </w:t>
      </w:r>
      <w:r>
        <w:t>ahead</w:t>
      </w:r>
      <w:r>
        <w:rPr>
          <w:spacing w:val="-4"/>
        </w:rPr>
        <w:t xml:space="preserve"> </w:t>
      </w:r>
      <w:r>
        <w:t>of</w:t>
      </w:r>
      <w:r>
        <w:rPr>
          <w:spacing w:val="-4"/>
        </w:rPr>
        <w:t xml:space="preserve"> </w:t>
      </w:r>
      <w:r>
        <w:t>each</w:t>
      </w:r>
      <w:r>
        <w:rPr>
          <w:spacing w:val="-4"/>
        </w:rPr>
        <w:t xml:space="preserve"> </w:t>
      </w:r>
      <w:r>
        <w:t>program year to ensure T/TA plans meet priority needs identified jointly.</w:t>
      </w:r>
    </w:p>
    <w:p w14:paraId="08CA8943" w14:textId="77777777" w:rsidR="00BC2365" w:rsidRDefault="00BC2365">
      <w:pPr>
        <w:pStyle w:val="BodyText"/>
        <w:kinsoku w:val="0"/>
        <w:overflowPunct w:val="0"/>
        <w:ind w:left="1079" w:right="1128"/>
        <w:sectPr w:rsidR="00BC2365">
          <w:pgSz w:w="12240" w:h="15840"/>
          <w:pgMar w:top="1420" w:right="360" w:bottom="1200" w:left="360" w:header="0" w:footer="1014" w:gutter="0"/>
          <w:cols w:space="720"/>
          <w:noEndnote/>
        </w:sectPr>
      </w:pPr>
    </w:p>
    <w:p w14:paraId="5D007733" w14:textId="77777777" w:rsidR="00BC2365" w:rsidRDefault="00BC2365">
      <w:pPr>
        <w:pStyle w:val="Heading2"/>
        <w:numPr>
          <w:ilvl w:val="0"/>
          <w:numId w:val="159"/>
        </w:numPr>
        <w:tabs>
          <w:tab w:val="left" w:pos="1349"/>
        </w:tabs>
        <w:kinsoku w:val="0"/>
        <w:overflowPunct w:val="0"/>
        <w:ind w:left="1349" w:hanging="327"/>
        <w:rPr>
          <w:color w:val="2D74B5"/>
          <w:spacing w:val="-2"/>
        </w:rPr>
      </w:pPr>
      <w:bookmarkStart w:id="90" w:name="X._Discretionary_Funds_(CSBG_Special_Pro"/>
      <w:bookmarkStart w:id="91" w:name="_bookmark52"/>
      <w:bookmarkEnd w:id="90"/>
      <w:bookmarkEnd w:id="91"/>
      <w:r>
        <w:rPr>
          <w:color w:val="2D74B5"/>
        </w:rPr>
        <w:lastRenderedPageBreak/>
        <w:t>Discretionary</w:t>
      </w:r>
      <w:r>
        <w:rPr>
          <w:color w:val="2D74B5"/>
          <w:spacing w:val="-9"/>
        </w:rPr>
        <w:t xml:space="preserve"> </w:t>
      </w:r>
      <w:r>
        <w:rPr>
          <w:color w:val="2D74B5"/>
        </w:rPr>
        <w:t>Funds</w:t>
      </w:r>
      <w:r>
        <w:rPr>
          <w:color w:val="2D74B5"/>
          <w:spacing w:val="-11"/>
        </w:rPr>
        <w:t xml:space="preserve"> </w:t>
      </w:r>
      <w:r>
        <w:rPr>
          <w:color w:val="2D74B5"/>
        </w:rPr>
        <w:t>(CSBG</w:t>
      </w:r>
      <w:r>
        <w:rPr>
          <w:color w:val="2D74B5"/>
          <w:spacing w:val="-13"/>
        </w:rPr>
        <w:t xml:space="preserve"> </w:t>
      </w:r>
      <w:r>
        <w:rPr>
          <w:color w:val="2D74B5"/>
        </w:rPr>
        <w:t>Special</w:t>
      </w:r>
      <w:r>
        <w:rPr>
          <w:color w:val="2D74B5"/>
          <w:spacing w:val="-12"/>
        </w:rPr>
        <w:t xml:space="preserve"> </w:t>
      </w:r>
      <w:r>
        <w:rPr>
          <w:color w:val="2D74B5"/>
          <w:spacing w:val="-2"/>
        </w:rPr>
        <w:t>Projects)</w:t>
      </w:r>
    </w:p>
    <w:p w14:paraId="75E9D1A4" w14:textId="77777777" w:rsidR="00BC2365" w:rsidRDefault="00BC2365">
      <w:pPr>
        <w:pStyle w:val="BodyText"/>
        <w:kinsoku w:val="0"/>
        <w:overflowPunct w:val="0"/>
        <w:spacing w:before="60"/>
        <w:rPr>
          <w:rFonts w:ascii="Calibri Light" w:hAnsi="Calibri Light" w:cs="Calibri Light"/>
          <w:sz w:val="32"/>
          <w:szCs w:val="32"/>
        </w:rPr>
      </w:pPr>
    </w:p>
    <w:p w14:paraId="261C72EC" w14:textId="77777777" w:rsidR="00BC2365" w:rsidRDefault="00BC2365">
      <w:pPr>
        <w:pStyle w:val="BodyText"/>
        <w:kinsoku w:val="0"/>
        <w:overflowPunct w:val="0"/>
        <w:ind w:left="1079" w:right="1167"/>
        <w:rPr>
          <w:spacing w:val="-2"/>
        </w:rPr>
      </w:pPr>
      <w:r>
        <w:t>As part of the CSBG State Plan submitted to OCS, EOHLC includes</w:t>
      </w:r>
      <w:r>
        <w:rPr>
          <w:spacing w:val="-1"/>
        </w:rPr>
        <w:t xml:space="preserve"> </w:t>
      </w:r>
      <w:r>
        <w:t>a description of plans for the use of</w:t>
      </w:r>
      <w:r>
        <w:rPr>
          <w:spacing w:val="-1"/>
        </w:rPr>
        <w:t xml:space="preserve"> </w:t>
      </w:r>
      <w:r>
        <w:t>discretionary</w:t>
      </w:r>
      <w:r>
        <w:rPr>
          <w:spacing w:val="-3"/>
        </w:rPr>
        <w:t xml:space="preserve"> </w:t>
      </w:r>
      <w:r>
        <w:t>funds, also known</w:t>
      </w:r>
      <w:r>
        <w:rPr>
          <w:spacing w:val="-1"/>
        </w:rPr>
        <w:t xml:space="preserve"> </w:t>
      </w:r>
      <w:r>
        <w:t>to</w:t>
      </w:r>
      <w:r>
        <w:rPr>
          <w:spacing w:val="-1"/>
        </w:rPr>
        <w:t xml:space="preserve"> </w:t>
      </w:r>
      <w:r>
        <w:t>as “CSBG Special</w:t>
      </w:r>
      <w:r>
        <w:rPr>
          <w:spacing w:val="-2"/>
        </w:rPr>
        <w:t xml:space="preserve"> </w:t>
      </w:r>
      <w:r>
        <w:t>Projects”,</w:t>
      </w:r>
      <w:r>
        <w:rPr>
          <w:spacing w:val="-2"/>
        </w:rPr>
        <w:t xml:space="preserve"> </w:t>
      </w:r>
      <w:r>
        <w:t>during the</w:t>
      </w:r>
      <w:r>
        <w:rPr>
          <w:spacing w:val="-1"/>
        </w:rPr>
        <w:t xml:space="preserve"> </w:t>
      </w:r>
      <w:r>
        <w:t>two-year</w:t>
      </w:r>
      <w:r>
        <w:rPr>
          <w:spacing w:val="-2"/>
        </w:rPr>
        <w:t xml:space="preserve"> </w:t>
      </w:r>
      <w:r>
        <w:t>State Plan period. A report on actual use of discretionary funds provided is submitted to OCS each year</w:t>
      </w:r>
      <w:r>
        <w:rPr>
          <w:spacing w:val="-2"/>
        </w:rPr>
        <w:t xml:space="preserve"> </w:t>
      </w:r>
      <w:r>
        <w:t>as</w:t>
      </w:r>
      <w:r>
        <w:rPr>
          <w:spacing w:val="-3"/>
        </w:rPr>
        <w:t xml:space="preserve"> </w:t>
      </w:r>
      <w:r>
        <w:t>part</w:t>
      </w:r>
      <w:r>
        <w:rPr>
          <w:spacing w:val="-4"/>
        </w:rPr>
        <w:t xml:space="preserve"> </w:t>
      </w:r>
      <w:r>
        <w:t>of</w:t>
      </w:r>
      <w:r>
        <w:rPr>
          <w:spacing w:val="-4"/>
        </w:rPr>
        <w:t xml:space="preserve"> </w:t>
      </w:r>
      <w:r>
        <w:t>the</w:t>
      </w:r>
      <w:r>
        <w:rPr>
          <w:spacing w:val="-2"/>
        </w:rPr>
        <w:t xml:space="preserve"> </w:t>
      </w:r>
      <w:r>
        <w:t>CSBG</w:t>
      </w:r>
      <w:r>
        <w:rPr>
          <w:spacing w:val="-5"/>
        </w:rPr>
        <w:t xml:space="preserve"> </w:t>
      </w:r>
      <w:r>
        <w:t>Annual</w:t>
      </w:r>
      <w:r>
        <w:rPr>
          <w:spacing w:val="-2"/>
        </w:rPr>
        <w:t xml:space="preserve"> </w:t>
      </w:r>
      <w:r>
        <w:t>Report.</w:t>
      </w:r>
      <w:r>
        <w:rPr>
          <w:spacing w:val="-3"/>
        </w:rPr>
        <w:t xml:space="preserve"> </w:t>
      </w:r>
      <w:r>
        <w:t>Information</w:t>
      </w:r>
      <w:r>
        <w:rPr>
          <w:spacing w:val="-1"/>
        </w:rPr>
        <w:t xml:space="preserve"> </w:t>
      </w:r>
      <w:r>
        <w:t>on</w:t>
      </w:r>
      <w:r>
        <w:rPr>
          <w:spacing w:val="-1"/>
        </w:rPr>
        <w:t xml:space="preserve"> </w:t>
      </w:r>
      <w:r>
        <w:t>spending</w:t>
      </w:r>
      <w:r>
        <w:rPr>
          <w:spacing w:val="-5"/>
        </w:rPr>
        <w:t xml:space="preserve"> </w:t>
      </w:r>
      <w:r>
        <w:t>is</w:t>
      </w:r>
      <w:r>
        <w:rPr>
          <w:spacing w:val="-3"/>
        </w:rPr>
        <w:t xml:space="preserve"> </w:t>
      </w:r>
      <w:r>
        <w:t>compiled</w:t>
      </w:r>
      <w:r>
        <w:rPr>
          <w:spacing w:val="-4"/>
        </w:rPr>
        <w:t xml:space="preserve"> </w:t>
      </w:r>
      <w:r>
        <w:t>by</w:t>
      </w:r>
      <w:r>
        <w:rPr>
          <w:spacing w:val="-3"/>
        </w:rPr>
        <w:t xml:space="preserve"> </w:t>
      </w:r>
      <w:r>
        <w:t>CSBG</w:t>
      </w:r>
      <w:r>
        <w:rPr>
          <w:spacing w:val="-3"/>
        </w:rPr>
        <w:t xml:space="preserve"> </w:t>
      </w:r>
      <w:r>
        <w:t xml:space="preserve">Program staff in conjunction with the Undersecretary of Livable Communities or their designee and Fiscal staff. Both the State Plan and Annual Report require a breakdown of activities funded in specific allowable categories (see table a.–h. below) as well as the types of organizations </w:t>
      </w:r>
      <w:r>
        <w:rPr>
          <w:spacing w:val="-2"/>
        </w:rPr>
        <w:t>funded.</w:t>
      </w:r>
    </w:p>
    <w:p w14:paraId="2C718268" w14:textId="77777777" w:rsidR="00BC2365" w:rsidRDefault="00BC2365">
      <w:pPr>
        <w:pStyle w:val="BodyText"/>
        <w:kinsoku w:val="0"/>
        <w:overflowPunct w:val="0"/>
        <w:spacing w:before="50" w:after="1"/>
        <w:rPr>
          <w:sz w:val="20"/>
          <w:szCs w:val="20"/>
        </w:rPr>
      </w:pPr>
    </w:p>
    <w:tbl>
      <w:tblPr>
        <w:tblW w:w="0" w:type="auto"/>
        <w:tblInd w:w="1692" w:type="dxa"/>
        <w:tblLayout w:type="fixed"/>
        <w:tblCellMar>
          <w:left w:w="0" w:type="dxa"/>
          <w:right w:w="0" w:type="dxa"/>
        </w:tblCellMar>
        <w:tblLook w:val="0000" w:firstRow="0" w:lastRow="0" w:firstColumn="0" w:lastColumn="0" w:noHBand="0" w:noVBand="0"/>
      </w:tblPr>
      <w:tblGrid>
        <w:gridCol w:w="7560"/>
      </w:tblGrid>
      <w:tr w:rsidR="00D66AB2" w14:paraId="5896DDC6" w14:textId="77777777">
        <w:trPr>
          <w:trHeight w:val="321"/>
        </w:trPr>
        <w:tc>
          <w:tcPr>
            <w:tcW w:w="7560" w:type="dxa"/>
            <w:tcBorders>
              <w:top w:val="single" w:sz="4" w:space="0" w:color="000000"/>
              <w:left w:val="single" w:sz="4" w:space="0" w:color="000000"/>
              <w:bottom w:val="single" w:sz="4" w:space="0" w:color="000000"/>
              <w:right w:val="single" w:sz="4" w:space="0" w:color="000000"/>
            </w:tcBorders>
          </w:tcPr>
          <w:p w14:paraId="19A48BE0"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a.</w:t>
            </w:r>
            <w:r>
              <w:rPr>
                <w:rFonts w:ascii="Calibri" w:hAnsi="Calibri" w:cs="Calibri"/>
                <w:spacing w:val="-10"/>
                <w:sz w:val="20"/>
                <w:szCs w:val="20"/>
              </w:rPr>
              <w:t xml:space="preserve"> </w:t>
            </w:r>
            <w:r>
              <w:rPr>
                <w:rFonts w:ascii="Calibri" w:hAnsi="Calibri" w:cs="Calibri"/>
                <w:sz w:val="20"/>
                <w:szCs w:val="20"/>
              </w:rPr>
              <w:t>Training/technical</w:t>
            </w:r>
            <w:r>
              <w:rPr>
                <w:rFonts w:ascii="Calibri" w:hAnsi="Calibri" w:cs="Calibri"/>
                <w:spacing w:val="-9"/>
                <w:sz w:val="20"/>
                <w:szCs w:val="20"/>
              </w:rPr>
              <w:t xml:space="preserve"> </w:t>
            </w:r>
            <w:r>
              <w:rPr>
                <w:rFonts w:ascii="Calibri" w:hAnsi="Calibri" w:cs="Calibri"/>
                <w:sz w:val="20"/>
                <w:szCs w:val="20"/>
              </w:rPr>
              <w:t>assistance</w:t>
            </w:r>
            <w:r>
              <w:rPr>
                <w:rFonts w:ascii="Calibri" w:hAnsi="Calibri" w:cs="Calibri"/>
                <w:spacing w:val="-10"/>
                <w:sz w:val="20"/>
                <w:szCs w:val="20"/>
              </w:rPr>
              <w:t xml:space="preserve"> </w:t>
            </w:r>
            <w:r>
              <w:rPr>
                <w:rFonts w:ascii="Calibri" w:hAnsi="Calibri" w:cs="Calibri"/>
                <w:sz w:val="20"/>
                <w:szCs w:val="20"/>
              </w:rPr>
              <w:t>to</w:t>
            </w:r>
            <w:r>
              <w:rPr>
                <w:rFonts w:ascii="Calibri" w:hAnsi="Calibri" w:cs="Calibri"/>
                <w:spacing w:val="-10"/>
                <w:sz w:val="20"/>
                <w:szCs w:val="20"/>
              </w:rPr>
              <w:t xml:space="preserve"> </w:t>
            </w:r>
            <w:r>
              <w:rPr>
                <w:rFonts w:ascii="Calibri" w:hAnsi="Calibri" w:cs="Calibri"/>
                <w:sz w:val="20"/>
                <w:szCs w:val="20"/>
              </w:rPr>
              <w:t>eligible</w:t>
            </w:r>
            <w:r>
              <w:rPr>
                <w:rFonts w:ascii="Calibri" w:hAnsi="Calibri" w:cs="Calibri"/>
                <w:spacing w:val="-7"/>
                <w:sz w:val="20"/>
                <w:szCs w:val="20"/>
              </w:rPr>
              <w:t xml:space="preserve"> </w:t>
            </w:r>
            <w:r>
              <w:rPr>
                <w:rFonts w:ascii="Calibri" w:hAnsi="Calibri" w:cs="Calibri"/>
                <w:spacing w:val="-2"/>
                <w:sz w:val="20"/>
                <w:szCs w:val="20"/>
              </w:rPr>
              <w:t>entities</w:t>
            </w:r>
          </w:p>
        </w:tc>
      </w:tr>
      <w:tr w:rsidR="00D66AB2" w14:paraId="1F9D6336" w14:textId="77777777">
        <w:trPr>
          <w:trHeight w:val="321"/>
        </w:trPr>
        <w:tc>
          <w:tcPr>
            <w:tcW w:w="7560" w:type="dxa"/>
            <w:tcBorders>
              <w:top w:val="single" w:sz="4" w:space="0" w:color="000000"/>
              <w:left w:val="single" w:sz="4" w:space="0" w:color="000000"/>
              <w:bottom w:val="single" w:sz="4" w:space="0" w:color="000000"/>
              <w:right w:val="single" w:sz="4" w:space="0" w:color="000000"/>
            </w:tcBorders>
          </w:tcPr>
          <w:p w14:paraId="2EC6E71F"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b.</w:t>
            </w:r>
            <w:r>
              <w:rPr>
                <w:rFonts w:ascii="Calibri" w:hAnsi="Calibri" w:cs="Calibri"/>
                <w:spacing w:val="-8"/>
                <w:sz w:val="20"/>
                <w:szCs w:val="20"/>
              </w:rPr>
              <w:t xml:space="preserve"> </w:t>
            </w:r>
            <w:r>
              <w:rPr>
                <w:rFonts w:ascii="Calibri" w:hAnsi="Calibri" w:cs="Calibri"/>
                <w:sz w:val="20"/>
                <w:szCs w:val="20"/>
              </w:rPr>
              <w:t>Coordination</w:t>
            </w:r>
            <w:r>
              <w:rPr>
                <w:rFonts w:ascii="Calibri" w:hAnsi="Calibri" w:cs="Calibri"/>
                <w:spacing w:val="-7"/>
                <w:sz w:val="20"/>
                <w:szCs w:val="20"/>
              </w:rPr>
              <w:t xml:space="preserve"> </w:t>
            </w:r>
            <w:r>
              <w:rPr>
                <w:rFonts w:ascii="Calibri" w:hAnsi="Calibri" w:cs="Calibri"/>
                <w:sz w:val="20"/>
                <w:szCs w:val="20"/>
              </w:rPr>
              <w:t>of</w:t>
            </w:r>
            <w:r>
              <w:rPr>
                <w:rFonts w:ascii="Calibri" w:hAnsi="Calibri" w:cs="Calibri"/>
                <w:spacing w:val="-9"/>
                <w:sz w:val="20"/>
                <w:szCs w:val="20"/>
              </w:rPr>
              <w:t xml:space="preserve"> </w:t>
            </w:r>
            <w:r>
              <w:rPr>
                <w:rFonts w:ascii="Calibri" w:hAnsi="Calibri" w:cs="Calibri"/>
                <w:sz w:val="20"/>
                <w:szCs w:val="20"/>
              </w:rPr>
              <w:t>State-operated</w:t>
            </w:r>
            <w:r>
              <w:rPr>
                <w:rFonts w:ascii="Calibri" w:hAnsi="Calibri" w:cs="Calibri"/>
                <w:spacing w:val="-7"/>
                <w:sz w:val="20"/>
                <w:szCs w:val="20"/>
              </w:rPr>
              <w:t xml:space="preserve"> </w:t>
            </w:r>
            <w:r>
              <w:rPr>
                <w:rFonts w:ascii="Calibri" w:hAnsi="Calibri" w:cs="Calibri"/>
                <w:sz w:val="20"/>
                <w:szCs w:val="20"/>
              </w:rPr>
              <w:t>programs</w:t>
            </w:r>
            <w:r>
              <w:rPr>
                <w:rFonts w:ascii="Calibri" w:hAnsi="Calibri" w:cs="Calibri"/>
                <w:spacing w:val="-7"/>
                <w:sz w:val="20"/>
                <w:szCs w:val="20"/>
              </w:rPr>
              <w:t xml:space="preserve"> </w:t>
            </w:r>
            <w:r>
              <w:rPr>
                <w:rFonts w:ascii="Calibri" w:hAnsi="Calibri" w:cs="Calibri"/>
                <w:sz w:val="20"/>
                <w:szCs w:val="20"/>
              </w:rPr>
              <w:t>and/or</w:t>
            </w:r>
            <w:r>
              <w:rPr>
                <w:rFonts w:ascii="Calibri" w:hAnsi="Calibri" w:cs="Calibri"/>
                <w:spacing w:val="-8"/>
                <w:sz w:val="20"/>
                <w:szCs w:val="20"/>
              </w:rPr>
              <w:t xml:space="preserve"> </w:t>
            </w:r>
            <w:r>
              <w:rPr>
                <w:rFonts w:ascii="Calibri" w:hAnsi="Calibri" w:cs="Calibri"/>
                <w:sz w:val="20"/>
                <w:szCs w:val="20"/>
              </w:rPr>
              <w:t>local</w:t>
            </w:r>
            <w:r>
              <w:rPr>
                <w:rFonts w:ascii="Calibri" w:hAnsi="Calibri" w:cs="Calibri"/>
                <w:spacing w:val="-8"/>
                <w:sz w:val="20"/>
                <w:szCs w:val="20"/>
              </w:rPr>
              <w:t xml:space="preserve"> </w:t>
            </w:r>
            <w:r>
              <w:rPr>
                <w:rFonts w:ascii="Calibri" w:hAnsi="Calibri" w:cs="Calibri"/>
                <w:spacing w:val="-2"/>
                <w:sz w:val="20"/>
                <w:szCs w:val="20"/>
              </w:rPr>
              <w:t>programs-</w:t>
            </w:r>
          </w:p>
        </w:tc>
      </w:tr>
      <w:tr w:rsidR="00D66AB2" w14:paraId="69D9FF58" w14:textId="77777777">
        <w:trPr>
          <w:trHeight w:val="318"/>
        </w:trPr>
        <w:tc>
          <w:tcPr>
            <w:tcW w:w="7560" w:type="dxa"/>
            <w:tcBorders>
              <w:top w:val="single" w:sz="4" w:space="0" w:color="000000"/>
              <w:left w:val="single" w:sz="4" w:space="0" w:color="000000"/>
              <w:bottom w:val="single" w:sz="4" w:space="0" w:color="000000"/>
              <w:right w:val="single" w:sz="4" w:space="0" w:color="000000"/>
            </w:tcBorders>
          </w:tcPr>
          <w:p w14:paraId="73F3C503"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c.</w:t>
            </w:r>
            <w:r>
              <w:rPr>
                <w:rFonts w:ascii="Calibri" w:hAnsi="Calibri" w:cs="Calibri"/>
                <w:spacing w:val="-9"/>
                <w:sz w:val="20"/>
                <w:szCs w:val="20"/>
              </w:rPr>
              <w:t xml:space="preserve"> </w:t>
            </w:r>
            <w:r>
              <w:rPr>
                <w:rFonts w:ascii="Calibri" w:hAnsi="Calibri" w:cs="Calibri"/>
                <w:sz w:val="20"/>
                <w:szCs w:val="20"/>
              </w:rPr>
              <w:t>Statewide</w:t>
            </w:r>
            <w:r>
              <w:rPr>
                <w:rFonts w:ascii="Calibri" w:hAnsi="Calibri" w:cs="Calibri"/>
                <w:spacing w:val="-10"/>
                <w:sz w:val="20"/>
                <w:szCs w:val="20"/>
              </w:rPr>
              <w:t xml:space="preserve"> </w:t>
            </w:r>
            <w:r>
              <w:rPr>
                <w:rFonts w:ascii="Calibri" w:hAnsi="Calibri" w:cs="Calibri"/>
                <w:sz w:val="20"/>
                <w:szCs w:val="20"/>
              </w:rPr>
              <w:t>coordination</w:t>
            </w:r>
            <w:r>
              <w:rPr>
                <w:rFonts w:ascii="Calibri" w:hAnsi="Calibri" w:cs="Calibri"/>
                <w:spacing w:val="-7"/>
                <w:sz w:val="20"/>
                <w:szCs w:val="20"/>
              </w:rPr>
              <w:t xml:space="preserve"> </w:t>
            </w:r>
            <w:r>
              <w:rPr>
                <w:rFonts w:ascii="Calibri" w:hAnsi="Calibri" w:cs="Calibri"/>
                <w:sz w:val="20"/>
                <w:szCs w:val="20"/>
              </w:rPr>
              <w:t>and</w:t>
            </w:r>
            <w:r>
              <w:rPr>
                <w:rFonts w:ascii="Calibri" w:hAnsi="Calibri" w:cs="Calibri"/>
                <w:spacing w:val="-11"/>
                <w:sz w:val="20"/>
                <w:szCs w:val="20"/>
              </w:rPr>
              <w:t xml:space="preserve"> </w:t>
            </w:r>
            <w:r>
              <w:rPr>
                <w:rFonts w:ascii="Calibri" w:hAnsi="Calibri" w:cs="Calibri"/>
                <w:sz w:val="20"/>
                <w:szCs w:val="20"/>
              </w:rPr>
              <w:t>communication</w:t>
            </w:r>
            <w:r>
              <w:rPr>
                <w:rFonts w:ascii="Calibri" w:hAnsi="Calibri" w:cs="Calibri"/>
                <w:spacing w:val="-7"/>
                <w:sz w:val="20"/>
                <w:szCs w:val="20"/>
              </w:rPr>
              <w:t xml:space="preserve"> </w:t>
            </w:r>
            <w:r>
              <w:rPr>
                <w:rFonts w:ascii="Calibri" w:hAnsi="Calibri" w:cs="Calibri"/>
                <w:sz w:val="20"/>
                <w:szCs w:val="20"/>
              </w:rPr>
              <w:t>among</w:t>
            </w:r>
            <w:r>
              <w:rPr>
                <w:rFonts w:ascii="Calibri" w:hAnsi="Calibri" w:cs="Calibri"/>
                <w:spacing w:val="-9"/>
                <w:sz w:val="20"/>
                <w:szCs w:val="20"/>
              </w:rPr>
              <w:t xml:space="preserve"> </w:t>
            </w:r>
            <w:r>
              <w:rPr>
                <w:rFonts w:ascii="Calibri" w:hAnsi="Calibri" w:cs="Calibri"/>
                <w:sz w:val="20"/>
                <w:szCs w:val="20"/>
              </w:rPr>
              <w:t>eligible</w:t>
            </w:r>
            <w:r>
              <w:rPr>
                <w:rFonts w:ascii="Calibri" w:hAnsi="Calibri" w:cs="Calibri"/>
                <w:spacing w:val="-10"/>
                <w:sz w:val="20"/>
                <w:szCs w:val="20"/>
              </w:rPr>
              <w:t xml:space="preserve"> </w:t>
            </w:r>
            <w:r>
              <w:rPr>
                <w:rFonts w:ascii="Calibri" w:hAnsi="Calibri" w:cs="Calibri"/>
                <w:spacing w:val="-2"/>
                <w:sz w:val="20"/>
                <w:szCs w:val="20"/>
              </w:rPr>
              <w:t>entities</w:t>
            </w:r>
          </w:p>
        </w:tc>
      </w:tr>
      <w:tr w:rsidR="00D66AB2" w14:paraId="23FDDDD9" w14:textId="77777777">
        <w:trPr>
          <w:trHeight w:val="321"/>
        </w:trPr>
        <w:tc>
          <w:tcPr>
            <w:tcW w:w="7560" w:type="dxa"/>
            <w:tcBorders>
              <w:top w:val="single" w:sz="4" w:space="0" w:color="000000"/>
              <w:left w:val="single" w:sz="4" w:space="0" w:color="000000"/>
              <w:bottom w:val="single" w:sz="4" w:space="0" w:color="000000"/>
              <w:right w:val="single" w:sz="4" w:space="0" w:color="000000"/>
            </w:tcBorders>
          </w:tcPr>
          <w:p w14:paraId="6B25CB87" w14:textId="77777777" w:rsidR="00BC2365" w:rsidRDefault="00BC2365">
            <w:pPr>
              <w:pStyle w:val="TableParagraph"/>
              <w:kinsoku w:val="0"/>
              <w:overflowPunct w:val="0"/>
              <w:spacing w:before="3"/>
              <w:ind w:left="107"/>
              <w:rPr>
                <w:rFonts w:ascii="Calibri" w:hAnsi="Calibri" w:cs="Calibri"/>
                <w:spacing w:val="-4"/>
                <w:sz w:val="20"/>
                <w:szCs w:val="20"/>
              </w:rPr>
            </w:pPr>
            <w:r>
              <w:rPr>
                <w:rFonts w:ascii="Calibri" w:hAnsi="Calibri" w:cs="Calibri"/>
                <w:sz w:val="20"/>
                <w:szCs w:val="20"/>
              </w:rPr>
              <w:t>d.</w:t>
            </w:r>
            <w:r>
              <w:rPr>
                <w:rFonts w:ascii="Calibri" w:hAnsi="Calibri" w:cs="Calibri"/>
                <w:spacing w:val="-6"/>
                <w:sz w:val="20"/>
                <w:szCs w:val="20"/>
              </w:rPr>
              <w:t xml:space="preserve"> </w:t>
            </w:r>
            <w:r>
              <w:rPr>
                <w:rFonts w:ascii="Calibri" w:hAnsi="Calibri" w:cs="Calibri"/>
                <w:sz w:val="20"/>
                <w:szCs w:val="20"/>
              </w:rPr>
              <w:t>Analysis</w:t>
            </w:r>
            <w:r>
              <w:rPr>
                <w:rFonts w:ascii="Calibri" w:hAnsi="Calibri" w:cs="Calibri"/>
                <w:spacing w:val="-5"/>
                <w:sz w:val="20"/>
                <w:szCs w:val="20"/>
              </w:rPr>
              <w:t xml:space="preserve"> </w:t>
            </w:r>
            <w:r>
              <w:rPr>
                <w:rFonts w:ascii="Calibri" w:hAnsi="Calibri" w:cs="Calibri"/>
                <w:sz w:val="20"/>
                <w:szCs w:val="20"/>
              </w:rPr>
              <w:t>of</w:t>
            </w:r>
            <w:r>
              <w:rPr>
                <w:rFonts w:ascii="Calibri" w:hAnsi="Calibri" w:cs="Calibri"/>
                <w:spacing w:val="-7"/>
                <w:sz w:val="20"/>
                <w:szCs w:val="20"/>
              </w:rPr>
              <w:t xml:space="preserve"> </w:t>
            </w:r>
            <w:r>
              <w:rPr>
                <w:rFonts w:ascii="Calibri" w:hAnsi="Calibri" w:cs="Calibri"/>
                <w:sz w:val="20"/>
                <w:szCs w:val="20"/>
              </w:rPr>
              <w:t>distribution</w:t>
            </w:r>
            <w:r>
              <w:rPr>
                <w:rFonts w:ascii="Calibri" w:hAnsi="Calibri" w:cs="Calibri"/>
                <w:spacing w:val="-5"/>
                <w:sz w:val="20"/>
                <w:szCs w:val="20"/>
              </w:rPr>
              <w:t xml:space="preserve"> </w:t>
            </w:r>
            <w:r>
              <w:rPr>
                <w:rFonts w:ascii="Calibri" w:hAnsi="Calibri" w:cs="Calibri"/>
                <w:sz w:val="20"/>
                <w:szCs w:val="20"/>
              </w:rPr>
              <w:t>of</w:t>
            </w:r>
            <w:r>
              <w:rPr>
                <w:rFonts w:ascii="Calibri" w:hAnsi="Calibri" w:cs="Calibri"/>
                <w:spacing w:val="-7"/>
                <w:sz w:val="20"/>
                <w:szCs w:val="20"/>
              </w:rPr>
              <w:t xml:space="preserve"> </w:t>
            </w:r>
            <w:r>
              <w:rPr>
                <w:rFonts w:ascii="Calibri" w:hAnsi="Calibri" w:cs="Calibri"/>
                <w:sz w:val="20"/>
                <w:szCs w:val="20"/>
              </w:rPr>
              <w:t>CSBG</w:t>
            </w:r>
            <w:r>
              <w:rPr>
                <w:rFonts w:ascii="Calibri" w:hAnsi="Calibri" w:cs="Calibri"/>
                <w:spacing w:val="-7"/>
                <w:sz w:val="20"/>
                <w:szCs w:val="20"/>
              </w:rPr>
              <w:t xml:space="preserve"> </w:t>
            </w:r>
            <w:r>
              <w:rPr>
                <w:rFonts w:ascii="Calibri" w:hAnsi="Calibri" w:cs="Calibri"/>
                <w:sz w:val="20"/>
                <w:szCs w:val="20"/>
              </w:rPr>
              <w:t>funds</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determine</w:t>
            </w:r>
            <w:r>
              <w:rPr>
                <w:rFonts w:ascii="Calibri" w:hAnsi="Calibri" w:cs="Calibri"/>
                <w:spacing w:val="-7"/>
                <w:sz w:val="20"/>
                <w:szCs w:val="20"/>
              </w:rPr>
              <w:t xml:space="preserve"> </w:t>
            </w:r>
            <w:r>
              <w:rPr>
                <w:rFonts w:ascii="Calibri" w:hAnsi="Calibri" w:cs="Calibri"/>
                <w:sz w:val="20"/>
                <w:szCs w:val="20"/>
              </w:rPr>
              <w:t>if</w:t>
            </w:r>
            <w:r>
              <w:rPr>
                <w:rFonts w:ascii="Calibri" w:hAnsi="Calibri" w:cs="Calibri"/>
                <w:spacing w:val="-7"/>
                <w:sz w:val="20"/>
                <w:szCs w:val="20"/>
              </w:rPr>
              <w:t xml:space="preserve"> </w:t>
            </w:r>
            <w:r>
              <w:rPr>
                <w:rFonts w:ascii="Calibri" w:hAnsi="Calibri" w:cs="Calibri"/>
                <w:sz w:val="20"/>
                <w:szCs w:val="20"/>
              </w:rPr>
              <w:t>targeting</w:t>
            </w:r>
            <w:r>
              <w:rPr>
                <w:rFonts w:ascii="Calibri" w:hAnsi="Calibri" w:cs="Calibri"/>
                <w:spacing w:val="-6"/>
                <w:sz w:val="20"/>
                <w:szCs w:val="20"/>
              </w:rPr>
              <w:t xml:space="preserve"> </w:t>
            </w:r>
            <w:r>
              <w:rPr>
                <w:rFonts w:ascii="Calibri" w:hAnsi="Calibri" w:cs="Calibri"/>
                <w:sz w:val="20"/>
                <w:szCs w:val="20"/>
              </w:rPr>
              <w:t>greatest</w:t>
            </w:r>
            <w:r>
              <w:rPr>
                <w:rFonts w:ascii="Calibri" w:hAnsi="Calibri" w:cs="Calibri"/>
                <w:spacing w:val="-6"/>
                <w:sz w:val="20"/>
                <w:szCs w:val="20"/>
              </w:rPr>
              <w:t xml:space="preserve"> </w:t>
            </w:r>
            <w:r>
              <w:rPr>
                <w:rFonts w:ascii="Calibri" w:hAnsi="Calibri" w:cs="Calibri"/>
                <w:spacing w:val="-4"/>
                <w:sz w:val="20"/>
                <w:szCs w:val="20"/>
              </w:rPr>
              <w:t>need</w:t>
            </w:r>
          </w:p>
        </w:tc>
      </w:tr>
      <w:tr w:rsidR="00D66AB2" w14:paraId="47C0C6C7" w14:textId="77777777">
        <w:trPr>
          <w:trHeight w:val="321"/>
        </w:trPr>
        <w:tc>
          <w:tcPr>
            <w:tcW w:w="7560" w:type="dxa"/>
            <w:tcBorders>
              <w:top w:val="single" w:sz="4" w:space="0" w:color="000000"/>
              <w:left w:val="single" w:sz="4" w:space="0" w:color="000000"/>
              <w:bottom w:val="single" w:sz="4" w:space="0" w:color="000000"/>
              <w:right w:val="single" w:sz="4" w:space="0" w:color="000000"/>
            </w:tcBorders>
          </w:tcPr>
          <w:p w14:paraId="5D34A592"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e.</w:t>
            </w:r>
            <w:r>
              <w:rPr>
                <w:rFonts w:ascii="Calibri" w:hAnsi="Calibri" w:cs="Calibri"/>
                <w:spacing w:val="-10"/>
                <w:sz w:val="20"/>
                <w:szCs w:val="20"/>
              </w:rPr>
              <w:t xml:space="preserve"> </w:t>
            </w:r>
            <w:r>
              <w:rPr>
                <w:rFonts w:ascii="Calibri" w:hAnsi="Calibri" w:cs="Calibri"/>
                <w:sz w:val="20"/>
                <w:szCs w:val="20"/>
              </w:rPr>
              <w:t>Asset-building</w:t>
            </w:r>
            <w:r>
              <w:rPr>
                <w:rFonts w:ascii="Calibri" w:hAnsi="Calibri" w:cs="Calibri"/>
                <w:spacing w:val="-9"/>
                <w:sz w:val="20"/>
                <w:szCs w:val="20"/>
              </w:rPr>
              <w:t xml:space="preserve"> </w:t>
            </w:r>
            <w:r>
              <w:rPr>
                <w:rFonts w:ascii="Calibri" w:hAnsi="Calibri" w:cs="Calibri"/>
                <w:spacing w:val="-2"/>
                <w:sz w:val="20"/>
                <w:szCs w:val="20"/>
              </w:rPr>
              <w:t>programs</w:t>
            </w:r>
          </w:p>
        </w:tc>
      </w:tr>
      <w:tr w:rsidR="00D66AB2" w14:paraId="319E1C49" w14:textId="77777777">
        <w:trPr>
          <w:trHeight w:val="321"/>
        </w:trPr>
        <w:tc>
          <w:tcPr>
            <w:tcW w:w="7560" w:type="dxa"/>
            <w:tcBorders>
              <w:top w:val="single" w:sz="4" w:space="0" w:color="000000"/>
              <w:left w:val="single" w:sz="4" w:space="0" w:color="000000"/>
              <w:bottom w:val="single" w:sz="4" w:space="0" w:color="000000"/>
              <w:right w:val="single" w:sz="4" w:space="0" w:color="000000"/>
            </w:tcBorders>
          </w:tcPr>
          <w:p w14:paraId="499699FB"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f.</w:t>
            </w:r>
            <w:r>
              <w:rPr>
                <w:rFonts w:ascii="Calibri" w:hAnsi="Calibri" w:cs="Calibri"/>
                <w:spacing w:val="-11"/>
                <w:sz w:val="20"/>
                <w:szCs w:val="20"/>
              </w:rPr>
              <w:t xml:space="preserve"> </w:t>
            </w:r>
            <w:r>
              <w:rPr>
                <w:rFonts w:ascii="Calibri" w:hAnsi="Calibri" w:cs="Calibri"/>
                <w:sz w:val="20"/>
                <w:szCs w:val="20"/>
              </w:rPr>
              <w:t>Innovative</w:t>
            </w:r>
            <w:r>
              <w:rPr>
                <w:rFonts w:ascii="Calibri" w:hAnsi="Calibri" w:cs="Calibri"/>
                <w:spacing w:val="-9"/>
                <w:sz w:val="20"/>
                <w:szCs w:val="20"/>
              </w:rPr>
              <w:t xml:space="preserve"> </w:t>
            </w:r>
            <w:r>
              <w:rPr>
                <w:rFonts w:ascii="Calibri" w:hAnsi="Calibri" w:cs="Calibri"/>
                <w:sz w:val="20"/>
                <w:szCs w:val="20"/>
              </w:rPr>
              <w:t>programs/activities</w:t>
            </w:r>
            <w:r>
              <w:rPr>
                <w:rFonts w:ascii="Calibri" w:hAnsi="Calibri" w:cs="Calibri"/>
                <w:spacing w:val="-8"/>
                <w:sz w:val="20"/>
                <w:szCs w:val="20"/>
              </w:rPr>
              <w:t xml:space="preserve"> </w:t>
            </w:r>
            <w:r>
              <w:rPr>
                <w:rFonts w:ascii="Calibri" w:hAnsi="Calibri" w:cs="Calibri"/>
                <w:sz w:val="20"/>
                <w:szCs w:val="20"/>
              </w:rPr>
              <w:t>by</w:t>
            </w:r>
            <w:r>
              <w:rPr>
                <w:rFonts w:ascii="Calibri" w:hAnsi="Calibri" w:cs="Calibri"/>
                <w:spacing w:val="-7"/>
                <w:sz w:val="20"/>
                <w:szCs w:val="20"/>
              </w:rPr>
              <w:t xml:space="preserve"> </w:t>
            </w:r>
            <w:r>
              <w:rPr>
                <w:rFonts w:ascii="Calibri" w:hAnsi="Calibri" w:cs="Calibri"/>
                <w:sz w:val="20"/>
                <w:szCs w:val="20"/>
              </w:rPr>
              <w:t>eligible</w:t>
            </w:r>
            <w:r>
              <w:rPr>
                <w:rFonts w:ascii="Calibri" w:hAnsi="Calibri" w:cs="Calibri"/>
                <w:spacing w:val="-9"/>
                <w:sz w:val="20"/>
                <w:szCs w:val="20"/>
              </w:rPr>
              <w:t xml:space="preserve"> </w:t>
            </w:r>
            <w:r>
              <w:rPr>
                <w:rFonts w:ascii="Calibri" w:hAnsi="Calibri" w:cs="Calibri"/>
                <w:sz w:val="20"/>
                <w:szCs w:val="20"/>
              </w:rPr>
              <w:t>entities</w:t>
            </w:r>
            <w:r>
              <w:rPr>
                <w:rFonts w:ascii="Calibri" w:hAnsi="Calibri" w:cs="Calibri"/>
                <w:spacing w:val="-8"/>
                <w:sz w:val="20"/>
                <w:szCs w:val="20"/>
              </w:rPr>
              <w:t xml:space="preserve"> </w:t>
            </w:r>
            <w:r>
              <w:rPr>
                <w:rFonts w:ascii="Calibri" w:hAnsi="Calibri" w:cs="Calibri"/>
                <w:sz w:val="20"/>
                <w:szCs w:val="20"/>
              </w:rPr>
              <w:t>or</w:t>
            </w:r>
            <w:r>
              <w:rPr>
                <w:rFonts w:ascii="Calibri" w:hAnsi="Calibri" w:cs="Calibri"/>
                <w:spacing w:val="-8"/>
                <w:sz w:val="20"/>
                <w:szCs w:val="20"/>
              </w:rPr>
              <w:t xml:space="preserve"> </w:t>
            </w:r>
            <w:r>
              <w:rPr>
                <w:rFonts w:ascii="Calibri" w:hAnsi="Calibri" w:cs="Calibri"/>
                <w:sz w:val="20"/>
                <w:szCs w:val="20"/>
              </w:rPr>
              <w:t>other</w:t>
            </w:r>
            <w:r>
              <w:rPr>
                <w:rFonts w:ascii="Calibri" w:hAnsi="Calibri" w:cs="Calibri"/>
                <w:spacing w:val="-7"/>
                <w:sz w:val="20"/>
                <w:szCs w:val="20"/>
              </w:rPr>
              <w:t xml:space="preserve"> </w:t>
            </w:r>
            <w:r>
              <w:rPr>
                <w:rFonts w:ascii="Calibri" w:hAnsi="Calibri" w:cs="Calibri"/>
                <w:sz w:val="20"/>
                <w:szCs w:val="20"/>
              </w:rPr>
              <w:t>neighborhood</w:t>
            </w:r>
            <w:r>
              <w:rPr>
                <w:rFonts w:ascii="Calibri" w:hAnsi="Calibri" w:cs="Calibri"/>
                <w:spacing w:val="-7"/>
                <w:sz w:val="20"/>
                <w:szCs w:val="20"/>
              </w:rPr>
              <w:t xml:space="preserve"> </w:t>
            </w:r>
            <w:r>
              <w:rPr>
                <w:rFonts w:ascii="Calibri" w:hAnsi="Calibri" w:cs="Calibri"/>
                <w:spacing w:val="-2"/>
                <w:sz w:val="20"/>
                <w:szCs w:val="20"/>
              </w:rPr>
              <w:t>groups</w:t>
            </w:r>
          </w:p>
        </w:tc>
      </w:tr>
      <w:tr w:rsidR="00D66AB2" w14:paraId="09F62DDD" w14:textId="77777777">
        <w:trPr>
          <w:trHeight w:val="321"/>
        </w:trPr>
        <w:tc>
          <w:tcPr>
            <w:tcW w:w="7560" w:type="dxa"/>
            <w:tcBorders>
              <w:top w:val="single" w:sz="4" w:space="0" w:color="000000"/>
              <w:left w:val="single" w:sz="4" w:space="0" w:color="000000"/>
              <w:bottom w:val="single" w:sz="4" w:space="0" w:color="000000"/>
              <w:right w:val="single" w:sz="4" w:space="0" w:color="000000"/>
            </w:tcBorders>
          </w:tcPr>
          <w:p w14:paraId="19AFD7CA"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g.</w:t>
            </w:r>
            <w:r>
              <w:rPr>
                <w:rFonts w:ascii="Calibri" w:hAnsi="Calibri" w:cs="Calibri"/>
                <w:spacing w:val="-5"/>
                <w:sz w:val="20"/>
                <w:szCs w:val="20"/>
              </w:rPr>
              <w:t xml:space="preserve"> </w:t>
            </w:r>
            <w:r>
              <w:rPr>
                <w:rFonts w:ascii="Calibri" w:hAnsi="Calibri" w:cs="Calibri"/>
                <w:sz w:val="20"/>
                <w:szCs w:val="20"/>
              </w:rPr>
              <w:t>State</w:t>
            </w:r>
            <w:r>
              <w:rPr>
                <w:rFonts w:ascii="Calibri" w:hAnsi="Calibri" w:cs="Calibri"/>
                <w:spacing w:val="-5"/>
                <w:sz w:val="20"/>
                <w:szCs w:val="20"/>
              </w:rPr>
              <w:t xml:space="preserve"> </w:t>
            </w:r>
            <w:r>
              <w:rPr>
                <w:rFonts w:ascii="Calibri" w:hAnsi="Calibri" w:cs="Calibri"/>
                <w:sz w:val="20"/>
                <w:szCs w:val="20"/>
              </w:rPr>
              <w:t>charity</w:t>
            </w:r>
            <w:r>
              <w:rPr>
                <w:rFonts w:ascii="Calibri" w:hAnsi="Calibri" w:cs="Calibri"/>
                <w:spacing w:val="-4"/>
                <w:sz w:val="20"/>
                <w:szCs w:val="20"/>
              </w:rPr>
              <w:t xml:space="preserve"> </w:t>
            </w:r>
            <w:r>
              <w:rPr>
                <w:rFonts w:ascii="Calibri" w:hAnsi="Calibri" w:cs="Calibri"/>
                <w:sz w:val="20"/>
                <w:szCs w:val="20"/>
              </w:rPr>
              <w:t>tax</w:t>
            </w:r>
            <w:r>
              <w:rPr>
                <w:rFonts w:ascii="Calibri" w:hAnsi="Calibri" w:cs="Calibri"/>
                <w:spacing w:val="-4"/>
                <w:sz w:val="20"/>
                <w:szCs w:val="20"/>
              </w:rPr>
              <w:t xml:space="preserve"> </w:t>
            </w:r>
            <w:r>
              <w:rPr>
                <w:rFonts w:ascii="Calibri" w:hAnsi="Calibri" w:cs="Calibri"/>
                <w:spacing w:val="-2"/>
                <w:sz w:val="20"/>
                <w:szCs w:val="20"/>
              </w:rPr>
              <w:t>credits</w:t>
            </w:r>
          </w:p>
        </w:tc>
      </w:tr>
      <w:tr w:rsidR="00D66AB2" w14:paraId="6B4918AA" w14:textId="77777777">
        <w:trPr>
          <w:trHeight w:val="321"/>
        </w:trPr>
        <w:tc>
          <w:tcPr>
            <w:tcW w:w="7560" w:type="dxa"/>
            <w:tcBorders>
              <w:top w:val="single" w:sz="4" w:space="0" w:color="000000"/>
              <w:left w:val="single" w:sz="4" w:space="0" w:color="000000"/>
              <w:bottom w:val="single" w:sz="4" w:space="0" w:color="000000"/>
              <w:right w:val="single" w:sz="4" w:space="0" w:color="000000"/>
            </w:tcBorders>
          </w:tcPr>
          <w:p w14:paraId="444A23B8" w14:textId="77777777" w:rsidR="00BC2365" w:rsidRDefault="00BC2365">
            <w:pPr>
              <w:pStyle w:val="TableParagraph"/>
              <w:kinsoku w:val="0"/>
              <w:overflowPunct w:val="0"/>
              <w:spacing w:before="1"/>
              <w:ind w:left="107"/>
              <w:rPr>
                <w:rFonts w:ascii="Calibri" w:hAnsi="Calibri" w:cs="Calibri"/>
                <w:spacing w:val="-2"/>
                <w:sz w:val="20"/>
                <w:szCs w:val="20"/>
              </w:rPr>
            </w:pPr>
            <w:r>
              <w:rPr>
                <w:rFonts w:ascii="Calibri" w:hAnsi="Calibri" w:cs="Calibri"/>
                <w:sz w:val="20"/>
                <w:szCs w:val="20"/>
              </w:rPr>
              <w:t>h.</w:t>
            </w:r>
            <w:r>
              <w:rPr>
                <w:rFonts w:ascii="Calibri" w:hAnsi="Calibri" w:cs="Calibri"/>
                <w:spacing w:val="-4"/>
                <w:sz w:val="20"/>
                <w:szCs w:val="20"/>
              </w:rPr>
              <w:t xml:space="preserve"> </w:t>
            </w:r>
            <w:proofErr w:type="gramStart"/>
            <w:r>
              <w:rPr>
                <w:rFonts w:ascii="Calibri" w:hAnsi="Calibri" w:cs="Calibri"/>
                <w:sz w:val="20"/>
                <w:szCs w:val="20"/>
              </w:rPr>
              <w:t>Other</w:t>
            </w:r>
            <w:proofErr w:type="gramEnd"/>
            <w:r>
              <w:rPr>
                <w:rFonts w:ascii="Calibri" w:hAnsi="Calibri" w:cs="Calibri"/>
                <w:spacing w:val="-4"/>
                <w:sz w:val="20"/>
                <w:szCs w:val="20"/>
              </w:rPr>
              <w:t xml:space="preserve"> </w:t>
            </w:r>
            <w:r>
              <w:rPr>
                <w:rFonts w:ascii="Calibri" w:hAnsi="Calibri" w:cs="Calibri"/>
                <w:spacing w:val="-2"/>
                <w:sz w:val="20"/>
                <w:szCs w:val="20"/>
              </w:rPr>
              <w:t>activities</w:t>
            </w:r>
          </w:p>
        </w:tc>
      </w:tr>
    </w:tbl>
    <w:p w14:paraId="6E443541" w14:textId="77777777" w:rsidR="00BC2365" w:rsidRDefault="00BC2365">
      <w:pPr>
        <w:pStyle w:val="BodyText"/>
        <w:kinsoku w:val="0"/>
        <w:overflowPunct w:val="0"/>
        <w:spacing w:before="1"/>
      </w:pPr>
    </w:p>
    <w:p w14:paraId="49BBF66C" w14:textId="77777777" w:rsidR="00BC2365" w:rsidRDefault="00BC2365">
      <w:pPr>
        <w:pStyle w:val="BodyText"/>
        <w:kinsoku w:val="0"/>
        <w:overflowPunct w:val="0"/>
        <w:ind w:left="1079" w:right="1256"/>
        <w:rPr>
          <w:color w:val="000000"/>
        </w:rPr>
      </w:pPr>
      <w:r>
        <w:t>The</w:t>
      </w:r>
      <w:r>
        <w:rPr>
          <w:spacing w:val="-1"/>
        </w:rPr>
        <w:t xml:space="preserve"> </w:t>
      </w:r>
      <w:r>
        <w:t>contract</w:t>
      </w:r>
      <w:r>
        <w:rPr>
          <w:spacing w:val="-3"/>
        </w:rPr>
        <w:t xml:space="preserve"> </w:t>
      </w:r>
      <w:r>
        <w:t>process</w:t>
      </w:r>
      <w:r>
        <w:rPr>
          <w:spacing w:val="-4"/>
        </w:rPr>
        <w:t xml:space="preserve"> </w:t>
      </w:r>
      <w:r>
        <w:t>for</w:t>
      </w:r>
      <w:r>
        <w:rPr>
          <w:spacing w:val="-4"/>
        </w:rPr>
        <w:t xml:space="preserve"> </w:t>
      </w:r>
      <w:r>
        <w:t>discretionary</w:t>
      </w:r>
      <w:r>
        <w:rPr>
          <w:spacing w:val="-5"/>
        </w:rPr>
        <w:t xml:space="preserve"> </w:t>
      </w:r>
      <w:r>
        <w:t>funding</w:t>
      </w:r>
      <w:r>
        <w:rPr>
          <w:spacing w:val="-4"/>
        </w:rPr>
        <w:t xml:space="preserve"> </w:t>
      </w:r>
      <w:r>
        <w:t>is</w:t>
      </w:r>
      <w:r>
        <w:rPr>
          <w:spacing w:val="-2"/>
        </w:rPr>
        <w:t xml:space="preserve"> </w:t>
      </w:r>
      <w:r>
        <w:t>generally</w:t>
      </w:r>
      <w:r>
        <w:rPr>
          <w:spacing w:val="-3"/>
        </w:rPr>
        <w:t xml:space="preserve"> </w:t>
      </w:r>
      <w:r>
        <w:t>like</w:t>
      </w:r>
      <w:r>
        <w:rPr>
          <w:spacing w:val="-4"/>
        </w:rPr>
        <w:t xml:space="preserve"> </w:t>
      </w:r>
      <w:r>
        <w:t>the</w:t>
      </w:r>
      <w:r>
        <w:rPr>
          <w:spacing w:val="-3"/>
        </w:rPr>
        <w:t xml:space="preserve"> </w:t>
      </w:r>
      <w:r>
        <w:t>process</w:t>
      </w:r>
      <w:r>
        <w:rPr>
          <w:spacing w:val="-4"/>
        </w:rPr>
        <w:t xml:space="preserve"> </w:t>
      </w:r>
      <w:r>
        <w:t>outlined</w:t>
      </w:r>
      <w:r>
        <w:rPr>
          <w:spacing w:val="-3"/>
        </w:rPr>
        <w:t xml:space="preserve"> </w:t>
      </w:r>
      <w:r>
        <w:t>elsewhere in this manual, but with the following differences.</w:t>
      </w:r>
      <w:r>
        <w:rPr>
          <w:spacing w:val="40"/>
        </w:rPr>
        <w:t xml:space="preserve"> </w:t>
      </w:r>
      <w:r>
        <w:t xml:space="preserve">The application process for the remainder/discretionary funds is also outlined on the website at </w:t>
      </w:r>
      <w:hyperlink r:id="rId117" w:history="1">
        <w:r>
          <w:rPr>
            <w:color w:val="0562C1"/>
            <w:u w:val="single"/>
          </w:rPr>
          <w:t>Community Services Block</w:t>
        </w:r>
      </w:hyperlink>
      <w:r>
        <w:rPr>
          <w:color w:val="0562C1"/>
        </w:rPr>
        <w:t xml:space="preserve"> </w:t>
      </w:r>
      <w:hyperlink r:id="rId118" w:history="1">
        <w:r>
          <w:rPr>
            <w:color w:val="0562C1"/>
            <w:u w:val="single"/>
          </w:rPr>
          <w:t>Grant - Special Projects (CSBG-SP) | Mass.gov</w:t>
        </w:r>
      </w:hyperlink>
      <w:r>
        <w:rPr>
          <w:color w:val="000000"/>
        </w:rPr>
        <w:t>.</w:t>
      </w:r>
    </w:p>
    <w:p w14:paraId="4AE97828" w14:textId="77777777" w:rsidR="00BC2365" w:rsidRDefault="00BC2365">
      <w:pPr>
        <w:pStyle w:val="ListParagraph"/>
        <w:numPr>
          <w:ilvl w:val="0"/>
          <w:numId w:val="150"/>
        </w:numPr>
        <w:tabs>
          <w:tab w:val="left" w:pos="1800"/>
        </w:tabs>
        <w:kinsoku w:val="0"/>
        <w:overflowPunct w:val="0"/>
        <w:spacing w:before="292"/>
        <w:ind w:right="1361"/>
        <w:rPr>
          <w:color w:val="000000"/>
        </w:rPr>
      </w:pPr>
      <w:r>
        <w:t>Potential grantees submit written requests for funds to the EOHLC Secretary or their designee</w:t>
      </w:r>
      <w:r>
        <w:rPr>
          <w:spacing w:val="-4"/>
        </w:rPr>
        <w:t xml:space="preserve"> </w:t>
      </w:r>
      <w:r>
        <w:t>who</w:t>
      </w:r>
      <w:r>
        <w:rPr>
          <w:spacing w:val="-4"/>
        </w:rPr>
        <w:t xml:space="preserve"> </w:t>
      </w:r>
      <w:r>
        <w:t>reviews</w:t>
      </w:r>
      <w:r>
        <w:rPr>
          <w:spacing w:val="-3"/>
        </w:rPr>
        <w:t xml:space="preserve"> </w:t>
      </w:r>
      <w:r>
        <w:t>and</w:t>
      </w:r>
      <w:r>
        <w:rPr>
          <w:spacing w:val="-1"/>
        </w:rPr>
        <w:t xml:space="preserve"> </w:t>
      </w:r>
      <w:proofErr w:type="gramStart"/>
      <w:r>
        <w:t>makes</w:t>
      </w:r>
      <w:r>
        <w:rPr>
          <w:spacing w:val="-3"/>
        </w:rPr>
        <w:t xml:space="preserve"> </w:t>
      </w:r>
      <w:r>
        <w:t>a</w:t>
      </w:r>
      <w:r>
        <w:rPr>
          <w:spacing w:val="-5"/>
        </w:rPr>
        <w:t xml:space="preserve"> </w:t>
      </w:r>
      <w:r>
        <w:t>determination</w:t>
      </w:r>
      <w:proofErr w:type="gramEnd"/>
      <w:r>
        <w:t>.</w:t>
      </w:r>
      <w:r>
        <w:rPr>
          <w:spacing w:val="-3"/>
        </w:rPr>
        <w:t xml:space="preserve"> </w:t>
      </w:r>
      <w:r>
        <w:t>Requests</w:t>
      </w:r>
      <w:r>
        <w:rPr>
          <w:spacing w:val="-3"/>
        </w:rPr>
        <w:t xml:space="preserve"> </w:t>
      </w:r>
      <w:r>
        <w:t>are</w:t>
      </w:r>
      <w:r>
        <w:rPr>
          <w:spacing w:val="-4"/>
        </w:rPr>
        <w:t xml:space="preserve"> </w:t>
      </w:r>
      <w:r>
        <w:t>accepted</w:t>
      </w:r>
      <w:r>
        <w:rPr>
          <w:spacing w:val="-6"/>
        </w:rPr>
        <w:t xml:space="preserve"> </w:t>
      </w:r>
      <w:r>
        <w:t>on</w:t>
      </w:r>
      <w:r>
        <w:rPr>
          <w:spacing w:val="-1"/>
        </w:rPr>
        <w:t xml:space="preserve"> </w:t>
      </w:r>
      <w:r>
        <w:t>a</w:t>
      </w:r>
      <w:r>
        <w:rPr>
          <w:spacing w:val="-5"/>
        </w:rPr>
        <w:t xml:space="preserve"> </w:t>
      </w:r>
      <w:r>
        <w:t>rolling basis and must include at a minimum an explanation of the need for the project, a project description, a tentative work plan, and budget.</w:t>
      </w:r>
    </w:p>
    <w:p w14:paraId="79B37816" w14:textId="77777777" w:rsidR="00BC2365" w:rsidRDefault="00BC2365">
      <w:pPr>
        <w:pStyle w:val="ListParagraph"/>
        <w:numPr>
          <w:ilvl w:val="0"/>
          <w:numId w:val="150"/>
        </w:numPr>
        <w:tabs>
          <w:tab w:val="left" w:pos="1799"/>
        </w:tabs>
        <w:kinsoku w:val="0"/>
        <w:overflowPunct w:val="0"/>
        <w:spacing w:before="292"/>
        <w:ind w:left="1799" w:right="1190"/>
        <w:rPr>
          <w:color w:val="000000"/>
        </w:rPr>
      </w:pPr>
      <w:r>
        <w:t>When an award is made, the Undersecretary of Livable Communities or their designee notifies</w:t>
      </w:r>
      <w:r>
        <w:rPr>
          <w:spacing w:val="-6"/>
        </w:rPr>
        <w:t xml:space="preserve"> </w:t>
      </w:r>
      <w:r>
        <w:t>the</w:t>
      </w:r>
      <w:r>
        <w:rPr>
          <w:spacing w:val="-3"/>
        </w:rPr>
        <w:t xml:space="preserve"> </w:t>
      </w:r>
      <w:r>
        <w:t>CSU,</w:t>
      </w:r>
      <w:r>
        <w:rPr>
          <w:spacing w:val="-3"/>
        </w:rPr>
        <w:t xml:space="preserve"> </w:t>
      </w:r>
      <w:r>
        <w:t>including</w:t>
      </w:r>
      <w:r>
        <w:rPr>
          <w:spacing w:val="-4"/>
        </w:rPr>
        <w:t xml:space="preserve"> </w:t>
      </w:r>
      <w:r>
        <w:t>the</w:t>
      </w:r>
      <w:r>
        <w:rPr>
          <w:spacing w:val="-3"/>
        </w:rPr>
        <w:t xml:space="preserve"> </w:t>
      </w:r>
      <w:r>
        <w:t>Fiscal</w:t>
      </w:r>
      <w:r>
        <w:rPr>
          <w:spacing w:val="-6"/>
        </w:rPr>
        <w:t xml:space="preserve"> </w:t>
      </w:r>
      <w:r>
        <w:t>Director,</w:t>
      </w:r>
      <w:r>
        <w:rPr>
          <w:spacing w:val="-3"/>
        </w:rPr>
        <w:t xml:space="preserve"> </w:t>
      </w:r>
      <w:r>
        <w:t>Fiscal</w:t>
      </w:r>
      <w:r>
        <w:rPr>
          <w:spacing w:val="-3"/>
        </w:rPr>
        <w:t xml:space="preserve"> </w:t>
      </w:r>
      <w:r>
        <w:t>Director,</w:t>
      </w:r>
      <w:r>
        <w:rPr>
          <w:spacing w:val="-6"/>
        </w:rPr>
        <w:t xml:space="preserve"> </w:t>
      </w:r>
      <w:r>
        <w:t>and</w:t>
      </w:r>
      <w:r>
        <w:rPr>
          <w:spacing w:val="-5"/>
        </w:rPr>
        <w:t xml:space="preserve"> </w:t>
      </w:r>
      <w:r>
        <w:t>Fiscal</w:t>
      </w:r>
      <w:r>
        <w:rPr>
          <w:spacing w:val="-3"/>
        </w:rPr>
        <w:t xml:space="preserve"> </w:t>
      </w:r>
      <w:r>
        <w:t xml:space="preserve">Representative, or their designees. The CSU Supervisor or their </w:t>
      </w:r>
      <w:proofErr w:type="gramStart"/>
      <w:r>
        <w:t>designee</w:t>
      </w:r>
      <w:proofErr w:type="gramEnd"/>
      <w:r>
        <w:t xml:space="preserve"> then assigns a Program Representative</w:t>
      </w:r>
      <w:r>
        <w:rPr>
          <w:spacing w:val="-1"/>
        </w:rPr>
        <w:t xml:space="preserve"> </w:t>
      </w:r>
      <w:r>
        <w:t>to</w:t>
      </w:r>
      <w:r>
        <w:rPr>
          <w:spacing w:val="-3"/>
        </w:rPr>
        <w:t xml:space="preserve"> </w:t>
      </w:r>
      <w:r>
        <w:t>work</w:t>
      </w:r>
      <w:r>
        <w:rPr>
          <w:spacing w:val="-5"/>
        </w:rPr>
        <w:t xml:space="preserve"> </w:t>
      </w:r>
      <w:r>
        <w:t>with the</w:t>
      </w:r>
      <w:r>
        <w:rPr>
          <w:spacing w:val="-1"/>
        </w:rPr>
        <w:t xml:space="preserve"> </w:t>
      </w:r>
      <w:r>
        <w:t>grantee.</w:t>
      </w:r>
      <w:r>
        <w:rPr>
          <w:spacing w:val="-4"/>
        </w:rPr>
        <w:t xml:space="preserve"> </w:t>
      </w:r>
      <w:r>
        <w:t>The</w:t>
      </w:r>
      <w:r>
        <w:rPr>
          <w:spacing w:val="-3"/>
        </w:rPr>
        <w:t xml:space="preserve"> </w:t>
      </w:r>
      <w:r>
        <w:t>Fiscal</w:t>
      </w:r>
      <w:r>
        <w:rPr>
          <w:spacing w:val="-1"/>
        </w:rPr>
        <w:t xml:space="preserve"> </w:t>
      </w:r>
      <w:r>
        <w:t>Representative</w:t>
      </w:r>
      <w:r>
        <w:rPr>
          <w:spacing w:val="-1"/>
        </w:rPr>
        <w:t xml:space="preserve"> </w:t>
      </w:r>
      <w:r>
        <w:t>creates</w:t>
      </w:r>
      <w:r>
        <w:rPr>
          <w:spacing w:val="-2"/>
        </w:rPr>
        <w:t xml:space="preserve"> </w:t>
      </w:r>
      <w:r>
        <w:t>a</w:t>
      </w:r>
      <w:r>
        <w:rPr>
          <w:spacing w:val="-1"/>
        </w:rPr>
        <w:t xml:space="preserve"> </w:t>
      </w:r>
      <w:r>
        <w:t>Mosaic</w:t>
      </w:r>
      <w:r>
        <w:rPr>
          <w:spacing w:val="-2"/>
        </w:rPr>
        <w:t xml:space="preserve"> </w:t>
      </w:r>
      <w:r>
        <w:t xml:space="preserve">ID and </w:t>
      </w:r>
      <w:proofErr w:type="gramStart"/>
      <w:r>
        <w:t>provides</w:t>
      </w:r>
      <w:proofErr w:type="gramEnd"/>
      <w:r>
        <w:t xml:space="preserve"> to the Contract Manager or their designee and Program Representative before the budget/workplan is negotiated and the contract package is compiled.</w:t>
      </w:r>
    </w:p>
    <w:p w14:paraId="7512D0DC" w14:textId="77777777" w:rsidR="00BC2365" w:rsidRDefault="00BC2365">
      <w:pPr>
        <w:pStyle w:val="BodyText"/>
        <w:kinsoku w:val="0"/>
        <w:overflowPunct w:val="0"/>
        <w:spacing w:before="25"/>
      </w:pPr>
    </w:p>
    <w:p w14:paraId="6DE38546" w14:textId="77777777" w:rsidR="00BC2365" w:rsidRDefault="00BC2365">
      <w:pPr>
        <w:pStyle w:val="ListParagraph"/>
        <w:numPr>
          <w:ilvl w:val="0"/>
          <w:numId w:val="150"/>
        </w:numPr>
        <w:tabs>
          <w:tab w:val="left" w:pos="1800"/>
        </w:tabs>
        <w:kinsoku w:val="0"/>
        <w:overflowPunct w:val="0"/>
        <w:ind w:right="1088"/>
        <w:rPr>
          <w:color w:val="000000"/>
          <w:sz w:val="22"/>
          <w:szCs w:val="22"/>
        </w:rPr>
      </w:pPr>
      <w:r>
        <w:t>A</w:t>
      </w:r>
      <w:r>
        <w:rPr>
          <w:spacing w:val="-2"/>
        </w:rPr>
        <w:t xml:space="preserve"> </w:t>
      </w:r>
      <w:r>
        <w:t>detailed</w:t>
      </w:r>
      <w:r>
        <w:rPr>
          <w:spacing w:val="-1"/>
        </w:rPr>
        <w:t xml:space="preserve"> </w:t>
      </w:r>
      <w:r>
        <w:t>flow</w:t>
      </w:r>
      <w:r>
        <w:rPr>
          <w:spacing w:val="-4"/>
        </w:rPr>
        <w:t xml:space="preserve"> </w:t>
      </w:r>
      <w:r>
        <w:t>chart</w:t>
      </w:r>
      <w:r>
        <w:rPr>
          <w:spacing w:val="-1"/>
        </w:rPr>
        <w:t xml:space="preserve"> </w:t>
      </w:r>
      <w:r>
        <w:t>of</w:t>
      </w:r>
      <w:r>
        <w:rPr>
          <w:spacing w:val="-1"/>
        </w:rPr>
        <w:t xml:space="preserve"> </w:t>
      </w:r>
      <w:r>
        <w:t>steps</w:t>
      </w:r>
      <w:r>
        <w:rPr>
          <w:spacing w:val="-5"/>
        </w:rPr>
        <w:t xml:space="preserve"> </w:t>
      </w:r>
      <w:r>
        <w:t>in</w:t>
      </w:r>
      <w:r>
        <w:rPr>
          <w:spacing w:val="-4"/>
        </w:rPr>
        <w:t xml:space="preserve"> </w:t>
      </w:r>
      <w:r>
        <w:t>the</w:t>
      </w:r>
      <w:r>
        <w:rPr>
          <w:spacing w:val="-2"/>
        </w:rPr>
        <w:t xml:space="preserve"> </w:t>
      </w:r>
      <w:r>
        <w:t>Special</w:t>
      </w:r>
      <w:r>
        <w:rPr>
          <w:spacing w:val="-2"/>
        </w:rPr>
        <w:t xml:space="preserve"> </w:t>
      </w:r>
      <w:r>
        <w:t>Projects</w:t>
      </w:r>
      <w:r>
        <w:rPr>
          <w:spacing w:val="-3"/>
        </w:rPr>
        <w:t xml:space="preserve"> </w:t>
      </w:r>
      <w:r>
        <w:t>process,</w:t>
      </w:r>
      <w:r>
        <w:rPr>
          <w:spacing w:val="-2"/>
        </w:rPr>
        <w:t xml:space="preserve"> </w:t>
      </w:r>
      <w:r>
        <w:t>including</w:t>
      </w:r>
      <w:r>
        <w:rPr>
          <w:spacing w:val="-6"/>
        </w:rPr>
        <w:t xml:space="preserve"> </w:t>
      </w:r>
      <w:r>
        <w:t>current</w:t>
      </w:r>
      <w:r>
        <w:rPr>
          <w:spacing w:val="-4"/>
        </w:rPr>
        <w:t xml:space="preserve"> </w:t>
      </w:r>
      <w:r>
        <w:t xml:space="preserve">Workplan and Budget/Invoice templates used, along with information on prior awards are available for internal use by appropriate EOHLC staff in the </w:t>
      </w:r>
      <w:r>
        <w:rPr>
          <w:i/>
          <w:iCs/>
          <w:color w:val="0562C1"/>
          <w:u w:val="single"/>
        </w:rPr>
        <w:t>CSBG &gt; Special Projects</w:t>
      </w:r>
      <w:r>
        <w:rPr>
          <w:i/>
          <w:iCs/>
          <w:color w:val="0562C1"/>
          <w:spacing w:val="40"/>
        </w:rPr>
        <w:t xml:space="preserve"> </w:t>
      </w:r>
      <w:r>
        <w:rPr>
          <w:color w:val="000000"/>
        </w:rPr>
        <w:t>folder on SharePoint.</w:t>
      </w:r>
    </w:p>
    <w:p w14:paraId="4C7CCA49" w14:textId="77777777" w:rsidR="00BC2365" w:rsidRDefault="00BC2365">
      <w:pPr>
        <w:pStyle w:val="ListParagraph"/>
        <w:numPr>
          <w:ilvl w:val="0"/>
          <w:numId w:val="150"/>
        </w:numPr>
        <w:tabs>
          <w:tab w:val="left" w:pos="1800"/>
        </w:tabs>
        <w:kinsoku w:val="0"/>
        <w:overflowPunct w:val="0"/>
        <w:ind w:right="1088"/>
        <w:rPr>
          <w:color w:val="000000"/>
          <w:sz w:val="22"/>
          <w:szCs w:val="22"/>
        </w:rPr>
        <w:sectPr w:rsidR="00BC2365">
          <w:pgSz w:w="12240" w:h="15840"/>
          <w:pgMar w:top="1420" w:right="360" w:bottom="1200" w:left="360" w:header="0" w:footer="1014" w:gutter="0"/>
          <w:cols w:space="720"/>
          <w:noEndnote/>
        </w:sectPr>
      </w:pPr>
    </w:p>
    <w:p w14:paraId="6A693619" w14:textId="77777777" w:rsidR="00BC2365" w:rsidRDefault="00BC2365">
      <w:pPr>
        <w:pStyle w:val="Heading2"/>
        <w:numPr>
          <w:ilvl w:val="0"/>
          <w:numId w:val="159"/>
        </w:numPr>
        <w:tabs>
          <w:tab w:val="left" w:pos="1349"/>
        </w:tabs>
        <w:kinsoku w:val="0"/>
        <w:overflowPunct w:val="0"/>
        <w:ind w:left="1349" w:hanging="406"/>
        <w:rPr>
          <w:color w:val="2D74B5"/>
          <w:spacing w:val="-2"/>
        </w:rPr>
      </w:pPr>
      <w:bookmarkStart w:id="92" w:name="XI._Internal_Controls"/>
      <w:bookmarkStart w:id="93" w:name="_bookmark53"/>
      <w:bookmarkEnd w:id="92"/>
      <w:bookmarkEnd w:id="93"/>
      <w:r>
        <w:rPr>
          <w:color w:val="2D74B5"/>
        </w:rPr>
        <w:lastRenderedPageBreak/>
        <w:t>Internal</w:t>
      </w:r>
      <w:r>
        <w:rPr>
          <w:color w:val="2D74B5"/>
          <w:spacing w:val="-11"/>
        </w:rPr>
        <w:t xml:space="preserve"> </w:t>
      </w:r>
      <w:r>
        <w:rPr>
          <w:color w:val="2D74B5"/>
          <w:spacing w:val="-2"/>
        </w:rPr>
        <w:t>Controls</w:t>
      </w:r>
    </w:p>
    <w:p w14:paraId="614D4648" w14:textId="77777777" w:rsidR="00BC2365" w:rsidRDefault="00BC2365">
      <w:pPr>
        <w:pStyle w:val="BodyText"/>
        <w:kinsoku w:val="0"/>
        <w:overflowPunct w:val="0"/>
        <w:spacing w:before="89"/>
        <w:rPr>
          <w:rFonts w:ascii="Calibri Light" w:hAnsi="Calibri Light" w:cs="Calibri Light"/>
          <w:sz w:val="32"/>
          <w:szCs w:val="32"/>
        </w:rPr>
      </w:pPr>
    </w:p>
    <w:p w14:paraId="6C8E12E4" w14:textId="77777777" w:rsidR="00BC2365" w:rsidRDefault="00BC2365">
      <w:pPr>
        <w:pStyle w:val="BodyText"/>
        <w:kinsoku w:val="0"/>
        <w:overflowPunct w:val="0"/>
        <w:spacing w:line="259" w:lineRule="auto"/>
        <w:ind w:left="1079" w:right="1093"/>
      </w:pPr>
      <w:r>
        <w:t>The</w:t>
      </w:r>
      <w:r>
        <w:rPr>
          <w:spacing w:val="-3"/>
        </w:rPr>
        <w:t xml:space="preserve"> </w:t>
      </w:r>
      <w:r>
        <w:t>policies</w:t>
      </w:r>
      <w:r>
        <w:rPr>
          <w:spacing w:val="-4"/>
        </w:rPr>
        <w:t xml:space="preserve"> </w:t>
      </w:r>
      <w:r>
        <w:t>and</w:t>
      </w:r>
      <w:r>
        <w:rPr>
          <w:spacing w:val="-3"/>
        </w:rPr>
        <w:t xml:space="preserve"> </w:t>
      </w:r>
      <w:r>
        <w:t>procedures</w:t>
      </w:r>
      <w:r>
        <w:rPr>
          <w:spacing w:val="-2"/>
        </w:rPr>
        <w:t xml:space="preserve"> </w:t>
      </w:r>
      <w:r>
        <w:t>outlined</w:t>
      </w:r>
      <w:r>
        <w:rPr>
          <w:spacing w:val="-3"/>
        </w:rPr>
        <w:t xml:space="preserve"> </w:t>
      </w:r>
      <w:r>
        <w:t>above</w:t>
      </w:r>
      <w:r>
        <w:rPr>
          <w:spacing w:val="-3"/>
        </w:rPr>
        <w:t xml:space="preserve"> </w:t>
      </w:r>
      <w:r>
        <w:t>are</w:t>
      </w:r>
      <w:r>
        <w:rPr>
          <w:spacing w:val="-3"/>
        </w:rPr>
        <w:t xml:space="preserve"> </w:t>
      </w:r>
      <w:r>
        <w:t>specific</w:t>
      </w:r>
      <w:r>
        <w:rPr>
          <w:spacing w:val="-5"/>
        </w:rPr>
        <w:t xml:space="preserve"> </w:t>
      </w:r>
      <w:r>
        <w:t>to</w:t>
      </w:r>
      <w:r>
        <w:rPr>
          <w:spacing w:val="-1"/>
        </w:rPr>
        <w:t xml:space="preserve"> </w:t>
      </w:r>
      <w:r>
        <w:t>CSBG.</w:t>
      </w:r>
      <w:r>
        <w:rPr>
          <w:spacing w:val="-2"/>
        </w:rPr>
        <w:t xml:space="preserve"> </w:t>
      </w:r>
      <w:r>
        <w:t>For</w:t>
      </w:r>
      <w:r>
        <w:rPr>
          <w:spacing w:val="-4"/>
        </w:rPr>
        <w:t xml:space="preserve"> </w:t>
      </w:r>
      <w:r>
        <w:t>further</w:t>
      </w:r>
      <w:r>
        <w:rPr>
          <w:spacing w:val="-1"/>
        </w:rPr>
        <w:t xml:space="preserve"> </w:t>
      </w:r>
      <w:r>
        <w:t>details</w:t>
      </w:r>
      <w:r>
        <w:rPr>
          <w:spacing w:val="-4"/>
        </w:rPr>
        <w:t xml:space="preserve"> </w:t>
      </w:r>
      <w:r>
        <w:t>on</w:t>
      </w:r>
      <w:r>
        <w:rPr>
          <w:spacing w:val="-3"/>
        </w:rPr>
        <w:t xml:space="preserve"> </w:t>
      </w:r>
      <w:r>
        <w:t>internal controls applicable to the entire Division of Livable Communities, please reach out to the Undersecretary, program managers, internal control officer, and legal.</w:t>
      </w:r>
    </w:p>
    <w:p w14:paraId="2177B3C2" w14:textId="77777777" w:rsidR="00BC2365" w:rsidRDefault="00BC2365">
      <w:pPr>
        <w:pStyle w:val="BodyText"/>
        <w:kinsoku w:val="0"/>
        <w:overflowPunct w:val="0"/>
        <w:spacing w:line="259" w:lineRule="auto"/>
        <w:ind w:left="1079" w:right="1093"/>
        <w:sectPr w:rsidR="00BC2365">
          <w:pgSz w:w="12240" w:h="15840"/>
          <w:pgMar w:top="1420" w:right="360" w:bottom="1200" w:left="360" w:header="0" w:footer="1014" w:gutter="0"/>
          <w:cols w:space="720"/>
          <w:noEndnote/>
        </w:sectPr>
      </w:pPr>
    </w:p>
    <w:p w14:paraId="0837E7EE" w14:textId="77777777" w:rsidR="00BC2365" w:rsidRDefault="00BC2365">
      <w:pPr>
        <w:pStyle w:val="Heading2"/>
        <w:numPr>
          <w:ilvl w:val="0"/>
          <w:numId w:val="159"/>
        </w:numPr>
        <w:tabs>
          <w:tab w:val="left" w:pos="1349"/>
        </w:tabs>
        <w:kinsoku w:val="0"/>
        <w:overflowPunct w:val="0"/>
        <w:ind w:left="1349" w:hanging="485"/>
        <w:rPr>
          <w:color w:val="2D74B5"/>
          <w:spacing w:val="-2"/>
        </w:rPr>
      </w:pPr>
      <w:bookmarkStart w:id="94" w:name="XII._Appendices"/>
      <w:bookmarkStart w:id="95" w:name="_bookmark54"/>
      <w:bookmarkEnd w:id="94"/>
      <w:bookmarkEnd w:id="95"/>
      <w:r>
        <w:rPr>
          <w:color w:val="2D74B5"/>
          <w:spacing w:val="-2"/>
        </w:rPr>
        <w:lastRenderedPageBreak/>
        <w:t>Appendices</w:t>
      </w:r>
    </w:p>
    <w:p w14:paraId="63C94FC1" w14:textId="77777777" w:rsidR="00BC2365" w:rsidRDefault="00BC2365">
      <w:pPr>
        <w:pStyle w:val="Heading2"/>
        <w:numPr>
          <w:ilvl w:val="0"/>
          <w:numId w:val="159"/>
        </w:numPr>
        <w:tabs>
          <w:tab w:val="left" w:pos="1349"/>
        </w:tabs>
        <w:kinsoku w:val="0"/>
        <w:overflowPunct w:val="0"/>
        <w:ind w:left="1349" w:hanging="485"/>
        <w:rPr>
          <w:color w:val="2D74B5"/>
          <w:spacing w:val="-2"/>
        </w:rPr>
        <w:sectPr w:rsidR="00BC2365">
          <w:pgSz w:w="12240" w:h="15840"/>
          <w:pgMar w:top="1420" w:right="360" w:bottom="1200" w:left="360" w:header="0" w:footer="1014" w:gutter="0"/>
          <w:cols w:space="720"/>
          <w:noEndnote/>
        </w:sectPr>
      </w:pPr>
    </w:p>
    <w:p w14:paraId="3D058517" w14:textId="77777777" w:rsidR="00BC2365" w:rsidRDefault="00BC2365">
      <w:pPr>
        <w:pStyle w:val="BodyText"/>
        <w:kinsoku w:val="0"/>
        <w:overflowPunct w:val="0"/>
        <w:spacing w:before="20"/>
        <w:ind w:left="415"/>
        <w:rPr>
          <w:color w:val="2C74B5"/>
          <w:spacing w:val="-10"/>
          <w:sz w:val="32"/>
          <w:szCs w:val="32"/>
        </w:rPr>
      </w:pPr>
      <w:bookmarkStart w:id="96" w:name="~Appendix_A_-_Risk_Assessment_Evaluation"/>
      <w:bookmarkEnd w:id="96"/>
      <w:r>
        <w:rPr>
          <w:color w:val="2C74B5"/>
          <w:sz w:val="32"/>
          <w:szCs w:val="32"/>
        </w:rPr>
        <w:lastRenderedPageBreak/>
        <w:t>Appendix</w:t>
      </w:r>
      <w:r>
        <w:rPr>
          <w:color w:val="2C74B5"/>
          <w:spacing w:val="-13"/>
          <w:sz w:val="32"/>
          <w:szCs w:val="32"/>
        </w:rPr>
        <w:t xml:space="preserve"> </w:t>
      </w:r>
      <w:r>
        <w:rPr>
          <w:color w:val="2C74B5"/>
          <w:spacing w:val="-10"/>
          <w:sz w:val="32"/>
          <w:szCs w:val="32"/>
        </w:rPr>
        <w:t>A</w:t>
      </w:r>
    </w:p>
    <w:p w14:paraId="17CFA55D" w14:textId="77777777" w:rsidR="00BC2365" w:rsidRDefault="00BC2365">
      <w:pPr>
        <w:pStyle w:val="Heading4"/>
        <w:kinsoku w:val="0"/>
        <w:overflowPunct w:val="0"/>
        <w:rPr>
          <w:spacing w:val="-2"/>
        </w:rPr>
      </w:pPr>
      <w:r>
        <w:t>RISK</w:t>
      </w:r>
      <w:r>
        <w:rPr>
          <w:spacing w:val="-13"/>
        </w:rPr>
        <w:t xml:space="preserve"> </w:t>
      </w:r>
      <w:r>
        <w:t>ASSESSMENT</w:t>
      </w:r>
      <w:r>
        <w:rPr>
          <w:spacing w:val="-12"/>
        </w:rPr>
        <w:t xml:space="preserve"> </w:t>
      </w:r>
      <w:r>
        <w:rPr>
          <w:spacing w:val="-2"/>
        </w:rPr>
        <w:t>EVALUATION</w:t>
      </w:r>
    </w:p>
    <w:p w14:paraId="1407AABE" w14:textId="77777777" w:rsidR="00BC2365" w:rsidRDefault="00BC2365">
      <w:pPr>
        <w:pStyle w:val="BodyText"/>
        <w:tabs>
          <w:tab w:val="left" w:pos="4679"/>
          <w:tab w:val="left" w:pos="6119"/>
          <w:tab w:val="left" w:pos="11159"/>
        </w:tabs>
        <w:kinsoku w:val="0"/>
        <w:overflowPunct w:val="0"/>
        <w:spacing w:before="122"/>
        <w:ind w:left="360" w:right="357"/>
        <w:jc w:val="right"/>
      </w:pPr>
      <w:r>
        <w:rPr>
          <w:b/>
          <w:bCs/>
          <w:sz w:val="22"/>
          <w:szCs w:val="22"/>
        </w:rPr>
        <w:t>Subrecipient Name</w:t>
      </w:r>
      <w:r>
        <w:t xml:space="preserve">: </w:t>
      </w:r>
      <w:r>
        <w:rPr>
          <w:u w:val="single"/>
        </w:rPr>
        <w:tab/>
      </w:r>
      <w:r>
        <w:tab/>
      </w:r>
      <w:r>
        <w:rPr>
          <w:b/>
          <w:bCs/>
          <w:sz w:val="22"/>
          <w:szCs w:val="22"/>
        </w:rPr>
        <w:t>Assessment Completed By</w:t>
      </w:r>
      <w:proofErr w:type="gramStart"/>
      <w:r>
        <w:t>:</w:t>
      </w:r>
      <w:r>
        <w:rPr>
          <w:u w:val="single"/>
        </w:rPr>
        <w:tab/>
      </w:r>
      <w:r>
        <w:t xml:space="preserve"> </w:t>
      </w:r>
      <w:r>
        <w:rPr>
          <w:b/>
          <w:bCs/>
          <w:sz w:val="22"/>
          <w:szCs w:val="22"/>
        </w:rPr>
        <w:t>Assessment</w:t>
      </w:r>
      <w:proofErr w:type="gramEnd"/>
      <w:r>
        <w:rPr>
          <w:b/>
          <w:bCs/>
          <w:spacing w:val="-8"/>
          <w:sz w:val="22"/>
          <w:szCs w:val="22"/>
        </w:rPr>
        <w:t xml:space="preserve"> </w:t>
      </w:r>
      <w:r>
        <w:rPr>
          <w:b/>
          <w:bCs/>
          <w:sz w:val="22"/>
          <w:szCs w:val="22"/>
        </w:rPr>
        <w:t>Approved</w:t>
      </w:r>
      <w:r>
        <w:rPr>
          <w:b/>
          <w:bCs/>
          <w:spacing w:val="-7"/>
          <w:sz w:val="22"/>
          <w:szCs w:val="22"/>
        </w:rPr>
        <w:t xml:space="preserve"> </w:t>
      </w:r>
      <w:r>
        <w:rPr>
          <w:b/>
          <w:bCs/>
          <w:spacing w:val="-5"/>
          <w:sz w:val="22"/>
          <w:szCs w:val="22"/>
        </w:rPr>
        <w:t>By</w:t>
      </w:r>
      <w:proofErr w:type="gramStart"/>
      <w:r>
        <w:rPr>
          <w:spacing w:val="-5"/>
        </w:rPr>
        <w:t>:</w:t>
      </w:r>
      <w:r>
        <w:rPr>
          <w:u w:val="single"/>
        </w:rPr>
        <w:tab/>
      </w:r>
      <w:r>
        <w:tab/>
      </w:r>
      <w:r>
        <w:rPr>
          <w:b/>
          <w:bCs/>
          <w:sz w:val="22"/>
          <w:szCs w:val="22"/>
        </w:rPr>
        <w:t>Date</w:t>
      </w:r>
      <w:proofErr w:type="gramEnd"/>
      <w:r>
        <w:rPr>
          <w:b/>
          <w:bCs/>
          <w:spacing w:val="-4"/>
          <w:sz w:val="22"/>
          <w:szCs w:val="22"/>
        </w:rPr>
        <w:t xml:space="preserve"> </w:t>
      </w:r>
      <w:r>
        <w:rPr>
          <w:b/>
          <w:bCs/>
          <w:spacing w:val="-2"/>
          <w:sz w:val="22"/>
          <w:szCs w:val="22"/>
        </w:rPr>
        <w:t>Approved</w:t>
      </w:r>
      <w:r>
        <w:rPr>
          <w:spacing w:val="-2"/>
        </w:rPr>
        <w:t>:</w:t>
      </w:r>
      <w:r>
        <w:rPr>
          <w:u w:val="single"/>
        </w:rPr>
        <w:tab/>
      </w:r>
    </w:p>
    <w:p w14:paraId="052DF938" w14:textId="10DAEA05" w:rsidR="00BC2365" w:rsidRDefault="008D7CDF">
      <w:pPr>
        <w:pStyle w:val="BodyText"/>
        <w:tabs>
          <w:tab w:val="left" w:pos="4867"/>
        </w:tabs>
        <w:kinsoku w:val="0"/>
        <w:overflowPunct w:val="0"/>
        <w:spacing w:line="268" w:lineRule="exact"/>
        <w:ind w:right="370"/>
        <w:jc w:val="right"/>
        <w:rPr>
          <w:sz w:val="22"/>
          <w:szCs w:val="22"/>
        </w:rPr>
      </w:pPr>
      <w:r>
        <w:rPr>
          <w:noProof/>
        </w:rPr>
        <mc:AlternateContent>
          <mc:Choice Requires="wpg">
            <w:drawing>
              <wp:anchor distT="0" distB="0" distL="114300" distR="114300" simplePos="0" relativeHeight="251678720" behindDoc="0" locked="0" layoutInCell="0" allowOverlap="1" wp14:anchorId="54A79628" wp14:editId="6839EA35">
                <wp:simplePos x="0" y="0"/>
                <wp:positionH relativeFrom="page">
                  <wp:posOffset>457200</wp:posOffset>
                </wp:positionH>
                <wp:positionV relativeFrom="paragraph">
                  <wp:posOffset>147320</wp:posOffset>
                </wp:positionV>
                <wp:extent cx="2743200" cy="12700"/>
                <wp:effectExtent l="0" t="0" r="0" b="0"/>
                <wp:wrapNone/>
                <wp:docPr id="42941758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0"/>
                          <a:chOff x="720" y="232"/>
                          <a:chExt cx="4320" cy="20"/>
                        </a:xfrm>
                      </wpg:grpSpPr>
                      <wps:wsp>
                        <wps:cNvPr id="612920793" name="Freeform 306"/>
                        <wps:cNvSpPr>
                          <a:spLocks/>
                        </wps:cNvSpPr>
                        <wps:spPr bwMode="auto">
                          <a:xfrm>
                            <a:off x="720" y="241"/>
                            <a:ext cx="3838" cy="1"/>
                          </a:xfrm>
                          <a:custGeom>
                            <a:avLst/>
                            <a:gdLst>
                              <a:gd name="T0" fmla="*/ 0 w 3838"/>
                              <a:gd name="T1" fmla="*/ 0 h 1"/>
                              <a:gd name="T2" fmla="*/ 3837 w 3838"/>
                              <a:gd name="T3" fmla="*/ 0 h 1"/>
                            </a:gdLst>
                            <a:ahLst/>
                            <a:cxnLst>
                              <a:cxn ang="0">
                                <a:pos x="T0" y="T1"/>
                              </a:cxn>
                              <a:cxn ang="0">
                                <a:pos x="T2" y="T3"/>
                              </a:cxn>
                            </a:cxnLst>
                            <a:rect l="0" t="0" r="r" b="b"/>
                            <a:pathLst>
                              <a:path w="3838" h="1">
                                <a:moveTo>
                                  <a:pt x="0" y="0"/>
                                </a:moveTo>
                                <a:lnTo>
                                  <a:pt x="3837"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640762" name="Freeform 307"/>
                        <wps:cNvSpPr>
                          <a:spLocks/>
                        </wps:cNvSpPr>
                        <wps:spPr bwMode="auto">
                          <a:xfrm>
                            <a:off x="720" y="232"/>
                            <a:ext cx="4320" cy="15"/>
                          </a:xfrm>
                          <a:custGeom>
                            <a:avLst/>
                            <a:gdLst>
                              <a:gd name="T0" fmla="*/ 4320 w 4320"/>
                              <a:gd name="T1" fmla="*/ 0 h 15"/>
                              <a:gd name="T2" fmla="*/ 0 w 4320"/>
                              <a:gd name="T3" fmla="*/ 0 h 15"/>
                              <a:gd name="T4" fmla="*/ 0 w 4320"/>
                              <a:gd name="T5" fmla="*/ 14 h 15"/>
                              <a:gd name="T6" fmla="*/ 4320 w 4320"/>
                              <a:gd name="T7" fmla="*/ 14 h 15"/>
                              <a:gd name="T8" fmla="*/ 4320 w 4320"/>
                              <a:gd name="T9" fmla="*/ 0 h 15"/>
                            </a:gdLst>
                            <a:ahLst/>
                            <a:cxnLst>
                              <a:cxn ang="0">
                                <a:pos x="T0" y="T1"/>
                              </a:cxn>
                              <a:cxn ang="0">
                                <a:pos x="T2" y="T3"/>
                              </a:cxn>
                              <a:cxn ang="0">
                                <a:pos x="T4" y="T5"/>
                              </a:cxn>
                              <a:cxn ang="0">
                                <a:pos x="T6" y="T7"/>
                              </a:cxn>
                              <a:cxn ang="0">
                                <a:pos x="T8" y="T9"/>
                              </a:cxn>
                            </a:cxnLst>
                            <a:rect l="0" t="0" r="r" b="b"/>
                            <a:pathLst>
                              <a:path w="4320" h="15">
                                <a:moveTo>
                                  <a:pt x="4320" y="0"/>
                                </a:moveTo>
                                <a:lnTo>
                                  <a:pt x="0" y="0"/>
                                </a:lnTo>
                                <a:lnTo>
                                  <a:pt x="0" y="14"/>
                                </a:lnTo>
                                <a:lnTo>
                                  <a:pt x="4320" y="14"/>
                                </a:lnTo>
                                <a:lnTo>
                                  <a:pt x="4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A914C" id="Group 305" o:spid="_x0000_s1026" style="position:absolute;margin-left:36pt;margin-top:11.6pt;width:3in;height:1pt;z-index:251678720;mso-position-horizontal-relative:page" coordorigin="720,232" coordsize="4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" o:allowincell="f">
                <v:shape id="Freeform 306" o:spid="_x0000_s1027" style="position:absolute;left:720;top:241;width:3838;height:1;visibility:visible;mso-wrap-style:square;v-text-anchor:top" coordsize="3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" path="m,l3837,e" filled="f" strokeweight=".25289mm">
                  <v:path arrowok="t" o:connecttype="custom" o:connectlocs="0,0;3837,0" o:connectangles="0,0"/>
                </v:shape>
                <v:shape id="Freeform 307" o:spid="_x0000_s1028" style="position:absolute;left:720;top:232;width:4320;height:15;visibility:visible;mso-wrap-style:square;v-text-anchor:top" coordsize="43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" path="m4320,l,,,14r4320,l4320,xe" fillcolor="black" stroked="f">
                  <v:path arrowok="t" o:connecttype="custom" o:connectlocs="4320,0;0,0;0,14;4320,14;4320,0" o:connectangles="0,0,0,0,0"/>
                </v:shape>
                <w10:wrap anchorx="page"/>
              </v:group>
            </w:pict>
          </mc:Fallback>
        </mc:AlternateContent>
      </w:r>
      <w:r w:rsidR="00BC2365">
        <w:rPr>
          <w:sz w:val="22"/>
          <w:szCs w:val="22"/>
          <w:u w:val="single"/>
        </w:rPr>
        <w:tab/>
      </w:r>
      <w:r w:rsidR="00BC2365">
        <w:rPr>
          <w:spacing w:val="-10"/>
          <w:sz w:val="22"/>
          <w:szCs w:val="22"/>
          <w:u w:val="single"/>
        </w:rPr>
        <w:t>_</w:t>
      </w:r>
    </w:p>
    <w:p w14:paraId="4FBE83AD" w14:textId="77777777" w:rsidR="00BC2365" w:rsidRDefault="00BC2365">
      <w:pPr>
        <w:pStyle w:val="BodyText"/>
        <w:kinsoku w:val="0"/>
        <w:overflowPunct w:val="0"/>
        <w:spacing w:before="25"/>
        <w:rPr>
          <w:sz w:val="20"/>
          <w:szCs w:val="20"/>
        </w:rPr>
      </w:pPr>
    </w:p>
    <w:tbl>
      <w:tblPr>
        <w:tblW w:w="0" w:type="auto"/>
        <w:tblInd w:w="365" w:type="dxa"/>
        <w:tblLayout w:type="fixed"/>
        <w:tblCellMar>
          <w:left w:w="0" w:type="dxa"/>
          <w:right w:w="0" w:type="dxa"/>
        </w:tblCellMar>
        <w:tblLook w:val="0000" w:firstRow="0" w:lastRow="0" w:firstColumn="0" w:lastColumn="0" w:noHBand="0" w:noVBand="0"/>
      </w:tblPr>
      <w:tblGrid>
        <w:gridCol w:w="6480"/>
        <w:gridCol w:w="2160"/>
        <w:gridCol w:w="2160"/>
      </w:tblGrid>
      <w:tr w:rsidR="00D66AB2" w14:paraId="7027211F" w14:textId="77777777">
        <w:trPr>
          <w:trHeight w:val="311"/>
        </w:trPr>
        <w:tc>
          <w:tcPr>
            <w:tcW w:w="6480" w:type="dxa"/>
            <w:tcBorders>
              <w:top w:val="single" w:sz="4" w:space="0" w:color="000000"/>
              <w:left w:val="single" w:sz="4" w:space="0" w:color="000000"/>
              <w:bottom w:val="single" w:sz="4" w:space="0" w:color="000000"/>
              <w:right w:val="single" w:sz="4" w:space="0" w:color="000000"/>
            </w:tcBorders>
            <w:shd w:val="clear" w:color="auto" w:fill="D0CECE"/>
          </w:tcPr>
          <w:p w14:paraId="5ACE75BD" w14:textId="77777777" w:rsidR="00BC2365" w:rsidRDefault="00BC2365">
            <w:pPr>
              <w:pStyle w:val="TableParagraph"/>
              <w:kinsoku w:val="0"/>
              <w:overflowPunct w:val="0"/>
              <w:spacing w:before="9" w:line="283" w:lineRule="exact"/>
              <w:ind w:left="107"/>
              <w:rPr>
                <w:rFonts w:ascii="Calibri" w:hAnsi="Calibri" w:cs="Calibri"/>
                <w:b/>
                <w:bCs/>
                <w:spacing w:val="-2"/>
              </w:rPr>
            </w:pPr>
            <w:r>
              <w:rPr>
                <w:rFonts w:ascii="Calibri" w:hAnsi="Calibri" w:cs="Calibri"/>
                <w:b/>
                <w:bCs/>
              </w:rPr>
              <w:t>Grant</w:t>
            </w:r>
            <w:r>
              <w:rPr>
                <w:rFonts w:ascii="Calibri" w:hAnsi="Calibri" w:cs="Calibri"/>
                <w:b/>
                <w:bCs/>
                <w:spacing w:val="-3"/>
              </w:rPr>
              <w:t xml:space="preserve"> </w:t>
            </w:r>
            <w:r>
              <w:rPr>
                <w:rFonts w:ascii="Calibri" w:hAnsi="Calibri" w:cs="Calibri"/>
                <w:b/>
                <w:bCs/>
              </w:rPr>
              <w:t>Name(s)</w:t>
            </w:r>
            <w:r>
              <w:rPr>
                <w:rFonts w:ascii="Calibri" w:hAnsi="Calibri" w:cs="Calibri"/>
                <w:b/>
                <w:bCs/>
                <w:spacing w:val="-2"/>
              </w:rPr>
              <w:t xml:space="preserve"> </w:t>
            </w:r>
            <w:r>
              <w:rPr>
                <w:rFonts w:ascii="Calibri" w:hAnsi="Calibri" w:cs="Calibri"/>
                <w:b/>
                <w:bCs/>
              </w:rPr>
              <w:t>-</w:t>
            </w:r>
            <w:r>
              <w:rPr>
                <w:rFonts w:ascii="Calibri" w:hAnsi="Calibri" w:cs="Calibri"/>
                <w:b/>
                <w:bCs/>
                <w:spacing w:val="-1"/>
              </w:rPr>
              <w:t xml:space="preserve"> </w:t>
            </w:r>
            <w:r>
              <w:rPr>
                <w:rFonts w:ascii="Calibri" w:hAnsi="Calibri" w:cs="Calibri"/>
                <w:b/>
                <w:bCs/>
              </w:rPr>
              <w:t>CFDA(s)</w:t>
            </w:r>
            <w:r>
              <w:rPr>
                <w:rFonts w:ascii="Calibri" w:hAnsi="Calibri" w:cs="Calibri"/>
                <w:b/>
                <w:bCs/>
                <w:spacing w:val="-3"/>
              </w:rPr>
              <w:t xml:space="preserve"> </w:t>
            </w:r>
            <w:r>
              <w:rPr>
                <w:rFonts w:ascii="Calibri" w:hAnsi="Calibri" w:cs="Calibri"/>
                <w:b/>
                <w:bCs/>
              </w:rPr>
              <w:t>applicable</w:t>
            </w:r>
            <w:r>
              <w:rPr>
                <w:rFonts w:ascii="Calibri" w:hAnsi="Calibri" w:cs="Calibri"/>
                <w:b/>
                <w:bCs/>
                <w:spacing w:val="-2"/>
              </w:rPr>
              <w:t xml:space="preserve"> </w:t>
            </w:r>
            <w:r>
              <w:rPr>
                <w:rFonts w:ascii="Calibri" w:hAnsi="Calibri" w:cs="Calibri"/>
                <w:b/>
                <w:bCs/>
              </w:rPr>
              <w:t xml:space="preserve">to </w:t>
            </w:r>
            <w:r>
              <w:rPr>
                <w:rFonts w:ascii="Calibri" w:hAnsi="Calibri" w:cs="Calibri"/>
                <w:b/>
                <w:bCs/>
                <w:spacing w:val="-2"/>
              </w:rPr>
              <w:t>subrecipient</w:t>
            </w:r>
          </w:p>
        </w:tc>
        <w:tc>
          <w:tcPr>
            <w:tcW w:w="2160" w:type="dxa"/>
            <w:tcBorders>
              <w:top w:val="single" w:sz="4" w:space="0" w:color="000000"/>
              <w:left w:val="single" w:sz="4" w:space="0" w:color="000000"/>
              <w:bottom w:val="single" w:sz="4" w:space="0" w:color="000000"/>
              <w:right w:val="single" w:sz="4" w:space="0" w:color="000000"/>
            </w:tcBorders>
            <w:shd w:val="clear" w:color="auto" w:fill="D0CECE"/>
          </w:tcPr>
          <w:p w14:paraId="3D87B119" w14:textId="77777777" w:rsidR="00BC2365" w:rsidRDefault="00BC2365">
            <w:pPr>
              <w:pStyle w:val="TableParagraph"/>
              <w:numPr>
                <w:ilvl w:val="0"/>
                <w:numId w:val="149"/>
              </w:numPr>
              <w:tabs>
                <w:tab w:val="left" w:pos="458"/>
              </w:tabs>
              <w:kinsoku w:val="0"/>
              <w:overflowPunct w:val="0"/>
              <w:spacing w:line="292" w:lineRule="exact"/>
              <w:ind w:left="458" w:hanging="295"/>
              <w:rPr>
                <w:rFonts w:ascii="Calibri" w:hAnsi="Calibri" w:cs="Calibri"/>
                <w:b/>
                <w:bCs/>
                <w:color w:val="000000"/>
                <w:spacing w:val="-2"/>
              </w:rPr>
            </w:pPr>
            <w:r>
              <w:rPr>
                <w:rFonts w:ascii="Calibri" w:hAnsi="Calibri" w:cs="Calibri"/>
                <w:b/>
                <w:bCs/>
                <w:color w:val="000000"/>
              </w:rPr>
              <w:t>CSBG</w:t>
            </w:r>
            <w:r>
              <w:rPr>
                <w:rFonts w:ascii="Calibri" w:hAnsi="Calibri" w:cs="Calibri"/>
                <w:b/>
                <w:bCs/>
                <w:color w:val="000000"/>
                <w:spacing w:val="-2"/>
              </w:rPr>
              <w:t xml:space="preserve"> </w:t>
            </w:r>
            <w:r>
              <w:rPr>
                <w:rFonts w:ascii="Calibri" w:hAnsi="Calibri" w:cs="Calibri"/>
                <w:b/>
                <w:bCs/>
                <w:color w:val="000000"/>
              </w:rPr>
              <w:t>–</w:t>
            </w:r>
            <w:r>
              <w:rPr>
                <w:rFonts w:ascii="Calibri" w:hAnsi="Calibri" w:cs="Calibri"/>
                <w:b/>
                <w:bCs/>
                <w:color w:val="000000"/>
                <w:spacing w:val="-2"/>
              </w:rPr>
              <w:t xml:space="preserve"> 93.569</w:t>
            </w:r>
          </w:p>
        </w:tc>
        <w:tc>
          <w:tcPr>
            <w:tcW w:w="2160" w:type="dxa"/>
            <w:tcBorders>
              <w:top w:val="single" w:sz="4" w:space="0" w:color="000000"/>
              <w:left w:val="single" w:sz="4" w:space="0" w:color="000000"/>
              <w:bottom w:val="single" w:sz="4" w:space="0" w:color="000000"/>
              <w:right w:val="single" w:sz="4" w:space="0" w:color="000000"/>
            </w:tcBorders>
            <w:shd w:val="clear" w:color="auto" w:fill="D0CECE"/>
          </w:tcPr>
          <w:p w14:paraId="19A1D2F8" w14:textId="77777777" w:rsidR="00BC2365" w:rsidRDefault="00BC2365">
            <w:pPr>
              <w:pStyle w:val="TableParagraph"/>
              <w:numPr>
                <w:ilvl w:val="0"/>
                <w:numId w:val="148"/>
              </w:numPr>
              <w:tabs>
                <w:tab w:val="left" w:pos="402"/>
              </w:tabs>
              <w:kinsoku w:val="0"/>
              <w:overflowPunct w:val="0"/>
              <w:spacing w:line="292" w:lineRule="exact"/>
              <w:ind w:left="402" w:hanging="295"/>
              <w:rPr>
                <w:rFonts w:ascii="Calibri" w:hAnsi="Calibri" w:cs="Calibri"/>
                <w:b/>
                <w:bCs/>
                <w:color w:val="000000"/>
                <w:spacing w:val="-2"/>
              </w:rPr>
            </w:pPr>
            <w:r>
              <w:rPr>
                <w:rFonts w:ascii="Calibri" w:hAnsi="Calibri" w:cs="Calibri"/>
                <w:b/>
                <w:bCs/>
                <w:color w:val="000000"/>
              </w:rPr>
              <w:t>LIHEAP</w:t>
            </w:r>
            <w:r>
              <w:rPr>
                <w:rFonts w:ascii="Calibri" w:hAnsi="Calibri" w:cs="Calibri"/>
                <w:b/>
                <w:bCs/>
                <w:color w:val="000000"/>
                <w:spacing w:val="-3"/>
              </w:rPr>
              <w:t xml:space="preserve"> </w:t>
            </w:r>
            <w:r>
              <w:rPr>
                <w:rFonts w:ascii="Calibri" w:hAnsi="Calibri" w:cs="Calibri"/>
                <w:b/>
                <w:bCs/>
                <w:color w:val="000000"/>
              </w:rPr>
              <w:t>–</w:t>
            </w:r>
            <w:r>
              <w:rPr>
                <w:rFonts w:ascii="Calibri" w:hAnsi="Calibri" w:cs="Calibri"/>
                <w:b/>
                <w:bCs/>
                <w:color w:val="000000"/>
                <w:spacing w:val="-2"/>
              </w:rPr>
              <w:t xml:space="preserve"> 93.568</w:t>
            </w:r>
          </w:p>
        </w:tc>
      </w:tr>
      <w:tr w:rsidR="00D66AB2" w14:paraId="226F0129" w14:textId="77777777">
        <w:trPr>
          <w:trHeight w:val="467"/>
        </w:trPr>
        <w:tc>
          <w:tcPr>
            <w:tcW w:w="6480" w:type="dxa"/>
            <w:tcBorders>
              <w:top w:val="single" w:sz="4" w:space="0" w:color="000000"/>
              <w:left w:val="single" w:sz="4" w:space="0" w:color="000000"/>
              <w:bottom w:val="single" w:sz="4" w:space="0" w:color="000000"/>
              <w:right w:val="single" w:sz="4" w:space="0" w:color="000000"/>
            </w:tcBorders>
          </w:tcPr>
          <w:p w14:paraId="282EA8D6" w14:textId="77777777" w:rsidR="00BC2365" w:rsidRDefault="00BC2365">
            <w:pPr>
              <w:pStyle w:val="TableParagraph"/>
              <w:kinsoku w:val="0"/>
              <w:overflowPunct w:val="0"/>
              <w:spacing w:line="268" w:lineRule="exact"/>
              <w:ind w:left="107"/>
              <w:rPr>
                <w:rFonts w:ascii="Calibri" w:hAnsi="Calibri" w:cs="Calibri"/>
                <w:i/>
                <w:iCs/>
                <w:spacing w:val="-2"/>
                <w:sz w:val="22"/>
                <w:szCs w:val="22"/>
              </w:rPr>
            </w:pPr>
            <w:r>
              <w:rPr>
                <w:rFonts w:ascii="Calibri" w:hAnsi="Calibri" w:cs="Calibri"/>
                <w:i/>
                <w:iCs/>
                <w:sz w:val="22"/>
                <w:szCs w:val="22"/>
              </w:rPr>
              <w:t>Date</w:t>
            </w:r>
            <w:r>
              <w:rPr>
                <w:rFonts w:ascii="Calibri" w:hAnsi="Calibri" w:cs="Calibri"/>
                <w:i/>
                <w:iCs/>
                <w:spacing w:val="-5"/>
                <w:sz w:val="22"/>
                <w:szCs w:val="22"/>
              </w:rPr>
              <w:t xml:space="preserve"> </w:t>
            </w:r>
            <w:r>
              <w:rPr>
                <w:rFonts w:ascii="Calibri" w:hAnsi="Calibri" w:cs="Calibri"/>
                <w:i/>
                <w:iCs/>
                <w:sz w:val="22"/>
                <w:szCs w:val="22"/>
              </w:rPr>
              <w:t>of</w:t>
            </w:r>
            <w:r>
              <w:rPr>
                <w:rFonts w:ascii="Calibri" w:hAnsi="Calibri" w:cs="Calibri"/>
                <w:i/>
                <w:iCs/>
                <w:spacing w:val="-5"/>
                <w:sz w:val="22"/>
                <w:szCs w:val="22"/>
              </w:rPr>
              <w:t xml:space="preserve"> </w:t>
            </w:r>
            <w:r>
              <w:rPr>
                <w:rFonts w:ascii="Calibri" w:hAnsi="Calibri" w:cs="Calibri"/>
                <w:i/>
                <w:iCs/>
                <w:sz w:val="22"/>
                <w:szCs w:val="22"/>
              </w:rPr>
              <w:t>last</w:t>
            </w:r>
            <w:r>
              <w:rPr>
                <w:rFonts w:ascii="Calibri" w:hAnsi="Calibri" w:cs="Calibri"/>
                <w:i/>
                <w:iCs/>
                <w:spacing w:val="-5"/>
                <w:sz w:val="22"/>
                <w:szCs w:val="22"/>
              </w:rPr>
              <w:t xml:space="preserve"> </w:t>
            </w:r>
            <w:r>
              <w:rPr>
                <w:rFonts w:ascii="Calibri" w:hAnsi="Calibri" w:cs="Calibri"/>
                <w:i/>
                <w:iCs/>
                <w:sz w:val="22"/>
                <w:szCs w:val="22"/>
              </w:rPr>
              <w:t>monitoring</w:t>
            </w:r>
            <w:r>
              <w:rPr>
                <w:rFonts w:ascii="Calibri" w:hAnsi="Calibri" w:cs="Calibri"/>
                <w:i/>
                <w:iCs/>
                <w:spacing w:val="-4"/>
                <w:sz w:val="22"/>
                <w:szCs w:val="22"/>
              </w:rPr>
              <w:t xml:space="preserve"> </w:t>
            </w:r>
            <w:r>
              <w:rPr>
                <w:rFonts w:ascii="Calibri" w:hAnsi="Calibri" w:cs="Calibri"/>
                <w:i/>
                <w:iCs/>
                <w:sz w:val="22"/>
                <w:szCs w:val="22"/>
              </w:rPr>
              <w:t>visit</w:t>
            </w:r>
            <w:r>
              <w:rPr>
                <w:rFonts w:ascii="Calibri" w:hAnsi="Calibri" w:cs="Calibri"/>
                <w:i/>
                <w:iCs/>
                <w:spacing w:val="-2"/>
                <w:sz w:val="22"/>
                <w:szCs w:val="22"/>
              </w:rPr>
              <w:t xml:space="preserve"> </w:t>
            </w:r>
            <w:r>
              <w:rPr>
                <w:rFonts w:ascii="Calibri" w:hAnsi="Calibri" w:cs="Calibri"/>
                <w:i/>
                <w:iCs/>
                <w:sz w:val="22"/>
                <w:szCs w:val="22"/>
              </w:rPr>
              <w:t>(if</w:t>
            </w:r>
            <w:r>
              <w:rPr>
                <w:rFonts w:ascii="Calibri" w:hAnsi="Calibri" w:cs="Calibri"/>
                <w:i/>
                <w:iCs/>
                <w:spacing w:val="-2"/>
                <w:sz w:val="22"/>
                <w:szCs w:val="22"/>
              </w:rPr>
              <w:t xml:space="preserve"> applicable):</w:t>
            </w:r>
          </w:p>
        </w:tc>
        <w:tc>
          <w:tcPr>
            <w:tcW w:w="2160" w:type="dxa"/>
            <w:tcBorders>
              <w:top w:val="single" w:sz="4" w:space="0" w:color="000000"/>
              <w:left w:val="single" w:sz="4" w:space="0" w:color="000000"/>
              <w:bottom w:val="single" w:sz="4" w:space="0" w:color="000000"/>
              <w:right w:val="single" w:sz="4" w:space="0" w:color="000000"/>
            </w:tcBorders>
          </w:tcPr>
          <w:p w14:paraId="210FD5E9" w14:textId="77777777" w:rsidR="00BC2365" w:rsidRDefault="00BC2365">
            <w:pPr>
              <w:pStyle w:val="TableParagraph"/>
              <w:kinsoku w:val="0"/>
              <w:overflowPunct w:val="0"/>
              <w:spacing w:before="1"/>
              <w:ind w:right="50"/>
              <w:jc w:val="center"/>
              <w:rPr>
                <w:rFonts w:ascii="Calibri" w:hAnsi="Calibri" w:cs="Calibri"/>
                <w:i/>
                <w:iCs/>
                <w:spacing w:val="-2"/>
                <w:sz w:val="20"/>
                <w:szCs w:val="20"/>
              </w:rPr>
            </w:pPr>
            <w:r>
              <w:rPr>
                <w:rFonts w:ascii="Calibri" w:hAnsi="Calibri" w:cs="Calibri"/>
                <w:i/>
                <w:iCs/>
                <w:sz w:val="20"/>
                <w:szCs w:val="20"/>
              </w:rPr>
              <w:t>Click</w:t>
            </w:r>
            <w:r>
              <w:rPr>
                <w:rFonts w:ascii="Calibri" w:hAnsi="Calibri" w:cs="Calibri"/>
                <w:i/>
                <w:iCs/>
                <w:spacing w:val="-4"/>
                <w:sz w:val="20"/>
                <w:szCs w:val="20"/>
              </w:rPr>
              <w:t xml:space="preserve"> </w:t>
            </w:r>
            <w:r>
              <w:rPr>
                <w:rFonts w:ascii="Calibri" w:hAnsi="Calibri" w:cs="Calibri"/>
                <w:i/>
                <w:iCs/>
                <w:sz w:val="20"/>
                <w:szCs w:val="20"/>
              </w:rPr>
              <w:t>here</w:t>
            </w:r>
            <w:r>
              <w:rPr>
                <w:rFonts w:ascii="Calibri" w:hAnsi="Calibri" w:cs="Calibri"/>
                <w:i/>
                <w:iCs/>
                <w:spacing w:val="-3"/>
                <w:sz w:val="20"/>
                <w:szCs w:val="20"/>
              </w:rPr>
              <w:t xml:space="preserve"> </w:t>
            </w:r>
            <w:r>
              <w:rPr>
                <w:rFonts w:ascii="Calibri" w:hAnsi="Calibri" w:cs="Calibri"/>
                <w:i/>
                <w:iCs/>
                <w:sz w:val="20"/>
                <w:szCs w:val="20"/>
              </w:rPr>
              <w:t>to</w:t>
            </w:r>
            <w:r>
              <w:rPr>
                <w:rFonts w:ascii="Calibri" w:hAnsi="Calibri" w:cs="Calibri"/>
                <w:i/>
                <w:iCs/>
                <w:spacing w:val="-4"/>
                <w:sz w:val="20"/>
                <w:szCs w:val="20"/>
              </w:rPr>
              <w:t xml:space="preserve"> </w:t>
            </w:r>
            <w:r>
              <w:rPr>
                <w:rFonts w:ascii="Calibri" w:hAnsi="Calibri" w:cs="Calibri"/>
                <w:i/>
                <w:iCs/>
                <w:sz w:val="20"/>
                <w:szCs w:val="20"/>
              </w:rPr>
              <w:t>enter</w:t>
            </w:r>
            <w:r>
              <w:rPr>
                <w:rFonts w:ascii="Calibri" w:hAnsi="Calibri" w:cs="Calibri"/>
                <w:i/>
                <w:iCs/>
                <w:spacing w:val="-5"/>
                <w:sz w:val="20"/>
                <w:szCs w:val="20"/>
              </w:rPr>
              <w:t xml:space="preserve"> </w:t>
            </w:r>
            <w:r>
              <w:rPr>
                <w:rFonts w:ascii="Calibri" w:hAnsi="Calibri" w:cs="Calibri"/>
                <w:i/>
                <w:iCs/>
                <w:spacing w:val="-2"/>
                <w:sz w:val="20"/>
                <w:szCs w:val="20"/>
              </w:rPr>
              <w:t>text.</w:t>
            </w:r>
          </w:p>
        </w:tc>
        <w:tc>
          <w:tcPr>
            <w:tcW w:w="2160" w:type="dxa"/>
            <w:tcBorders>
              <w:top w:val="single" w:sz="4" w:space="0" w:color="000000"/>
              <w:left w:val="single" w:sz="4" w:space="0" w:color="000000"/>
              <w:bottom w:val="single" w:sz="4" w:space="0" w:color="000000"/>
              <w:right w:val="single" w:sz="4" w:space="0" w:color="000000"/>
            </w:tcBorders>
          </w:tcPr>
          <w:p w14:paraId="778E2003" w14:textId="77777777" w:rsidR="00BC2365" w:rsidRDefault="00BC2365">
            <w:pPr>
              <w:pStyle w:val="TableParagraph"/>
              <w:kinsoku w:val="0"/>
              <w:overflowPunct w:val="0"/>
              <w:spacing w:before="1"/>
              <w:ind w:right="50"/>
              <w:jc w:val="center"/>
              <w:rPr>
                <w:rFonts w:ascii="Calibri" w:hAnsi="Calibri" w:cs="Calibri"/>
                <w:i/>
                <w:iCs/>
                <w:spacing w:val="-2"/>
                <w:sz w:val="20"/>
                <w:szCs w:val="20"/>
              </w:rPr>
            </w:pPr>
            <w:r>
              <w:rPr>
                <w:rFonts w:ascii="Calibri" w:hAnsi="Calibri" w:cs="Calibri"/>
                <w:i/>
                <w:iCs/>
                <w:sz w:val="20"/>
                <w:szCs w:val="20"/>
              </w:rPr>
              <w:t>Click</w:t>
            </w:r>
            <w:r>
              <w:rPr>
                <w:rFonts w:ascii="Calibri" w:hAnsi="Calibri" w:cs="Calibri"/>
                <w:i/>
                <w:iCs/>
                <w:spacing w:val="-4"/>
                <w:sz w:val="20"/>
                <w:szCs w:val="20"/>
              </w:rPr>
              <w:t xml:space="preserve"> </w:t>
            </w:r>
            <w:r>
              <w:rPr>
                <w:rFonts w:ascii="Calibri" w:hAnsi="Calibri" w:cs="Calibri"/>
                <w:i/>
                <w:iCs/>
                <w:sz w:val="20"/>
                <w:szCs w:val="20"/>
              </w:rPr>
              <w:t>here</w:t>
            </w:r>
            <w:r>
              <w:rPr>
                <w:rFonts w:ascii="Calibri" w:hAnsi="Calibri" w:cs="Calibri"/>
                <w:i/>
                <w:iCs/>
                <w:spacing w:val="-3"/>
                <w:sz w:val="20"/>
                <w:szCs w:val="20"/>
              </w:rPr>
              <w:t xml:space="preserve"> </w:t>
            </w:r>
            <w:r>
              <w:rPr>
                <w:rFonts w:ascii="Calibri" w:hAnsi="Calibri" w:cs="Calibri"/>
                <w:i/>
                <w:iCs/>
                <w:sz w:val="20"/>
                <w:szCs w:val="20"/>
              </w:rPr>
              <w:t>to</w:t>
            </w:r>
            <w:r>
              <w:rPr>
                <w:rFonts w:ascii="Calibri" w:hAnsi="Calibri" w:cs="Calibri"/>
                <w:i/>
                <w:iCs/>
                <w:spacing w:val="-4"/>
                <w:sz w:val="20"/>
                <w:szCs w:val="20"/>
              </w:rPr>
              <w:t xml:space="preserve"> </w:t>
            </w:r>
            <w:r>
              <w:rPr>
                <w:rFonts w:ascii="Calibri" w:hAnsi="Calibri" w:cs="Calibri"/>
                <w:i/>
                <w:iCs/>
                <w:sz w:val="20"/>
                <w:szCs w:val="20"/>
              </w:rPr>
              <w:t>enter</w:t>
            </w:r>
            <w:r>
              <w:rPr>
                <w:rFonts w:ascii="Calibri" w:hAnsi="Calibri" w:cs="Calibri"/>
                <w:i/>
                <w:iCs/>
                <w:spacing w:val="-5"/>
                <w:sz w:val="20"/>
                <w:szCs w:val="20"/>
              </w:rPr>
              <w:t xml:space="preserve"> </w:t>
            </w:r>
            <w:r>
              <w:rPr>
                <w:rFonts w:ascii="Calibri" w:hAnsi="Calibri" w:cs="Calibri"/>
                <w:i/>
                <w:iCs/>
                <w:spacing w:val="-2"/>
                <w:sz w:val="20"/>
                <w:szCs w:val="20"/>
              </w:rPr>
              <w:t>text.</w:t>
            </w:r>
          </w:p>
        </w:tc>
      </w:tr>
    </w:tbl>
    <w:p w14:paraId="178C554B" w14:textId="77777777" w:rsidR="00BC2365" w:rsidRDefault="00BC2365">
      <w:pPr>
        <w:pStyle w:val="BodyText"/>
        <w:kinsoku w:val="0"/>
        <w:overflowPunct w:val="0"/>
        <w:rPr>
          <w:sz w:val="20"/>
          <w:szCs w:val="20"/>
        </w:rPr>
      </w:pPr>
    </w:p>
    <w:p w14:paraId="7DB0D816" w14:textId="77777777" w:rsidR="00BC2365" w:rsidRDefault="00BC2365">
      <w:pPr>
        <w:pStyle w:val="BodyText"/>
        <w:kinsoku w:val="0"/>
        <w:overflowPunct w:val="0"/>
        <w:rPr>
          <w:sz w:val="20"/>
          <w:szCs w:val="20"/>
        </w:rPr>
      </w:pPr>
    </w:p>
    <w:p w14:paraId="045ECCE4" w14:textId="77777777" w:rsidR="00BC2365" w:rsidRDefault="00BC2365">
      <w:pPr>
        <w:pStyle w:val="BodyText"/>
        <w:kinsoku w:val="0"/>
        <w:overflowPunct w:val="0"/>
        <w:spacing w:before="132"/>
        <w:rPr>
          <w:sz w:val="20"/>
          <w:szCs w:val="20"/>
        </w:rPr>
      </w:pPr>
    </w:p>
    <w:tbl>
      <w:tblPr>
        <w:tblW w:w="0" w:type="auto"/>
        <w:tblInd w:w="408" w:type="dxa"/>
        <w:tblLayout w:type="fixed"/>
        <w:tblCellMar>
          <w:left w:w="0" w:type="dxa"/>
          <w:right w:w="0" w:type="dxa"/>
        </w:tblCellMar>
        <w:tblLook w:val="0000" w:firstRow="0" w:lastRow="0" w:firstColumn="0" w:lastColumn="0" w:noHBand="0" w:noVBand="0"/>
      </w:tblPr>
      <w:tblGrid>
        <w:gridCol w:w="6463"/>
        <w:gridCol w:w="1097"/>
        <w:gridCol w:w="520"/>
        <w:gridCol w:w="541"/>
        <w:gridCol w:w="538"/>
        <w:gridCol w:w="559"/>
        <w:gridCol w:w="1062"/>
      </w:tblGrid>
      <w:tr w:rsidR="00D66AB2" w14:paraId="26108087" w14:textId="77777777">
        <w:trPr>
          <w:trHeight w:val="270"/>
        </w:trPr>
        <w:tc>
          <w:tcPr>
            <w:tcW w:w="6463" w:type="dxa"/>
            <w:tcBorders>
              <w:top w:val="single" w:sz="18" w:space="0" w:color="000000"/>
              <w:left w:val="single" w:sz="18" w:space="0" w:color="000000"/>
              <w:bottom w:val="single" w:sz="4" w:space="0" w:color="000000"/>
              <w:right w:val="single" w:sz="4" w:space="0" w:color="000000"/>
            </w:tcBorders>
            <w:shd w:val="clear" w:color="auto" w:fill="D0CECE"/>
          </w:tcPr>
          <w:p w14:paraId="43E6F4E9" w14:textId="77777777" w:rsidR="00BC2365" w:rsidRDefault="00BC2365">
            <w:pPr>
              <w:pStyle w:val="TableParagraph"/>
              <w:kinsoku w:val="0"/>
              <w:overflowPunct w:val="0"/>
              <w:spacing w:before="1" w:line="249" w:lineRule="exact"/>
              <w:ind w:left="107"/>
              <w:rPr>
                <w:rFonts w:ascii="Calibri" w:hAnsi="Calibri" w:cs="Calibri"/>
                <w:b/>
                <w:bCs/>
                <w:sz w:val="22"/>
                <w:szCs w:val="22"/>
              </w:rPr>
            </w:pPr>
            <w:r>
              <w:rPr>
                <w:rFonts w:ascii="Calibri" w:hAnsi="Calibri" w:cs="Calibri"/>
                <w:b/>
                <w:bCs/>
                <w:sz w:val="22"/>
                <w:szCs w:val="22"/>
                <w:u w:val="single"/>
              </w:rPr>
              <w:t>RISK</w:t>
            </w:r>
            <w:r>
              <w:rPr>
                <w:rFonts w:ascii="Calibri" w:hAnsi="Calibri" w:cs="Calibri"/>
                <w:b/>
                <w:bCs/>
                <w:spacing w:val="-2"/>
                <w:sz w:val="22"/>
                <w:szCs w:val="22"/>
                <w:u w:val="single"/>
              </w:rPr>
              <w:t xml:space="preserve"> ASSESSMENT</w:t>
            </w:r>
          </w:p>
        </w:tc>
        <w:tc>
          <w:tcPr>
            <w:tcW w:w="2158" w:type="dxa"/>
            <w:gridSpan w:val="3"/>
            <w:tcBorders>
              <w:top w:val="single" w:sz="18" w:space="0" w:color="000000"/>
              <w:left w:val="single" w:sz="4" w:space="0" w:color="000000"/>
              <w:bottom w:val="single" w:sz="4" w:space="0" w:color="000000"/>
              <w:right w:val="single" w:sz="4" w:space="0" w:color="000000"/>
            </w:tcBorders>
            <w:shd w:val="clear" w:color="auto" w:fill="D0CECE"/>
          </w:tcPr>
          <w:p w14:paraId="0E4E5D53" w14:textId="77777777" w:rsidR="00BC2365" w:rsidRDefault="00BC2365">
            <w:pPr>
              <w:pStyle w:val="TableParagraph"/>
              <w:kinsoku w:val="0"/>
              <w:overflowPunct w:val="0"/>
              <w:spacing w:before="12" w:line="237" w:lineRule="exact"/>
              <w:ind w:left="42"/>
              <w:jc w:val="center"/>
              <w:rPr>
                <w:rFonts w:ascii="Calibri" w:hAnsi="Calibri" w:cs="Calibri"/>
                <w:b/>
                <w:bCs/>
                <w:spacing w:val="-4"/>
                <w:sz w:val="20"/>
                <w:szCs w:val="20"/>
              </w:rPr>
            </w:pPr>
            <w:r>
              <w:rPr>
                <w:rFonts w:ascii="Calibri" w:hAnsi="Calibri" w:cs="Calibri"/>
                <w:b/>
                <w:bCs/>
                <w:spacing w:val="-4"/>
                <w:sz w:val="20"/>
                <w:szCs w:val="20"/>
                <w:u w:val="single"/>
              </w:rPr>
              <w:t>CSBG</w:t>
            </w:r>
          </w:p>
        </w:tc>
        <w:tc>
          <w:tcPr>
            <w:tcW w:w="2159" w:type="dxa"/>
            <w:gridSpan w:val="3"/>
            <w:tcBorders>
              <w:top w:val="single" w:sz="18" w:space="0" w:color="000000"/>
              <w:left w:val="single" w:sz="4" w:space="0" w:color="000000"/>
              <w:bottom w:val="single" w:sz="4" w:space="0" w:color="000000"/>
              <w:right w:val="single" w:sz="18" w:space="0" w:color="000000"/>
            </w:tcBorders>
            <w:shd w:val="clear" w:color="auto" w:fill="D0CECE"/>
          </w:tcPr>
          <w:p w14:paraId="6F5EE1FC" w14:textId="77777777" w:rsidR="00BC2365" w:rsidRDefault="00BC2365">
            <w:pPr>
              <w:pStyle w:val="TableParagraph"/>
              <w:kinsoku w:val="0"/>
              <w:overflowPunct w:val="0"/>
              <w:spacing w:before="12" w:line="237" w:lineRule="exact"/>
              <w:ind w:left="64"/>
              <w:jc w:val="center"/>
              <w:rPr>
                <w:rFonts w:ascii="Calibri" w:hAnsi="Calibri" w:cs="Calibri"/>
                <w:b/>
                <w:bCs/>
                <w:spacing w:val="-2"/>
                <w:sz w:val="20"/>
                <w:szCs w:val="20"/>
              </w:rPr>
            </w:pPr>
            <w:r>
              <w:rPr>
                <w:rFonts w:ascii="Calibri" w:hAnsi="Calibri" w:cs="Calibri"/>
                <w:b/>
                <w:bCs/>
                <w:spacing w:val="-2"/>
                <w:sz w:val="20"/>
                <w:szCs w:val="20"/>
                <w:u w:val="single"/>
              </w:rPr>
              <w:t>LIHEAP</w:t>
            </w:r>
          </w:p>
        </w:tc>
      </w:tr>
      <w:tr w:rsidR="00D66AB2" w14:paraId="0B57E327" w14:textId="77777777">
        <w:trPr>
          <w:trHeight w:val="657"/>
        </w:trPr>
        <w:tc>
          <w:tcPr>
            <w:tcW w:w="6463" w:type="dxa"/>
            <w:tcBorders>
              <w:top w:val="single" w:sz="4" w:space="0" w:color="000000"/>
              <w:left w:val="single" w:sz="18" w:space="0" w:color="000000"/>
              <w:bottom w:val="single" w:sz="4" w:space="0" w:color="000000"/>
              <w:right w:val="single" w:sz="4" w:space="0" w:color="000000"/>
            </w:tcBorders>
          </w:tcPr>
          <w:p w14:paraId="621F77CF" w14:textId="77777777" w:rsidR="00BC2365" w:rsidRDefault="00BC2365">
            <w:pPr>
              <w:pStyle w:val="TableParagraph"/>
              <w:kinsoku w:val="0"/>
              <w:overflowPunct w:val="0"/>
              <w:ind w:left="107" w:right="77"/>
              <w:rPr>
                <w:rFonts w:ascii="Calibri" w:hAnsi="Calibri" w:cs="Calibri"/>
                <w:sz w:val="20"/>
                <w:szCs w:val="20"/>
              </w:rPr>
            </w:pPr>
            <w:r>
              <w:rPr>
                <w:rFonts w:ascii="Calibri" w:hAnsi="Calibri" w:cs="Calibri"/>
                <w:sz w:val="20"/>
                <w:szCs w:val="20"/>
              </w:rPr>
              <w:t>1. Has the subrecipient’s key personnel (i.e., ED/CEO, Deputy/COO, CFO/Fiscal</w:t>
            </w:r>
            <w:r>
              <w:rPr>
                <w:rFonts w:ascii="Calibri" w:hAnsi="Calibri" w:cs="Calibri"/>
                <w:spacing w:val="-5"/>
                <w:sz w:val="20"/>
                <w:szCs w:val="20"/>
              </w:rPr>
              <w:t xml:space="preserve"> </w:t>
            </w:r>
            <w:r>
              <w:rPr>
                <w:rFonts w:ascii="Calibri" w:hAnsi="Calibri" w:cs="Calibri"/>
                <w:sz w:val="20"/>
                <w:szCs w:val="20"/>
              </w:rPr>
              <w:t>Dir.,</w:t>
            </w:r>
            <w:r>
              <w:rPr>
                <w:rFonts w:ascii="Calibri" w:hAnsi="Calibri" w:cs="Calibri"/>
                <w:spacing w:val="-4"/>
                <w:sz w:val="20"/>
                <w:szCs w:val="20"/>
              </w:rPr>
              <w:t xml:space="preserve"> </w:t>
            </w:r>
            <w:r>
              <w:rPr>
                <w:rFonts w:ascii="Calibri" w:hAnsi="Calibri" w:cs="Calibri"/>
                <w:sz w:val="20"/>
                <w:szCs w:val="20"/>
              </w:rPr>
              <w:t>HR,</w:t>
            </w:r>
            <w:r>
              <w:rPr>
                <w:rFonts w:ascii="Calibri" w:hAnsi="Calibri" w:cs="Calibri"/>
                <w:spacing w:val="-4"/>
                <w:sz w:val="20"/>
                <w:szCs w:val="20"/>
              </w:rPr>
              <w:t xml:space="preserve"> </w:t>
            </w:r>
            <w:r>
              <w:rPr>
                <w:rFonts w:ascii="Calibri" w:hAnsi="Calibri" w:cs="Calibri"/>
                <w:sz w:val="20"/>
                <w:szCs w:val="20"/>
              </w:rPr>
              <w:t>Planner,</w:t>
            </w:r>
            <w:r>
              <w:rPr>
                <w:rFonts w:ascii="Calibri" w:hAnsi="Calibri" w:cs="Calibri"/>
                <w:spacing w:val="-4"/>
                <w:sz w:val="20"/>
                <w:szCs w:val="20"/>
              </w:rPr>
              <w:t xml:space="preserve"> </w:t>
            </w:r>
            <w:r>
              <w:rPr>
                <w:rFonts w:ascii="Calibri" w:hAnsi="Calibri" w:cs="Calibri"/>
                <w:sz w:val="20"/>
                <w:szCs w:val="20"/>
              </w:rPr>
              <w:t>etc.)</w:t>
            </w:r>
            <w:r>
              <w:rPr>
                <w:rFonts w:ascii="Calibri" w:hAnsi="Calibri" w:cs="Calibri"/>
                <w:spacing w:val="-5"/>
                <w:sz w:val="20"/>
                <w:szCs w:val="20"/>
              </w:rPr>
              <w:t xml:space="preserve"> </w:t>
            </w:r>
            <w:r>
              <w:rPr>
                <w:rFonts w:ascii="Calibri" w:hAnsi="Calibri" w:cs="Calibri"/>
                <w:sz w:val="20"/>
                <w:szCs w:val="20"/>
              </w:rPr>
              <w:t>changed</w:t>
            </w:r>
            <w:r>
              <w:rPr>
                <w:rFonts w:ascii="Calibri" w:hAnsi="Calibri" w:cs="Calibri"/>
                <w:spacing w:val="-4"/>
                <w:sz w:val="20"/>
                <w:szCs w:val="20"/>
              </w:rPr>
              <w:t xml:space="preserve"> </w:t>
            </w:r>
            <w:r>
              <w:rPr>
                <w:rFonts w:ascii="Calibri" w:hAnsi="Calibri" w:cs="Calibri"/>
                <w:sz w:val="20"/>
                <w:szCs w:val="20"/>
              </w:rPr>
              <w:t>since</w:t>
            </w:r>
            <w:r>
              <w:rPr>
                <w:rFonts w:ascii="Calibri" w:hAnsi="Calibri" w:cs="Calibri"/>
                <w:spacing w:val="-6"/>
                <w:sz w:val="20"/>
                <w:szCs w:val="20"/>
              </w:rPr>
              <w:t xml:space="preserve"> </w:t>
            </w:r>
            <w:r>
              <w:rPr>
                <w:rFonts w:ascii="Calibri" w:hAnsi="Calibri" w:cs="Calibri"/>
                <w:sz w:val="20"/>
                <w:szCs w:val="20"/>
              </w:rPr>
              <w:t>the</w:t>
            </w:r>
            <w:r>
              <w:rPr>
                <w:rFonts w:ascii="Calibri" w:hAnsi="Calibri" w:cs="Calibri"/>
                <w:spacing w:val="-6"/>
                <w:sz w:val="20"/>
                <w:szCs w:val="20"/>
              </w:rPr>
              <w:t xml:space="preserve"> </w:t>
            </w:r>
            <w:r>
              <w:rPr>
                <w:rFonts w:ascii="Calibri" w:hAnsi="Calibri" w:cs="Calibri"/>
                <w:sz w:val="20"/>
                <w:szCs w:val="20"/>
              </w:rPr>
              <w:t>last</w:t>
            </w:r>
            <w:r>
              <w:rPr>
                <w:rFonts w:ascii="Calibri" w:hAnsi="Calibri" w:cs="Calibri"/>
                <w:spacing w:val="-5"/>
                <w:sz w:val="20"/>
                <w:szCs w:val="20"/>
              </w:rPr>
              <w:t xml:space="preserve"> </w:t>
            </w:r>
            <w:r>
              <w:rPr>
                <w:rFonts w:ascii="Calibri" w:hAnsi="Calibri" w:cs="Calibri"/>
                <w:sz w:val="20"/>
                <w:szCs w:val="20"/>
              </w:rPr>
              <w:t>monitoring?</w:t>
            </w:r>
          </w:p>
        </w:tc>
        <w:tc>
          <w:tcPr>
            <w:tcW w:w="1097" w:type="dxa"/>
            <w:tcBorders>
              <w:top w:val="single" w:sz="4" w:space="0" w:color="000000"/>
              <w:left w:val="single" w:sz="4" w:space="0" w:color="000000"/>
              <w:bottom w:val="single" w:sz="4" w:space="0" w:color="000000"/>
              <w:right w:val="none" w:sz="6" w:space="0" w:color="auto"/>
            </w:tcBorders>
          </w:tcPr>
          <w:p w14:paraId="6C4425F3" w14:textId="77777777" w:rsidR="00BC2365" w:rsidRDefault="00BC2365">
            <w:pPr>
              <w:pStyle w:val="TableParagraph"/>
              <w:numPr>
                <w:ilvl w:val="0"/>
                <w:numId w:val="147"/>
              </w:numPr>
              <w:tabs>
                <w:tab w:val="left" w:pos="220"/>
              </w:tabs>
              <w:kinsoku w:val="0"/>
              <w:overflowPunct w:val="0"/>
              <w:spacing w:before="207"/>
              <w:ind w:left="220" w:right="57" w:hanging="220"/>
              <w:jc w:val="right"/>
              <w:rPr>
                <w:rFonts w:ascii="Calibri" w:hAnsi="Calibri" w:cs="Calibri"/>
                <w:spacing w:val="-5"/>
                <w:sz w:val="18"/>
                <w:szCs w:val="18"/>
              </w:rPr>
            </w:pPr>
            <w:r>
              <w:rPr>
                <w:rFonts w:ascii="Calibri" w:hAnsi="Calibri" w:cs="Calibri"/>
                <w:spacing w:val="-5"/>
                <w:sz w:val="18"/>
                <w:szCs w:val="18"/>
              </w:rPr>
              <w:t>Yes</w:t>
            </w:r>
          </w:p>
        </w:tc>
        <w:tc>
          <w:tcPr>
            <w:tcW w:w="520" w:type="dxa"/>
            <w:tcBorders>
              <w:top w:val="single" w:sz="4" w:space="0" w:color="000000"/>
              <w:left w:val="none" w:sz="6" w:space="0" w:color="auto"/>
              <w:bottom w:val="single" w:sz="4" w:space="0" w:color="000000"/>
              <w:right w:val="none" w:sz="6" w:space="0" w:color="auto"/>
            </w:tcBorders>
          </w:tcPr>
          <w:p w14:paraId="0D70CEBF" w14:textId="77777777" w:rsidR="00BC2365" w:rsidRDefault="00BC2365">
            <w:pPr>
              <w:pStyle w:val="TableParagraph"/>
              <w:numPr>
                <w:ilvl w:val="0"/>
                <w:numId w:val="146"/>
              </w:numPr>
              <w:tabs>
                <w:tab w:val="left" w:pos="323"/>
              </w:tabs>
              <w:kinsoku w:val="0"/>
              <w:overflowPunct w:val="0"/>
              <w:spacing w:before="207"/>
              <w:ind w:left="323" w:right="-15" w:hanging="220"/>
              <w:rPr>
                <w:rFonts w:ascii="Calibri" w:hAnsi="Calibri" w:cs="Calibri"/>
                <w:spacing w:val="-5"/>
                <w:sz w:val="18"/>
                <w:szCs w:val="18"/>
              </w:rPr>
            </w:pPr>
            <w:r>
              <w:rPr>
                <w:rFonts w:ascii="Calibri" w:hAnsi="Calibri" w:cs="Calibri"/>
                <w:spacing w:val="-5"/>
                <w:sz w:val="18"/>
                <w:szCs w:val="18"/>
              </w:rPr>
              <w:t>No</w:t>
            </w:r>
          </w:p>
        </w:tc>
        <w:tc>
          <w:tcPr>
            <w:tcW w:w="541" w:type="dxa"/>
            <w:tcBorders>
              <w:top w:val="single" w:sz="4" w:space="0" w:color="000000"/>
              <w:left w:val="none" w:sz="6" w:space="0" w:color="auto"/>
              <w:bottom w:val="single" w:sz="4" w:space="0" w:color="000000"/>
              <w:right w:val="single" w:sz="4" w:space="0" w:color="000000"/>
            </w:tcBorders>
          </w:tcPr>
          <w:p w14:paraId="3BB8256B" w14:textId="77777777" w:rsidR="00BC2365" w:rsidRDefault="00BC2365">
            <w:pPr>
              <w:pStyle w:val="TableParagraph"/>
              <w:kinsoku w:val="0"/>
              <w:overflowPunct w:val="0"/>
              <w:rPr>
                <w:rFonts w:ascii="Times New Roman" w:hAnsi="Times New Roman" w:cs="Times New Roman"/>
                <w:sz w:val="20"/>
                <w:szCs w:val="20"/>
              </w:rPr>
            </w:pPr>
          </w:p>
        </w:tc>
        <w:tc>
          <w:tcPr>
            <w:tcW w:w="538" w:type="dxa"/>
            <w:tcBorders>
              <w:top w:val="single" w:sz="4" w:space="0" w:color="000000"/>
              <w:left w:val="single" w:sz="4" w:space="0" w:color="000000"/>
              <w:bottom w:val="single" w:sz="4" w:space="0" w:color="000000"/>
              <w:right w:val="none" w:sz="6" w:space="0" w:color="auto"/>
            </w:tcBorders>
          </w:tcPr>
          <w:p w14:paraId="22803DE8" w14:textId="77777777" w:rsidR="00BC2365" w:rsidRDefault="00BC2365">
            <w:pPr>
              <w:pStyle w:val="TableParagraph"/>
              <w:kinsoku w:val="0"/>
              <w:overflowPunct w:val="0"/>
              <w:rPr>
                <w:rFonts w:ascii="Times New Roman" w:hAnsi="Times New Roman" w:cs="Times New Roman"/>
                <w:sz w:val="20"/>
                <w:szCs w:val="20"/>
              </w:rPr>
            </w:pPr>
          </w:p>
        </w:tc>
        <w:tc>
          <w:tcPr>
            <w:tcW w:w="559" w:type="dxa"/>
            <w:tcBorders>
              <w:top w:val="single" w:sz="4" w:space="0" w:color="000000"/>
              <w:left w:val="none" w:sz="6" w:space="0" w:color="auto"/>
              <w:bottom w:val="single" w:sz="4" w:space="0" w:color="000000"/>
              <w:right w:val="none" w:sz="6" w:space="0" w:color="auto"/>
            </w:tcBorders>
          </w:tcPr>
          <w:p w14:paraId="2CD3C46D" w14:textId="77777777" w:rsidR="00BC2365" w:rsidRDefault="00BC2365">
            <w:pPr>
              <w:pStyle w:val="TableParagraph"/>
              <w:numPr>
                <w:ilvl w:val="0"/>
                <w:numId w:val="145"/>
              </w:numPr>
              <w:tabs>
                <w:tab w:val="left" w:pos="253"/>
              </w:tabs>
              <w:kinsoku w:val="0"/>
              <w:overflowPunct w:val="0"/>
              <w:spacing w:before="207"/>
              <w:ind w:hanging="220"/>
              <w:rPr>
                <w:rFonts w:ascii="Calibri" w:hAnsi="Calibri" w:cs="Calibri"/>
                <w:spacing w:val="-5"/>
                <w:sz w:val="18"/>
                <w:szCs w:val="18"/>
              </w:rPr>
            </w:pPr>
            <w:r>
              <w:rPr>
                <w:rFonts w:ascii="Calibri" w:hAnsi="Calibri" w:cs="Calibri"/>
                <w:spacing w:val="-5"/>
                <w:sz w:val="18"/>
                <w:szCs w:val="18"/>
              </w:rPr>
              <w:t>Yes</w:t>
            </w:r>
          </w:p>
        </w:tc>
        <w:tc>
          <w:tcPr>
            <w:tcW w:w="1062" w:type="dxa"/>
            <w:tcBorders>
              <w:top w:val="single" w:sz="4" w:space="0" w:color="000000"/>
              <w:left w:val="none" w:sz="6" w:space="0" w:color="auto"/>
              <w:bottom w:val="single" w:sz="4" w:space="0" w:color="000000"/>
              <w:right w:val="single" w:sz="18" w:space="0" w:color="000000"/>
            </w:tcBorders>
          </w:tcPr>
          <w:p w14:paraId="53234697" w14:textId="77777777" w:rsidR="00BC2365" w:rsidRDefault="00BC2365">
            <w:pPr>
              <w:pStyle w:val="TableParagraph"/>
              <w:numPr>
                <w:ilvl w:val="0"/>
                <w:numId w:val="144"/>
              </w:numPr>
              <w:tabs>
                <w:tab w:val="left" w:pos="325"/>
              </w:tabs>
              <w:kinsoku w:val="0"/>
              <w:overflowPunct w:val="0"/>
              <w:spacing w:before="207"/>
              <w:ind w:left="325" w:hanging="220"/>
              <w:rPr>
                <w:rFonts w:ascii="Calibri" w:hAnsi="Calibri" w:cs="Calibri"/>
                <w:spacing w:val="-5"/>
                <w:sz w:val="18"/>
                <w:szCs w:val="18"/>
              </w:rPr>
            </w:pPr>
            <w:r>
              <w:rPr>
                <w:rFonts w:ascii="Calibri" w:hAnsi="Calibri" w:cs="Calibri"/>
                <w:spacing w:val="-5"/>
                <w:sz w:val="18"/>
                <w:szCs w:val="18"/>
              </w:rPr>
              <w:t>No</w:t>
            </w:r>
          </w:p>
        </w:tc>
      </w:tr>
      <w:tr w:rsidR="00D66AB2" w14:paraId="1744996D" w14:textId="77777777">
        <w:trPr>
          <w:trHeight w:val="659"/>
        </w:trPr>
        <w:tc>
          <w:tcPr>
            <w:tcW w:w="6463" w:type="dxa"/>
            <w:tcBorders>
              <w:top w:val="single" w:sz="4" w:space="0" w:color="000000"/>
              <w:left w:val="single" w:sz="18" w:space="0" w:color="000000"/>
              <w:bottom w:val="single" w:sz="4" w:space="0" w:color="000000"/>
              <w:right w:val="single" w:sz="4" w:space="0" w:color="000000"/>
            </w:tcBorders>
          </w:tcPr>
          <w:p w14:paraId="45B20FE8" w14:textId="77777777" w:rsidR="00BC2365" w:rsidRDefault="00BC2365">
            <w:pPr>
              <w:pStyle w:val="TableParagraph"/>
              <w:kinsoku w:val="0"/>
              <w:overflowPunct w:val="0"/>
              <w:spacing w:before="1"/>
              <w:ind w:left="107"/>
              <w:rPr>
                <w:rFonts w:ascii="Calibri" w:hAnsi="Calibri" w:cs="Calibri"/>
                <w:sz w:val="20"/>
                <w:szCs w:val="20"/>
              </w:rPr>
            </w:pPr>
            <w:r>
              <w:rPr>
                <w:rFonts w:ascii="Calibri" w:hAnsi="Calibri" w:cs="Calibri"/>
                <w:sz w:val="20"/>
                <w:szCs w:val="20"/>
              </w:rPr>
              <w:t>2.</w:t>
            </w:r>
            <w:r>
              <w:rPr>
                <w:rFonts w:ascii="Calibri" w:hAnsi="Calibri" w:cs="Calibri"/>
                <w:spacing w:val="-4"/>
                <w:sz w:val="20"/>
                <w:szCs w:val="20"/>
              </w:rPr>
              <w:t xml:space="preserve"> </w:t>
            </w:r>
            <w:r>
              <w:rPr>
                <w:rFonts w:ascii="Calibri" w:hAnsi="Calibri" w:cs="Calibri"/>
                <w:sz w:val="20"/>
                <w:szCs w:val="20"/>
              </w:rPr>
              <w:t>Have</w:t>
            </w:r>
            <w:r>
              <w:rPr>
                <w:rFonts w:ascii="Calibri" w:hAnsi="Calibri" w:cs="Calibri"/>
                <w:spacing w:val="-5"/>
                <w:sz w:val="20"/>
                <w:szCs w:val="20"/>
              </w:rPr>
              <w:t xml:space="preserve"> </w:t>
            </w:r>
            <w:r>
              <w:rPr>
                <w:rFonts w:ascii="Calibri" w:hAnsi="Calibri" w:cs="Calibri"/>
                <w:sz w:val="20"/>
                <w:szCs w:val="20"/>
              </w:rPr>
              <w:t>more</w:t>
            </w:r>
            <w:r>
              <w:rPr>
                <w:rFonts w:ascii="Calibri" w:hAnsi="Calibri" w:cs="Calibri"/>
                <w:spacing w:val="-5"/>
                <w:sz w:val="20"/>
                <w:szCs w:val="20"/>
              </w:rPr>
              <w:t xml:space="preserve"> </w:t>
            </w:r>
            <w:r>
              <w:rPr>
                <w:rFonts w:ascii="Calibri" w:hAnsi="Calibri" w:cs="Calibri"/>
                <w:sz w:val="20"/>
                <w:szCs w:val="20"/>
              </w:rPr>
              <w:t>than</w:t>
            </w:r>
            <w:r>
              <w:rPr>
                <w:rFonts w:ascii="Calibri" w:hAnsi="Calibri" w:cs="Calibri"/>
                <w:spacing w:val="-3"/>
                <w:sz w:val="20"/>
                <w:szCs w:val="20"/>
              </w:rPr>
              <w:t xml:space="preserve"> </w:t>
            </w:r>
            <w:r>
              <w:rPr>
                <w:rFonts w:ascii="Calibri" w:hAnsi="Calibri" w:cs="Calibri"/>
                <w:sz w:val="20"/>
                <w:szCs w:val="20"/>
              </w:rPr>
              <w:t>two</w:t>
            </w:r>
            <w:r>
              <w:rPr>
                <w:rFonts w:ascii="Calibri" w:hAnsi="Calibri" w:cs="Calibri"/>
                <w:spacing w:val="-3"/>
                <w:sz w:val="20"/>
                <w:szCs w:val="20"/>
              </w:rPr>
              <w:t xml:space="preserve"> </w:t>
            </w:r>
            <w:r>
              <w:rPr>
                <w:rFonts w:ascii="Calibri" w:hAnsi="Calibri" w:cs="Calibri"/>
                <w:sz w:val="20"/>
                <w:szCs w:val="20"/>
              </w:rPr>
              <w:t>funding</w:t>
            </w:r>
            <w:r>
              <w:rPr>
                <w:rFonts w:ascii="Calibri" w:hAnsi="Calibri" w:cs="Calibri"/>
                <w:spacing w:val="-4"/>
                <w:sz w:val="20"/>
                <w:szCs w:val="20"/>
              </w:rPr>
              <w:t xml:space="preserve"> </w:t>
            </w:r>
            <w:r>
              <w:rPr>
                <w:rFonts w:ascii="Calibri" w:hAnsi="Calibri" w:cs="Calibri"/>
                <w:sz w:val="20"/>
                <w:szCs w:val="20"/>
              </w:rPr>
              <w:t>cycles</w:t>
            </w:r>
            <w:r>
              <w:rPr>
                <w:rFonts w:ascii="Calibri" w:hAnsi="Calibri" w:cs="Calibri"/>
                <w:spacing w:val="-3"/>
                <w:sz w:val="20"/>
                <w:szCs w:val="20"/>
              </w:rPr>
              <w:t xml:space="preserve"> </w:t>
            </w:r>
            <w:r>
              <w:rPr>
                <w:rFonts w:ascii="Calibri" w:hAnsi="Calibri" w:cs="Calibri"/>
                <w:sz w:val="20"/>
                <w:szCs w:val="20"/>
              </w:rPr>
              <w:t>(CSBG)</w:t>
            </w:r>
            <w:r>
              <w:rPr>
                <w:rFonts w:ascii="Calibri" w:hAnsi="Calibri" w:cs="Calibri"/>
                <w:spacing w:val="-4"/>
                <w:sz w:val="20"/>
                <w:szCs w:val="20"/>
              </w:rPr>
              <w:t xml:space="preserve"> </w:t>
            </w:r>
            <w:r>
              <w:rPr>
                <w:rFonts w:ascii="Calibri" w:hAnsi="Calibri" w:cs="Calibri"/>
                <w:sz w:val="20"/>
                <w:szCs w:val="20"/>
              </w:rPr>
              <w:t>or</w:t>
            </w:r>
            <w:r>
              <w:rPr>
                <w:rFonts w:ascii="Calibri" w:hAnsi="Calibri" w:cs="Calibri"/>
                <w:spacing w:val="-4"/>
                <w:sz w:val="20"/>
                <w:szCs w:val="20"/>
              </w:rPr>
              <w:t xml:space="preserve"> </w:t>
            </w:r>
            <w:r>
              <w:rPr>
                <w:rFonts w:ascii="Calibri" w:hAnsi="Calibri" w:cs="Calibri"/>
                <w:sz w:val="20"/>
                <w:szCs w:val="20"/>
              </w:rPr>
              <w:t>one</w:t>
            </w:r>
            <w:r>
              <w:rPr>
                <w:rFonts w:ascii="Calibri" w:hAnsi="Calibri" w:cs="Calibri"/>
                <w:spacing w:val="-2"/>
                <w:sz w:val="20"/>
                <w:szCs w:val="20"/>
              </w:rPr>
              <w:t xml:space="preserve"> </w:t>
            </w:r>
            <w:r>
              <w:rPr>
                <w:rFonts w:ascii="Calibri" w:hAnsi="Calibri" w:cs="Calibri"/>
                <w:sz w:val="20"/>
                <w:szCs w:val="20"/>
              </w:rPr>
              <w:t>funding</w:t>
            </w:r>
            <w:r>
              <w:rPr>
                <w:rFonts w:ascii="Calibri" w:hAnsi="Calibri" w:cs="Calibri"/>
                <w:spacing w:val="-4"/>
                <w:sz w:val="20"/>
                <w:szCs w:val="20"/>
              </w:rPr>
              <w:t xml:space="preserve"> </w:t>
            </w:r>
            <w:r>
              <w:rPr>
                <w:rFonts w:ascii="Calibri" w:hAnsi="Calibri" w:cs="Calibri"/>
                <w:sz w:val="20"/>
                <w:szCs w:val="20"/>
              </w:rPr>
              <w:t>cycle</w:t>
            </w:r>
            <w:r>
              <w:rPr>
                <w:rFonts w:ascii="Calibri" w:hAnsi="Calibri" w:cs="Calibri"/>
                <w:spacing w:val="-5"/>
                <w:sz w:val="20"/>
                <w:szCs w:val="20"/>
              </w:rPr>
              <w:t xml:space="preserve"> </w:t>
            </w:r>
            <w:r>
              <w:rPr>
                <w:rFonts w:ascii="Calibri" w:hAnsi="Calibri" w:cs="Calibri"/>
                <w:sz w:val="20"/>
                <w:szCs w:val="20"/>
              </w:rPr>
              <w:t>(LIHEAP) passed since the subrecipient had an on-site monitoring visit?</w:t>
            </w:r>
          </w:p>
        </w:tc>
        <w:tc>
          <w:tcPr>
            <w:tcW w:w="1097" w:type="dxa"/>
            <w:tcBorders>
              <w:top w:val="single" w:sz="4" w:space="0" w:color="000000"/>
              <w:left w:val="single" w:sz="4" w:space="0" w:color="000000"/>
              <w:bottom w:val="single" w:sz="4" w:space="0" w:color="000000"/>
              <w:right w:val="none" w:sz="6" w:space="0" w:color="auto"/>
            </w:tcBorders>
          </w:tcPr>
          <w:p w14:paraId="5B190EB9" w14:textId="77777777" w:rsidR="00BC2365" w:rsidRDefault="00BC2365">
            <w:pPr>
              <w:pStyle w:val="TableParagraph"/>
              <w:numPr>
                <w:ilvl w:val="0"/>
                <w:numId w:val="143"/>
              </w:numPr>
              <w:tabs>
                <w:tab w:val="left" w:pos="220"/>
              </w:tabs>
              <w:kinsoku w:val="0"/>
              <w:overflowPunct w:val="0"/>
              <w:spacing w:before="210"/>
              <w:ind w:left="220" w:right="57" w:hanging="220"/>
              <w:jc w:val="right"/>
              <w:rPr>
                <w:rFonts w:ascii="Calibri" w:hAnsi="Calibri" w:cs="Calibri"/>
                <w:spacing w:val="-5"/>
                <w:sz w:val="18"/>
                <w:szCs w:val="18"/>
              </w:rPr>
            </w:pPr>
            <w:r>
              <w:rPr>
                <w:rFonts w:ascii="Calibri" w:hAnsi="Calibri" w:cs="Calibri"/>
                <w:spacing w:val="-5"/>
                <w:sz w:val="18"/>
                <w:szCs w:val="18"/>
              </w:rPr>
              <w:t>Yes</w:t>
            </w:r>
          </w:p>
        </w:tc>
        <w:tc>
          <w:tcPr>
            <w:tcW w:w="520" w:type="dxa"/>
            <w:tcBorders>
              <w:top w:val="single" w:sz="4" w:space="0" w:color="000000"/>
              <w:left w:val="none" w:sz="6" w:space="0" w:color="auto"/>
              <w:bottom w:val="single" w:sz="4" w:space="0" w:color="000000"/>
              <w:right w:val="none" w:sz="6" w:space="0" w:color="auto"/>
            </w:tcBorders>
          </w:tcPr>
          <w:p w14:paraId="6B56A812" w14:textId="77777777" w:rsidR="00BC2365" w:rsidRDefault="00BC2365">
            <w:pPr>
              <w:pStyle w:val="TableParagraph"/>
              <w:numPr>
                <w:ilvl w:val="0"/>
                <w:numId w:val="142"/>
              </w:numPr>
              <w:tabs>
                <w:tab w:val="left" w:pos="323"/>
              </w:tabs>
              <w:kinsoku w:val="0"/>
              <w:overflowPunct w:val="0"/>
              <w:spacing w:before="210"/>
              <w:ind w:left="323" w:right="-15" w:hanging="220"/>
              <w:rPr>
                <w:rFonts w:ascii="Calibri" w:hAnsi="Calibri" w:cs="Calibri"/>
                <w:spacing w:val="-5"/>
                <w:sz w:val="18"/>
                <w:szCs w:val="18"/>
              </w:rPr>
            </w:pPr>
            <w:r>
              <w:rPr>
                <w:rFonts w:ascii="Calibri" w:hAnsi="Calibri" w:cs="Calibri"/>
                <w:spacing w:val="-5"/>
                <w:sz w:val="18"/>
                <w:szCs w:val="18"/>
              </w:rPr>
              <w:t>No</w:t>
            </w:r>
          </w:p>
        </w:tc>
        <w:tc>
          <w:tcPr>
            <w:tcW w:w="541" w:type="dxa"/>
            <w:tcBorders>
              <w:top w:val="single" w:sz="4" w:space="0" w:color="000000"/>
              <w:left w:val="none" w:sz="6" w:space="0" w:color="auto"/>
              <w:bottom w:val="single" w:sz="4" w:space="0" w:color="000000"/>
              <w:right w:val="single" w:sz="4" w:space="0" w:color="000000"/>
            </w:tcBorders>
          </w:tcPr>
          <w:p w14:paraId="767AA4B6" w14:textId="77777777" w:rsidR="00BC2365" w:rsidRDefault="00BC2365">
            <w:pPr>
              <w:pStyle w:val="TableParagraph"/>
              <w:kinsoku w:val="0"/>
              <w:overflowPunct w:val="0"/>
              <w:rPr>
                <w:rFonts w:ascii="Times New Roman" w:hAnsi="Times New Roman" w:cs="Times New Roman"/>
                <w:sz w:val="20"/>
                <w:szCs w:val="20"/>
              </w:rPr>
            </w:pPr>
          </w:p>
        </w:tc>
        <w:tc>
          <w:tcPr>
            <w:tcW w:w="538" w:type="dxa"/>
            <w:tcBorders>
              <w:top w:val="single" w:sz="4" w:space="0" w:color="000000"/>
              <w:left w:val="single" w:sz="4" w:space="0" w:color="000000"/>
              <w:bottom w:val="single" w:sz="4" w:space="0" w:color="000000"/>
              <w:right w:val="none" w:sz="6" w:space="0" w:color="auto"/>
            </w:tcBorders>
          </w:tcPr>
          <w:p w14:paraId="5A0DC2CA" w14:textId="77777777" w:rsidR="00BC2365" w:rsidRDefault="00BC2365">
            <w:pPr>
              <w:pStyle w:val="TableParagraph"/>
              <w:kinsoku w:val="0"/>
              <w:overflowPunct w:val="0"/>
              <w:rPr>
                <w:rFonts w:ascii="Times New Roman" w:hAnsi="Times New Roman" w:cs="Times New Roman"/>
                <w:sz w:val="20"/>
                <w:szCs w:val="20"/>
              </w:rPr>
            </w:pPr>
          </w:p>
        </w:tc>
        <w:tc>
          <w:tcPr>
            <w:tcW w:w="559" w:type="dxa"/>
            <w:tcBorders>
              <w:top w:val="single" w:sz="4" w:space="0" w:color="000000"/>
              <w:left w:val="none" w:sz="6" w:space="0" w:color="auto"/>
              <w:bottom w:val="single" w:sz="4" w:space="0" w:color="000000"/>
              <w:right w:val="none" w:sz="6" w:space="0" w:color="auto"/>
            </w:tcBorders>
          </w:tcPr>
          <w:p w14:paraId="5CF6B625" w14:textId="77777777" w:rsidR="00BC2365" w:rsidRDefault="00BC2365">
            <w:pPr>
              <w:pStyle w:val="TableParagraph"/>
              <w:numPr>
                <w:ilvl w:val="0"/>
                <w:numId w:val="141"/>
              </w:numPr>
              <w:tabs>
                <w:tab w:val="left" w:pos="253"/>
              </w:tabs>
              <w:kinsoku w:val="0"/>
              <w:overflowPunct w:val="0"/>
              <w:spacing w:before="210"/>
              <w:ind w:hanging="220"/>
              <w:rPr>
                <w:rFonts w:ascii="Calibri" w:hAnsi="Calibri" w:cs="Calibri"/>
                <w:spacing w:val="-5"/>
                <w:sz w:val="18"/>
                <w:szCs w:val="18"/>
              </w:rPr>
            </w:pPr>
            <w:r>
              <w:rPr>
                <w:rFonts w:ascii="Calibri" w:hAnsi="Calibri" w:cs="Calibri"/>
                <w:spacing w:val="-5"/>
                <w:sz w:val="18"/>
                <w:szCs w:val="18"/>
              </w:rPr>
              <w:t>Yes</w:t>
            </w:r>
          </w:p>
        </w:tc>
        <w:tc>
          <w:tcPr>
            <w:tcW w:w="1062" w:type="dxa"/>
            <w:tcBorders>
              <w:top w:val="single" w:sz="4" w:space="0" w:color="000000"/>
              <w:left w:val="none" w:sz="6" w:space="0" w:color="auto"/>
              <w:bottom w:val="single" w:sz="4" w:space="0" w:color="000000"/>
              <w:right w:val="single" w:sz="18" w:space="0" w:color="000000"/>
            </w:tcBorders>
          </w:tcPr>
          <w:p w14:paraId="7FB67F75" w14:textId="77777777" w:rsidR="00BC2365" w:rsidRDefault="00BC2365">
            <w:pPr>
              <w:pStyle w:val="TableParagraph"/>
              <w:numPr>
                <w:ilvl w:val="0"/>
                <w:numId w:val="140"/>
              </w:numPr>
              <w:tabs>
                <w:tab w:val="left" w:pos="325"/>
              </w:tabs>
              <w:kinsoku w:val="0"/>
              <w:overflowPunct w:val="0"/>
              <w:spacing w:before="210"/>
              <w:ind w:left="325" w:hanging="220"/>
              <w:rPr>
                <w:rFonts w:ascii="Calibri" w:hAnsi="Calibri" w:cs="Calibri"/>
                <w:spacing w:val="-5"/>
                <w:sz w:val="18"/>
                <w:szCs w:val="18"/>
              </w:rPr>
            </w:pPr>
            <w:r>
              <w:rPr>
                <w:rFonts w:ascii="Calibri" w:hAnsi="Calibri" w:cs="Calibri"/>
                <w:spacing w:val="-5"/>
                <w:sz w:val="18"/>
                <w:szCs w:val="18"/>
              </w:rPr>
              <w:t>No</w:t>
            </w:r>
          </w:p>
        </w:tc>
      </w:tr>
      <w:tr w:rsidR="00D66AB2" w14:paraId="6445F21E" w14:textId="77777777">
        <w:trPr>
          <w:trHeight w:val="2538"/>
        </w:trPr>
        <w:tc>
          <w:tcPr>
            <w:tcW w:w="6463" w:type="dxa"/>
            <w:tcBorders>
              <w:top w:val="single" w:sz="4" w:space="0" w:color="000000"/>
              <w:left w:val="single" w:sz="18" w:space="0" w:color="000000"/>
              <w:bottom w:val="single" w:sz="4" w:space="0" w:color="000000"/>
              <w:right w:val="single" w:sz="4" w:space="0" w:color="000000"/>
            </w:tcBorders>
          </w:tcPr>
          <w:p w14:paraId="3DBEB00F" w14:textId="77777777" w:rsidR="00BC2365" w:rsidRDefault="00BC2365">
            <w:pPr>
              <w:pStyle w:val="TableParagraph"/>
              <w:kinsoku w:val="0"/>
              <w:overflowPunct w:val="0"/>
              <w:spacing w:before="1"/>
              <w:ind w:left="107" w:right="336"/>
              <w:jc w:val="both"/>
              <w:rPr>
                <w:rFonts w:ascii="Calibri" w:hAnsi="Calibri" w:cs="Calibri"/>
                <w:sz w:val="20"/>
                <w:szCs w:val="20"/>
              </w:rPr>
            </w:pPr>
            <w:r>
              <w:rPr>
                <w:rFonts w:ascii="Calibri" w:hAnsi="Calibri" w:cs="Calibri"/>
                <w:sz w:val="20"/>
                <w:szCs w:val="20"/>
              </w:rPr>
              <w:t>3. Were there findings/violations from the last monitoring that indicate a higher</w:t>
            </w:r>
            <w:r>
              <w:rPr>
                <w:rFonts w:ascii="Calibri" w:hAnsi="Calibri" w:cs="Calibri"/>
                <w:spacing w:val="-4"/>
                <w:sz w:val="20"/>
                <w:szCs w:val="20"/>
              </w:rPr>
              <w:t xml:space="preserve"> </w:t>
            </w:r>
            <w:r>
              <w:rPr>
                <w:rFonts w:ascii="Calibri" w:hAnsi="Calibri" w:cs="Calibri"/>
                <w:sz w:val="20"/>
                <w:szCs w:val="20"/>
              </w:rPr>
              <w:t>level</w:t>
            </w:r>
            <w:r>
              <w:rPr>
                <w:rFonts w:ascii="Calibri" w:hAnsi="Calibri" w:cs="Calibri"/>
                <w:spacing w:val="-4"/>
                <w:sz w:val="20"/>
                <w:szCs w:val="20"/>
              </w:rPr>
              <w:t xml:space="preserve"> </w:t>
            </w:r>
            <w:r>
              <w:rPr>
                <w:rFonts w:ascii="Calibri" w:hAnsi="Calibri" w:cs="Calibri"/>
                <w:sz w:val="20"/>
                <w:szCs w:val="20"/>
              </w:rPr>
              <w:t>of</w:t>
            </w:r>
            <w:r>
              <w:rPr>
                <w:rFonts w:ascii="Calibri" w:hAnsi="Calibri" w:cs="Calibri"/>
                <w:spacing w:val="-5"/>
                <w:sz w:val="20"/>
                <w:szCs w:val="20"/>
              </w:rPr>
              <w:t xml:space="preserve"> </w:t>
            </w:r>
            <w:r>
              <w:rPr>
                <w:rFonts w:ascii="Calibri" w:hAnsi="Calibri" w:cs="Calibri"/>
                <w:sz w:val="20"/>
                <w:szCs w:val="20"/>
              </w:rPr>
              <w:t>risk</w:t>
            </w:r>
            <w:r>
              <w:rPr>
                <w:rFonts w:ascii="Calibri" w:hAnsi="Calibri" w:cs="Calibri"/>
                <w:i/>
                <w:iCs/>
                <w:sz w:val="20"/>
                <w:szCs w:val="20"/>
              </w:rPr>
              <w:t>*</w:t>
            </w:r>
            <w:r>
              <w:rPr>
                <w:rFonts w:ascii="Calibri" w:hAnsi="Calibri" w:cs="Calibri"/>
                <w:sz w:val="20"/>
                <w:szCs w:val="20"/>
              </w:rPr>
              <w:t>,</w:t>
            </w:r>
            <w:r>
              <w:rPr>
                <w:rFonts w:ascii="Calibri" w:hAnsi="Calibri" w:cs="Calibri"/>
                <w:spacing w:val="-3"/>
                <w:sz w:val="20"/>
                <w:szCs w:val="20"/>
              </w:rPr>
              <w:t xml:space="preserve"> </w:t>
            </w:r>
            <w:r>
              <w:rPr>
                <w:rFonts w:ascii="Calibri" w:hAnsi="Calibri" w:cs="Calibri"/>
                <w:sz w:val="20"/>
                <w:szCs w:val="20"/>
              </w:rPr>
              <w:t>or</w:t>
            </w:r>
            <w:r>
              <w:rPr>
                <w:rFonts w:ascii="Calibri" w:hAnsi="Calibri" w:cs="Calibri"/>
                <w:spacing w:val="-4"/>
                <w:sz w:val="20"/>
                <w:szCs w:val="20"/>
              </w:rPr>
              <w:t xml:space="preserve"> </w:t>
            </w:r>
            <w:r>
              <w:rPr>
                <w:rFonts w:ascii="Calibri" w:hAnsi="Calibri" w:cs="Calibri"/>
                <w:sz w:val="20"/>
                <w:szCs w:val="20"/>
              </w:rPr>
              <w:t>were</w:t>
            </w:r>
            <w:r>
              <w:rPr>
                <w:rFonts w:ascii="Calibri" w:hAnsi="Calibri" w:cs="Calibri"/>
                <w:spacing w:val="-5"/>
                <w:sz w:val="20"/>
                <w:szCs w:val="20"/>
              </w:rPr>
              <w:t xml:space="preserve"> </w:t>
            </w:r>
            <w:r>
              <w:rPr>
                <w:rFonts w:ascii="Calibri" w:hAnsi="Calibri" w:cs="Calibri"/>
                <w:sz w:val="20"/>
                <w:szCs w:val="20"/>
              </w:rPr>
              <w:t>there</w:t>
            </w:r>
            <w:r>
              <w:rPr>
                <w:rFonts w:ascii="Calibri" w:hAnsi="Calibri" w:cs="Calibri"/>
                <w:spacing w:val="-5"/>
                <w:sz w:val="20"/>
                <w:szCs w:val="20"/>
              </w:rPr>
              <w:t xml:space="preserve"> </w:t>
            </w:r>
            <w:r>
              <w:rPr>
                <w:rFonts w:ascii="Calibri" w:hAnsi="Calibri" w:cs="Calibri"/>
                <w:sz w:val="20"/>
                <w:szCs w:val="20"/>
              </w:rPr>
              <w:t>recurring</w:t>
            </w:r>
            <w:r>
              <w:rPr>
                <w:rFonts w:ascii="Calibri" w:hAnsi="Calibri" w:cs="Calibri"/>
                <w:spacing w:val="-4"/>
                <w:sz w:val="20"/>
                <w:szCs w:val="20"/>
              </w:rPr>
              <w:t xml:space="preserve"> </w:t>
            </w:r>
            <w:r>
              <w:rPr>
                <w:rFonts w:ascii="Calibri" w:hAnsi="Calibri" w:cs="Calibri"/>
                <w:sz w:val="20"/>
                <w:szCs w:val="20"/>
              </w:rPr>
              <w:t>unresolved</w:t>
            </w:r>
            <w:r>
              <w:rPr>
                <w:rFonts w:ascii="Calibri" w:hAnsi="Calibri" w:cs="Calibri"/>
                <w:spacing w:val="-3"/>
                <w:sz w:val="20"/>
                <w:szCs w:val="20"/>
              </w:rPr>
              <w:t xml:space="preserve"> </w:t>
            </w:r>
            <w:r>
              <w:rPr>
                <w:rFonts w:ascii="Calibri" w:hAnsi="Calibri" w:cs="Calibri"/>
                <w:sz w:val="20"/>
                <w:szCs w:val="20"/>
              </w:rPr>
              <w:t>findings</w:t>
            </w:r>
            <w:r>
              <w:rPr>
                <w:rFonts w:ascii="Calibri" w:hAnsi="Calibri" w:cs="Calibri"/>
                <w:spacing w:val="-3"/>
                <w:sz w:val="20"/>
                <w:szCs w:val="20"/>
              </w:rPr>
              <w:t xml:space="preserve"> </w:t>
            </w:r>
            <w:r>
              <w:rPr>
                <w:rFonts w:ascii="Calibri" w:hAnsi="Calibri" w:cs="Calibri"/>
                <w:sz w:val="20"/>
                <w:szCs w:val="20"/>
              </w:rPr>
              <w:t>reported from previous monitoring?</w:t>
            </w:r>
          </w:p>
          <w:p w14:paraId="5774F189" w14:textId="77777777" w:rsidR="00BC2365" w:rsidRDefault="00BC2365">
            <w:pPr>
              <w:pStyle w:val="TableParagraph"/>
              <w:kinsoku w:val="0"/>
              <w:overflowPunct w:val="0"/>
              <w:spacing w:before="170"/>
              <w:ind w:left="107" w:right="77"/>
              <w:rPr>
                <w:rFonts w:ascii="Calibri" w:hAnsi="Calibri" w:cs="Calibri"/>
                <w:i/>
                <w:iCs/>
                <w:spacing w:val="-2"/>
                <w:sz w:val="20"/>
                <w:szCs w:val="20"/>
              </w:rPr>
            </w:pPr>
            <w:r>
              <w:rPr>
                <w:rFonts w:ascii="Calibri" w:hAnsi="Calibri" w:cs="Calibri"/>
                <w:i/>
                <w:iCs/>
                <w:sz w:val="20"/>
                <w:szCs w:val="20"/>
              </w:rPr>
              <w:t xml:space="preserve">*Findings indicating a higher level of risk may be result of </w:t>
            </w:r>
            <w:proofErr w:type="gramStart"/>
            <w:r>
              <w:rPr>
                <w:rFonts w:ascii="Calibri" w:hAnsi="Calibri" w:cs="Calibri"/>
                <w:i/>
                <w:iCs/>
                <w:sz w:val="20"/>
                <w:szCs w:val="20"/>
              </w:rPr>
              <w:t>a EOHLC</w:t>
            </w:r>
            <w:proofErr w:type="gramEnd"/>
            <w:r>
              <w:rPr>
                <w:rFonts w:ascii="Calibri" w:hAnsi="Calibri" w:cs="Calibri"/>
                <w:i/>
                <w:iCs/>
                <w:sz w:val="20"/>
                <w:szCs w:val="20"/>
              </w:rPr>
              <w:t xml:space="preserve"> monitoring visit or outside audit (e.g. Office of the Inspector General, State Auditor,</w:t>
            </w:r>
            <w:r>
              <w:rPr>
                <w:rFonts w:ascii="Calibri" w:hAnsi="Calibri" w:cs="Calibri"/>
                <w:i/>
                <w:iCs/>
                <w:spacing w:val="-4"/>
                <w:sz w:val="20"/>
                <w:szCs w:val="20"/>
              </w:rPr>
              <w:t xml:space="preserve"> </w:t>
            </w:r>
            <w:r>
              <w:rPr>
                <w:rFonts w:ascii="Calibri" w:hAnsi="Calibri" w:cs="Calibri"/>
                <w:i/>
                <w:iCs/>
                <w:sz w:val="20"/>
                <w:szCs w:val="20"/>
              </w:rPr>
              <w:t>and</w:t>
            </w:r>
            <w:r>
              <w:rPr>
                <w:rFonts w:ascii="Calibri" w:hAnsi="Calibri" w:cs="Calibri"/>
                <w:i/>
                <w:iCs/>
                <w:spacing w:val="-4"/>
                <w:sz w:val="20"/>
                <w:szCs w:val="20"/>
              </w:rPr>
              <w:t xml:space="preserve"> </w:t>
            </w:r>
            <w:r>
              <w:rPr>
                <w:rFonts w:ascii="Calibri" w:hAnsi="Calibri" w:cs="Calibri"/>
                <w:i/>
                <w:iCs/>
                <w:sz w:val="20"/>
                <w:szCs w:val="20"/>
              </w:rPr>
              <w:t>Government</w:t>
            </w:r>
            <w:r>
              <w:rPr>
                <w:rFonts w:ascii="Calibri" w:hAnsi="Calibri" w:cs="Calibri"/>
                <w:i/>
                <w:iCs/>
                <w:spacing w:val="-5"/>
                <w:sz w:val="20"/>
                <w:szCs w:val="20"/>
              </w:rPr>
              <w:t xml:space="preserve"> </w:t>
            </w:r>
            <w:r>
              <w:rPr>
                <w:rFonts w:ascii="Calibri" w:hAnsi="Calibri" w:cs="Calibri"/>
                <w:i/>
                <w:iCs/>
                <w:sz w:val="20"/>
                <w:szCs w:val="20"/>
              </w:rPr>
              <w:t>Accounting</w:t>
            </w:r>
            <w:r>
              <w:rPr>
                <w:rFonts w:ascii="Calibri" w:hAnsi="Calibri" w:cs="Calibri"/>
                <w:i/>
                <w:iCs/>
                <w:spacing w:val="-4"/>
                <w:sz w:val="20"/>
                <w:szCs w:val="20"/>
              </w:rPr>
              <w:t xml:space="preserve"> </w:t>
            </w:r>
            <w:r>
              <w:rPr>
                <w:rFonts w:ascii="Calibri" w:hAnsi="Calibri" w:cs="Calibri"/>
                <w:i/>
                <w:iCs/>
                <w:sz w:val="20"/>
                <w:szCs w:val="20"/>
              </w:rPr>
              <w:t>Office).</w:t>
            </w:r>
            <w:r>
              <w:rPr>
                <w:rFonts w:ascii="Calibri" w:hAnsi="Calibri" w:cs="Calibri"/>
                <w:i/>
                <w:iCs/>
                <w:spacing w:val="-5"/>
                <w:sz w:val="20"/>
                <w:szCs w:val="20"/>
              </w:rPr>
              <w:t xml:space="preserve"> </w:t>
            </w:r>
            <w:r>
              <w:rPr>
                <w:rFonts w:ascii="Calibri" w:hAnsi="Calibri" w:cs="Calibri"/>
                <w:i/>
                <w:iCs/>
                <w:sz w:val="20"/>
                <w:szCs w:val="20"/>
              </w:rPr>
              <w:t>High</w:t>
            </w:r>
            <w:r>
              <w:rPr>
                <w:rFonts w:ascii="Calibri" w:hAnsi="Calibri" w:cs="Calibri"/>
                <w:i/>
                <w:iCs/>
                <w:spacing w:val="-4"/>
                <w:sz w:val="20"/>
                <w:szCs w:val="20"/>
              </w:rPr>
              <w:t xml:space="preserve"> </w:t>
            </w:r>
            <w:r>
              <w:rPr>
                <w:rFonts w:ascii="Calibri" w:hAnsi="Calibri" w:cs="Calibri"/>
                <w:i/>
                <w:iCs/>
                <w:sz w:val="20"/>
                <w:szCs w:val="20"/>
              </w:rPr>
              <w:t>risk</w:t>
            </w:r>
            <w:r>
              <w:rPr>
                <w:rFonts w:ascii="Calibri" w:hAnsi="Calibri" w:cs="Calibri"/>
                <w:i/>
                <w:iCs/>
                <w:spacing w:val="-4"/>
                <w:sz w:val="20"/>
                <w:szCs w:val="20"/>
              </w:rPr>
              <w:t xml:space="preserve"> </w:t>
            </w:r>
            <w:r>
              <w:rPr>
                <w:rFonts w:ascii="Calibri" w:hAnsi="Calibri" w:cs="Calibri"/>
                <w:i/>
                <w:iCs/>
                <w:sz w:val="20"/>
                <w:szCs w:val="20"/>
              </w:rPr>
              <w:t>findings</w:t>
            </w:r>
            <w:r>
              <w:rPr>
                <w:rFonts w:ascii="Calibri" w:hAnsi="Calibri" w:cs="Calibri"/>
                <w:i/>
                <w:iCs/>
                <w:spacing w:val="-6"/>
                <w:sz w:val="20"/>
                <w:szCs w:val="20"/>
              </w:rPr>
              <w:t xml:space="preserve"> </w:t>
            </w:r>
            <w:r>
              <w:rPr>
                <w:rFonts w:ascii="Calibri" w:hAnsi="Calibri" w:cs="Calibri"/>
                <w:i/>
                <w:iCs/>
                <w:sz w:val="20"/>
                <w:szCs w:val="20"/>
              </w:rPr>
              <w:t>include</w:t>
            </w:r>
            <w:r>
              <w:rPr>
                <w:rFonts w:ascii="Calibri" w:hAnsi="Calibri" w:cs="Calibri"/>
                <w:i/>
                <w:iCs/>
                <w:spacing w:val="-4"/>
                <w:sz w:val="20"/>
                <w:szCs w:val="20"/>
              </w:rPr>
              <w:t xml:space="preserve"> </w:t>
            </w:r>
            <w:r>
              <w:rPr>
                <w:rFonts w:ascii="Calibri" w:hAnsi="Calibri" w:cs="Calibri"/>
                <w:i/>
                <w:iCs/>
                <w:sz w:val="20"/>
                <w:szCs w:val="20"/>
              </w:rPr>
              <w:t xml:space="preserve">those that could have significant impact on subrecipient’s program compliance, including client/vendor payments, eligibility determinations, and benefits </w:t>
            </w:r>
            <w:r>
              <w:rPr>
                <w:rFonts w:ascii="Calibri" w:hAnsi="Calibri" w:cs="Calibri"/>
                <w:i/>
                <w:iCs/>
                <w:spacing w:val="-2"/>
                <w:sz w:val="20"/>
                <w:szCs w:val="20"/>
              </w:rPr>
              <w:t>received.</w:t>
            </w:r>
          </w:p>
        </w:tc>
        <w:tc>
          <w:tcPr>
            <w:tcW w:w="1097" w:type="dxa"/>
            <w:tcBorders>
              <w:top w:val="single" w:sz="4" w:space="0" w:color="000000"/>
              <w:left w:val="single" w:sz="4" w:space="0" w:color="000000"/>
              <w:bottom w:val="single" w:sz="4" w:space="0" w:color="000000"/>
              <w:right w:val="none" w:sz="6" w:space="0" w:color="auto"/>
            </w:tcBorders>
          </w:tcPr>
          <w:p w14:paraId="3C62F68D" w14:textId="77777777" w:rsidR="00BC2365" w:rsidRDefault="00BC2365">
            <w:pPr>
              <w:pStyle w:val="TableParagraph"/>
              <w:kinsoku w:val="0"/>
              <w:overflowPunct w:val="0"/>
              <w:rPr>
                <w:rFonts w:ascii="Calibri" w:hAnsi="Calibri" w:cs="Calibri"/>
                <w:sz w:val="18"/>
                <w:szCs w:val="18"/>
              </w:rPr>
            </w:pPr>
          </w:p>
          <w:p w14:paraId="3B995AA3" w14:textId="77777777" w:rsidR="00BC2365" w:rsidRDefault="00BC2365">
            <w:pPr>
              <w:pStyle w:val="TableParagraph"/>
              <w:kinsoku w:val="0"/>
              <w:overflowPunct w:val="0"/>
              <w:rPr>
                <w:rFonts w:ascii="Calibri" w:hAnsi="Calibri" w:cs="Calibri"/>
                <w:sz w:val="18"/>
                <w:szCs w:val="18"/>
              </w:rPr>
            </w:pPr>
          </w:p>
          <w:p w14:paraId="0536E9C6" w14:textId="77777777" w:rsidR="00BC2365" w:rsidRDefault="00BC2365">
            <w:pPr>
              <w:pStyle w:val="TableParagraph"/>
              <w:kinsoku w:val="0"/>
              <w:overflowPunct w:val="0"/>
              <w:rPr>
                <w:rFonts w:ascii="Calibri" w:hAnsi="Calibri" w:cs="Calibri"/>
                <w:sz w:val="18"/>
                <w:szCs w:val="18"/>
              </w:rPr>
            </w:pPr>
          </w:p>
          <w:p w14:paraId="26B2FA24" w14:textId="77777777" w:rsidR="00BC2365" w:rsidRDefault="00BC2365">
            <w:pPr>
              <w:pStyle w:val="TableParagraph"/>
              <w:kinsoku w:val="0"/>
              <w:overflowPunct w:val="0"/>
              <w:rPr>
                <w:rFonts w:ascii="Calibri" w:hAnsi="Calibri" w:cs="Calibri"/>
                <w:sz w:val="18"/>
                <w:szCs w:val="18"/>
              </w:rPr>
            </w:pPr>
          </w:p>
          <w:p w14:paraId="3B330D2C" w14:textId="77777777" w:rsidR="00BC2365" w:rsidRDefault="00BC2365">
            <w:pPr>
              <w:pStyle w:val="TableParagraph"/>
              <w:kinsoku w:val="0"/>
              <w:overflowPunct w:val="0"/>
              <w:spacing w:before="52"/>
              <w:rPr>
                <w:rFonts w:ascii="Calibri" w:hAnsi="Calibri" w:cs="Calibri"/>
                <w:sz w:val="18"/>
                <w:szCs w:val="18"/>
              </w:rPr>
            </w:pPr>
          </w:p>
          <w:p w14:paraId="308D1F83" w14:textId="77777777" w:rsidR="00BC2365" w:rsidRDefault="00BC2365">
            <w:pPr>
              <w:pStyle w:val="TableParagraph"/>
              <w:numPr>
                <w:ilvl w:val="0"/>
                <w:numId w:val="139"/>
              </w:numPr>
              <w:tabs>
                <w:tab w:val="left" w:pos="220"/>
              </w:tabs>
              <w:kinsoku w:val="0"/>
              <w:overflowPunct w:val="0"/>
              <w:ind w:left="220" w:right="57" w:hanging="220"/>
              <w:jc w:val="right"/>
              <w:rPr>
                <w:rFonts w:ascii="Calibri" w:hAnsi="Calibri" w:cs="Calibri"/>
                <w:spacing w:val="-5"/>
                <w:sz w:val="18"/>
                <w:szCs w:val="18"/>
              </w:rPr>
            </w:pPr>
            <w:r>
              <w:rPr>
                <w:rFonts w:ascii="Calibri" w:hAnsi="Calibri" w:cs="Calibri"/>
                <w:spacing w:val="-5"/>
                <w:sz w:val="18"/>
                <w:szCs w:val="18"/>
              </w:rPr>
              <w:t>Yes</w:t>
            </w:r>
          </w:p>
        </w:tc>
        <w:tc>
          <w:tcPr>
            <w:tcW w:w="520" w:type="dxa"/>
            <w:tcBorders>
              <w:top w:val="single" w:sz="4" w:space="0" w:color="000000"/>
              <w:left w:val="none" w:sz="6" w:space="0" w:color="auto"/>
              <w:bottom w:val="single" w:sz="4" w:space="0" w:color="000000"/>
              <w:right w:val="none" w:sz="6" w:space="0" w:color="auto"/>
            </w:tcBorders>
          </w:tcPr>
          <w:p w14:paraId="30FEA5DB" w14:textId="77777777" w:rsidR="00BC2365" w:rsidRDefault="00BC2365">
            <w:pPr>
              <w:pStyle w:val="TableParagraph"/>
              <w:kinsoku w:val="0"/>
              <w:overflowPunct w:val="0"/>
              <w:rPr>
                <w:rFonts w:ascii="Calibri" w:hAnsi="Calibri" w:cs="Calibri"/>
                <w:sz w:val="18"/>
                <w:szCs w:val="18"/>
              </w:rPr>
            </w:pPr>
          </w:p>
          <w:p w14:paraId="342D7E0D" w14:textId="77777777" w:rsidR="00BC2365" w:rsidRDefault="00BC2365">
            <w:pPr>
              <w:pStyle w:val="TableParagraph"/>
              <w:kinsoku w:val="0"/>
              <w:overflowPunct w:val="0"/>
              <w:rPr>
                <w:rFonts w:ascii="Calibri" w:hAnsi="Calibri" w:cs="Calibri"/>
                <w:sz w:val="18"/>
                <w:szCs w:val="18"/>
              </w:rPr>
            </w:pPr>
          </w:p>
          <w:p w14:paraId="50499B1A" w14:textId="77777777" w:rsidR="00BC2365" w:rsidRDefault="00BC2365">
            <w:pPr>
              <w:pStyle w:val="TableParagraph"/>
              <w:kinsoku w:val="0"/>
              <w:overflowPunct w:val="0"/>
              <w:rPr>
                <w:rFonts w:ascii="Calibri" w:hAnsi="Calibri" w:cs="Calibri"/>
                <w:sz w:val="18"/>
                <w:szCs w:val="18"/>
              </w:rPr>
            </w:pPr>
          </w:p>
          <w:p w14:paraId="32D0213E" w14:textId="77777777" w:rsidR="00BC2365" w:rsidRDefault="00BC2365">
            <w:pPr>
              <w:pStyle w:val="TableParagraph"/>
              <w:kinsoku w:val="0"/>
              <w:overflowPunct w:val="0"/>
              <w:rPr>
                <w:rFonts w:ascii="Calibri" w:hAnsi="Calibri" w:cs="Calibri"/>
                <w:sz w:val="18"/>
                <w:szCs w:val="18"/>
              </w:rPr>
            </w:pPr>
          </w:p>
          <w:p w14:paraId="75981778" w14:textId="77777777" w:rsidR="00BC2365" w:rsidRDefault="00BC2365">
            <w:pPr>
              <w:pStyle w:val="TableParagraph"/>
              <w:kinsoku w:val="0"/>
              <w:overflowPunct w:val="0"/>
              <w:spacing w:before="52"/>
              <w:rPr>
                <w:rFonts w:ascii="Calibri" w:hAnsi="Calibri" w:cs="Calibri"/>
                <w:sz w:val="18"/>
                <w:szCs w:val="18"/>
              </w:rPr>
            </w:pPr>
          </w:p>
          <w:p w14:paraId="66C94F87" w14:textId="77777777" w:rsidR="00BC2365" w:rsidRDefault="00BC2365">
            <w:pPr>
              <w:pStyle w:val="TableParagraph"/>
              <w:numPr>
                <w:ilvl w:val="0"/>
                <w:numId w:val="138"/>
              </w:numPr>
              <w:tabs>
                <w:tab w:val="left" w:pos="323"/>
              </w:tabs>
              <w:kinsoku w:val="0"/>
              <w:overflowPunct w:val="0"/>
              <w:ind w:left="323" w:right="-15" w:hanging="220"/>
              <w:rPr>
                <w:rFonts w:ascii="Calibri" w:hAnsi="Calibri" w:cs="Calibri"/>
                <w:spacing w:val="-5"/>
                <w:sz w:val="18"/>
                <w:szCs w:val="18"/>
              </w:rPr>
            </w:pPr>
            <w:r>
              <w:rPr>
                <w:rFonts w:ascii="Calibri" w:hAnsi="Calibri" w:cs="Calibri"/>
                <w:spacing w:val="-5"/>
                <w:sz w:val="18"/>
                <w:szCs w:val="18"/>
              </w:rPr>
              <w:t>No</w:t>
            </w:r>
          </w:p>
        </w:tc>
        <w:tc>
          <w:tcPr>
            <w:tcW w:w="541" w:type="dxa"/>
            <w:tcBorders>
              <w:top w:val="single" w:sz="4" w:space="0" w:color="000000"/>
              <w:left w:val="none" w:sz="6" w:space="0" w:color="auto"/>
              <w:bottom w:val="single" w:sz="4" w:space="0" w:color="000000"/>
              <w:right w:val="single" w:sz="4" w:space="0" w:color="000000"/>
            </w:tcBorders>
          </w:tcPr>
          <w:p w14:paraId="53FCCE7A" w14:textId="77777777" w:rsidR="00BC2365" w:rsidRDefault="00BC2365">
            <w:pPr>
              <w:pStyle w:val="TableParagraph"/>
              <w:kinsoku w:val="0"/>
              <w:overflowPunct w:val="0"/>
              <w:rPr>
                <w:rFonts w:ascii="Times New Roman" w:hAnsi="Times New Roman" w:cs="Times New Roman"/>
                <w:sz w:val="20"/>
                <w:szCs w:val="20"/>
              </w:rPr>
            </w:pPr>
          </w:p>
        </w:tc>
        <w:tc>
          <w:tcPr>
            <w:tcW w:w="538" w:type="dxa"/>
            <w:tcBorders>
              <w:top w:val="single" w:sz="4" w:space="0" w:color="000000"/>
              <w:left w:val="single" w:sz="4" w:space="0" w:color="000000"/>
              <w:bottom w:val="single" w:sz="4" w:space="0" w:color="000000"/>
              <w:right w:val="none" w:sz="6" w:space="0" w:color="auto"/>
            </w:tcBorders>
          </w:tcPr>
          <w:p w14:paraId="2489EF65" w14:textId="77777777" w:rsidR="00BC2365" w:rsidRDefault="00BC2365">
            <w:pPr>
              <w:pStyle w:val="TableParagraph"/>
              <w:kinsoku w:val="0"/>
              <w:overflowPunct w:val="0"/>
              <w:rPr>
                <w:rFonts w:ascii="Times New Roman" w:hAnsi="Times New Roman" w:cs="Times New Roman"/>
                <w:sz w:val="20"/>
                <w:szCs w:val="20"/>
              </w:rPr>
            </w:pPr>
          </w:p>
        </w:tc>
        <w:tc>
          <w:tcPr>
            <w:tcW w:w="559" w:type="dxa"/>
            <w:tcBorders>
              <w:top w:val="single" w:sz="4" w:space="0" w:color="000000"/>
              <w:left w:val="none" w:sz="6" w:space="0" w:color="auto"/>
              <w:bottom w:val="single" w:sz="4" w:space="0" w:color="000000"/>
              <w:right w:val="none" w:sz="6" w:space="0" w:color="auto"/>
            </w:tcBorders>
          </w:tcPr>
          <w:p w14:paraId="5AB1BDB2" w14:textId="77777777" w:rsidR="00BC2365" w:rsidRDefault="00BC2365">
            <w:pPr>
              <w:pStyle w:val="TableParagraph"/>
              <w:kinsoku w:val="0"/>
              <w:overflowPunct w:val="0"/>
              <w:rPr>
                <w:rFonts w:ascii="Calibri" w:hAnsi="Calibri" w:cs="Calibri"/>
                <w:sz w:val="18"/>
                <w:szCs w:val="18"/>
              </w:rPr>
            </w:pPr>
          </w:p>
          <w:p w14:paraId="6FC744DB" w14:textId="77777777" w:rsidR="00BC2365" w:rsidRDefault="00BC2365">
            <w:pPr>
              <w:pStyle w:val="TableParagraph"/>
              <w:kinsoku w:val="0"/>
              <w:overflowPunct w:val="0"/>
              <w:rPr>
                <w:rFonts w:ascii="Calibri" w:hAnsi="Calibri" w:cs="Calibri"/>
                <w:sz w:val="18"/>
                <w:szCs w:val="18"/>
              </w:rPr>
            </w:pPr>
          </w:p>
          <w:p w14:paraId="4AA974AD" w14:textId="77777777" w:rsidR="00BC2365" w:rsidRDefault="00BC2365">
            <w:pPr>
              <w:pStyle w:val="TableParagraph"/>
              <w:kinsoku w:val="0"/>
              <w:overflowPunct w:val="0"/>
              <w:rPr>
                <w:rFonts w:ascii="Calibri" w:hAnsi="Calibri" w:cs="Calibri"/>
                <w:sz w:val="18"/>
                <w:szCs w:val="18"/>
              </w:rPr>
            </w:pPr>
          </w:p>
          <w:p w14:paraId="61EDF912" w14:textId="77777777" w:rsidR="00BC2365" w:rsidRDefault="00BC2365">
            <w:pPr>
              <w:pStyle w:val="TableParagraph"/>
              <w:kinsoku w:val="0"/>
              <w:overflowPunct w:val="0"/>
              <w:rPr>
                <w:rFonts w:ascii="Calibri" w:hAnsi="Calibri" w:cs="Calibri"/>
                <w:sz w:val="18"/>
                <w:szCs w:val="18"/>
              </w:rPr>
            </w:pPr>
          </w:p>
          <w:p w14:paraId="01791AC8" w14:textId="77777777" w:rsidR="00BC2365" w:rsidRDefault="00BC2365">
            <w:pPr>
              <w:pStyle w:val="TableParagraph"/>
              <w:kinsoku w:val="0"/>
              <w:overflowPunct w:val="0"/>
              <w:spacing w:before="52"/>
              <w:rPr>
                <w:rFonts w:ascii="Calibri" w:hAnsi="Calibri" w:cs="Calibri"/>
                <w:sz w:val="18"/>
                <w:szCs w:val="18"/>
              </w:rPr>
            </w:pPr>
          </w:p>
          <w:p w14:paraId="1E052C12" w14:textId="77777777" w:rsidR="00BC2365" w:rsidRDefault="00BC2365">
            <w:pPr>
              <w:pStyle w:val="TableParagraph"/>
              <w:numPr>
                <w:ilvl w:val="0"/>
                <w:numId w:val="137"/>
              </w:numPr>
              <w:tabs>
                <w:tab w:val="left" w:pos="253"/>
              </w:tabs>
              <w:kinsoku w:val="0"/>
              <w:overflowPunct w:val="0"/>
              <w:ind w:hanging="220"/>
              <w:rPr>
                <w:rFonts w:ascii="Calibri" w:hAnsi="Calibri" w:cs="Calibri"/>
                <w:spacing w:val="-5"/>
                <w:sz w:val="18"/>
                <w:szCs w:val="18"/>
              </w:rPr>
            </w:pPr>
            <w:r>
              <w:rPr>
                <w:rFonts w:ascii="Calibri" w:hAnsi="Calibri" w:cs="Calibri"/>
                <w:spacing w:val="-5"/>
                <w:sz w:val="18"/>
                <w:szCs w:val="18"/>
              </w:rPr>
              <w:t>Yes</w:t>
            </w:r>
          </w:p>
        </w:tc>
        <w:tc>
          <w:tcPr>
            <w:tcW w:w="1062" w:type="dxa"/>
            <w:tcBorders>
              <w:top w:val="single" w:sz="4" w:space="0" w:color="000000"/>
              <w:left w:val="none" w:sz="6" w:space="0" w:color="auto"/>
              <w:bottom w:val="single" w:sz="4" w:space="0" w:color="000000"/>
              <w:right w:val="single" w:sz="18" w:space="0" w:color="000000"/>
            </w:tcBorders>
          </w:tcPr>
          <w:p w14:paraId="477877F8" w14:textId="77777777" w:rsidR="00BC2365" w:rsidRDefault="00BC2365">
            <w:pPr>
              <w:pStyle w:val="TableParagraph"/>
              <w:kinsoku w:val="0"/>
              <w:overflowPunct w:val="0"/>
              <w:rPr>
                <w:rFonts w:ascii="Calibri" w:hAnsi="Calibri" w:cs="Calibri"/>
                <w:sz w:val="18"/>
                <w:szCs w:val="18"/>
              </w:rPr>
            </w:pPr>
          </w:p>
          <w:p w14:paraId="739F4ABB" w14:textId="77777777" w:rsidR="00BC2365" w:rsidRDefault="00BC2365">
            <w:pPr>
              <w:pStyle w:val="TableParagraph"/>
              <w:kinsoku w:val="0"/>
              <w:overflowPunct w:val="0"/>
              <w:rPr>
                <w:rFonts w:ascii="Calibri" w:hAnsi="Calibri" w:cs="Calibri"/>
                <w:sz w:val="18"/>
                <w:szCs w:val="18"/>
              </w:rPr>
            </w:pPr>
          </w:p>
          <w:p w14:paraId="4102E42A" w14:textId="77777777" w:rsidR="00BC2365" w:rsidRDefault="00BC2365">
            <w:pPr>
              <w:pStyle w:val="TableParagraph"/>
              <w:kinsoku w:val="0"/>
              <w:overflowPunct w:val="0"/>
              <w:rPr>
                <w:rFonts w:ascii="Calibri" w:hAnsi="Calibri" w:cs="Calibri"/>
                <w:sz w:val="18"/>
                <w:szCs w:val="18"/>
              </w:rPr>
            </w:pPr>
          </w:p>
          <w:p w14:paraId="26F7FF65" w14:textId="77777777" w:rsidR="00BC2365" w:rsidRDefault="00BC2365">
            <w:pPr>
              <w:pStyle w:val="TableParagraph"/>
              <w:kinsoku w:val="0"/>
              <w:overflowPunct w:val="0"/>
              <w:rPr>
                <w:rFonts w:ascii="Calibri" w:hAnsi="Calibri" w:cs="Calibri"/>
                <w:sz w:val="18"/>
                <w:szCs w:val="18"/>
              </w:rPr>
            </w:pPr>
          </w:p>
          <w:p w14:paraId="130D7AE5" w14:textId="77777777" w:rsidR="00BC2365" w:rsidRDefault="00BC2365">
            <w:pPr>
              <w:pStyle w:val="TableParagraph"/>
              <w:kinsoku w:val="0"/>
              <w:overflowPunct w:val="0"/>
              <w:spacing w:before="52"/>
              <w:rPr>
                <w:rFonts w:ascii="Calibri" w:hAnsi="Calibri" w:cs="Calibri"/>
                <w:sz w:val="18"/>
                <w:szCs w:val="18"/>
              </w:rPr>
            </w:pPr>
          </w:p>
          <w:p w14:paraId="07305552" w14:textId="77777777" w:rsidR="00BC2365" w:rsidRDefault="00BC2365">
            <w:pPr>
              <w:pStyle w:val="TableParagraph"/>
              <w:numPr>
                <w:ilvl w:val="0"/>
                <w:numId w:val="136"/>
              </w:numPr>
              <w:tabs>
                <w:tab w:val="left" w:pos="325"/>
              </w:tabs>
              <w:kinsoku w:val="0"/>
              <w:overflowPunct w:val="0"/>
              <w:ind w:left="325" w:hanging="220"/>
              <w:rPr>
                <w:rFonts w:ascii="Calibri" w:hAnsi="Calibri" w:cs="Calibri"/>
                <w:spacing w:val="-5"/>
                <w:sz w:val="18"/>
                <w:szCs w:val="18"/>
              </w:rPr>
            </w:pPr>
            <w:r>
              <w:rPr>
                <w:rFonts w:ascii="Calibri" w:hAnsi="Calibri" w:cs="Calibri"/>
                <w:spacing w:val="-5"/>
                <w:sz w:val="18"/>
                <w:szCs w:val="18"/>
              </w:rPr>
              <w:t>No</w:t>
            </w:r>
          </w:p>
        </w:tc>
      </w:tr>
      <w:tr w:rsidR="00D66AB2" w14:paraId="31F3A4FC" w14:textId="77777777">
        <w:trPr>
          <w:trHeight w:val="659"/>
        </w:trPr>
        <w:tc>
          <w:tcPr>
            <w:tcW w:w="6463" w:type="dxa"/>
            <w:tcBorders>
              <w:top w:val="single" w:sz="4" w:space="0" w:color="000000"/>
              <w:left w:val="single" w:sz="18" w:space="0" w:color="000000"/>
              <w:bottom w:val="single" w:sz="4" w:space="0" w:color="000000"/>
              <w:right w:val="single" w:sz="4" w:space="0" w:color="000000"/>
            </w:tcBorders>
          </w:tcPr>
          <w:p w14:paraId="6A66661A" w14:textId="77777777" w:rsidR="00BC2365" w:rsidRDefault="00BC2365">
            <w:pPr>
              <w:pStyle w:val="TableParagraph"/>
              <w:kinsoku w:val="0"/>
              <w:overflowPunct w:val="0"/>
              <w:spacing w:before="1"/>
              <w:ind w:left="107"/>
              <w:rPr>
                <w:rFonts w:ascii="Calibri" w:hAnsi="Calibri" w:cs="Calibri"/>
                <w:sz w:val="20"/>
                <w:szCs w:val="20"/>
              </w:rPr>
            </w:pPr>
            <w:r>
              <w:rPr>
                <w:rFonts w:ascii="Calibri" w:hAnsi="Calibri" w:cs="Calibri"/>
                <w:sz w:val="20"/>
                <w:szCs w:val="20"/>
              </w:rPr>
              <w:t>4.</w:t>
            </w:r>
            <w:r>
              <w:rPr>
                <w:rFonts w:ascii="Calibri" w:hAnsi="Calibri" w:cs="Calibri"/>
                <w:spacing w:val="-3"/>
                <w:sz w:val="20"/>
                <w:szCs w:val="20"/>
              </w:rPr>
              <w:t xml:space="preserve"> </w:t>
            </w:r>
            <w:r>
              <w:rPr>
                <w:rFonts w:ascii="Calibri" w:hAnsi="Calibri" w:cs="Calibri"/>
                <w:sz w:val="20"/>
                <w:szCs w:val="20"/>
              </w:rPr>
              <w:t>Is</w:t>
            </w:r>
            <w:r>
              <w:rPr>
                <w:rFonts w:ascii="Calibri" w:hAnsi="Calibri" w:cs="Calibri"/>
                <w:spacing w:val="-2"/>
                <w:sz w:val="20"/>
                <w:szCs w:val="20"/>
              </w:rPr>
              <w:t xml:space="preserve"> </w:t>
            </w:r>
            <w:r>
              <w:rPr>
                <w:rFonts w:ascii="Calibri" w:hAnsi="Calibri" w:cs="Calibri"/>
                <w:sz w:val="20"/>
                <w:szCs w:val="20"/>
              </w:rPr>
              <w:t>the</w:t>
            </w:r>
            <w:r>
              <w:rPr>
                <w:rFonts w:ascii="Calibri" w:hAnsi="Calibri" w:cs="Calibri"/>
                <w:spacing w:val="-4"/>
                <w:sz w:val="20"/>
                <w:szCs w:val="20"/>
              </w:rPr>
              <w:t xml:space="preserve"> </w:t>
            </w:r>
            <w:r>
              <w:rPr>
                <w:rFonts w:ascii="Calibri" w:hAnsi="Calibri" w:cs="Calibri"/>
                <w:sz w:val="20"/>
                <w:szCs w:val="20"/>
              </w:rPr>
              <w:t>subrecipient</w:t>
            </w:r>
            <w:r>
              <w:rPr>
                <w:rFonts w:ascii="Calibri" w:hAnsi="Calibri" w:cs="Calibri"/>
                <w:spacing w:val="-3"/>
                <w:sz w:val="20"/>
                <w:szCs w:val="20"/>
              </w:rPr>
              <w:t xml:space="preserve"> </w:t>
            </w:r>
            <w:r>
              <w:rPr>
                <w:rFonts w:ascii="Calibri" w:hAnsi="Calibri" w:cs="Calibri"/>
                <w:sz w:val="20"/>
                <w:szCs w:val="20"/>
              </w:rPr>
              <w:t>new</w:t>
            </w:r>
            <w:r>
              <w:rPr>
                <w:rFonts w:ascii="Calibri" w:hAnsi="Calibri" w:cs="Calibri"/>
                <w:spacing w:val="-4"/>
                <w:sz w:val="20"/>
                <w:szCs w:val="20"/>
              </w:rPr>
              <w:t xml:space="preserve"> </w:t>
            </w:r>
            <w:r>
              <w:rPr>
                <w:rFonts w:ascii="Calibri" w:hAnsi="Calibri" w:cs="Calibri"/>
                <w:sz w:val="20"/>
                <w:szCs w:val="20"/>
              </w:rPr>
              <w:t>to</w:t>
            </w:r>
            <w:r>
              <w:rPr>
                <w:rFonts w:ascii="Calibri" w:hAnsi="Calibri" w:cs="Calibri"/>
                <w:spacing w:val="-3"/>
                <w:sz w:val="20"/>
                <w:szCs w:val="20"/>
              </w:rPr>
              <w:t xml:space="preserve"> </w:t>
            </w:r>
            <w:r>
              <w:rPr>
                <w:rFonts w:ascii="Calibri" w:hAnsi="Calibri" w:cs="Calibri"/>
                <w:sz w:val="20"/>
                <w:szCs w:val="20"/>
              </w:rPr>
              <w:t>operating</w:t>
            </w:r>
            <w:r>
              <w:rPr>
                <w:rFonts w:ascii="Calibri" w:hAnsi="Calibri" w:cs="Calibri"/>
                <w:spacing w:val="-3"/>
                <w:sz w:val="20"/>
                <w:szCs w:val="20"/>
              </w:rPr>
              <w:t xml:space="preserve"> </w:t>
            </w:r>
            <w:r>
              <w:rPr>
                <w:rFonts w:ascii="Calibri" w:hAnsi="Calibri" w:cs="Calibri"/>
                <w:sz w:val="20"/>
                <w:szCs w:val="20"/>
              </w:rPr>
              <w:t>these</w:t>
            </w:r>
            <w:r>
              <w:rPr>
                <w:rFonts w:ascii="Calibri" w:hAnsi="Calibri" w:cs="Calibri"/>
                <w:spacing w:val="-4"/>
                <w:sz w:val="20"/>
                <w:szCs w:val="20"/>
              </w:rPr>
              <w:t xml:space="preserve"> </w:t>
            </w:r>
            <w:r>
              <w:rPr>
                <w:rFonts w:ascii="Calibri" w:hAnsi="Calibri" w:cs="Calibri"/>
                <w:sz w:val="20"/>
                <w:szCs w:val="20"/>
              </w:rPr>
              <w:t>program</w:t>
            </w:r>
            <w:r>
              <w:rPr>
                <w:rFonts w:ascii="Calibri" w:hAnsi="Calibri" w:cs="Calibri"/>
                <w:spacing w:val="-4"/>
                <w:sz w:val="20"/>
                <w:szCs w:val="20"/>
              </w:rPr>
              <w:t xml:space="preserve"> </w:t>
            </w:r>
            <w:r>
              <w:rPr>
                <w:rFonts w:ascii="Calibri" w:hAnsi="Calibri" w:cs="Calibri"/>
                <w:sz w:val="20"/>
                <w:szCs w:val="20"/>
              </w:rPr>
              <w:t>funds</w:t>
            </w:r>
            <w:r>
              <w:rPr>
                <w:rFonts w:ascii="Calibri" w:hAnsi="Calibri" w:cs="Calibri"/>
                <w:spacing w:val="-2"/>
                <w:sz w:val="20"/>
                <w:szCs w:val="20"/>
              </w:rPr>
              <w:t xml:space="preserve"> </w:t>
            </w:r>
            <w:r>
              <w:rPr>
                <w:rFonts w:ascii="Calibri" w:hAnsi="Calibri" w:cs="Calibri"/>
                <w:sz w:val="20"/>
                <w:szCs w:val="20"/>
              </w:rPr>
              <w:t>for</w:t>
            </w:r>
            <w:r>
              <w:rPr>
                <w:rFonts w:ascii="Calibri" w:hAnsi="Calibri" w:cs="Calibri"/>
                <w:spacing w:val="-4"/>
                <w:sz w:val="20"/>
                <w:szCs w:val="20"/>
              </w:rPr>
              <w:t xml:space="preserve"> </w:t>
            </w:r>
            <w:r>
              <w:rPr>
                <w:rFonts w:ascii="Calibri" w:hAnsi="Calibri" w:cs="Calibri"/>
                <w:sz w:val="20"/>
                <w:szCs w:val="20"/>
              </w:rPr>
              <w:t>EOHLC</w:t>
            </w:r>
            <w:r>
              <w:rPr>
                <w:rFonts w:ascii="Calibri" w:hAnsi="Calibri" w:cs="Calibri"/>
                <w:spacing w:val="-4"/>
                <w:sz w:val="20"/>
                <w:szCs w:val="20"/>
              </w:rPr>
              <w:t xml:space="preserve"> </w:t>
            </w:r>
            <w:r>
              <w:rPr>
                <w:rFonts w:ascii="Calibri" w:hAnsi="Calibri" w:cs="Calibri"/>
                <w:sz w:val="20"/>
                <w:szCs w:val="20"/>
              </w:rPr>
              <w:t>(has not done so within the past year)?</w:t>
            </w:r>
          </w:p>
        </w:tc>
        <w:tc>
          <w:tcPr>
            <w:tcW w:w="1097" w:type="dxa"/>
            <w:tcBorders>
              <w:top w:val="single" w:sz="4" w:space="0" w:color="000000"/>
              <w:left w:val="single" w:sz="4" w:space="0" w:color="000000"/>
              <w:bottom w:val="single" w:sz="4" w:space="0" w:color="000000"/>
              <w:right w:val="none" w:sz="6" w:space="0" w:color="auto"/>
            </w:tcBorders>
          </w:tcPr>
          <w:p w14:paraId="7567E14A" w14:textId="77777777" w:rsidR="00BC2365" w:rsidRDefault="00BC2365">
            <w:pPr>
              <w:pStyle w:val="TableParagraph"/>
              <w:numPr>
                <w:ilvl w:val="0"/>
                <w:numId w:val="135"/>
              </w:numPr>
              <w:tabs>
                <w:tab w:val="left" w:pos="220"/>
              </w:tabs>
              <w:kinsoku w:val="0"/>
              <w:overflowPunct w:val="0"/>
              <w:spacing w:before="210"/>
              <w:ind w:left="220" w:right="57" w:hanging="220"/>
              <w:jc w:val="right"/>
              <w:rPr>
                <w:rFonts w:ascii="Calibri" w:hAnsi="Calibri" w:cs="Calibri"/>
                <w:spacing w:val="-5"/>
                <w:sz w:val="18"/>
                <w:szCs w:val="18"/>
              </w:rPr>
            </w:pPr>
            <w:r>
              <w:rPr>
                <w:rFonts w:ascii="Calibri" w:hAnsi="Calibri" w:cs="Calibri"/>
                <w:spacing w:val="-5"/>
                <w:sz w:val="18"/>
                <w:szCs w:val="18"/>
              </w:rPr>
              <w:t>Yes</w:t>
            </w:r>
          </w:p>
        </w:tc>
        <w:tc>
          <w:tcPr>
            <w:tcW w:w="520" w:type="dxa"/>
            <w:tcBorders>
              <w:top w:val="single" w:sz="4" w:space="0" w:color="000000"/>
              <w:left w:val="none" w:sz="6" w:space="0" w:color="auto"/>
              <w:bottom w:val="single" w:sz="4" w:space="0" w:color="000000"/>
              <w:right w:val="none" w:sz="6" w:space="0" w:color="auto"/>
            </w:tcBorders>
          </w:tcPr>
          <w:p w14:paraId="2D3AB8AA" w14:textId="77777777" w:rsidR="00BC2365" w:rsidRDefault="00BC2365">
            <w:pPr>
              <w:pStyle w:val="TableParagraph"/>
              <w:numPr>
                <w:ilvl w:val="0"/>
                <w:numId w:val="134"/>
              </w:numPr>
              <w:tabs>
                <w:tab w:val="left" w:pos="323"/>
              </w:tabs>
              <w:kinsoku w:val="0"/>
              <w:overflowPunct w:val="0"/>
              <w:spacing w:before="210"/>
              <w:ind w:left="323" w:right="-15" w:hanging="220"/>
              <w:rPr>
                <w:rFonts w:ascii="Calibri" w:hAnsi="Calibri" w:cs="Calibri"/>
                <w:spacing w:val="-5"/>
                <w:sz w:val="18"/>
                <w:szCs w:val="18"/>
              </w:rPr>
            </w:pPr>
            <w:r>
              <w:rPr>
                <w:rFonts w:ascii="Calibri" w:hAnsi="Calibri" w:cs="Calibri"/>
                <w:spacing w:val="-5"/>
                <w:sz w:val="18"/>
                <w:szCs w:val="18"/>
              </w:rPr>
              <w:t>No</w:t>
            </w:r>
          </w:p>
        </w:tc>
        <w:tc>
          <w:tcPr>
            <w:tcW w:w="541" w:type="dxa"/>
            <w:tcBorders>
              <w:top w:val="single" w:sz="4" w:space="0" w:color="000000"/>
              <w:left w:val="none" w:sz="6" w:space="0" w:color="auto"/>
              <w:bottom w:val="single" w:sz="4" w:space="0" w:color="000000"/>
              <w:right w:val="single" w:sz="4" w:space="0" w:color="000000"/>
            </w:tcBorders>
          </w:tcPr>
          <w:p w14:paraId="40CB1113" w14:textId="77777777" w:rsidR="00BC2365" w:rsidRDefault="00BC2365">
            <w:pPr>
              <w:pStyle w:val="TableParagraph"/>
              <w:kinsoku w:val="0"/>
              <w:overflowPunct w:val="0"/>
              <w:rPr>
                <w:rFonts w:ascii="Times New Roman" w:hAnsi="Times New Roman" w:cs="Times New Roman"/>
                <w:sz w:val="20"/>
                <w:szCs w:val="20"/>
              </w:rPr>
            </w:pPr>
          </w:p>
        </w:tc>
        <w:tc>
          <w:tcPr>
            <w:tcW w:w="538" w:type="dxa"/>
            <w:tcBorders>
              <w:top w:val="single" w:sz="4" w:space="0" w:color="000000"/>
              <w:left w:val="single" w:sz="4" w:space="0" w:color="000000"/>
              <w:bottom w:val="single" w:sz="4" w:space="0" w:color="000000"/>
              <w:right w:val="none" w:sz="6" w:space="0" w:color="auto"/>
            </w:tcBorders>
          </w:tcPr>
          <w:p w14:paraId="495ACC09" w14:textId="77777777" w:rsidR="00BC2365" w:rsidRDefault="00BC2365">
            <w:pPr>
              <w:pStyle w:val="TableParagraph"/>
              <w:kinsoku w:val="0"/>
              <w:overflowPunct w:val="0"/>
              <w:rPr>
                <w:rFonts w:ascii="Times New Roman" w:hAnsi="Times New Roman" w:cs="Times New Roman"/>
                <w:sz w:val="20"/>
                <w:szCs w:val="20"/>
              </w:rPr>
            </w:pPr>
          </w:p>
        </w:tc>
        <w:tc>
          <w:tcPr>
            <w:tcW w:w="559" w:type="dxa"/>
            <w:tcBorders>
              <w:top w:val="single" w:sz="4" w:space="0" w:color="000000"/>
              <w:left w:val="none" w:sz="6" w:space="0" w:color="auto"/>
              <w:bottom w:val="single" w:sz="4" w:space="0" w:color="000000"/>
              <w:right w:val="none" w:sz="6" w:space="0" w:color="auto"/>
            </w:tcBorders>
          </w:tcPr>
          <w:p w14:paraId="3B524FB5" w14:textId="77777777" w:rsidR="00BC2365" w:rsidRDefault="00BC2365">
            <w:pPr>
              <w:pStyle w:val="TableParagraph"/>
              <w:numPr>
                <w:ilvl w:val="0"/>
                <w:numId w:val="133"/>
              </w:numPr>
              <w:tabs>
                <w:tab w:val="left" w:pos="253"/>
              </w:tabs>
              <w:kinsoku w:val="0"/>
              <w:overflowPunct w:val="0"/>
              <w:spacing w:before="210"/>
              <w:ind w:hanging="220"/>
              <w:rPr>
                <w:rFonts w:ascii="Calibri" w:hAnsi="Calibri" w:cs="Calibri"/>
                <w:spacing w:val="-5"/>
                <w:sz w:val="18"/>
                <w:szCs w:val="18"/>
              </w:rPr>
            </w:pPr>
            <w:r>
              <w:rPr>
                <w:rFonts w:ascii="Calibri" w:hAnsi="Calibri" w:cs="Calibri"/>
                <w:spacing w:val="-5"/>
                <w:sz w:val="18"/>
                <w:szCs w:val="18"/>
              </w:rPr>
              <w:t>Yes</w:t>
            </w:r>
          </w:p>
        </w:tc>
        <w:tc>
          <w:tcPr>
            <w:tcW w:w="1062" w:type="dxa"/>
            <w:tcBorders>
              <w:top w:val="single" w:sz="4" w:space="0" w:color="000000"/>
              <w:left w:val="none" w:sz="6" w:space="0" w:color="auto"/>
              <w:bottom w:val="single" w:sz="4" w:space="0" w:color="000000"/>
              <w:right w:val="single" w:sz="18" w:space="0" w:color="000000"/>
            </w:tcBorders>
          </w:tcPr>
          <w:p w14:paraId="5FC8B5CF" w14:textId="77777777" w:rsidR="00BC2365" w:rsidRDefault="00BC2365">
            <w:pPr>
              <w:pStyle w:val="TableParagraph"/>
              <w:numPr>
                <w:ilvl w:val="0"/>
                <w:numId w:val="132"/>
              </w:numPr>
              <w:tabs>
                <w:tab w:val="left" w:pos="325"/>
              </w:tabs>
              <w:kinsoku w:val="0"/>
              <w:overflowPunct w:val="0"/>
              <w:spacing w:before="210"/>
              <w:ind w:left="325" w:hanging="220"/>
              <w:rPr>
                <w:rFonts w:ascii="Calibri" w:hAnsi="Calibri" w:cs="Calibri"/>
                <w:spacing w:val="-5"/>
                <w:sz w:val="18"/>
                <w:szCs w:val="18"/>
              </w:rPr>
            </w:pPr>
            <w:r>
              <w:rPr>
                <w:rFonts w:ascii="Calibri" w:hAnsi="Calibri" w:cs="Calibri"/>
                <w:spacing w:val="-5"/>
                <w:sz w:val="18"/>
                <w:szCs w:val="18"/>
              </w:rPr>
              <w:t>No</w:t>
            </w:r>
          </w:p>
        </w:tc>
      </w:tr>
      <w:tr w:rsidR="00D66AB2" w14:paraId="57C21384" w14:textId="77777777">
        <w:trPr>
          <w:trHeight w:val="659"/>
        </w:trPr>
        <w:tc>
          <w:tcPr>
            <w:tcW w:w="6463" w:type="dxa"/>
            <w:tcBorders>
              <w:top w:val="single" w:sz="4" w:space="0" w:color="000000"/>
              <w:left w:val="single" w:sz="18" w:space="0" w:color="000000"/>
              <w:bottom w:val="single" w:sz="4" w:space="0" w:color="000000"/>
              <w:right w:val="single" w:sz="4" w:space="0" w:color="000000"/>
            </w:tcBorders>
          </w:tcPr>
          <w:p w14:paraId="6B0D28C4" w14:textId="77777777" w:rsidR="00BC2365" w:rsidRDefault="00BC2365">
            <w:pPr>
              <w:pStyle w:val="TableParagraph"/>
              <w:kinsoku w:val="0"/>
              <w:overflowPunct w:val="0"/>
              <w:spacing w:before="1"/>
              <w:ind w:left="107" w:right="77"/>
              <w:rPr>
                <w:rFonts w:ascii="Calibri" w:hAnsi="Calibri" w:cs="Calibri"/>
                <w:sz w:val="20"/>
                <w:szCs w:val="20"/>
              </w:rPr>
            </w:pPr>
            <w:r>
              <w:rPr>
                <w:rFonts w:ascii="Calibri" w:hAnsi="Calibri" w:cs="Calibri"/>
                <w:sz w:val="20"/>
                <w:szCs w:val="20"/>
              </w:rPr>
              <w:t>5.</w:t>
            </w:r>
            <w:r>
              <w:rPr>
                <w:rFonts w:ascii="Calibri" w:hAnsi="Calibri" w:cs="Calibri"/>
                <w:spacing w:val="-3"/>
                <w:sz w:val="20"/>
                <w:szCs w:val="20"/>
              </w:rPr>
              <w:t xml:space="preserve"> </w:t>
            </w:r>
            <w:r>
              <w:rPr>
                <w:rFonts w:ascii="Calibri" w:hAnsi="Calibri" w:cs="Calibri"/>
                <w:sz w:val="20"/>
                <w:szCs w:val="20"/>
              </w:rPr>
              <w:t>Did</w:t>
            </w:r>
            <w:r>
              <w:rPr>
                <w:rFonts w:ascii="Calibri" w:hAnsi="Calibri" w:cs="Calibri"/>
                <w:spacing w:val="-2"/>
                <w:sz w:val="20"/>
                <w:szCs w:val="20"/>
              </w:rPr>
              <w:t xml:space="preserve"> </w:t>
            </w:r>
            <w:r>
              <w:rPr>
                <w:rFonts w:ascii="Calibri" w:hAnsi="Calibri" w:cs="Calibri"/>
                <w:sz w:val="20"/>
                <w:szCs w:val="20"/>
              </w:rPr>
              <w:t>the</w:t>
            </w:r>
            <w:r>
              <w:rPr>
                <w:rFonts w:ascii="Calibri" w:hAnsi="Calibri" w:cs="Calibri"/>
                <w:spacing w:val="-4"/>
                <w:sz w:val="20"/>
                <w:szCs w:val="20"/>
              </w:rPr>
              <w:t xml:space="preserve"> </w:t>
            </w:r>
            <w:r>
              <w:rPr>
                <w:rFonts w:ascii="Calibri" w:hAnsi="Calibri" w:cs="Calibri"/>
                <w:sz w:val="20"/>
                <w:szCs w:val="20"/>
              </w:rPr>
              <w:t>subrecipient</w:t>
            </w:r>
            <w:r>
              <w:rPr>
                <w:rFonts w:ascii="Calibri" w:hAnsi="Calibri" w:cs="Calibri"/>
                <w:spacing w:val="-2"/>
                <w:sz w:val="20"/>
                <w:szCs w:val="20"/>
              </w:rPr>
              <w:t xml:space="preserve"> </w:t>
            </w:r>
            <w:r>
              <w:rPr>
                <w:rFonts w:ascii="Calibri" w:hAnsi="Calibri" w:cs="Calibri"/>
                <w:sz w:val="20"/>
                <w:szCs w:val="20"/>
              </w:rPr>
              <w:t>fail</w:t>
            </w:r>
            <w:r>
              <w:rPr>
                <w:rFonts w:ascii="Calibri" w:hAnsi="Calibri" w:cs="Calibri"/>
                <w:spacing w:val="-3"/>
                <w:sz w:val="20"/>
                <w:szCs w:val="20"/>
              </w:rPr>
              <w:t xml:space="preserve"> </w:t>
            </w:r>
            <w:r>
              <w:rPr>
                <w:rFonts w:ascii="Calibri" w:hAnsi="Calibri" w:cs="Calibri"/>
                <w:sz w:val="20"/>
                <w:szCs w:val="20"/>
              </w:rPr>
              <w:t>to</w:t>
            </w:r>
            <w:r>
              <w:rPr>
                <w:rFonts w:ascii="Calibri" w:hAnsi="Calibri" w:cs="Calibri"/>
                <w:spacing w:val="-3"/>
                <w:sz w:val="20"/>
                <w:szCs w:val="20"/>
              </w:rPr>
              <w:t xml:space="preserve"> </w:t>
            </w:r>
            <w:r>
              <w:rPr>
                <w:rFonts w:ascii="Calibri" w:hAnsi="Calibri" w:cs="Calibri"/>
                <w:sz w:val="20"/>
                <w:szCs w:val="20"/>
              </w:rPr>
              <w:t>submit</w:t>
            </w:r>
            <w:r>
              <w:rPr>
                <w:rFonts w:ascii="Calibri" w:hAnsi="Calibri" w:cs="Calibri"/>
                <w:spacing w:val="-3"/>
                <w:sz w:val="20"/>
                <w:szCs w:val="20"/>
              </w:rPr>
              <w:t xml:space="preserve"> </w:t>
            </w:r>
            <w:r>
              <w:rPr>
                <w:rFonts w:ascii="Calibri" w:hAnsi="Calibri" w:cs="Calibri"/>
                <w:sz w:val="20"/>
                <w:szCs w:val="20"/>
              </w:rPr>
              <w:t>the</w:t>
            </w:r>
            <w:r>
              <w:rPr>
                <w:rFonts w:ascii="Calibri" w:hAnsi="Calibri" w:cs="Calibri"/>
                <w:spacing w:val="-4"/>
                <w:sz w:val="20"/>
                <w:szCs w:val="20"/>
              </w:rPr>
              <w:t xml:space="preserve"> </w:t>
            </w:r>
            <w:r>
              <w:rPr>
                <w:rFonts w:ascii="Calibri" w:hAnsi="Calibri" w:cs="Calibri"/>
                <w:sz w:val="20"/>
                <w:szCs w:val="20"/>
              </w:rPr>
              <w:t>Single</w:t>
            </w:r>
            <w:r>
              <w:rPr>
                <w:rFonts w:ascii="Calibri" w:hAnsi="Calibri" w:cs="Calibri"/>
                <w:spacing w:val="-4"/>
                <w:sz w:val="20"/>
                <w:szCs w:val="20"/>
              </w:rPr>
              <w:t xml:space="preserve"> </w:t>
            </w:r>
            <w:r>
              <w:rPr>
                <w:rFonts w:ascii="Calibri" w:hAnsi="Calibri" w:cs="Calibri"/>
                <w:sz w:val="20"/>
                <w:szCs w:val="20"/>
              </w:rPr>
              <w:t>Audit</w:t>
            </w:r>
            <w:r>
              <w:rPr>
                <w:rFonts w:ascii="Calibri" w:hAnsi="Calibri" w:cs="Calibri"/>
                <w:spacing w:val="-3"/>
                <w:sz w:val="20"/>
                <w:szCs w:val="20"/>
              </w:rPr>
              <w:t xml:space="preserve"> </w:t>
            </w:r>
            <w:r>
              <w:rPr>
                <w:rFonts w:ascii="Calibri" w:hAnsi="Calibri" w:cs="Calibri"/>
                <w:sz w:val="20"/>
                <w:szCs w:val="20"/>
              </w:rPr>
              <w:t>report</w:t>
            </w:r>
            <w:r>
              <w:rPr>
                <w:rFonts w:ascii="Calibri" w:hAnsi="Calibri" w:cs="Calibri"/>
                <w:spacing w:val="-3"/>
                <w:sz w:val="20"/>
                <w:szCs w:val="20"/>
              </w:rPr>
              <w:t xml:space="preserve"> </w:t>
            </w:r>
            <w:r>
              <w:rPr>
                <w:rFonts w:ascii="Calibri" w:hAnsi="Calibri" w:cs="Calibri"/>
                <w:sz w:val="20"/>
                <w:szCs w:val="20"/>
              </w:rPr>
              <w:t>to</w:t>
            </w:r>
            <w:r>
              <w:rPr>
                <w:rFonts w:ascii="Calibri" w:hAnsi="Calibri" w:cs="Calibri"/>
                <w:spacing w:val="-3"/>
                <w:sz w:val="20"/>
                <w:szCs w:val="20"/>
              </w:rPr>
              <w:t xml:space="preserve"> </w:t>
            </w:r>
            <w:r>
              <w:rPr>
                <w:rFonts w:ascii="Calibri" w:hAnsi="Calibri" w:cs="Calibri"/>
                <w:sz w:val="20"/>
                <w:szCs w:val="20"/>
              </w:rPr>
              <w:t>EOHLC</w:t>
            </w:r>
            <w:r>
              <w:rPr>
                <w:rFonts w:ascii="Calibri" w:hAnsi="Calibri" w:cs="Calibri"/>
                <w:spacing w:val="-4"/>
                <w:sz w:val="20"/>
                <w:szCs w:val="20"/>
              </w:rPr>
              <w:t xml:space="preserve"> </w:t>
            </w:r>
            <w:r>
              <w:rPr>
                <w:rFonts w:ascii="Calibri" w:hAnsi="Calibri" w:cs="Calibri"/>
                <w:sz w:val="20"/>
                <w:szCs w:val="20"/>
              </w:rPr>
              <w:t>within 9 months of the end of the subrecipient’s fiscal year?</w:t>
            </w:r>
          </w:p>
        </w:tc>
        <w:tc>
          <w:tcPr>
            <w:tcW w:w="1097" w:type="dxa"/>
            <w:tcBorders>
              <w:top w:val="single" w:sz="4" w:space="0" w:color="000000"/>
              <w:left w:val="single" w:sz="4" w:space="0" w:color="000000"/>
              <w:bottom w:val="single" w:sz="4" w:space="0" w:color="000000"/>
              <w:right w:val="none" w:sz="6" w:space="0" w:color="auto"/>
            </w:tcBorders>
          </w:tcPr>
          <w:p w14:paraId="72E1E382" w14:textId="77777777" w:rsidR="00BC2365" w:rsidRDefault="00BC2365">
            <w:pPr>
              <w:pStyle w:val="TableParagraph"/>
              <w:kinsoku w:val="0"/>
              <w:overflowPunct w:val="0"/>
              <w:rPr>
                <w:rFonts w:ascii="Times New Roman" w:hAnsi="Times New Roman" w:cs="Times New Roman"/>
                <w:sz w:val="20"/>
                <w:szCs w:val="20"/>
              </w:rPr>
            </w:pPr>
          </w:p>
        </w:tc>
        <w:tc>
          <w:tcPr>
            <w:tcW w:w="520" w:type="dxa"/>
            <w:tcBorders>
              <w:top w:val="single" w:sz="4" w:space="0" w:color="000000"/>
              <w:left w:val="none" w:sz="6" w:space="0" w:color="auto"/>
              <w:bottom w:val="single" w:sz="4" w:space="0" w:color="000000"/>
              <w:right w:val="none" w:sz="6" w:space="0" w:color="auto"/>
            </w:tcBorders>
          </w:tcPr>
          <w:p w14:paraId="5EE1D940" w14:textId="77777777" w:rsidR="00BC2365" w:rsidRDefault="00BC2365">
            <w:pPr>
              <w:pStyle w:val="TableParagraph"/>
              <w:kinsoku w:val="0"/>
              <w:overflowPunct w:val="0"/>
              <w:rPr>
                <w:rFonts w:ascii="Times New Roman" w:hAnsi="Times New Roman" w:cs="Times New Roman"/>
                <w:sz w:val="20"/>
                <w:szCs w:val="20"/>
              </w:rPr>
            </w:pPr>
          </w:p>
        </w:tc>
        <w:tc>
          <w:tcPr>
            <w:tcW w:w="541" w:type="dxa"/>
            <w:tcBorders>
              <w:top w:val="single" w:sz="4" w:space="0" w:color="000000"/>
              <w:left w:val="none" w:sz="6" w:space="0" w:color="auto"/>
              <w:bottom w:val="single" w:sz="4" w:space="0" w:color="000000"/>
              <w:right w:val="none" w:sz="6" w:space="0" w:color="auto"/>
            </w:tcBorders>
          </w:tcPr>
          <w:p w14:paraId="1958632A" w14:textId="77777777" w:rsidR="00BC2365" w:rsidRDefault="00BC2365">
            <w:pPr>
              <w:pStyle w:val="TableParagraph"/>
              <w:numPr>
                <w:ilvl w:val="0"/>
                <w:numId w:val="131"/>
              </w:numPr>
              <w:tabs>
                <w:tab w:val="left" w:pos="252"/>
              </w:tabs>
              <w:kinsoku w:val="0"/>
              <w:overflowPunct w:val="0"/>
              <w:spacing w:before="210"/>
              <w:ind w:hanging="220"/>
              <w:rPr>
                <w:rFonts w:ascii="Calibri" w:hAnsi="Calibri" w:cs="Calibri"/>
                <w:spacing w:val="-5"/>
                <w:sz w:val="18"/>
                <w:szCs w:val="18"/>
              </w:rPr>
            </w:pPr>
            <w:r>
              <w:rPr>
                <w:rFonts w:ascii="Calibri" w:hAnsi="Calibri" w:cs="Calibri"/>
                <w:spacing w:val="-5"/>
                <w:sz w:val="18"/>
                <w:szCs w:val="18"/>
              </w:rPr>
              <w:t>Yes</w:t>
            </w:r>
          </w:p>
        </w:tc>
        <w:tc>
          <w:tcPr>
            <w:tcW w:w="538" w:type="dxa"/>
            <w:tcBorders>
              <w:top w:val="single" w:sz="4" w:space="0" w:color="000000"/>
              <w:left w:val="none" w:sz="6" w:space="0" w:color="auto"/>
              <w:bottom w:val="single" w:sz="4" w:space="0" w:color="000000"/>
              <w:right w:val="none" w:sz="6" w:space="0" w:color="auto"/>
            </w:tcBorders>
          </w:tcPr>
          <w:p w14:paraId="6EE0FFD9" w14:textId="77777777" w:rsidR="00BC2365" w:rsidRDefault="00BC2365">
            <w:pPr>
              <w:pStyle w:val="TableParagraph"/>
              <w:numPr>
                <w:ilvl w:val="0"/>
                <w:numId w:val="130"/>
              </w:numPr>
              <w:tabs>
                <w:tab w:val="left" w:pos="342"/>
              </w:tabs>
              <w:kinsoku w:val="0"/>
              <w:overflowPunct w:val="0"/>
              <w:spacing w:before="210"/>
              <w:ind w:left="342" w:right="-29" w:hanging="220"/>
              <w:rPr>
                <w:rFonts w:ascii="Calibri" w:hAnsi="Calibri" w:cs="Calibri"/>
                <w:spacing w:val="-5"/>
                <w:sz w:val="18"/>
                <w:szCs w:val="18"/>
              </w:rPr>
            </w:pPr>
            <w:r>
              <w:rPr>
                <w:rFonts w:ascii="Calibri" w:hAnsi="Calibri" w:cs="Calibri"/>
                <w:spacing w:val="-5"/>
                <w:sz w:val="18"/>
                <w:szCs w:val="18"/>
              </w:rPr>
              <w:t>No</w:t>
            </w:r>
          </w:p>
        </w:tc>
        <w:tc>
          <w:tcPr>
            <w:tcW w:w="559" w:type="dxa"/>
            <w:tcBorders>
              <w:top w:val="single" w:sz="4" w:space="0" w:color="000000"/>
              <w:left w:val="none" w:sz="6" w:space="0" w:color="auto"/>
              <w:bottom w:val="single" w:sz="4" w:space="0" w:color="000000"/>
              <w:right w:val="none" w:sz="6" w:space="0" w:color="auto"/>
            </w:tcBorders>
          </w:tcPr>
          <w:p w14:paraId="48C40D82" w14:textId="77777777" w:rsidR="00BC2365" w:rsidRDefault="00BC2365">
            <w:pPr>
              <w:pStyle w:val="TableParagraph"/>
              <w:kinsoku w:val="0"/>
              <w:overflowPunct w:val="0"/>
              <w:rPr>
                <w:rFonts w:ascii="Times New Roman" w:hAnsi="Times New Roman" w:cs="Times New Roman"/>
                <w:sz w:val="20"/>
                <w:szCs w:val="20"/>
              </w:rPr>
            </w:pPr>
          </w:p>
        </w:tc>
        <w:tc>
          <w:tcPr>
            <w:tcW w:w="1062" w:type="dxa"/>
            <w:tcBorders>
              <w:top w:val="single" w:sz="4" w:space="0" w:color="000000"/>
              <w:left w:val="none" w:sz="6" w:space="0" w:color="auto"/>
              <w:bottom w:val="single" w:sz="4" w:space="0" w:color="000000"/>
              <w:right w:val="single" w:sz="18" w:space="0" w:color="000000"/>
            </w:tcBorders>
          </w:tcPr>
          <w:p w14:paraId="244720CD" w14:textId="77777777" w:rsidR="00BC2365" w:rsidRDefault="00BC2365">
            <w:pPr>
              <w:pStyle w:val="TableParagraph"/>
              <w:kinsoku w:val="0"/>
              <w:overflowPunct w:val="0"/>
              <w:rPr>
                <w:rFonts w:ascii="Times New Roman" w:hAnsi="Times New Roman" w:cs="Times New Roman"/>
                <w:sz w:val="20"/>
                <w:szCs w:val="20"/>
              </w:rPr>
            </w:pPr>
          </w:p>
        </w:tc>
      </w:tr>
      <w:tr w:rsidR="00D66AB2" w14:paraId="57BA5845" w14:textId="77777777">
        <w:trPr>
          <w:trHeight w:val="901"/>
        </w:trPr>
        <w:tc>
          <w:tcPr>
            <w:tcW w:w="6463" w:type="dxa"/>
            <w:tcBorders>
              <w:top w:val="single" w:sz="4" w:space="0" w:color="000000"/>
              <w:left w:val="single" w:sz="18" w:space="0" w:color="000000"/>
              <w:bottom w:val="single" w:sz="18" w:space="0" w:color="000000"/>
              <w:right w:val="single" w:sz="4" w:space="0" w:color="000000"/>
            </w:tcBorders>
          </w:tcPr>
          <w:p w14:paraId="4B738DE3" w14:textId="77777777" w:rsidR="00BC2365" w:rsidRDefault="00BC2365">
            <w:pPr>
              <w:pStyle w:val="TableParagraph"/>
              <w:kinsoku w:val="0"/>
              <w:overflowPunct w:val="0"/>
              <w:spacing w:before="1"/>
              <w:ind w:left="107" w:right="140"/>
              <w:rPr>
                <w:rFonts w:ascii="Calibri" w:hAnsi="Calibri" w:cs="Calibri"/>
                <w:sz w:val="20"/>
                <w:szCs w:val="20"/>
              </w:rPr>
            </w:pPr>
            <w:r>
              <w:rPr>
                <w:rFonts w:ascii="Calibri" w:hAnsi="Calibri" w:cs="Calibri"/>
                <w:sz w:val="20"/>
                <w:szCs w:val="20"/>
              </w:rPr>
              <w:t>6.</w:t>
            </w:r>
            <w:r>
              <w:rPr>
                <w:rFonts w:ascii="Calibri" w:hAnsi="Calibri" w:cs="Calibri"/>
                <w:spacing w:val="-4"/>
                <w:sz w:val="20"/>
                <w:szCs w:val="20"/>
              </w:rPr>
              <w:t xml:space="preserve"> </w:t>
            </w:r>
            <w:r>
              <w:rPr>
                <w:rFonts w:ascii="Calibri" w:hAnsi="Calibri" w:cs="Calibri"/>
                <w:sz w:val="20"/>
                <w:szCs w:val="20"/>
              </w:rPr>
              <w:t>Were</w:t>
            </w:r>
            <w:r>
              <w:rPr>
                <w:rFonts w:ascii="Calibri" w:hAnsi="Calibri" w:cs="Calibri"/>
                <w:spacing w:val="-5"/>
                <w:sz w:val="20"/>
                <w:szCs w:val="20"/>
              </w:rPr>
              <w:t xml:space="preserve"> </w:t>
            </w:r>
            <w:r>
              <w:rPr>
                <w:rFonts w:ascii="Calibri" w:hAnsi="Calibri" w:cs="Calibri"/>
                <w:sz w:val="20"/>
                <w:szCs w:val="20"/>
              </w:rPr>
              <w:t>there</w:t>
            </w:r>
            <w:r>
              <w:rPr>
                <w:rFonts w:ascii="Calibri" w:hAnsi="Calibri" w:cs="Calibri"/>
                <w:spacing w:val="-5"/>
                <w:sz w:val="20"/>
                <w:szCs w:val="20"/>
              </w:rPr>
              <w:t xml:space="preserve"> </w:t>
            </w:r>
            <w:r>
              <w:rPr>
                <w:rFonts w:ascii="Calibri" w:hAnsi="Calibri" w:cs="Calibri"/>
                <w:sz w:val="20"/>
                <w:szCs w:val="20"/>
              </w:rPr>
              <w:t>any</w:t>
            </w:r>
            <w:r>
              <w:rPr>
                <w:rFonts w:ascii="Calibri" w:hAnsi="Calibri" w:cs="Calibri"/>
                <w:spacing w:val="-3"/>
                <w:sz w:val="20"/>
                <w:szCs w:val="20"/>
              </w:rPr>
              <w:t xml:space="preserve"> </w:t>
            </w:r>
            <w:r>
              <w:rPr>
                <w:rFonts w:ascii="Calibri" w:hAnsi="Calibri" w:cs="Calibri"/>
                <w:sz w:val="20"/>
                <w:szCs w:val="20"/>
              </w:rPr>
              <w:t>findings</w:t>
            </w:r>
            <w:r>
              <w:rPr>
                <w:rFonts w:ascii="Calibri" w:hAnsi="Calibri" w:cs="Calibri"/>
                <w:spacing w:val="-3"/>
                <w:sz w:val="20"/>
                <w:szCs w:val="20"/>
              </w:rPr>
              <w:t xml:space="preserve"> </w:t>
            </w:r>
            <w:r>
              <w:rPr>
                <w:rFonts w:ascii="Calibri" w:hAnsi="Calibri" w:cs="Calibri"/>
                <w:sz w:val="20"/>
                <w:szCs w:val="20"/>
              </w:rPr>
              <w:t>reported</w:t>
            </w:r>
            <w:r>
              <w:rPr>
                <w:rFonts w:ascii="Calibri" w:hAnsi="Calibri" w:cs="Calibri"/>
                <w:spacing w:val="-3"/>
                <w:sz w:val="20"/>
                <w:szCs w:val="20"/>
              </w:rPr>
              <w:t xml:space="preserve"> </w:t>
            </w:r>
            <w:r>
              <w:rPr>
                <w:rFonts w:ascii="Calibri" w:hAnsi="Calibri" w:cs="Calibri"/>
                <w:sz w:val="20"/>
                <w:szCs w:val="20"/>
              </w:rPr>
              <w:t>in</w:t>
            </w:r>
            <w:r>
              <w:rPr>
                <w:rFonts w:ascii="Calibri" w:hAnsi="Calibri" w:cs="Calibri"/>
                <w:spacing w:val="-3"/>
                <w:sz w:val="20"/>
                <w:szCs w:val="20"/>
              </w:rPr>
              <w:t xml:space="preserve"> </w:t>
            </w:r>
            <w:r>
              <w:rPr>
                <w:rFonts w:ascii="Calibri" w:hAnsi="Calibri" w:cs="Calibri"/>
                <w:sz w:val="20"/>
                <w:szCs w:val="20"/>
              </w:rPr>
              <w:t>the</w:t>
            </w:r>
            <w:r>
              <w:rPr>
                <w:rFonts w:ascii="Calibri" w:hAnsi="Calibri" w:cs="Calibri"/>
                <w:spacing w:val="-5"/>
                <w:sz w:val="20"/>
                <w:szCs w:val="20"/>
              </w:rPr>
              <w:t xml:space="preserve"> </w:t>
            </w:r>
            <w:r>
              <w:rPr>
                <w:rFonts w:ascii="Calibri" w:hAnsi="Calibri" w:cs="Calibri"/>
                <w:sz w:val="20"/>
                <w:szCs w:val="20"/>
              </w:rPr>
              <w:t>most</w:t>
            </w:r>
            <w:r>
              <w:rPr>
                <w:rFonts w:ascii="Calibri" w:hAnsi="Calibri" w:cs="Calibri"/>
                <w:spacing w:val="-4"/>
                <w:sz w:val="20"/>
                <w:szCs w:val="20"/>
              </w:rPr>
              <w:t xml:space="preserve"> </w:t>
            </w:r>
            <w:r>
              <w:rPr>
                <w:rFonts w:ascii="Calibri" w:hAnsi="Calibri" w:cs="Calibri"/>
                <w:sz w:val="20"/>
                <w:szCs w:val="20"/>
              </w:rPr>
              <w:t>recent</w:t>
            </w:r>
            <w:r>
              <w:rPr>
                <w:rFonts w:ascii="Calibri" w:hAnsi="Calibri" w:cs="Calibri"/>
                <w:spacing w:val="-4"/>
                <w:sz w:val="20"/>
                <w:szCs w:val="20"/>
              </w:rPr>
              <w:t xml:space="preserve"> </w:t>
            </w:r>
            <w:r>
              <w:rPr>
                <w:rFonts w:ascii="Calibri" w:hAnsi="Calibri" w:cs="Calibri"/>
                <w:sz w:val="20"/>
                <w:szCs w:val="20"/>
              </w:rPr>
              <w:t>Single</w:t>
            </w:r>
            <w:r>
              <w:rPr>
                <w:rFonts w:ascii="Calibri" w:hAnsi="Calibri" w:cs="Calibri"/>
                <w:spacing w:val="-5"/>
                <w:sz w:val="20"/>
                <w:szCs w:val="20"/>
              </w:rPr>
              <w:t xml:space="preserve"> </w:t>
            </w:r>
            <w:r>
              <w:rPr>
                <w:rFonts w:ascii="Calibri" w:hAnsi="Calibri" w:cs="Calibri"/>
                <w:sz w:val="20"/>
                <w:szCs w:val="20"/>
              </w:rPr>
              <w:t>Audit</w:t>
            </w:r>
            <w:r>
              <w:rPr>
                <w:rFonts w:ascii="Calibri" w:hAnsi="Calibri" w:cs="Calibri"/>
                <w:spacing w:val="-4"/>
                <w:sz w:val="20"/>
                <w:szCs w:val="20"/>
              </w:rPr>
              <w:t xml:space="preserve"> </w:t>
            </w:r>
            <w:r>
              <w:rPr>
                <w:rFonts w:ascii="Calibri" w:hAnsi="Calibri" w:cs="Calibri"/>
                <w:sz w:val="20"/>
                <w:szCs w:val="20"/>
              </w:rPr>
              <w:t>report (see Summary of Auditor’s Results page included in the attached Single Audit Report)?</w:t>
            </w:r>
          </w:p>
        </w:tc>
        <w:tc>
          <w:tcPr>
            <w:tcW w:w="1097" w:type="dxa"/>
            <w:tcBorders>
              <w:top w:val="single" w:sz="4" w:space="0" w:color="000000"/>
              <w:left w:val="single" w:sz="4" w:space="0" w:color="000000"/>
              <w:bottom w:val="single" w:sz="18" w:space="0" w:color="000000"/>
              <w:right w:val="none" w:sz="6" w:space="0" w:color="auto"/>
            </w:tcBorders>
          </w:tcPr>
          <w:p w14:paraId="2B171CA0" w14:textId="77777777" w:rsidR="00BC2365" w:rsidRDefault="00BC2365">
            <w:pPr>
              <w:pStyle w:val="TableParagraph"/>
              <w:kinsoku w:val="0"/>
              <w:overflowPunct w:val="0"/>
              <w:rPr>
                <w:rFonts w:ascii="Times New Roman" w:hAnsi="Times New Roman" w:cs="Times New Roman"/>
                <w:sz w:val="20"/>
                <w:szCs w:val="20"/>
              </w:rPr>
            </w:pPr>
          </w:p>
        </w:tc>
        <w:tc>
          <w:tcPr>
            <w:tcW w:w="520" w:type="dxa"/>
            <w:tcBorders>
              <w:top w:val="single" w:sz="4" w:space="0" w:color="000000"/>
              <w:left w:val="none" w:sz="6" w:space="0" w:color="auto"/>
              <w:bottom w:val="single" w:sz="18" w:space="0" w:color="000000"/>
              <w:right w:val="none" w:sz="6" w:space="0" w:color="auto"/>
            </w:tcBorders>
          </w:tcPr>
          <w:p w14:paraId="30B1F3D4" w14:textId="77777777" w:rsidR="00BC2365" w:rsidRDefault="00BC2365">
            <w:pPr>
              <w:pStyle w:val="TableParagraph"/>
              <w:kinsoku w:val="0"/>
              <w:overflowPunct w:val="0"/>
              <w:rPr>
                <w:rFonts w:ascii="Times New Roman" w:hAnsi="Times New Roman" w:cs="Times New Roman"/>
                <w:sz w:val="20"/>
                <w:szCs w:val="20"/>
              </w:rPr>
            </w:pPr>
          </w:p>
        </w:tc>
        <w:tc>
          <w:tcPr>
            <w:tcW w:w="541" w:type="dxa"/>
            <w:tcBorders>
              <w:top w:val="single" w:sz="4" w:space="0" w:color="000000"/>
              <w:left w:val="none" w:sz="6" w:space="0" w:color="auto"/>
              <w:bottom w:val="single" w:sz="18" w:space="0" w:color="000000"/>
              <w:right w:val="none" w:sz="6" w:space="0" w:color="auto"/>
            </w:tcBorders>
          </w:tcPr>
          <w:p w14:paraId="35E3CD5B" w14:textId="77777777" w:rsidR="00BC2365" w:rsidRDefault="00BC2365">
            <w:pPr>
              <w:pStyle w:val="TableParagraph"/>
              <w:kinsoku w:val="0"/>
              <w:overflowPunct w:val="0"/>
              <w:spacing w:before="112"/>
              <w:rPr>
                <w:rFonts w:ascii="Calibri" w:hAnsi="Calibri" w:cs="Calibri"/>
                <w:sz w:val="18"/>
                <w:szCs w:val="18"/>
              </w:rPr>
            </w:pPr>
          </w:p>
          <w:p w14:paraId="7F49DE84" w14:textId="77777777" w:rsidR="00BC2365" w:rsidRDefault="00BC2365">
            <w:pPr>
              <w:pStyle w:val="TableParagraph"/>
              <w:numPr>
                <w:ilvl w:val="0"/>
                <w:numId w:val="129"/>
              </w:numPr>
              <w:tabs>
                <w:tab w:val="left" w:pos="252"/>
              </w:tabs>
              <w:kinsoku w:val="0"/>
              <w:overflowPunct w:val="0"/>
              <w:ind w:hanging="220"/>
              <w:rPr>
                <w:rFonts w:ascii="Calibri" w:hAnsi="Calibri" w:cs="Calibri"/>
                <w:spacing w:val="-5"/>
                <w:sz w:val="18"/>
                <w:szCs w:val="18"/>
              </w:rPr>
            </w:pPr>
            <w:r>
              <w:rPr>
                <w:rFonts w:ascii="Calibri" w:hAnsi="Calibri" w:cs="Calibri"/>
                <w:spacing w:val="-5"/>
                <w:sz w:val="18"/>
                <w:szCs w:val="18"/>
              </w:rPr>
              <w:t>Yes</w:t>
            </w:r>
          </w:p>
        </w:tc>
        <w:tc>
          <w:tcPr>
            <w:tcW w:w="538" w:type="dxa"/>
            <w:tcBorders>
              <w:top w:val="single" w:sz="4" w:space="0" w:color="000000"/>
              <w:left w:val="none" w:sz="6" w:space="0" w:color="auto"/>
              <w:bottom w:val="single" w:sz="18" w:space="0" w:color="000000"/>
              <w:right w:val="none" w:sz="6" w:space="0" w:color="auto"/>
            </w:tcBorders>
          </w:tcPr>
          <w:p w14:paraId="4FEA7293" w14:textId="77777777" w:rsidR="00BC2365" w:rsidRDefault="00BC2365">
            <w:pPr>
              <w:pStyle w:val="TableParagraph"/>
              <w:kinsoku w:val="0"/>
              <w:overflowPunct w:val="0"/>
              <w:spacing w:before="112"/>
              <w:rPr>
                <w:rFonts w:ascii="Calibri" w:hAnsi="Calibri" w:cs="Calibri"/>
                <w:sz w:val="18"/>
                <w:szCs w:val="18"/>
              </w:rPr>
            </w:pPr>
          </w:p>
          <w:p w14:paraId="703A5EB8" w14:textId="77777777" w:rsidR="00BC2365" w:rsidRDefault="00BC2365">
            <w:pPr>
              <w:pStyle w:val="TableParagraph"/>
              <w:numPr>
                <w:ilvl w:val="0"/>
                <w:numId w:val="128"/>
              </w:numPr>
              <w:tabs>
                <w:tab w:val="left" w:pos="342"/>
              </w:tabs>
              <w:kinsoku w:val="0"/>
              <w:overflowPunct w:val="0"/>
              <w:ind w:left="342" w:right="-29" w:hanging="220"/>
              <w:rPr>
                <w:rFonts w:ascii="Calibri" w:hAnsi="Calibri" w:cs="Calibri"/>
                <w:spacing w:val="-5"/>
                <w:sz w:val="18"/>
                <w:szCs w:val="18"/>
              </w:rPr>
            </w:pPr>
            <w:r>
              <w:rPr>
                <w:rFonts w:ascii="Calibri" w:hAnsi="Calibri" w:cs="Calibri"/>
                <w:spacing w:val="-5"/>
                <w:sz w:val="18"/>
                <w:szCs w:val="18"/>
              </w:rPr>
              <w:t>No</w:t>
            </w:r>
          </w:p>
        </w:tc>
        <w:tc>
          <w:tcPr>
            <w:tcW w:w="559" w:type="dxa"/>
            <w:tcBorders>
              <w:top w:val="single" w:sz="4" w:space="0" w:color="000000"/>
              <w:left w:val="none" w:sz="6" w:space="0" w:color="auto"/>
              <w:bottom w:val="single" w:sz="18" w:space="0" w:color="000000"/>
              <w:right w:val="none" w:sz="6" w:space="0" w:color="auto"/>
            </w:tcBorders>
          </w:tcPr>
          <w:p w14:paraId="0A50B993" w14:textId="77777777" w:rsidR="00BC2365" w:rsidRDefault="00BC2365">
            <w:pPr>
              <w:pStyle w:val="TableParagraph"/>
              <w:kinsoku w:val="0"/>
              <w:overflowPunct w:val="0"/>
              <w:rPr>
                <w:rFonts w:ascii="Times New Roman" w:hAnsi="Times New Roman" w:cs="Times New Roman"/>
                <w:sz w:val="20"/>
                <w:szCs w:val="20"/>
              </w:rPr>
            </w:pPr>
          </w:p>
        </w:tc>
        <w:tc>
          <w:tcPr>
            <w:tcW w:w="1062" w:type="dxa"/>
            <w:tcBorders>
              <w:top w:val="single" w:sz="4" w:space="0" w:color="000000"/>
              <w:left w:val="none" w:sz="6" w:space="0" w:color="auto"/>
              <w:bottom w:val="single" w:sz="18" w:space="0" w:color="000000"/>
              <w:right w:val="single" w:sz="18" w:space="0" w:color="000000"/>
            </w:tcBorders>
          </w:tcPr>
          <w:p w14:paraId="55EBF246" w14:textId="77777777" w:rsidR="00BC2365" w:rsidRDefault="00BC2365">
            <w:pPr>
              <w:pStyle w:val="TableParagraph"/>
              <w:kinsoku w:val="0"/>
              <w:overflowPunct w:val="0"/>
              <w:rPr>
                <w:rFonts w:ascii="Times New Roman" w:hAnsi="Times New Roman" w:cs="Times New Roman"/>
                <w:sz w:val="20"/>
                <w:szCs w:val="20"/>
              </w:rPr>
            </w:pPr>
          </w:p>
        </w:tc>
      </w:tr>
      <w:tr w:rsidR="00D66AB2" w14:paraId="143903B1" w14:textId="77777777">
        <w:trPr>
          <w:trHeight w:val="1009"/>
        </w:trPr>
        <w:tc>
          <w:tcPr>
            <w:tcW w:w="6463" w:type="dxa"/>
            <w:tcBorders>
              <w:top w:val="single" w:sz="18" w:space="0" w:color="000000"/>
              <w:left w:val="single" w:sz="18" w:space="0" w:color="000000"/>
              <w:bottom w:val="single" w:sz="4" w:space="0" w:color="000000"/>
              <w:right w:val="single" w:sz="4" w:space="0" w:color="000000"/>
            </w:tcBorders>
            <w:shd w:val="clear" w:color="auto" w:fill="F1F1F1"/>
          </w:tcPr>
          <w:p w14:paraId="22D93E0A" w14:textId="77777777" w:rsidR="00BC2365" w:rsidRDefault="00BC2365">
            <w:pPr>
              <w:pStyle w:val="TableParagraph"/>
              <w:kinsoku w:val="0"/>
              <w:overflowPunct w:val="0"/>
              <w:spacing w:before="212"/>
              <w:ind w:left="107"/>
              <w:rPr>
                <w:rFonts w:ascii="Calibri" w:hAnsi="Calibri" w:cs="Calibri"/>
                <w:i/>
                <w:iCs/>
              </w:rPr>
            </w:pPr>
            <w:r>
              <w:rPr>
                <w:rFonts w:ascii="Calibri" w:hAnsi="Calibri" w:cs="Calibri"/>
                <w:i/>
                <w:iCs/>
              </w:rPr>
              <w:t>If any “YES” responses</w:t>
            </w:r>
            <w:r>
              <w:rPr>
                <w:rFonts w:ascii="Calibri" w:hAnsi="Calibri" w:cs="Calibri"/>
                <w:i/>
                <w:iCs/>
                <w:spacing w:val="-3"/>
              </w:rPr>
              <w:t xml:space="preserve"> </w:t>
            </w:r>
            <w:r>
              <w:rPr>
                <w:rFonts w:ascii="Calibri" w:hAnsi="Calibri" w:cs="Calibri"/>
                <w:i/>
                <w:iCs/>
              </w:rPr>
              <w:t>were selected</w:t>
            </w:r>
            <w:r>
              <w:rPr>
                <w:rFonts w:ascii="Calibri" w:hAnsi="Calibri" w:cs="Calibri"/>
                <w:i/>
                <w:iCs/>
                <w:spacing w:val="-2"/>
              </w:rPr>
              <w:t xml:space="preserve"> </w:t>
            </w:r>
            <w:r>
              <w:rPr>
                <w:rFonts w:ascii="Calibri" w:hAnsi="Calibri" w:cs="Calibri"/>
                <w:i/>
                <w:iCs/>
              </w:rPr>
              <w:t>in</w:t>
            </w:r>
            <w:r>
              <w:rPr>
                <w:rFonts w:ascii="Calibri" w:hAnsi="Calibri" w:cs="Calibri"/>
                <w:i/>
                <w:iCs/>
                <w:spacing w:val="-4"/>
              </w:rPr>
              <w:t xml:space="preserve"> </w:t>
            </w:r>
            <w:r>
              <w:rPr>
                <w:rFonts w:ascii="Calibri" w:hAnsi="Calibri" w:cs="Calibri"/>
                <w:i/>
                <w:iCs/>
              </w:rPr>
              <w:t>the applicable Grant column,</w:t>
            </w:r>
            <w:r>
              <w:rPr>
                <w:rFonts w:ascii="Calibri" w:hAnsi="Calibri" w:cs="Calibri"/>
                <w:i/>
                <w:iCs/>
                <w:spacing w:val="-7"/>
              </w:rPr>
              <w:t xml:space="preserve"> </w:t>
            </w:r>
            <w:r>
              <w:rPr>
                <w:rFonts w:ascii="Calibri" w:hAnsi="Calibri" w:cs="Calibri"/>
                <w:i/>
                <w:iCs/>
              </w:rPr>
              <w:t>the</w:t>
            </w:r>
            <w:r>
              <w:rPr>
                <w:rFonts w:ascii="Calibri" w:hAnsi="Calibri" w:cs="Calibri"/>
                <w:i/>
                <w:iCs/>
                <w:spacing w:val="-6"/>
              </w:rPr>
              <w:t xml:space="preserve"> </w:t>
            </w:r>
            <w:r>
              <w:rPr>
                <w:rFonts w:ascii="Calibri" w:hAnsi="Calibri" w:cs="Calibri"/>
                <w:i/>
                <w:iCs/>
              </w:rPr>
              <w:t>subrecipient’s</w:t>
            </w:r>
            <w:r>
              <w:rPr>
                <w:rFonts w:ascii="Calibri" w:hAnsi="Calibri" w:cs="Calibri"/>
                <w:i/>
                <w:iCs/>
                <w:spacing w:val="-7"/>
              </w:rPr>
              <w:t xml:space="preserve"> </w:t>
            </w:r>
            <w:r>
              <w:rPr>
                <w:rFonts w:ascii="Calibri" w:hAnsi="Calibri" w:cs="Calibri"/>
                <w:i/>
                <w:iCs/>
              </w:rPr>
              <w:t>assessment</w:t>
            </w:r>
            <w:r>
              <w:rPr>
                <w:rFonts w:ascii="Calibri" w:hAnsi="Calibri" w:cs="Calibri"/>
                <w:i/>
                <w:iCs/>
                <w:spacing w:val="-6"/>
              </w:rPr>
              <w:t xml:space="preserve"> </w:t>
            </w:r>
            <w:r>
              <w:rPr>
                <w:rFonts w:ascii="Calibri" w:hAnsi="Calibri" w:cs="Calibri"/>
                <w:i/>
                <w:iCs/>
              </w:rPr>
              <w:t>should</w:t>
            </w:r>
            <w:r>
              <w:rPr>
                <w:rFonts w:ascii="Calibri" w:hAnsi="Calibri" w:cs="Calibri"/>
                <w:i/>
                <w:iCs/>
                <w:spacing w:val="-7"/>
              </w:rPr>
              <w:t xml:space="preserve"> </w:t>
            </w:r>
            <w:r>
              <w:rPr>
                <w:rFonts w:ascii="Calibri" w:hAnsi="Calibri" w:cs="Calibri"/>
                <w:i/>
                <w:iCs/>
              </w:rPr>
              <w:t>be</w:t>
            </w:r>
            <w:r>
              <w:rPr>
                <w:rFonts w:ascii="Calibri" w:hAnsi="Calibri" w:cs="Calibri"/>
                <w:i/>
                <w:iCs/>
                <w:spacing w:val="-6"/>
              </w:rPr>
              <w:t xml:space="preserve"> </w:t>
            </w:r>
            <w:r>
              <w:rPr>
                <w:rFonts w:ascii="Calibri" w:hAnsi="Calibri" w:cs="Calibri"/>
                <w:i/>
                <w:iCs/>
              </w:rPr>
              <w:t>“High</w:t>
            </w:r>
            <w:r>
              <w:rPr>
                <w:rFonts w:ascii="Calibri" w:hAnsi="Calibri" w:cs="Calibri"/>
                <w:i/>
                <w:iCs/>
                <w:spacing w:val="-7"/>
              </w:rPr>
              <w:t xml:space="preserve"> </w:t>
            </w:r>
            <w:r>
              <w:rPr>
                <w:rFonts w:ascii="Calibri" w:hAnsi="Calibri" w:cs="Calibri"/>
                <w:i/>
                <w:iCs/>
              </w:rPr>
              <w:t>Risk”</w:t>
            </w:r>
          </w:p>
        </w:tc>
        <w:tc>
          <w:tcPr>
            <w:tcW w:w="2158" w:type="dxa"/>
            <w:gridSpan w:val="3"/>
            <w:tcBorders>
              <w:top w:val="single" w:sz="18" w:space="0" w:color="000000"/>
              <w:left w:val="single" w:sz="4" w:space="0" w:color="000000"/>
              <w:bottom w:val="single" w:sz="4" w:space="0" w:color="000000"/>
              <w:right w:val="single" w:sz="4" w:space="0" w:color="000000"/>
            </w:tcBorders>
            <w:shd w:val="clear" w:color="auto" w:fill="F1F1F1"/>
          </w:tcPr>
          <w:p w14:paraId="032DB97D" w14:textId="77777777" w:rsidR="00BC2365" w:rsidRDefault="00BC2365">
            <w:pPr>
              <w:pStyle w:val="TableParagraph"/>
              <w:numPr>
                <w:ilvl w:val="0"/>
                <w:numId w:val="127"/>
              </w:numPr>
              <w:tabs>
                <w:tab w:val="left" w:pos="419"/>
              </w:tabs>
              <w:kinsoku w:val="0"/>
              <w:overflowPunct w:val="0"/>
              <w:spacing w:before="191"/>
              <w:ind w:left="419" w:hanging="295"/>
              <w:rPr>
                <w:rFonts w:ascii="Calibri" w:hAnsi="Calibri" w:cs="Calibri"/>
                <w:b/>
                <w:bCs/>
                <w:color w:val="000000"/>
                <w:spacing w:val="-4"/>
              </w:rPr>
            </w:pPr>
            <w:r>
              <w:rPr>
                <w:rFonts w:ascii="Calibri" w:hAnsi="Calibri" w:cs="Calibri"/>
                <w:b/>
                <w:bCs/>
                <w:color w:val="000000"/>
              </w:rPr>
              <w:t>Low</w:t>
            </w:r>
            <w:r>
              <w:rPr>
                <w:rFonts w:ascii="Calibri" w:hAnsi="Calibri" w:cs="Calibri"/>
                <w:b/>
                <w:bCs/>
                <w:color w:val="000000"/>
                <w:spacing w:val="-2"/>
              </w:rPr>
              <w:t xml:space="preserve"> </w:t>
            </w:r>
            <w:r>
              <w:rPr>
                <w:rFonts w:ascii="Calibri" w:hAnsi="Calibri" w:cs="Calibri"/>
                <w:b/>
                <w:bCs/>
                <w:color w:val="000000"/>
                <w:spacing w:val="-4"/>
              </w:rPr>
              <w:t>Risk</w:t>
            </w:r>
          </w:p>
          <w:p w14:paraId="0C319833" w14:textId="77777777" w:rsidR="00BC2365" w:rsidRDefault="00BC2365">
            <w:pPr>
              <w:pStyle w:val="TableParagraph"/>
              <w:numPr>
                <w:ilvl w:val="0"/>
                <w:numId w:val="127"/>
              </w:numPr>
              <w:tabs>
                <w:tab w:val="left" w:pos="419"/>
              </w:tabs>
              <w:kinsoku w:val="0"/>
              <w:overflowPunct w:val="0"/>
              <w:ind w:left="419" w:hanging="295"/>
              <w:rPr>
                <w:rFonts w:ascii="Calibri" w:hAnsi="Calibri" w:cs="Calibri"/>
                <w:b/>
                <w:bCs/>
                <w:color w:val="000000"/>
                <w:spacing w:val="-4"/>
              </w:rPr>
            </w:pPr>
            <w:r>
              <w:rPr>
                <w:rFonts w:ascii="Calibri" w:hAnsi="Calibri" w:cs="Calibri"/>
                <w:b/>
                <w:bCs/>
                <w:color w:val="000000"/>
              </w:rPr>
              <w:t>High</w:t>
            </w:r>
            <w:r>
              <w:rPr>
                <w:rFonts w:ascii="Calibri" w:hAnsi="Calibri" w:cs="Calibri"/>
                <w:b/>
                <w:bCs/>
                <w:color w:val="000000"/>
                <w:spacing w:val="-3"/>
              </w:rPr>
              <w:t xml:space="preserve"> </w:t>
            </w:r>
            <w:r>
              <w:rPr>
                <w:rFonts w:ascii="Calibri" w:hAnsi="Calibri" w:cs="Calibri"/>
                <w:b/>
                <w:bCs/>
                <w:color w:val="000000"/>
                <w:spacing w:val="-4"/>
              </w:rPr>
              <w:t>Risk</w:t>
            </w:r>
          </w:p>
        </w:tc>
        <w:tc>
          <w:tcPr>
            <w:tcW w:w="2159" w:type="dxa"/>
            <w:gridSpan w:val="3"/>
            <w:tcBorders>
              <w:top w:val="single" w:sz="18" w:space="0" w:color="000000"/>
              <w:left w:val="single" w:sz="4" w:space="0" w:color="000000"/>
              <w:bottom w:val="single" w:sz="4" w:space="0" w:color="000000"/>
              <w:right w:val="single" w:sz="18" w:space="0" w:color="000000"/>
            </w:tcBorders>
            <w:shd w:val="clear" w:color="auto" w:fill="F1F1F1"/>
          </w:tcPr>
          <w:p w14:paraId="65A8A150" w14:textId="77777777" w:rsidR="00BC2365" w:rsidRDefault="00BC2365">
            <w:pPr>
              <w:pStyle w:val="TableParagraph"/>
              <w:numPr>
                <w:ilvl w:val="0"/>
                <w:numId w:val="126"/>
              </w:numPr>
              <w:tabs>
                <w:tab w:val="left" w:pos="421"/>
              </w:tabs>
              <w:kinsoku w:val="0"/>
              <w:overflowPunct w:val="0"/>
              <w:spacing w:before="191"/>
              <w:ind w:left="421" w:hanging="295"/>
              <w:rPr>
                <w:rFonts w:ascii="Calibri" w:hAnsi="Calibri" w:cs="Calibri"/>
                <w:b/>
                <w:bCs/>
                <w:color w:val="000000"/>
                <w:spacing w:val="-4"/>
              </w:rPr>
            </w:pPr>
            <w:r>
              <w:rPr>
                <w:rFonts w:ascii="Calibri" w:hAnsi="Calibri" w:cs="Calibri"/>
                <w:b/>
                <w:bCs/>
                <w:color w:val="000000"/>
              </w:rPr>
              <w:t>Low</w:t>
            </w:r>
            <w:r>
              <w:rPr>
                <w:rFonts w:ascii="Calibri" w:hAnsi="Calibri" w:cs="Calibri"/>
                <w:b/>
                <w:bCs/>
                <w:color w:val="000000"/>
                <w:spacing w:val="-2"/>
              </w:rPr>
              <w:t xml:space="preserve"> </w:t>
            </w:r>
            <w:r>
              <w:rPr>
                <w:rFonts w:ascii="Calibri" w:hAnsi="Calibri" w:cs="Calibri"/>
                <w:b/>
                <w:bCs/>
                <w:color w:val="000000"/>
                <w:spacing w:val="-4"/>
              </w:rPr>
              <w:t>Risk</w:t>
            </w:r>
          </w:p>
          <w:p w14:paraId="11416128" w14:textId="77777777" w:rsidR="00BC2365" w:rsidRDefault="00BC2365">
            <w:pPr>
              <w:pStyle w:val="TableParagraph"/>
              <w:numPr>
                <w:ilvl w:val="0"/>
                <w:numId w:val="126"/>
              </w:numPr>
              <w:tabs>
                <w:tab w:val="left" w:pos="421"/>
              </w:tabs>
              <w:kinsoku w:val="0"/>
              <w:overflowPunct w:val="0"/>
              <w:ind w:left="421" w:hanging="295"/>
              <w:rPr>
                <w:rFonts w:ascii="Calibri" w:hAnsi="Calibri" w:cs="Calibri"/>
                <w:b/>
                <w:bCs/>
                <w:color w:val="000000"/>
                <w:spacing w:val="-4"/>
              </w:rPr>
            </w:pPr>
            <w:r>
              <w:rPr>
                <w:rFonts w:ascii="Calibri" w:hAnsi="Calibri" w:cs="Calibri"/>
                <w:b/>
                <w:bCs/>
                <w:color w:val="000000"/>
              </w:rPr>
              <w:t>High</w:t>
            </w:r>
            <w:r>
              <w:rPr>
                <w:rFonts w:ascii="Calibri" w:hAnsi="Calibri" w:cs="Calibri"/>
                <w:b/>
                <w:bCs/>
                <w:color w:val="000000"/>
                <w:spacing w:val="-3"/>
              </w:rPr>
              <w:t xml:space="preserve"> </w:t>
            </w:r>
            <w:r>
              <w:rPr>
                <w:rFonts w:ascii="Calibri" w:hAnsi="Calibri" w:cs="Calibri"/>
                <w:b/>
                <w:bCs/>
                <w:color w:val="000000"/>
                <w:spacing w:val="-4"/>
              </w:rPr>
              <w:t>Risk</w:t>
            </w:r>
          </w:p>
        </w:tc>
      </w:tr>
      <w:tr w:rsidR="00D66AB2" w14:paraId="41A16F2C" w14:textId="77777777">
        <w:trPr>
          <w:trHeight w:val="1007"/>
        </w:trPr>
        <w:tc>
          <w:tcPr>
            <w:tcW w:w="6463" w:type="dxa"/>
            <w:tcBorders>
              <w:top w:val="single" w:sz="4" w:space="0" w:color="000000"/>
              <w:left w:val="single" w:sz="18" w:space="0" w:color="000000"/>
              <w:bottom w:val="single" w:sz="4" w:space="0" w:color="000000"/>
              <w:right w:val="single" w:sz="4" w:space="0" w:color="000000"/>
            </w:tcBorders>
            <w:shd w:val="clear" w:color="auto" w:fill="F1F1F1"/>
          </w:tcPr>
          <w:p w14:paraId="6A4F4DB4" w14:textId="77777777" w:rsidR="00BC2365" w:rsidRDefault="00BC2365">
            <w:pPr>
              <w:pStyle w:val="TableParagraph"/>
              <w:kinsoku w:val="0"/>
              <w:overflowPunct w:val="0"/>
              <w:spacing w:before="210"/>
              <w:ind w:left="107" w:right="77"/>
              <w:rPr>
                <w:rFonts w:ascii="Calibri" w:hAnsi="Calibri" w:cs="Calibri"/>
                <w:i/>
                <w:iCs/>
              </w:rPr>
            </w:pPr>
            <w:r>
              <w:rPr>
                <w:rFonts w:ascii="Calibri" w:hAnsi="Calibri" w:cs="Calibri"/>
                <w:i/>
                <w:iCs/>
              </w:rPr>
              <w:t>If</w:t>
            </w:r>
            <w:r>
              <w:rPr>
                <w:rFonts w:ascii="Calibri" w:hAnsi="Calibri" w:cs="Calibri"/>
                <w:i/>
                <w:iCs/>
                <w:spacing w:val="-3"/>
              </w:rPr>
              <w:t xml:space="preserve"> </w:t>
            </w:r>
            <w:r>
              <w:rPr>
                <w:rFonts w:ascii="Calibri" w:hAnsi="Calibri" w:cs="Calibri"/>
                <w:i/>
                <w:iCs/>
              </w:rPr>
              <w:t>a</w:t>
            </w:r>
            <w:r>
              <w:rPr>
                <w:rFonts w:ascii="Calibri" w:hAnsi="Calibri" w:cs="Calibri"/>
                <w:i/>
                <w:iCs/>
                <w:spacing w:val="-6"/>
              </w:rPr>
              <w:t xml:space="preserve"> </w:t>
            </w:r>
            <w:r>
              <w:rPr>
                <w:rFonts w:ascii="Calibri" w:hAnsi="Calibri" w:cs="Calibri"/>
                <w:i/>
                <w:iCs/>
              </w:rPr>
              <w:t>“YES”</w:t>
            </w:r>
            <w:r>
              <w:rPr>
                <w:rFonts w:ascii="Calibri" w:hAnsi="Calibri" w:cs="Calibri"/>
                <w:i/>
                <w:iCs/>
                <w:spacing w:val="-7"/>
              </w:rPr>
              <w:t xml:space="preserve"> </w:t>
            </w:r>
            <w:r>
              <w:rPr>
                <w:rFonts w:ascii="Calibri" w:hAnsi="Calibri" w:cs="Calibri"/>
                <w:i/>
                <w:iCs/>
              </w:rPr>
              <w:t>response</w:t>
            </w:r>
            <w:r>
              <w:rPr>
                <w:rFonts w:ascii="Calibri" w:hAnsi="Calibri" w:cs="Calibri"/>
                <w:i/>
                <w:iCs/>
                <w:spacing w:val="-4"/>
              </w:rPr>
              <w:t xml:space="preserve"> </w:t>
            </w:r>
            <w:r>
              <w:rPr>
                <w:rFonts w:ascii="Calibri" w:hAnsi="Calibri" w:cs="Calibri"/>
                <w:i/>
                <w:iCs/>
              </w:rPr>
              <w:t>was</w:t>
            </w:r>
            <w:r>
              <w:rPr>
                <w:rFonts w:ascii="Calibri" w:hAnsi="Calibri" w:cs="Calibri"/>
                <w:i/>
                <w:iCs/>
                <w:spacing w:val="-4"/>
              </w:rPr>
              <w:t xml:space="preserve"> </w:t>
            </w:r>
            <w:r>
              <w:rPr>
                <w:rFonts w:ascii="Calibri" w:hAnsi="Calibri" w:cs="Calibri"/>
                <w:i/>
                <w:iCs/>
              </w:rPr>
              <w:t>selected</w:t>
            </w:r>
            <w:r>
              <w:rPr>
                <w:rFonts w:ascii="Calibri" w:hAnsi="Calibri" w:cs="Calibri"/>
                <w:i/>
                <w:iCs/>
                <w:spacing w:val="-6"/>
              </w:rPr>
              <w:t xml:space="preserve"> </w:t>
            </w:r>
            <w:r>
              <w:rPr>
                <w:rFonts w:ascii="Calibri" w:hAnsi="Calibri" w:cs="Calibri"/>
                <w:i/>
                <w:iCs/>
              </w:rPr>
              <w:t>but</w:t>
            </w:r>
            <w:r>
              <w:rPr>
                <w:rFonts w:ascii="Calibri" w:hAnsi="Calibri" w:cs="Calibri"/>
                <w:i/>
                <w:iCs/>
                <w:spacing w:val="-3"/>
              </w:rPr>
              <w:t xml:space="preserve"> </w:t>
            </w:r>
            <w:r>
              <w:rPr>
                <w:rFonts w:ascii="Calibri" w:hAnsi="Calibri" w:cs="Calibri"/>
                <w:i/>
                <w:iCs/>
              </w:rPr>
              <w:t>subrecipient</w:t>
            </w:r>
            <w:r>
              <w:rPr>
                <w:rFonts w:ascii="Calibri" w:hAnsi="Calibri" w:cs="Calibri"/>
                <w:i/>
                <w:iCs/>
                <w:spacing w:val="-3"/>
              </w:rPr>
              <w:t xml:space="preserve"> </w:t>
            </w:r>
            <w:r>
              <w:rPr>
                <w:rFonts w:ascii="Calibri" w:hAnsi="Calibri" w:cs="Calibri"/>
                <w:i/>
                <w:iCs/>
              </w:rPr>
              <w:t>is</w:t>
            </w:r>
            <w:r>
              <w:rPr>
                <w:rFonts w:ascii="Calibri" w:hAnsi="Calibri" w:cs="Calibri"/>
                <w:i/>
                <w:iCs/>
                <w:spacing w:val="-4"/>
              </w:rPr>
              <w:t xml:space="preserve"> </w:t>
            </w:r>
            <w:r>
              <w:rPr>
                <w:rFonts w:ascii="Calibri" w:hAnsi="Calibri" w:cs="Calibri"/>
                <w:i/>
                <w:iCs/>
              </w:rPr>
              <w:t>not considered to be “High-Risk,” please explain:</w:t>
            </w:r>
          </w:p>
        </w:tc>
        <w:tc>
          <w:tcPr>
            <w:tcW w:w="2158" w:type="dxa"/>
            <w:gridSpan w:val="3"/>
            <w:tcBorders>
              <w:top w:val="single" w:sz="4" w:space="0" w:color="000000"/>
              <w:left w:val="single" w:sz="4" w:space="0" w:color="000000"/>
              <w:bottom w:val="single" w:sz="4" w:space="0" w:color="000000"/>
              <w:right w:val="single" w:sz="4" w:space="0" w:color="000000"/>
            </w:tcBorders>
            <w:shd w:val="clear" w:color="auto" w:fill="F1F1F1"/>
          </w:tcPr>
          <w:p w14:paraId="7F64D943" w14:textId="77777777" w:rsidR="00BC2365" w:rsidRDefault="00BC2365">
            <w:pPr>
              <w:pStyle w:val="TableParagraph"/>
              <w:kinsoku w:val="0"/>
              <w:overflowPunct w:val="0"/>
              <w:rPr>
                <w:rFonts w:ascii="Times New Roman" w:hAnsi="Times New Roman" w:cs="Times New Roman"/>
                <w:sz w:val="20"/>
                <w:szCs w:val="20"/>
              </w:rPr>
            </w:pPr>
          </w:p>
        </w:tc>
        <w:tc>
          <w:tcPr>
            <w:tcW w:w="2159" w:type="dxa"/>
            <w:gridSpan w:val="3"/>
            <w:tcBorders>
              <w:top w:val="single" w:sz="4" w:space="0" w:color="000000"/>
              <w:left w:val="single" w:sz="4" w:space="0" w:color="000000"/>
              <w:bottom w:val="single" w:sz="4" w:space="0" w:color="000000"/>
              <w:right w:val="single" w:sz="18" w:space="0" w:color="000000"/>
            </w:tcBorders>
            <w:shd w:val="clear" w:color="auto" w:fill="F1F1F1"/>
          </w:tcPr>
          <w:p w14:paraId="5AEFEE9A" w14:textId="77777777" w:rsidR="00BC2365" w:rsidRDefault="00BC2365">
            <w:pPr>
              <w:pStyle w:val="TableParagraph"/>
              <w:kinsoku w:val="0"/>
              <w:overflowPunct w:val="0"/>
              <w:rPr>
                <w:rFonts w:ascii="Times New Roman" w:hAnsi="Times New Roman" w:cs="Times New Roman"/>
                <w:sz w:val="20"/>
                <w:szCs w:val="20"/>
              </w:rPr>
            </w:pPr>
          </w:p>
        </w:tc>
      </w:tr>
      <w:tr w:rsidR="00D66AB2" w14:paraId="5FC86EF9" w14:textId="77777777">
        <w:trPr>
          <w:trHeight w:val="1006"/>
        </w:trPr>
        <w:tc>
          <w:tcPr>
            <w:tcW w:w="6463" w:type="dxa"/>
            <w:tcBorders>
              <w:top w:val="single" w:sz="4" w:space="0" w:color="000000"/>
              <w:left w:val="single" w:sz="18" w:space="0" w:color="000000"/>
              <w:bottom w:val="single" w:sz="18" w:space="0" w:color="000000"/>
              <w:right w:val="single" w:sz="4" w:space="0" w:color="000000"/>
            </w:tcBorders>
            <w:shd w:val="clear" w:color="auto" w:fill="F1F1F1"/>
          </w:tcPr>
          <w:p w14:paraId="6932D408" w14:textId="77777777" w:rsidR="00BC2365" w:rsidRDefault="00BC2365">
            <w:pPr>
              <w:pStyle w:val="TableParagraph"/>
              <w:kinsoku w:val="0"/>
              <w:overflowPunct w:val="0"/>
              <w:spacing w:before="109" w:line="256" w:lineRule="auto"/>
              <w:ind w:left="107"/>
              <w:rPr>
                <w:rFonts w:ascii="Calibri" w:hAnsi="Calibri" w:cs="Calibri"/>
                <w:i/>
                <w:iCs/>
              </w:rPr>
            </w:pPr>
            <w:r>
              <w:rPr>
                <w:rFonts w:ascii="Calibri" w:hAnsi="Calibri" w:cs="Calibri"/>
                <w:i/>
                <w:iCs/>
              </w:rPr>
              <w:t>Based</w:t>
            </w:r>
            <w:r>
              <w:rPr>
                <w:rFonts w:ascii="Calibri" w:hAnsi="Calibri" w:cs="Calibri"/>
                <w:i/>
                <w:iCs/>
                <w:spacing w:val="-5"/>
              </w:rPr>
              <w:t xml:space="preserve"> </w:t>
            </w:r>
            <w:r>
              <w:rPr>
                <w:rFonts w:ascii="Calibri" w:hAnsi="Calibri" w:cs="Calibri"/>
                <w:i/>
                <w:iCs/>
              </w:rPr>
              <w:t>on</w:t>
            </w:r>
            <w:r>
              <w:rPr>
                <w:rFonts w:ascii="Calibri" w:hAnsi="Calibri" w:cs="Calibri"/>
                <w:i/>
                <w:iCs/>
                <w:spacing w:val="-5"/>
              </w:rPr>
              <w:t xml:space="preserve"> </w:t>
            </w:r>
            <w:r>
              <w:rPr>
                <w:rFonts w:ascii="Calibri" w:hAnsi="Calibri" w:cs="Calibri"/>
                <w:i/>
                <w:iCs/>
              </w:rPr>
              <w:t>results</w:t>
            </w:r>
            <w:r>
              <w:rPr>
                <w:rFonts w:ascii="Calibri" w:hAnsi="Calibri" w:cs="Calibri"/>
                <w:i/>
                <w:iCs/>
                <w:spacing w:val="-3"/>
              </w:rPr>
              <w:t xml:space="preserve"> </w:t>
            </w:r>
            <w:r>
              <w:rPr>
                <w:rFonts w:ascii="Calibri" w:hAnsi="Calibri" w:cs="Calibri"/>
                <w:i/>
                <w:iCs/>
              </w:rPr>
              <w:t>of</w:t>
            </w:r>
            <w:r>
              <w:rPr>
                <w:rFonts w:ascii="Calibri" w:hAnsi="Calibri" w:cs="Calibri"/>
                <w:i/>
                <w:iCs/>
                <w:spacing w:val="-2"/>
              </w:rPr>
              <w:t xml:space="preserve"> </w:t>
            </w:r>
            <w:r>
              <w:rPr>
                <w:rFonts w:ascii="Calibri" w:hAnsi="Calibri" w:cs="Calibri"/>
                <w:i/>
                <w:iCs/>
              </w:rPr>
              <w:t>this</w:t>
            </w:r>
            <w:r>
              <w:rPr>
                <w:rFonts w:ascii="Calibri" w:hAnsi="Calibri" w:cs="Calibri"/>
                <w:i/>
                <w:iCs/>
                <w:spacing w:val="-3"/>
              </w:rPr>
              <w:t xml:space="preserve"> </w:t>
            </w:r>
            <w:r>
              <w:rPr>
                <w:rFonts w:ascii="Calibri" w:hAnsi="Calibri" w:cs="Calibri"/>
                <w:i/>
                <w:iCs/>
              </w:rPr>
              <w:t>assessment</w:t>
            </w:r>
            <w:r>
              <w:rPr>
                <w:rFonts w:ascii="Calibri" w:hAnsi="Calibri" w:cs="Calibri"/>
                <w:i/>
                <w:iCs/>
                <w:spacing w:val="-2"/>
              </w:rPr>
              <w:t xml:space="preserve"> </w:t>
            </w:r>
            <w:r>
              <w:rPr>
                <w:rFonts w:ascii="Calibri" w:hAnsi="Calibri" w:cs="Calibri"/>
                <w:i/>
                <w:iCs/>
              </w:rPr>
              <w:t>and</w:t>
            </w:r>
            <w:r>
              <w:rPr>
                <w:rFonts w:ascii="Calibri" w:hAnsi="Calibri" w:cs="Calibri"/>
                <w:i/>
                <w:iCs/>
                <w:spacing w:val="-5"/>
              </w:rPr>
              <w:t xml:space="preserve"> </w:t>
            </w:r>
            <w:r>
              <w:rPr>
                <w:rFonts w:ascii="Calibri" w:hAnsi="Calibri" w:cs="Calibri"/>
                <w:i/>
                <w:iCs/>
              </w:rPr>
              <w:t>other</w:t>
            </w:r>
            <w:r>
              <w:rPr>
                <w:rFonts w:ascii="Calibri" w:hAnsi="Calibri" w:cs="Calibri"/>
                <w:i/>
                <w:iCs/>
                <w:spacing w:val="-4"/>
              </w:rPr>
              <w:t xml:space="preserve"> </w:t>
            </w:r>
            <w:r>
              <w:rPr>
                <w:rFonts w:ascii="Calibri" w:hAnsi="Calibri" w:cs="Calibri"/>
                <w:i/>
                <w:iCs/>
              </w:rPr>
              <w:t>factors,</w:t>
            </w:r>
            <w:r>
              <w:rPr>
                <w:rFonts w:ascii="Calibri" w:hAnsi="Calibri" w:cs="Calibri"/>
                <w:i/>
                <w:iCs/>
                <w:spacing w:val="-3"/>
              </w:rPr>
              <w:t xml:space="preserve"> </w:t>
            </w:r>
            <w:r>
              <w:rPr>
                <w:rFonts w:ascii="Calibri" w:hAnsi="Calibri" w:cs="Calibri"/>
                <w:i/>
                <w:iCs/>
              </w:rPr>
              <w:t>type</w:t>
            </w:r>
            <w:r>
              <w:rPr>
                <w:rFonts w:ascii="Calibri" w:hAnsi="Calibri" w:cs="Calibri"/>
                <w:i/>
                <w:iCs/>
                <w:spacing w:val="-3"/>
              </w:rPr>
              <w:t xml:space="preserve"> </w:t>
            </w:r>
            <w:r>
              <w:rPr>
                <w:rFonts w:ascii="Calibri" w:hAnsi="Calibri" w:cs="Calibri"/>
                <w:i/>
                <w:iCs/>
              </w:rPr>
              <w:t>of monitoring to be performed:</w:t>
            </w:r>
          </w:p>
        </w:tc>
        <w:tc>
          <w:tcPr>
            <w:tcW w:w="2158" w:type="dxa"/>
            <w:gridSpan w:val="3"/>
            <w:tcBorders>
              <w:top w:val="single" w:sz="4" w:space="0" w:color="000000"/>
              <w:left w:val="single" w:sz="4" w:space="0" w:color="000000"/>
              <w:bottom w:val="single" w:sz="18" w:space="0" w:color="000000"/>
              <w:right w:val="single" w:sz="4" w:space="0" w:color="000000"/>
            </w:tcBorders>
            <w:shd w:val="clear" w:color="auto" w:fill="F1F1F1"/>
          </w:tcPr>
          <w:p w14:paraId="5DFD2A12" w14:textId="77777777" w:rsidR="00BC2365" w:rsidRDefault="00BC2365">
            <w:pPr>
              <w:pStyle w:val="TableParagraph"/>
              <w:numPr>
                <w:ilvl w:val="0"/>
                <w:numId w:val="125"/>
              </w:numPr>
              <w:tabs>
                <w:tab w:val="left" w:pos="391"/>
              </w:tabs>
              <w:kinsoku w:val="0"/>
              <w:overflowPunct w:val="0"/>
              <w:spacing w:before="36" w:line="311" w:lineRule="exact"/>
              <w:ind w:left="391" w:hanging="295"/>
              <w:rPr>
                <w:rFonts w:ascii="Calibri" w:hAnsi="Calibri" w:cs="Calibri"/>
                <w:b/>
                <w:bCs/>
                <w:spacing w:val="-2"/>
              </w:rPr>
            </w:pPr>
            <w:r>
              <w:rPr>
                <w:rFonts w:ascii="Calibri" w:hAnsi="Calibri" w:cs="Calibri"/>
                <w:b/>
                <w:bCs/>
              </w:rPr>
              <w:t>Desk</w:t>
            </w:r>
            <w:r>
              <w:rPr>
                <w:rFonts w:ascii="Calibri" w:hAnsi="Calibri" w:cs="Calibri"/>
                <w:b/>
                <w:bCs/>
                <w:spacing w:val="-2"/>
              </w:rPr>
              <w:t xml:space="preserve"> Review</w:t>
            </w:r>
          </w:p>
          <w:p w14:paraId="5443D558" w14:textId="77777777" w:rsidR="00BC2365" w:rsidRDefault="00BC2365">
            <w:pPr>
              <w:pStyle w:val="TableParagraph"/>
              <w:numPr>
                <w:ilvl w:val="0"/>
                <w:numId w:val="125"/>
              </w:numPr>
              <w:tabs>
                <w:tab w:val="left" w:pos="391"/>
              </w:tabs>
              <w:kinsoku w:val="0"/>
              <w:overflowPunct w:val="0"/>
              <w:spacing w:line="311" w:lineRule="exact"/>
              <w:ind w:left="391" w:hanging="295"/>
              <w:rPr>
                <w:rFonts w:ascii="Calibri" w:hAnsi="Calibri" w:cs="Calibri"/>
                <w:b/>
                <w:bCs/>
                <w:spacing w:val="-4"/>
              </w:rPr>
            </w:pPr>
            <w:r>
              <w:rPr>
                <w:rFonts w:ascii="Calibri" w:hAnsi="Calibri" w:cs="Calibri"/>
                <w:b/>
                <w:bCs/>
                <w:spacing w:val="-2"/>
              </w:rPr>
              <w:t>On-</w:t>
            </w:r>
            <w:r>
              <w:rPr>
                <w:rFonts w:ascii="Calibri" w:hAnsi="Calibri" w:cs="Calibri"/>
                <w:b/>
                <w:bCs/>
                <w:spacing w:val="-4"/>
              </w:rPr>
              <w:t>site</w:t>
            </w:r>
          </w:p>
          <w:p w14:paraId="495C84E2" w14:textId="77777777" w:rsidR="00BC2365" w:rsidRDefault="00BC2365">
            <w:pPr>
              <w:pStyle w:val="TableParagraph"/>
              <w:numPr>
                <w:ilvl w:val="0"/>
                <w:numId w:val="125"/>
              </w:numPr>
              <w:tabs>
                <w:tab w:val="left" w:pos="391"/>
              </w:tabs>
              <w:kinsoku w:val="0"/>
              <w:overflowPunct w:val="0"/>
              <w:ind w:left="391" w:hanging="295"/>
              <w:rPr>
                <w:rFonts w:ascii="Calibri" w:hAnsi="Calibri" w:cs="Calibri"/>
                <w:b/>
                <w:bCs/>
                <w:spacing w:val="-4"/>
              </w:rPr>
            </w:pPr>
            <w:r>
              <w:rPr>
                <w:rFonts w:ascii="Calibri" w:hAnsi="Calibri" w:cs="Calibri"/>
                <w:b/>
                <w:bCs/>
                <w:spacing w:val="-4"/>
              </w:rPr>
              <w:t>Both</w:t>
            </w:r>
          </w:p>
        </w:tc>
        <w:tc>
          <w:tcPr>
            <w:tcW w:w="2159" w:type="dxa"/>
            <w:gridSpan w:val="3"/>
            <w:tcBorders>
              <w:top w:val="single" w:sz="4" w:space="0" w:color="000000"/>
              <w:left w:val="single" w:sz="4" w:space="0" w:color="000000"/>
              <w:bottom w:val="single" w:sz="18" w:space="0" w:color="000000"/>
              <w:right w:val="single" w:sz="18" w:space="0" w:color="000000"/>
            </w:tcBorders>
            <w:shd w:val="clear" w:color="auto" w:fill="F1F1F1"/>
          </w:tcPr>
          <w:p w14:paraId="7D62ABDD" w14:textId="77777777" w:rsidR="00BC2365" w:rsidRDefault="00BC2365">
            <w:pPr>
              <w:pStyle w:val="TableParagraph"/>
              <w:numPr>
                <w:ilvl w:val="0"/>
                <w:numId w:val="124"/>
              </w:numPr>
              <w:tabs>
                <w:tab w:val="left" w:pos="392"/>
              </w:tabs>
              <w:kinsoku w:val="0"/>
              <w:overflowPunct w:val="0"/>
              <w:spacing w:before="36" w:line="311" w:lineRule="exact"/>
              <w:ind w:left="392" w:hanging="295"/>
              <w:rPr>
                <w:rFonts w:ascii="Calibri" w:hAnsi="Calibri" w:cs="Calibri"/>
                <w:b/>
                <w:bCs/>
                <w:spacing w:val="-2"/>
              </w:rPr>
            </w:pPr>
            <w:r>
              <w:rPr>
                <w:rFonts w:ascii="Calibri" w:hAnsi="Calibri" w:cs="Calibri"/>
                <w:b/>
                <w:bCs/>
              </w:rPr>
              <w:t>Desk</w:t>
            </w:r>
            <w:r>
              <w:rPr>
                <w:rFonts w:ascii="Calibri" w:hAnsi="Calibri" w:cs="Calibri"/>
                <w:b/>
                <w:bCs/>
                <w:spacing w:val="-2"/>
              </w:rPr>
              <w:t xml:space="preserve"> Review</w:t>
            </w:r>
          </w:p>
          <w:p w14:paraId="4D682E5A" w14:textId="77777777" w:rsidR="00BC2365" w:rsidRDefault="00BC2365">
            <w:pPr>
              <w:pStyle w:val="TableParagraph"/>
              <w:numPr>
                <w:ilvl w:val="0"/>
                <w:numId w:val="124"/>
              </w:numPr>
              <w:tabs>
                <w:tab w:val="left" w:pos="392"/>
              </w:tabs>
              <w:kinsoku w:val="0"/>
              <w:overflowPunct w:val="0"/>
              <w:spacing w:line="311" w:lineRule="exact"/>
              <w:ind w:left="392" w:hanging="295"/>
              <w:rPr>
                <w:rFonts w:ascii="Calibri" w:hAnsi="Calibri" w:cs="Calibri"/>
                <w:b/>
                <w:bCs/>
                <w:spacing w:val="-4"/>
              </w:rPr>
            </w:pPr>
            <w:r>
              <w:rPr>
                <w:rFonts w:ascii="Calibri" w:hAnsi="Calibri" w:cs="Calibri"/>
                <w:b/>
                <w:bCs/>
                <w:spacing w:val="-2"/>
              </w:rPr>
              <w:t>On-</w:t>
            </w:r>
            <w:r>
              <w:rPr>
                <w:rFonts w:ascii="Calibri" w:hAnsi="Calibri" w:cs="Calibri"/>
                <w:b/>
                <w:bCs/>
                <w:spacing w:val="-4"/>
              </w:rPr>
              <w:t>site</w:t>
            </w:r>
          </w:p>
          <w:p w14:paraId="30C71048" w14:textId="77777777" w:rsidR="00BC2365" w:rsidRDefault="00BC2365">
            <w:pPr>
              <w:pStyle w:val="TableParagraph"/>
              <w:numPr>
                <w:ilvl w:val="0"/>
                <w:numId w:val="124"/>
              </w:numPr>
              <w:tabs>
                <w:tab w:val="left" w:pos="392"/>
              </w:tabs>
              <w:kinsoku w:val="0"/>
              <w:overflowPunct w:val="0"/>
              <w:ind w:left="392" w:hanging="295"/>
              <w:rPr>
                <w:rFonts w:ascii="Calibri" w:hAnsi="Calibri" w:cs="Calibri"/>
                <w:b/>
                <w:bCs/>
                <w:spacing w:val="-4"/>
              </w:rPr>
            </w:pPr>
            <w:r>
              <w:rPr>
                <w:rFonts w:ascii="Calibri" w:hAnsi="Calibri" w:cs="Calibri"/>
                <w:b/>
                <w:bCs/>
                <w:spacing w:val="-4"/>
              </w:rPr>
              <w:t>Both</w:t>
            </w:r>
          </w:p>
        </w:tc>
      </w:tr>
    </w:tbl>
    <w:p w14:paraId="275637FA" w14:textId="77777777" w:rsidR="00BC2365" w:rsidRDefault="00BC2365">
      <w:pPr>
        <w:pStyle w:val="BodyText"/>
        <w:kinsoku w:val="0"/>
        <w:overflowPunct w:val="0"/>
        <w:rPr>
          <w:sz w:val="22"/>
          <w:szCs w:val="22"/>
        </w:rPr>
      </w:pPr>
    </w:p>
    <w:p w14:paraId="31AE2C6A" w14:textId="77777777" w:rsidR="00BC2365" w:rsidRDefault="00BC2365">
      <w:pPr>
        <w:pStyle w:val="BodyText"/>
        <w:kinsoku w:val="0"/>
        <w:overflowPunct w:val="0"/>
        <w:rPr>
          <w:sz w:val="22"/>
          <w:szCs w:val="22"/>
        </w:rPr>
      </w:pPr>
    </w:p>
    <w:p w14:paraId="01EABA00" w14:textId="77777777" w:rsidR="00BC2365" w:rsidRDefault="00BC2365">
      <w:pPr>
        <w:pStyle w:val="BodyText"/>
        <w:kinsoku w:val="0"/>
        <w:overflowPunct w:val="0"/>
        <w:spacing w:before="118"/>
        <w:rPr>
          <w:sz w:val="22"/>
          <w:szCs w:val="22"/>
        </w:rPr>
      </w:pPr>
    </w:p>
    <w:p w14:paraId="24EE3D29" w14:textId="77777777" w:rsidR="00BC2365" w:rsidRDefault="00BC2365">
      <w:pPr>
        <w:pStyle w:val="BodyText"/>
        <w:kinsoku w:val="0"/>
        <w:overflowPunct w:val="0"/>
        <w:jc w:val="center"/>
        <w:rPr>
          <w:b/>
          <w:bCs/>
          <w:color w:val="FF0000"/>
          <w:spacing w:val="-2"/>
          <w:sz w:val="22"/>
          <w:szCs w:val="22"/>
        </w:rPr>
      </w:pPr>
      <w:r>
        <w:rPr>
          <w:b/>
          <w:bCs/>
          <w:color w:val="FF0000"/>
          <w:sz w:val="22"/>
          <w:szCs w:val="22"/>
        </w:rPr>
        <w:t>*This</w:t>
      </w:r>
      <w:r>
        <w:rPr>
          <w:b/>
          <w:bCs/>
          <w:color w:val="FF0000"/>
          <w:spacing w:val="-4"/>
          <w:sz w:val="22"/>
          <w:szCs w:val="22"/>
        </w:rPr>
        <w:t xml:space="preserve"> </w:t>
      </w:r>
      <w:r>
        <w:rPr>
          <w:b/>
          <w:bCs/>
          <w:color w:val="FF0000"/>
          <w:sz w:val="22"/>
          <w:szCs w:val="22"/>
        </w:rPr>
        <w:t>form</w:t>
      </w:r>
      <w:r>
        <w:rPr>
          <w:b/>
          <w:bCs/>
          <w:color w:val="FF0000"/>
          <w:spacing w:val="-5"/>
          <w:sz w:val="22"/>
          <w:szCs w:val="22"/>
        </w:rPr>
        <w:t xml:space="preserve"> </w:t>
      </w:r>
      <w:r>
        <w:rPr>
          <w:b/>
          <w:bCs/>
          <w:color w:val="FF0000"/>
          <w:sz w:val="22"/>
          <w:szCs w:val="22"/>
        </w:rPr>
        <w:t>is</w:t>
      </w:r>
      <w:r>
        <w:rPr>
          <w:b/>
          <w:bCs/>
          <w:color w:val="FF0000"/>
          <w:spacing w:val="-2"/>
          <w:sz w:val="22"/>
          <w:szCs w:val="22"/>
        </w:rPr>
        <w:t xml:space="preserve"> </w:t>
      </w:r>
      <w:r>
        <w:rPr>
          <w:b/>
          <w:bCs/>
          <w:color w:val="FF0000"/>
          <w:sz w:val="22"/>
          <w:szCs w:val="22"/>
        </w:rPr>
        <w:t>only</w:t>
      </w:r>
      <w:r>
        <w:rPr>
          <w:b/>
          <w:bCs/>
          <w:color w:val="FF0000"/>
          <w:spacing w:val="-1"/>
          <w:sz w:val="22"/>
          <w:szCs w:val="22"/>
        </w:rPr>
        <w:t xml:space="preserve"> </w:t>
      </w:r>
      <w:r>
        <w:rPr>
          <w:b/>
          <w:bCs/>
          <w:color w:val="FF0000"/>
          <w:sz w:val="22"/>
          <w:szCs w:val="22"/>
        </w:rPr>
        <w:t>for</w:t>
      </w:r>
      <w:r>
        <w:rPr>
          <w:b/>
          <w:bCs/>
          <w:color w:val="FF0000"/>
          <w:spacing w:val="-2"/>
          <w:sz w:val="22"/>
          <w:szCs w:val="22"/>
        </w:rPr>
        <w:t xml:space="preserve"> </w:t>
      </w:r>
      <w:r>
        <w:rPr>
          <w:b/>
          <w:bCs/>
          <w:color w:val="FF0000"/>
          <w:sz w:val="22"/>
          <w:szCs w:val="22"/>
        </w:rPr>
        <w:t>the</w:t>
      </w:r>
      <w:r>
        <w:rPr>
          <w:b/>
          <w:bCs/>
          <w:color w:val="FF0000"/>
          <w:spacing w:val="-6"/>
          <w:sz w:val="22"/>
          <w:szCs w:val="22"/>
        </w:rPr>
        <w:t xml:space="preserve"> </w:t>
      </w:r>
      <w:r>
        <w:rPr>
          <w:b/>
          <w:bCs/>
          <w:color w:val="FF0000"/>
          <w:sz w:val="22"/>
          <w:szCs w:val="22"/>
        </w:rPr>
        <w:t>internal</w:t>
      </w:r>
      <w:r>
        <w:rPr>
          <w:b/>
          <w:bCs/>
          <w:color w:val="FF0000"/>
          <w:spacing w:val="-1"/>
          <w:sz w:val="22"/>
          <w:szCs w:val="22"/>
        </w:rPr>
        <w:t xml:space="preserve"> </w:t>
      </w:r>
      <w:r>
        <w:rPr>
          <w:b/>
          <w:bCs/>
          <w:color w:val="FF0000"/>
          <w:sz w:val="22"/>
          <w:szCs w:val="22"/>
        </w:rPr>
        <w:t>use</w:t>
      </w:r>
      <w:r>
        <w:rPr>
          <w:b/>
          <w:bCs/>
          <w:color w:val="FF0000"/>
          <w:spacing w:val="-4"/>
          <w:sz w:val="22"/>
          <w:szCs w:val="22"/>
        </w:rPr>
        <w:t xml:space="preserve"> </w:t>
      </w:r>
      <w:r>
        <w:rPr>
          <w:b/>
          <w:bCs/>
          <w:color w:val="FF0000"/>
          <w:sz w:val="22"/>
          <w:szCs w:val="22"/>
        </w:rPr>
        <w:t>of</w:t>
      </w:r>
      <w:r>
        <w:rPr>
          <w:b/>
          <w:bCs/>
          <w:color w:val="FF0000"/>
          <w:spacing w:val="-3"/>
          <w:sz w:val="22"/>
          <w:szCs w:val="22"/>
        </w:rPr>
        <w:t xml:space="preserve"> </w:t>
      </w:r>
      <w:r>
        <w:rPr>
          <w:b/>
          <w:bCs/>
          <w:color w:val="FF0000"/>
          <w:sz w:val="22"/>
          <w:szCs w:val="22"/>
        </w:rPr>
        <w:t>EOHLC</w:t>
      </w:r>
      <w:r>
        <w:rPr>
          <w:b/>
          <w:bCs/>
          <w:color w:val="FF0000"/>
          <w:spacing w:val="-3"/>
          <w:sz w:val="22"/>
          <w:szCs w:val="22"/>
        </w:rPr>
        <w:t xml:space="preserve"> </w:t>
      </w:r>
      <w:r>
        <w:rPr>
          <w:b/>
          <w:bCs/>
          <w:color w:val="FF0000"/>
          <w:sz w:val="22"/>
          <w:szCs w:val="22"/>
        </w:rPr>
        <w:t>staff</w:t>
      </w:r>
      <w:r>
        <w:rPr>
          <w:b/>
          <w:bCs/>
          <w:color w:val="FF0000"/>
          <w:spacing w:val="-6"/>
          <w:sz w:val="22"/>
          <w:szCs w:val="22"/>
        </w:rPr>
        <w:t xml:space="preserve"> </w:t>
      </w:r>
      <w:r>
        <w:rPr>
          <w:b/>
          <w:bCs/>
          <w:color w:val="FF0000"/>
          <w:sz w:val="22"/>
          <w:szCs w:val="22"/>
        </w:rPr>
        <w:t>working</w:t>
      </w:r>
      <w:r>
        <w:rPr>
          <w:b/>
          <w:bCs/>
          <w:color w:val="FF0000"/>
          <w:spacing w:val="-4"/>
          <w:sz w:val="22"/>
          <w:szCs w:val="22"/>
        </w:rPr>
        <w:t xml:space="preserve"> </w:t>
      </w:r>
      <w:r>
        <w:rPr>
          <w:b/>
          <w:bCs/>
          <w:color w:val="FF0000"/>
          <w:sz w:val="22"/>
          <w:szCs w:val="22"/>
        </w:rPr>
        <w:t>with</w:t>
      </w:r>
      <w:r>
        <w:rPr>
          <w:b/>
          <w:bCs/>
          <w:color w:val="FF0000"/>
          <w:spacing w:val="-5"/>
          <w:sz w:val="22"/>
          <w:szCs w:val="22"/>
        </w:rPr>
        <w:t xml:space="preserve"> </w:t>
      </w:r>
      <w:r>
        <w:rPr>
          <w:b/>
          <w:bCs/>
          <w:color w:val="FF0000"/>
          <w:sz w:val="22"/>
          <w:szCs w:val="22"/>
        </w:rPr>
        <w:t>the</w:t>
      </w:r>
      <w:r>
        <w:rPr>
          <w:b/>
          <w:bCs/>
          <w:color w:val="FF0000"/>
          <w:spacing w:val="-4"/>
          <w:sz w:val="22"/>
          <w:szCs w:val="22"/>
        </w:rPr>
        <w:t xml:space="preserve"> </w:t>
      </w:r>
      <w:r>
        <w:rPr>
          <w:b/>
          <w:bCs/>
          <w:color w:val="FF0000"/>
          <w:sz w:val="22"/>
          <w:szCs w:val="22"/>
        </w:rPr>
        <w:t>CSBG</w:t>
      </w:r>
      <w:r>
        <w:rPr>
          <w:b/>
          <w:bCs/>
          <w:color w:val="FF0000"/>
          <w:spacing w:val="-1"/>
          <w:sz w:val="22"/>
          <w:szCs w:val="22"/>
        </w:rPr>
        <w:t xml:space="preserve"> </w:t>
      </w:r>
      <w:r>
        <w:rPr>
          <w:b/>
          <w:bCs/>
          <w:color w:val="FF0000"/>
          <w:spacing w:val="-2"/>
          <w:sz w:val="22"/>
          <w:szCs w:val="22"/>
        </w:rPr>
        <w:t>program*</w:t>
      </w:r>
    </w:p>
    <w:p w14:paraId="62AD1959" w14:textId="77777777" w:rsidR="00BC2365" w:rsidRDefault="00BC2365">
      <w:pPr>
        <w:pStyle w:val="BodyText"/>
        <w:kinsoku w:val="0"/>
        <w:overflowPunct w:val="0"/>
        <w:jc w:val="center"/>
        <w:rPr>
          <w:b/>
          <w:bCs/>
          <w:color w:val="FF0000"/>
          <w:spacing w:val="-2"/>
          <w:sz w:val="22"/>
          <w:szCs w:val="22"/>
        </w:rPr>
        <w:sectPr w:rsidR="00BC2365">
          <w:footerReference w:type="default" r:id="rId119"/>
          <w:pgSz w:w="12240" w:h="15840"/>
          <w:pgMar w:top="700" w:right="360" w:bottom="280" w:left="360" w:header="0" w:footer="0" w:gutter="0"/>
          <w:cols w:space="720"/>
          <w:noEndnote/>
        </w:sectPr>
      </w:pPr>
    </w:p>
    <w:p w14:paraId="25B258CE" w14:textId="77777777" w:rsidR="00BC2365" w:rsidRDefault="00BC2365">
      <w:pPr>
        <w:pStyle w:val="BodyText"/>
        <w:tabs>
          <w:tab w:val="left" w:pos="7487"/>
        </w:tabs>
        <w:kinsoku w:val="0"/>
        <w:overflowPunct w:val="0"/>
        <w:spacing w:before="32" w:line="386" w:lineRule="exact"/>
        <w:ind w:left="360"/>
        <w:rPr>
          <w:rFonts w:ascii="Arial Rounded MT Bold" w:hAnsi="Arial Rounded MT Bold" w:cs="Arial Rounded MT Bold"/>
          <w:b/>
          <w:bCs/>
          <w:color w:val="666699"/>
          <w:spacing w:val="-2"/>
          <w:sz w:val="28"/>
          <w:szCs w:val="28"/>
        </w:rPr>
      </w:pPr>
      <w:bookmarkStart w:id="97" w:name="~Appendix_B_-_FY26_CSBG_Monitoring_Tool"/>
      <w:bookmarkEnd w:id="97"/>
      <w:r>
        <w:rPr>
          <w:rFonts w:ascii="Calibri Light" w:hAnsi="Calibri Light" w:cs="Calibri Light"/>
          <w:color w:val="2C74B5"/>
          <w:sz w:val="32"/>
          <w:szCs w:val="32"/>
        </w:rPr>
        <w:lastRenderedPageBreak/>
        <w:t>Appendix</w:t>
      </w:r>
      <w:r>
        <w:rPr>
          <w:rFonts w:ascii="Calibri Light" w:hAnsi="Calibri Light" w:cs="Calibri Light"/>
          <w:color w:val="2C74B5"/>
          <w:spacing w:val="-15"/>
          <w:sz w:val="32"/>
          <w:szCs w:val="32"/>
        </w:rPr>
        <w:t xml:space="preserve"> </w:t>
      </w:r>
      <w:r>
        <w:rPr>
          <w:rFonts w:ascii="Calibri Light" w:hAnsi="Calibri Light" w:cs="Calibri Light"/>
          <w:color w:val="2C74B5"/>
          <w:spacing w:val="-10"/>
          <w:sz w:val="32"/>
          <w:szCs w:val="32"/>
        </w:rPr>
        <w:t>B</w:t>
      </w:r>
      <w:r>
        <w:rPr>
          <w:rFonts w:ascii="Calibri Light" w:hAnsi="Calibri Light" w:cs="Calibri Light"/>
          <w:color w:val="2C74B5"/>
          <w:sz w:val="32"/>
          <w:szCs w:val="32"/>
        </w:rPr>
        <w:tab/>
      </w:r>
      <w:r>
        <w:rPr>
          <w:rFonts w:ascii="Arial Rounded MT Bold" w:hAnsi="Arial Rounded MT Bold" w:cs="Arial Rounded MT Bold"/>
          <w:b/>
          <w:bCs/>
          <w:color w:val="666699"/>
          <w:sz w:val="28"/>
          <w:szCs w:val="28"/>
        </w:rPr>
        <w:t>*FY26</w:t>
      </w:r>
      <w:r>
        <w:rPr>
          <w:rFonts w:ascii="Arial Rounded MT Bold" w:hAnsi="Arial Rounded MT Bold" w:cs="Arial Rounded MT Bold"/>
          <w:b/>
          <w:bCs/>
          <w:color w:val="666699"/>
          <w:spacing w:val="-7"/>
          <w:sz w:val="28"/>
          <w:szCs w:val="28"/>
        </w:rPr>
        <w:t xml:space="preserve"> </w:t>
      </w:r>
      <w:r>
        <w:rPr>
          <w:rFonts w:ascii="Arial Rounded MT Bold" w:hAnsi="Arial Rounded MT Bold" w:cs="Arial Rounded MT Bold"/>
          <w:b/>
          <w:bCs/>
          <w:color w:val="666699"/>
          <w:sz w:val="28"/>
          <w:szCs w:val="28"/>
        </w:rPr>
        <w:t>CSBG</w:t>
      </w:r>
      <w:r>
        <w:rPr>
          <w:rFonts w:ascii="Arial Rounded MT Bold" w:hAnsi="Arial Rounded MT Bold" w:cs="Arial Rounded MT Bold"/>
          <w:b/>
          <w:bCs/>
          <w:color w:val="666699"/>
          <w:spacing w:val="-6"/>
          <w:sz w:val="28"/>
          <w:szCs w:val="28"/>
        </w:rPr>
        <w:t xml:space="preserve"> </w:t>
      </w:r>
      <w:r>
        <w:rPr>
          <w:rFonts w:ascii="Arial Rounded MT Bold" w:hAnsi="Arial Rounded MT Bold" w:cs="Arial Rounded MT Bold"/>
          <w:b/>
          <w:bCs/>
          <w:color w:val="666699"/>
          <w:sz w:val="28"/>
          <w:szCs w:val="28"/>
        </w:rPr>
        <w:t>MONITORING</w:t>
      </w:r>
      <w:r>
        <w:rPr>
          <w:rFonts w:ascii="Arial Rounded MT Bold" w:hAnsi="Arial Rounded MT Bold" w:cs="Arial Rounded MT Bold"/>
          <w:b/>
          <w:bCs/>
          <w:color w:val="666699"/>
          <w:spacing w:val="-3"/>
          <w:sz w:val="28"/>
          <w:szCs w:val="28"/>
        </w:rPr>
        <w:t xml:space="preserve"> </w:t>
      </w:r>
      <w:r>
        <w:rPr>
          <w:rFonts w:ascii="Arial Rounded MT Bold" w:hAnsi="Arial Rounded MT Bold" w:cs="Arial Rounded MT Bold"/>
          <w:b/>
          <w:bCs/>
          <w:color w:val="666699"/>
          <w:spacing w:val="-2"/>
          <w:sz w:val="28"/>
          <w:szCs w:val="28"/>
        </w:rPr>
        <w:t>TOOL*</w:t>
      </w:r>
    </w:p>
    <w:p w14:paraId="460598C6" w14:textId="77777777" w:rsidR="00BC2365" w:rsidRDefault="00BC2365">
      <w:pPr>
        <w:pStyle w:val="BodyText"/>
        <w:kinsoku w:val="0"/>
        <w:overflowPunct w:val="0"/>
        <w:spacing w:line="192" w:lineRule="exact"/>
        <w:ind w:left="13" w:right="11"/>
        <w:jc w:val="center"/>
        <w:rPr>
          <w:rFonts w:ascii="Arial Rounded MT Bold" w:hAnsi="Arial Rounded MT Bold" w:cs="Arial Rounded MT Bold"/>
          <w:i/>
          <w:iCs/>
          <w:color w:val="FF0000"/>
          <w:spacing w:val="-2"/>
          <w:sz w:val="17"/>
          <w:szCs w:val="17"/>
        </w:rPr>
      </w:pPr>
      <w:r>
        <w:rPr>
          <w:rFonts w:ascii="Arial Rounded MT Bold" w:hAnsi="Arial Rounded MT Bold" w:cs="Arial Rounded MT Bold"/>
          <w:i/>
          <w:iCs/>
          <w:color w:val="FF0000"/>
          <w:spacing w:val="-7"/>
          <w:sz w:val="17"/>
          <w:szCs w:val="17"/>
        </w:rPr>
        <w:t>Rev.</w:t>
      </w:r>
      <w:r>
        <w:rPr>
          <w:rFonts w:ascii="Arial Rounded MT Bold" w:hAnsi="Arial Rounded MT Bold" w:cs="Arial Rounded MT Bold"/>
          <w:i/>
          <w:iCs/>
          <w:color w:val="FF0000"/>
          <w:spacing w:val="1"/>
          <w:sz w:val="17"/>
          <w:szCs w:val="17"/>
        </w:rPr>
        <w:t xml:space="preserve"> </w:t>
      </w:r>
      <w:r>
        <w:rPr>
          <w:rFonts w:ascii="Arial Rounded MT Bold" w:hAnsi="Arial Rounded MT Bold" w:cs="Arial Rounded MT Bold"/>
          <w:i/>
          <w:iCs/>
          <w:color w:val="FF0000"/>
          <w:spacing w:val="-2"/>
          <w:sz w:val="17"/>
          <w:szCs w:val="17"/>
        </w:rPr>
        <w:t>9/2025</w:t>
      </w:r>
    </w:p>
    <w:p w14:paraId="5FC2B7C6" w14:textId="77777777" w:rsidR="00BC2365" w:rsidRDefault="00BC2365">
      <w:pPr>
        <w:pStyle w:val="Heading3"/>
        <w:kinsoku w:val="0"/>
        <w:overflowPunct w:val="0"/>
        <w:spacing w:before="67"/>
        <w:ind w:left="2" w:right="13"/>
        <w:rPr>
          <w:rFonts w:ascii="Times New Roman" w:hAnsi="Times New Roman" w:cs="Times New Roman"/>
        </w:rPr>
      </w:pPr>
      <w:r>
        <w:rPr>
          <w:rFonts w:ascii="Times New Roman" w:hAnsi="Times New Roman" w:cs="Times New Roman"/>
          <w:u w:val="single"/>
        </w:rPr>
        <w:t>Center</w:t>
      </w:r>
      <w:r>
        <w:rPr>
          <w:rFonts w:ascii="Times New Roman" w:hAnsi="Times New Roman" w:cs="Times New Roman"/>
          <w:spacing w:val="-12"/>
          <w:u w:val="single"/>
        </w:rPr>
        <w:t xml:space="preserve"> </w:t>
      </w:r>
      <w:r>
        <w:rPr>
          <w:rFonts w:ascii="Times New Roman" w:hAnsi="Times New Roman" w:cs="Times New Roman"/>
          <w:u w:val="single"/>
        </w:rPr>
        <w:t>of</w:t>
      </w:r>
      <w:r>
        <w:rPr>
          <w:rFonts w:ascii="Times New Roman" w:hAnsi="Times New Roman" w:cs="Times New Roman"/>
          <w:spacing w:val="-5"/>
          <w:u w:val="single"/>
        </w:rPr>
        <w:t xml:space="preserve"> </w:t>
      </w:r>
      <w:r>
        <w:rPr>
          <w:rFonts w:ascii="Times New Roman" w:hAnsi="Times New Roman" w:cs="Times New Roman"/>
          <w:u w:val="single"/>
        </w:rPr>
        <w:t>Excellence</w:t>
      </w:r>
      <w:r>
        <w:rPr>
          <w:rFonts w:ascii="Times New Roman" w:hAnsi="Times New Roman" w:cs="Times New Roman"/>
          <w:spacing w:val="-7"/>
          <w:u w:val="single"/>
        </w:rPr>
        <w:t xml:space="preserve"> </w:t>
      </w:r>
      <w:r>
        <w:rPr>
          <w:rFonts w:ascii="Times New Roman" w:hAnsi="Times New Roman" w:cs="Times New Roman"/>
          <w:u w:val="single"/>
        </w:rPr>
        <w:t>(COE)</w:t>
      </w:r>
      <w:r>
        <w:rPr>
          <w:rFonts w:ascii="Times New Roman" w:hAnsi="Times New Roman" w:cs="Times New Roman"/>
          <w:spacing w:val="-5"/>
          <w:u w:val="single"/>
        </w:rPr>
        <w:t xml:space="preserve"> </w:t>
      </w:r>
      <w:r>
        <w:rPr>
          <w:rFonts w:ascii="Times New Roman" w:hAnsi="Times New Roman" w:cs="Times New Roman"/>
          <w:u w:val="single"/>
        </w:rPr>
        <w:t>Organizational</w:t>
      </w:r>
      <w:r>
        <w:rPr>
          <w:rFonts w:ascii="Times New Roman" w:hAnsi="Times New Roman" w:cs="Times New Roman"/>
          <w:spacing w:val="-4"/>
          <w:u w:val="single"/>
        </w:rPr>
        <w:t xml:space="preserve"> </w:t>
      </w:r>
      <w:r>
        <w:rPr>
          <w:rFonts w:ascii="Times New Roman" w:hAnsi="Times New Roman" w:cs="Times New Roman"/>
          <w:spacing w:val="-2"/>
          <w:u w:val="single"/>
        </w:rPr>
        <w:t>Standards</w:t>
      </w:r>
    </w:p>
    <w:p w14:paraId="4C110A95" w14:textId="77777777" w:rsidR="00BC2365" w:rsidRDefault="00BC2365">
      <w:pPr>
        <w:pStyle w:val="BodyText"/>
        <w:kinsoku w:val="0"/>
        <w:overflowPunct w:val="0"/>
        <w:spacing w:before="55"/>
        <w:rPr>
          <w:rFonts w:ascii="Times New Roman" w:hAnsi="Times New Roman" w:cs="Times New Roman"/>
          <w:b/>
          <w:bCs/>
          <w:sz w:val="20"/>
          <w:szCs w:val="20"/>
        </w:rPr>
      </w:pPr>
    </w:p>
    <w:tbl>
      <w:tblPr>
        <w:tblW w:w="0" w:type="auto"/>
        <w:tblInd w:w="370" w:type="dxa"/>
        <w:tblLayout w:type="fixed"/>
        <w:tblCellMar>
          <w:left w:w="0" w:type="dxa"/>
          <w:right w:w="0" w:type="dxa"/>
        </w:tblCellMar>
        <w:tblLook w:val="0000" w:firstRow="0" w:lastRow="0" w:firstColumn="0" w:lastColumn="0" w:noHBand="0" w:noVBand="0"/>
      </w:tblPr>
      <w:tblGrid>
        <w:gridCol w:w="722"/>
        <w:gridCol w:w="3595"/>
        <w:gridCol w:w="5225"/>
        <w:gridCol w:w="5033"/>
        <w:gridCol w:w="4195"/>
      </w:tblGrid>
      <w:tr w:rsidR="00D66AB2" w14:paraId="76C2C839" w14:textId="77777777">
        <w:trPr>
          <w:trHeight w:val="369"/>
        </w:trPr>
        <w:tc>
          <w:tcPr>
            <w:tcW w:w="18770" w:type="dxa"/>
            <w:gridSpan w:val="5"/>
            <w:tcBorders>
              <w:top w:val="single" w:sz="4" w:space="0" w:color="000000"/>
              <w:left w:val="single" w:sz="4" w:space="0" w:color="000000"/>
              <w:bottom w:val="single" w:sz="4" w:space="0" w:color="000000"/>
              <w:right w:val="single" w:sz="4" w:space="0" w:color="000000"/>
            </w:tcBorders>
            <w:shd w:val="clear" w:color="auto" w:fill="9CC2E4"/>
          </w:tcPr>
          <w:p w14:paraId="44CFE64C" w14:textId="77777777" w:rsidR="00BC2365" w:rsidRDefault="00BC2365">
            <w:pPr>
              <w:pStyle w:val="TableParagraph"/>
              <w:kinsoku w:val="0"/>
              <w:overflowPunct w:val="0"/>
              <w:spacing w:before="38" w:line="311" w:lineRule="exact"/>
              <w:ind w:left="191" w:right="331"/>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One:</w:t>
            </w:r>
            <w:r>
              <w:rPr>
                <w:rFonts w:ascii="Times New Roman" w:hAnsi="Times New Roman" w:cs="Times New Roman"/>
                <w:b/>
                <w:bCs/>
                <w:spacing w:val="-5"/>
                <w:sz w:val="28"/>
                <w:szCs w:val="28"/>
              </w:rPr>
              <w:t xml:space="preserve"> </w:t>
            </w:r>
            <w:r>
              <w:rPr>
                <w:rFonts w:ascii="Times New Roman" w:hAnsi="Times New Roman" w:cs="Times New Roman"/>
                <w:sz w:val="28"/>
                <w:szCs w:val="28"/>
              </w:rPr>
              <w:t>Consumer</w:t>
            </w:r>
            <w:r>
              <w:rPr>
                <w:rFonts w:ascii="Times New Roman" w:hAnsi="Times New Roman" w:cs="Times New Roman"/>
                <w:spacing w:val="-4"/>
                <w:sz w:val="28"/>
                <w:szCs w:val="28"/>
              </w:rPr>
              <w:t xml:space="preserve"> </w:t>
            </w:r>
            <w:r>
              <w:rPr>
                <w:rFonts w:ascii="Times New Roman" w:hAnsi="Times New Roman" w:cs="Times New Roman"/>
                <w:sz w:val="28"/>
                <w:szCs w:val="28"/>
              </w:rPr>
              <w:t>Input</w:t>
            </w:r>
            <w:r>
              <w:rPr>
                <w:rFonts w:ascii="Times New Roman" w:hAnsi="Times New Roman" w:cs="Times New Roman"/>
                <w:spacing w:val="-5"/>
                <w:sz w:val="28"/>
                <w:szCs w:val="28"/>
              </w:rPr>
              <w:t xml:space="preserve"> </w:t>
            </w:r>
            <w:r>
              <w:rPr>
                <w:rFonts w:ascii="Times New Roman" w:hAnsi="Times New Roman" w:cs="Times New Roman"/>
                <w:sz w:val="28"/>
                <w:szCs w:val="28"/>
              </w:rPr>
              <w:t>&amp;</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Involvement</w:t>
            </w:r>
          </w:p>
        </w:tc>
      </w:tr>
      <w:tr w:rsidR="00D66AB2" w14:paraId="3263D5B2" w14:textId="77777777">
        <w:trPr>
          <w:trHeight w:val="342"/>
        </w:trPr>
        <w:tc>
          <w:tcPr>
            <w:tcW w:w="43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9883203" w14:textId="77777777" w:rsidR="00BC2365" w:rsidRDefault="00BC2365">
            <w:pPr>
              <w:pStyle w:val="TableParagraph"/>
              <w:kinsoku w:val="0"/>
              <w:overflowPunct w:val="0"/>
              <w:spacing w:before="37"/>
              <w:ind w:left="373"/>
              <w:jc w:val="center"/>
              <w:rPr>
                <w:rFonts w:ascii="Calibri" w:hAnsi="Calibri" w:cs="Calibri"/>
                <w:b/>
                <w:bCs/>
                <w:i/>
                <w:iCs/>
                <w:spacing w:val="-2"/>
                <w:sz w:val="16"/>
                <w:szCs w:val="16"/>
              </w:rPr>
            </w:pPr>
            <w:r>
              <w:rPr>
                <w:rFonts w:ascii="Calibri" w:hAnsi="Calibri" w:cs="Calibri"/>
                <w:b/>
                <w:bCs/>
                <w:i/>
                <w:iCs/>
                <w:spacing w:val="-2"/>
                <w:sz w:val="16"/>
                <w:szCs w:val="16"/>
                <w:u w:val="single"/>
              </w:rPr>
              <w:t>Standard</w:t>
            </w:r>
          </w:p>
        </w:tc>
        <w:tc>
          <w:tcPr>
            <w:tcW w:w="5225" w:type="dxa"/>
            <w:tcBorders>
              <w:top w:val="single" w:sz="4" w:space="0" w:color="000000"/>
              <w:left w:val="single" w:sz="4" w:space="0" w:color="000000"/>
              <w:bottom w:val="single" w:sz="4" w:space="0" w:color="000000"/>
              <w:right w:val="single" w:sz="4" w:space="0" w:color="000000"/>
            </w:tcBorders>
            <w:shd w:val="clear" w:color="auto" w:fill="D9D9D9"/>
          </w:tcPr>
          <w:p w14:paraId="68F367F1" w14:textId="77777777" w:rsidR="00BC2365" w:rsidRDefault="00BC2365">
            <w:pPr>
              <w:pStyle w:val="TableParagraph"/>
              <w:kinsoku w:val="0"/>
              <w:overflowPunct w:val="0"/>
              <w:spacing w:before="37"/>
              <w:ind w:left="1205"/>
              <w:rPr>
                <w:rFonts w:ascii="Calibri" w:hAnsi="Calibri" w:cs="Calibri"/>
                <w:b/>
                <w:bCs/>
                <w:i/>
                <w:iCs/>
                <w:spacing w:val="-2"/>
                <w:sz w:val="16"/>
                <w:szCs w:val="16"/>
              </w:rPr>
            </w:pPr>
            <w:r>
              <w:rPr>
                <w:rFonts w:ascii="Calibri" w:hAnsi="Calibri" w:cs="Calibri"/>
                <w:b/>
                <w:bCs/>
                <w:i/>
                <w:iCs/>
                <w:spacing w:val="-2"/>
                <w:sz w:val="16"/>
                <w:szCs w:val="16"/>
                <w:u w:val="single"/>
              </w:rPr>
              <w:t>Guidance,</w:t>
            </w:r>
            <w:r>
              <w:rPr>
                <w:rFonts w:ascii="Calibri" w:hAnsi="Calibri" w:cs="Calibri"/>
                <w:b/>
                <w:bCs/>
                <w:i/>
                <w:iCs/>
                <w:spacing w:val="10"/>
                <w:sz w:val="16"/>
                <w:szCs w:val="16"/>
                <w:u w:val="single"/>
              </w:rPr>
              <w:t xml:space="preserve"> </w:t>
            </w:r>
            <w:r>
              <w:rPr>
                <w:rFonts w:ascii="Calibri" w:hAnsi="Calibri" w:cs="Calibri"/>
                <w:b/>
                <w:bCs/>
                <w:i/>
                <w:iCs/>
                <w:spacing w:val="-2"/>
                <w:sz w:val="16"/>
                <w:szCs w:val="16"/>
                <w:u w:val="single"/>
              </w:rPr>
              <w:t>Acceptable</w:t>
            </w:r>
            <w:r>
              <w:rPr>
                <w:rFonts w:ascii="Calibri" w:hAnsi="Calibri" w:cs="Calibri"/>
                <w:b/>
                <w:bCs/>
                <w:i/>
                <w:iCs/>
                <w:spacing w:val="12"/>
                <w:sz w:val="16"/>
                <w:szCs w:val="16"/>
                <w:u w:val="single"/>
              </w:rPr>
              <w:t xml:space="preserve"> </w:t>
            </w:r>
            <w:r>
              <w:rPr>
                <w:rFonts w:ascii="Calibri" w:hAnsi="Calibri" w:cs="Calibri"/>
                <w:b/>
                <w:bCs/>
                <w:i/>
                <w:iCs/>
                <w:spacing w:val="-2"/>
                <w:sz w:val="16"/>
                <w:szCs w:val="16"/>
                <w:u w:val="single"/>
              </w:rPr>
              <w:t>Documentation,</w:t>
            </w:r>
            <w:r>
              <w:rPr>
                <w:rFonts w:ascii="Calibri" w:hAnsi="Calibri" w:cs="Calibri"/>
                <w:b/>
                <w:bCs/>
                <w:i/>
                <w:iCs/>
                <w:spacing w:val="11"/>
                <w:sz w:val="16"/>
                <w:szCs w:val="16"/>
                <w:u w:val="single"/>
              </w:rPr>
              <w:t xml:space="preserve"> </w:t>
            </w:r>
            <w:r>
              <w:rPr>
                <w:rFonts w:ascii="Calibri" w:hAnsi="Calibri" w:cs="Calibri"/>
                <w:b/>
                <w:bCs/>
                <w:i/>
                <w:iCs/>
                <w:spacing w:val="-4"/>
                <w:sz w:val="16"/>
                <w:szCs w:val="16"/>
                <w:u w:val="single"/>
              </w:rPr>
              <w:t>etc.</w:t>
            </w:r>
          </w:p>
        </w:tc>
        <w:tc>
          <w:tcPr>
            <w:tcW w:w="5033" w:type="dxa"/>
            <w:tcBorders>
              <w:top w:val="single" w:sz="4" w:space="0" w:color="000000"/>
              <w:left w:val="single" w:sz="4" w:space="0" w:color="000000"/>
              <w:bottom w:val="single" w:sz="4" w:space="0" w:color="000000"/>
              <w:right w:val="single" w:sz="4" w:space="0" w:color="000000"/>
            </w:tcBorders>
            <w:shd w:val="clear" w:color="auto" w:fill="D9D9D9"/>
          </w:tcPr>
          <w:p w14:paraId="5CE773FF" w14:textId="77777777" w:rsidR="00BC2365" w:rsidRDefault="00BC2365">
            <w:pPr>
              <w:pStyle w:val="TableParagraph"/>
              <w:kinsoku w:val="0"/>
              <w:overflowPunct w:val="0"/>
              <w:spacing w:before="37"/>
              <w:ind w:left="11"/>
              <w:jc w:val="center"/>
              <w:rPr>
                <w:rFonts w:ascii="Calibri" w:hAnsi="Calibri" w:cs="Calibri"/>
                <w:b/>
                <w:bCs/>
                <w:i/>
                <w:iCs/>
                <w:sz w:val="16"/>
                <w:szCs w:val="16"/>
              </w:rPr>
            </w:pPr>
            <w:r>
              <w:rPr>
                <w:rFonts w:ascii="Calibri" w:hAnsi="Calibri" w:cs="Calibri"/>
                <w:b/>
                <w:bCs/>
                <w:i/>
                <w:iCs/>
                <w:sz w:val="16"/>
                <w:szCs w:val="16"/>
                <w:u w:val="single"/>
              </w:rPr>
              <w:t>Follow-Up</w:t>
            </w:r>
            <w:r>
              <w:rPr>
                <w:rFonts w:ascii="Calibri" w:hAnsi="Calibri" w:cs="Calibri"/>
                <w:b/>
                <w:bCs/>
                <w:i/>
                <w:iCs/>
                <w:spacing w:val="-9"/>
                <w:sz w:val="16"/>
                <w:szCs w:val="16"/>
                <w:u w:val="single"/>
              </w:rPr>
              <w:t xml:space="preserve"> </w:t>
            </w:r>
            <w:r>
              <w:rPr>
                <w:rFonts w:ascii="Calibri" w:hAnsi="Calibri" w:cs="Calibri"/>
                <w:b/>
                <w:bCs/>
                <w:i/>
                <w:iCs/>
                <w:spacing w:val="-2"/>
                <w:sz w:val="16"/>
                <w:szCs w:val="16"/>
                <w:u w:val="single"/>
              </w:rPr>
              <w:t>Questions:</w:t>
            </w:r>
          </w:p>
        </w:tc>
        <w:tc>
          <w:tcPr>
            <w:tcW w:w="4195" w:type="dxa"/>
            <w:tcBorders>
              <w:top w:val="single" w:sz="4" w:space="0" w:color="000000"/>
              <w:left w:val="single" w:sz="4" w:space="0" w:color="000000"/>
              <w:bottom w:val="single" w:sz="4" w:space="0" w:color="000000"/>
              <w:right w:val="single" w:sz="4" w:space="0" w:color="000000"/>
            </w:tcBorders>
            <w:shd w:val="clear" w:color="auto" w:fill="D9D9D9"/>
          </w:tcPr>
          <w:p w14:paraId="3659E99C" w14:textId="77777777" w:rsidR="00BC2365" w:rsidRDefault="00BC2365">
            <w:pPr>
              <w:pStyle w:val="TableParagraph"/>
              <w:kinsoku w:val="0"/>
              <w:overflowPunct w:val="0"/>
              <w:spacing w:before="37"/>
              <w:ind w:left="4"/>
              <w:jc w:val="center"/>
              <w:rPr>
                <w:rFonts w:ascii="Calibri" w:hAnsi="Calibri" w:cs="Calibri"/>
                <w:b/>
                <w:bCs/>
                <w:i/>
                <w:iCs/>
                <w:sz w:val="16"/>
                <w:szCs w:val="16"/>
              </w:rPr>
            </w:pPr>
            <w:r>
              <w:rPr>
                <w:rFonts w:ascii="Calibri" w:hAnsi="Calibri" w:cs="Calibri"/>
                <w:b/>
                <w:bCs/>
                <w:i/>
                <w:iCs/>
                <w:sz w:val="16"/>
                <w:szCs w:val="16"/>
                <w:u w:val="single"/>
              </w:rPr>
              <w:t>Notes</w:t>
            </w:r>
            <w:r>
              <w:rPr>
                <w:rFonts w:ascii="Calibri" w:hAnsi="Calibri" w:cs="Calibri"/>
                <w:b/>
                <w:bCs/>
                <w:i/>
                <w:iCs/>
                <w:spacing w:val="-6"/>
                <w:sz w:val="16"/>
                <w:szCs w:val="16"/>
                <w:u w:val="single"/>
              </w:rPr>
              <w:t xml:space="preserve"> </w:t>
            </w:r>
            <w:r>
              <w:rPr>
                <w:rFonts w:ascii="Calibri" w:hAnsi="Calibri" w:cs="Calibri"/>
                <w:b/>
                <w:bCs/>
                <w:i/>
                <w:iCs/>
                <w:sz w:val="16"/>
                <w:szCs w:val="16"/>
                <w:u w:val="single"/>
              </w:rPr>
              <w:t>from</w:t>
            </w:r>
            <w:r>
              <w:rPr>
                <w:rFonts w:ascii="Calibri" w:hAnsi="Calibri" w:cs="Calibri"/>
                <w:b/>
                <w:bCs/>
                <w:i/>
                <w:iCs/>
                <w:spacing w:val="-2"/>
                <w:sz w:val="16"/>
                <w:szCs w:val="16"/>
                <w:u w:val="single"/>
              </w:rPr>
              <w:t xml:space="preserve"> onsite:</w:t>
            </w:r>
          </w:p>
        </w:tc>
      </w:tr>
      <w:tr w:rsidR="00D66AB2" w14:paraId="1681DC56" w14:textId="77777777">
        <w:trPr>
          <w:trHeight w:val="1461"/>
        </w:trPr>
        <w:tc>
          <w:tcPr>
            <w:tcW w:w="722" w:type="dxa"/>
            <w:tcBorders>
              <w:top w:val="single" w:sz="4" w:space="0" w:color="000000"/>
              <w:left w:val="single" w:sz="4" w:space="0" w:color="000000"/>
              <w:bottom w:val="single" w:sz="4" w:space="0" w:color="000000"/>
              <w:right w:val="single" w:sz="4" w:space="0" w:color="000000"/>
            </w:tcBorders>
          </w:tcPr>
          <w:p w14:paraId="3B09E734" w14:textId="77777777" w:rsidR="00BC2365" w:rsidRDefault="00BC2365">
            <w:pPr>
              <w:pStyle w:val="TableParagraph"/>
              <w:kinsoku w:val="0"/>
              <w:overflowPunct w:val="0"/>
              <w:rPr>
                <w:rFonts w:ascii="Times New Roman" w:hAnsi="Times New Roman" w:cs="Times New Roman"/>
                <w:b/>
                <w:bCs/>
                <w:sz w:val="20"/>
                <w:szCs w:val="20"/>
              </w:rPr>
            </w:pPr>
          </w:p>
          <w:p w14:paraId="05F7920E" w14:textId="77777777" w:rsidR="00BC2365" w:rsidRDefault="00BC2365">
            <w:pPr>
              <w:pStyle w:val="TableParagraph"/>
              <w:kinsoku w:val="0"/>
              <w:overflowPunct w:val="0"/>
              <w:spacing w:before="173"/>
              <w:rPr>
                <w:rFonts w:ascii="Times New Roman" w:hAnsi="Times New Roman" w:cs="Times New Roman"/>
                <w:b/>
                <w:bCs/>
                <w:sz w:val="20"/>
                <w:szCs w:val="20"/>
              </w:rPr>
            </w:pPr>
          </w:p>
          <w:p w14:paraId="05AAE69A" w14:textId="77777777" w:rsidR="00BC2365" w:rsidRDefault="00BC2365">
            <w:pPr>
              <w:pStyle w:val="TableParagraph"/>
              <w:kinsoku w:val="0"/>
              <w:overflowPunct w:val="0"/>
              <w:spacing w:before="1"/>
              <w:ind w:left="100" w:right="2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1.1</w:t>
            </w:r>
          </w:p>
        </w:tc>
        <w:tc>
          <w:tcPr>
            <w:tcW w:w="3595" w:type="dxa"/>
            <w:tcBorders>
              <w:top w:val="single" w:sz="4" w:space="0" w:color="000000"/>
              <w:left w:val="single" w:sz="4" w:space="0" w:color="000000"/>
              <w:bottom w:val="single" w:sz="4" w:space="0" w:color="000000"/>
              <w:right w:val="single" w:sz="4" w:space="0" w:color="000000"/>
            </w:tcBorders>
          </w:tcPr>
          <w:p w14:paraId="085D4850" w14:textId="77777777" w:rsidR="00BC2365" w:rsidRDefault="00BC2365">
            <w:pPr>
              <w:pStyle w:val="TableParagraph"/>
              <w:kinsoku w:val="0"/>
              <w:overflowPunct w:val="0"/>
              <w:spacing w:before="38"/>
              <w:ind w:left="108" w:right="53"/>
              <w:rPr>
                <w:rFonts w:ascii="Times New Roman" w:hAnsi="Times New Roman" w:cs="Times New Roman"/>
                <w:spacing w:val="-2"/>
                <w:sz w:val="20"/>
                <w:szCs w:val="20"/>
              </w:rPr>
            </w:pPr>
            <w:r>
              <w:rPr>
                <w:rFonts w:ascii="Times New Roman" w:hAnsi="Times New Roman" w:cs="Times New Roman"/>
                <w:sz w:val="20"/>
                <w:szCs w:val="20"/>
              </w:rPr>
              <w:t>The organization demonstrates low-income</w:t>
            </w:r>
            <w:r>
              <w:rPr>
                <w:rFonts w:ascii="Times New Roman" w:hAnsi="Times New Roman" w:cs="Times New Roman"/>
                <w:spacing w:val="-13"/>
                <w:sz w:val="20"/>
                <w:szCs w:val="20"/>
              </w:rPr>
              <w:t xml:space="preserve"> </w:t>
            </w:r>
            <w:r>
              <w:rPr>
                <w:rFonts w:ascii="Times New Roman" w:hAnsi="Times New Roman" w:cs="Times New Roman"/>
                <w:sz w:val="20"/>
                <w:szCs w:val="20"/>
              </w:rPr>
              <w:t>individuals’</w:t>
            </w:r>
            <w:r>
              <w:rPr>
                <w:rFonts w:ascii="Times New Roman" w:hAnsi="Times New Roman" w:cs="Times New Roman"/>
                <w:spacing w:val="-16"/>
                <w:sz w:val="20"/>
                <w:szCs w:val="20"/>
              </w:rPr>
              <w:t xml:space="preserve"> </w:t>
            </w:r>
            <w:r>
              <w:rPr>
                <w:rFonts w:ascii="Times New Roman" w:hAnsi="Times New Roman" w:cs="Times New Roman"/>
                <w:sz w:val="20"/>
                <w:szCs w:val="20"/>
              </w:rPr>
              <w:t>participation</w:t>
            </w:r>
            <w:r>
              <w:rPr>
                <w:rFonts w:ascii="Times New Roman" w:hAnsi="Times New Roman" w:cs="Times New Roman"/>
                <w:spacing w:val="-12"/>
                <w:sz w:val="20"/>
                <w:szCs w:val="20"/>
              </w:rPr>
              <w:t xml:space="preserve"> </w:t>
            </w:r>
            <w:r>
              <w:rPr>
                <w:rFonts w:ascii="Times New Roman" w:hAnsi="Times New Roman" w:cs="Times New Roman"/>
                <w:sz w:val="20"/>
                <w:szCs w:val="20"/>
              </w:rPr>
              <w:t>in</w:t>
            </w:r>
            <w:r>
              <w:rPr>
                <w:rFonts w:ascii="Times New Roman" w:hAnsi="Times New Roman" w:cs="Times New Roman"/>
                <w:spacing w:val="-10"/>
                <w:sz w:val="20"/>
                <w:szCs w:val="20"/>
              </w:rPr>
              <w:t xml:space="preserve"> </w:t>
            </w:r>
            <w:r>
              <w:rPr>
                <w:rFonts w:ascii="Times New Roman" w:hAnsi="Times New Roman" w:cs="Times New Roman"/>
                <w:sz w:val="20"/>
                <w:szCs w:val="20"/>
              </w:rPr>
              <w:t xml:space="preserve">its </w:t>
            </w:r>
            <w:r>
              <w:rPr>
                <w:rFonts w:ascii="Times New Roman" w:hAnsi="Times New Roman" w:cs="Times New Roman"/>
                <w:spacing w:val="-2"/>
                <w:sz w:val="20"/>
                <w:szCs w:val="20"/>
              </w:rPr>
              <w:t>activities.</w:t>
            </w:r>
          </w:p>
        </w:tc>
        <w:tc>
          <w:tcPr>
            <w:tcW w:w="5225" w:type="dxa"/>
            <w:tcBorders>
              <w:top w:val="single" w:sz="4" w:space="0" w:color="000000"/>
              <w:left w:val="single" w:sz="4" w:space="0" w:color="000000"/>
              <w:bottom w:val="single" w:sz="4" w:space="0" w:color="000000"/>
              <w:right w:val="single" w:sz="4" w:space="0" w:color="000000"/>
            </w:tcBorders>
          </w:tcPr>
          <w:p w14:paraId="7DABD889" w14:textId="77777777" w:rsidR="00BC2365" w:rsidRDefault="00BC2365">
            <w:pPr>
              <w:pStyle w:val="TableParagraph"/>
              <w:kinsoku w:val="0"/>
              <w:overflowPunct w:val="0"/>
              <w:spacing w:before="39" w:line="183" w:lineRule="exact"/>
              <w:ind w:left="105"/>
              <w:rPr>
                <w:b/>
                <w:bCs/>
                <w:spacing w:val="-2"/>
                <w:sz w:val="16"/>
                <w:szCs w:val="16"/>
              </w:rPr>
            </w:pPr>
            <w:r>
              <w:rPr>
                <w:b/>
                <w:bCs/>
                <w:spacing w:val="-2"/>
                <w:sz w:val="16"/>
                <w:szCs w:val="16"/>
              </w:rPr>
              <w:t>Guidance</w:t>
            </w:r>
          </w:p>
          <w:p w14:paraId="449EF7CE" w14:textId="77777777" w:rsidR="00BC2365" w:rsidRDefault="00BC2365">
            <w:pPr>
              <w:pStyle w:val="TableParagraph"/>
              <w:numPr>
                <w:ilvl w:val="0"/>
                <w:numId w:val="123"/>
              </w:numPr>
              <w:tabs>
                <w:tab w:val="left" w:pos="826"/>
              </w:tabs>
              <w:kinsoku w:val="0"/>
              <w:overflowPunct w:val="0"/>
              <w:ind w:right="74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20" w:history="1">
              <w:r>
                <w:rPr>
                  <w:sz w:val="16"/>
                  <w:szCs w:val="16"/>
                </w:rPr>
                <w:t>p</w:t>
              </w:r>
            </w:hyperlink>
            <w:r>
              <w:rPr>
                <w:sz w:val="16"/>
                <w:szCs w:val="16"/>
              </w:rPr>
              <w:t xml:space="preserve"> </w:t>
            </w:r>
            <w:hyperlink r:id="rId121" w:history="1">
              <w:r>
                <w:rPr>
                  <w:color w:val="0562C1"/>
                  <w:sz w:val="16"/>
                  <w:szCs w:val="16"/>
                  <w:u w:val="single"/>
                </w:rPr>
                <w:t>Technical Assistance Guide</w:t>
              </w:r>
            </w:hyperlink>
          </w:p>
          <w:p w14:paraId="21957361" w14:textId="77777777" w:rsidR="00BC2365" w:rsidRDefault="00BC2365">
            <w:pPr>
              <w:pStyle w:val="TableParagraph"/>
              <w:kinsoku w:val="0"/>
              <w:overflowPunct w:val="0"/>
              <w:spacing w:before="85"/>
              <w:rPr>
                <w:rFonts w:ascii="Times New Roman" w:hAnsi="Times New Roman" w:cs="Times New Roman"/>
                <w:b/>
                <w:bCs/>
                <w:sz w:val="16"/>
                <w:szCs w:val="16"/>
              </w:rPr>
            </w:pPr>
          </w:p>
          <w:p w14:paraId="7D780609" w14:textId="77777777" w:rsidR="00BC2365" w:rsidRDefault="00BC2365">
            <w:pPr>
              <w:pStyle w:val="TableParagraph"/>
              <w:kinsoku w:val="0"/>
              <w:overflowPunct w:val="0"/>
              <w:spacing w:before="1"/>
              <w:ind w:left="105" w:right="2989"/>
              <w:rPr>
                <w:color w:val="6FAC46"/>
                <w:sz w:val="16"/>
                <w:szCs w:val="16"/>
              </w:rPr>
            </w:pPr>
            <w:r>
              <w:rPr>
                <w:b/>
                <w:bCs/>
                <w:color w:val="246CAD"/>
                <w:sz w:val="16"/>
                <w:szCs w:val="16"/>
              </w:rPr>
              <w:t>Documentation used</w:t>
            </w:r>
            <w:r>
              <w:rPr>
                <w:rFonts w:ascii="Times New Roman" w:hAnsi="Times New Roman" w:cs="Times New Roman"/>
                <w:color w:val="000000"/>
                <w:sz w:val="16"/>
                <w:szCs w:val="16"/>
              </w:rPr>
              <w:t>:</w:t>
            </w:r>
            <w:r>
              <w:rPr>
                <w:rFonts w:ascii="Times New Roman" w:hAnsi="Times New Roman" w:cs="Times New Roman"/>
                <w:color w:val="000000"/>
                <w:spacing w:val="40"/>
                <w:sz w:val="16"/>
                <w:szCs w:val="16"/>
              </w:rPr>
              <w:t xml:space="preserve"> </w:t>
            </w:r>
            <w:r>
              <w:rPr>
                <w:color w:val="6FAC46"/>
                <w:sz w:val="16"/>
                <w:szCs w:val="16"/>
              </w:rPr>
              <w:t>Activity participation lists Other</w:t>
            </w:r>
            <w:r>
              <w:rPr>
                <w:color w:val="6FAC46"/>
                <w:spacing w:val="-9"/>
                <w:sz w:val="16"/>
                <w:szCs w:val="16"/>
              </w:rPr>
              <w:t xml:space="preserve"> </w:t>
            </w:r>
            <w:r>
              <w:rPr>
                <w:color w:val="6FAC46"/>
                <w:sz w:val="16"/>
                <w:szCs w:val="16"/>
              </w:rPr>
              <w:t>written</w:t>
            </w:r>
            <w:r>
              <w:rPr>
                <w:color w:val="6FAC46"/>
                <w:spacing w:val="-9"/>
                <w:sz w:val="16"/>
                <w:szCs w:val="16"/>
              </w:rPr>
              <w:t xml:space="preserve"> </w:t>
            </w:r>
            <w:r>
              <w:rPr>
                <w:color w:val="6FAC46"/>
                <w:sz w:val="16"/>
                <w:szCs w:val="16"/>
              </w:rPr>
              <w:t>or</w:t>
            </w:r>
            <w:r>
              <w:rPr>
                <w:color w:val="6FAC46"/>
                <w:spacing w:val="-9"/>
                <w:sz w:val="16"/>
                <w:szCs w:val="16"/>
              </w:rPr>
              <w:t xml:space="preserve"> </w:t>
            </w:r>
            <w:r>
              <w:rPr>
                <w:color w:val="6FAC46"/>
                <w:sz w:val="16"/>
                <w:szCs w:val="16"/>
              </w:rPr>
              <w:t>online</w:t>
            </w:r>
            <w:r>
              <w:rPr>
                <w:color w:val="6FAC46"/>
                <w:spacing w:val="-11"/>
                <w:sz w:val="16"/>
                <w:szCs w:val="16"/>
              </w:rPr>
              <w:t xml:space="preserve"> </w:t>
            </w:r>
            <w:r>
              <w:rPr>
                <w:color w:val="6FAC46"/>
                <w:sz w:val="16"/>
                <w:szCs w:val="16"/>
              </w:rPr>
              <w:t>reports</w:t>
            </w:r>
          </w:p>
        </w:tc>
        <w:tc>
          <w:tcPr>
            <w:tcW w:w="5033" w:type="dxa"/>
            <w:tcBorders>
              <w:top w:val="single" w:sz="4" w:space="0" w:color="000000"/>
              <w:left w:val="single" w:sz="4" w:space="0" w:color="000000"/>
              <w:bottom w:val="single" w:sz="4" w:space="0" w:color="000000"/>
              <w:right w:val="single" w:sz="4" w:space="0" w:color="000000"/>
            </w:tcBorders>
          </w:tcPr>
          <w:p w14:paraId="008C7126" w14:textId="77777777" w:rsidR="00BC2365" w:rsidRDefault="00BC2365">
            <w:pPr>
              <w:pStyle w:val="TableParagraph"/>
              <w:kinsoku w:val="0"/>
              <w:overflowPunct w:val="0"/>
              <w:rPr>
                <w:rFonts w:ascii="Times New Roman" w:hAnsi="Times New Roman" w:cs="Times New Roman"/>
                <w:sz w:val="18"/>
                <w:szCs w:val="18"/>
              </w:rPr>
            </w:pPr>
          </w:p>
        </w:tc>
        <w:tc>
          <w:tcPr>
            <w:tcW w:w="4195" w:type="dxa"/>
            <w:tcBorders>
              <w:top w:val="single" w:sz="4" w:space="0" w:color="000000"/>
              <w:left w:val="single" w:sz="4" w:space="0" w:color="000000"/>
              <w:bottom w:val="single" w:sz="4" w:space="0" w:color="000000"/>
              <w:right w:val="single" w:sz="4" w:space="0" w:color="000000"/>
            </w:tcBorders>
          </w:tcPr>
          <w:p w14:paraId="26DD653F" w14:textId="77777777" w:rsidR="00BC2365" w:rsidRDefault="00BC2365">
            <w:pPr>
              <w:pStyle w:val="TableParagraph"/>
              <w:kinsoku w:val="0"/>
              <w:overflowPunct w:val="0"/>
              <w:rPr>
                <w:rFonts w:ascii="Times New Roman" w:hAnsi="Times New Roman" w:cs="Times New Roman"/>
                <w:sz w:val="18"/>
                <w:szCs w:val="18"/>
              </w:rPr>
            </w:pPr>
          </w:p>
        </w:tc>
      </w:tr>
      <w:tr w:rsidR="00D66AB2" w14:paraId="054705B8" w14:textId="77777777">
        <w:trPr>
          <w:trHeight w:val="1485"/>
        </w:trPr>
        <w:tc>
          <w:tcPr>
            <w:tcW w:w="722" w:type="dxa"/>
            <w:tcBorders>
              <w:top w:val="single" w:sz="4" w:space="0" w:color="000000"/>
              <w:left w:val="single" w:sz="4" w:space="0" w:color="000000"/>
              <w:bottom w:val="single" w:sz="4" w:space="0" w:color="000000"/>
              <w:right w:val="single" w:sz="4" w:space="0" w:color="000000"/>
            </w:tcBorders>
          </w:tcPr>
          <w:p w14:paraId="0EEE81EF" w14:textId="77777777" w:rsidR="00BC2365" w:rsidRDefault="00BC2365">
            <w:pPr>
              <w:pStyle w:val="TableParagraph"/>
              <w:kinsoku w:val="0"/>
              <w:overflowPunct w:val="0"/>
              <w:rPr>
                <w:rFonts w:ascii="Times New Roman" w:hAnsi="Times New Roman" w:cs="Times New Roman"/>
                <w:b/>
                <w:bCs/>
                <w:sz w:val="20"/>
                <w:szCs w:val="20"/>
              </w:rPr>
            </w:pPr>
          </w:p>
          <w:p w14:paraId="6EFB6FDF" w14:textId="77777777" w:rsidR="00BC2365" w:rsidRDefault="00BC2365">
            <w:pPr>
              <w:pStyle w:val="TableParagraph"/>
              <w:kinsoku w:val="0"/>
              <w:overflowPunct w:val="0"/>
              <w:spacing w:before="185"/>
              <w:rPr>
                <w:rFonts w:ascii="Times New Roman" w:hAnsi="Times New Roman" w:cs="Times New Roman"/>
                <w:b/>
                <w:bCs/>
                <w:sz w:val="20"/>
                <w:szCs w:val="20"/>
              </w:rPr>
            </w:pPr>
          </w:p>
          <w:p w14:paraId="3EFFAF7E" w14:textId="77777777" w:rsidR="00BC2365" w:rsidRDefault="00BC2365">
            <w:pPr>
              <w:pStyle w:val="TableParagraph"/>
              <w:kinsoku w:val="0"/>
              <w:overflowPunct w:val="0"/>
              <w:spacing w:before="1"/>
              <w:ind w:left="100" w:right="2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1.2</w:t>
            </w:r>
          </w:p>
        </w:tc>
        <w:tc>
          <w:tcPr>
            <w:tcW w:w="3595" w:type="dxa"/>
            <w:tcBorders>
              <w:top w:val="single" w:sz="4" w:space="0" w:color="000000"/>
              <w:left w:val="single" w:sz="4" w:space="0" w:color="000000"/>
              <w:bottom w:val="single" w:sz="4" w:space="0" w:color="000000"/>
              <w:right w:val="single" w:sz="4" w:space="0" w:color="000000"/>
            </w:tcBorders>
          </w:tcPr>
          <w:p w14:paraId="71FC3F2D" w14:textId="77777777" w:rsidR="00BC2365" w:rsidRDefault="00BC2365">
            <w:pPr>
              <w:pStyle w:val="TableParagraph"/>
              <w:kinsoku w:val="0"/>
              <w:overflowPunct w:val="0"/>
              <w:spacing w:before="36"/>
              <w:ind w:left="108" w:right="53"/>
              <w:rPr>
                <w:rFonts w:ascii="Times New Roman" w:hAnsi="Times New Roman" w:cs="Times New Roman"/>
                <w:spacing w:val="-2"/>
                <w:sz w:val="20"/>
                <w:szCs w:val="20"/>
              </w:rPr>
            </w:pP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organization</w:t>
            </w:r>
            <w:r>
              <w:rPr>
                <w:rFonts w:ascii="Times New Roman" w:hAnsi="Times New Roman" w:cs="Times New Roman"/>
                <w:spacing w:val="-12"/>
                <w:sz w:val="20"/>
                <w:szCs w:val="20"/>
              </w:rPr>
              <w:t xml:space="preserve"> </w:t>
            </w:r>
            <w:r>
              <w:rPr>
                <w:rFonts w:ascii="Times New Roman" w:hAnsi="Times New Roman" w:cs="Times New Roman"/>
                <w:sz w:val="20"/>
                <w:szCs w:val="20"/>
              </w:rPr>
              <w:t>analyzes</w:t>
            </w:r>
            <w:r>
              <w:rPr>
                <w:rFonts w:ascii="Times New Roman" w:hAnsi="Times New Roman" w:cs="Times New Roman"/>
                <w:spacing w:val="-13"/>
                <w:sz w:val="20"/>
                <w:szCs w:val="20"/>
              </w:rPr>
              <w:t xml:space="preserve"> </w:t>
            </w:r>
            <w:r>
              <w:rPr>
                <w:rFonts w:ascii="Times New Roman" w:hAnsi="Times New Roman" w:cs="Times New Roman"/>
                <w:sz w:val="20"/>
                <w:szCs w:val="20"/>
              </w:rPr>
              <w:t xml:space="preserve">information collected directly from low-income individuals as part of the community </w:t>
            </w:r>
            <w:r>
              <w:rPr>
                <w:rFonts w:ascii="Times New Roman" w:hAnsi="Times New Roman" w:cs="Times New Roman"/>
                <w:spacing w:val="-2"/>
                <w:sz w:val="20"/>
                <w:szCs w:val="20"/>
              </w:rPr>
              <w:t>assessment.</w:t>
            </w:r>
          </w:p>
        </w:tc>
        <w:tc>
          <w:tcPr>
            <w:tcW w:w="5225" w:type="dxa"/>
            <w:tcBorders>
              <w:top w:val="single" w:sz="4" w:space="0" w:color="000000"/>
              <w:left w:val="single" w:sz="4" w:space="0" w:color="000000"/>
              <w:bottom w:val="single" w:sz="4" w:space="0" w:color="000000"/>
              <w:right w:val="single" w:sz="4" w:space="0" w:color="000000"/>
            </w:tcBorders>
          </w:tcPr>
          <w:p w14:paraId="75108958" w14:textId="77777777" w:rsidR="00BC2365" w:rsidRDefault="00BC2365">
            <w:pPr>
              <w:pStyle w:val="TableParagraph"/>
              <w:kinsoku w:val="0"/>
              <w:overflowPunct w:val="0"/>
              <w:spacing w:before="37"/>
              <w:ind w:left="105"/>
              <w:rPr>
                <w:b/>
                <w:bCs/>
                <w:spacing w:val="-2"/>
                <w:sz w:val="16"/>
                <w:szCs w:val="16"/>
              </w:rPr>
            </w:pPr>
            <w:r>
              <w:rPr>
                <w:b/>
                <w:bCs/>
                <w:spacing w:val="-2"/>
                <w:sz w:val="16"/>
                <w:szCs w:val="16"/>
              </w:rPr>
              <w:t>Guidance</w:t>
            </w:r>
          </w:p>
          <w:p w14:paraId="1671F9AB" w14:textId="77777777" w:rsidR="00BC2365" w:rsidRDefault="00BC2365">
            <w:pPr>
              <w:pStyle w:val="TableParagraph"/>
              <w:numPr>
                <w:ilvl w:val="0"/>
                <w:numId w:val="122"/>
              </w:numPr>
              <w:tabs>
                <w:tab w:val="left" w:pos="826"/>
              </w:tabs>
              <w:kinsoku w:val="0"/>
              <w:overflowPunct w:val="0"/>
              <w:ind w:right="74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22" w:history="1">
              <w:r>
                <w:rPr>
                  <w:sz w:val="16"/>
                  <w:szCs w:val="16"/>
                </w:rPr>
                <w:t>p</w:t>
              </w:r>
            </w:hyperlink>
            <w:r>
              <w:rPr>
                <w:sz w:val="16"/>
                <w:szCs w:val="16"/>
              </w:rPr>
              <w:t xml:space="preserve"> </w:t>
            </w:r>
            <w:hyperlink r:id="rId123" w:history="1">
              <w:r>
                <w:rPr>
                  <w:color w:val="0562C1"/>
                  <w:sz w:val="16"/>
                  <w:szCs w:val="16"/>
                  <w:u w:val="single"/>
                </w:rPr>
                <w:t>Technical Assistance Guide</w:t>
              </w:r>
            </w:hyperlink>
          </w:p>
          <w:p w14:paraId="2D83E2F9" w14:textId="77777777" w:rsidR="00BC2365" w:rsidRDefault="00BC2365">
            <w:pPr>
              <w:pStyle w:val="TableParagraph"/>
              <w:kinsoku w:val="0"/>
              <w:overflowPunct w:val="0"/>
              <w:spacing w:before="84"/>
              <w:rPr>
                <w:rFonts w:ascii="Times New Roman" w:hAnsi="Times New Roman" w:cs="Times New Roman"/>
                <w:b/>
                <w:bCs/>
                <w:sz w:val="16"/>
                <w:szCs w:val="16"/>
              </w:rPr>
            </w:pPr>
          </w:p>
          <w:p w14:paraId="37A739BB" w14:textId="77777777" w:rsidR="00BC2365" w:rsidRDefault="00BC2365">
            <w:pPr>
              <w:pStyle w:val="TableParagraph"/>
              <w:kinsoku w:val="0"/>
              <w:overflowPunct w:val="0"/>
              <w:ind w:left="105"/>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255E9B85" w14:textId="77777777" w:rsidR="00BC2365" w:rsidRDefault="00BC2365">
            <w:pPr>
              <w:pStyle w:val="TableParagraph"/>
              <w:kinsoku w:val="0"/>
              <w:overflowPunct w:val="0"/>
              <w:spacing w:before="1"/>
              <w:ind w:left="105" w:right="150"/>
              <w:rPr>
                <w:color w:val="6FAC46"/>
                <w:sz w:val="16"/>
                <w:szCs w:val="16"/>
              </w:rPr>
            </w:pPr>
            <w:r>
              <w:rPr>
                <w:color w:val="6FAC46"/>
                <w:sz w:val="16"/>
                <w:szCs w:val="16"/>
              </w:rPr>
              <w:t>Community</w:t>
            </w:r>
            <w:r>
              <w:rPr>
                <w:color w:val="6FAC46"/>
                <w:spacing w:val="-6"/>
                <w:sz w:val="16"/>
                <w:szCs w:val="16"/>
              </w:rPr>
              <w:t xml:space="preserve"> </w:t>
            </w:r>
            <w:r>
              <w:rPr>
                <w:color w:val="6FAC46"/>
                <w:sz w:val="16"/>
                <w:szCs w:val="16"/>
              </w:rPr>
              <w:t>assessment</w:t>
            </w:r>
            <w:r>
              <w:rPr>
                <w:color w:val="6FAC46"/>
                <w:spacing w:val="-6"/>
                <w:sz w:val="16"/>
                <w:szCs w:val="16"/>
              </w:rPr>
              <w:t xml:space="preserve"> </w:t>
            </w:r>
            <w:r>
              <w:rPr>
                <w:color w:val="6FAC46"/>
                <w:sz w:val="16"/>
                <w:szCs w:val="16"/>
              </w:rPr>
              <w:t>document</w:t>
            </w:r>
            <w:r>
              <w:rPr>
                <w:color w:val="6FAC46"/>
                <w:spacing w:val="-8"/>
                <w:sz w:val="16"/>
                <w:szCs w:val="16"/>
              </w:rPr>
              <w:t xml:space="preserve"> </w:t>
            </w:r>
            <w:r>
              <w:rPr>
                <w:color w:val="6FAC46"/>
                <w:sz w:val="16"/>
                <w:szCs w:val="16"/>
              </w:rPr>
              <w:t>(including</w:t>
            </w:r>
            <w:r>
              <w:rPr>
                <w:color w:val="6FAC46"/>
                <w:spacing w:val="-9"/>
                <w:sz w:val="16"/>
                <w:szCs w:val="16"/>
              </w:rPr>
              <w:t xml:space="preserve"> </w:t>
            </w:r>
            <w:r>
              <w:rPr>
                <w:color w:val="6FAC46"/>
                <w:sz w:val="16"/>
                <w:szCs w:val="16"/>
              </w:rPr>
              <w:t>appendices)</w:t>
            </w:r>
            <w:r>
              <w:rPr>
                <w:color w:val="6FAC46"/>
                <w:spacing w:val="-7"/>
                <w:sz w:val="16"/>
                <w:szCs w:val="16"/>
              </w:rPr>
              <w:t xml:space="preserve"> </w:t>
            </w:r>
            <w:r>
              <w:rPr>
                <w:color w:val="6FAC46"/>
                <w:sz w:val="16"/>
                <w:szCs w:val="16"/>
              </w:rPr>
              <w:t>Other written or online reports</w:t>
            </w:r>
          </w:p>
        </w:tc>
        <w:tc>
          <w:tcPr>
            <w:tcW w:w="5033" w:type="dxa"/>
            <w:tcBorders>
              <w:top w:val="single" w:sz="4" w:space="0" w:color="000000"/>
              <w:left w:val="single" w:sz="4" w:space="0" w:color="000000"/>
              <w:bottom w:val="single" w:sz="4" w:space="0" w:color="000000"/>
              <w:right w:val="single" w:sz="4" w:space="0" w:color="000000"/>
            </w:tcBorders>
          </w:tcPr>
          <w:p w14:paraId="3980F5F7" w14:textId="77777777" w:rsidR="00BC2365" w:rsidRDefault="00BC2365">
            <w:pPr>
              <w:pStyle w:val="TableParagraph"/>
              <w:kinsoku w:val="0"/>
              <w:overflowPunct w:val="0"/>
              <w:spacing w:before="39" w:line="237" w:lineRule="auto"/>
              <w:ind w:left="108"/>
              <w:rPr>
                <w:rFonts w:ascii="Cambria" w:hAnsi="Cambria" w:cs="Cambria"/>
                <w:b/>
                <w:bCs/>
                <w:i/>
                <w:iCs/>
                <w:color w:val="FF0000"/>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assessments,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met</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for</w:t>
            </w:r>
            <w:r>
              <w:rPr>
                <w:rFonts w:ascii="Cambria" w:hAnsi="Cambria" w:cs="Cambria"/>
                <w:b/>
                <w:bCs/>
                <w:i/>
                <w:iCs/>
                <w:color w:val="FF0000"/>
                <w:spacing w:val="-8"/>
                <w:sz w:val="18"/>
                <w:szCs w:val="18"/>
              </w:rPr>
              <w:t xml:space="preserve"> </w:t>
            </w:r>
            <w:r>
              <w:rPr>
                <w:rFonts w:ascii="Cambria" w:hAnsi="Cambria" w:cs="Cambria"/>
                <w:b/>
                <w:bCs/>
                <w:i/>
                <w:iCs/>
                <w:color w:val="FF0000"/>
                <w:sz w:val="18"/>
                <w:szCs w:val="18"/>
              </w:rPr>
              <w:t>all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CAAs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on our approval of FY24-26 Community Assessment Report)</w:t>
            </w:r>
          </w:p>
        </w:tc>
        <w:tc>
          <w:tcPr>
            <w:tcW w:w="4195" w:type="dxa"/>
            <w:tcBorders>
              <w:top w:val="single" w:sz="4" w:space="0" w:color="000000"/>
              <w:left w:val="single" w:sz="4" w:space="0" w:color="000000"/>
              <w:bottom w:val="single" w:sz="4" w:space="0" w:color="000000"/>
              <w:right w:val="single" w:sz="4" w:space="0" w:color="000000"/>
            </w:tcBorders>
          </w:tcPr>
          <w:p w14:paraId="2368C47F" w14:textId="77777777" w:rsidR="00BC2365" w:rsidRDefault="00BC2365">
            <w:pPr>
              <w:pStyle w:val="TableParagraph"/>
              <w:kinsoku w:val="0"/>
              <w:overflowPunct w:val="0"/>
              <w:rPr>
                <w:rFonts w:ascii="Times New Roman" w:hAnsi="Times New Roman" w:cs="Times New Roman"/>
                <w:sz w:val="18"/>
                <w:szCs w:val="18"/>
              </w:rPr>
            </w:pPr>
          </w:p>
        </w:tc>
      </w:tr>
      <w:tr w:rsidR="00D66AB2" w14:paraId="0DD2D51A" w14:textId="77777777">
        <w:trPr>
          <w:trHeight w:val="2963"/>
        </w:trPr>
        <w:tc>
          <w:tcPr>
            <w:tcW w:w="722" w:type="dxa"/>
            <w:tcBorders>
              <w:top w:val="single" w:sz="4" w:space="0" w:color="000000"/>
              <w:left w:val="single" w:sz="4" w:space="0" w:color="000000"/>
              <w:bottom w:val="single" w:sz="4" w:space="0" w:color="000000"/>
              <w:right w:val="single" w:sz="4" w:space="0" w:color="000000"/>
            </w:tcBorders>
          </w:tcPr>
          <w:p w14:paraId="10B3258F" w14:textId="77777777" w:rsidR="00BC2365" w:rsidRDefault="00BC2365">
            <w:pPr>
              <w:pStyle w:val="TableParagraph"/>
              <w:kinsoku w:val="0"/>
              <w:overflowPunct w:val="0"/>
              <w:rPr>
                <w:rFonts w:ascii="Times New Roman" w:hAnsi="Times New Roman" w:cs="Times New Roman"/>
                <w:b/>
                <w:bCs/>
                <w:sz w:val="20"/>
                <w:szCs w:val="20"/>
              </w:rPr>
            </w:pPr>
          </w:p>
          <w:p w14:paraId="43B49DE4" w14:textId="77777777" w:rsidR="00BC2365" w:rsidRDefault="00BC2365">
            <w:pPr>
              <w:pStyle w:val="TableParagraph"/>
              <w:kinsoku w:val="0"/>
              <w:overflowPunct w:val="0"/>
              <w:rPr>
                <w:rFonts w:ascii="Times New Roman" w:hAnsi="Times New Roman" w:cs="Times New Roman"/>
                <w:b/>
                <w:bCs/>
                <w:sz w:val="20"/>
                <w:szCs w:val="20"/>
              </w:rPr>
            </w:pPr>
          </w:p>
          <w:p w14:paraId="0319FD7D" w14:textId="77777777" w:rsidR="00BC2365" w:rsidRDefault="00BC2365">
            <w:pPr>
              <w:pStyle w:val="TableParagraph"/>
              <w:kinsoku w:val="0"/>
              <w:overflowPunct w:val="0"/>
              <w:rPr>
                <w:rFonts w:ascii="Times New Roman" w:hAnsi="Times New Roman" w:cs="Times New Roman"/>
                <w:b/>
                <w:bCs/>
                <w:sz w:val="20"/>
                <w:szCs w:val="20"/>
              </w:rPr>
            </w:pPr>
          </w:p>
          <w:p w14:paraId="171E46BB" w14:textId="77777777" w:rsidR="00BC2365" w:rsidRDefault="00BC2365">
            <w:pPr>
              <w:pStyle w:val="TableParagraph"/>
              <w:kinsoku w:val="0"/>
              <w:overflowPunct w:val="0"/>
              <w:rPr>
                <w:rFonts w:ascii="Times New Roman" w:hAnsi="Times New Roman" w:cs="Times New Roman"/>
                <w:b/>
                <w:bCs/>
                <w:sz w:val="20"/>
                <w:szCs w:val="20"/>
              </w:rPr>
            </w:pPr>
          </w:p>
          <w:p w14:paraId="7F8C2EC0" w14:textId="77777777" w:rsidR="00BC2365" w:rsidRDefault="00BC2365">
            <w:pPr>
              <w:pStyle w:val="TableParagraph"/>
              <w:kinsoku w:val="0"/>
              <w:overflowPunct w:val="0"/>
              <w:rPr>
                <w:rFonts w:ascii="Times New Roman" w:hAnsi="Times New Roman" w:cs="Times New Roman"/>
                <w:b/>
                <w:bCs/>
                <w:sz w:val="20"/>
                <w:szCs w:val="20"/>
              </w:rPr>
            </w:pPr>
          </w:p>
          <w:p w14:paraId="3FEA8325" w14:textId="77777777" w:rsidR="00BC2365" w:rsidRDefault="00BC2365">
            <w:pPr>
              <w:pStyle w:val="TableParagraph"/>
              <w:kinsoku w:val="0"/>
              <w:overflowPunct w:val="0"/>
              <w:spacing w:before="7"/>
              <w:rPr>
                <w:rFonts w:ascii="Times New Roman" w:hAnsi="Times New Roman" w:cs="Times New Roman"/>
                <w:b/>
                <w:bCs/>
                <w:sz w:val="20"/>
                <w:szCs w:val="20"/>
              </w:rPr>
            </w:pPr>
          </w:p>
          <w:p w14:paraId="22B604F9" w14:textId="77777777" w:rsidR="00BC2365" w:rsidRDefault="00BC2365">
            <w:pPr>
              <w:pStyle w:val="TableParagraph"/>
              <w:kinsoku w:val="0"/>
              <w:overflowPunct w:val="0"/>
              <w:ind w:left="100" w:right="2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1.3</w:t>
            </w:r>
          </w:p>
        </w:tc>
        <w:tc>
          <w:tcPr>
            <w:tcW w:w="3595" w:type="dxa"/>
            <w:tcBorders>
              <w:top w:val="single" w:sz="4" w:space="0" w:color="000000"/>
              <w:left w:val="single" w:sz="4" w:space="0" w:color="000000"/>
              <w:bottom w:val="single" w:sz="4" w:space="0" w:color="000000"/>
              <w:right w:val="single" w:sz="4" w:space="0" w:color="000000"/>
            </w:tcBorders>
          </w:tcPr>
          <w:p w14:paraId="3BE998D4" w14:textId="77777777" w:rsidR="00BC2365" w:rsidRDefault="00BC2365">
            <w:pPr>
              <w:pStyle w:val="TableParagraph"/>
              <w:kinsoku w:val="0"/>
              <w:overflowPunct w:val="0"/>
              <w:spacing w:before="38"/>
              <w:ind w:left="108" w:right="53"/>
              <w:rPr>
                <w:rFonts w:ascii="Times New Roman" w:hAnsi="Times New Roman" w:cs="Times New Roman"/>
                <w:sz w:val="20"/>
                <w:szCs w:val="20"/>
              </w:rPr>
            </w:pPr>
            <w:r>
              <w:rPr>
                <w:rFonts w:ascii="Times New Roman" w:hAnsi="Times New Roman" w:cs="Times New Roman"/>
                <w:sz w:val="20"/>
                <w:szCs w:val="20"/>
              </w:rPr>
              <w:t>The organization has a systematic approach for collecting, analyzing, and reporting</w:t>
            </w:r>
            <w:r>
              <w:rPr>
                <w:rFonts w:ascii="Times New Roman" w:hAnsi="Times New Roman" w:cs="Times New Roman"/>
                <w:spacing w:val="-7"/>
                <w:sz w:val="20"/>
                <w:szCs w:val="20"/>
              </w:rPr>
              <w:t xml:space="preserve"> </w:t>
            </w:r>
            <w:r>
              <w:rPr>
                <w:rFonts w:ascii="Times New Roman" w:hAnsi="Times New Roman" w:cs="Times New Roman"/>
                <w:sz w:val="20"/>
                <w:szCs w:val="20"/>
              </w:rPr>
              <w:t>customer</w:t>
            </w:r>
            <w:r>
              <w:rPr>
                <w:rFonts w:ascii="Times New Roman" w:hAnsi="Times New Roman" w:cs="Times New Roman"/>
                <w:spacing w:val="-7"/>
                <w:sz w:val="20"/>
                <w:szCs w:val="20"/>
              </w:rPr>
              <w:t xml:space="preserve"> </w:t>
            </w:r>
            <w:r>
              <w:rPr>
                <w:rFonts w:ascii="Times New Roman" w:hAnsi="Times New Roman" w:cs="Times New Roman"/>
                <w:sz w:val="20"/>
                <w:szCs w:val="20"/>
              </w:rPr>
              <w:t>satisfaction</w:t>
            </w:r>
            <w:r>
              <w:rPr>
                <w:rFonts w:ascii="Times New Roman" w:hAnsi="Times New Roman" w:cs="Times New Roman"/>
                <w:spacing w:val="-7"/>
                <w:sz w:val="20"/>
                <w:szCs w:val="20"/>
              </w:rPr>
              <w:t xml:space="preserve"> </w:t>
            </w:r>
            <w:r>
              <w:rPr>
                <w:rFonts w:ascii="Times New Roman" w:hAnsi="Times New Roman" w:cs="Times New Roman"/>
                <w:sz w:val="20"/>
                <w:szCs w:val="20"/>
              </w:rPr>
              <w:t>data</w:t>
            </w:r>
            <w:r>
              <w:rPr>
                <w:rFonts w:ascii="Times New Roman" w:hAnsi="Times New Roman" w:cs="Times New Roman"/>
                <w:spacing w:val="-8"/>
                <w:sz w:val="20"/>
                <w:szCs w:val="20"/>
              </w:rPr>
              <w:t xml:space="preserve"> </w:t>
            </w:r>
            <w:r>
              <w:rPr>
                <w:rFonts w:ascii="Times New Roman" w:hAnsi="Times New Roman" w:cs="Times New Roman"/>
                <w:sz w:val="20"/>
                <w:szCs w:val="20"/>
              </w:rPr>
              <w:t>to</w:t>
            </w:r>
            <w:r>
              <w:rPr>
                <w:rFonts w:ascii="Times New Roman" w:hAnsi="Times New Roman" w:cs="Times New Roman"/>
                <w:spacing w:val="-7"/>
                <w:sz w:val="20"/>
                <w:szCs w:val="20"/>
              </w:rPr>
              <w:t xml:space="preserve"> </w:t>
            </w:r>
            <w:r>
              <w:rPr>
                <w:rFonts w:ascii="Times New Roman" w:hAnsi="Times New Roman" w:cs="Times New Roman"/>
                <w:sz w:val="20"/>
                <w:szCs w:val="20"/>
              </w:rPr>
              <w:t>the governing board.</w:t>
            </w:r>
          </w:p>
        </w:tc>
        <w:tc>
          <w:tcPr>
            <w:tcW w:w="5225" w:type="dxa"/>
            <w:tcBorders>
              <w:top w:val="single" w:sz="4" w:space="0" w:color="000000"/>
              <w:left w:val="single" w:sz="4" w:space="0" w:color="000000"/>
              <w:bottom w:val="single" w:sz="4" w:space="0" w:color="000000"/>
              <w:right w:val="single" w:sz="4" w:space="0" w:color="000000"/>
            </w:tcBorders>
          </w:tcPr>
          <w:p w14:paraId="0B98C4BA" w14:textId="77777777" w:rsidR="00BC2365" w:rsidRDefault="00BC2365">
            <w:pPr>
              <w:pStyle w:val="TableParagraph"/>
              <w:kinsoku w:val="0"/>
              <w:overflowPunct w:val="0"/>
              <w:spacing w:before="39"/>
              <w:ind w:left="105"/>
              <w:rPr>
                <w:b/>
                <w:bCs/>
                <w:spacing w:val="-2"/>
                <w:sz w:val="16"/>
                <w:szCs w:val="16"/>
              </w:rPr>
            </w:pPr>
            <w:r>
              <w:rPr>
                <w:b/>
                <w:bCs/>
                <w:spacing w:val="-2"/>
                <w:sz w:val="16"/>
                <w:szCs w:val="16"/>
              </w:rPr>
              <w:t>Guidance</w:t>
            </w:r>
          </w:p>
          <w:p w14:paraId="7EBFC086" w14:textId="77777777" w:rsidR="00BC2365" w:rsidRDefault="00BC2365">
            <w:pPr>
              <w:pStyle w:val="TableParagraph"/>
              <w:numPr>
                <w:ilvl w:val="0"/>
                <w:numId w:val="121"/>
              </w:numPr>
              <w:tabs>
                <w:tab w:val="left" w:pos="825"/>
              </w:tabs>
              <w:kinsoku w:val="0"/>
              <w:overflowPunct w:val="0"/>
              <w:spacing w:before="1"/>
              <w:ind w:left="825" w:right="161"/>
              <w:rPr>
                <w:color w:val="FF0000"/>
                <w:sz w:val="16"/>
                <w:szCs w:val="16"/>
              </w:rPr>
            </w:pPr>
            <w:r>
              <w:rPr>
                <w:sz w:val="16"/>
                <w:szCs w:val="16"/>
              </w:rPr>
              <w:t>Documentation uploaded must include: 1.) the agency’s customer</w:t>
            </w:r>
            <w:r>
              <w:rPr>
                <w:spacing w:val="-8"/>
                <w:sz w:val="16"/>
                <w:szCs w:val="16"/>
              </w:rPr>
              <w:t xml:space="preserve"> </w:t>
            </w:r>
            <w:r>
              <w:rPr>
                <w:sz w:val="16"/>
                <w:szCs w:val="16"/>
              </w:rPr>
              <w:t>satisfaction</w:t>
            </w:r>
            <w:r>
              <w:rPr>
                <w:spacing w:val="-6"/>
                <w:sz w:val="16"/>
                <w:szCs w:val="16"/>
              </w:rPr>
              <w:t xml:space="preserve"> </w:t>
            </w:r>
            <w:r>
              <w:rPr>
                <w:sz w:val="16"/>
                <w:szCs w:val="16"/>
              </w:rPr>
              <w:t>data</w:t>
            </w:r>
            <w:r>
              <w:rPr>
                <w:spacing w:val="-6"/>
                <w:sz w:val="16"/>
                <w:szCs w:val="16"/>
              </w:rPr>
              <w:t xml:space="preserve"> </w:t>
            </w:r>
            <w:r>
              <w:rPr>
                <w:sz w:val="16"/>
                <w:szCs w:val="16"/>
              </w:rPr>
              <w:t>policy/procedure</w:t>
            </w:r>
            <w:r>
              <w:rPr>
                <w:spacing w:val="-6"/>
                <w:sz w:val="16"/>
                <w:szCs w:val="16"/>
              </w:rPr>
              <w:t xml:space="preserve"> </w:t>
            </w:r>
            <w:r>
              <w:rPr>
                <w:sz w:val="16"/>
                <w:szCs w:val="16"/>
              </w:rPr>
              <w:t>and</w:t>
            </w:r>
            <w:r>
              <w:rPr>
                <w:spacing w:val="-6"/>
                <w:sz w:val="16"/>
                <w:szCs w:val="16"/>
              </w:rPr>
              <w:t xml:space="preserve"> </w:t>
            </w:r>
            <w:r>
              <w:rPr>
                <w:sz w:val="16"/>
                <w:szCs w:val="16"/>
              </w:rPr>
              <w:t>2.)</w:t>
            </w:r>
            <w:r>
              <w:rPr>
                <w:spacing w:val="-8"/>
                <w:sz w:val="16"/>
                <w:szCs w:val="16"/>
              </w:rPr>
              <w:t xml:space="preserve"> </w:t>
            </w:r>
            <w:r>
              <w:rPr>
                <w:sz w:val="16"/>
                <w:szCs w:val="16"/>
              </w:rPr>
              <w:t>minutes documenting data is reported to the governing board at the frequency defined in the agency’s policy/procedure</w:t>
            </w:r>
            <w:r>
              <w:rPr>
                <w:color w:val="FF0000"/>
                <w:sz w:val="16"/>
                <w:szCs w:val="16"/>
              </w:rPr>
              <w:t>.</w:t>
            </w:r>
          </w:p>
          <w:p w14:paraId="1D49D449" w14:textId="77777777" w:rsidR="00BC2365" w:rsidRDefault="00BC2365">
            <w:pPr>
              <w:pStyle w:val="TableParagraph"/>
              <w:numPr>
                <w:ilvl w:val="0"/>
                <w:numId w:val="120"/>
              </w:numPr>
              <w:tabs>
                <w:tab w:val="left" w:pos="826"/>
              </w:tabs>
              <w:kinsoku w:val="0"/>
              <w:overflowPunct w:val="0"/>
              <w:spacing w:before="3"/>
              <w:ind w:right="74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24" w:history="1">
              <w:r>
                <w:rPr>
                  <w:sz w:val="16"/>
                  <w:szCs w:val="16"/>
                </w:rPr>
                <w:t>p</w:t>
              </w:r>
            </w:hyperlink>
            <w:r>
              <w:rPr>
                <w:sz w:val="16"/>
                <w:szCs w:val="16"/>
              </w:rPr>
              <w:t xml:space="preserve"> </w:t>
            </w:r>
            <w:hyperlink r:id="rId125" w:history="1">
              <w:r>
                <w:rPr>
                  <w:color w:val="0562C1"/>
                  <w:sz w:val="16"/>
                  <w:szCs w:val="16"/>
                  <w:u w:val="single"/>
                </w:rPr>
                <w:t>Technical Assistance Guide</w:t>
              </w:r>
            </w:hyperlink>
          </w:p>
          <w:p w14:paraId="3461B4E2" w14:textId="77777777" w:rsidR="00BC2365" w:rsidRDefault="00BC2365">
            <w:pPr>
              <w:pStyle w:val="TableParagraph"/>
              <w:kinsoku w:val="0"/>
              <w:overflowPunct w:val="0"/>
              <w:spacing w:before="84"/>
              <w:rPr>
                <w:rFonts w:ascii="Times New Roman" w:hAnsi="Times New Roman" w:cs="Times New Roman"/>
                <w:b/>
                <w:bCs/>
                <w:sz w:val="16"/>
                <w:szCs w:val="16"/>
              </w:rPr>
            </w:pPr>
          </w:p>
          <w:p w14:paraId="23651D11" w14:textId="77777777" w:rsidR="00BC2365" w:rsidRDefault="00BC2365">
            <w:pPr>
              <w:pStyle w:val="TableParagraph"/>
              <w:kinsoku w:val="0"/>
              <w:overflowPunct w:val="0"/>
              <w:spacing w:line="184" w:lineRule="exact"/>
              <w:ind w:left="105"/>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918DC48" w14:textId="77777777" w:rsidR="00BC2365" w:rsidRDefault="00BC2365">
            <w:pPr>
              <w:pStyle w:val="TableParagraph"/>
              <w:kinsoku w:val="0"/>
              <w:overflowPunct w:val="0"/>
              <w:ind w:left="105"/>
              <w:rPr>
                <w:color w:val="6FAC46"/>
                <w:spacing w:val="-2"/>
                <w:sz w:val="16"/>
                <w:szCs w:val="16"/>
              </w:rPr>
            </w:pPr>
            <w:r>
              <w:rPr>
                <w:color w:val="6FAC46"/>
                <w:spacing w:val="-2"/>
                <w:sz w:val="16"/>
                <w:szCs w:val="16"/>
              </w:rPr>
              <w:t>Customer satisfaction instruments, e.g., survey, data collection tools and schedule</w:t>
            </w:r>
          </w:p>
          <w:p w14:paraId="49C79E75" w14:textId="77777777" w:rsidR="00BC2365" w:rsidRDefault="00BC2365">
            <w:pPr>
              <w:pStyle w:val="TableParagraph"/>
              <w:kinsoku w:val="0"/>
              <w:overflowPunct w:val="0"/>
              <w:spacing w:line="183" w:lineRule="exact"/>
              <w:ind w:left="105"/>
              <w:rPr>
                <w:color w:val="6FAC46"/>
                <w:spacing w:val="-2"/>
                <w:sz w:val="16"/>
                <w:szCs w:val="16"/>
              </w:rPr>
            </w:pPr>
            <w:r>
              <w:rPr>
                <w:color w:val="6FAC46"/>
                <w:sz w:val="16"/>
                <w:szCs w:val="16"/>
              </w:rPr>
              <w:t>Customer</w:t>
            </w:r>
            <w:r>
              <w:rPr>
                <w:color w:val="6FAC46"/>
                <w:spacing w:val="-9"/>
                <w:sz w:val="16"/>
                <w:szCs w:val="16"/>
              </w:rPr>
              <w:t xml:space="preserve"> </w:t>
            </w:r>
            <w:r>
              <w:rPr>
                <w:color w:val="6FAC46"/>
                <w:sz w:val="16"/>
                <w:szCs w:val="16"/>
              </w:rPr>
              <w:t>satisfaction</w:t>
            </w:r>
            <w:r>
              <w:rPr>
                <w:color w:val="6FAC46"/>
                <w:spacing w:val="-8"/>
                <w:sz w:val="16"/>
                <w:szCs w:val="16"/>
              </w:rPr>
              <w:t xml:space="preserve"> </w:t>
            </w:r>
            <w:r>
              <w:rPr>
                <w:color w:val="6FAC46"/>
                <w:sz w:val="16"/>
                <w:szCs w:val="16"/>
              </w:rPr>
              <w:t>policy</w:t>
            </w:r>
            <w:r>
              <w:rPr>
                <w:color w:val="6FAC46"/>
                <w:spacing w:val="-5"/>
                <w:sz w:val="16"/>
                <w:szCs w:val="16"/>
              </w:rPr>
              <w:t xml:space="preserve"> </w:t>
            </w:r>
            <w:r>
              <w:rPr>
                <w:color w:val="6FAC46"/>
                <w:sz w:val="16"/>
                <w:szCs w:val="16"/>
              </w:rPr>
              <w:t>and/or</w:t>
            </w:r>
            <w:r>
              <w:rPr>
                <w:color w:val="6FAC46"/>
                <w:spacing w:val="-7"/>
                <w:sz w:val="16"/>
                <w:szCs w:val="16"/>
              </w:rPr>
              <w:t xml:space="preserve"> </w:t>
            </w:r>
            <w:r>
              <w:rPr>
                <w:color w:val="6FAC46"/>
                <w:spacing w:val="-2"/>
                <w:sz w:val="16"/>
                <w:szCs w:val="16"/>
              </w:rPr>
              <w:t>procedures</w:t>
            </w:r>
          </w:p>
          <w:p w14:paraId="0A16C25A" w14:textId="77777777" w:rsidR="00BC2365" w:rsidRDefault="00BC2365">
            <w:pPr>
              <w:pStyle w:val="TableParagraph"/>
              <w:kinsoku w:val="0"/>
              <w:overflowPunct w:val="0"/>
              <w:ind w:left="105"/>
              <w:rPr>
                <w:color w:val="6FAC46"/>
                <w:sz w:val="16"/>
                <w:szCs w:val="16"/>
              </w:rPr>
            </w:pPr>
            <w:r>
              <w:rPr>
                <w:color w:val="6FAC46"/>
                <w:sz w:val="16"/>
                <w:szCs w:val="16"/>
              </w:rPr>
              <w:t>Customer</w:t>
            </w:r>
            <w:r>
              <w:rPr>
                <w:color w:val="6FAC46"/>
                <w:spacing w:val="-7"/>
                <w:sz w:val="16"/>
                <w:szCs w:val="16"/>
              </w:rPr>
              <w:t xml:space="preserve"> </w:t>
            </w:r>
            <w:r>
              <w:rPr>
                <w:color w:val="6FAC46"/>
                <w:sz w:val="16"/>
                <w:szCs w:val="16"/>
              </w:rPr>
              <w:t>satisfaction</w:t>
            </w:r>
            <w:r>
              <w:rPr>
                <w:color w:val="6FAC46"/>
                <w:spacing w:val="-5"/>
                <w:sz w:val="16"/>
                <w:szCs w:val="16"/>
              </w:rPr>
              <w:t xml:space="preserve"> </w:t>
            </w:r>
            <w:r>
              <w:rPr>
                <w:color w:val="6FAC46"/>
                <w:sz w:val="16"/>
                <w:szCs w:val="16"/>
              </w:rPr>
              <w:t>reports</w:t>
            </w:r>
            <w:r>
              <w:rPr>
                <w:color w:val="6FAC46"/>
                <w:spacing w:val="-6"/>
                <w:sz w:val="16"/>
                <w:szCs w:val="16"/>
              </w:rPr>
              <w:t xml:space="preserve"> </w:t>
            </w:r>
            <w:r>
              <w:rPr>
                <w:color w:val="6FAC46"/>
                <w:sz w:val="16"/>
                <w:szCs w:val="16"/>
              </w:rPr>
              <w:t>to</w:t>
            </w:r>
            <w:r>
              <w:rPr>
                <w:color w:val="6FAC46"/>
                <w:spacing w:val="-5"/>
                <w:sz w:val="16"/>
                <w:szCs w:val="16"/>
              </w:rPr>
              <w:t xml:space="preserve"> </w:t>
            </w:r>
            <w:r>
              <w:rPr>
                <w:color w:val="6FAC46"/>
                <w:sz w:val="16"/>
                <w:szCs w:val="16"/>
              </w:rPr>
              <w:t>organization</w:t>
            </w:r>
            <w:r>
              <w:rPr>
                <w:color w:val="6FAC46"/>
                <w:spacing w:val="-7"/>
                <w:sz w:val="16"/>
                <w:szCs w:val="16"/>
              </w:rPr>
              <w:t xml:space="preserve"> </w:t>
            </w:r>
            <w:r>
              <w:rPr>
                <w:color w:val="6FAC46"/>
                <w:sz w:val="16"/>
                <w:szCs w:val="16"/>
              </w:rPr>
              <w:t>leadership,</w:t>
            </w:r>
            <w:r>
              <w:rPr>
                <w:color w:val="6FAC46"/>
                <w:spacing w:val="-6"/>
                <w:sz w:val="16"/>
                <w:szCs w:val="16"/>
              </w:rPr>
              <w:t xml:space="preserve"> </w:t>
            </w:r>
            <w:r>
              <w:rPr>
                <w:color w:val="6FAC46"/>
                <w:sz w:val="16"/>
                <w:szCs w:val="16"/>
              </w:rPr>
              <w:t>board</w:t>
            </w:r>
            <w:r>
              <w:rPr>
                <w:color w:val="6FAC46"/>
                <w:spacing w:val="-5"/>
                <w:sz w:val="16"/>
                <w:szCs w:val="16"/>
              </w:rPr>
              <w:t xml:space="preserve"> </w:t>
            </w:r>
            <w:r>
              <w:rPr>
                <w:color w:val="6FAC46"/>
                <w:sz w:val="16"/>
                <w:szCs w:val="16"/>
              </w:rPr>
              <w:t>and/or broader community.</w:t>
            </w:r>
          </w:p>
        </w:tc>
        <w:tc>
          <w:tcPr>
            <w:tcW w:w="5033" w:type="dxa"/>
            <w:tcBorders>
              <w:top w:val="single" w:sz="4" w:space="0" w:color="000000"/>
              <w:left w:val="single" w:sz="4" w:space="0" w:color="000000"/>
              <w:bottom w:val="single" w:sz="4" w:space="0" w:color="000000"/>
              <w:right w:val="single" w:sz="4" w:space="0" w:color="000000"/>
            </w:tcBorders>
          </w:tcPr>
          <w:p w14:paraId="262AB3FD" w14:textId="77777777" w:rsidR="00BC2365" w:rsidRDefault="00BC2365">
            <w:pPr>
              <w:pStyle w:val="TableParagraph"/>
              <w:kinsoku w:val="0"/>
              <w:overflowPunct w:val="0"/>
              <w:rPr>
                <w:rFonts w:ascii="Times New Roman" w:hAnsi="Times New Roman" w:cs="Times New Roman"/>
                <w:sz w:val="18"/>
                <w:szCs w:val="18"/>
              </w:rPr>
            </w:pPr>
          </w:p>
        </w:tc>
        <w:tc>
          <w:tcPr>
            <w:tcW w:w="4195" w:type="dxa"/>
            <w:tcBorders>
              <w:top w:val="single" w:sz="4" w:space="0" w:color="000000"/>
              <w:left w:val="single" w:sz="4" w:space="0" w:color="000000"/>
              <w:bottom w:val="single" w:sz="4" w:space="0" w:color="000000"/>
              <w:right w:val="single" w:sz="4" w:space="0" w:color="000000"/>
            </w:tcBorders>
          </w:tcPr>
          <w:p w14:paraId="4F47BAB7" w14:textId="77777777" w:rsidR="00BC2365" w:rsidRDefault="00BC2365">
            <w:pPr>
              <w:pStyle w:val="TableParagraph"/>
              <w:kinsoku w:val="0"/>
              <w:overflowPunct w:val="0"/>
              <w:rPr>
                <w:rFonts w:ascii="Times New Roman" w:hAnsi="Times New Roman" w:cs="Times New Roman"/>
                <w:sz w:val="18"/>
                <w:szCs w:val="18"/>
              </w:rPr>
            </w:pPr>
          </w:p>
        </w:tc>
      </w:tr>
      <w:tr w:rsidR="00D66AB2" w14:paraId="536F25F5" w14:textId="77777777">
        <w:trPr>
          <w:trHeight w:val="369"/>
        </w:trPr>
        <w:tc>
          <w:tcPr>
            <w:tcW w:w="18770" w:type="dxa"/>
            <w:gridSpan w:val="5"/>
            <w:tcBorders>
              <w:top w:val="single" w:sz="4" w:space="0" w:color="000000"/>
              <w:left w:val="single" w:sz="4" w:space="0" w:color="000000"/>
              <w:bottom w:val="single" w:sz="4" w:space="0" w:color="000000"/>
              <w:right w:val="single" w:sz="4" w:space="0" w:color="000000"/>
            </w:tcBorders>
            <w:shd w:val="clear" w:color="auto" w:fill="9CC2E4"/>
          </w:tcPr>
          <w:p w14:paraId="6C45F905" w14:textId="77777777" w:rsidR="00BC2365" w:rsidRDefault="00BC2365">
            <w:pPr>
              <w:pStyle w:val="TableParagraph"/>
              <w:kinsoku w:val="0"/>
              <w:overflowPunct w:val="0"/>
              <w:spacing w:before="38" w:line="311" w:lineRule="exact"/>
              <w:ind w:left="191" w:right="331"/>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17"/>
                <w:sz w:val="28"/>
                <w:szCs w:val="28"/>
              </w:rPr>
              <w:t xml:space="preserve"> </w:t>
            </w:r>
            <w:r>
              <w:rPr>
                <w:rFonts w:ascii="Times New Roman" w:hAnsi="Times New Roman" w:cs="Times New Roman"/>
                <w:b/>
                <w:bCs/>
                <w:sz w:val="28"/>
                <w:szCs w:val="28"/>
              </w:rPr>
              <w:t>Two:</w:t>
            </w:r>
            <w:r>
              <w:rPr>
                <w:rFonts w:ascii="Times New Roman" w:hAnsi="Times New Roman" w:cs="Times New Roman"/>
                <w:b/>
                <w:bCs/>
                <w:spacing w:val="-12"/>
                <w:sz w:val="28"/>
                <w:szCs w:val="28"/>
              </w:rPr>
              <w:t xml:space="preserve"> </w:t>
            </w:r>
            <w:r>
              <w:rPr>
                <w:rFonts w:ascii="Times New Roman" w:hAnsi="Times New Roman" w:cs="Times New Roman"/>
                <w:sz w:val="28"/>
                <w:szCs w:val="28"/>
              </w:rPr>
              <w:t>Community</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Engagement</w:t>
            </w:r>
          </w:p>
        </w:tc>
      </w:tr>
      <w:tr w:rsidR="00D66AB2" w14:paraId="5CDF64E6" w14:textId="77777777">
        <w:trPr>
          <w:trHeight w:val="2243"/>
        </w:trPr>
        <w:tc>
          <w:tcPr>
            <w:tcW w:w="722" w:type="dxa"/>
            <w:tcBorders>
              <w:top w:val="single" w:sz="4" w:space="0" w:color="000000"/>
              <w:left w:val="single" w:sz="4" w:space="0" w:color="000000"/>
              <w:bottom w:val="single" w:sz="4" w:space="0" w:color="000000"/>
              <w:right w:val="single" w:sz="4" w:space="0" w:color="000000"/>
            </w:tcBorders>
          </w:tcPr>
          <w:p w14:paraId="6A100CA1" w14:textId="77777777" w:rsidR="00BC2365" w:rsidRDefault="00BC2365">
            <w:pPr>
              <w:pStyle w:val="TableParagraph"/>
              <w:kinsoku w:val="0"/>
              <w:overflowPunct w:val="0"/>
              <w:rPr>
                <w:rFonts w:ascii="Times New Roman" w:hAnsi="Times New Roman" w:cs="Times New Roman"/>
                <w:b/>
                <w:bCs/>
                <w:sz w:val="20"/>
                <w:szCs w:val="20"/>
              </w:rPr>
            </w:pPr>
          </w:p>
          <w:p w14:paraId="04C17A86" w14:textId="77777777" w:rsidR="00BC2365" w:rsidRDefault="00BC2365">
            <w:pPr>
              <w:pStyle w:val="TableParagraph"/>
              <w:kinsoku w:val="0"/>
              <w:overflowPunct w:val="0"/>
              <w:rPr>
                <w:rFonts w:ascii="Times New Roman" w:hAnsi="Times New Roman" w:cs="Times New Roman"/>
                <w:b/>
                <w:bCs/>
                <w:sz w:val="20"/>
                <w:szCs w:val="20"/>
              </w:rPr>
            </w:pPr>
          </w:p>
          <w:p w14:paraId="0D8607BA" w14:textId="77777777" w:rsidR="00BC2365" w:rsidRDefault="00BC2365">
            <w:pPr>
              <w:pStyle w:val="TableParagraph"/>
              <w:kinsoku w:val="0"/>
              <w:overflowPunct w:val="0"/>
              <w:rPr>
                <w:rFonts w:ascii="Times New Roman" w:hAnsi="Times New Roman" w:cs="Times New Roman"/>
                <w:b/>
                <w:bCs/>
                <w:sz w:val="20"/>
                <w:szCs w:val="20"/>
              </w:rPr>
            </w:pPr>
          </w:p>
          <w:p w14:paraId="69E32204" w14:textId="77777777" w:rsidR="00BC2365" w:rsidRDefault="00BC2365">
            <w:pPr>
              <w:pStyle w:val="TableParagraph"/>
              <w:kinsoku w:val="0"/>
              <w:overflowPunct w:val="0"/>
              <w:spacing w:before="105"/>
              <w:rPr>
                <w:rFonts w:ascii="Times New Roman" w:hAnsi="Times New Roman" w:cs="Times New Roman"/>
                <w:b/>
                <w:bCs/>
                <w:sz w:val="20"/>
                <w:szCs w:val="20"/>
              </w:rPr>
            </w:pPr>
          </w:p>
          <w:p w14:paraId="499CDD2D" w14:textId="77777777" w:rsidR="00BC2365" w:rsidRDefault="00BC2365">
            <w:pPr>
              <w:pStyle w:val="TableParagraph"/>
              <w:kinsoku w:val="0"/>
              <w:overflowPunct w:val="0"/>
              <w:ind w:left="100" w:right="2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2.1</w:t>
            </w:r>
          </w:p>
        </w:tc>
        <w:tc>
          <w:tcPr>
            <w:tcW w:w="3595" w:type="dxa"/>
            <w:tcBorders>
              <w:top w:val="single" w:sz="4" w:space="0" w:color="000000"/>
              <w:left w:val="single" w:sz="4" w:space="0" w:color="000000"/>
              <w:bottom w:val="single" w:sz="4" w:space="0" w:color="000000"/>
              <w:right w:val="single" w:sz="4" w:space="0" w:color="000000"/>
            </w:tcBorders>
          </w:tcPr>
          <w:p w14:paraId="21DDEC81" w14:textId="77777777" w:rsidR="00BC2365" w:rsidRDefault="00BC2365">
            <w:pPr>
              <w:pStyle w:val="TableParagraph"/>
              <w:kinsoku w:val="0"/>
              <w:overflowPunct w:val="0"/>
              <w:spacing w:before="38"/>
              <w:ind w:left="108" w:right="53"/>
              <w:rPr>
                <w:rFonts w:ascii="Times New Roman" w:hAnsi="Times New Roman" w:cs="Times New Roman"/>
                <w:sz w:val="20"/>
                <w:szCs w:val="20"/>
              </w:rPr>
            </w:pPr>
            <w:r>
              <w:rPr>
                <w:rFonts w:ascii="Times New Roman" w:hAnsi="Times New Roman" w:cs="Times New Roman"/>
                <w:sz w:val="20"/>
                <w:szCs w:val="20"/>
              </w:rPr>
              <w:t>The organization has documented or demonstrated partnerships across the community,</w:t>
            </w:r>
            <w:r>
              <w:rPr>
                <w:rFonts w:ascii="Times New Roman" w:hAnsi="Times New Roman" w:cs="Times New Roman"/>
                <w:spacing w:val="-13"/>
                <w:sz w:val="20"/>
                <w:szCs w:val="20"/>
              </w:rPr>
              <w:t xml:space="preserve"> </w:t>
            </w:r>
            <w:r>
              <w:rPr>
                <w:rFonts w:ascii="Times New Roman" w:hAnsi="Times New Roman" w:cs="Times New Roman"/>
                <w:sz w:val="20"/>
                <w:szCs w:val="20"/>
              </w:rPr>
              <w:t>for</w:t>
            </w:r>
            <w:r>
              <w:rPr>
                <w:rFonts w:ascii="Times New Roman" w:hAnsi="Times New Roman" w:cs="Times New Roman"/>
                <w:spacing w:val="-12"/>
                <w:sz w:val="20"/>
                <w:szCs w:val="20"/>
              </w:rPr>
              <w:t xml:space="preserve"> </w:t>
            </w:r>
            <w:r>
              <w:rPr>
                <w:rFonts w:ascii="Times New Roman" w:hAnsi="Times New Roman" w:cs="Times New Roman"/>
                <w:sz w:val="20"/>
                <w:szCs w:val="20"/>
              </w:rPr>
              <w:t>specifically</w:t>
            </w:r>
            <w:r>
              <w:rPr>
                <w:rFonts w:ascii="Times New Roman" w:hAnsi="Times New Roman" w:cs="Times New Roman"/>
                <w:spacing w:val="-13"/>
                <w:sz w:val="20"/>
                <w:szCs w:val="20"/>
              </w:rPr>
              <w:t xml:space="preserve"> </w:t>
            </w:r>
            <w:r>
              <w:rPr>
                <w:rFonts w:ascii="Times New Roman" w:hAnsi="Times New Roman" w:cs="Times New Roman"/>
                <w:sz w:val="20"/>
                <w:szCs w:val="20"/>
              </w:rPr>
              <w:t>identified purposes; partnerships include other antipoverty organizations in the area.</w:t>
            </w:r>
          </w:p>
        </w:tc>
        <w:tc>
          <w:tcPr>
            <w:tcW w:w="5225" w:type="dxa"/>
            <w:tcBorders>
              <w:top w:val="single" w:sz="4" w:space="0" w:color="000000"/>
              <w:left w:val="single" w:sz="4" w:space="0" w:color="000000"/>
              <w:bottom w:val="single" w:sz="4" w:space="0" w:color="000000"/>
              <w:right w:val="single" w:sz="4" w:space="0" w:color="000000"/>
            </w:tcBorders>
          </w:tcPr>
          <w:p w14:paraId="59C6CC94" w14:textId="77777777" w:rsidR="00BC2365" w:rsidRDefault="00BC2365">
            <w:pPr>
              <w:pStyle w:val="TableParagraph"/>
              <w:kinsoku w:val="0"/>
              <w:overflowPunct w:val="0"/>
              <w:spacing w:before="39"/>
              <w:ind w:left="105"/>
              <w:rPr>
                <w:b/>
                <w:bCs/>
                <w:spacing w:val="-2"/>
                <w:sz w:val="16"/>
                <w:szCs w:val="16"/>
              </w:rPr>
            </w:pPr>
            <w:r>
              <w:rPr>
                <w:b/>
                <w:bCs/>
                <w:spacing w:val="-2"/>
                <w:sz w:val="16"/>
                <w:szCs w:val="16"/>
              </w:rPr>
              <w:t>Guidance</w:t>
            </w:r>
          </w:p>
          <w:p w14:paraId="3AA3410D" w14:textId="77777777" w:rsidR="00BC2365" w:rsidRDefault="00BC2365">
            <w:pPr>
              <w:pStyle w:val="TableParagraph"/>
              <w:numPr>
                <w:ilvl w:val="0"/>
                <w:numId w:val="119"/>
              </w:numPr>
              <w:tabs>
                <w:tab w:val="left" w:pos="826"/>
              </w:tabs>
              <w:kinsoku w:val="0"/>
              <w:overflowPunct w:val="0"/>
              <w:spacing w:before="8"/>
              <w:ind w:right="238"/>
              <w:rPr>
                <w:sz w:val="16"/>
                <w:szCs w:val="16"/>
              </w:rPr>
            </w:pPr>
            <w:r>
              <w:rPr>
                <w:sz w:val="16"/>
                <w:szCs w:val="16"/>
              </w:rPr>
              <w:t>Please</w:t>
            </w:r>
            <w:r>
              <w:rPr>
                <w:spacing w:val="-7"/>
                <w:sz w:val="16"/>
                <w:szCs w:val="16"/>
              </w:rPr>
              <w:t xml:space="preserve"> </w:t>
            </w:r>
            <w:r>
              <w:rPr>
                <w:sz w:val="16"/>
                <w:szCs w:val="16"/>
              </w:rPr>
              <w:t>upload</w:t>
            </w:r>
            <w:r>
              <w:rPr>
                <w:spacing w:val="-5"/>
                <w:sz w:val="16"/>
                <w:szCs w:val="16"/>
              </w:rPr>
              <w:t xml:space="preserve"> </w:t>
            </w:r>
            <w:r>
              <w:rPr>
                <w:sz w:val="16"/>
                <w:szCs w:val="16"/>
              </w:rPr>
              <w:t>the</w:t>
            </w:r>
            <w:r>
              <w:rPr>
                <w:spacing w:val="-7"/>
                <w:sz w:val="16"/>
                <w:szCs w:val="16"/>
              </w:rPr>
              <w:t xml:space="preserve"> </w:t>
            </w:r>
            <w:r>
              <w:rPr>
                <w:sz w:val="16"/>
                <w:szCs w:val="16"/>
              </w:rPr>
              <w:t>completed</w:t>
            </w:r>
            <w:r>
              <w:rPr>
                <w:spacing w:val="-7"/>
                <w:sz w:val="16"/>
                <w:szCs w:val="16"/>
              </w:rPr>
              <w:t xml:space="preserve"> </w:t>
            </w:r>
            <w:r>
              <w:rPr>
                <w:sz w:val="16"/>
                <w:szCs w:val="16"/>
              </w:rPr>
              <w:t>“EOHLC</w:t>
            </w:r>
            <w:r>
              <w:rPr>
                <w:spacing w:val="-5"/>
                <w:sz w:val="16"/>
                <w:szCs w:val="16"/>
              </w:rPr>
              <w:t xml:space="preserve"> </w:t>
            </w:r>
            <w:r>
              <w:rPr>
                <w:sz w:val="16"/>
                <w:szCs w:val="16"/>
              </w:rPr>
              <w:t>Partnerships</w:t>
            </w:r>
            <w:r>
              <w:rPr>
                <w:spacing w:val="-4"/>
                <w:sz w:val="16"/>
                <w:szCs w:val="16"/>
              </w:rPr>
              <w:t xml:space="preserve"> </w:t>
            </w:r>
            <w:r>
              <w:rPr>
                <w:sz w:val="16"/>
                <w:szCs w:val="16"/>
              </w:rPr>
              <w:t>Chart” including totals tab (fillable form was attached to the monitoring notification)</w:t>
            </w:r>
          </w:p>
          <w:p w14:paraId="24037028" w14:textId="77777777" w:rsidR="00BC2365" w:rsidRDefault="00BC2365">
            <w:pPr>
              <w:pStyle w:val="TableParagraph"/>
              <w:numPr>
                <w:ilvl w:val="0"/>
                <w:numId w:val="119"/>
              </w:numPr>
              <w:tabs>
                <w:tab w:val="left" w:pos="826"/>
              </w:tabs>
              <w:kinsoku w:val="0"/>
              <w:overflowPunct w:val="0"/>
              <w:ind w:right="74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26" w:history="1">
              <w:r>
                <w:rPr>
                  <w:sz w:val="16"/>
                  <w:szCs w:val="16"/>
                </w:rPr>
                <w:t>p</w:t>
              </w:r>
            </w:hyperlink>
            <w:r>
              <w:rPr>
                <w:sz w:val="16"/>
                <w:szCs w:val="16"/>
              </w:rPr>
              <w:t xml:space="preserve"> </w:t>
            </w:r>
            <w:hyperlink r:id="rId127" w:history="1">
              <w:r>
                <w:rPr>
                  <w:color w:val="0562C1"/>
                  <w:sz w:val="16"/>
                  <w:szCs w:val="16"/>
                  <w:u w:val="single"/>
                </w:rPr>
                <w:t>Technical Assistance Guide</w:t>
              </w:r>
            </w:hyperlink>
          </w:p>
          <w:p w14:paraId="32F27F9B" w14:textId="77777777" w:rsidR="00BC2365" w:rsidRDefault="00BC2365">
            <w:pPr>
              <w:pStyle w:val="TableParagraph"/>
              <w:kinsoku w:val="0"/>
              <w:overflowPunct w:val="0"/>
              <w:spacing w:before="86"/>
              <w:rPr>
                <w:rFonts w:ascii="Times New Roman" w:hAnsi="Times New Roman" w:cs="Times New Roman"/>
                <w:b/>
                <w:bCs/>
                <w:sz w:val="16"/>
                <w:szCs w:val="16"/>
              </w:rPr>
            </w:pPr>
          </w:p>
          <w:p w14:paraId="1C162551" w14:textId="77777777" w:rsidR="00BC2365" w:rsidRDefault="00BC2365">
            <w:pPr>
              <w:pStyle w:val="TableParagraph"/>
              <w:kinsoku w:val="0"/>
              <w:overflowPunct w:val="0"/>
              <w:spacing w:before="1"/>
              <w:ind w:left="105"/>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18A25D42" w14:textId="77777777" w:rsidR="00BC2365" w:rsidRDefault="00BC2365">
            <w:pPr>
              <w:pStyle w:val="TableParagraph"/>
              <w:kinsoku w:val="0"/>
              <w:overflowPunct w:val="0"/>
              <w:ind w:left="105"/>
              <w:rPr>
                <w:color w:val="6FAC46"/>
                <w:spacing w:val="-2"/>
                <w:sz w:val="16"/>
                <w:szCs w:val="16"/>
              </w:rPr>
            </w:pPr>
            <w:r>
              <w:rPr>
                <w:color w:val="6FAC46"/>
                <w:sz w:val="16"/>
                <w:szCs w:val="16"/>
              </w:rPr>
              <w:t>Partnership</w:t>
            </w:r>
            <w:r>
              <w:rPr>
                <w:color w:val="6FAC46"/>
                <w:spacing w:val="-10"/>
                <w:sz w:val="16"/>
                <w:szCs w:val="16"/>
              </w:rPr>
              <w:t xml:space="preserve"> </w:t>
            </w:r>
            <w:r>
              <w:rPr>
                <w:color w:val="6FAC46"/>
                <w:sz w:val="16"/>
                <w:szCs w:val="16"/>
              </w:rPr>
              <w:t>documentation:</w:t>
            </w:r>
            <w:r>
              <w:rPr>
                <w:color w:val="6FAC46"/>
                <w:spacing w:val="-5"/>
                <w:sz w:val="16"/>
                <w:szCs w:val="16"/>
              </w:rPr>
              <w:t xml:space="preserve"> </w:t>
            </w:r>
            <w:r>
              <w:rPr>
                <w:color w:val="6FAC46"/>
                <w:sz w:val="16"/>
                <w:szCs w:val="16"/>
              </w:rPr>
              <w:t>agreements,</w:t>
            </w:r>
            <w:r>
              <w:rPr>
                <w:color w:val="6FAC46"/>
                <w:spacing w:val="-4"/>
                <w:sz w:val="16"/>
                <w:szCs w:val="16"/>
              </w:rPr>
              <w:t xml:space="preserve"> </w:t>
            </w:r>
            <w:r>
              <w:rPr>
                <w:color w:val="6FAC46"/>
                <w:sz w:val="16"/>
                <w:szCs w:val="16"/>
              </w:rPr>
              <w:t>emails,</w:t>
            </w:r>
            <w:r>
              <w:rPr>
                <w:color w:val="6FAC46"/>
                <w:spacing w:val="-8"/>
                <w:sz w:val="16"/>
                <w:szCs w:val="16"/>
              </w:rPr>
              <w:t xml:space="preserve"> </w:t>
            </w:r>
            <w:r>
              <w:rPr>
                <w:color w:val="6FAC46"/>
                <w:sz w:val="16"/>
                <w:szCs w:val="16"/>
              </w:rPr>
              <w:t>MOU</w:t>
            </w:r>
            <w:r>
              <w:rPr>
                <w:color w:val="6FAC46"/>
                <w:spacing w:val="-8"/>
                <w:sz w:val="16"/>
                <w:szCs w:val="16"/>
              </w:rPr>
              <w:t xml:space="preserve"> </w:t>
            </w:r>
            <w:r>
              <w:rPr>
                <w:color w:val="6FAC46"/>
                <w:sz w:val="16"/>
                <w:szCs w:val="16"/>
              </w:rPr>
              <w:t>/</w:t>
            </w:r>
            <w:r>
              <w:rPr>
                <w:color w:val="6FAC46"/>
                <w:spacing w:val="-7"/>
                <w:sz w:val="16"/>
                <w:szCs w:val="16"/>
              </w:rPr>
              <w:t xml:space="preserve"> </w:t>
            </w:r>
            <w:r>
              <w:rPr>
                <w:color w:val="6FAC46"/>
                <w:sz w:val="16"/>
                <w:szCs w:val="16"/>
              </w:rPr>
              <w:t>MOAs,</w:t>
            </w:r>
            <w:r>
              <w:rPr>
                <w:color w:val="6FAC46"/>
                <w:spacing w:val="-7"/>
                <w:sz w:val="16"/>
                <w:szCs w:val="16"/>
              </w:rPr>
              <w:t xml:space="preserve"> </w:t>
            </w:r>
            <w:r>
              <w:rPr>
                <w:color w:val="6FAC46"/>
                <w:spacing w:val="-2"/>
                <w:sz w:val="16"/>
                <w:szCs w:val="16"/>
              </w:rPr>
              <w:t>charts</w:t>
            </w:r>
          </w:p>
        </w:tc>
        <w:tc>
          <w:tcPr>
            <w:tcW w:w="5033" w:type="dxa"/>
            <w:tcBorders>
              <w:top w:val="single" w:sz="4" w:space="0" w:color="000000"/>
              <w:left w:val="single" w:sz="4" w:space="0" w:color="000000"/>
              <w:bottom w:val="single" w:sz="4" w:space="0" w:color="000000"/>
              <w:right w:val="single" w:sz="4" w:space="0" w:color="000000"/>
            </w:tcBorders>
          </w:tcPr>
          <w:p w14:paraId="27E075BC" w14:textId="77777777" w:rsidR="00BC2365" w:rsidRDefault="00BC2365">
            <w:pPr>
              <w:pStyle w:val="TableParagraph"/>
              <w:kinsoku w:val="0"/>
              <w:overflowPunct w:val="0"/>
              <w:rPr>
                <w:rFonts w:ascii="Times New Roman" w:hAnsi="Times New Roman" w:cs="Times New Roman"/>
                <w:sz w:val="18"/>
                <w:szCs w:val="18"/>
              </w:rPr>
            </w:pPr>
          </w:p>
        </w:tc>
        <w:tc>
          <w:tcPr>
            <w:tcW w:w="4195" w:type="dxa"/>
            <w:tcBorders>
              <w:top w:val="single" w:sz="4" w:space="0" w:color="000000"/>
              <w:left w:val="single" w:sz="4" w:space="0" w:color="000000"/>
              <w:bottom w:val="single" w:sz="4" w:space="0" w:color="000000"/>
              <w:right w:val="single" w:sz="4" w:space="0" w:color="000000"/>
            </w:tcBorders>
          </w:tcPr>
          <w:p w14:paraId="69116F15" w14:textId="77777777" w:rsidR="00BC2365" w:rsidRDefault="00BC2365">
            <w:pPr>
              <w:pStyle w:val="TableParagraph"/>
              <w:kinsoku w:val="0"/>
              <w:overflowPunct w:val="0"/>
              <w:rPr>
                <w:rFonts w:ascii="Times New Roman" w:hAnsi="Times New Roman" w:cs="Times New Roman"/>
                <w:sz w:val="18"/>
                <w:szCs w:val="18"/>
              </w:rPr>
            </w:pPr>
          </w:p>
        </w:tc>
      </w:tr>
    </w:tbl>
    <w:p w14:paraId="012EB775" w14:textId="77777777" w:rsidR="00BC2365" w:rsidRDefault="00BC2365">
      <w:pPr>
        <w:pStyle w:val="BodyText"/>
        <w:kinsoku w:val="0"/>
        <w:overflowPunct w:val="0"/>
        <w:spacing w:before="258"/>
        <w:ind w:left="9537"/>
        <w:rPr>
          <w:i/>
          <w:iCs/>
          <w:color w:val="FF0000"/>
          <w:spacing w:val="-2"/>
          <w:sz w:val="20"/>
          <w:szCs w:val="20"/>
        </w:rPr>
      </w:pPr>
      <w:r>
        <w:rPr>
          <w:i/>
          <w:iCs/>
          <w:color w:val="FF0000"/>
          <w:sz w:val="20"/>
          <w:szCs w:val="20"/>
        </w:rPr>
        <w:t>*This</w:t>
      </w:r>
      <w:r>
        <w:rPr>
          <w:i/>
          <w:iCs/>
          <w:color w:val="FF0000"/>
          <w:spacing w:val="-7"/>
          <w:sz w:val="20"/>
          <w:szCs w:val="20"/>
        </w:rPr>
        <w:t xml:space="preserve"> </w:t>
      </w:r>
      <w:r>
        <w:rPr>
          <w:i/>
          <w:iCs/>
          <w:color w:val="FF0000"/>
          <w:sz w:val="20"/>
          <w:szCs w:val="20"/>
        </w:rPr>
        <w:t>form</w:t>
      </w:r>
      <w:r>
        <w:rPr>
          <w:i/>
          <w:iCs/>
          <w:color w:val="FF0000"/>
          <w:spacing w:val="-5"/>
          <w:sz w:val="20"/>
          <w:szCs w:val="20"/>
        </w:rPr>
        <w:t xml:space="preserve"> </w:t>
      </w:r>
      <w:r>
        <w:rPr>
          <w:i/>
          <w:iCs/>
          <w:color w:val="FF0000"/>
          <w:sz w:val="20"/>
          <w:szCs w:val="20"/>
        </w:rPr>
        <w:t>is</w:t>
      </w:r>
      <w:r>
        <w:rPr>
          <w:i/>
          <w:iCs/>
          <w:color w:val="FF0000"/>
          <w:spacing w:val="-7"/>
          <w:sz w:val="20"/>
          <w:szCs w:val="20"/>
        </w:rPr>
        <w:t xml:space="preserve"> </w:t>
      </w:r>
      <w:r>
        <w:rPr>
          <w:i/>
          <w:iCs/>
          <w:color w:val="FF0000"/>
          <w:sz w:val="20"/>
          <w:szCs w:val="20"/>
        </w:rPr>
        <w:t>only</w:t>
      </w:r>
      <w:r>
        <w:rPr>
          <w:i/>
          <w:iCs/>
          <w:color w:val="FF0000"/>
          <w:spacing w:val="-4"/>
          <w:sz w:val="20"/>
          <w:szCs w:val="20"/>
        </w:rPr>
        <w:t xml:space="preserve"> </w:t>
      </w:r>
      <w:r>
        <w:rPr>
          <w:i/>
          <w:iCs/>
          <w:color w:val="FF0000"/>
          <w:sz w:val="20"/>
          <w:szCs w:val="20"/>
        </w:rPr>
        <w:t>for</w:t>
      </w:r>
      <w:r>
        <w:rPr>
          <w:i/>
          <w:iCs/>
          <w:color w:val="FF0000"/>
          <w:spacing w:val="-6"/>
          <w:sz w:val="20"/>
          <w:szCs w:val="20"/>
        </w:rPr>
        <w:t xml:space="preserve"> </w:t>
      </w:r>
      <w:r>
        <w:rPr>
          <w:i/>
          <w:iCs/>
          <w:color w:val="FF0000"/>
          <w:sz w:val="20"/>
          <w:szCs w:val="20"/>
        </w:rPr>
        <w:t>the</w:t>
      </w:r>
      <w:r>
        <w:rPr>
          <w:i/>
          <w:iCs/>
          <w:color w:val="FF0000"/>
          <w:spacing w:val="-5"/>
          <w:sz w:val="20"/>
          <w:szCs w:val="20"/>
        </w:rPr>
        <w:t xml:space="preserve"> </w:t>
      </w:r>
      <w:r>
        <w:rPr>
          <w:i/>
          <w:iCs/>
          <w:color w:val="FF0000"/>
          <w:sz w:val="20"/>
          <w:szCs w:val="20"/>
        </w:rPr>
        <w:t>internal</w:t>
      </w:r>
      <w:r>
        <w:rPr>
          <w:i/>
          <w:iCs/>
          <w:color w:val="FF0000"/>
          <w:spacing w:val="-6"/>
          <w:sz w:val="20"/>
          <w:szCs w:val="20"/>
        </w:rPr>
        <w:t xml:space="preserve"> </w:t>
      </w:r>
      <w:r>
        <w:rPr>
          <w:i/>
          <w:iCs/>
          <w:color w:val="FF0000"/>
          <w:sz w:val="20"/>
          <w:szCs w:val="20"/>
        </w:rPr>
        <w:t>use</w:t>
      </w:r>
      <w:r>
        <w:rPr>
          <w:i/>
          <w:iCs/>
          <w:color w:val="FF0000"/>
          <w:spacing w:val="-5"/>
          <w:sz w:val="20"/>
          <w:szCs w:val="20"/>
        </w:rPr>
        <w:t xml:space="preserve"> </w:t>
      </w:r>
      <w:r>
        <w:rPr>
          <w:i/>
          <w:iCs/>
          <w:color w:val="FF0000"/>
          <w:sz w:val="20"/>
          <w:szCs w:val="20"/>
        </w:rPr>
        <w:t>of</w:t>
      </w:r>
      <w:r>
        <w:rPr>
          <w:i/>
          <w:iCs/>
          <w:color w:val="FF0000"/>
          <w:spacing w:val="-6"/>
          <w:sz w:val="20"/>
          <w:szCs w:val="20"/>
        </w:rPr>
        <w:t xml:space="preserve"> </w:t>
      </w:r>
      <w:r>
        <w:rPr>
          <w:i/>
          <w:iCs/>
          <w:color w:val="FF0000"/>
          <w:sz w:val="20"/>
          <w:szCs w:val="20"/>
        </w:rPr>
        <w:t>DHCD</w:t>
      </w:r>
      <w:r>
        <w:rPr>
          <w:i/>
          <w:iCs/>
          <w:color w:val="FF0000"/>
          <w:spacing w:val="-6"/>
          <w:sz w:val="20"/>
          <w:szCs w:val="20"/>
        </w:rPr>
        <w:t xml:space="preserve"> </w:t>
      </w:r>
      <w:r>
        <w:rPr>
          <w:i/>
          <w:iCs/>
          <w:color w:val="FF0000"/>
          <w:sz w:val="20"/>
          <w:szCs w:val="20"/>
        </w:rPr>
        <w:t>staﬀ</w:t>
      </w:r>
      <w:r>
        <w:rPr>
          <w:i/>
          <w:iCs/>
          <w:color w:val="FF0000"/>
          <w:spacing w:val="-5"/>
          <w:sz w:val="20"/>
          <w:szCs w:val="20"/>
        </w:rPr>
        <w:t xml:space="preserve"> </w:t>
      </w:r>
      <w:r>
        <w:rPr>
          <w:i/>
          <w:iCs/>
          <w:color w:val="FF0000"/>
          <w:sz w:val="20"/>
          <w:szCs w:val="20"/>
        </w:rPr>
        <w:t>working</w:t>
      </w:r>
      <w:r>
        <w:rPr>
          <w:i/>
          <w:iCs/>
          <w:color w:val="FF0000"/>
          <w:spacing w:val="-3"/>
          <w:sz w:val="20"/>
          <w:szCs w:val="20"/>
        </w:rPr>
        <w:t xml:space="preserve"> </w:t>
      </w:r>
      <w:r>
        <w:rPr>
          <w:i/>
          <w:iCs/>
          <w:color w:val="FF0000"/>
          <w:sz w:val="20"/>
          <w:szCs w:val="20"/>
        </w:rPr>
        <w:t>with</w:t>
      </w:r>
      <w:r>
        <w:rPr>
          <w:i/>
          <w:iCs/>
          <w:color w:val="FF0000"/>
          <w:spacing w:val="-5"/>
          <w:sz w:val="20"/>
          <w:szCs w:val="20"/>
        </w:rPr>
        <w:t xml:space="preserve"> </w:t>
      </w:r>
      <w:r>
        <w:rPr>
          <w:i/>
          <w:iCs/>
          <w:color w:val="FF0000"/>
          <w:sz w:val="20"/>
          <w:szCs w:val="20"/>
        </w:rPr>
        <w:t>the</w:t>
      </w:r>
      <w:r>
        <w:rPr>
          <w:i/>
          <w:iCs/>
          <w:color w:val="FF0000"/>
          <w:spacing w:val="-5"/>
          <w:sz w:val="20"/>
          <w:szCs w:val="20"/>
        </w:rPr>
        <w:t xml:space="preserve"> </w:t>
      </w:r>
      <w:r>
        <w:rPr>
          <w:i/>
          <w:iCs/>
          <w:color w:val="FF0000"/>
          <w:sz w:val="20"/>
          <w:szCs w:val="20"/>
        </w:rPr>
        <w:t>CSBG</w:t>
      </w:r>
      <w:r>
        <w:rPr>
          <w:i/>
          <w:iCs/>
          <w:color w:val="FF0000"/>
          <w:spacing w:val="-6"/>
          <w:sz w:val="20"/>
          <w:szCs w:val="20"/>
        </w:rPr>
        <w:t xml:space="preserve"> </w:t>
      </w:r>
      <w:r>
        <w:rPr>
          <w:i/>
          <w:iCs/>
          <w:color w:val="FF0000"/>
          <w:spacing w:val="-2"/>
          <w:sz w:val="20"/>
          <w:szCs w:val="20"/>
        </w:rPr>
        <w:t>program*</w:t>
      </w:r>
    </w:p>
    <w:p w14:paraId="7840A631" w14:textId="77777777" w:rsidR="00BC2365" w:rsidRDefault="00BC2365">
      <w:pPr>
        <w:pStyle w:val="BodyText"/>
        <w:kinsoku w:val="0"/>
        <w:overflowPunct w:val="0"/>
        <w:spacing w:before="258"/>
        <w:ind w:left="9537"/>
        <w:rPr>
          <w:i/>
          <w:iCs/>
          <w:color w:val="FF0000"/>
          <w:spacing w:val="-2"/>
          <w:sz w:val="20"/>
          <w:szCs w:val="20"/>
        </w:rPr>
        <w:sectPr w:rsidR="00BC2365">
          <w:footerReference w:type="default" r:id="rId128"/>
          <w:pgSz w:w="20160" w:h="12240" w:orient="landscape"/>
          <w:pgMar w:top="400" w:right="360" w:bottom="280" w:left="360" w:header="0" w:footer="0" w:gutter="0"/>
          <w:cols w:space="720" w:equalWidth="0">
            <w:col w:w="19440"/>
          </w:cols>
          <w:noEndnote/>
        </w:sectPr>
      </w:pPr>
    </w:p>
    <w:p w14:paraId="6334A9D3"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22"/>
        <w:gridCol w:w="3595"/>
        <w:gridCol w:w="5225"/>
        <w:gridCol w:w="5033"/>
        <w:gridCol w:w="4195"/>
      </w:tblGrid>
      <w:tr w:rsidR="00D66AB2" w14:paraId="30E33213" w14:textId="77777777">
        <w:trPr>
          <w:trHeight w:val="2109"/>
        </w:trPr>
        <w:tc>
          <w:tcPr>
            <w:tcW w:w="722" w:type="dxa"/>
            <w:tcBorders>
              <w:top w:val="single" w:sz="4" w:space="0" w:color="000000"/>
              <w:left w:val="single" w:sz="4" w:space="0" w:color="000000"/>
              <w:bottom w:val="single" w:sz="4" w:space="0" w:color="000000"/>
              <w:right w:val="single" w:sz="4" w:space="0" w:color="000000"/>
            </w:tcBorders>
          </w:tcPr>
          <w:p w14:paraId="7663EAFA" w14:textId="77777777" w:rsidR="00BC2365" w:rsidRDefault="00BC2365">
            <w:pPr>
              <w:pStyle w:val="TableParagraph"/>
              <w:kinsoku w:val="0"/>
              <w:overflowPunct w:val="0"/>
              <w:rPr>
                <w:rFonts w:ascii="Calibri" w:hAnsi="Calibri" w:cs="Calibri"/>
                <w:i/>
                <w:iCs/>
                <w:sz w:val="20"/>
                <w:szCs w:val="20"/>
              </w:rPr>
            </w:pPr>
          </w:p>
          <w:p w14:paraId="723A652A" w14:textId="77777777" w:rsidR="00BC2365" w:rsidRDefault="00BC2365">
            <w:pPr>
              <w:pStyle w:val="TableParagraph"/>
              <w:kinsoku w:val="0"/>
              <w:overflowPunct w:val="0"/>
              <w:rPr>
                <w:rFonts w:ascii="Calibri" w:hAnsi="Calibri" w:cs="Calibri"/>
                <w:i/>
                <w:iCs/>
                <w:sz w:val="20"/>
                <w:szCs w:val="20"/>
              </w:rPr>
            </w:pPr>
          </w:p>
          <w:p w14:paraId="4547EF46" w14:textId="77777777" w:rsidR="00BC2365" w:rsidRDefault="00BC2365">
            <w:pPr>
              <w:pStyle w:val="TableParagraph"/>
              <w:kinsoku w:val="0"/>
              <w:overflowPunct w:val="0"/>
              <w:spacing w:before="225"/>
              <w:rPr>
                <w:rFonts w:ascii="Calibri" w:hAnsi="Calibri" w:cs="Calibri"/>
                <w:i/>
                <w:iCs/>
                <w:sz w:val="20"/>
                <w:szCs w:val="20"/>
              </w:rPr>
            </w:pPr>
          </w:p>
          <w:p w14:paraId="73B3235F" w14:textId="77777777" w:rsidR="00BC2365" w:rsidRDefault="00BC2365">
            <w:pPr>
              <w:pStyle w:val="TableParagraph"/>
              <w:kinsoku w:val="0"/>
              <w:overflowPunct w:val="0"/>
              <w:ind w:left="100" w:right="2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2.2</w:t>
            </w:r>
          </w:p>
        </w:tc>
        <w:tc>
          <w:tcPr>
            <w:tcW w:w="3595" w:type="dxa"/>
            <w:tcBorders>
              <w:top w:val="single" w:sz="4" w:space="0" w:color="000000"/>
              <w:left w:val="single" w:sz="4" w:space="0" w:color="000000"/>
              <w:bottom w:val="single" w:sz="4" w:space="0" w:color="000000"/>
              <w:right w:val="single" w:sz="4" w:space="0" w:color="000000"/>
            </w:tcBorders>
          </w:tcPr>
          <w:p w14:paraId="3A60F6A3" w14:textId="77777777" w:rsidR="00BC2365" w:rsidRDefault="00BC2365">
            <w:pPr>
              <w:pStyle w:val="TableParagraph"/>
              <w:kinsoku w:val="0"/>
              <w:overflowPunct w:val="0"/>
              <w:spacing w:before="38"/>
              <w:ind w:left="108" w:right="120"/>
              <w:rPr>
                <w:rFonts w:ascii="Times New Roman" w:hAnsi="Times New Roman" w:cs="Times New Roman"/>
                <w:sz w:val="20"/>
                <w:szCs w:val="20"/>
              </w:rPr>
            </w:pPr>
            <w:r>
              <w:rPr>
                <w:rFonts w:ascii="Times New Roman" w:hAnsi="Times New Roman" w:cs="Times New Roman"/>
                <w:sz w:val="20"/>
                <w:szCs w:val="20"/>
              </w:rPr>
              <w:t>The organization utilizes information gathered from key sectors of the community in assessing needs and resources, during the community assessment process or other times. These sectors would include at minimum: community-based organizations, faith-</w:t>
            </w:r>
          </w:p>
          <w:p w14:paraId="34E2A042" w14:textId="77777777" w:rsidR="00BC2365" w:rsidRDefault="00BC2365">
            <w:pPr>
              <w:pStyle w:val="TableParagraph"/>
              <w:kinsoku w:val="0"/>
              <w:overflowPunct w:val="0"/>
              <w:spacing w:line="230" w:lineRule="atLeast"/>
              <w:ind w:left="108" w:right="53" w:hanging="1"/>
              <w:rPr>
                <w:rFonts w:ascii="Times New Roman" w:hAnsi="Times New Roman" w:cs="Times New Roman"/>
                <w:sz w:val="20"/>
                <w:szCs w:val="20"/>
              </w:rPr>
            </w:pPr>
            <w:r>
              <w:rPr>
                <w:rFonts w:ascii="Times New Roman" w:hAnsi="Times New Roman" w:cs="Times New Roman"/>
                <w:sz w:val="20"/>
                <w:szCs w:val="20"/>
              </w:rPr>
              <w:t>based</w:t>
            </w:r>
            <w:r>
              <w:rPr>
                <w:rFonts w:ascii="Times New Roman" w:hAnsi="Times New Roman" w:cs="Times New Roman"/>
                <w:spacing w:val="-13"/>
                <w:sz w:val="20"/>
                <w:szCs w:val="20"/>
              </w:rPr>
              <w:t xml:space="preserve"> </w:t>
            </w:r>
            <w:r>
              <w:rPr>
                <w:rFonts w:ascii="Times New Roman" w:hAnsi="Times New Roman" w:cs="Times New Roman"/>
                <w:sz w:val="20"/>
                <w:szCs w:val="20"/>
              </w:rPr>
              <w:t>organizations,</w:t>
            </w:r>
            <w:r>
              <w:rPr>
                <w:rFonts w:ascii="Times New Roman" w:hAnsi="Times New Roman" w:cs="Times New Roman"/>
                <w:spacing w:val="-12"/>
                <w:sz w:val="20"/>
                <w:szCs w:val="20"/>
              </w:rPr>
              <w:t xml:space="preserve"> </w:t>
            </w:r>
            <w:r>
              <w:rPr>
                <w:rFonts w:ascii="Times New Roman" w:hAnsi="Times New Roman" w:cs="Times New Roman"/>
                <w:sz w:val="20"/>
                <w:szCs w:val="20"/>
              </w:rPr>
              <w:t>private</w:t>
            </w:r>
            <w:r>
              <w:rPr>
                <w:rFonts w:ascii="Times New Roman" w:hAnsi="Times New Roman" w:cs="Times New Roman"/>
                <w:spacing w:val="-12"/>
                <w:sz w:val="20"/>
                <w:szCs w:val="20"/>
              </w:rPr>
              <w:t xml:space="preserve"> </w:t>
            </w:r>
            <w:r>
              <w:rPr>
                <w:rFonts w:ascii="Times New Roman" w:hAnsi="Times New Roman" w:cs="Times New Roman"/>
                <w:sz w:val="20"/>
                <w:szCs w:val="20"/>
              </w:rPr>
              <w:t>sector,</w:t>
            </w:r>
            <w:r>
              <w:rPr>
                <w:rFonts w:ascii="Times New Roman" w:hAnsi="Times New Roman" w:cs="Times New Roman"/>
                <w:spacing w:val="-12"/>
                <w:sz w:val="20"/>
                <w:szCs w:val="20"/>
              </w:rPr>
              <w:t xml:space="preserve"> </w:t>
            </w:r>
            <w:r>
              <w:rPr>
                <w:rFonts w:ascii="Times New Roman" w:hAnsi="Times New Roman" w:cs="Times New Roman"/>
                <w:sz w:val="20"/>
                <w:szCs w:val="20"/>
              </w:rPr>
              <w:t>public sector, and educational institutions.</w:t>
            </w:r>
          </w:p>
        </w:tc>
        <w:tc>
          <w:tcPr>
            <w:tcW w:w="5225" w:type="dxa"/>
            <w:tcBorders>
              <w:top w:val="single" w:sz="4" w:space="0" w:color="000000"/>
              <w:left w:val="single" w:sz="4" w:space="0" w:color="000000"/>
              <w:bottom w:val="single" w:sz="4" w:space="0" w:color="000000"/>
              <w:right w:val="single" w:sz="4" w:space="0" w:color="000000"/>
            </w:tcBorders>
          </w:tcPr>
          <w:p w14:paraId="752AE408" w14:textId="77777777" w:rsidR="00BC2365" w:rsidRDefault="00BC2365">
            <w:pPr>
              <w:pStyle w:val="TableParagraph"/>
              <w:kinsoku w:val="0"/>
              <w:overflowPunct w:val="0"/>
              <w:spacing w:before="39" w:line="183" w:lineRule="exact"/>
              <w:ind w:left="105"/>
              <w:rPr>
                <w:b/>
                <w:bCs/>
                <w:spacing w:val="-2"/>
                <w:sz w:val="16"/>
                <w:szCs w:val="16"/>
              </w:rPr>
            </w:pPr>
            <w:r>
              <w:rPr>
                <w:b/>
                <w:bCs/>
                <w:spacing w:val="-2"/>
                <w:sz w:val="16"/>
                <w:szCs w:val="16"/>
              </w:rPr>
              <w:t>Guidance</w:t>
            </w:r>
          </w:p>
          <w:p w14:paraId="097B01DE" w14:textId="77777777" w:rsidR="00BC2365" w:rsidRDefault="00BC2365">
            <w:pPr>
              <w:pStyle w:val="TableParagraph"/>
              <w:numPr>
                <w:ilvl w:val="0"/>
                <w:numId w:val="118"/>
              </w:numPr>
              <w:tabs>
                <w:tab w:val="left" w:pos="828"/>
              </w:tabs>
              <w:kinsoku w:val="0"/>
              <w:overflowPunct w:val="0"/>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29" w:history="1">
              <w:r>
                <w:rPr>
                  <w:sz w:val="16"/>
                  <w:szCs w:val="16"/>
                </w:rPr>
                <w:t>p</w:t>
              </w:r>
            </w:hyperlink>
            <w:r>
              <w:rPr>
                <w:sz w:val="16"/>
                <w:szCs w:val="16"/>
              </w:rPr>
              <w:t xml:space="preserve"> </w:t>
            </w:r>
            <w:hyperlink r:id="rId130" w:history="1">
              <w:r>
                <w:rPr>
                  <w:color w:val="0562C1"/>
                  <w:sz w:val="16"/>
                  <w:szCs w:val="16"/>
                  <w:u w:val="single"/>
                </w:rPr>
                <w:t>Technical Assistance Guide</w:t>
              </w:r>
            </w:hyperlink>
          </w:p>
          <w:p w14:paraId="4F0357F9" w14:textId="77777777" w:rsidR="00BC2365" w:rsidRDefault="00BC2365">
            <w:pPr>
              <w:pStyle w:val="TableParagraph"/>
              <w:kinsoku w:val="0"/>
              <w:overflowPunct w:val="0"/>
              <w:spacing w:before="79"/>
              <w:rPr>
                <w:rFonts w:ascii="Calibri" w:hAnsi="Calibri" w:cs="Calibri"/>
                <w:i/>
                <w:iCs/>
                <w:sz w:val="16"/>
                <w:szCs w:val="16"/>
              </w:rPr>
            </w:pPr>
          </w:p>
          <w:p w14:paraId="4E52B962" w14:textId="77777777" w:rsidR="00BC2365" w:rsidRDefault="00BC2365">
            <w:pPr>
              <w:pStyle w:val="TableParagraph"/>
              <w:kinsoku w:val="0"/>
              <w:overflowPunct w:val="0"/>
              <w:ind w:left="105"/>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69EBAD8" w14:textId="77777777" w:rsidR="00BC2365" w:rsidRDefault="00BC2365">
            <w:pPr>
              <w:pStyle w:val="TableParagraph"/>
              <w:kinsoku w:val="0"/>
              <w:overflowPunct w:val="0"/>
              <w:ind w:left="105" w:right="150"/>
              <w:rPr>
                <w:color w:val="6FAC46"/>
                <w:sz w:val="16"/>
                <w:szCs w:val="16"/>
              </w:rPr>
            </w:pPr>
            <w:r>
              <w:rPr>
                <w:color w:val="6FAC46"/>
                <w:sz w:val="16"/>
                <w:szCs w:val="16"/>
              </w:rPr>
              <w:t>Community</w:t>
            </w:r>
            <w:r>
              <w:rPr>
                <w:color w:val="6FAC46"/>
                <w:spacing w:val="-6"/>
                <w:sz w:val="16"/>
                <w:szCs w:val="16"/>
              </w:rPr>
              <w:t xml:space="preserve"> </w:t>
            </w:r>
            <w:r>
              <w:rPr>
                <w:color w:val="6FAC46"/>
                <w:sz w:val="16"/>
                <w:szCs w:val="16"/>
              </w:rPr>
              <w:t>assessment</w:t>
            </w:r>
            <w:r>
              <w:rPr>
                <w:color w:val="6FAC46"/>
                <w:spacing w:val="-6"/>
                <w:sz w:val="16"/>
                <w:szCs w:val="16"/>
              </w:rPr>
              <w:t xml:space="preserve"> </w:t>
            </w:r>
            <w:r>
              <w:rPr>
                <w:color w:val="6FAC46"/>
                <w:sz w:val="16"/>
                <w:szCs w:val="16"/>
              </w:rPr>
              <w:t>document</w:t>
            </w:r>
            <w:r>
              <w:rPr>
                <w:color w:val="6FAC46"/>
                <w:spacing w:val="-8"/>
                <w:sz w:val="16"/>
                <w:szCs w:val="16"/>
              </w:rPr>
              <w:t xml:space="preserve"> </w:t>
            </w:r>
            <w:r>
              <w:rPr>
                <w:color w:val="6FAC46"/>
                <w:sz w:val="16"/>
                <w:szCs w:val="16"/>
              </w:rPr>
              <w:t>(including</w:t>
            </w:r>
            <w:r>
              <w:rPr>
                <w:color w:val="6FAC46"/>
                <w:spacing w:val="-9"/>
                <w:sz w:val="16"/>
                <w:szCs w:val="16"/>
              </w:rPr>
              <w:t xml:space="preserve"> </w:t>
            </w:r>
            <w:r>
              <w:rPr>
                <w:color w:val="6FAC46"/>
                <w:sz w:val="16"/>
                <w:szCs w:val="16"/>
              </w:rPr>
              <w:t>appendices)</w:t>
            </w:r>
            <w:r>
              <w:rPr>
                <w:color w:val="6FAC46"/>
                <w:spacing w:val="-7"/>
                <w:sz w:val="16"/>
                <w:szCs w:val="16"/>
              </w:rPr>
              <w:t xml:space="preserve"> </w:t>
            </w:r>
            <w:r>
              <w:rPr>
                <w:color w:val="6FAC46"/>
                <w:sz w:val="16"/>
                <w:szCs w:val="16"/>
              </w:rPr>
              <w:t>Other written or online reports</w:t>
            </w:r>
          </w:p>
        </w:tc>
        <w:tc>
          <w:tcPr>
            <w:tcW w:w="5033" w:type="dxa"/>
            <w:tcBorders>
              <w:top w:val="single" w:sz="4" w:space="0" w:color="000000"/>
              <w:left w:val="single" w:sz="4" w:space="0" w:color="000000"/>
              <w:bottom w:val="single" w:sz="4" w:space="0" w:color="000000"/>
              <w:right w:val="single" w:sz="4" w:space="0" w:color="000000"/>
            </w:tcBorders>
          </w:tcPr>
          <w:p w14:paraId="2272CCEF"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292CA5D9" w14:textId="77777777" w:rsidR="00BC2365" w:rsidRDefault="00BC2365">
            <w:pPr>
              <w:pStyle w:val="TableParagraph"/>
              <w:kinsoku w:val="0"/>
              <w:overflowPunct w:val="0"/>
              <w:rPr>
                <w:rFonts w:ascii="Times New Roman" w:hAnsi="Times New Roman" w:cs="Times New Roman"/>
                <w:sz w:val="16"/>
                <w:szCs w:val="16"/>
              </w:rPr>
            </w:pPr>
          </w:p>
        </w:tc>
      </w:tr>
      <w:tr w:rsidR="00D66AB2" w14:paraId="03E7E755" w14:textId="77777777">
        <w:trPr>
          <w:trHeight w:val="2872"/>
        </w:trPr>
        <w:tc>
          <w:tcPr>
            <w:tcW w:w="722" w:type="dxa"/>
            <w:tcBorders>
              <w:top w:val="single" w:sz="4" w:space="0" w:color="000000"/>
              <w:left w:val="single" w:sz="4" w:space="0" w:color="000000"/>
              <w:bottom w:val="single" w:sz="4" w:space="0" w:color="000000"/>
              <w:right w:val="single" w:sz="4" w:space="0" w:color="000000"/>
            </w:tcBorders>
          </w:tcPr>
          <w:p w14:paraId="1704DE3E" w14:textId="77777777" w:rsidR="00BC2365" w:rsidRDefault="00BC2365">
            <w:pPr>
              <w:pStyle w:val="TableParagraph"/>
              <w:kinsoku w:val="0"/>
              <w:overflowPunct w:val="0"/>
              <w:rPr>
                <w:rFonts w:ascii="Calibri" w:hAnsi="Calibri" w:cs="Calibri"/>
                <w:i/>
                <w:iCs/>
                <w:sz w:val="20"/>
                <w:szCs w:val="20"/>
              </w:rPr>
            </w:pPr>
          </w:p>
          <w:p w14:paraId="30CEB41C" w14:textId="77777777" w:rsidR="00BC2365" w:rsidRDefault="00BC2365">
            <w:pPr>
              <w:pStyle w:val="TableParagraph"/>
              <w:kinsoku w:val="0"/>
              <w:overflowPunct w:val="0"/>
              <w:rPr>
                <w:rFonts w:ascii="Calibri" w:hAnsi="Calibri" w:cs="Calibri"/>
                <w:i/>
                <w:iCs/>
                <w:sz w:val="20"/>
                <w:szCs w:val="20"/>
              </w:rPr>
            </w:pPr>
          </w:p>
          <w:p w14:paraId="04E069DF" w14:textId="77777777" w:rsidR="00BC2365" w:rsidRDefault="00BC2365">
            <w:pPr>
              <w:pStyle w:val="TableParagraph"/>
              <w:kinsoku w:val="0"/>
              <w:overflowPunct w:val="0"/>
              <w:rPr>
                <w:rFonts w:ascii="Calibri" w:hAnsi="Calibri" w:cs="Calibri"/>
                <w:i/>
                <w:iCs/>
                <w:sz w:val="20"/>
                <w:szCs w:val="20"/>
              </w:rPr>
            </w:pPr>
          </w:p>
          <w:p w14:paraId="304A3F5E" w14:textId="77777777" w:rsidR="00BC2365" w:rsidRDefault="00BC2365">
            <w:pPr>
              <w:pStyle w:val="TableParagraph"/>
              <w:kinsoku w:val="0"/>
              <w:overflowPunct w:val="0"/>
              <w:rPr>
                <w:rFonts w:ascii="Calibri" w:hAnsi="Calibri" w:cs="Calibri"/>
                <w:i/>
                <w:iCs/>
                <w:sz w:val="20"/>
                <w:szCs w:val="20"/>
              </w:rPr>
            </w:pPr>
          </w:p>
          <w:p w14:paraId="2B6DCB32" w14:textId="77777777" w:rsidR="00BC2365" w:rsidRDefault="00BC2365">
            <w:pPr>
              <w:pStyle w:val="TableParagraph"/>
              <w:kinsoku w:val="0"/>
              <w:overflowPunct w:val="0"/>
              <w:spacing w:before="116"/>
              <w:rPr>
                <w:rFonts w:ascii="Calibri" w:hAnsi="Calibri" w:cs="Calibri"/>
                <w:i/>
                <w:iCs/>
                <w:sz w:val="20"/>
                <w:szCs w:val="20"/>
              </w:rPr>
            </w:pPr>
          </w:p>
          <w:p w14:paraId="2E191309" w14:textId="77777777" w:rsidR="00BC2365" w:rsidRDefault="00BC2365">
            <w:pPr>
              <w:pStyle w:val="TableParagraph"/>
              <w:kinsoku w:val="0"/>
              <w:overflowPunct w:val="0"/>
              <w:ind w:left="100"/>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2.3</w:t>
            </w:r>
          </w:p>
        </w:tc>
        <w:tc>
          <w:tcPr>
            <w:tcW w:w="3595" w:type="dxa"/>
            <w:tcBorders>
              <w:top w:val="single" w:sz="4" w:space="0" w:color="000000"/>
              <w:left w:val="single" w:sz="4" w:space="0" w:color="000000"/>
              <w:bottom w:val="single" w:sz="4" w:space="0" w:color="000000"/>
              <w:right w:val="single" w:sz="4" w:space="0" w:color="000000"/>
            </w:tcBorders>
          </w:tcPr>
          <w:p w14:paraId="12FBF9E4" w14:textId="77777777" w:rsidR="00BC2365" w:rsidRDefault="00BC2365">
            <w:pPr>
              <w:pStyle w:val="TableParagraph"/>
              <w:kinsoku w:val="0"/>
              <w:overflowPunct w:val="0"/>
              <w:spacing w:before="34"/>
              <w:ind w:left="108" w:right="53"/>
              <w:rPr>
                <w:rFonts w:ascii="Times New Roman" w:hAnsi="Times New Roman" w:cs="Times New Roman"/>
                <w:sz w:val="20"/>
                <w:szCs w:val="20"/>
              </w:rPr>
            </w:pPr>
            <w:r>
              <w:rPr>
                <w:rFonts w:ascii="Times New Roman" w:hAnsi="Times New Roman" w:cs="Times New Roman"/>
                <w:sz w:val="20"/>
                <w:szCs w:val="20"/>
              </w:rPr>
              <w:t>The organization communicates its activities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8"/>
                <w:sz w:val="20"/>
                <w:szCs w:val="20"/>
              </w:rPr>
              <w:t xml:space="preserve"> </w:t>
            </w:r>
            <w:r>
              <w:rPr>
                <w:rFonts w:ascii="Times New Roman" w:hAnsi="Times New Roman" w:cs="Times New Roman"/>
                <w:sz w:val="20"/>
                <w:szCs w:val="20"/>
              </w:rPr>
              <w:t>its</w:t>
            </w:r>
            <w:r>
              <w:rPr>
                <w:rFonts w:ascii="Times New Roman" w:hAnsi="Times New Roman" w:cs="Times New Roman"/>
                <w:spacing w:val="-10"/>
                <w:sz w:val="20"/>
                <w:szCs w:val="20"/>
              </w:rPr>
              <w:t xml:space="preserve"> </w:t>
            </w:r>
            <w:r>
              <w:rPr>
                <w:rFonts w:ascii="Times New Roman" w:hAnsi="Times New Roman" w:cs="Times New Roman"/>
                <w:sz w:val="20"/>
                <w:szCs w:val="20"/>
              </w:rPr>
              <w:t>results</w:t>
            </w:r>
            <w:r>
              <w:rPr>
                <w:rFonts w:ascii="Times New Roman" w:hAnsi="Times New Roman" w:cs="Times New Roman"/>
                <w:spacing w:val="-10"/>
                <w:sz w:val="20"/>
                <w:szCs w:val="20"/>
              </w:rPr>
              <w:t xml:space="preserve"> </w:t>
            </w:r>
            <w:r>
              <w:rPr>
                <w:rFonts w:ascii="Times New Roman" w:hAnsi="Times New Roman" w:cs="Times New Roman"/>
                <w:sz w:val="20"/>
                <w:szCs w:val="20"/>
              </w:rPr>
              <w:t>to</w:t>
            </w:r>
            <w:r>
              <w:rPr>
                <w:rFonts w:ascii="Times New Roman" w:hAnsi="Times New Roman" w:cs="Times New Roman"/>
                <w:spacing w:val="-8"/>
                <w:sz w:val="20"/>
                <w:szCs w:val="20"/>
              </w:rPr>
              <w:t xml:space="preserve"> </w:t>
            </w:r>
            <w:r>
              <w:rPr>
                <w:rFonts w:ascii="Times New Roman" w:hAnsi="Times New Roman" w:cs="Times New Roman"/>
                <w:sz w:val="20"/>
                <w:szCs w:val="20"/>
              </w:rPr>
              <w:t>the</w:t>
            </w:r>
            <w:r>
              <w:rPr>
                <w:rFonts w:ascii="Times New Roman" w:hAnsi="Times New Roman" w:cs="Times New Roman"/>
                <w:spacing w:val="-9"/>
                <w:sz w:val="20"/>
                <w:szCs w:val="20"/>
              </w:rPr>
              <w:t xml:space="preserve"> </w:t>
            </w:r>
            <w:r>
              <w:rPr>
                <w:rFonts w:ascii="Times New Roman" w:hAnsi="Times New Roman" w:cs="Times New Roman"/>
                <w:sz w:val="20"/>
                <w:szCs w:val="20"/>
              </w:rPr>
              <w:t>community.</w:t>
            </w:r>
          </w:p>
        </w:tc>
        <w:tc>
          <w:tcPr>
            <w:tcW w:w="5225" w:type="dxa"/>
            <w:tcBorders>
              <w:top w:val="single" w:sz="4" w:space="0" w:color="000000"/>
              <w:left w:val="single" w:sz="4" w:space="0" w:color="000000"/>
              <w:bottom w:val="single" w:sz="4" w:space="0" w:color="000000"/>
              <w:right w:val="single" w:sz="4" w:space="0" w:color="000000"/>
            </w:tcBorders>
          </w:tcPr>
          <w:p w14:paraId="67AE6D74"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29A9DBE0" w14:textId="77777777" w:rsidR="00BC2365" w:rsidRDefault="00BC2365">
            <w:pPr>
              <w:pStyle w:val="TableParagraph"/>
              <w:numPr>
                <w:ilvl w:val="0"/>
                <w:numId w:val="117"/>
              </w:numPr>
              <w:tabs>
                <w:tab w:val="left" w:pos="828"/>
              </w:tabs>
              <w:kinsoku w:val="0"/>
              <w:overflowPunct w:val="0"/>
              <w:spacing w:before="8"/>
              <w:ind w:right="109"/>
              <w:rPr>
                <w:sz w:val="16"/>
                <w:szCs w:val="16"/>
              </w:rPr>
            </w:pPr>
            <w:r>
              <w:rPr>
                <w:sz w:val="16"/>
                <w:szCs w:val="16"/>
              </w:rPr>
              <w:t>Documentation uploaded must show examples of activities (e.g.-community events, news releases, etc.) AND results (e.g.–information</w:t>
            </w:r>
            <w:r>
              <w:rPr>
                <w:spacing w:val="-9"/>
                <w:sz w:val="16"/>
                <w:szCs w:val="16"/>
              </w:rPr>
              <w:t xml:space="preserve"> </w:t>
            </w:r>
            <w:r>
              <w:rPr>
                <w:sz w:val="16"/>
                <w:szCs w:val="16"/>
              </w:rPr>
              <w:t>from</w:t>
            </w:r>
            <w:r>
              <w:rPr>
                <w:spacing w:val="-6"/>
                <w:sz w:val="16"/>
                <w:szCs w:val="16"/>
              </w:rPr>
              <w:t xml:space="preserve"> </w:t>
            </w:r>
            <w:r>
              <w:rPr>
                <w:sz w:val="16"/>
                <w:szCs w:val="16"/>
              </w:rPr>
              <w:t>CAP</w:t>
            </w:r>
            <w:r>
              <w:rPr>
                <w:spacing w:val="-9"/>
                <w:sz w:val="16"/>
                <w:szCs w:val="16"/>
              </w:rPr>
              <w:t xml:space="preserve"> </w:t>
            </w:r>
            <w:r>
              <w:rPr>
                <w:sz w:val="16"/>
                <w:szCs w:val="16"/>
              </w:rPr>
              <w:t>progress</w:t>
            </w:r>
            <w:r>
              <w:rPr>
                <w:spacing w:val="-7"/>
                <w:sz w:val="16"/>
                <w:szCs w:val="16"/>
              </w:rPr>
              <w:t xml:space="preserve"> </w:t>
            </w:r>
            <w:r>
              <w:rPr>
                <w:sz w:val="16"/>
                <w:szCs w:val="16"/>
              </w:rPr>
              <w:t>reports,</w:t>
            </w:r>
            <w:r>
              <w:rPr>
                <w:spacing w:val="-5"/>
                <w:sz w:val="16"/>
                <w:szCs w:val="16"/>
              </w:rPr>
              <w:t xml:space="preserve"> </w:t>
            </w:r>
            <w:r>
              <w:rPr>
                <w:sz w:val="16"/>
                <w:szCs w:val="16"/>
              </w:rPr>
              <w:t>agency</w:t>
            </w:r>
            <w:r>
              <w:rPr>
                <w:spacing w:val="-7"/>
                <w:sz w:val="16"/>
                <w:szCs w:val="16"/>
              </w:rPr>
              <w:t xml:space="preserve"> </w:t>
            </w:r>
            <w:r>
              <w:rPr>
                <w:sz w:val="16"/>
                <w:szCs w:val="16"/>
              </w:rPr>
              <w:t>annual reports, etc.) Screen shots from the agency website and/or social media posts are acceptable.</w:t>
            </w:r>
          </w:p>
          <w:p w14:paraId="7464E6F4" w14:textId="77777777" w:rsidR="00BC2365" w:rsidRDefault="00BC2365">
            <w:pPr>
              <w:pStyle w:val="TableParagraph"/>
              <w:numPr>
                <w:ilvl w:val="0"/>
                <w:numId w:val="117"/>
              </w:numPr>
              <w:tabs>
                <w:tab w:val="left" w:pos="828"/>
              </w:tabs>
              <w:kinsoku w:val="0"/>
              <w:overflowPunct w:val="0"/>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31" w:history="1">
              <w:r>
                <w:rPr>
                  <w:sz w:val="16"/>
                  <w:szCs w:val="16"/>
                </w:rPr>
                <w:t>p</w:t>
              </w:r>
            </w:hyperlink>
            <w:r>
              <w:rPr>
                <w:sz w:val="16"/>
                <w:szCs w:val="16"/>
              </w:rPr>
              <w:t xml:space="preserve"> </w:t>
            </w:r>
            <w:hyperlink r:id="rId132" w:history="1">
              <w:r>
                <w:rPr>
                  <w:color w:val="0562C1"/>
                  <w:sz w:val="16"/>
                  <w:szCs w:val="16"/>
                  <w:u w:val="single"/>
                </w:rPr>
                <w:t>Technical Assistance Guide</w:t>
              </w:r>
            </w:hyperlink>
          </w:p>
          <w:p w14:paraId="5DFD22E3" w14:textId="77777777" w:rsidR="00BC2365" w:rsidRDefault="00BC2365">
            <w:pPr>
              <w:pStyle w:val="TableParagraph"/>
              <w:kinsoku w:val="0"/>
              <w:overflowPunct w:val="0"/>
              <w:spacing w:before="74"/>
              <w:rPr>
                <w:rFonts w:ascii="Calibri" w:hAnsi="Calibri" w:cs="Calibri"/>
                <w:i/>
                <w:iCs/>
                <w:sz w:val="16"/>
                <w:szCs w:val="16"/>
              </w:rPr>
            </w:pPr>
          </w:p>
          <w:p w14:paraId="53304F3B" w14:textId="77777777" w:rsidR="00BC2365" w:rsidRDefault="00BC2365">
            <w:pPr>
              <w:pStyle w:val="TableParagraph"/>
              <w:kinsoku w:val="0"/>
              <w:overflowPunct w:val="0"/>
              <w:spacing w:before="1"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F5C726E"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Annual</w:t>
            </w:r>
            <w:r>
              <w:rPr>
                <w:color w:val="6FAC46"/>
                <w:spacing w:val="-3"/>
                <w:sz w:val="16"/>
                <w:szCs w:val="16"/>
              </w:rPr>
              <w:t xml:space="preserve"> </w:t>
            </w:r>
            <w:r>
              <w:rPr>
                <w:color w:val="6FAC46"/>
                <w:spacing w:val="-2"/>
                <w:sz w:val="16"/>
                <w:szCs w:val="16"/>
              </w:rPr>
              <w:t>Report</w:t>
            </w:r>
          </w:p>
          <w:p w14:paraId="189EEAA9" w14:textId="77777777" w:rsidR="00BC2365" w:rsidRDefault="00BC2365">
            <w:pPr>
              <w:pStyle w:val="TableParagraph"/>
              <w:kinsoku w:val="0"/>
              <w:overflowPunct w:val="0"/>
              <w:ind w:left="108" w:right="2599"/>
              <w:rPr>
                <w:color w:val="6FAC46"/>
                <w:sz w:val="16"/>
                <w:szCs w:val="16"/>
              </w:rPr>
            </w:pPr>
            <w:r>
              <w:rPr>
                <w:color w:val="6FAC46"/>
                <w:sz w:val="16"/>
                <w:szCs w:val="16"/>
              </w:rPr>
              <w:t>Media</w:t>
            </w:r>
            <w:r>
              <w:rPr>
                <w:color w:val="6FAC46"/>
                <w:spacing w:val="-10"/>
                <w:sz w:val="16"/>
                <w:szCs w:val="16"/>
              </w:rPr>
              <w:t xml:space="preserve"> </w:t>
            </w:r>
            <w:r>
              <w:rPr>
                <w:color w:val="6FAC46"/>
                <w:sz w:val="16"/>
                <w:szCs w:val="16"/>
              </w:rPr>
              <w:t>files</w:t>
            </w:r>
            <w:r>
              <w:rPr>
                <w:color w:val="6FAC46"/>
                <w:spacing w:val="-10"/>
                <w:sz w:val="16"/>
                <w:szCs w:val="16"/>
              </w:rPr>
              <w:t xml:space="preserve"> </w:t>
            </w:r>
            <w:r>
              <w:rPr>
                <w:color w:val="6FAC46"/>
                <w:sz w:val="16"/>
                <w:szCs w:val="16"/>
              </w:rPr>
              <w:t>of</w:t>
            </w:r>
            <w:r>
              <w:rPr>
                <w:color w:val="6FAC46"/>
                <w:spacing w:val="-10"/>
                <w:sz w:val="16"/>
                <w:szCs w:val="16"/>
              </w:rPr>
              <w:t xml:space="preserve"> </w:t>
            </w:r>
            <w:r>
              <w:rPr>
                <w:color w:val="6FAC46"/>
                <w:sz w:val="16"/>
                <w:szCs w:val="16"/>
              </w:rPr>
              <w:t>stories</w:t>
            </w:r>
            <w:r>
              <w:rPr>
                <w:color w:val="6FAC46"/>
                <w:spacing w:val="-10"/>
                <w:sz w:val="16"/>
                <w:szCs w:val="16"/>
              </w:rPr>
              <w:t xml:space="preserve"> </w:t>
            </w:r>
            <w:r>
              <w:rPr>
                <w:color w:val="6FAC46"/>
                <w:sz w:val="16"/>
                <w:szCs w:val="16"/>
              </w:rPr>
              <w:t>published Other written or online reports</w:t>
            </w:r>
          </w:p>
          <w:p w14:paraId="239D233F"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Website,</w:t>
            </w:r>
            <w:r>
              <w:rPr>
                <w:color w:val="6FAC46"/>
                <w:spacing w:val="-9"/>
                <w:sz w:val="16"/>
                <w:szCs w:val="16"/>
              </w:rPr>
              <w:t xml:space="preserve"> </w:t>
            </w:r>
            <w:r>
              <w:rPr>
                <w:color w:val="6FAC46"/>
                <w:sz w:val="16"/>
                <w:szCs w:val="16"/>
              </w:rPr>
              <w:t>Facebook</w:t>
            </w:r>
            <w:r>
              <w:rPr>
                <w:color w:val="6FAC46"/>
                <w:spacing w:val="-6"/>
                <w:sz w:val="16"/>
                <w:szCs w:val="16"/>
              </w:rPr>
              <w:t xml:space="preserve"> </w:t>
            </w:r>
            <w:r>
              <w:rPr>
                <w:color w:val="6FAC46"/>
                <w:sz w:val="16"/>
                <w:szCs w:val="16"/>
              </w:rPr>
              <w:t>page,</w:t>
            </w:r>
            <w:r>
              <w:rPr>
                <w:color w:val="6FAC46"/>
                <w:spacing w:val="-10"/>
                <w:sz w:val="16"/>
                <w:szCs w:val="16"/>
              </w:rPr>
              <w:t xml:space="preserve"> </w:t>
            </w:r>
            <w:r>
              <w:rPr>
                <w:color w:val="6FAC46"/>
                <w:sz w:val="16"/>
                <w:szCs w:val="16"/>
              </w:rPr>
              <w:t>Twitter</w:t>
            </w:r>
            <w:r>
              <w:rPr>
                <w:color w:val="6FAC46"/>
                <w:spacing w:val="-9"/>
                <w:sz w:val="16"/>
                <w:szCs w:val="16"/>
              </w:rPr>
              <w:t xml:space="preserve"> </w:t>
            </w:r>
            <w:r>
              <w:rPr>
                <w:color w:val="6FAC46"/>
                <w:sz w:val="16"/>
                <w:szCs w:val="16"/>
              </w:rPr>
              <w:t>account,</w:t>
            </w:r>
            <w:r>
              <w:rPr>
                <w:color w:val="6FAC46"/>
                <w:spacing w:val="-6"/>
                <w:sz w:val="16"/>
                <w:szCs w:val="16"/>
              </w:rPr>
              <w:t xml:space="preserve"> </w:t>
            </w:r>
            <w:r>
              <w:rPr>
                <w:color w:val="6FAC46"/>
                <w:sz w:val="16"/>
                <w:szCs w:val="16"/>
              </w:rPr>
              <w:t>etc.</w:t>
            </w:r>
            <w:r>
              <w:rPr>
                <w:color w:val="6FAC46"/>
                <w:spacing w:val="-6"/>
                <w:sz w:val="16"/>
                <w:szCs w:val="16"/>
              </w:rPr>
              <w:t xml:space="preserve"> </w:t>
            </w:r>
            <w:r>
              <w:rPr>
                <w:color w:val="6FAC46"/>
                <w:sz w:val="16"/>
                <w:szCs w:val="16"/>
              </w:rPr>
              <w:t>(regularly</w:t>
            </w:r>
            <w:r>
              <w:rPr>
                <w:color w:val="6FAC46"/>
                <w:spacing w:val="-5"/>
                <w:sz w:val="16"/>
                <w:szCs w:val="16"/>
              </w:rPr>
              <w:t xml:space="preserve"> </w:t>
            </w:r>
            <w:r>
              <w:rPr>
                <w:color w:val="6FAC46"/>
                <w:spacing w:val="-2"/>
                <w:sz w:val="16"/>
                <w:szCs w:val="16"/>
              </w:rPr>
              <w:t>updated)</w:t>
            </w:r>
          </w:p>
        </w:tc>
        <w:tc>
          <w:tcPr>
            <w:tcW w:w="5033" w:type="dxa"/>
            <w:tcBorders>
              <w:top w:val="single" w:sz="4" w:space="0" w:color="000000"/>
              <w:left w:val="single" w:sz="4" w:space="0" w:color="000000"/>
              <w:bottom w:val="single" w:sz="4" w:space="0" w:color="000000"/>
              <w:right w:val="single" w:sz="4" w:space="0" w:color="000000"/>
            </w:tcBorders>
          </w:tcPr>
          <w:p w14:paraId="5E5DF729"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55DFC07A" w14:textId="77777777" w:rsidR="00BC2365" w:rsidRDefault="00BC2365">
            <w:pPr>
              <w:pStyle w:val="TableParagraph"/>
              <w:kinsoku w:val="0"/>
              <w:overflowPunct w:val="0"/>
              <w:rPr>
                <w:rFonts w:ascii="Times New Roman" w:hAnsi="Times New Roman" w:cs="Times New Roman"/>
                <w:sz w:val="16"/>
                <w:szCs w:val="16"/>
              </w:rPr>
            </w:pPr>
          </w:p>
        </w:tc>
      </w:tr>
      <w:tr w:rsidR="00D66AB2" w14:paraId="02DF5FE6" w14:textId="77777777">
        <w:trPr>
          <w:trHeight w:val="2325"/>
        </w:trPr>
        <w:tc>
          <w:tcPr>
            <w:tcW w:w="722" w:type="dxa"/>
            <w:tcBorders>
              <w:top w:val="single" w:sz="4" w:space="0" w:color="000000"/>
              <w:left w:val="single" w:sz="4" w:space="0" w:color="000000"/>
              <w:bottom w:val="single" w:sz="24" w:space="0" w:color="9CC2E4"/>
              <w:right w:val="single" w:sz="4" w:space="0" w:color="000000"/>
            </w:tcBorders>
          </w:tcPr>
          <w:p w14:paraId="72A267A4" w14:textId="77777777" w:rsidR="00BC2365" w:rsidRDefault="00BC2365">
            <w:pPr>
              <w:pStyle w:val="TableParagraph"/>
              <w:kinsoku w:val="0"/>
              <w:overflowPunct w:val="0"/>
              <w:rPr>
                <w:rFonts w:ascii="Calibri" w:hAnsi="Calibri" w:cs="Calibri"/>
                <w:i/>
                <w:iCs/>
                <w:sz w:val="20"/>
                <w:szCs w:val="20"/>
              </w:rPr>
            </w:pPr>
          </w:p>
          <w:p w14:paraId="5B6EEE85" w14:textId="77777777" w:rsidR="00BC2365" w:rsidRDefault="00BC2365">
            <w:pPr>
              <w:pStyle w:val="TableParagraph"/>
              <w:kinsoku w:val="0"/>
              <w:overflowPunct w:val="0"/>
              <w:rPr>
                <w:rFonts w:ascii="Calibri" w:hAnsi="Calibri" w:cs="Calibri"/>
                <w:i/>
                <w:iCs/>
                <w:sz w:val="20"/>
                <w:szCs w:val="20"/>
              </w:rPr>
            </w:pPr>
          </w:p>
          <w:p w14:paraId="49C14C8B" w14:textId="77777777" w:rsidR="00BC2365" w:rsidRDefault="00BC2365">
            <w:pPr>
              <w:pStyle w:val="TableParagraph"/>
              <w:kinsoku w:val="0"/>
              <w:overflowPunct w:val="0"/>
              <w:rPr>
                <w:rFonts w:ascii="Calibri" w:hAnsi="Calibri" w:cs="Calibri"/>
                <w:i/>
                <w:iCs/>
                <w:sz w:val="20"/>
                <w:szCs w:val="20"/>
              </w:rPr>
            </w:pPr>
          </w:p>
          <w:p w14:paraId="17A23D60" w14:textId="77777777" w:rsidR="00BC2365" w:rsidRDefault="00BC2365">
            <w:pPr>
              <w:pStyle w:val="TableParagraph"/>
              <w:kinsoku w:val="0"/>
              <w:overflowPunct w:val="0"/>
              <w:spacing w:before="91"/>
              <w:rPr>
                <w:rFonts w:ascii="Calibri" w:hAnsi="Calibri" w:cs="Calibri"/>
                <w:i/>
                <w:iCs/>
                <w:sz w:val="20"/>
                <w:szCs w:val="20"/>
              </w:rPr>
            </w:pPr>
          </w:p>
          <w:p w14:paraId="46194D4A" w14:textId="77777777" w:rsidR="00BC2365" w:rsidRDefault="00BC2365">
            <w:pPr>
              <w:pStyle w:val="TableParagraph"/>
              <w:kinsoku w:val="0"/>
              <w:overflowPunct w:val="0"/>
              <w:ind w:left="100"/>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2.4</w:t>
            </w:r>
          </w:p>
        </w:tc>
        <w:tc>
          <w:tcPr>
            <w:tcW w:w="3595" w:type="dxa"/>
            <w:tcBorders>
              <w:top w:val="single" w:sz="4" w:space="0" w:color="000000"/>
              <w:left w:val="single" w:sz="4" w:space="0" w:color="000000"/>
              <w:bottom w:val="single" w:sz="24" w:space="0" w:color="9CC2E4"/>
              <w:right w:val="single" w:sz="4" w:space="0" w:color="000000"/>
            </w:tcBorders>
          </w:tcPr>
          <w:p w14:paraId="53B6D950" w14:textId="77777777" w:rsidR="00BC2365" w:rsidRDefault="00BC2365">
            <w:pPr>
              <w:pStyle w:val="TableParagraph"/>
              <w:kinsoku w:val="0"/>
              <w:overflowPunct w:val="0"/>
              <w:spacing w:before="34"/>
              <w:ind w:left="108" w:right="139"/>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organization</w:t>
            </w:r>
            <w:r>
              <w:rPr>
                <w:rFonts w:ascii="Times New Roman" w:hAnsi="Times New Roman" w:cs="Times New Roman"/>
                <w:spacing w:val="-10"/>
                <w:sz w:val="20"/>
                <w:szCs w:val="20"/>
              </w:rPr>
              <w:t xml:space="preserve"> </w:t>
            </w:r>
            <w:r>
              <w:rPr>
                <w:rFonts w:ascii="Times New Roman" w:hAnsi="Times New Roman" w:cs="Times New Roman"/>
                <w:sz w:val="20"/>
                <w:szCs w:val="20"/>
              </w:rPr>
              <w:t>documents</w:t>
            </w:r>
            <w:r>
              <w:rPr>
                <w:rFonts w:ascii="Times New Roman" w:hAnsi="Times New Roman" w:cs="Times New Roman"/>
                <w:spacing w:val="-11"/>
                <w:sz w:val="20"/>
                <w:szCs w:val="20"/>
              </w:rPr>
              <w:t xml:space="preserve"> </w:t>
            </w: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number of volunteers and hours mobilized in support of its activities.</w:t>
            </w:r>
          </w:p>
        </w:tc>
        <w:tc>
          <w:tcPr>
            <w:tcW w:w="5225" w:type="dxa"/>
            <w:tcBorders>
              <w:top w:val="single" w:sz="4" w:space="0" w:color="000000"/>
              <w:left w:val="single" w:sz="4" w:space="0" w:color="000000"/>
              <w:bottom w:val="single" w:sz="24" w:space="0" w:color="9CC2E4"/>
              <w:right w:val="single" w:sz="4" w:space="0" w:color="000000"/>
            </w:tcBorders>
          </w:tcPr>
          <w:p w14:paraId="28BBAC34"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42CA0E13" w14:textId="77777777" w:rsidR="00BC2365" w:rsidRDefault="00BC2365">
            <w:pPr>
              <w:pStyle w:val="TableParagraph"/>
              <w:numPr>
                <w:ilvl w:val="0"/>
                <w:numId w:val="116"/>
              </w:numPr>
              <w:tabs>
                <w:tab w:val="left" w:pos="828"/>
              </w:tabs>
              <w:kinsoku w:val="0"/>
              <w:overflowPunct w:val="0"/>
              <w:spacing w:before="8"/>
              <w:ind w:right="133"/>
              <w:rPr>
                <w:sz w:val="16"/>
                <w:szCs w:val="16"/>
              </w:rPr>
            </w:pPr>
            <w:r>
              <w:rPr>
                <w:sz w:val="16"/>
                <w:szCs w:val="16"/>
              </w:rPr>
              <w:t>Documentation</w:t>
            </w:r>
            <w:r>
              <w:rPr>
                <w:spacing w:val="-6"/>
                <w:sz w:val="16"/>
                <w:szCs w:val="16"/>
              </w:rPr>
              <w:t xml:space="preserve"> </w:t>
            </w:r>
            <w:r>
              <w:rPr>
                <w:sz w:val="16"/>
                <w:szCs w:val="16"/>
              </w:rPr>
              <w:t>provided</w:t>
            </w:r>
            <w:r>
              <w:rPr>
                <w:spacing w:val="-6"/>
                <w:sz w:val="16"/>
                <w:szCs w:val="16"/>
              </w:rPr>
              <w:t xml:space="preserve"> </w:t>
            </w:r>
            <w:r>
              <w:rPr>
                <w:sz w:val="16"/>
                <w:szCs w:val="16"/>
              </w:rPr>
              <w:t>must</w:t>
            </w:r>
            <w:r>
              <w:rPr>
                <w:spacing w:val="-7"/>
                <w:sz w:val="16"/>
                <w:szCs w:val="16"/>
              </w:rPr>
              <w:t xml:space="preserve"> </w:t>
            </w:r>
            <w:r>
              <w:rPr>
                <w:sz w:val="16"/>
                <w:szCs w:val="16"/>
              </w:rPr>
              <w:t>clearly</w:t>
            </w:r>
            <w:r>
              <w:rPr>
                <w:spacing w:val="-7"/>
                <w:sz w:val="16"/>
                <w:szCs w:val="16"/>
              </w:rPr>
              <w:t xml:space="preserve"> </w:t>
            </w:r>
            <w:r>
              <w:rPr>
                <w:sz w:val="16"/>
                <w:szCs w:val="16"/>
              </w:rPr>
              <w:t>summarize</w:t>
            </w:r>
            <w:r>
              <w:rPr>
                <w:spacing w:val="-8"/>
                <w:sz w:val="16"/>
                <w:szCs w:val="16"/>
              </w:rPr>
              <w:t xml:space="preserve"> </w:t>
            </w:r>
            <w:r>
              <w:rPr>
                <w:sz w:val="16"/>
                <w:szCs w:val="16"/>
              </w:rPr>
              <w:t>total</w:t>
            </w:r>
            <w:r>
              <w:rPr>
                <w:spacing w:val="-5"/>
                <w:sz w:val="16"/>
                <w:szCs w:val="16"/>
              </w:rPr>
              <w:t xml:space="preserve"> </w:t>
            </w:r>
            <w:r>
              <w:rPr>
                <w:sz w:val="16"/>
                <w:szCs w:val="16"/>
              </w:rPr>
              <w:t>hours AND</w:t>
            </w:r>
            <w:r>
              <w:rPr>
                <w:spacing w:val="-3"/>
                <w:sz w:val="16"/>
                <w:szCs w:val="16"/>
              </w:rPr>
              <w:t xml:space="preserve"> </w:t>
            </w:r>
            <w:r>
              <w:rPr>
                <w:sz w:val="16"/>
                <w:szCs w:val="16"/>
              </w:rPr>
              <w:t>total</w:t>
            </w:r>
            <w:r>
              <w:rPr>
                <w:spacing w:val="-2"/>
                <w:sz w:val="16"/>
                <w:szCs w:val="16"/>
              </w:rPr>
              <w:t xml:space="preserve"> </w:t>
            </w:r>
            <w:r>
              <w:rPr>
                <w:sz w:val="16"/>
                <w:szCs w:val="16"/>
              </w:rPr>
              <w:t>number</w:t>
            </w:r>
            <w:r>
              <w:rPr>
                <w:spacing w:val="-4"/>
                <w:sz w:val="16"/>
                <w:szCs w:val="16"/>
              </w:rPr>
              <w:t xml:space="preserve"> </w:t>
            </w:r>
            <w:r>
              <w:rPr>
                <w:sz w:val="16"/>
                <w:szCs w:val="16"/>
              </w:rPr>
              <w:t>of</w:t>
            </w:r>
            <w:r>
              <w:rPr>
                <w:spacing w:val="-3"/>
                <w:sz w:val="16"/>
                <w:szCs w:val="16"/>
              </w:rPr>
              <w:t xml:space="preserve"> </w:t>
            </w:r>
            <w:r>
              <w:rPr>
                <w:sz w:val="16"/>
                <w:szCs w:val="16"/>
              </w:rPr>
              <w:t>volunteers</w:t>
            </w:r>
            <w:r>
              <w:rPr>
                <w:spacing w:val="-3"/>
                <w:sz w:val="16"/>
                <w:szCs w:val="16"/>
              </w:rPr>
              <w:t xml:space="preserve"> </w:t>
            </w:r>
            <w:r>
              <w:rPr>
                <w:sz w:val="16"/>
                <w:szCs w:val="16"/>
              </w:rPr>
              <w:t>for</w:t>
            </w:r>
            <w:r>
              <w:rPr>
                <w:spacing w:val="-3"/>
                <w:sz w:val="16"/>
                <w:szCs w:val="16"/>
              </w:rPr>
              <w:t xml:space="preserve"> </w:t>
            </w:r>
            <w:r>
              <w:rPr>
                <w:sz w:val="16"/>
                <w:szCs w:val="16"/>
              </w:rPr>
              <w:t>at</w:t>
            </w:r>
            <w:r>
              <w:rPr>
                <w:spacing w:val="-1"/>
                <w:sz w:val="16"/>
                <w:szCs w:val="16"/>
              </w:rPr>
              <w:t xml:space="preserve"> </w:t>
            </w:r>
            <w:r>
              <w:rPr>
                <w:sz w:val="16"/>
                <w:szCs w:val="16"/>
              </w:rPr>
              <w:t>least</w:t>
            </w:r>
            <w:r>
              <w:rPr>
                <w:spacing w:val="-3"/>
                <w:sz w:val="16"/>
                <w:szCs w:val="16"/>
              </w:rPr>
              <w:t xml:space="preserve"> </w:t>
            </w:r>
            <w:r>
              <w:rPr>
                <w:sz w:val="16"/>
                <w:szCs w:val="16"/>
              </w:rPr>
              <w:t>the</w:t>
            </w:r>
            <w:r>
              <w:rPr>
                <w:spacing w:val="-4"/>
                <w:sz w:val="16"/>
                <w:szCs w:val="16"/>
              </w:rPr>
              <w:t xml:space="preserve"> </w:t>
            </w:r>
            <w:r>
              <w:rPr>
                <w:sz w:val="16"/>
                <w:szCs w:val="16"/>
              </w:rPr>
              <w:t>last</w:t>
            </w:r>
            <w:r>
              <w:rPr>
                <w:spacing w:val="-3"/>
                <w:sz w:val="16"/>
                <w:szCs w:val="16"/>
              </w:rPr>
              <w:t xml:space="preserve"> </w:t>
            </w:r>
            <w:r>
              <w:rPr>
                <w:sz w:val="16"/>
                <w:szCs w:val="16"/>
              </w:rPr>
              <w:t>full</w:t>
            </w:r>
            <w:r>
              <w:rPr>
                <w:spacing w:val="-3"/>
                <w:sz w:val="16"/>
                <w:szCs w:val="16"/>
              </w:rPr>
              <w:t xml:space="preserve"> </w:t>
            </w:r>
            <w:r>
              <w:rPr>
                <w:sz w:val="16"/>
                <w:szCs w:val="16"/>
              </w:rPr>
              <w:t>fiscal year. Note: Annual Report - Module 2, Section B documentation alone does not</w:t>
            </w:r>
            <w:r>
              <w:rPr>
                <w:spacing w:val="-1"/>
                <w:sz w:val="16"/>
                <w:szCs w:val="16"/>
              </w:rPr>
              <w:t xml:space="preserve"> </w:t>
            </w:r>
            <w:r>
              <w:rPr>
                <w:sz w:val="16"/>
                <w:szCs w:val="16"/>
              </w:rPr>
              <w:t>suffice as it does not include total number of volunteers.</w:t>
            </w:r>
          </w:p>
          <w:p w14:paraId="5C8AB7CE" w14:textId="77777777" w:rsidR="00BC2365" w:rsidRDefault="00BC2365">
            <w:pPr>
              <w:pStyle w:val="TableParagraph"/>
              <w:numPr>
                <w:ilvl w:val="0"/>
                <w:numId w:val="116"/>
              </w:numPr>
              <w:tabs>
                <w:tab w:val="left" w:pos="828"/>
              </w:tabs>
              <w:kinsoku w:val="0"/>
              <w:overflowPunct w:val="0"/>
              <w:spacing w:before="13"/>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33" w:history="1">
              <w:r>
                <w:rPr>
                  <w:sz w:val="16"/>
                  <w:szCs w:val="16"/>
                </w:rPr>
                <w:t>p</w:t>
              </w:r>
            </w:hyperlink>
            <w:r>
              <w:rPr>
                <w:sz w:val="16"/>
                <w:szCs w:val="16"/>
              </w:rPr>
              <w:t xml:space="preserve"> </w:t>
            </w:r>
            <w:hyperlink r:id="rId134" w:history="1">
              <w:r>
                <w:rPr>
                  <w:color w:val="0562C1"/>
                  <w:sz w:val="16"/>
                  <w:szCs w:val="16"/>
                  <w:u w:val="single"/>
                </w:rPr>
                <w:t>Technical Assistance Guide</w:t>
              </w:r>
            </w:hyperlink>
          </w:p>
          <w:p w14:paraId="50BA4FEC" w14:textId="77777777" w:rsidR="00BC2365" w:rsidRDefault="00BC2365">
            <w:pPr>
              <w:pStyle w:val="TableParagraph"/>
              <w:kinsoku w:val="0"/>
              <w:overflowPunct w:val="0"/>
              <w:spacing w:before="73"/>
              <w:rPr>
                <w:rFonts w:ascii="Calibri" w:hAnsi="Calibri" w:cs="Calibri"/>
                <w:i/>
                <w:iCs/>
                <w:sz w:val="16"/>
                <w:szCs w:val="16"/>
              </w:rPr>
            </w:pPr>
          </w:p>
          <w:p w14:paraId="1698F4C4"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04F2C97D" w14:textId="77777777" w:rsidR="00BC2365" w:rsidRDefault="00BC2365">
            <w:pPr>
              <w:pStyle w:val="TableParagraph"/>
              <w:kinsoku w:val="0"/>
              <w:overflowPunct w:val="0"/>
              <w:ind w:left="108"/>
              <w:rPr>
                <w:color w:val="6FAC46"/>
                <w:spacing w:val="-2"/>
                <w:sz w:val="16"/>
                <w:szCs w:val="16"/>
              </w:rPr>
            </w:pPr>
            <w:r>
              <w:rPr>
                <w:color w:val="6FAC46"/>
                <w:sz w:val="16"/>
                <w:szCs w:val="16"/>
              </w:rPr>
              <w:t>Data</w:t>
            </w:r>
            <w:r>
              <w:rPr>
                <w:color w:val="6FAC46"/>
                <w:spacing w:val="-4"/>
                <w:sz w:val="16"/>
                <w:szCs w:val="16"/>
              </w:rPr>
              <w:t xml:space="preserve"> </w:t>
            </w:r>
            <w:r>
              <w:rPr>
                <w:color w:val="6FAC46"/>
                <w:sz w:val="16"/>
                <w:szCs w:val="16"/>
              </w:rPr>
              <w:t>on</w:t>
            </w:r>
            <w:r>
              <w:rPr>
                <w:color w:val="6FAC46"/>
                <w:spacing w:val="-4"/>
                <w:sz w:val="16"/>
                <w:szCs w:val="16"/>
              </w:rPr>
              <w:t xml:space="preserve"> </w:t>
            </w:r>
            <w:r>
              <w:rPr>
                <w:color w:val="6FAC46"/>
                <w:sz w:val="16"/>
                <w:szCs w:val="16"/>
              </w:rPr>
              <w:t>number</w:t>
            </w:r>
            <w:r>
              <w:rPr>
                <w:color w:val="6FAC46"/>
                <w:spacing w:val="-3"/>
                <w:sz w:val="16"/>
                <w:szCs w:val="16"/>
              </w:rPr>
              <w:t xml:space="preserve"> </w:t>
            </w:r>
            <w:r>
              <w:rPr>
                <w:color w:val="6FAC46"/>
                <w:sz w:val="16"/>
                <w:szCs w:val="16"/>
              </w:rPr>
              <w:t>of</w:t>
            </w:r>
            <w:r>
              <w:rPr>
                <w:color w:val="6FAC46"/>
                <w:spacing w:val="-5"/>
                <w:sz w:val="16"/>
                <w:szCs w:val="16"/>
              </w:rPr>
              <w:t xml:space="preserve"> </w:t>
            </w:r>
            <w:r>
              <w:rPr>
                <w:color w:val="6FAC46"/>
                <w:sz w:val="16"/>
                <w:szCs w:val="16"/>
              </w:rPr>
              <w:t>volunteers</w:t>
            </w:r>
            <w:r>
              <w:rPr>
                <w:color w:val="6FAC46"/>
                <w:spacing w:val="-1"/>
                <w:sz w:val="16"/>
                <w:szCs w:val="16"/>
              </w:rPr>
              <w:t xml:space="preserve"> </w:t>
            </w:r>
            <w:r>
              <w:rPr>
                <w:color w:val="6FAC46"/>
                <w:sz w:val="16"/>
                <w:szCs w:val="16"/>
              </w:rPr>
              <w:t>and</w:t>
            </w:r>
            <w:r>
              <w:rPr>
                <w:color w:val="6FAC46"/>
                <w:spacing w:val="-6"/>
                <w:sz w:val="16"/>
                <w:szCs w:val="16"/>
              </w:rPr>
              <w:t xml:space="preserve"> </w:t>
            </w:r>
            <w:r>
              <w:rPr>
                <w:color w:val="6FAC46"/>
                <w:sz w:val="16"/>
                <w:szCs w:val="16"/>
              </w:rPr>
              <w:t>hours</w:t>
            </w:r>
            <w:r>
              <w:rPr>
                <w:color w:val="6FAC46"/>
                <w:spacing w:val="-1"/>
                <w:sz w:val="16"/>
                <w:szCs w:val="16"/>
              </w:rPr>
              <w:t xml:space="preserve"> </w:t>
            </w:r>
            <w:r>
              <w:rPr>
                <w:color w:val="6FAC46"/>
                <w:spacing w:val="-2"/>
                <w:sz w:val="16"/>
                <w:szCs w:val="16"/>
              </w:rPr>
              <w:t>provided</w:t>
            </w:r>
          </w:p>
        </w:tc>
        <w:tc>
          <w:tcPr>
            <w:tcW w:w="5033" w:type="dxa"/>
            <w:tcBorders>
              <w:top w:val="single" w:sz="4" w:space="0" w:color="000000"/>
              <w:left w:val="single" w:sz="4" w:space="0" w:color="000000"/>
              <w:bottom w:val="single" w:sz="24" w:space="0" w:color="9CC2E4"/>
              <w:right w:val="single" w:sz="4" w:space="0" w:color="000000"/>
            </w:tcBorders>
          </w:tcPr>
          <w:p w14:paraId="7128826B"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24" w:space="0" w:color="9CC2E4"/>
              <w:right w:val="single" w:sz="4" w:space="0" w:color="000000"/>
            </w:tcBorders>
          </w:tcPr>
          <w:p w14:paraId="3A20440C" w14:textId="77777777" w:rsidR="00BC2365" w:rsidRDefault="00BC2365">
            <w:pPr>
              <w:pStyle w:val="TableParagraph"/>
              <w:kinsoku w:val="0"/>
              <w:overflowPunct w:val="0"/>
              <w:rPr>
                <w:rFonts w:ascii="Times New Roman" w:hAnsi="Times New Roman" w:cs="Times New Roman"/>
                <w:sz w:val="16"/>
                <w:szCs w:val="16"/>
              </w:rPr>
            </w:pPr>
          </w:p>
        </w:tc>
      </w:tr>
      <w:tr w:rsidR="00D66AB2" w14:paraId="04BE759D" w14:textId="77777777">
        <w:trPr>
          <w:trHeight w:val="321"/>
        </w:trPr>
        <w:tc>
          <w:tcPr>
            <w:tcW w:w="18770" w:type="dxa"/>
            <w:gridSpan w:val="5"/>
            <w:tcBorders>
              <w:top w:val="single" w:sz="24" w:space="0" w:color="9CC2E4"/>
              <w:left w:val="single" w:sz="4" w:space="0" w:color="000000"/>
              <w:bottom w:val="single" w:sz="4" w:space="0" w:color="000000"/>
              <w:right w:val="single" w:sz="4" w:space="0" w:color="000000"/>
            </w:tcBorders>
            <w:shd w:val="clear" w:color="auto" w:fill="9CC2E4"/>
          </w:tcPr>
          <w:p w14:paraId="4E6E9E5F" w14:textId="77777777" w:rsidR="00BC2365" w:rsidRDefault="00BC2365">
            <w:pPr>
              <w:pStyle w:val="TableParagraph"/>
              <w:kinsoku w:val="0"/>
              <w:overflowPunct w:val="0"/>
              <w:spacing w:line="301" w:lineRule="exact"/>
              <w:ind w:left="191" w:right="169"/>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17"/>
                <w:sz w:val="28"/>
                <w:szCs w:val="28"/>
              </w:rPr>
              <w:t xml:space="preserve"> </w:t>
            </w:r>
            <w:r>
              <w:rPr>
                <w:rFonts w:ascii="Times New Roman" w:hAnsi="Times New Roman" w:cs="Times New Roman"/>
                <w:b/>
                <w:bCs/>
                <w:sz w:val="28"/>
                <w:szCs w:val="28"/>
              </w:rPr>
              <w:t>Three:</w:t>
            </w:r>
            <w:r>
              <w:rPr>
                <w:rFonts w:ascii="Times New Roman" w:hAnsi="Times New Roman" w:cs="Times New Roman"/>
                <w:b/>
                <w:bCs/>
                <w:spacing w:val="-9"/>
                <w:sz w:val="28"/>
                <w:szCs w:val="28"/>
              </w:rPr>
              <w:t xml:space="preserve"> </w:t>
            </w:r>
            <w:r>
              <w:rPr>
                <w:rFonts w:ascii="Times New Roman" w:hAnsi="Times New Roman" w:cs="Times New Roman"/>
                <w:sz w:val="28"/>
                <w:szCs w:val="28"/>
              </w:rPr>
              <w:t>Community</w:t>
            </w:r>
            <w:r>
              <w:rPr>
                <w:rFonts w:ascii="Times New Roman" w:hAnsi="Times New Roman" w:cs="Times New Roman"/>
                <w:spacing w:val="-17"/>
                <w:sz w:val="28"/>
                <w:szCs w:val="28"/>
              </w:rPr>
              <w:t xml:space="preserve"> </w:t>
            </w:r>
            <w:r>
              <w:rPr>
                <w:rFonts w:ascii="Times New Roman" w:hAnsi="Times New Roman" w:cs="Times New Roman"/>
                <w:spacing w:val="-2"/>
                <w:sz w:val="28"/>
                <w:szCs w:val="28"/>
              </w:rPr>
              <w:t>Assessment</w:t>
            </w:r>
          </w:p>
        </w:tc>
      </w:tr>
      <w:tr w:rsidR="00D66AB2" w14:paraId="2E26FCB6" w14:textId="77777777">
        <w:trPr>
          <w:trHeight w:val="1360"/>
        </w:trPr>
        <w:tc>
          <w:tcPr>
            <w:tcW w:w="722" w:type="dxa"/>
            <w:tcBorders>
              <w:top w:val="single" w:sz="4" w:space="0" w:color="000000"/>
              <w:left w:val="single" w:sz="4" w:space="0" w:color="000000"/>
              <w:bottom w:val="single" w:sz="4" w:space="0" w:color="000000"/>
              <w:right w:val="single" w:sz="4" w:space="0" w:color="000000"/>
            </w:tcBorders>
          </w:tcPr>
          <w:p w14:paraId="19B2BD03" w14:textId="77777777" w:rsidR="00BC2365" w:rsidRDefault="00BC2365">
            <w:pPr>
              <w:pStyle w:val="TableParagraph"/>
              <w:kinsoku w:val="0"/>
              <w:overflowPunct w:val="0"/>
              <w:rPr>
                <w:rFonts w:ascii="Calibri" w:hAnsi="Calibri" w:cs="Calibri"/>
                <w:i/>
                <w:iCs/>
                <w:sz w:val="20"/>
                <w:szCs w:val="20"/>
              </w:rPr>
            </w:pPr>
          </w:p>
          <w:p w14:paraId="7909DFAC" w14:textId="77777777" w:rsidR="00BC2365" w:rsidRDefault="00BC2365">
            <w:pPr>
              <w:pStyle w:val="TableParagraph"/>
              <w:kinsoku w:val="0"/>
              <w:overflowPunct w:val="0"/>
              <w:spacing w:before="95"/>
              <w:rPr>
                <w:rFonts w:ascii="Calibri" w:hAnsi="Calibri" w:cs="Calibri"/>
                <w:i/>
                <w:iCs/>
                <w:sz w:val="20"/>
                <w:szCs w:val="20"/>
              </w:rPr>
            </w:pPr>
          </w:p>
          <w:p w14:paraId="0AD6C38C" w14:textId="77777777" w:rsidR="00BC2365" w:rsidRDefault="00BC2365">
            <w:pPr>
              <w:pStyle w:val="TableParagraph"/>
              <w:kinsoku w:val="0"/>
              <w:overflowPunct w:val="0"/>
              <w:ind w:left="100"/>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3.1</w:t>
            </w:r>
          </w:p>
        </w:tc>
        <w:tc>
          <w:tcPr>
            <w:tcW w:w="3595" w:type="dxa"/>
            <w:tcBorders>
              <w:top w:val="single" w:sz="4" w:space="0" w:color="000000"/>
              <w:left w:val="single" w:sz="4" w:space="0" w:color="000000"/>
              <w:bottom w:val="single" w:sz="4" w:space="0" w:color="000000"/>
              <w:right w:val="single" w:sz="4" w:space="0" w:color="000000"/>
            </w:tcBorders>
          </w:tcPr>
          <w:p w14:paraId="6C188149" w14:textId="77777777" w:rsidR="00BC2365" w:rsidRDefault="00BC2365">
            <w:pPr>
              <w:pStyle w:val="TableParagraph"/>
              <w:kinsoku w:val="0"/>
              <w:overflowPunct w:val="0"/>
              <w:spacing w:before="34"/>
              <w:ind w:left="108" w:right="144"/>
              <w:jc w:val="both"/>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1"/>
                <w:sz w:val="20"/>
                <w:szCs w:val="20"/>
              </w:rPr>
              <w:t xml:space="preserve"> </w:t>
            </w:r>
            <w:r>
              <w:rPr>
                <w:rFonts w:ascii="Times New Roman" w:hAnsi="Times New Roman" w:cs="Times New Roman"/>
                <w:sz w:val="20"/>
                <w:szCs w:val="20"/>
              </w:rPr>
              <w:t>organization</w:t>
            </w:r>
            <w:r>
              <w:rPr>
                <w:rFonts w:ascii="Times New Roman" w:hAnsi="Times New Roman" w:cs="Times New Roman"/>
                <w:spacing w:val="-9"/>
                <w:sz w:val="20"/>
                <w:szCs w:val="20"/>
              </w:rPr>
              <w:t xml:space="preserve"> </w:t>
            </w:r>
            <w:r>
              <w:rPr>
                <w:rFonts w:ascii="Times New Roman" w:hAnsi="Times New Roman" w:cs="Times New Roman"/>
                <w:sz w:val="20"/>
                <w:szCs w:val="20"/>
              </w:rPr>
              <w:t>conducted</w:t>
            </w:r>
            <w:r>
              <w:rPr>
                <w:rFonts w:ascii="Times New Roman" w:hAnsi="Times New Roman" w:cs="Times New Roman"/>
                <w:spacing w:val="-9"/>
                <w:sz w:val="20"/>
                <w:szCs w:val="20"/>
              </w:rPr>
              <w:t xml:space="preserve"> </w:t>
            </w:r>
            <w:r>
              <w:rPr>
                <w:rFonts w:ascii="Times New Roman" w:hAnsi="Times New Roman" w:cs="Times New Roman"/>
                <w:sz w:val="20"/>
                <w:szCs w:val="20"/>
              </w:rPr>
              <w:t>a</w:t>
            </w:r>
            <w:r>
              <w:rPr>
                <w:rFonts w:ascii="Times New Roman" w:hAnsi="Times New Roman" w:cs="Times New Roman"/>
                <w:spacing w:val="-13"/>
                <w:sz w:val="20"/>
                <w:szCs w:val="20"/>
              </w:rPr>
              <w:t xml:space="preserve"> </w:t>
            </w:r>
            <w:r>
              <w:rPr>
                <w:rFonts w:ascii="Times New Roman" w:hAnsi="Times New Roman" w:cs="Times New Roman"/>
                <w:sz w:val="20"/>
                <w:szCs w:val="20"/>
              </w:rPr>
              <w:t>community assessment</w:t>
            </w:r>
            <w:r>
              <w:rPr>
                <w:rFonts w:ascii="Times New Roman" w:hAnsi="Times New Roman" w:cs="Times New Roman"/>
                <w:spacing w:val="-2"/>
                <w:sz w:val="20"/>
                <w:szCs w:val="20"/>
              </w:rPr>
              <w:t xml:space="preserve"> </w:t>
            </w:r>
            <w:r>
              <w:rPr>
                <w:rFonts w:ascii="Times New Roman" w:hAnsi="Times New Roman" w:cs="Times New Roman"/>
                <w:sz w:val="20"/>
                <w:szCs w:val="20"/>
              </w:rPr>
              <w:t>and</w:t>
            </w:r>
            <w:r>
              <w:rPr>
                <w:rFonts w:ascii="Times New Roman" w:hAnsi="Times New Roman" w:cs="Times New Roman"/>
                <w:spacing w:val="-1"/>
                <w:sz w:val="20"/>
                <w:szCs w:val="20"/>
              </w:rPr>
              <w:t xml:space="preserve"> </w:t>
            </w:r>
            <w:r>
              <w:rPr>
                <w:rFonts w:ascii="Times New Roman" w:hAnsi="Times New Roman" w:cs="Times New Roman"/>
                <w:sz w:val="20"/>
                <w:szCs w:val="20"/>
              </w:rPr>
              <w:t>issued</w:t>
            </w:r>
            <w:r>
              <w:rPr>
                <w:rFonts w:ascii="Times New Roman" w:hAnsi="Times New Roman" w:cs="Times New Roman"/>
                <w:spacing w:val="-1"/>
                <w:sz w:val="20"/>
                <w:szCs w:val="20"/>
              </w:rPr>
              <w:t xml:space="preserve"> </w:t>
            </w:r>
            <w:r>
              <w:rPr>
                <w:rFonts w:ascii="Times New Roman" w:hAnsi="Times New Roman" w:cs="Times New Roman"/>
                <w:sz w:val="20"/>
                <w:szCs w:val="20"/>
              </w:rPr>
              <w:t>a</w:t>
            </w:r>
            <w:r>
              <w:rPr>
                <w:rFonts w:ascii="Times New Roman" w:hAnsi="Times New Roman" w:cs="Times New Roman"/>
                <w:spacing w:val="-2"/>
                <w:sz w:val="20"/>
                <w:szCs w:val="20"/>
              </w:rPr>
              <w:t xml:space="preserve"> </w:t>
            </w:r>
            <w:r>
              <w:rPr>
                <w:rFonts w:ascii="Times New Roman" w:hAnsi="Times New Roman" w:cs="Times New Roman"/>
                <w:sz w:val="20"/>
                <w:szCs w:val="20"/>
              </w:rPr>
              <w:t>report</w:t>
            </w:r>
            <w:r>
              <w:rPr>
                <w:rFonts w:ascii="Times New Roman" w:hAnsi="Times New Roman" w:cs="Times New Roman"/>
                <w:spacing w:val="-5"/>
                <w:sz w:val="20"/>
                <w:szCs w:val="20"/>
              </w:rPr>
              <w:t xml:space="preserve"> </w:t>
            </w:r>
            <w:r>
              <w:rPr>
                <w:rFonts w:ascii="Times New Roman" w:hAnsi="Times New Roman" w:cs="Times New Roman"/>
                <w:sz w:val="20"/>
                <w:szCs w:val="20"/>
              </w:rPr>
              <w:t>within</w:t>
            </w:r>
            <w:r>
              <w:rPr>
                <w:rFonts w:ascii="Times New Roman" w:hAnsi="Times New Roman" w:cs="Times New Roman"/>
                <w:spacing w:val="-1"/>
                <w:sz w:val="20"/>
                <w:szCs w:val="20"/>
              </w:rPr>
              <w:t xml:space="preserve"> </w:t>
            </w:r>
            <w:r>
              <w:rPr>
                <w:rFonts w:ascii="Times New Roman" w:hAnsi="Times New Roman" w:cs="Times New Roman"/>
                <w:sz w:val="20"/>
                <w:szCs w:val="20"/>
              </w:rPr>
              <w:t>the past 3 years.</w:t>
            </w:r>
          </w:p>
        </w:tc>
        <w:tc>
          <w:tcPr>
            <w:tcW w:w="5225" w:type="dxa"/>
            <w:tcBorders>
              <w:top w:val="single" w:sz="4" w:space="0" w:color="000000"/>
              <w:left w:val="single" w:sz="4" w:space="0" w:color="000000"/>
              <w:bottom w:val="single" w:sz="4" w:space="0" w:color="000000"/>
              <w:right w:val="single" w:sz="4" w:space="0" w:color="000000"/>
            </w:tcBorders>
          </w:tcPr>
          <w:p w14:paraId="0324CCE7"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35D5654D" w14:textId="77777777" w:rsidR="00BC2365" w:rsidRDefault="00BC2365">
            <w:pPr>
              <w:pStyle w:val="TableParagraph"/>
              <w:numPr>
                <w:ilvl w:val="0"/>
                <w:numId w:val="115"/>
              </w:numPr>
              <w:tabs>
                <w:tab w:val="left" w:pos="828"/>
              </w:tabs>
              <w:kinsoku w:val="0"/>
              <w:overflowPunct w:val="0"/>
              <w:spacing w:before="1"/>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35" w:history="1">
              <w:r>
                <w:rPr>
                  <w:sz w:val="16"/>
                  <w:szCs w:val="16"/>
                </w:rPr>
                <w:t>p</w:t>
              </w:r>
            </w:hyperlink>
            <w:r>
              <w:rPr>
                <w:sz w:val="16"/>
                <w:szCs w:val="16"/>
              </w:rPr>
              <w:t xml:space="preserve"> </w:t>
            </w:r>
            <w:hyperlink r:id="rId136" w:history="1">
              <w:r>
                <w:rPr>
                  <w:color w:val="0562C1"/>
                  <w:sz w:val="16"/>
                  <w:szCs w:val="16"/>
                  <w:u w:val="single"/>
                </w:rPr>
                <w:t>Technical Assistance Guide</w:t>
              </w:r>
            </w:hyperlink>
          </w:p>
          <w:p w14:paraId="569C1B55" w14:textId="77777777" w:rsidR="00BC2365" w:rsidRDefault="00BC2365">
            <w:pPr>
              <w:pStyle w:val="TableParagraph"/>
              <w:kinsoku w:val="0"/>
              <w:overflowPunct w:val="0"/>
              <w:spacing w:before="85"/>
              <w:rPr>
                <w:rFonts w:ascii="Calibri" w:hAnsi="Calibri" w:cs="Calibri"/>
                <w:i/>
                <w:iCs/>
                <w:sz w:val="16"/>
                <w:szCs w:val="16"/>
              </w:rPr>
            </w:pPr>
          </w:p>
          <w:p w14:paraId="3DD16CFD"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264EE8F9"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Community</w:t>
            </w:r>
            <w:r>
              <w:rPr>
                <w:color w:val="6FAC46"/>
                <w:spacing w:val="-6"/>
                <w:sz w:val="16"/>
                <w:szCs w:val="16"/>
              </w:rPr>
              <w:t xml:space="preserve"> </w:t>
            </w:r>
            <w:r>
              <w:rPr>
                <w:color w:val="6FAC46"/>
                <w:sz w:val="16"/>
                <w:szCs w:val="16"/>
              </w:rPr>
              <w:t>assessment</w:t>
            </w:r>
            <w:r>
              <w:rPr>
                <w:color w:val="6FAC46"/>
                <w:spacing w:val="-6"/>
                <w:sz w:val="16"/>
                <w:szCs w:val="16"/>
              </w:rPr>
              <w:t xml:space="preserve"> </w:t>
            </w:r>
            <w:r>
              <w:rPr>
                <w:color w:val="6FAC46"/>
                <w:sz w:val="16"/>
                <w:szCs w:val="16"/>
              </w:rPr>
              <w:t>document</w:t>
            </w:r>
            <w:r>
              <w:rPr>
                <w:color w:val="6FAC46"/>
                <w:spacing w:val="-8"/>
                <w:sz w:val="16"/>
                <w:szCs w:val="16"/>
              </w:rPr>
              <w:t xml:space="preserve"> </w:t>
            </w:r>
            <w:r>
              <w:rPr>
                <w:color w:val="6FAC46"/>
                <w:sz w:val="16"/>
                <w:szCs w:val="16"/>
              </w:rPr>
              <w:t>(including</w:t>
            </w:r>
            <w:r>
              <w:rPr>
                <w:color w:val="6FAC46"/>
                <w:spacing w:val="-8"/>
                <w:sz w:val="16"/>
                <w:szCs w:val="16"/>
              </w:rPr>
              <w:t xml:space="preserve"> </w:t>
            </w:r>
            <w:r>
              <w:rPr>
                <w:color w:val="6FAC46"/>
                <w:spacing w:val="-2"/>
                <w:sz w:val="16"/>
                <w:szCs w:val="16"/>
              </w:rPr>
              <w:t>appendices)</w:t>
            </w:r>
          </w:p>
        </w:tc>
        <w:tc>
          <w:tcPr>
            <w:tcW w:w="5033" w:type="dxa"/>
            <w:tcBorders>
              <w:top w:val="single" w:sz="4" w:space="0" w:color="000000"/>
              <w:left w:val="single" w:sz="4" w:space="0" w:color="000000"/>
              <w:bottom w:val="single" w:sz="4" w:space="0" w:color="000000"/>
              <w:right w:val="single" w:sz="4" w:space="0" w:color="000000"/>
            </w:tcBorders>
          </w:tcPr>
          <w:p w14:paraId="3C4C61BD" w14:textId="77777777" w:rsidR="00BC2365" w:rsidRDefault="00BC2365">
            <w:pPr>
              <w:pStyle w:val="TableParagraph"/>
              <w:kinsoku w:val="0"/>
              <w:overflowPunct w:val="0"/>
              <w:spacing w:before="37" w:line="237" w:lineRule="auto"/>
              <w:ind w:left="141" w:hanging="34"/>
              <w:rPr>
                <w:rFonts w:ascii="Cambria" w:hAnsi="Cambria" w:cs="Cambria"/>
                <w:b/>
                <w:bCs/>
                <w:i/>
                <w:iCs/>
                <w:color w:val="FF0000"/>
                <w:spacing w:val="-2"/>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assessments,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met</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for</w:t>
            </w:r>
            <w:r>
              <w:rPr>
                <w:rFonts w:ascii="Cambria" w:hAnsi="Cambria" w:cs="Cambria"/>
                <w:b/>
                <w:bCs/>
                <w:i/>
                <w:iCs/>
                <w:color w:val="FF0000"/>
                <w:spacing w:val="-8"/>
                <w:sz w:val="18"/>
                <w:szCs w:val="18"/>
              </w:rPr>
              <w:t xml:space="preserve"> </w:t>
            </w:r>
            <w:r>
              <w:rPr>
                <w:rFonts w:ascii="Cambria" w:hAnsi="Cambria" w:cs="Cambria"/>
                <w:b/>
                <w:bCs/>
                <w:i/>
                <w:iCs/>
                <w:color w:val="FF0000"/>
                <w:sz w:val="18"/>
                <w:szCs w:val="18"/>
              </w:rPr>
              <w:t>all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CAAs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4"/>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3"/>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FY24-26</w:t>
            </w:r>
            <w:r>
              <w:rPr>
                <w:rFonts w:ascii="Cambria" w:hAnsi="Cambria" w:cs="Cambria"/>
                <w:b/>
                <w:bCs/>
                <w:i/>
                <w:iCs/>
                <w:color w:val="FF0000"/>
                <w:spacing w:val="-2"/>
                <w:sz w:val="18"/>
                <w:szCs w:val="18"/>
              </w:rPr>
              <w:t xml:space="preserve"> </w:t>
            </w:r>
            <w:r>
              <w:rPr>
                <w:rFonts w:ascii="Cambria" w:hAnsi="Cambria" w:cs="Cambria"/>
                <w:b/>
                <w:bCs/>
                <w:i/>
                <w:iCs/>
                <w:color w:val="FF0000"/>
                <w:sz w:val="18"/>
                <w:szCs w:val="18"/>
              </w:rPr>
              <w:t>Community</w:t>
            </w:r>
            <w:r>
              <w:rPr>
                <w:rFonts w:ascii="Cambria" w:hAnsi="Cambria" w:cs="Cambria"/>
                <w:b/>
                <w:bCs/>
                <w:i/>
                <w:iCs/>
                <w:color w:val="FF0000"/>
                <w:spacing w:val="-1"/>
                <w:sz w:val="18"/>
                <w:szCs w:val="18"/>
              </w:rPr>
              <w:t xml:space="preserve"> </w:t>
            </w:r>
            <w:r>
              <w:rPr>
                <w:rFonts w:ascii="Cambria" w:hAnsi="Cambria" w:cs="Cambria"/>
                <w:b/>
                <w:bCs/>
                <w:i/>
                <w:iCs/>
                <w:color w:val="FF0000"/>
                <w:sz w:val="18"/>
                <w:szCs w:val="18"/>
              </w:rPr>
              <w:t>Assessment</w:t>
            </w:r>
            <w:r>
              <w:rPr>
                <w:rFonts w:ascii="Cambria" w:hAnsi="Cambria" w:cs="Cambria"/>
                <w:b/>
                <w:bCs/>
                <w:i/>
                <w:iCs/>
                <w:color w:val="FF0000"/>
                <w:spacing w:val="-3"/>
                <w:sz w:val="18"/>
                <w:szCs w:val="18"/>
              </w:rPr>
              <w:t xml:space="preserve"> </w:t>
            </w:r>
            <w:r>
              <w:rPr>
                <w:rFonts w:ascii="Cambria" w:hAnsi="Cambria" w:cs="Cambria"/>
                <w:b/>
                <w:bCs/>
                <w:i/>
                <w:iCs/>
                <w:color w:val="FF0000"/>
                <w:spacing w:val="-2"/>
                <w:sz w:val="18"/>
                <w:szCs w:val="18"/>
              </w:rPr>
              <w:t>Report)</w:t>
            </w:r>
          </w:p>
        </w:tc>
        <w:tc>
          <w:tcPr>
            <w:tcW w:w="4195" w:type="dxa"/>
            <w:tcBorders>
              <w:top w:val="single" w:sz="4" w:space="0" w:color="000000"/>
              <w:left w:val="single" w:sz="4" w:space="0" w:color="000000"/>
              <w:bottom w:val="single" w:sz="4" w:space="0" w:color="000000"/>
              <w:right w:val="single" w:sz="4" w:space="0" w:color="000000"/>
            </w:tcBorders>
          </w:tcPr>
          <w:p w14:paraId="594E5BDC" w14:textId="77777777" w:rsidR="00BC2365" w:rsidRDefault="00BC2365">
            <w:pPr>
              <w:pStyle w:val="TableParagraph"/>
              <w:kinsoku w:val="0"/>
              <w:overflowPunct w:val="0"/>
              <w:rPr>
                <w:rFonts w:ascii="Times New Roman" w:hAnsi="Times New Roman" w:cs="Times New Roman"/>
                <w:sz w:val="16"/>
                <w:szCs w:val="16"/>
              </w:rPr>
            </w:pPr>
          </w:p>
        </w:tc>
      </w:tr>
      <w:tr w:rsidR="00D66AB2" w14:paraId="39CC5B8E" w14:textId="77777777">
        <w:trPr>
          <w:trHeight w:val="1430"/>
        </w:trPr>
        <w:tc>
          <w:tcPr>
            <w:tcW w:w="722" w:type="dxa"/>
            <w:tcBorders>
              <w:top w:val="single" w:sz="4" w:space="0" w:color="000000"/>
              <w:left w:val="single" w:sz="4" w:space="0" w:color="000000"/>
              <w:bottom w:val="single" w:sz="4" w:space="0" w:color="000000"/>
              <w:right w:val="single" w:sz="4" w:space="0" w:color="000000"/>
            </w:tcBorders>
          </w:tcPr>
          <w:p w14:paraId="28B99A46" w14:textId="77777777" w:rsidR="00BC2365" w:rsidRDefault="00BC2365">
            <w:pPr>
              <w:pStyle w:val="TableParagraph"/>
              <w:kinsoku w:val="0"/>
              <w:overflowPunct w:val="0"/>
              <w:rPr>
                <w:rFonts w:ascii="Calibri" w:hAnsi="Calibri" w:cs="Calibri"/>
                <w:i/>
                <w:iCs/>
                <w:sz w:val="20"/>
                <w:szCs w:val="20"/>
              </w:rPr>
            </w:pPr>
          </w:p>
          <w:p w14:paraId="73604632" w14:textId="77777777" w:rsidR="00BC2365" w:rsidRDefault="00BC2365">
            <w:pPr>
              <w:pStyle w:val="TableParagraph"/>
              <w:kinsoku w:val="0"/>
              <w:overflowPunct w:val="0"/>
              <w:spacing w:before="128"/>
              <w:rPr>
                <w:rFonts w:ascii="Calibri" w:hAnsi="Calibri" w:cs="Calibri"/>
                <w:i/>
                <w:iCs/>
                <w:sz w:val="20"/>
                <w:szCs w:val="20"/>
              </w:rPr>
            </w:pPr>
          </w:p>
          <w:p w14:paraId="4F71D30A" w14:textId="77777777" w:rsidR="00BC2365" w:rsidRDefault="00BC2365">
            <w:pPr>
              <w:pStyle w:val="TableParagraph"/>
              <w:kinsoku w:val="0"/>
              <w:overflowPunct w:val="0"/>
              <w:spacing w:before="1"/>
              <w:ind w:left="100"/>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3.2</w:t>
            </w:r>
          </w:p>
        </w:tc>
        <w:tc>
          <w:tcPr>
            <w:tcW w:w="3595" w:type="dxa"/>
            <w:tcBorders>
              <w:top w:val="single" w:sz="4" w:space="0" w:color="000000"/>
              <w:left w:val="single" w:sz="4" w:space="0" w:color="000000"/>
              <w:bottom w:val="single" w:sz="4" w:space="0" w:color="000000"/>
              <w:right w:val="single" w:sz="4" w:space="0" w:color="000000"/>
            </w:tcBorders>
          </w:tcPr>
          <w:p w14:paraId="5CBA0F9B" w14:textId="77777777" w:rsidR="00BC2365" w:rsidRDefault="00BC2365">
            <w:pPr>
              <w:pStyle w:val="TableParagraph"/>
              <w:kinsoku w:val="0"/>
              <w:overflowPunct w:val="0"/>
              <w:spacing w:before="36"/>
              <w:ind w:left="108" w:right="53"/>
              <w:rPr>
                <w:rFonts w:ascii="Times New Roman" w:hAnsi="Times New Roman" w:cs="Times New Roman"/>
                <w:sz w:val="20"/>
                <w:szCs w:val="20"/>
              </w:rPr>
            </w:pPr>
            <w:r>
              <w:rPr>
                <w:rFonts w:ascii="Times New Roman" w:hAnsi="Times New Roman" w:cs="Times New Roman"/>
                <w:sz w:val="20"/>
                <w:szCs w:val="20"/>
              </w:rPr>
              <w:t>As</w:t>
            </w:r>
            <w:r>
              <w:rPr>
                <w:rFonts w:ascii="Times New Roman" w:hAnsi="Times New Roman" w:cs="Times New Roman"/>
                <w:spacing w:val="-3"/>
                <w:sz w:val="20"/>
                <w:szCs w:val="20"/>
              </w:rPr>
              <w:t xml:space="preserve"> </w:t>
            </w:r>
            <w:r>
              <w:rPr>
                <w:rFonts w:ascii="Times New Roman" w:hAnsi="Times New Roman" w:cs="Times New Roman"/>
                <w:sz w:val="20"/>
                <w:szCs w:val="20"/>
              </w:rPr>
              <w:t>part</w:t>
            </w:r>
            <w:r>
              <w:rPr>
                <w:rFonts w:ascii="Times New Roman" w:hAnsi="Times New Roman" w:cs="Times New Roman"/>
                <w:spacing w:val="-2"/>
                <w:sz w:val="20"/>
                <w:szCs w:val="20"/>
              </w:rPr>
              <w:t xml:space="preserve"> </w:t>
            </w:r>
            <w:r>
              <w:rPr>
                <w:rFonts w:ascii="Times New Roman" w:hAnsi="Times New Roman" w:cs="Times New Roman"/>
                <w:sz w:val="20"/>
                <w:szCs w:val="20"/>
              </w:rPr>
              <w:t>of</w:t>
            </w:r>
            <w:r>
              <w:rPr>
                <w:rFonts w:ascii="Times New Roman" w:hAnsi="Times New Roman" w:cs="Times New Roman"/>
                <w:spacing w:val="-1"/>
                <w:sz w:val="20"/>
                <w:szCs w:val="20"/>
              </w:rPr>
              <w:t xml:space="preserve"> </w:t>
            </w:r>
            <w:r>
              <w:rPr>
                <w:rFonts w:ascii="Times New Roman" w:hAnsi="Times New Roman" w:cs="Times New Roman"/>
                <w:sz w:val="20"/>
                <w:szCs w:val="20"/>
              </w:rPr>
              <w:t>the</w:t>
            </w:r>
            <w:r>
              <w:rPr>
                <w:rFonts w:ascii="Times New Roman" w:hAnsi="Times New Roman" w:cs="Times New Roman"/>
                <w:spacing w:val="-2"/>
                <w:sz w:val="20"/>
                <w:szCs w:val="20"/>
              </w:rPr>
              <w:t xml:space="preserve"> </w:t>
            </w:r>
            <w:r>
              <w:rPr>
                <w:rFonts w:ascii="Times New Roman" w:hAnsi="Times New Roman" w:cs="Times New Roman"/>
                <w:sz w:val="20"/>
                <w:szCs w:val="20"/>
              </w:rPr>
              <w:t>community</w:t>
            </w:r>
            <w:r>
              <w:rPr>
                <w:rFonts w:ascii="Times New Roman" w:hAnsi="Times New Roman" w:cs="Times New Roman"/>
                <w:spacing w:val="-1"/>
                <w:sz w:val="20"/>
                <w:szCs w:val="20"/>
              </w:rPr>
              <w:t xml:space="preserve"> </w:t>
            </w:r>
            <w:r>
              <w:rPr>
                <w:rFonts w:ascii="Times New Roman" w:hAnsi="Times New Roman" w:cs="Times New Roman"/>
                <w:sz w:val="20"/>
                <w:szCs w:val="20"/>
              </w:rPr>
              <w:t>assessment,</w:t>
            </w:r>
            <w:r>
              <w:rPr>
                <w:rFonts w:ascii="Times New Roman" w:hAnsi="Times New Roman" w:cs="Times New Roman"/>
                <w:spacing w:val="-1"/>
                <w:sz w:val="20"/>
                <w:szCs w:val="20"/>
              </w:rPr>
              <w:t xml:space="preserve"> </w:t>
            </w:r>
            <w:r>
              <w:rPr>
                <w:rFonts w:ascii="Times New Roman" w:hAnsi="Times New Roman" w:cs="Times New Roman"/>
                <w:sz w:val="20"/>
                <w:szCs w:val="20"/>
              </w:rPr>
              <w:t>the organization collects</w:t>
            </w:r>
            <w:r>
              <w:rPr>
                <w:rFonts w:ascii="Times New Roman" w:hAnsi="Times New Roman" w:cs="Times New Roman"/>
                <w:spacing w:val="-1"/>
                <w:sz w:val="20"/>
                <w:szCs w:val="20"/>
              </w:rPr>
              <w:t xml:space="preserve"> </w:t>
            </w:r>
            <w:r>
              <w:rPr>
                <w:rFonts w:ascii="Times New Roman" w:hAnsi="Times New Roman" w:cs="Times New Roman"/>
                <w:sz w:val="20"/>
                <w:szCs w:val="20"/>
              </w:rPr>
              <w:t>and</w:t>
            </w:r>
            <w:r>
              <w:rPr>
                <w:rFonts w:ascii="Times New Roman" w:hAnsi="Times New Roman" w:cs="Times New Roman"/>
                <w:spacing w:val="-1"/>
                <w:sz w:val="20"/>
                <w:szCs w:val="20"/>
              </w:rPr>
              <w:t xml:space="preserve"> </w:t>
            </w:r>
            <w:r>
              <w:rPr>
                <w:rFonts w:ascii="Times New Roman" w:hAnsi="Times New Roman" w:cs="Times New Roman"/>
                <w:sz w:val="20"/>
                <w:szCs w:val="20"/>
              </w:rPr>
              <w:t>includes</w:t>
            </w:r>
            <w:r>
              <w:rPr>
                <w:rFonts w:ascii="Times New Roman" w:hAnsi="Times New Roman" w:cs="Times New Roman"/>
                <w:spacing w:val="-1"/>
                <w:sz w:val="20"/>
                <w:szCs w:val="20"/>
              </w:rPr>
              <w:t xml:space="preserve"> </w:t>
            </w:r>
            <w:r>
              <w:rPr>
                <w:rFonts w:ascii="Times New Roman" w:hAnsi="Times New Roman" w:cs="Times New Roman"/>
                <w:sz w:val="20"/>
                <w:szCs w:val="20"/>
              </w:rPr>
              <w:t>current data</w:t>
            </w:r>
            <w:r>
              <w:rPr>
                <w:rFonts w:ascii="Times New Roman" w:hAnsi="Times New Roman" w:cs="Times New Roman"/>
                <w:spacing w:val="-6"/>
                <w:sz w:val="20"/>
                <w:szCs w:val="20"/>
              </w:rPr>
              <w:t xml:space="preserve"> </w:t>
            </w:r>
            <w:r>
              <w:rPr>
                <w:rFonts w:ascii="Times New Roman" w:hAnsi="Times New Roman" w:cs="Times New Roman"/>
                <w:sz w:val="20"/>
                <w:szCs w:val="20"/>
              </w:rPr>
              <w:t>specific</w:t>
            </w:r>
            <w:r>
              <w:rPr>
                <w:rFonts w:ascii="Times New Roman" w:hAnsi="Times New Roman" w:cs="Times New Roman"/>
                <w:spacing w:val="-6"/>
                <w:sz w:val="20"/>
                <w:szCs w:val="20"/>
              </w:rPr>
              <w:t xml:space="preserve"> </w:t>
            </w:r>
            <w:r>
              <w:rPr>
                <w:rFonts w:ascii="Times New Roman" w:hAnsi="Times New Roman" w:cs="Times New Roman"/>
                <w:sz w:val="20"/>
                <w:szCs w:val="20"/>
              </w:rPr>
              <w:t>to</w:t>
            </w:r>
            <w:r>
              <w:rPr>
                <w:rFonts w:ascii="Times New Roman" w:hAnsi="Times New Roman" w:cs="Times New Roman"/>
                <w:spacing w:val="-5"/>
                <w:sz w:val="20"/>
                <w:szCs w:val="20"/>
              </w:rPr>
              <w:t xml:space="preserve"> </w:t>
            </w:r>
            <w:r>
              <w:rPr>
                <w:rFonts w:ascii="Times New Roman" w:hAnsi="Times New Roman" w:cs="Times New Roman"/>
                <w:sz w:val="20"/>
                <w:szCs w:val="20"/>
              </w:rPr>
              <w:t>poverty</w:t>
            </w:r>
            <w:r>
              <w:rPr>
                <w:rFonts w:ascii="Times New Roman" w:hAnsi="Times New Roman" w:cs="Times New Roman"/>
                <w:spacing w:val="-5"/>
                <w:sz w:val="20"/>
                <w:szCs w:val="20"/>
              </w:rPr>
              <w:t xml:space="preserve"> </w:t>
            </w:r>
            <w:r>
              <w:rPr>
                <w:rFonts w:ascii="Times New Roman" w:hAnsi="Times New Roman" w:cs="Times New Roman"/>
                <w:sz w:val="20"/>
                <w:szCs w:val="20"/>
              </w:rPr>
              <w:t>and</w:t>
            </w:r>
            <w:r>
              <w:rPr>
                <w:rFonts w:ascii="Times New Roman" w:hAnsi="Times New Roman" w:cs="Times New Roman"/>
                <w:spacing w:val="-5"/>
                <w:sz w:val="20"/>
                <w:szCs w:val="20"/>
              </w:rPr>
              <w:t xml:space="preserve"> </w:t>
            </w:r>
            <w:r>
              <w:rPr>
                <w:rFonts w:ascii="Times New Roman" w:hAnsi="Times New Roman" w:cs="Times New Roman"/>
                <w:sz w:val="20"/>
                <w:szCs w:val="20"/>
              </w:rPr>
              <w:t>its</w:t>
            </w:r>
            <w:r>
              <w:rPr>
                <w:rFonts w:ascii="Times New Roman" w:hAnsi="Times New Roman" w:cs="Times New Roman"/>
                <w:spacing w:val="-7"/>
                <w:sz w:val="20"/>
                <w:szCs w:val="20"/>
              </w:rPr>
              <w:t xml:space="preserve"> </w:t>
            </w:r>
            <w:r>
              <w:rPr>
                <w:rFonts w:ascii="Times New Roman" w:hAnsi="Times New Roman" w:cs="Times New Roman"/>
                <w:sz w:val="20"/>
                <w:szCs w:val="20"/>
              </w:rPr>
              <w:t>prevalence related to gender, age, and race/ethnicity for their service area(s).</w:t>
            </w:r>
          </w:p>
        </w:tc>
        <w:tc>
          <w:tcPr>
            <w:tcW w:w="5225" w:type="dxa"/>
            <w:tcBorders>
              <w:top w:val="single" w:sz="4" w:space="0" w:color="000000"/>
              <w:left w:val="single" w:sz="4" w:space="0" w:color="000000"/>
              <w:bottom w:val="single" w:sz="4" w:space="0" w:color="000000"/>
              <w:right w:val="single" w:sz="4" w:space="0" w:color="000000"/>
            </w:tcBorders>
          </w:tcPr>
          <w:p w14:paraId="68F59981" w14:textId="77777777" w:rsidR="00BC2365" w:rsidRDefault="00BC2365">
            <w:pPr>
              <w:pStyle w:val="TableParagraph"/>
              <w:kinsoku w:val="0"/>
              <w:overflowPunct w:val="0"/>
              <w:spacing w:before="37" w:line="183" w:lineRule="exact"/>
              <w:ind w:left="108"/>
              <w:rPr>
                <w:b/>
                <w:bCs/>
                <w:spacing w:val="-2"/>
                <w:sz w:val="16"/>
                <w:szCs w:val="16"/>
              </w:rPr>
            </w:pPr>
            <w:r>
              <w:rPr>
                <w:b/>
                <w:bCs/>
                <w:spacing w:val="-2"/>
                <w:sz w:val="16"/>
                <w:szCs w:val="16"/>
              </w:rPr>
              <w:t>Guidance</w:t>
            </w:r>
          </w:p>
          <w:p w14:paraId="310ECECB" w14:textId="77777777" w:rsidR="00BC2365" w:rsidRDefault="00BC2365">
            <w:pPr>
              <w:pStyle w:val="TableParagraph"/>
              <w:numPr>
                <w:ilvl w:val="0"/>
                <w:numId w:val="114"/>
              </w:numPr>
              <w:tabs>
                <w:tab w:val="left" w:pos="828"/>
              </w:tabs>
              <w:kinsoku w:val="0"/>
              <w:overflowPunct w:val="0"/>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37" w:history="1">
              <w:r>
                <w:rPr>
                  <w:sz w:val="16"/>
                  <w:szCs w:val="16"/>
                </w:rPr>
                <w:t>p</w:t>
              </w:r>
            </w:hyperlink>
            <w:r>
              <w:rPr>
                <w:sz w:val="16"/>
                <w:szCs w:val="16"/>
              </w:rPr>
              <w:t xml:space="preserve"> </w:t>
            </w:r>
            <w:hyperlink r:id="rId138" w:history="1">
              <w:r>
                <w:rPr>
                  <w:color w:val="0562C1"/>
                  <w:sz w:val="16"/>
                  <w:szCs w:val="16"/>
                  <w:u w:val="single"/>
                </w:rPr>
                <w:t>Technical Assistance Guide</w:t>
              </w:r>
            </w:hyperlink>
          </w:p>
          <w:p w14:paraId="20200EED" w14:textId="77777777" w:rsidR="00BC2365" w:rsidRDefault="00BC2365">
            <w:pPr>
              <w:pStyle w:val="TableParagraph"/>
              <w:kinsoku w:val="0"/>
              <w:overflowPunct w:val="0"/>
              <w:spacing w:before="83"/>
              <w:rPr>
                <w:rFonts w:ascii="Calibri" w:hAnsi="Calibri" w:cs="Calibri"/>
                <w:i/>
                <w:iCs/>
                <w:sz w:val="16"/>
                <w:szCs w:val="16"/>
              </w:rPr>
            </w:pPr>
          </w:p>
          <w:p w14:paraId="08E95106" w14:textId="77777777" w:rsidR="00BC2365" w:rsidRDefault="00BC2365">
            <w:pPr>
              <w:pStyle w:val="TableParagraph"/>
              <w:kinsoku w:val="0"/>
              <w:overflowPunct w:val="0"/>
              <w:spacing w:before="1"/>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9D60C1F" w14:textId="77777777" w:rsidR="00BC2365" w:rsidRDefault="00BC2365">
            <w:pPr>
              <w:pStyle w:val="TableParagraph"/>
              <w:kinsoku w:val="0"/>
              <w:overflowPunct w:val="0"/>
              <w:spacing w:line="182" w:lineRule="exact"/>
              <w:ind w:left="108" w:right="150"/>
              <w:rPr>
                <w:color w:val="6FAC46"/>
                <w:sz w:val="16"/>
                <w:szCs w:val="16"/>
              </w:rPr>
            </w:pPr>
            <w:r>
              <w:rPr>
                <w:color w:val="6FAC46"/>
                <w:sz w:val="16"/>
                <w:szCs w:val="16"/>
              </w:rPr>
              <w:t>Community</w:t>
            </w:r>
            <w:r>
              <w:rPr>
                <w:color w:val="6FAC46"/>
                <w:spacing w:val="-6"/>
                <w:sz w:val="16"/>
                <w:szCs w:val="16"/>
              </w:rPr>
              <w:t xml:space="preserve"> </w:t>
            </w:r>
            <w:r>
              <w:rPr>
                <w:color w:val="6FAC46"/>
                <w:sz w:val="16"/>
                <w:szCs w:val="16"/>
              </w:rPr>
              <w:t>assessment</w:t>
            </w:r>
            <w:r>
              <w:rPr>
                <w:color w:val="6FAC46"/>
                <w:spacing w:val="-6"/>
                <w:sz w:val="16"/>
                <w:szCs w:val="16"/>
              </w:rPr>
              <w:t xml:space="preserve"> </w:t>
            </w:r>
            <w:r>
              <w:rPr>
                <w:color w:val="6FAC46"/>
                <w:sz w:val="16"/>
                <w:szCs w:val="16"/>
              </w:rPr>
              <w:t>document</w:t>
            </w:r>
            <w:r>
              <w:rPr>
                <w:color w:val="6FAC46"/>
                <w:spacing w:val="-8"/>
                <w:sz w:val="16"/>
                <w:szCs w:val="16"/>
              </w:rPr>
              <w:t xml:space="preserve"> </w:t>
            </w:r>
            <w:r>
              <w:rPr>
                <w:color w:val="6FAC46"/>
                <w:sz w:val="16"/>
                <w:szCs w:val="16"/>
              </w:rPr>
              <w:t>(including</w:t>
            </w:r>
            <w:r>
              <w:rPr>
                <w:color w:val="6FAC46"/>
                <w:spacing w:val="-9"/>
                <w:sz w:val="16"/>
                <w:szCs w:val="16"/>
              </w:rPr>
              <w:t xml:space="preserve"> </w:t>
            </w:r>
            <w:r>
              <w:rPr>
                <w:color w:val="6FAC46"/>
                <w:sz w:val="16"/>
                <w:szCs w:val="16"/>
              </w:rPr>
              <w:t>appendices)</w:t>
            </w:r>
            <w:r>
              <w:rPr>
                <w:color w:val="6FAC46"/>
                <w:spacing w:val="-7"/>
                <w:sz w:val="16"/>
                <w:szCs w:val="16"/>
              </w:rPr>
              <w:t xml:space="preserve"> </w:t>
            </w:r>
            <w:r>
              <w:rPr>
                <w:color w:val="6FAC46"/>
                <w:sz w:val="16"/>
                <w:szCs w:val="16"/>
              </w:rPr>
              <w:t>Other written or online reports</w:t>
            </w:r>
          </w:p>
        </w:tc>
        <w:tc>
          <w:tcPr>
            <w:tcW w:w="5033" w:type="dxa"/>
            <w:tcBorders>
              <w:top w:val="single" w:sz="4" w:space="0" w:color="000000"/>
              <w:left w:val="single" w:sz="4" w:space="0" w:color="000000"/>
              <w:bottom w:val="single" w:sz="4" w:space="0" w:color="000000"/>
              <w:right w:val="single" w:sz="4" w:space="0" w:color="000000"/>
            </w:tcBorders>
          </w:tcPr>
          <w:p w14:paraId="239C0344" w14:textId="77777777" w:rsidR="00BC2365" w:rsidRDefault="00BC2365">
            <w:pPr>
              <w:pStyle w:val="TableParagraph"/>
              <w:kinsoku w:val="0"/>
              <w:overflowPunct w:val="0"/>
              <w:spacing w:before="35"/>
              <w:ind w:left="141" w:hanging="34"/>
              <w:rPr>
                <w:rFonts w:ascii="Cambria" w:hAnsi="Cambria" w:cs="Cambria"/>
                <w:b/>
                <w:bCs/>
                <w:i/>
                <w:iCs/>
                <w:color w:val="FF0000"/>
                <w:spacing w:val="-2"/>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assessments,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met</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for</w:t>
            </w:r>
            <w:r>
              <w:rPr>
                <w:rFonts w:ascii="Cambria" w:hAnsi="Cambria" w:cs="Cambria"/>
                <w:b/>
                <w:bCs/>
                <w:i/>
                <w:iCs/>
                <w:color w:val="FF0000"/>
                <w:spacing w:val="-8"/>
                <w:sz w:val="18"/>
                <w:szCs w:val="18"/>
              </w:rPr>
              <w:t xml:space="preserve"> </w:t>
            </w:r>
            <w:r>
              <w:rPr>
                <w:rFonts w:ascii="Cambria" w:hAnsi="Cambria" w:cs="Cambria"/>
                <w:b/>
                <w:bCs/>
                <w:i/>
                <w:iCs/>
                <w:color w:val="FF0000"/>
                <w:sz w:val="18"/>
                <w:szCs w:val="18"/>
              </w:rPr>
              <w:t>all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CAAs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4"/>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3"/>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FY24-24</w:t>
            </w:r>
            <w:r>
              <w:rPr>
                <w:rFonts w:ascii="Cambria" w:hAnsi="Cambria" w:cs="Cambria"/>
                <w:b/>
                <w:bCs/>
                <w:i/>
                <w:iCs/>
                <w:color w:val="FF0000"/>
                <w:spacing w:val="-2"/>
                <w:sz w:val="18"/>
                <w:szCs w:val="18"/>
              </w:rPr>
              <w:t xml:space="preserve"> </w:t>
            </w:r>
            <w:r>
              <w:rPr>
                <w:rFonts w:ascii="Cambria" w:hAnsi="Cambria" w:cs="Cambria"/>
                <w:b/>
                <w:bCs/>
                <w:i/>
                <w:iCs/>
                <w:color w:val="FF0000"/>
                <w:sz w:val="18"/>
                <w:szCs w:val="18"/>
              </w:rPr>
              <w:t>Community</w:t>
            </w:r>
            <w:r>
              <w:rPr>
                <w:rFonts w:ascii="Cambria" w:hAnsi="Cambria" w:cs="Cambria"/>
                <w:b/>
                <w:bCs/>
                <w:i/>
                <w:iCs/>
                <w:color w:val="FF0000"/>
                <w:spacing w:val="-1"/>
                <w:sz w:val="18"/>
                <w:szCs w:val="18"/>
              </w:rPr>
              <w:t xml:space="preserve"> </w:t>
            </w:r>
            <w:r>
              <w:rPr>
                <w:rFonts w:ascii="Cambria" w:hAnsi="Cambria" w:cs="Cambria"/>
                <w:b/>
                <w:bCs/>
                <w:i/>
                <w:iCs/>
                <w:color w:val="FF0000"/>
                <w:sz w:val="18"/>
                <w:szCs w:val="18"/>
              </w:rPr>
              <w:t>Assessment</w:t>
            </w:r>
            <w:r>
              <w:rPr>
                <w:rFonts w:ascii="Cambria" w:hAnsi="Cambria" w:cs="Cambria"/>
                <w:b/>
                <w:bCs/>
                <w:i/>
                <w:iCs/>
                <w:color w:val="FF0000"/>
                <w:spacing w:val="-3"/>
                <w:sz w:val="18"/>
                <w:szCs w:val="18"/>
              </w:rPr>
              <w:t xml:space="preserve"> </w:t>
            </w:r>
            <w:r>
              <w:rPr>
                <w:rFonts w:ascii="Cambria" w:hAnsi="Cambria" w:cs="Cambria"/>
                <w:b/>
                <w:bCs/>
                <w:i/>
                <w:iCs/>
                <w:color w:val="FF0000"/>
                <w:spacing w:val="-2"/>
                <w:sz w:val="18"/>
                <w:szCs w:val="18"/>
              </w:rPr>
              <w:t>Report)</w:t>
            </w:r>
          </w:p>
        </w:tc>
        <w:tc>
          <w:tcPr>
            <w:tcW w:w="4195" w:type="dxa"/>
            <w:tcBorders>
              <w:top w:val="single" w:sz="4" w:space="0" w:color="000000"/>
              <w:left w:val="single" w:sz="4" w:space="0" w:color="000000"/>
              <w:bottom w:val="single" w:sz="4" w:space="0" w:color="000000"/>
              <w:right w:val="single" w:sz="4" w:space="0" w:color="000000"/>
            </w:tcBorders>
          </w:tcPr>
          <w:p w14:paraId="333600E0" w14:textId="77777777" w:rsidR="00BC2365" w:rsidRDefault="00BC2365">
            <w:pPr>
              <w:pStyle w:val="TableParagraph"/>
              <w:kinsoku w:val="0"/>
              <w:overflowPunct w:val="0"/>
              <w:rPr>
                <w:rFonts w:ascii="Times New Roman" w:hAnsi="Times New Roman" w:cs="Times New Roman"/>
                <w:sz w:val="16"/>
                <w:szCs w:val="16"/>
              </w:rPr>
            </w:pPr>
          </w:p>
        </w:tc>
      </w:tr>
    </w:tbl>
    <w:p w14:paraId="6FE129AE" w14:textId="77777777" w:rsidR="00BC2365" w:rsidRDefault="00BC2365">
      <w:pPr>
        <w:rPr>
          <w:i/>
          <w:iCs/>
          <w:sz w:val="2"/>
          <w:szCs w:val="2"/>
        </w:rPr>
        <w:sectPr w:rsidR="00BC2365">
          <w:footerReference w:type="default" r:id="rId139"/>
          <w:pgSz w:w="20160" w:h="12240" w:orient="landscape"/>
          <w:pgMar w:top="700" w:right="360" w:bottom="640" w:left="360" w:header="0" w:footer="453" w:gutter="0"/>
          <w:cols w:space="720"/>
          <w:noEndnote/>
        </w:sectPr>
      </w:pPr>
    </w:p>
    <w:p w14:paraId="2C08E2E9"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22"/>
        <w:gridCol w:w="3595"/>
        <w:gridCol w:w="5225"/>
        <w:gridCol w:w="5033"/>
        <w:gridCol w:w="4195"/>
      </w:tblGrid>
      <w:tr w:rsidR="00D66AB2" w14:paraId="004FE08B" w14:textId="77777777">
        <w:trPr>
          <w:trHeight w:val="1513"/>
        </w:trPr>
        <w:tc>
          <w:tcPr>
            <w:tcW w:w="722" w:type="dxa"/>
            <w:tcBorders>
              <w:top w:val="single" w:sz="4" w:space="0" w:color="000000"/>
              <w:left w:val="single" w:sz="4" w:space="0" w:color="000000"/>
              <w:bottom w:val="single" w:sz="4" w:space="0" w:color="000000"/>
              <w:right w:val="single" w:sz="4" w:space="0" w:color="000000"/>
            </w:tcBorders>
          </w:tcPr>
          <w:p w14:paraId="6BF5D14B" w14:textId="77777777" w:rsidR="00BC2365" w:rsidRDefault="00BC2365">
            <w:pPr>
              <w:pStyle w:val="TableParagraph"/>
              <w:kinsoku w:val="0"/>
              <w:overflowPunct w:val="0"/>
              <w:rPr>
                <w:rFonts w:ascii="Calibri" w:hAnsi="Calibri" w:cs="Calibri"/>
                <w:i/>
                <w:iCs/>
                <w:sz w:val="20"/>
                <w:szCs w:val="20"/>
              </w:rPr>
            </w:pPr>
          </w:p>
          <w:p w14:paraId="506B237B" w14:textId="77777777" w:rsidR="00BC2365" w:rsidRDefault="00BC2365">
            <w:pPr>
              <w:pStyle w:val="TableParagraph"/>
              <w:kinsoku w:val="0"/>
              <w:overflowPunct w:val="0"/>
              <w:spacing w:before="172"/>
              <w:rPr>
                <w:rFonts w:ascii="Calibri" w:hAnsi="Calibri" w:cs="Calibri"/>
                <w:i/>
                <w:iCs/>
                <w:sz w:val="20"/>
                <w:szCs w:val="20"/>
              </w:rPr>
            </w:pPr>
          </w:p>
          <w:p w14:paraId="393CFBA1" w14:textId="77777777" w:rsidR="00BC2365" w:rsidRDefault="00BC2365">
            <w:pPr>
              <w:pStyle w:val="TableParagraph"/>
              <w:kinsoku w:val="0"/>
              <w:overflowPunct w:val="0"/>
              <w:ind w:left="100"/>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3.3</w:t>
            </w:r>
          </w:p>
        </w:tc>
        <w:tc>
          <w:tcPr>
            <w:tcW w:w="3595" w:type="dxa"/>
            <w:tcBorders>
              <w:top w:val="single" w:sz="4" w:space="0" w:color="000000"/>
              <w:left w:val="single" w:sz="4" w:space="0" w:color="000000"/>
              <w:bottom w:val="single" w:sz="4" w:space="0" w:color="000000"/>
              <w:right w:val="single" w:sz="4" w:space="0" w:color="000000"/>
            </w:tcBorders>
          </w:tcPr>
          <w:p w14:paraId="738E1013" w14:textId="77777777" w:rsidR="00BC2365" w:rsidRDefault="00BC2365">
            <w:pPr>
              <w:pStyle w:val="TableParagraph"/>
              <w:kinsoku w:val="0"/>
              <w:overflowPunct w:val="0"/>
              <w:spacing w:before="36"/>
              <w:ind w:left="108" w:right="139"/>
              <w:rPr>
                <w:rFonts w:ascii="Times New Roman" w:hAnsi="Times New Roman" w:cs="Times New Roman"/>
                <w:sz w:val="20"/>
                <w:szCs w:val="20"/>
              </w:rPr>
            </w:pPr>
            <w:r>
              <w:rPr>
                <w:rFonts w:ascii="Times New Roman" w:hAnsi="Times New Roman" w:cs="Times New Roman"/>
                <w:sz w:val="20"/>
                <w:szCs w:val="20"/>
              </w:rPr>
              <w:t>The organization collects and analyzes both</w:t>
            </w:r>
            <w:r>
              <w:rPr>
                <w:rFonts w:ascii="Times New Roman" w:hAnsi="Times New Roman" w:cs="Times New Roman"/>
                <w:spacing w:val="-7"/>
                <w:sz w:val="20"/>
                <w:szCs w:val="20"/>
              </w:rPr>
              <w:t xml:space="preserve"> </w:t>
            </w:r>
            <w:r>
              <w:rPr>
                <w:rFonts w:ascii="Times New Roman" w:hAnsi="Times New Roman" w:cs="Times New Roman"/>
                <w:sz w:val="20"/>
                <w:szCs w:val="20"/>
              </w:rPr>
              <w:t>qualitative</w:t>
            </w:r>
            <w:r>
              <w:rPr>
                <w:rFonts w:ascii="Times New Roman" w:hAnsi="Times New Roman" w:cs="Times New Roman"/>
                <w:spacing w:val="-8"/>
                <w:sz w:val="20"/>
                <w:szCs w:val="20"/>
              </w:rPr>
              <w:t xml:space="preserve"> </w:t>
            </w:r>
            <w:r>
              <w:rPr>
                <w:rFonts w:ascii="Times New Roman" w:hAnsi="Times New Roman" w:cs="Times New Roman"/>
                <w:sz w:val="20"/>
                <w:szCs w:val="20"/>
              </w:rPr>
              <w:t>and</w:t>
            </w:r>
            <w:r>
              <w:rPr>
                <w:rFonts w:ascii="Times New Roman" w:hAnsi="Times New Roman" w:cs="Times New Roman"/>
                <w:spacing w:val="-9"/>
                <w:sz w:val="20"/>
                <w:szCs w:val="20"/>
              </w:rPr>
              <w:t xml:space="preserve"> </w:t>
            </w:r>
            <w:r>
              <w:rPr>
                <w:rFonts w:ascii="Times New Roman" w:hAnsi="Times New Roman" w:cs="Times New Roman"/>
                <w:sz w:val="20"/>
                <w:szCs w:val="20"/>
              </w:rPr>
              <w:t>quantitative</w:t>
            </w:r>
            <w:r>
              <w:rPr>
                <w:rFonts w:ascii="Times New Roman" w:hAnsi="Times New Roman" w:cs="Times New Roman"/>
                <w:spacing w:val="-8"/>
                <w:sz w:val="20"/>
                <w:szCs w:val="20"/>
              </w:rPr>
              <w:t xml:space="preserve"> </w:t>
            </w:r>
            <w:r>
              <w:rPr>
                <w:rFonts w:ascii="Times New Roman" w:hAnsi="Times New Roman" w:cs="Times New Roman"/>
                <w:sz w:val="20"/>
                <w:szCs w:val="20"/>
              </w:rPr>
              <w:t>data</w:t>
            </w:r>
            <w:r>
              <w:rPr>
                <w:rFonts w:ascii="Times New Roman" w:hAnsi="Times New Roman" w:cs="Times New Roman"/>
                <w:spacing w:val="-8"/>
                <w:sz w:val="20"/>
                <w:szCs w:val="20"/>
              </w:rPr>
              <w:t xml:space="preserve"> </w:t>
            </w:r>
            <w:r>
              <w:rPr>
                <w:rFonts w:ascii="Times New Roman" w:hAnsi="Times New Roman" w:cs="Times New Roman"/>
                <w:sz w:val="20"/>
                <w:szCs w:val="20"/>
              </w:rPr>
              <w:t>on its geographic service area(s) in the community assessment.</w:t>
            </w:r>
          </w:p>
        </w:tc>
        <w:tc>
          <w:tcPr>
            <w:tcW w:w="5225" w:type="dxa"/>
            <w:tcBorders>
              <w:top w:val="single" w:sz="4" w:space="0" w:color="000000"/>
              <w:left w:val="single" w:sz="4" w:space="0" w:color="000000"/>
              <w:bottom w:val="single" w:sz="4" w:space="0" w:color="000000"/>
              <w:right w:val="single" w:sz="4" w:space="0" w:color="000000"/>
            </w:tcBorders>
          </w:tcPr>
          <w:p w14:paraId="2C0B98C6"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53F09EBF" w14:textId="77777777" w:rsidR="00BC2365" w:rsidRDefault="00BC2365">
            <w:pPr>
              <w:pStyle w:val="TableParagraph"/>
              <w:numPr>
                <w:ilvl w:val="0"/>
                <w:numId w:val="113"/>
              </w:numPr>
              <w:tabs>
                <w:tab w:val="left" w:pos="828"/>
              </w:tabs>
              <w:kinsoku w:val="0"/>
              <w:overflowPunct w:val="0"/>
              <w:spacing w:before="1"/>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40" w:history="1">
              <w:r>
                <w:rPr>
                  <w:sz w:val="16"/>
                  <w:szCs w:val="16"/>
                </w:rPr>
                <w:t>p</w:t>
              </w:r>
            </w:hyperlink>
            <w:r>
              <w:rPr>
                <w:sz w:val="16"/>
                <w:szCs w:val="16"/>
              </w:rPr>
              <w:t xml:space="preserve"> </w:t>
            </w:r>
            <w:hyperlink r:id="rId141" w:history="1">
              <w:r>
                <w:rPr>
                  <w:color w:val="0562C1"/>
                  <w:sz w:val="16"/>
                  <w:szCs w:val="16"/>
                  <w:u w:val="single"/>
                </w:rPr>
                <w:t>Technical Assistance Guide</w:t>
              </w:r>
            </w:hyperlink>
          </w:p>
          <w:p w14:paraId="5106F5C7" w14:textId="77777777" w:rsidR="00BC2365" w:rsidRDefault="00BC2365">
            <w:pPr>
              <w:pStyle w:val="TableParagraph"/>
              <w:kinsoku w:val="0"/>
              <w:overflowPunct w:val="0"/>
              <w:spacing w:before="85"/>
              <w:rPr>
                <w:rFonts w:ascii="Calibri" w:hAnsi="Calibri" w:cs="Calibri"/>
                <w:i/>
                <w:iCs/>
                <w:sz w:val="16"/>
                <w:szCs w:val="16"/>
              </w:rPr>
            </w:pPr>
          </w:p>
          <w:p w14:paraId="130FBED1"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E182480" w14:textId="77777777" w:rsidR="00BC2365" w:rsidRDefault="00BC2365">
            <w:pPr>
              <w:pStyle w:val="TableParagraph"/>
              <w:kinsoku w:val="0"/>
              <w:overflowPunct w:val="0"/>
              <w:ind w:left="108" w:right="150"/>
              <w:rPr>
                <w:color w:val="6FAC46"/>
                <w:sz w:val="16"/>
                <w:szCs w:val="16"/>
              </w:rPr>
            </w:pPr>
            <w:r>
              <w:rPr>
                <w:color w:val="6FAC46"/>
                <w:sz w:val="16"/>
                <w:szCs w:val="16"/>
              </w:rPr>
              <w:t>Community</w:t>
            </w:r>
            <w:r>
              <w:rPr>
                <w:color w:val="6FAC46"/>
                <w:spacing w:val="-6"/>
                <w:sz w:val="16"/>
                <w:szCs w:val="16"/>
              </w:rPr>
              <w:t xml:space="preserve"> </w:t>
            </w:r>
            <w:r>
              <w:rPr>
                <w:color w:val="6FAC46"/>
                <w:sz w:val="16"/>
                <w:szCs w:val="16"/>
              </w:rPr>
              <w:t>assessment</w:t>
            </w:r>
            <w:r>
              <w:rPr>
                <w:color w:val="6FAC46"/>
                <w:spacing w:val="-6"/>
                <w:sz w:val="16"/>
                <w:szCs w:val="16"/>
              </w:rPr>
              <w:t xml:space="preserve"> </w:t>
            </w:r>
            <w:r>
              <w:rPr>
                <w:color w:val="6FAC46"/>
                <w:sz w:val="16"/>
                <w:szCs w:val="16"/>
              </w:rPr>
              <w:t>document</w:t>
            </w:r>
            <w:r>
              <w:rPr>
                <w:color w:val="6FAC46"/>
                <w:spacing w:val="-8"/>
                <w:sz w:val="16"/>
                <w:szCs w:val="16"/>
              </w:rPr>
              <w:t xml:space="preserve"> </w:t>
            </w:r>
            <w:r>
              <w:rPr>
                <w:color w:val="6FAC46"/>
                <w:sz w:val="16"/>
                <w:szCs w:val="16"/>
              </w:rPr>
              <w:t>(including</w:t>
            </w:r>
            <w:r>
              <w:rPr>
                <w:color w:val="6FAC46"/>
                <w:spacing w:val="-9"/>
                <w:sz w:val="16"/>
                <w:szCs w:val="16"/>
              </w:rPr>
              <w:t xml:space="preserve"> </w:t>
            </w:r>
            <w:r>
              <w:rPr>
                <w:color w:val="6FAC46"/>
                <w:sz w:val="16"/>
                <w:szCs w:val="16"/>
              </w:rPr>
              <w:t>appendices)</w:t>
            </w:r>
            <w:r>
              <w:rPr>
                <w:color w:val="6FAC46"/>
                <w:spacing w:val="-7"/>
                <w:sz w:val="16"/>
                <w:szCs w:val="16"/>
              </w:rPr>
              <w:t xml:space="preserve"> </w:t>
            </w:r>
            <w:r>
              <w:rPr>
                <w:color w:val="6FAC46"/>
                <w:sz w:val="16"/>
                <w:szCs w:val="16"/>
              </w:rPr>
              <w:t>Other written or online reports</w:t>
            </w:r>
          </w:p>
        </w:tc>
        <w:tc>
          <w:tcPr>
            <w:tcW w:w="5033" w:type="dxa"/>
            <w:tcBorders>
              <w:top w:val="single" w:sz="4" w:space="0" w:color="000000"/>
              <w:left w:val="single" w:sz="4" w:space="0" w:color="000000"/>
              <w:bottom w:val="single" w:sz="4" w:space="0" w:color="000000"/>
              <w:right w:val="single" w:sz="4" w:space="0" w:color="000000"/>
            </w:tcBorders>
          </w:tcPr>
          <w:p w14:paraId="5F3D34C4" w14:textId="77777777" w:rsidR="00BC2365" w:rsidRDefault="00BC2365">
            <w:pPr>
              <w:pStyle w:val="TableParagraph"/>
              <w:kinsoku w:val="0"/>
              <w:overflowPunct w:val="0"/>
              <w:spacing w:before="35"/>
              <w:ind w:left="141" w:hanging="34"/>
              <w:rPr>
                <w:rFonts w:ascii="Cambria" w:hAnsi="Cambria" w:cs="Cambria"/>
                <w:b/>
                <w:bCs/>
                <w:i/>
                <w:iCs/>
                <w:color w:val="FF0000"/>
                <w:spacing w:val="-2"/>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assessments,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met</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for</w:t>
            </w:r>
            <w:r>
              <w:rPr>
                <w:rFonts w:ascii="Cambria" w:hAnsi="Cambria" w:cs="Cambria"/>
                <w:b/>
                <w:bCs/>
                <w:i/>
                <w:iCs/>
                <w:color w:val="FF0000"/>
                <w:spacing w:val="-8"/>
                <w:sz w:val="18"/>
                <w:szCs w:val="18"/>
              </w:rPr>
              <w:t xml:space="preserve"> </w:t>
            </w:r>
            <w:r>
              <w:rPr>
                <w:rFonts w:ascii="Cambria" w:hAnsi="Cambria" w:cs="Cambria"/>
                <w:b/>
                <w:bCs/>
                <w:i/>
                <w:iCs/>
                <w:color w:val="FF0000"/>
                <w:sz w:val="18"/>
                <w:szCs w:val="18"/>
              </w:rPr>
              <w:t>all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CAAs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4"/>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3"/>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FY24-26</w:t>
            </w:r>
            <w:r>
              <w:rPr>
                <w:rFonts w:ascii="Cambria" w:hAnsi="Cambria" w:cs="Cambria"/>
                <w:b/>
                <w:bCs/>
                <w:i/>
                <w:iCs/>
                <w:color w:val="FF0000"/>
                <w:spacing w:val="-2"/>
                <w:sz w:val="18"/>
                <w:szCs w:val="18"/>
              </w:rPr>
              <w:t xml:space="preserve"> </w:t>
            </w:r>
            <w:r>
              <w:rPr>
                <w:rFonts w:ascii="Cambria" w:hAnsi="Cambria" w:cs="Cambria"/>
                <w:b/>
                <w:bCs/>
                <w:i/>
                <w:iCs/>
                <w:color w:val="FF0000"/>
                <w:sz w:val="18"/>
                <w:szCs w:val="18"/>
              </w:rPr>
              <w:t>Community</w:t>
            </w:r>
            <w:r>
              <w:rPr>
                <w:rFonts w:ascii="Cambria" w:hAnsi="Cambria" w:cs="Cambria"/>
                <w:b/>
                <w:bCs/>
                <w:i/>
                <w:iCs/>
                <w:color w:val="FF0000"/>
                <w:spacing w:val="-1"/>
                <w:sz w:val="18"/>
                <w:szCs w:val="18"/>
              </w:rPr>
              <w:t xml:space="preserve"> </w:t>
            </w:r>
            <w:r>
              <w:rPr>
                <w:rFonts w:ascii="Cambria" w:hAnsi="Cambria" w:cs="Cambria"/>
                <w:b/>
                <w:bCs/>
                <w:i/>
                <w:iCs/>
                <w:color w:val="FF0000"/>
                <w:sz w:val="18"/>
                <w:szCs w:val="18"/>
              </w:rPr>
              <w:t>Assessment</w:t>
            </w:r>
            <w:r>
              <w:rPr>
                <w:rFonts w:ascii="Cambria" w:hAnsi="Cambria" w:cs="Cambria"/>
                <w:b/>
                <w:bCs/>
                <w:i/>
                <w:iCs/>
                <w:color w:val="FF0000"/>
                <w:spacing w:val="-3"/>
                <w:sz w:val="18"/>
                <w:szCs w:val="18"/>
              </w:rPr>
              <w:t xml:space="preserve"> </w:t>
            </w:r>
            <w:r>
              <w:rPr>
                <w:rFonts w:ascii="Cambria" w:hAnsi="Cambria" w:cs="Cambria"/>
                <w:b/>
                <w:bCs/>
                <w:i/>
                <w:iCs/>
                <w:color w:val="FF0000"/>
                <w:spacing w:val="-2"/>
                <w:sz w:val="18"/>
                <w:szCs w:val="18"/>
              </w:rPr>
              <w:t>Report)</w:t>
            </w:r>
          </w:p>
        </w:tc>
        <w:tc>
          <w:tcPr>
            <w:tcW w:w="4195" w:type="dxa"/>
            <w:tcBorders>
              <w:top w:val="single" w:sz="4" w:space="0" w:color="000000"/>
              <w:left w:val="single" w:sz="4" w:space="0" w:color="000000"/>
              <w:bottom w:val="single" w:sz="4" w:space="0" w:color="000000"/>
              <w:right w:val="single" w:sz="4" w:space="0" w:color="000000"/>
            </w:tcBorders>
          </w:tcPr>
          <w:p w14:paraId="4A1E1D1E" w14:textId="77777777" w:rsidR="00BC2365" w:rsidRDefault="00BC2365">
            <w:pPr>
              <w:pStyle w:val="TableParagraph"/>
              <w:kinsoku w:val="0"/>
              <w:overflowPunct w:val="0"/>
              <w:rPr>
                <w:rFonts w:ascii="Times New Roman" w:hAnsi="Times New Roman" w:cs="Times New Roman"/>
                <w:sz w:val="16"/>
                <w:szCs w:val="16"/>
              </w:rPr>
            </w:pPr>
          </w:p>
        </w:tc>
      </w:tr>
      <w:tr w:rsidR="00D66AB2" w14:paraId="1C5206E7" w14:textId="77777777">
        <w:trPr>
          <w:trHeight w:val="1271"/>
        </w:trPr>
        <w:tc>
          <w:tcPr>
            <w:tcW w:w="722" w:type="dxa"/>
            <w:tcBorders>
              <w:top w:val="single" w:sz="4" w:space="0" w:color="000000"/>
              <w:left w:val="single" w:sz="4" w:space="0" w:color="000000"/>
              <w:bottom w:val="single" w:sz="4" w:space="0" w:color="000000"/>
              <w:right w:val="single" w:sz="4" w:space="0" w:color="000000"/>
            </w:tcBorders>
          </w:tcPr>
          <w:p w14:paraId="1365E367" w14:textId="77777777" w:rsidR="00BC2365" w:rsidRDefault="00BC2365">
            <w:pPr>
              <w:pStyle w:val="TableParagraph"/>
              <w:kinsoku w:val="0"/>
              <w:overflowPunct w:val="0"/>
              <w:rPr>
                <w:rFonts w:ascii="Calibri" w:hAnsi="Calibri" w:cs="Calibri"/>
                <w:i/>
                <w:iCs/>
                <w:sz w:val="20"/>
                <w:szCs w:val="20"/>
              </w:rPr>
            </w:pPr>
          </w:p>
          <w:p w14:paraId="46D1B505" w14:textId="77777777" w:rsidR="00BC2365" w:rsidRDefault="00BC2365">
            <w:pPr>
              <w:pStyle w:val="TableParagraph"/>
              <w:kinsoku w:val="0"/>
              <w:overflowPunct w:val="0"/>
              <w:spacing w:before="49"/>
              <w:rPr>
                <w:rFonts w:ascii="Calibri" w:hAnsi="Calibri" w:cs="Calibri"/>
                <w:i/>
                <w:iCs/>
                <w:sz w:val="20"/>
                <w:szCs w:val="20"/>
              </w:rPr>
            </w:pPr>
          </w:p>
          <w:p w14:paraId="761A5769" w14:textId="77777777" w:rsidR="00BC2365" w:rsidRDefault="00BC2365">
            <w:pPr>
              <w:pStyle w:val="TableParagraph"/>
              <w:kinsoku w:val="0"/>
              <w:overflowPunct w:val="0"/>
              <w:ind w:left="100"/>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3.4</w:t>
            </w:r>
          </w:p>
        </w:tc>
        <w:tc>
          <w:tcPr>
            <w:tcW w:w="3595" w:type="dxa"/>
            <w:tcBorders>
              <w:top w:val="single" w:sz="4" w:space="0" w:color="000000"/>
              <w:left w:val="single" w:sz="4" w:space="0" w:color="000000"/>
              <w:bottom w:val="single" w:sz="4" w:space="0" w:color="000000"/>
              <w:right w:val="single" w:sz="4" w:space="0" w:color="000000"/>
            </w:tcBorders>
          </w:tcPr>
          <w:p w14:paraId="6B985E50" w14:textId="77777777" w:rsidR="00BC2365" w:rsidRDefault="00BC2365">
            <w:pPr>
              <w:pStyle w:val="TableParagraph"/>
              <w:kinsoku w:val="0"/>
              <w:overflowPunct w:val="0"/>
              <w:spacing w:before="36"/>
              <w:ind w:left="108" w:right="53"/>
              <w:rPr>
                <w:rFonts w:ascii="Times New Roman" w:hAnsi="Times New Roman" w:cs="Times New Roman"/>
                <w:spacing w:val="-2"/>
                <w:sz w:val="20"/>
                <w:szCs w:val="20"/>
              </w:rPr>
            </w:pPr>
            <w:r>
              <w:rPr>
                <w:rFonts w:ascii="Times New Roman" w:hAnsi="Times New Roman" w:cs="Times New Roman"/>
                <w:sz w:val="20"/>
                <w:szCs w:val="20"/>
              </w:rPr>
              <w:t>The community assessment includes key findings on the causes and conditions of poverty</w:t>
            </w:r>
            <w:r>
              <w:rPr>
                <w:rFonts w:ascii="Times New Roman" w:hAnsi="Times New Roman" w:cs="Times New Roman"/>
                <w:spacing w:val="-7"/>
                <w:sz w:val="20"/>
                <w:szCs w:val="20"/>
              </w:rPr>
              <w:t xml:space="preserve"> </w:t>
            </w:r>
            <w:r>
              <w:rPr>
                <w:rFonts w:ascii="Times New Roman" w:hAnsi="Times New Roman" w:cs="Times New Roman"/>
                <w:sz w:val="20"/>
                <w:szCs w:val="20"/>
              </w:rPr>
              <w:t>and</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needs</w:t>
            </w:r>
            <w:r>
              <w:rPr>
                <w:rFonts w:ascii="Times New Roman" w:hAnsi="Times New Roman" w:cs="Times New Roman"/>
                <w:spacing w:val="-9"/>
                <w:sz w:val="20"/>
                <w:szCs w:val="20"/>
              </w:rPr>
              <w:t xml:space="preserve"> </w:t>
            </w:r>
            <w:r>
              <w:rPr>
                <w:rFonts w:ascii="Times New Roman" w:hAnsi="Times New Roman" w:cs="Times New Roman"/>
                <w:sz w:val="20"/>
                <w:szCs w:val="20"/>
              </w:rPr>
              <w:t>of</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 xml:space="preserve">communities </w:t>
            </w:r>
            <w:r>
              <w:rPr>
                <w:rFonts w:ascii="Times New Roman" w:hAnsi="Times New Roman" w:cs="Times New Roman"/>
                <w:spacing w:val="-2"/>
                <w:sz w:val="20"/>
                <w:szCs w:val="20"/>
              </w:rPr>
              <w:t>assessed.</w:t>
            </w:r>
          </w:p>
        </w:tc>
        <w:tc>
          <w:tcPr>
            <w:tcW w:w="5225" w:type="dxa"/>
            <w:tcBorders>
              <w:top w:val="single" w:sz="4" w:space="0" w:color="000000"/>
              <w:left w:val="single" w:sz="4" w:space="0" w:color="000000"/>
              <w:bottom w:val="single" w:sz="4" w:space="0" w:color="000000"/>
              <w:right w:val="single" w:sz="4" w:space="0" w:color="000000"/>
            </w:tcBorders>
          </w:tcPr>
          <w:p w14:paraId="4F6716FA"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40E94EA9" w14:textId="77777777" w:rsidR="00BC2365" w:rsidRDefault="00BC2365">
            <w:pPr>
              <w:pStyle w:val="TableParagraph"/>
              <w:numPr>
                <w:ilvl w:val="0"/>
                <w:numId w:val="112"/>
              </w:numPr>
              <w:tabs>
                <w:tab w:val="left" w:pos="828"/>
              </w:tabs>
              <w:kinsoku w:val="0"/>
              <w:overflowPunct w:val="0"/>
              <w:spacing w:before="1"/>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42" w:history="1">
              <w:r>
                <w:rPr>
                  <w:sz w:val="16"/>
                  <w:szCs w:val="16"/>
                </w:rPr>
                <w:t>p</w:t>
              </w:r>
            </w:hyperlink>
            <w:r>
              <w:rPr>
                <w:sz w:val="16"/>
                <w:szCs w:val="16"/>
              </w:rPr>
              <w:t xml:space="preserve"> </w:t>
            </w:r>
            <w:hyperlink r:id="rId143" w:history="1">
              <w:r>
                <w:rPr>
                  <w:color w:val="0562C1"/>
                  <w:sz w:val="16"/>
                  <w:szCs w:val="16"/>
                  <w:u w:val="single"/>
                </w:rPr>
                <w:t>Technical Assistance Guide</w:t>
              </w:r>
            </w:hyperlink>
          </w:p>
          <w:p w14:paraId="517B7B11" w14:textId="77777777" w:rsidR="00BC2365" w:rsidRDefault="00BC2365">
            <w:pPr>
              <w:pStyle w:val="TableParagraph"/>
              <w:kinsoku w:val="0"/>
              <w:overflowPunct w:val="0"/>
              <w:spacing w:before="85"/>
              <w:rPr>
                <w:rFonts w:ascii="Calibri" w:hAnsi="Calibri" w:cs="Calibri"/>
                <w:i/>
                <w:iCs/>
                <w:sz w:val="16"/>
                <w:szCs w:val="16"/>
              </w:rPr>
            </w:pPr>
          </w:p>
          <w:p w14:paraId="092D1492"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217ACCE7" w14:textId="77777777" w:rsidR="00BC2365" w:rsidRDefault="00BC2365">
            <w:pPr>
              <w:pStyle w:val="TableParagraph"/>
              <w:kinsoku w:val="0"/>
              <w:overflowPunct w:val="0"/>
              <w:ind w:left="108"/>
              <w:rPr>
                <w:color w:val="6FAC46"/>
                <w:spacing w:val="-2"/>
                <w:sz w:val="16"/>
                <w:szCs w:val="16"/>
              </w:rPr>
            </w:pPr>
            <w:r>
              <w:rPr>
                <w:color w:val="6FAC46"/>
                <w:sz w:val="16"/>
                <w:szCs w:val="16"/>
              </w:rPr>
              <w:t>Community</w:t>
            </w:r>
            <w:r>
              <w:rPr>
                <w:color w:val="6FAC46"/>
                <w:spacing w:val="-6"/>
                <w:sz w:val="16"/>
                <w:szCs w:val="16"/>
              </w:rPr>
              <w:t xml:space="preserve"> </w:t>
            </w:r>
            <w:r>
              <w:rPr>
                <w:color w:val="6FAC46"/>
                <w:sz w:val="16"/>
                <w:szCs w:val="16"/>
              </w:rPr>
              <w:t>assessment</w:t>
            </w:r>
            <w:r>
              <w:rPr>
                <w:color w:val="6FAC46"/>
                <w:spacing w:val="-6"/>
                <w:sz w:val="16"/>
                <w:szCs w:val="16"/>
              </w:rPr>
              <w:t xml:space="preserve"> </w:t>
            </w:r>
            <w:r>
              <w:rPr>
                <w:color w:val="6FAC46"/>
                <w:sz w:val="16"/>
                <w:szCs w:val="16"/>
              </w:rPr>
              <w:t>document</w:t>
            </w:r>
            <w:r>
              <w:rPr>
                <w:color w:val="6FAC46"/>
                <w:spacing w:val="-8"/>
                <w:sz w:val="16"/>
                <w:szCs w:val="16"/>
              </w:rPr>
              <w:t xml:space="preserve"> </w:t>
            </w:r>
            <w:r>
              <w:rPr>
                <w:color w:val="6FAC46"/>
                <w:sz w:val="16"/>
                <w:szCs w:val="16"/>
              </w:rPr>
              <w:t>(including</w:t>
            </w:r>
            <w:r>
              <w:rPr>
                <w:color w:val="6FAC46"/>
                <w:spacing w:val="-8"/>
                <w:sz w:val="16"/>
                <w:szCs w:val="16"/>
              </w:rPr>
              <w:t xml:space="preserve"> </w:t>
            </w:r>
            <w:r>
              <w:rPr>
                <w:color w:val="6FAC46"/>
                <w:spacing w:val="-2"/>
                <w:sz w:val="16"/>
                <w:szCs w:val="16"/>
              </w:rPr>
              <w:t>appendices)</w:t>
            </w:r>
          </w:p>
        </w:tc>
        <w:tc>
          <w:tcPr>
            <w:tcW w:w="5033" w:type="dxa"/>
            <w:tcBorders>
              <w:top w:val="single" w:sz="4" w:space="0" w:color="000000"/>
              <w:left w:val="single" w:sz="4" w:space="0" w:color="000000"/>
              <w:bottom w:val="single" w:sz="4" w:space="0" w:color="000000"/>
              <w:right w:val="single" w:sz="4" w:space="0" w:color="000000"/>
            </w:tcBorders>
          </w:tcPr>
          <w:p w14:paraId="7F1385AB" w14:textId="77777777" w:rsidR="00BC2365" w:rsidRDefault="00BC2365">
            <w:pPr>
              <w:pStyle w:val="TableParagraph"/>
              <w:kinsoku w:val="0"/>
              <w:overflowPunct w:val="0"/>
              <w:spacing w:before="35"/>
              <w:ind w:left="141" w:hanging="34"/>
              <w:rPr>
                <w:rFonts w:ascii="Cambria" w:hAnsi="Cambria" w:cs="Cambria"/>
                <w:b/>
                <w:bCs/>
                <w:i/>
                <w:iCs/>
                <w:color w:val="FF0000"/>
                <w:spacing w:val="-2"/>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assessments,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met</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for</w:t>
            </w:r>
            <w:r>
              <w:rPr>
                <w:rFonts w:ascii="Cambria" w:hAnsi="Cambria" w:cs="Cambria"/>
                <w:b/>
                <w:bCs/>
                <w:i/>
                <w:iCs/>
                <w:color w:val="FF0000"/>
                <w:spacing w:val="-8"/>
                <w:sz w:val="18"/>
                <w:szCs w:val="18"/>
              </w:rPr>
              <w:t xml:space="preserve"> </w:t>
            </w:r>
            <w:r>
              <w:rPr>
                <w:rFonts w:ascii="Cambria" w:hAnsi="Cambria" w:cs="Cambria"/>
                <w:b/>
                <w:bCs/>
                <w:i/>
                <w:iCs/>
                <w:color w:val="FF0000"/>
                <w:sz w:val="18"/>
                <w:szCs w:val="18"/>
              </w:rPr>
              <w:t>all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CAAs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4"/>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3"/>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FY24-26</w:t>
            </w:r>
            <w:r>
              <w:rPr>
                <w:rFonts w:ascii="Cambria" w:hAnsi="Cambria" w:cs="Cambria"/>
                <w:b/>
                <w:bCs/>
                <w:i/>
                <w:iCs/>
                <w:color w:val="FF0000"/>
                <w:spacing w:val="-2"/>
                <w:sz w:val="18"/>
                <w:szCs w:val="18"/>
              </w:rPr>
              <w:t xml:space="preserve"> </w:t>
            </w:r>
            <w:r>
              <w:rPr>
                <w:rFonts w:ascii="Cambria" w:hAnsi="Cambria" w:cs="Cambria"/>
                <w:b/>
                <w:bCs/>
                <w:i/>
                <w:iCs/>
                <w:color w:val="FF0000"/>
                <w:sz w:val="18"/>
                <w:szCs w:val="18"/>
              </w:rPr>
              <w:t>Community</w:t>
            </w:r>
            <w:r>
              <w:rPr>
                <w:rFonts w:ascii="Cambria" w:hAnsi="Cambria" w:cs="Cambria"/>
                <w:b/>
                <w:bCs/>
                <w:i/>
                <w:iCs/>
                <w:color w:val="FF0000"/>
                <w:spacing w:val="-1"/>
                <w:sz w:val="18"/>
                <w:szCs w:val="18"/>
              </w:rPr>
              <w:t xml:space="preserve"> </w:t>
            </w:r>
            <w:r>
              <w:rPr>
                <w:rFonts w:ascii="Cambria" w:hAnsi="Cambria" w:cs="Cambria"/>
                <w:b/>
                <w:bCs/>
                <w:i/>
                <w:iCs/>
                <w:color w:val="FF0000"/>
                <w:sz w:val="18"/>
                <w:szCs w:val="18"/>
              </w:rPr>
              <w:t>Assessment</w:t>
            </w:r>
            <w:r>
              <w:rPr>
                <w:rFonts w:ascii="Cambria" w:hAnsi="Cambria" w:cs="Cambria"/>
                <w:b/>
                <w:bCs/>
                <w:i/>
                <w:iCs/>
                <w:color w:val="FF0000"/>
                <w:spacing w:val="-3"/>
                <w:sz w:val="18"/>
                <w:szCs w:val="18"/>
              </w:rPr>
              <w:t xml:space="preserve"> </w:t>
            </w:r>
            <w:r>
              <w:rPr>
                <w:rFonts w:ascii="Cambria" w:hAnsi="Cambria" w:cs="Cambria"/>
                <w:b/>
                <w:bCs/>
                <w:i/>
                <w:iCs/>
                <w:color w:val="FF0000"/>
                <w:spacing w:val="-2"/>
                <w:sz w:val="18"/>
                <w:szCs w:val="18"/>
              </w:rPr>
              <w:t>Report)</w:t>
            </w:r>
          </w:p>
        </w:tc>
        <w:tc>
          <w:tcPr>
            <w:tcW w:w="4195" w:type="dxa"/>
            <w:tcBorders>
              <w:top w:val="single" w:sz="4" w:space="0" w:color="000000"/>
              <w:left w:val="single" w:sz="4" w:space="0" w:color="000000"/>
              <w:bottom w:val="single" w:sz="4" w:space="0" w:color="000000"/>
              <w:right w:val="single" w:sz="4" w:space="0" w:color="000000"/>
            </w:tcBorders>
          </w:tcPr>
          <w:p w14:paraId="2AFBE377" w14:textId="77777777" w:rsidR="00BC2365" w:rsidRDefault="00BC2365">
            <w:pPr>
              <w:pStyle w:val="TableParagraph"/>
              <w:kinsoku w:val="0"/>
              <w:overflowPunct w:val="0"/>
              <w:rPr>
                <w:rFonts w:ascii="Times New Roman" w:hAnsi="Times New Roman" w:cs="Times New Roman"/>
                <w:sz w:val="16"/>
                <w:szCs w:val="16"/>
              </w:rPr>
            </w:pPr>
          </w:p>
        </w:tc>
      </w:tr>
      <w:tr w:rsidR="00D66AB2" w14:paraId="5ABD7C94" w14:textId="77777777">
        <w:trPr>
          <w:trHeight w:val="1343"/>
        </w:trPr>
        <w:tc>
          <w:tcPr>
            <w:tcW w:w="722" w:type="dxa"/>
            <w:tcBorders>
              <w:top w:val="single" w:sz="4" w:space="0" w:color="000000"/>
              <w:left w:val="single" w:sz="4" w:space="0" w:color="000000"/>
              <w:bottom w:val="single" w:sz="4" w:space="0" w:color="000000"/>
              <w:right w:val="single" w:sz="4" w:space="0" w:color="000000"/>
            </w:tcBorders>
          </w:tcPr>
          <w:p w14:paraId="11DF8803" w14:textId="77777777" w:rsidR="00BC2365" w:rsidRDefault="00BC2365">
            <w:pPr>
              <w:pStyle w:val="TableParagraph"/>
              <w:kinsoku w:val="0"/>
              <w:overflowPunct w:val="0"/>
              <w:rPr>
                <w:rFonts w:ascii="Calibri" w:hAnsi="Calibri" w:cs="Calibri"/>
                <w:i/>
                <w:iCs/>
                <w:sz w:val="20"/>
                <w:szCs w:val="20"/>
              </w:rPr>
            </w:pPr>
          </w:p>
          <w:p w14:paraId="4771A87E" w14:textId="77777777" w:rsidR="00BC2365" w:rsidRDefault="00BC2365">
            <w:pPr>
              <w:pStyle w:val="TableParagraph"/>
              <w:kinsoku w:val="0"/>
              <w:overflowPunct w:val="0"/>
              <w:spacing w:before="85"/>
              <w:rPr>
                <w:rFonts w:ascii="Calibri" w:hAnsi="Calibri" w:cs="Calibri"/>
                <w:i/>
                <w:iCs/>
                <w:sz w:val="20"/>
                <w:szCs w:val="20"/>
              </w:rPr>
            </w:pPr>
          </w:p>
          <w:p w14:paraId="6E59B599" w14:textId="77777777" w:rsidR="00BC2365" w:rsidRDefault="00BC2365">
            <w:pPr>
              <w:pStyle w:val="TableParagraph"/>
              <w:kinsoku w:val="0"/>
              <w:overflowPunct w:val="0"/>
              <w:ind w:left="100"/>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3.5</w:t>
            </w:r>
          </w:p>
        </w:tc>
        <w:tc>
          <w:tcPr>
            <w:tcW w:w="3595" w:type="dxa"/>
            <w:tcBorders>
              <w:top w:val="single" w:sz="4" w:space="0" w:color="000000"/>
              <w:left w:val="single" w:sz="4" w:space="0" w:color="000000"/>
              <w:bottom w:val="single" w:sz="4" w:space="0" w:color="000000"/>
              <w:right w:val="single" w:sz="4" w:space="0" w:color="000000"/>
            </w:tcBorders>
          </w:tcPr>
          <w:p w14:paraId="0298A7E5" w14:textId="77777777" w:rsidR="00BC2365" w:rsidRDefault="00BC2365">
            <w:pPr>
              <w:pStyle w:val="TableParagraph"/>
              <w:kinsoku w:val="0"/>
              <w:overflowPunct w:val="0"/>
              <w:spacing w:before="34"/>
              <w:ind w:left="108"/>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21"/>
                <w:sz w:val="20"/>
                <w:szCs w:val="20"/>
              </w:rPr>
              <w:t xml:space="preserve"> </w:t>
            </w:r>
            <w:r>
              <w:rPr>
                <w:rFonts w:ascii="Times New Roman" w:hAnsi="Times New Roman" w:cs="Times New Roman"/>
                <w:sz w:val="20"/>
                <w:szCs w:val="20"/>
              </w:rPr>
              <w:t>governing</w:t>
            </w:r>
            <w:r>
              <w:rPr>
                <w:rFonts w:ascii="Times New Roman" w:hAnsi="Times New Roman" w:cs="Times New Roman"/>
                <w:spacing w:val="22"/>
                <w:sz w:val="20"/>
                <w:szCs w:val="20"/>
              </w:rPr>
              <w:t xml:space="preserve"> </w:t>
            </w:r>
            <w:r>
              <w:rPr>
                <w:rFonts w:ascii="Times New Roman" w:hAnsi="Times New Roman" w:cs="Times New Roman"/>
                <w:sz w:val="20"/>
                <w:szCs w:val="20"/>
              </w:rPr>
              <w:t>body</w:t>
            </w:r>
            <w:r>
              <w:rPr>
                <w:rFonts w:ascii="Times New Roman" w:hAnsi="Times New Roman" w:cs="Times New Roman"/>
                <w:spacing w:val="20"/>
                <w:sz w:val="20"/>
                <w:szCs w:val="20"/>
              </w:rPr>
              <w:t xml:space="preserve"> </w:t>
            </w:r>
            <w:r>
              <w:rPr>
                <w:rFonts w:ascii="Times New Roman" w:hAnsi="Times New Roman" w:cs="Times New Roman"/>
                <w:sz w:val="20"/>
                <w:szCs w:val="20"/>
              </w:rPr>
              <w:t>formally</w:t>
            </w:r>
            <w:r>
              <w:rPr>
                <w:rFonts w:ascii="Times New Roman" w:hAnsi="Times New Roman" w:cs="Times New Roman"/>
                <w:spacing w:val="20"/>
                <w:sz w:val="20"/>
                <w:szCs w:val="20"/>
              </w:rPr>
              <w:t xml:space="preserve"> </w:t>
            </w:r>
            <w:r>
              <w:rPr>
                <w:rFonts w:ascii="Times New Roman" w:hAnsi="Times New Roman" w:cs="Times New Roman"/>
                <w:sz w:val="20"/>
                <w:szCs w:val="20"/>
              </w:rPr>
              <w:t>accepts</w:t>
            </w:r>
            <w:r>
              <w:rPr>
                <w:rFonts w:ascii="Times New Roman" w:hAnsi="Times New Roman" w:cs="Times New Roman"/>
                <w:spacing w:val="20"/>
                <w:sz w:val="20"/>
                <w:szCs w:val="20"/>
              </w:rPr>
              <w:t xml:space="preserve"> </w:t>
            </w:r>
            <w:r>
              <w:rPr>
                <w:rFonts w:ascii="Times New Roman" w:hAnsi="Times New Roman" w:cs="Times New Roman"/>
                <w:sz w:val="20"/>
                <w:szCs w:val="20"/>
              </w:rPr>
              <w:t>the completed community assessment.</w:t>
            </w:r>
          </w:p>
        </w:tc>
        <w:tc>
          <w:tcPr>
            <w:tcW w:w="5225" w:type="dxa"/>
            <w:tcBorders>
              <w:top w:val="single" w:sz="4" w:space="0" w:color="000000"/>
              <w:left w:val="single" w:sz="4" w:space="0" w:color="000000"/>
              <w:bottom w:val="single" w:sz="4" w:space="0" w:color="000000"/>
              <w:right w:val="single" w:sz="4" w:space="0" w:color="000000"/>
            </w:tcBorders>
          </w:tcPr>
          <w:p w14:paraId="356DB2AA"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4C6BFF9F" w14:textId="77777777" w:rsidR="00BC2365" w:rsidRDefault="00BC2365">
            <w:pPr>
              <w:pStyle w:val="TableParagraph"/>
              <w:numPr>
                <w:ilvl w:val="0"/>
                <w:numId w:val="111"/>
              </w:numPr>
              <w:tabs>
                <w:tab w:val="left" w:pos="828"/>
              </w:tabs>
              <w:kinsoku w:val="0"/>
              <w:overflowPunct w:val="0"/>
              <w:spacing w:before="1"/>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44" w:history="1">
              <w:r>
                <w:rPr>
                  <w:sz w:val="16"/>
                  <w:szCs w:val="16"/>
                </w:rPr>
                <w:t>p</w:t>
              </w:r>
            </w:hyperlink>
            <w:r>
              <w:rPr>
                <w:sz w:val="16"/>
                <w:szCs w:val="16"/>
              </w:rPr>
              <w:t xml:space="preserve"> </w:t>
            </w:r>
            <w:hyperlink r:id="rId145" w:history="1">
              <w:r>
                <w:rPr>
                  <w:color w:val="0562C1"/>
                  <w:sz w:val="16"/>
                  <w:szCs w:val="16"/>
                  <w:u w:val="single"/>
                </w:rPr>
                <w:t>Technical Assistance Guide</w:t>
              </w:r>
            </w:hyperlink>
          </w:p>
          <w:p w14:paraId="663A5BC3" w14:textId="77777777" w:rsidR="00BC2365" w:rsidRDefault="00BC2365">
            <w:pPr>
              <w:pStyle w:val="TableParagraph"/>
              <w:kinsoku w:val="0"/>
              <w:overflowPunct w:val="0"/>
              <w:spacing w:before="85"/>
              <w:rPr>
                <w:rFonts w:ascii="Calibri" w:hAnsi="Calibri" w:cs="Calibri"/>
                <w:i/>
                <w:iCs/>
                <w:sz w:val="16"/>
                <w:szCs w:val="16"/>
              </w:rPr>
            </w:pPr>
          </w:p>
          <w:p w14:paraId="67DF4258"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B01297E"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tc>
        <w:tc>
          <w:tcPr>
            <w:tcW w:w="5033" w:type="dxa"/>
            <w:tcBorders>
              <w:top w:val="single" w:sz="4" w:space="0" w:color="000000"/>
              <w:left w:val="single" w:sz="4" w:space="0" w:color="000000"/>
              <w:bottom w:val="single" w:sz="4" w:space="0" w:color="000000"/>
              <w:right w:val="single" w:sz="4" w:space="0" w:color="000000"/>
            </w:tcBorders>
          </w:tcPr>
          <w:p w14:paraId="76A1CCD1" w14:textId="77777777" w:rsidR="00BC2365" w:rsidRDefault="00BC2365">
            <w:pPr>
              <w:pStyle w:val="TableParagraph"/>
              <w:kinsoku w:val="0"/>
              <w:overflowPunct w:val="0"/>
              <w:spacing w:before="37" w:line="237" w:lineRule="auto"/>
              <w:ind w:left="141" w:hanging="34"/>
              <w:rPr>
                <w:rFonts w:ascii="Cambria" w:hAnsi="Cambria" w:cs="Cambria"/>
                <w:b/>
                <w:bCs/>
                <w:i/>
                <w:iCs/>
                <w:color w:val="FF0000"/>
                <w:spacing w:val="-2"/>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assessments,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met</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for</w:t>
            </w:r>
            <w:r>
              <w:rPr>
                <w:rFonts w:ascii="Cambria" w:hAnsi="Cambria" w:cs="Cambria"/>
                <w:b/>
                <w:bCs/>
                <w:i/>
                <w:iCs/>
                <w:color w:val="FF0000"/>
                <w:spacing w:val="-8"/>
                <w:sz w:val="18"/>
                <w:szCs w:val="18"/>
              </w:rPr>
              <w:t xml:space="preserve"> </w:t>
            </w:r>
            <w:r>
              <w:rPr>
                <w:rFonts w:ascii="Cambria" w:hAnsi="Cambria" w:cs="Cambria"/>
                <w:b/>
                <w:bCs/>
                <w:i/>
                <w:iCs/>
                <w:color w:val="FF0000"/>
                <w:sz w:val="18"/>
                <w:szCs w:val="18"/>
              </w:rPr>
              <w:t>all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CAAs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4"/>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3"/>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FY24-26</w:t>
            </w:r>
            <w:r>
              <w:rPr>
                <w:rFonts w:ascii="Cambria" w:hAnsi="Cambria" w:cs="Cambria"/>
                <w:b/>
                <w:bCs/>
                <w:i/>
                <w:iCs/>
                <w:color w:val="FF0000"/>
                <w:spacing w:val="-2"/>
                <w:sz w:val="18"/>
                <w:szCs w:val="18"/>
              </w:rPr>
              <w:t xml:space="preserve"> </w:t>
            </w:r>
            <w:r>
              <w:rPr>
                <w:rFonts w:ascii="Cambria" w:hAnsi="Cambria" w:cs="Cambria"/>
                <w:b/>
                <w:bCs/>
                <w:i/>
                <w:iCs/>
                <w:color w:val="FF0000"/>
                <w:sz w:val="18"/>
                <w:szCs w:val="18"/>
              </w:rPr>
              <w:t>Community</w:t>
            </w:r>
            <w:r>
              <w:rPr>
                <w:rFonts w:ascii="Cambria" w:hAnsi="Cambria" w:cs="Cambria"/>
                <w:b/>
                <w:bCs/>
                <w:i/>
                <w:iCs/>
                <w:color w:val="FF0000"/>
                <w:spacing w:val="-1"/>
                <w:sz w:val="18"/>
                <w:szCs w:val="18"/>
              </w:rPr>
              <w:t xml:space="preserve"> </w:t>
            </w:r>
            <w:r>
              <w:rPr>
                <w:rFonts w:ascii="Cambria" w:hAnsi="Cambria" w:cs="Cambria"/>
                <w:b/>
                <w:bCs/>
                <w:i/>
                <w:iCs/>
                <w:color w:val="FF0000"/>
                <w:sz w:val="18"/>
                <w:szCs w:val="18"/>
              </w:rPr>
              <w:t>Assessment</w:t>
            </w:r>
            <w:r>
              <w:rPr>
                <w:rFonts w:ascii="Cambria" w:hAnsi="Cambria" w:cs="Cambria"/>
                <w:b/>
                <w:bCs/>
                <w:i/>
                <w:iCs/>
                <w:color w:val="FF0000"/>
                <w:spacing w:val="-3"/>
                <w:sz w:val="18"/>
                <w:szCs w:val="18"/>
              </w:rPr>
              <w:t xml:space="preserve"> </w:t>
            </w:r>
            <w:r>
              <w:rPr>
                <w:rFonts w:ascii="Cambria" w:hAnsi="Cambria" w:cs="Cambria"/>
                <w:b/>
                <w:bCs/>
                <w:i/>
                <w:iCs/>
                <w:color w:val="FF0000"/>
                <w:spacing w:val="-2"/>
                <w:sz w:val="18"/>
                <w:szCs w:val="18"/>
              </w:rPr>
              <w:t>Report)</w:t>
            </w:r>
          </w:p>
        </w:tc>
        <w:tc>
          <w:tcPr>
            <w:tcW w:w="4195" w:type="dxa"/>
            <w:tcBorders>
              <w:top w:val="single" w:sz="4" w:space="0" w:color="000000"/>
              <w:left w:val="single" w:sz="4" w:space="0" w:color="000000"/>
              <w:bottom w:val="single" w:sz="4" w:space="0" w:color="000000"/>
              <w:right w:val="single" w:sz="4" w:space="0" w:color="000000"/>
            </w:tcBorders>
          </w:tcPr>
          <w:p w14:paraId="383B6C7B" w14:textId="77777777" w:rsidR="00BC2365" w:rsidRDefault="00BC2365">
            <w:pPr>
              <w:pStyle w:val="TableParagraph"/>
              <w:kinsoku w:val="0"/>
              <w:overflowPunct w:val="0"/>
              <w:rPr>
                <w:rFonts w:ascii="Times New Roman" w:hAnsi="Times New Roman" w:cs="Times New Roman"/>
                <w:sz w:val="16"/>
                <w:szCs w:val="16"/>
              </w:rPr>
            </w:pPr>
          </w:p>
        </w:tc>
      </w:tr>
      <w:tr w:rsidR="00D66AB2" w14:paraId="544AAFAC" w14:textId="77777777">
        <w:trPr>
          <w:trHeight w:val="362"/>
        </w:trPr>
        <w:tc>
          <w:tcPr>
            <w:tcW w:w="18770" w:type="dxa"/>
            <w:gridSpan w:val="5"/>
            <w:tcBorders>
              <w:top w:val="single" w:sz="4" w:space="0" w:color="000000"/>
              <w:left w:val="single" w:sz="4" w:space="0" w:color="000000"/>
              <w:bottom w:val="single" w:sz="4" w:space="0" w:color="000000"/>
              <w:right w:val="single" w:sz="4" w:space="0" w:color="000000"/>
            </w:tcBorders>
            <w:shd w:val="clear" w:color="auto" w:fill="9CC2E4"/>
          </w:tcPr>
          <w:p w14:paraId="32612810" w14:textId="77777777" w:rsidR="00BC2365" w:rsidRDefault="00BC2365">
            <w:pPr>
              <w:pStyle w:val="TableParagraph"/>
              <w:kinsoku w:val="0"/>
              <w:overflowPunct w:val="0"/>
              <w:spacing w:before="33" w:line="308" w:lineRule="exact"/>
              <w:ind w:left="331" w:right="140"/>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8"/>
                <w:sz w:val="28"/>
                <w:szCs w:val="28"/>
              </w:rPr>
              <w:t xml:space="preserve"> </w:t>
            </w:r>
            <w:r>
              <w:rPr>
                <w:rFonts w:ascii="Times New Roman" w:hAnsi="Times New Roman" w:cs="Times New Roman"/>
                <w:b/>
                <w:bCs/>
                <w:sz w:val="28"/>
                <w:szCs w:val="28"/>
              </w:rPr>
              <w:t>Four:</w:t>
            </w:r>
            <w:r>
              <w:rPr>
                <w:rFonts w:ascii="Times New Roman" w:hAnsi="Times New Roman" w:cs="Times New Roman"/>
                <w:b/>
                <w:bCs/>
                <w:spacing w:val="-8"/>
                <w:sz w:val="28"/>
                <w:szCs w:val="28"/>
              </w:rPr>
              <w:t xml:space="preserve"> </w:t>
            </w:r>
            <w:r>
              <w:rPr>
                <w:rFonts w:ascii="Times New Roman" w:hAnsi="Times New Roman" w:cs="Times New Roman"/>
                <w:sz w:val="28"/>
                <w:szCs w:val="28"/>
              </w:rPr>
              <w:t>Organizational</w:t>
            </w:r>
            <w:r>
              <w:rPr>
                <w:rFonts w:ascii="Times New Roman" w:hAnsi="Times New Roman" w:cs="Times New Roman"/>
                <w:spacing w:val="-8"/>
                <w:sz w:val="28"/>
                <w:szCs w:val="28"/>
              </w:rPr>
              <w:t xml:space="preserve"> </w:t>
            </w:r>
            <w:r>
              <w:rPr>
                <w:rFonts w:ascii="Times New Roman" w:hAnsi="Times New Roman" w:cs="Times New Roman"/>
                <w:spacing w:val="-2"/>
                <w:sz w:val="28"/>
                <w:szCs w:val="28"/>
              </w:rPr>
              <w:t>Leadership</w:t>
            </w:r>
          </w:p>
        </w:tc>
      </w:tr>
      <w:tr w:rsidR="00D66AB2" w14:paraId="59D51940" w14:textId="77777777">
        <w:trPr>
          <w:trHeight w:val="1542"/>
        </w:trPr>
        <w:tc>
          <w:tcPr>
            <w:tcW w:w="722" w:type="dxa"/>
            <w:tcBorders>
              <w:top w:val="single" w:sz="4" w:space="0" w:color="000000"/>
              <w:left w:val="single" w:sz="4" w:space="0" w:color="000000"/>
              <w:bottom w:val="single" w:sz="4" w:space="0" w:color="000000"/>
              <w:right w:val="single" w:sz="4" w:space="0" w:color="000000"/>
            </w:tcBorders>
          </w:tcPr>
          <w:p w14:paraId="50424CB9" w14:textId="77777777" w:rsidR="00BC2365" w:rsidRDefault="00BC2365">
            <w:pPr>
              <w:pStyle w:val="TableParagraph"/>
              <w:kinsoku w:val="0"/>
              <w:overflowPunct w:val="0"/>
              <w:rPr>
                <w:rFonts w:ascii="Calibri" w:hAnsi="Calibri" w:cs="Calibri"/>
                <w:i/>
                <w:iCs/>
                <w:sz w:val="20"/>
                <w:szCs w:val="20"/>
              </w:rPr>
            </w:pPr>
          </w:p>
          <w:p w14:paraId="1A863CFC" w14:textId="77777777" w:rsidR="00BC2365" w:rsidRDefault="00BC2365">
            <w:pPr>
              <w:pStyle w:val="TableParagraph"/>
              <w:kinsoku w:val="0"/>
              <w:overflowPunct w:val="0"/>
              <w:spacing w:before="186"/>
              <w:rPr>
                <w:rFonts w:ascii="Calibri" w:hAnsi="Calibri" w:cs="Calibri"/>
                <w:i/>
                <w:iCs/>
                <w:sz w:val="20"/>
                <w:szCs w:val="20"/>
              </w:rPr>
            </w:pPr>
          </w:p>
          <w:p w14:paraId="2ADE58FA" w14:textId="77777777" w:rsidR="00BC2365" w:rsidRDefault="00BC2365">
            <w:pPr>
              <w:pStyle w:val="TableParagraph"/>
              <w:kinsoku w:val="0"/>
              <w:overflowPunct w:val="0"/>
              <w:ind w:left="100" w:right="3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4.1</w:t>
            </w:r>
          </w:p>
        </w:tc>
        <w:tc>
          <w:tcPr>
            <w:tcW w:w="3595" w:type="dxa"/>
            <w:tcBorders>
              <w:top w:val="single" w:sz="4" w:space="0" w:color="000000"/>
              <w:left w:val="single" w:sz="4" w:space="0" w:color="000000"/>
              <w:bottom w:val="single" w:sz="4" w:space="0" w:color="000000"/>
              <w:right w:val="single" w:sz="4" w:space="0" w:color="000000"/>
            </w:tcBorders>
          </w:tcPr>
          <w:p w14:paraId="2F0848F6" w14:textId="77777777" w:rsidR="00BC2365" w:rsidRDefault="00BC2365">
            <w:pPr>
              <w:pStyle w:val="TableParagraph"/>
              <w:kinsoku w:val="0"/>
              <w:overflowPunct w:val="0"/>
              <w:spacing w:before="36"/>
              <w:ind w:left="105" w:right="120"/>
              <w:rPr>
                <w:rFonts w:ascii="Times New Roman" w:hAnsi="Times New Roman" w:cs="Times New Roman"/>
                <w:sz w:val="20"/>
                <w:szCs w:val="20"/>
              </w:rPr>
            </w:pPr>
            <w:r>
              <w:rPr>
                <w:rFonts w:ascii="Times New Roman" w:hAnsi="Times New Roman" w:cs="Times New Roman"/>
                <w:sz w:val="20"/>
                <w:szCs w:val="20"/>
              </w:rPr>
              <w:t>The governing board has reviewed the organization’s</w:t>
            </w:r>
            <w:r>
              <w:rPr>
                <w:rFonts w:ascii="Times New Roman" w:hAnsi="Times New Roman" w:cs="Times New Roman"/>
                <w:spacing w:val="-13"/>
                <w:sz w:val="20"/>
                <w:szCs w:val="20"/>
              </w:rPr>
              <w:t xml:space="preserve"> </w:t>
            </w:r>
            <w:r>
              <w:rPr>
                <w:rFonts w:ascii="Times New Roman" w:hAnsi="Times New Roman" w:cs="Times New Roman"/>
                <w:sz w:val="20"/>
                <w:szCs w:val="20"/>
              </w:rPr>
              <w:t>mission</w:t>
            </w:r>
            <w:r>
              <w:rPr>
                <w:rFonts w:ascii="Times New Roman" w:hAnsi="Times New Roman" w:cs="Times New Roman"/>
                <w:spacing w:val="-12"/>
                <w:sz w:val="20"/>
                <w:szCs w:val="20"/>
              </w:rPr>
              <w:t xml:space="preserve"> </w:t>
            </w:r>
            <w:r>
              <w:rPr>
                <w:rFonts w:ascii="Times New Roman" w:hAnsi="Times New Roman" w:cs="Times New Roman"/>
                <w:sz w:val="20"/>
                <w:szCs w:val="20"/>
              </w:rPr>
              <w:t>statements</w:t>
            </w:r>
            <w:r>
              <w:rPr>
                <w:rFonts w:ascii="Times New Roman" w:hAnsi="Times New Roman" w:cs="Times New Roman"/>
                <w:spacing w:val="-13"/>
                <w:sz w:val="20"/>
                <w:szCs w:val="20"/>
              </w:rPr>
              <w:t xml:space="preserve"> </w:t>
            </w:r>
            <w:r>
              <w:rPr>
                <w:rFonts w:ascii="Times New Roman" w:hAnsi="Times New Roman" w:cs="Times New Roman"/>
                <w:sz w:val="20"/>
                <w:szCs w:val="20"/>
              </w:rPr>
              <w:t>within the</w:t>
            </w:r>
            <w:r>
              <w:rPr>
                <w:rFonts w:ascii="Times New Roman" w:hAnsi="Times New Roman" w:cs="Times New Roman"/>
                <w:spacing w:val="-2"/>
                <w:sz w:val="20"/>
                <w:szCs w:val="20"/>
              </w:rPr>
              <w:t xml:space="preserve"> </w:t>
            </w:r>
            <w:r>
              <w:rPr>
                <w:rFonts w:ascii="Times New Roman" w:hAnsi="Times New Roman" w:cs="Times New Roman"/>
                <w:sz w:val="20"/>
                <w:szCs w:val="20"/>
              </w:rPr>
              <w:t>past</w:t>
            </w:r>
            <w:r>
              <w:rPr>
                <w:rFonts w:ascii="Times New Roman" w:hAnsi="Times New Roman" w:cs="Times New Roman"/>
                <w:spacing w:val="-2"/>
                <w:sz w:val="20"/>
                <w:szCs w:val="20"/>
              </w:rPr>
              <w:t xml:space="preserve"> </w:t>
            </w:r>
            <w:r>
              <w:rPr>
                <w:rFonts w:ascii="Times New Roman" w:hAnsi="Times New Roman" w:cs="Times New Roman"/>
                <w:sz w:val="20"/>
                <w:szCs w:val="20"/>
              </w:rPr>
              <w:t>5</w:t>
            </w:r>
            <w:r>
              <w:rPr>
                <w:rFonts w:ascii="Times New Roman" w:hAnsi="Times New Roman" w:cs="Times New Roman"/>
                <w:spacing w:val="-1"/>
                <w:sz w:val="20"/>
                <w:szCs w:val="20"/>
              </w:rPr>
              <w:t xml:space="preserve"> </w:t>
            </w:r>
            <w:r>
              <w:rPr>
                <w:rFonts w:ascii="Times New Roman" w:hAnsi="Times New Roman" w:cs="Times New Roman"/>
                <w:sz w:val="20"/>
                <w:szCs w:val="20"/>
              </w:rPr>
              <w:t>years</w:t>
            </w:r>
            <w:r>
              <w:rPr>
                <w:rFonts w:ascii="Times New Roman" w:hAnsi="Times New Roman" w:cs="Times New Roman"/>
                <w:spacing w:val="-3"/>
                <w:sz w:val="20"/>
                <w:szCs w:val="20"/>
              </w:rPr>
              <w:t xml:space="preserve"> </w:t>
            </w:r>
            <w:r>
              <w:rPr>
                <w:rFonts w:ascii="Times New Roman" w:hAnsi="Times New Roman" w:cs="Times New Roman"/>
                <w:sz w:val="20"/>
                <w:szCs w:val="20"/>
              </w:rPr>
              <w:t>and</w:t>
            </w:r>
            <w:r>
              <w:rPr>
                <w:rFonts w:ascii="Times New Roman" w:hAnsi="Times New Roman" w:cs="Times New Roman"/>
                <w:spacing w:val="-1"/>
                <w:sz w:val="20"/>
                <w:szCs w:val="20"/>
              </w:rPr>
              <w:t xml:space="preserve"> </w:t>
            </w:r>
            <w:proofErr w:type="gramStart"/>
            <w:r>
              <w:rPr>
                <w:rFonts w:ascii="Times New Roman" w:hAnsi="Times New Roman" w:cs="Times New Roman"/>
                <w:sz w:val="20"/>
                <w:szCs w:val="20"/>
              </w:rPr>
              <w:t>assured</w:t>
            </w:r>
            <w:proofErr w:type="gramEnd"/>
            <w:r>
              <w:rPr>
                <w:rFonts w:ascii="Times New Roman" w:hAnsi="Times New Roman" w:cs="Times New Roman"/>
                <w:spacing w:val="-1"/>
                <w:sz w:val="20"/>
                <w:szCs w:val="20"/>
              </w:rPr>
              <w:t xml:space="preserve"> </w:t>
            </w:r>
            <w:r>
              <w:rPr>
                <w:rFonts w:ascii="Times New Roman" w:hAnsi="Times New Roman" w:cs="Times New Roman"/>
                <w:sz w:val="20"/>
                <w:szCs w:val="20"/>
              </w:rPr>
              <w:t>that:</w:t>
            </w:r>
            <w:r>
              <w:rPr>
                <w:rFonts w:ascii="Times New Roman" w:hAnsi="Times New Roman" w:cs="Times New Roman"/>
                <w:spacing w:val="40"/>
                <w:sz w:val="20"/>
                <w:szCs w:val="20"/>
              </w:rPr>
              <w:t xml:space="preserve"> </w:t>
            </w:r>
            <w:r>
              <w:rPr>
                <w:rFonts w:ascii="Times New Roman" w:hAnsi="Times New Roman" w:cs="Times New Roman"/>
                <w:sz w:val="20"/>
                <w:szCs w:val="20"/>
              </w:rPr>
              <w:t>1.</w:t>
            </w:r>
            <w:r>
              <w:rPr>
                <w:rFonts w:ascii="Times New Roman" w:hAnsi="Times New Roman" w:cs="Times New Roman"/>
                <w:spacing w:val="-6"/>
                <w:sz w:val="20"/>
                <w:szCs w:val="20"/>
              </w:rPr>
              <w:t xml:space="preserve"> </w:t>
            </w:r>
            <w:r>
              <w:rPr>
                <w:rFonts w:ascii="Times New Roman" w:hAnsi="Times New Roman" w:cs="Times New Roman"/>
                <w:sz w:val="20"/>
                <w:szCs w:val="20"/>
              </w:rPr>
              <w:t>The mission addresses poverty; and 2. The organization’s</w:t>
            </w:r>
            <w:r>
              <w:rPr>
                <w:rFonts w:ascii="Times New Roman" w:hAnsi="Times New Roman" w:cs="Times New Roman"/>
                <w:spacing w:val="-13"/>
                <w:sz w:val="20"/>
                <w:szCs w:val="20"/>
              </w:rPr>
              <w:t xml:space="preserve"> </w:t>
            </w:r>
            <w:r>
              <w:rPr>
                <w:rFonts w:ascii="Times New Roman" w:hAnsi="Times New Roman" w:cs="Times New Roman"/>
                <w:sz w:val="20"/>
                <w:szCs w:val="20"/>
              </w:rPr>
              <w:t>programs</w:t>
            </w:r>
            <w:r>
              <w:rPr>
                <w:rFonts w:ascii="Times New Roman" w:hAnsi="Times New Roman" w:cs="Times New Roman"/>
                <w:spacing w:val="-12"/>
                <w:sz w:val="20"/>
                <w:szCs w:val="20"/>
              </w:rPr>
              <w:t xml:space="preserve"> </w:t>
            </w:r>
            <w:r>
              <w:rPr>
                <w:rFonts w:ascii="Times New Roman" w:hAnsi="Times New Roman" w:cs="Times New Roman"/>
                <w:sz w:val="20"/>
                <w:szCs w:val="20"/>
              </w:rPr>
              <w:t>and</w:t>
            </w:r>
            <w:r>
              <w:rPr>
                <w:rFonts w:ascii="Times New Roman" w:hAnsi="Times New Roman" w:cs="Times New Roman"/>
                <w:spacing w:val="-13"/>
                <w:sz w:val="20"/>
                <w:szCs w:val="20"/>
              </w:rPr>
              <w:t xml:space="preserve"> </w:t>
            </w:r>
            <w:r>
              <w:rPr>
                <w:rFonts w:ascii="Times New Roman" w:hAnsi="Times New Roman" w:cs="Times New Roman"/>
                <w:sz w:val="20"/>
                <w:szCs w:val="20"/>
              </w:rPr>
              <w:t>services</w:t>
            </w:r>
            <w:r>
              <w:rPr>
                <w:rFonts w:ascii="Times New Roman" w:hAnsi="Times New Roman" w:cs="Times New Roman"/>
                <w:spacing w:val="-12"/>
                <w:sz w:val="20"/>
                <w:szCs w:val="20"/>
              </w:rPr>
              <w:t xml:space="preserve"> </w:t>
            </w:r>
            <w:proofErr w:type="gramStart"/>
            <w:r>
              <w:rPr>
                <w:rFonts w:ascii="Times New Roman" w:hAnsi="Times New Roman" w:cs="Times New Roman"/>
                <w:sz w:val="20"/>
                <w:szCs w:val="20"/>
              </w:rPr>
              <w:t>are in alignment</w:t>
            </w:r>
            <w:proofErr w:type="gramEnd"/>
            <w:r>
              <w:rPr>
                <w:rFonts w:ascii="Times New Roman" w:hAnsi="Times New Roman" w:cs="Times New Roman"/>
                <w:sz w:val="20"/>
                <w:szCs w:val="20"/>
              </w:rPr>
              <w:t xml:space="preserve"> with the mission.</w:t>
            </w:r>
          </w:p>
        </w:tc>
        <w:tc>
          <w:tcPr>
            <w:tcW w:w="5225" w:type="dxa"/>
            <w:tcBorders>
              <w:top w:val="single" w:sz="4" w:space="0" w:color="000000"/>
              <w:left w:val="single" w:sz="4" w:space="0" w:color="000000"/>
              <w:bottom w:val="single" w:sz="4" w:space="0" w:color="000000"/>
              <w:right w:val="single" w:sz="4" w:space="0" w:color="000000"/>
            </w:tcBorders>
          </w:tcPr>
          <w:p w14:paraId="6BE3CC8C"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1D2B0621" w14:textId="77777777" w:rsidR="00BC2365" w:rsidRDefault="00BC2365">
            <w:pPr>
              <w:pStyle w:val="TableParagraph"/>
              <w:numPr>
                <w:ilvl w:val="0"/>
                <w:numId w:val="110"/>
              </w:numPr>
              <w:tabs>
                <w:tab w:val="left" w:pos="828"/>
              </w:tabs>
              <w:kinsoku w:val="0"/>
              <w:overflowPunct w:val="0"/>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46" w:history="1">
              <w:r>
                <w:rPr>
                  <w:sz w:val="16"/>
                  <w:szCs w:val="16"/>
                </w:rPr>
                <w:t>p</w:t>
              </w:r>
            </w:hyperlink>
            <w:r>
              <w:rPr>
                <w:sz w:val="16"/>
                <w:szCs w:val="16"/>
              </w:rPr>
              <w:t xml:space="preserve"> </w:t>
            </w:r>
            <w:hyperlink r:id="rId147" w:history="1">
              <w:r>
                <w:rPr>
                  <w:color w:val="0562C1"/>
                  <w:sz w:val="16"/>
                  <w:szCs w:val="16"/>
                  <w:u w:val="single"/>
                </w:rPr>
                <w:t>Technical Assistance Guide</w:t>
              </w:r>
            </w:hyperlink>
          </w:p>
          <w:p w14:paraId="1696EFCA" w14:textId="77777777" w:rsidR="00BC2365" w:rsidRDefault="00BC2365">
            <w:pPr>
              <w:pStyle w:val="TableParagraph"/>
              <w:kinsoku w:val="0"/>
              <w:overflowPunct w:val="0"/>
              <w:spacing w:before="83"/>
              <w:rPr>
                <w:rFonts w:ascii="Calibri" w:hAnsi="Calibri" w:cs="Calibri"/>
                <w:i/>
                <w:iCs/>
                <w:sz w:val="16"/>
                <w:szCs w:val="16"/>
              </w:rPr>
            </w:pPr>
          </w:p>
          <w:p w14:paraId="3779DD05"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920CAFA"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p w14:paraId="5A17C192" w14:textId="77777777" w:rsidR="00BC2365" w:rsidRDefault="00BC2365">
            <w:pPr>
              <w:pStyle w:val="TableParagraph"/>
              <w:kinsoku w:val="0"/>
              <w:overflowPunct w:val="0"/>
              <w:spacing w:before="1"/>
              <w:ind w:left="108"/>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tc>
        <w:tc>
          <w:tcPr>
            <w:tcW w:w="5033" w:type="dxa"/>
            <w:tcBorders>
              <w:top w:val="single" w:sz="4" w:space="0" w:color="000000"/>
              <w:left w:val="single" w:sz="4" w:space="0" w:color="000000"/>
              <w:bottom w:val="single" w:sz="4" w:space="0" w:color="000000"/>
              <w:right w:val="single" w:sz="4" w:space="0" w:color="000000"/>
            </w:tcBorders>
          </w:tcPr>
          <w:p w14:paraId="5C69D554"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6329E8CE" w14:textId="77777777" w:rsidR="00BC2365" w:rsidRDefault="00BC2365">
            <w:pPr>
              <w:pStyle w:val="TableParagraph"/>
              <w:kinsoku w:val="0"/>
              <w:overflowPunct w:val="0"/>
              <w:rPr>
                <w:rFonts w:ascii="Times New Roman" w:hAnsi="Times New Roman" w:cs="Times New Roman"/>
                <w:sz w:val="16"/>
                <w:szCs w:val="16"/>
              </w:rPr>
            </w:pPr>
          </w:p>
        </w:tc>
      </w:tr>
      <w:tr w:rsidR="00D66AB2" w14:paraId="21C5B702" w14:textId="77777777">
        <w:trPr>
          <w:trHeight w:val="1557"/>
        </w:trPr>
        <w:tc>
          <w:tcPr>
            <w:tcW w:w="722" w:type="dxa"/>
            <w:tcBorders>
              <w:top w:val="single" w:sz="4" w:space="0" w:color="000000"/>
              <w:left w:val="single" w:sz="4" w:space="0" w:color="000000"/>
              <w:bottom w:val="single" w:sz="4" w:space="0" w:color="000000"/>
              <w:right w:val="single" w:sz="4" w:space="0" w:color="000000"/>
            </w:tcBorders>
          </w:tcPr>
          <w:p w14:paraId="5F369419" w14:textId="77777777" w:rsidR="00BC2365" w:rsidRDefault="00BC2365">
            <w:pPr>
              <w:pStyle w:val="TableParagraph"/>
              <w:kinsoku w:val="0"/>
              <w:overflowPunct w:val="0"/>
              <w:rPr>
                <w:rFonts w:ascii="Calibri" w:hAnsi="Calibri" w:cs="Calibri"/>
                <w:i/>
                <w:iCs/>
                <w:sz w:val="20"/>
                <w:szCs w:val="20"/>
              </w:rPr>
            </w:pPr>
          </w:p>
          <w:p w14:paraId="4BDC79D8" w14:textId="77777777" w:rsidR="00BC2365" w:rsidRDefault="00BC2365">
            <w:pPr>
              <w:pStyle w:val="TableParagraph"/>
              <w:kinsoku w:val="0"/>
              <w:overflowPunct w:val="0"/>
              <w:spacing w:before="193"/>
              <w:rPr>
                <w:rFonts w:ascii="Calibri" w:hAnsi="Calibri" w:cs="Calibri"/>
                <w:i/>
                <w:iCs/>
                <w:sz w:val="20"/>
                <w:szCs w:val="20"/>
              </w:rPr>
            </w:pPr>
          </w:p>
          <w:p w14:paraId="643B297C" w14:textId="77777777" w:rsidR="00BC2365" w:rsidRDefault="00BC2365">
            <w:pPr>
              <w:pStyle w:val="TableParagraph"/>
              <w:kinsoku w:val="0"/>
              <w:overflowPunct w:val="0"/>
              <w:ind w:left="100" w:right="3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4.2</w:t>
            </w:r>
          </w:p>
        </w:tc>
        <w:tc>
          <w:tcPr>
            <w:tcW w:w="3595" w:type="dxa"/>
            <w:tcBorders>
              <w:top w:val="single" w:sz="4" w:space="0" w:color="000000"/>
              <w:left w:val="single" w:sz="4" w:space="0" w:color="000000"/>
              <w:bottom w:val="single" w:sz="4" w:space="0" w:color="000000"/>
              <w:right w:val="single" w:sz="4" w:space="0" w:color="000000"/>
            </w:tcBorders>
          </w:tcPr>
          <w:p w14:paraId="4CB367F7" w14:textId="77777777" w:rsidR="00BC2365" w:rsidRDefault="00BC2365">
            <w:pPr>
              <w:pStyle w:val="TableParagraph"/>
              <w:kinsoku w:val="0"/>
              <w:overflowPunct w:val="0"/>
              <w:spacing w:before="34"/>
              <w:ind w:left="105" w:right="393"/>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organization’s</w:t>
            </w:r>
            <w:r>
              <w:rPr>
                <w:rFonts w:ascii="Times New Roman" w:hAnsi="Times New Roman" w:cs="Times New Roman"/>
                <w:spacing w:val="-12"/>
                <w:sz w:val="20"/>
                <w:szCs w:val="20"/>
              </w:rPr>
              <w:t xml:space="preserve"> </w:t>
            </w:r>
            <w:r>
              <w:rPr>
                <w:rFonts w:ascii="Times New Roman" w:hAnsi="Times New Roman" w:cs="Times New Roman"/>
                <w:sz w:val="20"/>
                <w:szCs w:val="20"/>
              </w:rPr>
              <w:t>Community</w:t>
            </w:r>
            <w:r>
              <w:rPr>
                <w:rFonts w:ascii="Times New Roman" w:hAnsi="Times New Roman" w:cs="Times New Roman"/>
                <w:spacing w:val="-13"/>
                <w:sz w:val="20"/>
                <w:szCs w:val="20"/>
              </w:rPr>
              <w:t xml:space="preserve"> </w:t>
            </w:r>
            <w:r>
              <w:rPr>
                <w:rFonts w:ascii="Times New Roman" w:hAnsi="Times New Roman" w:cs="Times New Roman"/>
                <w:sz w:val="20"/>
                <w:szCs w:val="20"/>
              </w:rPr>
              <w:t>Action Plan is outcome based, anti-poverty focused, and ties directly to the community assessment.</w:t>
            </w:r>
          </w:p>
        </w:tc>
        <w:tc>
          <w:tcPr>
            <w:tcW w:w="5225" w:type="dxa"/>
            <w:tcBorders>
              <w:top w:val="single" w:sz="4" w:space="0" w:color="000000"/>
              <w:left w:val="single" w:sz="4" w:space="0" w:color="000000"/>
              <w:bottom w:val="single" w:sz="4" w:space="0" w:color="000000"/>
              <w:right w:val="single" w:sz="4" w:space="0" w:color="000000"/>
            </w:tcBorders>
          </w:tcPr>
          <w:p w14:paraId="19A85A7B"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6AA3DBCD" w14:textId="77777777" w:rsidR="00BC2365" w:rsidRDefault="00BC2365">
            <w:pPr>
              <w:pStyle w:val="TableParagraph"/>
              <w:numPr>
                <w:ilvl w:val="0"/>
                <w:numId w:val="109"/>
              </w:numPr>
              <w:tabs>
                <w:tab w:val="left" w:pos="828"/>
              </w:tabs>
              <w:kinsoku w:val="0"/>
              <w:overflowPunct w:val="0"/>
              <w:spacing w:before="1"/>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48" w:history="1">
              <w:r>
                <w:rPr>
                  <w:sz w:val="16"/>
                  <w:szCs w:val="16"/>
                </w:rPr>
                <w:t>p</w:t>
              </w:r>
            </w:hyperlink>
            <w:r>
              <w:rPr>
                <w:sz w:val="16"/>
                <w:szCs w:val="16"/>
              </w:rPr>
              <w:t xml:space="preserve"> </w:t>
            </w:r>
            <w:hyperlink r:id="rId149" w:history="1">
              <w:r>
                <w:rPr>
                  <w:color w:val="0562C1"/>
                  <w:sz w:val="16"/>
                  <w:szCs w:val="16"/>
                  <w:u w:val="single"/>
                </w:rPr>
                <w:t>Technical Assistance Guide</w:t>
              </w:r>
            </w:hyperlink>
          </w:p>
          <w:p w14:paraId="2B342D60" w14:textId="77777777" w:rsidR="00BC2365" w:rsidRDefault="00BC2365">
            <w:pPr>
              <w:pStyle w:val="TableParagraph"/>
              <w:kinsoku w:val="0"/>
              <w:overflowPunct w:val="0"/>
              <w:spacing w:before="85"/>
              <w:rPr>
                <w:rFonts w:ascii="Calibri" w:hAnsi="Calibri" w:cs="Calibri"/>
                <w:i/>
                <w:iCs/>
                <w:sz w:val="16"/>
                <w:szCs w:val="16"/>
              </w:rPr>
            </w:pPr>
          </w:p>
          <w:p w14:paraId="0BBD96EB"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03535D16" w14:textId="77777777" w:rsidR="00BC2365" w:rsidRDefault="00BC2365">
            <w:pPr>
              <w:pStyle w:val="TableParagraph"/>
              <w:kinsoku w:val="0"/>
              <w:overflowPunct w:val="0"/>
              <w:ind w:left="108" w:right="150"/>
              <w:rPr>
                <w:color w:val="6FAC46"/>
                <w:spacing w:val="-2"/>
                <w:sz w:val="16"/>
                <w:szCs w:val="16"/>
              </w:rPr>
            </w:pPr>
            <w:r>
              <w:rPr>
                <w:color w:val="6FAC46"/>
                <w:sz w:val="16"/>
                <w:szCs w:val="16"/>
              </w:rPr>
              <w:t>CAP</w:t>
            </w:r>
            <w:r>
              <w:rPr>
                <w:color w:val="6FAC46"/>
                <w:spacing w:val="-6"/>
                <w:sz w:val="16"/>
                <w:szCs w:val="16"/>
              </w:rPr>
              <w:t xml:space="preserve"> </w:t>
            </w:r>
            <w:r>
              <w:rPr>
                <w:color w:val="6FAC46"/>
                <w:sz w:val="16"/>
                <w:szCs w:val="16"/>
              </w:rPr>
              <w:t>plan</w:t>
            </w:r>
            <w:r>
              <w:rPr>
                <w:color w:val="6FAC46"/>
                <w:spacing w:val="-3"/>
                <w:sz w:val="16"/>
                <w:szCs w:val="16"/>
              </w:rPr>
              <w:t xml:space="preserve"> </w:t>
            </w:r>
            <w:r>
              <w:rPr>
                <w:color w:val="6FAC46"/>
                <w:sz w:val="16"/>
                <w:szCs w:val="16"/>
              </w:rPr>
              <w:t>(*sometimes</w:t>
            </w:r>
            <w:r>
              <w:rPr>
                <w:color w:val="6FAC46"/>
                <w:spacing w:val="-1"/>
                <w:sz w:val="16"/>
                <w:szCs w:val="16"/>
              </w:rPr>
              <w:t xml:space="preserve"> </w:t>
            </w:r>
            <w:r>
              <w:rPr>
                <w:color w:val="6FAC46"/>
                <w:sz w:val="16"/>
                <w:szCs w:val="16"/>
              </w:rPr>
              <w:t>referred</w:t>
            </w:r>
            <w:r>
              <w:rPr>
                <w:color w:val="6FAC46"/>
                <w:spacing w:val="-5"/>
                <w:sz w:val="16"/>
                <w:szCs w:val="16"/>
              </w:rPr>
              <w:t xml:space="preserve"> </w:t>
            </w:r>
            <w:r>
              <w:rPr>
                <w:color w:val="6FAC46"/>
                <w:sz w:val="16"/>
                <w:szCs w:val="16"/>
              </w:rPr>
              <w:t>to</w:t>
            </w:r>
            <w:r>
              <w:rPr>
                <w:color w:val="6FAC46"/>
                <w:spacing w:val="-5"/>
                <w:sz w:val="16"/>
                <w:szCs w:val="16"/>
              </w:rPr>
              <w:t xml:space="preserve"> </w:t>
            </w:r>
            <w:r>
              <w:rPr>
                <w:color w:val="6FAC46"/>
                <w:sz w:val="16"/>
                <w:szCs w:val="16"/>
              </w:rPr>
              <w:t>as</w:t>
            </w:r>
            <w:r>
              <w:rPr>
                <w:color w:val="6FAC46"/>
                <w:spacing w:val="-4"/>
                <w:sz w:val="16"/>
                <w:szCs w:val="16"/>
              </w:rPr>
              <w:t xml:space="preserve"> </w:t>
            </w:r>
            <w:r>
              <w:rPr>
                <w:color w:val="6FAC46"/>
                <w:sz w:val="16"/>
                <w:szCs w:val="16"/>
              </w:rPr>
              <w:t>the</w:t>
            </w:r>
            <w:r>
              <w:rPr>
                <w:color w:val="6FAC46"/>
                <w:spacing w:val="-3"/>
                <w:sz w:val="16"/>
                <w:szCs w:val="16"/>
              </w:rPr>
              <w:t xml:space="preserve"> </w:t>
            </w:r>
            <w:r>
              <w:rPr>
                <w:color w:val="6FAC46"/>
                <w:sz w:val="16"/>
                <w:szCs w:val="16"/>
              </w:rPr>
              <w:t>CSBG</w:t>
            </w:r>
            <w:r>
              <w:rPr>
                <w:color w:val="6FAC46"/>
                <w:spacing w:val="-5"/>
                <w:sz w:val="16"/>
                <w:szCs w:val="16"/>
              </w:rPr>
              <w:t xml:space="preserve"> </w:t>
            </w:r>
            <w:r>
              <w:rPr>
                <w:color w:val="6FAC46"/>
                <w:sz w:val="16"/>
                <w:szCs w:val="16"/>
              </w:rPr>
              <w:t>Plan</w:t>
            </w:r>
            <w:r>
              <w:rPr>
                <w:color w:val="6FAC46"/>
                <w:spacing w:val="-3"/>
                <w:sz w:val="16"/>
                <w:szCs w:val="16"/>
              </w:rPr>
              <w:t xml:space="preserve"> </w:t>
            </w:r>
            <w:r>
              <w:rPr>
                <w:color w:val="6FAC46"/>
                <w:sz w:val="16"/>
                <w:szCs w:val="16"/>
              </w:rPr>
              <w:t>or</w:t>
            </w:r>
            <w:r>
              <w:rPr>
                <w:color w:val="6FAC46"/>
                <w:spacing w:val="-5"/>
                <w:sz w:val="16"/>
                <w:szCs w:val="16"/>
              </w:rPr>
              <w:t xml:space="preserve"> </w:t>
            </w:r>
            <w:r>
              <w:rPr>
                <w:color w:val="6FAC46"/>
                <w:sz w:val="16"/>
                <w:szCs w:val="16"/>
              </w:rPr>
              <w:t xml:space="preserve">CSBG </w:t>
            </w:r>
            <w:proofErr w:type="spellStart"/>
            <w:r>
              <w:rPr>
                <w:color w:val="6FAC46"/>
                <w:spacing w:val="-2"/>
                <w:sz w:val="16"/>
                <w:szCs w:val="16"/>
              </w:rPr>
              <w:t>WorkPlan</w:t>
            </w:r>
            <w:proofErr w:type="spellEnd"/>
            <w:r>
              <w:rPr>
                <w:color w:val="6FAC46"/>
                <w:spacing w:val="-2"/>
                <w:sz w:val="16"/>
                <w:szCs w:val="16"/>
              </w:rPr>
              <w:t>)</w:t>
            </w:r>
          </w:p>
        </w:tc>
        <w:tc>
          <w:tcPr>
            <w:tcW w:w="5033" w:type="dxa"/>
            <w:tcBorders>
              <w:top w:val="single" w:sz="4" w:space="0" w:color="000000"/>
              <w:left w:val="single" w:sz="4" w:space="0" w:color="000000"/>
              <w:bottom w:val="single" w:sz="4" w:space="0" w:color="000000"/>
              <w:right w:val="single" w:sz="4" w:space="0" w:color="000000"/>
            </w:tcBorders>
          </w:tcPr>
          <w:p w14:paraId="3026D2CF"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5C72236B" w14:textId="77777777" w:rsidR="00BC2365" w:rsidRDefault="00BC2365">
            <w:pPr>
              <w:pStyle w:val="TableParagraph"/>
              <w:kinsoku w:val="0"/>
              <w:overflowPunct w:val="0"/>
              <w:rPr>
                <w:rFonts w:ascii="Times New Roman" w:hAnsi="Times New Roman" w:cs="Times New Roman"/>
                <w:sz w:val="16"/>
                <w:szCs w:val="16"/>
              </w:rPr>
            </w:pPr>
          </w:p>
        </w:tc>
      </w:tr>
      <w:tr w:rsidR="00D66AB2" w14:paraId="71879AB7" w14:textId="77777777">
        <w:trPr>
          <w:trHeight w:val="2721"/>
        </w:trPr>
        <w:tc>
          <w:tcPr>
            <w:tcW w:w="722" w:type="dxa"/>
            <w:tcBorders>
              <w:top w:val="single" w:sz="4" w:space="0" w:color="000000"/>
              <w:left w:val="single" w:sz="4" w:space="0" w:color="000000"/>
              <w:bottom w:val="single" w:sz="4" w:space="0" w:color="000000"/>
              <w:right w:val="single" w:sz="4" w:space="0" w:color="000000"/>
            </w:tcBorders>
          </w:tcPr>
          <w:p w14:paraId="390A9A39" w14:textId="77777777" w:rsidR="00BC2365" w:rsidRDefault="00BC2365">
            <w:pPr>
              <w:pStyle w:val="TableParagraph"/>
              <w:kinsoku w:val="0"/>
              <w:overflowPunct w:val="0"/>
              <w:rPr>
                <w:rFonts w:ascii="Calibri" w:hAnsi="Calibri" w:cs="Calibri"/>
                <w:i/>
                <w:iCs/>
                <w:sz w:val="20"/>
                <w:szCs w:val="20"/>
              </w:rPr>
            </w:pPr>
          </w:p>
          <w:p w14:paraId="66CB5605" w14:textId="77777777" w:rsidR="00BC2365" w:rsidRDefault="00BC2365">
            <w:pPr>
              <w:pStyle w:val="TableParagraph"/>
              <w:kinsoku w:val="0"/>
              <w:overflowPunct w:val="0"/>
              <w:rPr>
                <w:rFonts w:ascii="Calibri" w:hAnsi="Calibri" w:cs="Calibri"/>
                <w:i/>
                <w:iCs/>
                <w:sz w:val="20"/>
                <w:szCs w:val="20"/>
              </w:rPr>
            </w:pPr>
          </w:p>
          <w:p w14:paraId="21AFEB70" w14:textId="77777777" w:rsidR="00BC2365" w:rsidRDefault="00BC2365">
            <w:pPr>
              <w:pStyle w:val="TableParagraph"/>
              <w:kinsoku w:val="0"/>
              <w:overflowPunct w:val="0"/>
              <w:rPr>
                <w:rFonts w:ascii="Calibri" w:hAnsi="Calibri" w:cs="Calibri"/>
                <w:i/>
                <w:iCs/>
                <w:sz w:val="20"/>
                <w:szCs w:val="20"/>
              </w:rPr>
            </w:pPr>
          </w:p>
          <w:p w14:paraId="74E7F78F" w14:textId="77777777" w:rsidR="00BC2365" w:rsidRDefault="00BC2365">
            <w:pPr>
              <w:pStyle w:val="TableParagraph"/>
              <w:kinsoku w:val="0"/>
              <w:overflowPunct w:val="0"/>
              <w:rPr>
                <w:rFonts w:ascii="Calibri" w:hAnsi="Calibri" w:cs="Calibri"/>
                <w:i/>
                <w:iCs/>
                <w:sz w:val="20"/>
                <w:szCs w:val="20"/>
              </w:rPr>
            </w:pPr>
          </w:p>
          <w:p w14:paraId="02111AEB" w14:textId="77777777" w:rsidR="00BC2365" w:rsidRDefault="00BC2365">
            <w:pPr>
              <w:pStyle w:val="TableParagraph"/>
              <w:kinsoku w:val="0"/>
              <w:overflowPunct w:val="0"/>
              <w:spacing w:before="41"/>
              <w:rPr>
                <w:rFonts w:ascii="Calibri" w:hAnsi="Calibri" w:cs="Calibri"/>
                <w:i/>
                <w:iCs/>
                <w:sz w:val="20"/>
                <w:szCs w:val="20"/>
              </w:rPr>
            </w:pPr>
          </w:p>
          <w:p w14:paraId="6542677C" w14:textId="77777777" w:rsidR="00BC2365" w:rsidRDefault="00BC2365">
            <w:pPr>
              <w:pStyle w:val="TableParagraph"/>
              <w:kinsoku w:val="0"/>
              <w:overflowPunct w:val="0"/>
              <w:spacing w:before="1"/>
              <w:ind w:left="100" w:right="3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4.3</w:t>
            </w:r>
          </w:p>
        </w:tc>
        <w:tc>
          <w:tcPr>
            <w:tcW w:w="3595" w:type="dxa"/>
            <w:tcBorders>
              <w:top w:val="single" w:sz="4" w:space="0" w:color="000000"/>
              <w:left w:val="single" w:sz="4" w:space="0" w:color="000000"/>
              <w:bottom w:val="single" w:sz="4" w:space="0" w:color="000000"/>
              <w:right w:val="single" w:sz="4" w:space="0" w:color="000000"/>
            </w:tcBorders>
          </w:tcPr>
          <w:p w14:paraId="3F88F024" w14:textId="77777777" w:rsidR="00BC2365" w:rsidRDefault="00BC2365">
            <w:pPr>
              <w:pStyle w:val="TableParagraph"/>
              <w:kinsoku w:val="0"/>
              <w:overflowPunct w:val="0"/>
              <w:spacing w:before="36"/>
              <w:ind w:left="105" w:right="53"/>
              <w:rPr>
                <w:rFonts w:ascii="Times New Roman" w:hAnsi="Times New Roman" w:cs="Times New Roman"/>
                <w:sz w:val="20"/>
                <w:szCs w:val="20"/>
              </w:rPr>
            </w:pPr>
            <w:r>
              <w:rPr>
                <w:rFonts w:ascii="Times New Roman" w:hAnsi="Times New Roman" w:cs="Times New Roman"/>
                <w:sz w:val="20"/>
                <w:szCs w:val="20"/>
              </w:rPr>
              <w:t>The organization’s Community Action plan and strategic plan document the continuous</w:t>
            </w:r>
            <w:r>
              <w:rPr>
                <w:rFonts w:ascii="Times New Roman" w:hAnsi="Times New Roman" w:cs="Times New Roman"/>
                <w:spacing w:val="-7"/>
                <w:sz w:val="20"/>
                <w:szCs w:val="20"/>
              </w:rPr>
              <w:t xml:space="preserve"> </w:t>
            </w:r>
            <w:r>
              <w:rPr>
                <w:rFonts w:ascii="Times New Roman" w:hAnsi="Times New Roman" w:cs="Times New Roman"/>
                <w:sz w:val="20"/>
                <w:szCs w:val="20"/>
              </w:rPr>
              <w:t>use</w:t>
            </w:r>
            <w:r>
              <w:rPr>
                <w:rFonts w:ascii="Times New Roman" w:hAnsi="Times New Roman" w:cs="Times New Roman"/>
                <w:spacing w:val="-6"/>
                <w:sz w:val="20"/>
                <w:szCs w:val="20"/>
              </w:rPr>
              <w:t xml:space="preserve"> </w:t>
            </w:r>
            <w:r>
              <w:rPr>
                <w:rFonts w:ascii="Times New Roman" w:hAnsi="Times New Roman" w:cs="Times New Roman"/>
                <w:sz w:val="20"/>
                <w:szCs w:val="20"/>
              </w:rPr>
              <w:t>of</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full</w:t>
            </w:r>
            <w:r>
              <w:rPr>
                <w:rFonts w:ascii="Times New Roman" w:hAnsi="Times New Roman" w:cs="Times New Roman"/>
                <w:spacing w:val="-6"/>
                <w:sz w:val="20"/>
                <w:szCs w:val="20"/>
              </w:rPr>
              <w:t xml:space="preserve"> </w:t>
            </w:r>
            <w:r>
              <w:rPr>
                <w:rFonts w:ascii="Times New Roman" w:hAnsi="Times New Roman" w:cs="Times New Roman"/>
                <w:sz w:val="20"/>
                <w:szCs w:val="20"/>
              </w:rPr>
              <w:t>Results</w:t>
            </w:r>
            <w:r>
              <w:rPr>
                <w:rFonts w:ascii="Times New Roman" w:hAnsi="Times New Roman" w:cs="Times New Roman"/>
                <w:spacing w:val="-7"/>
                <w:sz w:val="20"/>
                <w:szCs w:val="20"/>
              </w:rPr>
              <w:t xml:space="preserve"> </w:t>
            </w:r>
            <w:r>
              <w:rPr>
                <w:rFonts w:ascii="Times New Roman" w:hAnsi="Times New Roman" w:cs="Times New Roman"/>
                <w:sz w:val="20"/>
                <w:szCs w:val="20"/>
              </w:rPr>
              <w:t>Oriented Management</w:t>
            </w:r>
            <w:r>
              <w:rPr>
                <w:rFonts w:ascii="Times New Roman" w:hAnsi="Times New Roman" w:cs="Times New Roman"/>
                <w:spacing w:val="-5"/>
                <w:sz w:val="20"/>
                <w:szCs w:val="20"/>
              </w:rPr>
              <w:t xml:space="preserve"> </w:t>
            </w:r>
            <w:r>
              <w:rPr>
                <w:rFonts w:ascii="Times New Roman" w:hAnsi="Times New Roman" w:cs="Times New Roman"/>
                <w:sz w:val="20"/>
                <w:szCs w:val="20"/>
              </w:rPr>
              <w:t>and</w:t>
            </w:r>
            <w:r>
              <w:rPr>
                <w:rFonts w:ascii="Times New Roman" w:hAnsi="Times New Roman" w:cs="Times New Roman"/>
                <w:spacing w:val="-13"/>
                <w:sz w:val="20"/>
                <w:szCs w:val="20"/>
              </w:rPr>
              <w:t xml:space="preserve"> </w:t>
            </w:r>
            <w:r>
              <w:rPr>
                <w:rFonts w:ascii="Times New Roman" w:hAnsi="Times New Roman" w:cs="Times New Roman"/>
                <w:sz w:val="20"/>
                <w:szCs w:val="20"/>
              </w:rPr>
              <w:t>Accountability</w:t>
            </w:r>
            <w:r>
              <w:rPr>
                <w:rFonts w:ascii="Times New Roman" w:hAnsi="Times New Roman" w:cs="Times New Roman"/>
                <w:spacing w:val="-3"/>
                <w:sz w:val="20"/>
                <w:szCs w:val="20"/>
              </w:rPr>
              <w:t xml:space="preserve"> </w:t>
            </w:r>
            <w:r>
              <w:rPr>
                <w:rFonts w:ascii="Times New Roman" w:hAnsi="Times New Roman" w:cs="Times New Roman"/>
                <w:sz w:val="20"/>
                <w:szCs w:val="20"/>
              </w:rPr>
              <w:t xml:space="preserve">(ROMA) cycle or comparable system (assessment, planning, implementation, achievement of results, and evaluation). In addition, the organization documents </w:t>
            </w:r>
            <w:proofErr w:type="gramStart"/>
            <w:r>
              <w:rPr>
                <w:rFonts w:ascii="Times New Roman" w:hAnsi="Times New Roman" w:cs="Times New Roman"/>
                <w:sz w:val="20"/>
                <w:szCs w:val="20"/>
              </w:rPr>
              <w:t>having</w:t>
            </w:r>
            <w:proofErr w:type="gramEnd"/>
            <w:r>
              <w:rPr>
                <w:rFonts w:ascii="Times New Roman" w:hAnsi="Times New Roman" w:cs="Times New Roman"/>
                <w:sz w:val="20"/>
                <w:szCs w:val="20"/>
              </w:rPr>
              <w:t xml:space="preserve"> used the services of a ROMA-certified trainer (or equivalent) to assist in implementation.</w:t>
            </w:r>
          </w:p>
        </w:tc>
        <w:tc>
          <w:tcPr>
            <w:tcW w:w="5225" w:type="dxa"/>
            <w:tcBorders>
              <w:top w:val="single" w:sz="4" w:space="0" w:color="000000"/>
              <w:left w:val="single" w:sz="4" w:space="0" w:color="000000"/>
              <w:bottom w:val="single" w:sz="4" w:space="0" w:color="000000"/>
              <w:right w:val="single" w:sz="4" w:space="0" w:color="000000"/>
            </w:tcBorders>
          </w:tcPr>
          <w:p w14:paraId="03717BBC"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33A488EE" w14:textId="77777777" w:rsidR="00BC2365" w:rsidRDefault="00BC2365">
            <w:pPr>
              <w:pStyle w:val="TableParagraph"/>
              <w:numPr>
                <w:ilvl w:val="0"/>
                <w:numId w:val="108"/>
              </w:numPr>
              <w:tabs>
                <w:tab w:val="left" w:pos="828"/>
              </w:tabs>
              <w:kinsoku w:val="0"/>
              <w:overflowPunct w:val="0"/>
              <w:ind w:right="99"/>
              <w:rPr>
                <w:sz w:val="16"/>
                <w:szCs w:val="16"/>
              </w:rPr>
            </w:pPr>
            <w:r>
              <w:rPr>
                <w:sz w:val="16"/>
                <w:szCs w:val="16"/>
              </w:rPr>
              <w:t>If ROMA-certified person(s) currently on staff, upload their active certification/recertification document(s). If the agency contracts for services of a ROMA-certified person not on staff,</w:t>
            </w:r>
            <w:r>
              <w:rPr>
                <w:spacing w:val="-6"/>
                <w:sz w:val="16"/>
                <w:szCs w:val="16"/>
              </w:rPr>
              <w:t xml:space="preserve"> </w:t>
            </w:r>
            <w:r>
              <w:rPr>
                <w:sz w:val="16"/>
                <w:szCs w:val="16"/>
              </w:rPr>
              <w:t>upload</w:t>
            </w:r>
            <w:r>
              <w:rPr>
                <w:spacing w:val="-10"/>
                <w:sz w:val="16"/>
                <w:szCs w:val="16"/>
              </w:rPr>
              <w:t xml:space="preserve"> </w:t>
            </w:r>
            <w:r>
              <w:rPr>
                <w:sz w:val="16"/>
                <w:szCs w:val="16"/>
              </w:rPr>
              <w:t>their</w:t>
            </w:r>
            <w:r>
              <w:rPr>
                <w:spacing w:val="-8"/>
                <w:sz w:val="16"/>
                <w:szCs w:val="16"/>
              </w:rPr>
              <w:t xml:space="preserve"> </w:t>
            </w:r>
            <w:r>
              <w:rPr>
                <w:sz w:val="16"/>
                <w:szCs w:val="16"/>
              </w:rPr>
              <w:t>active</w:t>
            </w:r>
            <w:r>
              <w:rPr>
                <w:spacing w:val="-10"/>
                <w:sz w:val="16"/>
                <w:szCs w:val="16"/>
              </w:rPr>
              <w:t xml:space="preserve"> </w:t>
            </w:r>
            <w:r>
              <w:rPr>
                <w:sz w:val="16"/>
                <w:szCs w:val="16"/>
              </w:rPr>
              <w:t>certification/recertification</w:t>
            </w:r>
            <w:r>
              <w:rPr>
                <w:spacing w:val="-8"/>
                <w:sz w:val="16"/>
                <w:szCs w:val="16"/>
              </w:rPr>
              <w:t xml:space="preserve"> </w:t>
            </w:r>
            <w:r>
              <w:rPr>
                <w:sz w:val="16"/>
                <w:szCs w:val="16"/>
              </w:rPr>
              <w:t>document AND written agreement for services.</w:t>
            </w:r>
          </w:p>
          <w:p w14:paraId="4A25DDB0" w14:textId="77777777" w:rsidR="00BC2365" w:rsidRDefault="00BC2365">
            <w:pPr>
              <w:pStyle w:val="TableParagraph"/>
              <w:numPr>
                <w:ilvl w:val="0"/>
                <w:numId w:val="108"/>
              </w:numPr>
              <w:tabs>
                <w:tab w:val="left" w:pos="828"/>
              </w:tabs>
              <w:kinsoku w:val="0"/>
              <w:overflowPunct w:val="0"/>
              <w:spacing w:before="12"/>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50" w:history="1">
              <w:r>
                <w:rPr>
                  <w:sz w:val="16"/>
                  <w:szCs w:val="16"/>
                </w:rPr>
                <w:t>p</w:t>
              </w:r>
            </w:hyperlink>
            <w:r>
              <w:rPr>
                <w:sz w:val="16"/>
                <w:szCs w:val="16"/>
              </w:rPr>
              <w:t xml:space="preserve"> </w:t>
            </w:r>
            <w:hyperlink r:id="rId151" w:history="1">
              <w:r>
                <w:rPr>
                  <w:color w:val="0562C1"/>
                  <w:sz w:val="16"/>
                  <w:szCs w:val="16"/>
                  <w:u w:val="single"/>
                </w:rPr>
                <w:t>Technical Assistance Guide</w:t>
              </w:r>
            </w:hyperlink>
          </w:p>
          <w:p w14:paraId="29B690DD" w14:textId="77777777" w:rsidR="00BC2365" w:rsidRDefault="00BC2365">
            <w:pPr>
              <w:pStyle w:val="TableParagraph"/>
              <w:kinsoku w:val="0"/>
              <w:overflowPunct w:val="0"/>
              <w:spacing w:before="84"/>
              <w:rPr>
                <w:rFonts w:ascii="Calibri" w:hAnsi="Calibri" w:cs="Calibri"/>
                <w:i/>
                <w:iCs/>
                <w:sz w:val="16"/>
                <w:szCs w:val="16"/>
              </w:rPr>
            </w:pPr>
          </w:p>
          <w:p w14:paraId="5BE045A6"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45DCE991" w14:textId="77777777" w:rsidR="00BC2365" w:rsidRDefault="00BC2365">
            <w:pPr>
              <w:pStyle w:val="TableParagraph"/>
              <w:kinsoku w:val="0"/>
              <w:overflowPunct w:val="0"/>
              <w:spacing w:before="1"/>
              <w:ind w:left="108" w:right="150"/>
              <w:rPr>
                <w:color w:val="6FAC46"/>
                <w:sz w:val="16"/>
                <w:szCs w:val="16"/>
              </w:rPr>
            </w:pPr>
            <w:r>
              <w:rPr>
                <w:color w:val="6FAC46"/>
                <w:sz w:val="16"/>
                <w:szCs w:val="16"/>
              </w:rPr>
              <w:t>Documentation</w:t>
            </w:r>
            <w:r>
              <w:rPr>
                <w:color w:val="6FAC46"/>
                <w:spacing w:val="-8"/>
                <w:sz w:val="16"/>
                <w:szCs w:val="16"/>
              </w:rPr>
              <w:t xml:space="preserve"> </w:t>
            </w:r>
            <w:r>
              <w:rPr>
                <w:color w:val="6FAC46"/>
                <w:sz w:val="16"/>
                <w:szCs w:val="16"/>
              </w:rPr>
              <w:t>of</w:t>
            </w:r>
            <w:r>
              <w:rPr>
                <w:color w:val="6FAC46"/>
                <w:spacing w:val="-6"/>
                <w:sz w:val="16"/>
                <w:szCs w:val="16"/>
              </w:rPr>
              <w:t xml:space="preserve"> </w:t>
            </w:r>
            <w:r>
              <w:rPr>
                <w:color w:val="6FAC46"/>
                <w:sz w:val="16"/>
                <w:szCs w:val="16"/>
              </w:rPr>
              <w:t>Certified</w:t>
            </w:r>
            <w:r>
              <w:rPr>
                <w:color w:val="6FAC46"/>
                <w:spacing w:val="-5"/>
                <w:sz w:val="16"/>
                <w:szCs w:val="16"/>
              </w:rPr>
              <w:t xml:space="preserve"> </w:t>
            </w:r>
            <w:r>
              <w:rPr>
                <w:color w:val="6FAC46"/>
                <w:sz w:val="16"/>
                <w:szCs w:val="16"/>
              </w:rPr>
              <w:t>ROMA</w:t>
            </w:r>
            <w:r>
              <w:rPr>
                <w:color w:val="6FAC46"/>
                <w:spacing w:val="-12"/>
                <w:sz w:val="16"/>
                <w:szCs w:val="16"/>
              </w:rPr>
              <w:t xml:space="preserve"> </w:t>
            </w:r>
            <w:r>
              <w:rPr>
                <w:color w:val="6FAC46"/>
                <w:sz w:val="16"/>
                <w:szCs w:val="16"/>
              </w:rPr>
              <w:t>trained</w:t>
            </w:r>
            <w:r>
              <w:rPr>
                <w:color w:val="6FAC46"/>
                <w:spacing w:val="-4"/>
                <w:sz w:val="16"/>
                <w:szCs w:val="16"/>
              </w:rPr>
              <w:t xml:space="preserve"> </w:t>
            </w:r>
            <w:r>
              <w:rPr>
                <w:color w:val="6FAC46"/>
                <w:sz w:val="16"/>
                <w:szCs w:val="16"/>
              </w:rPr>
              <w:t>Employee(s)</w:t>
            </w:r>
            <w:r>
              <w:rPr>
                <w:color w:val="6FAC46"/>
                <w:spacing w:val="-5"/>
                <w:sz w:val="16"/>
                <w:szCs w:val="16"/>
              </w:rPr>
              <w:t xml:space="preserve"> </w:t>
            </w:r>
            <w:r>
              <w:rPr>
                <w:color w:val="6FAC46"/>
                <w:sz w:val="16"/>
                <w:szCs w:val="16"/>
              </w:rPr>
              <w:t>or</w:t>
            </w:r>
            <w:r>
              <w:rPr>
                <w:color w:val="6FAC46"/>
                <w:spacing w:val="-5"/>
                <w:sz w:val="16"/>
                <w:szCs w:val="16"/>
              </w:rPr>
              <w:t xml:space="preserve"> </w:t>
            </w:r>
            <w:r>
              <w:rPr>
                <w:color w:val="6FAC46"/>
                <w:sz w:val="16"/>
                <w:szCs w:val="16"/>
              </w:rPr>
              <w:t>and/or Written Agreement with Certified ROMA Trainer</w:t>
            </w:r>
          </w:p>
          <w:p w14:paraId="46F9279B" w14:textId="77777777" w:rsidR="00BC2365" w:rsidRDefault="00BC2365">
            <w:pPr>
              <w:pStyle w:val="TableParagraph"/>
              <w:kinsoku w:val="0"/>
              <w:overflowPunct w:val="0"/>
              <w:spacing w:line="184" w:lineRule="exact"/>
              <w:ind w:left="108" w:right="1528"/>
              <w:rPr>
                <w:color w:val="6FAC46"/>
                <w:sz w:val="16"/>
                <w:szCs w:val="16"/>
              </w:rPr>
            </w:pPr>
            <w:r>
              <w:rPr>
                <w:color w:val="6FAC46"/>
                <w:sz w:val="16"/>
                <w:szCs w:val="16"/>
              </w:rPr>
              <w:t>Community</w:t>
            </w:r>
            <w:r>
              <w:rPr>
                <w:color w:val="6FAC46"/>
                <w:spacing w:val="-9"/>
                <w:sz w:val="16"/>
                <w:szCs w:val="16"/>
              </w:rPr>
              <w:t xml:space="preserve"> </w:t>
            </w:r>
            <w:r>
              <w:rPr>
                <w:color w:val="6FAC46"/>
                <w:sz w:val="16"/>
                <w:szCs w:val="16"/>
              </w:rPr>
              <w:t>action</w:t>
            </w:r>
            <w:r>
              <w:rPr>
                <w:color w:val="6FAC46"/>
                <w:spacing w:val="-10"/>
                <w:sz w:val="16"/>
                <w:szCs w:val="16"/>
              </w:rPr>
              <w:t xml:space="preserve"> </w:t>
            </w:r>
            <w:r>
              <w:rPr>
                <w:color w:val="6FAC46"/>
                <w:sz w:val="16"/>
                <w:szCs w:val="16"/>
              </w:rPr>
              <w:t>work</w:t>
            </w:r>
            <w:r>
              <w:rPr>
                <w:color w:val="6FAC46"/>
                <w:spacing w:val="-10"/>
                <w:sz w:val="16"/>
                <w:szCs w:val="16"/>
              </w:rPr>
              <w:t xml:space="preserve"> </w:t>
            </w:r>
            <w:r>
              <w:rPr>
                <w:color w:val="6FAC46"/>
                <w:sz w:val="16"/>
                <w:szCs w:val="16"/>
              </w:rPr>
              <w:t>plan</w:t>
            </w:r>
            <w:r>
              <w:rPr>
                <w:color w:val="6FAC46"/>
                <w:spacing w:val="-10"/>
                <w:sz w:val="16"/>
                <w:szCs w:val="16"/>
              </w:rPr>
              <w:t xml:space="preserve"> </w:t>
            </w:r>
            <w:r>
              <w:rPr>
                <w:color w:val="6FAC46"/>
                <w:sz w:val="16"/>
                <w:szCs w:val="16"/>
              </w:rPr>
              <w:t>update/report Strategic plan (including appendices)</w:t>
            </w:r>
          </w:p>
        </w:tc>
        <w:tc>
          <w:tcPr>
            <w:tcW w:w="5033" w:type="dxa"/>
            <w:tcBorders>
              <w:top w:val="single" w:sz="4" w:space="0" w:color="000000"/>
              <w:left w:val="single" w:sz="4" w:space="0" w:color="000000"/>
              <w:bottom w:val="single" w:sz="4" w:space="0" w:color="000000"/>
              <w:right w:val="single" w:sz="4" w:space="0" w:color="000000"/>
            </w:tcBorders>
          </w:tcPr>
          <w:p w14:paraId="5F714D88"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18B84DA6" w14:textId="77777777" w:rsidR="00BC2365" w:rsidRDefault="00BC2365">
            <w:pPr>
              <w:pStyle w:val="TableParagraph"/>
              <w:kinsoku w:val="0"/>
              <w:overflowPunct w:val="0"/>
              <w:rPr>
                <w:rFonts w:ascii="Times New Roman" w:hAnsi="Times New Roman" w:cs="Times New Roman"/>
                <w:sz w:val="16"/>
                <w:szCs w:val="16"/>
              </w:rPr>
            </w:pPr>
          </w:p>
        </w:tc>
      </w:tr>
    </w:tbl>
    <w:p w14:paraId="7A474E45"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1C92AD92"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22"/>
        <w:gridCol w:w="3595"/>
        <w:gridCol w:w="5225"/>
        <w:gridCol w:w="5033"/>
        <w:gridCol w:w="4195"/>
      </w:tblGrid>
      <w:tr w:rsidR="00D66AB2" w14:paraId="72BA0B0D" w14:textId="77777777">
        <w:trPr>
          <w:trHeight w:val="2243"/>
        </w:trPr>
        <w:tc>
          <w:tcPr>
            <w:tcW w:w="722" w:type="dxa"/>
            <w:tcBorders>
              <w:top w:val="single" w:sz="4" w:space="0" w:color="000000"/>
              <w:left w:val="single" w:sz="4" w:space="0" w:color="000000"/>
              <w:bottom w:val="single" w:sz="4" w:space="0" w:color="000000"/>
              <w:right w:val="single" w:sz="4" w:space="0" w:color="000000"/>
            </w:tcBorders>
          </w:tcPr>
          <w:p w14:paraId="4219814C" w14:textId="77777777" w:rsidR="00BC2365" w:rsidRDefault="00BC2365">
            <w:pPr>
              <w:pStyle w:val="TableParagraph"/>
              <w:kinsoku w:val="0"/>
              <w:overflowPunct w:val="0"/>
              <w:rPr>
                <w:rFonts w:ascii="Calibri" w:hAnsi="Calibri" w:cs="Calibri"/>
                <w:i/>
                <w:iCs/>
                <w:sz w:val="20"/>
                <w:szCs w:val="20"/>
              </w:rPr>
            </w:pPr>
          </w:p>
          <w:p w14:paraId="6782107B" w14:textId="77777777" w:rsidR="00BC2365" w:rsidRDefault="00BC2365">
            <w:pPr>
              <w:pStyle w:val="TableParagraph"/>
              <w:kinsoku w:val="0"/>
              <w:overflowPunct w:val="0"/>
              <w:rPr>
                <w:rFonts w:ascii="Calibri" w:hAnsi="Calibri" w:cs="Calibri"/>
                <w:i/>
                <w:iCs/>
                <w:sz w:val="20"/>
                <w:szCs w:val="20"/>
              </w:rPr>
            </w:pPr>
          </w:p>
          <w:p w14:paraId="03BF30A7" w14:textId="77777777" w:rsidR="00BC2365" w:rsidRDefault="00BC2365">
            <w:pPr>
              <w:pStyle w:val="TableParagraph"/>
              <w:kinsoku w:val="0"/>
              <w:overflowPunct w:val="0"/>
              <w:rPr>
                <w:rFonts w:ascii="Calibri" w:hAnsi="Calibri" w:cs="Calibri"/>
                <w:i/>
                <w:iCs/>
                <w:sz w:val="20"/>
                <w:szCs w:val="20"/>
              </w:rPr>
            </w:pPr>
          </w:p>
          <w:p w14:paraId="58BA34B5" w14:textId="77777777" w:rsidR="00BC2365" w:rsidRDefault="00BC2365">
            <w:pPr>
              <w:pStyle w:val="TableParagraph"/>
              <w:kinsoku w:val="0"/>
              <w:overflowPunct w:val="0"/>
              <w:spacing w:before="48"/>
              <w:rPr>
                <w:rFonts w:ascii="Calibri" w:hAnsi="Calibri" w:cs="Calibri"/>
                <w:i/>
                <w:iCs/>
                <w:sz w:val="20"/>
                <w:szCs w:val="20"/>
              </w:rPr>
            </w:pPr>
          </w:p>
          <w:p w14:paraId="7A84ECE0" w14:textId="77777777" w:rsidR="00BC2365" w:rsidRDefault="00BC2365">
            <w:pPr>
              <w:pStyle w:val="TableParagraph"/>
              <w:kinsoku w:val="0"/>
              <w:overflowPunct w:val="0"/>
              <w:ind w:left="100" w:right="3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4.4</w:t>
            </w:r>
          </w:p>
        </w:tc>
        <w:tc>
          <w:tcPr>
            <w:tcW w:w="3595" w:type="dxa"/>
            <w:tcBorders>
              <w:top w:val="single" w:sz="4" w:space="0" w:color="000000"/>
              <w:left w:val="single" w:sz="4" w:space="0" w:color="000000"/>
              <w:bottom w:val="single" w:sz="4" w:space="0" w:color="000000"/>
              <w:right w:val="single" w:sz="4" w:space="0" w:color="000000"/>
            </w:tcBorders>
          </w:tcPr>
          <w:p w14:paraId="58804782" w14:textId="77777777" w:rsidR="00BC2365" w:rsidRDefault="00BC2365">
            <w:pPr>
              <w:pStyle w:val="TableParagraph"/>
              <w:kinsoku w:val="0"/>
              <w:overflowPunct w:val="0"/>
              <w:spacing w:before="36"/>
              <w:ind w:left="105" w:right="53"/>
              <w:rPr>
                <w:rFonts w:ascii="Times New Roman" w:hAnsi="Times New Roman" w:cs="Times New Roman"/>
                <w:sz w:val="20"/>
                <w:szCs w:val="20"/>
              </w:rPr>
            </w:pPr>
            <w:r>
              <w:rPr>
                <w:rFonts w:ascii="Times New Roman" w:hAnsi="Times New Roman" w:cs="Times New Roman"/>
                <w:sz w:val="20"/>
                <w:szCs w:val="20"/>
              </w:rPr>
              <w:t>The governing board receives an annual update</w:t>
            </w:r>
            <w:r>
              <w:rPr>
                <w:rFonts w:ascii="Times New Roman" w:hAnsi="Times New Roman" w:cs="Times New Roman"/>
                <w:spacing w:val="-7"/>
                <w:sz w:val="20"/>
                <w:szCs w:val="20"/>
              </w:rPr>
              <w:t xml:space="preserve"> </w:t>
            </w:r>
            <w:r>
              <w:rPr>
                <w:rFonts w:ascii="Times New Roman" w:hAnsi="Times New Roman" w:cs="Times New Roman"/>
                <w:sz w:val="20"/>
                <w:szCs w:val="20"/>
              </w:rPr>
              <w:t>on</w:t>
            </w:r>
            <w:r>
              <w:rPr>
                <w:rFonts w:ascii="Times New Roman" w:hAnsi="Times New Roman" w:cs="Times New Roman"/>
                <w:spacing w:val="-6"/>
                <w:sz w:val="20"/>
                <w:szCs w:val="20"/>
              </w:rPr>
              <w:t xml:space="preserve"> </w:t>
            </w: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success</w:t>
            </w:r>
            <w:r>
              <w:rPr>
                <w:rFonts w:ascii="Times New Roman" w:hAnsi="Times New Roman" w:cs="Times New Roman"/>
                <w:spacing w:val="-8"/>
                <w:sz w:val="20"/>
                <w:szCs w:val="20"/>
              </w:rPr>
              <w:t xml:space="preserve"> </w:t>
            </w:r>
            <w:r>
              <w:rPr>
                <w:rFonts w:ascii="Times New Roman" w:hAnsi="Times New Roman" w:cs="Times New Roman"/>
                <w:sz w:val="20"/>
                <w:szCs w:val="20"/>
              </w:rPr>
              <w:t>of</w:t>
            </w:r>
            <w:r>
              <w:rPr>
                <w:rFonts w:ascii="Times New Roman" w:hAnsi="Times New Roman" w:cs="Times New Roman"/>
                <w:spacing w:val="-6"/>
                <w:sz w:val="20"/>
                <w:szCs w:val="20"/>
              </w:rPr>
              <w:t xml:space="preserve"> </w:t>
            </w:r>
            <w:r>
              <w:rPr>
                <w:rFonts w:ascii="Times New Roman" w:hAnsi="Times New Roman" w:cs="Times New Roman"/>
                <w:sz w:val="20"/>
                <w:szCs w:val="20"/>
              </w:rPr>
              <w:t>specific</w:t>
            </w:r>
            <w:r>
              <w:rPr>
                <w:rFonts w:ascii="Times New Roman" w:hAnsi="Times New Roman" w:cs="Times New Roman"/>
                <w:spacing w:val="-7"/>
                <w:sz w:val="20"/>
                <w:szCs w:val="20"/>
              </w:rPr>
              <w:t xml:space="preserve"> </w:t>
            </w:r>
            <w:r>
              <w:rPr>
                <w:rFonts w:ascii="Times New Roman" w:hAnsi="Times New Roman" w:cs="Times New Roman"/>
                <w:sz w:val="20"/>
                <w:szCs w:val="20"/>
              </w:rPr>
              <w:t>strategies included in the Community Action Plan.</w:t>
            </w:r>
          </w:p>
        </w:tc>
        <w:tc>
          <w:tcPr>
            <w:tcW w:w="5225" w:type="dxa"/>
            <w:tcBorders>
              <w:top w:val="single" w:sz="4" w:space="0" w:color="000000"/>
              <w:left w:val="single" w:sz="4" w:space="0" w:color="000000"/>
              <w:bottom w:val="single" w:sz="4" w:space="0" w:color="000000"/>
              <w:right w:val="single" w:sz="4" w:space="0" w:color="000000"/>
            </w:tcBorders>
          </w:tcPr>
          <w:p w14:paraId="4C442310"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6D01F8AC" w14:textId="77777777" w:rsidR="00BC2365" w:rsidRDefault="00BC2365">
            <w:pPr>
              <w:pStyle w:val="TableParagraph"/>
              <w:numPr>
                <w:ilvl w:val="0"/>
                <w:numId w:val="107"/>
              </w:numPr>
              <w:tabs>
                <w:tab w:val="left" w:pos="828"/>
              </w:tabs>
              <w:kinsoku w:val="0"/>
              <w:overflowPunct w:val="0"/>
              <w:spacing w:before="8" w:line="242" w:lineRule="auto"/>
              <w:ind w:right="78"/>
              <w:rPr>
                <w:sz w:val="16"/>
                <w:szCs w:val="16"/>
              </w:rPr>
            </w:pPr>
            <w:r>
              <w:rPr>
                <w:sz w:val="16"/>
                <w:szCs w:val="16"/>
              </w:rPr>
              <w:t>Please</w:t>
            </w:r>
            <w:r>
              <w:rPr>
                <w:spacing w:val="-6"/>
                <w:sz w:val="16"/>
                <w:szCs w:val="16"/>
              </w:rPr>
              <w:t xml:space="preserve"> </w:t>
            </w:r>
            <w:r>
              <w:rPr>
                <w:sz w:val="16"/>
                <w:szCs w:val="16"/>
              </w:rPr>
              <w:t>provide</w:t>
            </w:r>
            <w:r>
              <w:rPr>
                <w:spacing w:val="-4"/>
                <w:sz w:val="16"/>
                <w:szCs w:val="16"/>
              </w:rPr>
              <w:t xml:space="preserve"> </w:t>
            </w:r>
            <w:r>
              <w:rPr>
                <w:sz w:val="16"/>
                <w:szCs w:val="16"/>
              </w:rPr>
              <w:t>documentation</w:t>
            </w:r>
            <w:r>
              <w:rPr>
                <w:spacing w:val="-6"/>
                <w:sz w:val="16"/>
                <w:szCs w:val="16"/>
              </w:rPr>
              <w:t xml:space="preserve"> </w:t>
            </w:r>
            <w:r>
              <w:rPr>
                <w:sz w:val="16"/>
                <w:szCs w:val="16"/>
              </w:rPr>
              <w:t>that</w:t>
            </w:r>
            <w:r>
              <w:rPr>
                <w:spacing w:val="-2"/>
                <w:sz w:val="16"/>
                <w:szCs w:val="16"/>
              </w:rPr>
              <w:t xml:space="preserve"> </w:t>
            </w:r>
            <w:r>
              <w:rPr>
                <w:sz w:val="16"/>
                <w:szCs w:val="16"/>
              </w:rPr>
              <w:t>a</w:t>
            </w:r>
            <w:r>
              <w:rPr>
                <w:spacing w:val="-6"/>
                <w:sz w:val="16"/>
                <w:szCs w:val="16"/>
              </w:rPr>
              <w:t xml:space="preserve"> </w:t>
            </w:r>
            <w:r>
              <w:rPr>
                <w:sz w:val="16"/>
                <w:szCs w:val="16"/>
              </w:rPr>
              <w:t>copy</w:t>
            </w:r>
            <w:r>
              <w:rPr>
                <w:spacing w:val="-2"/>
                <w:sz w:val="16"/>
                <w:szCs w:val="16"/>
              </w:rPr>
              <w:t xml:space="preserve"> </w:t>
            </w:r>
            <w:r>
              <w:rPr>
                <w:sz w:val="16"/>
                <w:szCs w:val="16"/>
              </w:rPr>
              <w:t>of</w:t>
            </w:r>
            <w:r>
              <w:rPr>
                <w:spacing w:val="-5"/>
                <w:sz w:val="16"/>
                <w:szCs w:val="16"/>
              </w:rPr>
              <w:t xml:space="preserve"> </w:t>
            </w:r>
            <w:r>
              <w:rPr>
                <w:sz w:val="16"/>
                <w:szCs w:val="16"/>
              </w:rPr>
              <w:t>the</w:t>
            </w:r>
            <w:r>
              <w:rPr>
                <w:spacing w:val="-6"/>
                <w:sz w:val="16"/>
                <w:szCs w:val="16"/>
              </w:rPr>
              <w:t xml:space="preserve"> </w:t>
            </w:r>
            <w:r>
              <w:rPr>
                <w:sz w:val="16"/>
                <w:szCs w:val="16"/>
              </w:rPr>
              <w:t>most</w:t>
            </w:r>
            <w:r>
              <w:rPr>
                <w:spacing w:val="-5"/>
                <w:sz w:val="16"/>
                <w:szCs w:val="16"/>
              </w:rPr>
              <w:t xml:space="preserve"> </w:t>
            </w:r>
            <w:r>
              <w:rPr>
                <w:sz w:val="16"/>
                <w:szCs w:val="16"/>
              </w:rPr>
              <w:t>recent Community Action Plan progress report (Period 2 or 3) submitted to EOHLC was provided to the board for review</w:t>
            </w:r>
          </w:p>
          <w:p w14:paraId="7FADD2D8" w14:textId="77777777" w:rsidR="00BC2365" w:rsidRDefault="00BC2365">
            <w:pPr>
              <w:pStyle w:val="TableParagraph"/>
              <w:numPr>
                <w:ilvl w:val="0"/>
                <w:numId w:val="107"/>
              </w:numPr>
              <w:tabs>
                <w:tab w:val="left" w:pos="828"/>
              </w:tabs>
              <w:kinsoku w:val="0"/>
              <w:overflowPunct w:val="0"/>
              <w:spacing w:before="6"/>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52" w:history="1">
              <w:r>
                <w:rPr>
                  <w:sz w:val="16"/>
                  <w:szCs w:val="16"/>
                </w:rPr>
                <w:t>p</w:t>
              </w:r>
            </w:hyperlink>
            <w:r>
              <w:rPr>
                <w:sz w:val="16"/>
                <w:szCs w:val="16"/>
              </w:rPr>
              <w:t xml:space="preserve"> </w:t>
            </w:r>
            <w:hyperlink r:id="rId153" w:history="1">
              <w:r>
                <w:rPr>
                  <w:color w:val="0562C1"/>
                  <w:sz w:val="16"/>
                  <w:szCs w:val="16"/>
                  <w:u w:val="single"/>
                </w:rPr>
                <w:t>Technical Assistance Guide</w:t>
              </w:r>
            </w:hyperlink>
          </w:p>
          <w:p w14:paraId="4A7EAC1E" w14:textId="77777777" w:rsidR="00BC2365" w:rsidRDefault="00BC2365">
            <w:pPr>
              <w:pStyle w:val="TableParagraph"/>
              <w:kinsoku w:val="0"/>
              <w:overflowPunct w:val="0"/>
              <w:spacing w:before="73"/>
              <w:rPr>
                <w:rFonts w:ascii="Calibri" w:hAnsi="Calibri" w:cs="Calibri"/>
                <w:i/>
                <w:iCs/>
                <w:sz w:val="16"/>
                <w:szCs w:val="16"/>
              </w:rPr>
            </w:pPr>
          </w:p>
          <w:p w14:paraId="789DDA47"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ACBDEC3"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p w14:paraId="5A2DBA2D" w14:textId="77777777" w:rsidR="00BC2365" w:rsidRDefault="00BC2365">
            <w:pPr>
              <w:pStyle w:val="TableParagraph"/>
              <w:kinsoku w:val="0"/>
              <w:overflowPunct w:val="0"/>
              <w:spacing w:before="1"/>
              <w:ind w:left="108"/>
              <w:rPr>
                <w:color w:val="6FAC46"/>
                <w:spacing w:val="-2"/>
                <w:sz w:val="16"/>
                <w:szCs w:val="16"/>
              </w:rPr>
            </w:pPr>
            <w:r>
              <w:rPr>
                <w:color w:val="6FAC46"/>
                <w:sz w:val="16"/>
                <w:szCs w:val="16"/>
              </w:rPr>
              <w:t>Community</w:t>
            </w:r>
            <w:r>
              <w:rPr>
                <w:color w:val="6FAC46"/>
                <w:spacing w:val="-3"/>
                <w:sz w:val="16"/>
                <w:szCs w:val="16"/>
              </w:rPr>
              <w:t xml:space="preserve"> </w:t>
            </w:r>
            <w:r>
              <w:rPr>
                <w:color w:val="6FAC46"/>
                <w:sz w:val="16"/>
                <w:szCs w:val="16"/>
              </w:rPr>
              <w:t>action</w:t>
            </w:r>
            <w:r>
              <w:rPr>
                <w:color w:val="6FAC46"/>
                <w:spacing w:val="-4"/>
                <w:sz w:val="16"/>
                <w:szCs w:val="16"/>
              </w:rPr>
              <w:t xml:space="preserve"> </w:t>
            </w:r>
            <w:r>
              <w:rPr>
                <w:color w:val="6FAC46"/>
                <w:sz w:val="16"/>
                <w:szCs w:val="16"/>
              </w:rPr>
              <w:t>work</w:t>
            </w:r>
            <w:r>
              <w:rPr>
                <w:color w:val="6FAC46"/>
                <w:spacing w:val="-4"/>
                <w:sz w:val="16"/>
                <w:szCs w:val="16"/>
              </w:rPr>
              <w:t xml:space="preserve"> </w:t>
            </w:r>
            <w:r>
              <w:rPr>
                <w:color w:val="6FAC46"/>
                <w:sz w:val="16"/>
                <w:szCs w:val="16"/>
              </w:rPr>
              <w:t>plan</w:t>
            </w:r>
            <w:r>
              <w:rPr>
                <w:color w:val="6FAC46"/>
                <w:spacing w:val="-4"/>
                <w:sz w:val="16"/>
                <w:szCs w:val="16"/>
              </w:rPr>
              <w:t xml:space="preserve"> </w:t>
            </w:r>
            <w:r>
              <w:rPr>
                <w:color w:val="6FAC46"/>
                <w:spacing w:val="-2"/>
                <w:sz w:val="16"/>
                <w:szCs w:val="16"/>
              </w:rPr>
              <w:t>update/report</w:t>
            </w:r>
          </w:p>
        </w:tc>
        <w:tc>
          <w:tcPr>
            <w:tcW w:w="5033" w:type="dxa"/>
            <w:tcBorders>
              <w:top w:val="single" w:sz="4" w:space="0" w:color="000000"/>
              <w:left w:val="single" w:sz="4" w:space="0" w:color="000000"/>
              <w:bottom w:val="single" w:sz="4" w:space="0" w:color="000000"/>
              <w:right w:val="single" w:sz="4" w:space="0" w:color="000000"/>
            </w:tcBorders>
          </w:tcPr>
          <w:p w14:paraId="274C3A4C" w14:textId="77777777" w:rsidR="00BC2365" w:rsidRDefault="00BC2365">
            <w:pPr>
              <w:pStyle w:val="TableParagraph"/>
              <w:kinsoku w:val="0"/>
              <w:overflowPunct w:val="0"/>
              <w:rPr>
                <w:rFonts w:ascii="Times New Roman" w:hAnsi="Times New Roman" w:cs="Times New Roman"/>
                <w:sz w:val="18"/>
                <w:szCs w:val="18"/>
              </w:rPr>
            </w:pPr>
          </w:p>
        </w:tc>
        <w:tc>
          <w:tcPr>
            <w:tcW w:w="4195" w:type="dxa"/>
            <w:tcBorders>
              <w:top w:val="single" w:sz="4" w:space="0" w:color="000000"/>
              <w:left w:val="single" w:sz="4" w:space="0" w:color="000000"/>
              <w:bottom w:val="single" w:sz="4" w:space="0" w:color="000000"/>
              <w:right w:val="single" w:sz="4" w:space="0" w:color="000000"/>
            </w:tcBorders>
          </w:tcPr>
          <w:p w14:paraId="3265494E" w14:textId="77777777" w:rsidR="00BC2365" w:rsidRDefault="00BC2365">
            <w:pPr>
              <w:pStyle w:val="TableParagraph"/>
              <w:kinsoku w:val="0"/>
              <w:overflowPunct w:val="0"/>
              <w:rPr>
                <w:rFonts w:ascii="Times New Roman" w:hAnsi="Times New Roman" w:cs="Times New Roman"/>
                <w:sz w:val="18"/>
                <w:szCs w:val="18"/>
              </w:rPr>
            </w:pPr>
          </w:p>
        </w:tc>
      </w:tr>
      <w:tr w:rsidR="00D66AB2" w14:paraId="2E8BE19E" w14:textId="77777777">
        <w:trPr>
          <w:trHeight w:val="1801"/>
        </w:trPr>
        <w:tc>
          <w:tcPr>
            <w:tcW w:w="722" w:type="dxa"/>
            <w:tcBorders>
              <w:top w:val="single" w:sz="4" w:space="0" w:color="000000"/>
              <w:left w:val="single" w:sz="4" w:space="0" w:color="000000"/>
              <w:bottom w:val="single" w:sz="4" w:space="0" w:color="000000"/>
              <w:right w:val="single" w:sz="4" w:space="0" w:color="000000"/>
            </w:tcBorders>
          </w:tcPr>
          <w:p w14:paraId="6646EA21" w14:textId="77777777" w:rsidR="00BC2365" w:rsidRDefault="00BC2365">
            <w:pPr>
              <w:pStyle w:val="TableParagraph"/>
              <w:kinsoku w:val="0"/>
              <w:overflowPunct w:val="0"/>
              <w:rPr>
                <w:rFonts w:ascii="Calibri" w:hAnsi="Calibri" w:cs="Calibri"/>
                <w:i/>
                <w:iCs/>
                <w:sz w:val="20"/>
                <w:szCs w:val="20"/>
              </w:rPr>
            </w:pPr>
          </w:p>
          <w:p w14:paraId="4990F04B" w14:textId="77777777" w:rsidR="00BC2365" w:rsidRDefault="00BC2365">
            <w:pPr>
              <w:pStyle w:val="TableParagraph"/>
              <w:kinsoku w:val="0"/>
              <w:overflowPunct w:val="0"/>
              <w:rPr>
                <w:rFonts w:ascii="Calibri" w:hAnsi="Calibri" w:cs="Calibri"/>
                <w:i/>
                <w:iCs/>
                <w:sz w:val="20"/>
                <w:szCs w:val="20"/>
              </w:rPr>
            </w:pPr>
          </w:p>
          <w:p w14:paraId="585F5432" w14:textId="77777777" w:rsidR="00BC2365" w:rsidRDefault="00BC2365">
            <w:pPr>
              <w:pStyle w:val="TableParagraph"/>
              <w:kinsoku w:val="0"/>
              <w:overflowPunct w:val="0"/>
              <w:spacing w:before="71"/>
              <w:rPr>
                <w:rFonts w:ascii="Calibri" w:hAnsi="Calibri" w:cs="Calibri"/>
                <w:i/>
                <w:iCs/>
                <w:sz w:val="20"/>
                <w:szCs w:val="20"/>
              </w:rPr>
            </w:pPr>
          </w:p>
          <w:p w14:paraId="5C2DF208" w14:textId="77777777" w:rsidR="00BC2365" w:rsidRDefault="00BC2365">
            <w:pPr>
              <w:pStyle w:val="TableParagraph"/>
              <w:kinsoku w:val="0"/>
              <w:overflowPunct w:val="0"/>
              <w:spacing w:before="1"/>
              <w:ind w:left="100" w:right="34"/>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4.5</w:t>
            </w:r>
          </w:p>
        </w:tc>
        <w:tc>
          <w:tcPr>
            <w:tcW w:w="3595" w:type="dxa"/>
            <w:tcBorders>
              <w:top w:val="single" w:sz="4" w:space="0" w:color="000000"/>
              <w:left w:val="single" w:sz="4" w:space="0" w:color="000000"/>
              <w:bottom w:val="single" w:sz="4" w:space="0" w:color="000000"/>
              <w:right w:val="single" w:sz="4" w:space="0" w:color="000000"/>
            </w:tcBorders>
          </w:tcPr>
          <w:p w14:paraId="69AAFE03" w14:textId="77777777" w:rsidR="00BC2365" w:rsidRDefault="00BC2365">
            <w:pPr>
              <w:pStyle w:val="TableParagraph"/>
              <w:kinsoku w:val="0"/>
              <w:overflowPunct w:val="0"/>
              <w:spacing w:before="34"/>
              <w:ind w:left="105" w:right="53"/>
              <w:rPr>
                <w:rFonts w:ascii="Times New Roman" w:hAnsi="Times New Roman" w:cs="Times New Roman"/>
                <w:spacing w:val="-2"/>
                <w:sz w:val="20"/>
                <w:szCs w:val="20"/>
              </w:rPr>
            </w:pPr>
            <w:r>
              <w:rPr>
                <w:rFonts w:ascii="Times New Roman" w:hAnsi="Times New Roman" w:cs="Times New Roman"/>
                <w:sz w:val="20"/>
                <w:szCs w:val="20"/>
              </w:rPr>
              <w:t>The organization has a written succession plan in place for the CEO/ED.</w:t>
            </w:r>
            <w:r>
              <w:rPr>
                <w:rFonts w:ascii="Times New Roman" w:hAnsi="Times New Roman" w:cs="Times New Roman"/>
                <w:spacing w:val="-1"/>
                <w:sz w:val="20"/>
                <w:szCs w:val="20"/>
              </w:rPr>
              <w:t xml:space="preserve"> </w:t>
            </w:r>
            <w:r>
              <w:rPr>
                <w:rFonts w:ascii="Times New Roman" w:hAnsi="Times New Roman" w:cs="Times New Roman"/>
                <w:sz w:val="20"/>
                <w:szCs w:val="20"/>
              </w:rPr>
              <w:t>Approved by the governing board, which contains procedures for covering an emergency/unplanned,</w:t>
            </w:r>
            <w:r>
              <w:rPr>
                <w:rFonts w:ascii="Times New Roman" w:hAnsi="Times New Roman" w:cs="Times New Roman"/>
                <w:spacing w:val="-8"/>
                <w:sz w:val="20"/>
                <w:szCs w:val="20"/>
              </w:rPr>
              <w:t xml:space="preserve"> </w:t>
            </w:r>
            <w:proofErr w:type="gramStart"/>
            <w:r>
              <w:rPr>
                <w:rFonts w:ascii="Times New Roman" w:hAnsi="Times New Roman" w:cs="Times New Roman"/>
                <w:sz w:val="20"/>
                <w:szCs w:val="20"/>
              </w:rPr>
              <w:t>short</w:t>
            </w:r>
            <w:r>
              <w:rPr>
                <w:rFonts w:ascii="Times New Roman" w:hAnsi="Times New Roman" w:cs="Times New Roman"/>
                <w:spacing w:val="-9"/>
                <w:sz w:val="20"/>
                <w:szCs w:val="20"/>
              </w:rPr>
              <w:t xml:space="preserve"> </w:t>
            </w:r>
            <w:r>
              <w:rPr>
                <w:rFonts w:ascii="Times New Roman" w:hAnsi="Times New Roman" w:cs="Times New Roman"/>
                <w:sz w:val="20"/>
                <w:szCs w:val="20"/>
              </w:rPr>
              <w:t>term</w:t>
            </w:r>
            <w:proofErr w:type="gramEnd"/>
            <w:r>
              <w:rPr>
                <w:rFonts w:ascii="Times New Roman" w:hAnsi="Times New Roman" w:cs="Times New Roman"/>
                <w:spacing w:val="-8"/>
                <w:sz w:val="20"/>
                <w:szCs w:val="20"/>
              </w:rPr>
              <w:t xml:space="preserve"> </w:t>
            </w:r>
            <w:r>
              <w:rPr>
                <w:rFonts w:ascii="Times New Roman" w:hAnsi="Times New Roman" w:cs="Times New Roman"/>
                <w:sz w:val="20"/>
                <w:szCs w:val="20"/>
              </w:rPr>
              <w:t>absence of</w:t>
            </w:r>
            <w:r>
              <w:rPr>
                <w:rFonts w:ascii="Times New Roman" w:hAnsi="Times New Roman" w:cs="Times New Roman"/>
                <w:spacing w:val="-4"/>
                <w:sz w:val="20"/>
                <w:szCs w:val="20"/>
              </w:rPr>
              <w:t xml:space="preserve"> </w:t>
            </w:r>
            <w:r>
              <w:rPr>
                <w:rFonts w:ascii="Times New Roman" w:hAnsi="Times New Roman" w:cs="Times New Roman"/>
                <w:sz w:val="20"/>
                <w:szCs w:val="20"/>
              </w:rPr>
              <w:t>3</w:t>
            </w:r>
            <w:r>
              <w:rPr>
                <w:rFonts w:ascii="Times New Roman" w:hAnsi="Times New Roman" w:cs="Times New Roman"/>
                <w:spacing w:val="-4"/>
                <w:sz w:val="20"/>
                <w:szCs w:val="20"/>
              </w:rPr>
              <w:t xml:space="preserve"> </w:t>
            </w:r>
            <w:r>
              <w:rPr>
                <w:rFonts w:ascii="Times New Roman" w:hAnsi="Times New Roman" w:cs="Times New Roman"/>
                <w:sz w:val="20"/>
                <w:szCs w:val="20"/>
              </w:rPr>
              <w:t>months</w:t>
            </w:r>
            <w:r>
              <w:rPr>
                <w:rFonts w:ascii="Times New Roman" w:hAnsi="Times New Roman" w:cs="Times New Roman"/>
                <w:spacing w:val="-6"/>
                <w:sz w:val="20"/>
                <w:szCs w:val="20"/>
              </w:rPr>
              <w:t xml:space="preserve"> </w:t>
            </w:r>
            <w:r>
              <w:rPr>
                <w:rFonts w:ascii="Times New Roman" w:hAnsi="Times New Roman" w:cs="Times New Roman"/>
                <w:sz w:val="20"/>
                <w:szCs w:val="20"/>
              </w:rPr>
              <w:t>or</w:t>
            </w:r>
            <w:r>
              <w:rPr>
                <w:rFonts w:ascii="Times New Roman" w:hAnsi="Times New Roman" w:cs="Times New Roman"/>
                <w:spacing w:val="-4"/>
                <w:sz w:val="20"/>
                <w:szCs w:val="20"/>
              </w:rPr>
              <w:t xml:space="preserve"> </w:t>
            </w:r>
            <w:r>
              <w:rPr>
                <w:rFonts w:ascii="Times New Roman" w:hAnsi="Times New Roman" w:cs="Times New Roman"/>
                <w:sz w:val="20"/>
                <w:szCs w:val="20"/>
              </w:rPr>
              <w:t>less,</w:t>
            </w:r>
            <w:r>
              <w:rPr>
                <w:rFonts w:ascii="Times New Roman" w:hAnsi="Times New Roman" w:cs="Times New Roman"/>
                <w:spacing w:val="-4"/>
                <w:sz w:val="20"/>
                <w:szCs w:val="20"/>
              </w:rPr>
              <w:t xml:space="preserve"> </w:t>
            </w:r>
            <w:r>
              <w:rPr>
                <w:rFonts w:ascii="Times New Roman" w:hAnsi="Times New Roman" w:cs="Times New Roman"/>
                <w:sz w:val="20"/>
                <w:szCs w:val="20"/>
              </w:rPr>
              <w:t>as</w:t>
            </w:r>
            <w:r>
              <w:rPr>
                <w:rFonts w:ascii="Times New Roman" w:hAnsi="Times New Roman" w:cs="Times New Roman"/>
                <w:spacing w:val="-6"/>
                <w:sz w:val="20"/>
                <w:szCs w:val="20"/>
              </w:rPr>
              <w:t xml:space="preserve"> </w:t>
            </w:r>
            <w:r>
              <w:rPr>
                <w:rFonts w:ascii="Times New Roman" w:hAnsi="Times New Roman" w:cs="Times New Roman"/>
                <w:sz w:val="20"/>
                <w:szCs w:val="20"/>
              </w:rPr>
              <w:t>well</w:t>
            </w:r>
            <w:r>
              <w:rPr>
                <w:rFonts w:ascii="Times New Roman" w:hAnsi="Times New Roman" w:cs="Times New Roman"/>
                <w:spacing w:val="-5"/>
                <w:sz w:val="20"/>
                <w:szCs w:val="20"/>
              </w:rPr>
              <w:t xml:space="preserve"> </w:t>
            </w:r>
            <w:r>
              <w:rPr>
                <w:rFonts w:ascii="Times New Roman" w:hAnsi="Times New Roman" w:cs="Times New Roman"/>
                <w:sz w:val="20"/>
                <w:szCs w:val="20"/>
              </w:rPr>
              <w:t>as</w:t>
            </w:r>
            <w:r>
              <w:rPr>
                <w:rFonts w:ascii="Times New Roman" w:hAnsi="Times New Roman" w:cs="Times New Roman"/>
                <w:spacing w:val="-3"/>
                <w:sz w:val="20"/>
                <w:szCs w:val="20"/>
              </w:rPr>
              <w:t xml:space="preserve"> </w:t>
            </w:r>
            <w:proofErr w:type="gramStart"/>
            <w:r>
              <w:rPr>
                <w:rFonts w:ascii="Times New Roman" w:hAnsi="Times New Roman" w:cs="Times New Roman"/>
                <w:sz w:val="20"/>
                <w:szCs w:val="20"/>
              </w:rPr>
              <w:t>outlines</w:t>
            </w:r>
            <w:proofErr w:type="gramEnd"/>
            <w:r>
              <w:rPr>
                <w:rFonts w:ascii="Times New Roman" w:hAnsi="Times New Roman" w:cs="Times New Roman"/>
                <w:spacing w:val="-6"/>
                <w:sz w:val="20"/>
                <w:szCs w:val="20"/>
              </w:rPr>
              <w:t xml:space="preserve"> </w:t>
            </w:r>
            <w:r>
              <w:rPr>
                <w:rFonts w:ascii="Times New Roman" w:hAnsi="Times New Roman" w:cs="Times New Roman"/>
                <w:sz w:val="20"/>
                <w:szCs w:val="20"/>
              </w:rPr>
              <w:t>the process</w:t>
            </w:r>
            <w:r>
              <w:rPr>
                <w:rFonts w:ascii="Times New Roman" w:hAnsi="Times New Roman" w:cs="Times New Roman"/>
                <w:spacing w:val="-7"/>
                <w:sz w:val="20"/>
                <w:szCs w:val="20"/>
              </w:rPr>
              <w:t xml:space="preserve"> </w:t>
            </w:r>
            <w:r>
              <w:rPr>
                <w:rFonts w:ascii="Times New Roman" w:hAnsi="Times New Roman" w:cs="Times New Roman"/>
                <w:sz w:val="20"/>
                <w:szCs w:val="20"/>
              </w:rPr>
              <w:t>for</w:t>
            </w:r>
            <w:r>
              <w:rPr>
                <w:rFonts w:ascii="Times New Roman" w:hAnsi="Times New Roman" w:cs="Times New Roman"/>
                <w:spacing w:val="-5"/>
                <w:sz w:val="20"/>
                <w:szCs w:val="20"/>
              </w:rPr>
              <w:t xml:space="preserve"> </w:t>
            </w:r>
            <w:r>
              <w:rPr>
                <w:rFonts w:ascii="Times New Roman" w:hAnsi="Times New Roman" w:cs="Times New Roman"/>
                <w:sz w:val="20"/>
                <w:szCs w:val="20"/>
              </w:rPr>
              <w:t>filling</w:t>
            </w:r>
            <w:r>
              <w:rPr>
                <w:rFonts w:ascii="Times New Roman" w:hAnsi="Times New Roman" w:cs="Times New Roman"/>
                <w:spacing w:val="-6"/>
                <w:sz w:val="20"/>
                <w:szCs w:val="20"/>
              </w:rPr>
              <w:t xml:space="preserve"> </w:t>
            </w:r>
            <w:r>
              <w:rPr>
                <w:rFonts w:ascii="Times New Roman" w:hAnsi="Times New Roman" w:cs="Times New Roman"/>
                <w:sz w:val="20"/>
                <w:szCs w:val="20"/>
              </w:rPr>
              <w:t>a</w:t>
            </w:r>
            <w:r>
              <w:rPr>
                <w:rFonts w:ascii="Times New Roman" w:hAnsi="Times New Roman" w:cs="Times New Roman"/>
                <w:spacing w:val="-6"/>
                <w:sz w:val="20"/>
                <w:szCs w:val="20"/>
              </w:rPr>
              <w:t xml:space="preserve"> </w:t>
            </w:r>
            <w:proofErr w:type="gramStart"/>
            <w:r>
              <w:rPr>
                <w:rFonts w:ascii="Times New Roman" w:hAnsi="Times New Roman" w:cs="Times New Roman"/>
                <w:sz w:val="20"/>
                <w:szCs w:val="20"/>
              </w:rPr>
              <w:t>permanently</w:t>
            </w:r>
            <w:proofErr w:type="gramEnd"/>
            <w:r>
              <w:rPr>
                <w:rFonts w:ascii="Times New Roman" w:hAnsi="Times New Roman" w:cs="Times New Roman"/>
                <w:spacing w:val="-5"/>
                <w:sz w:val="20"/>
                <w:szCs w:val="20"/>
              </w:rPr>
              <w:t xml:space="preserve"> </w:t>
            </w:r>
            <w:r>
              <w:rPr>
                <w:rFonts w:ascii="Times New Roman" w:hAnsi="Times New Roman" w:cs="Times New Roman"/>
                <w:spacing w:val="-2"/>
                <w:sz w:val="20"/>
                <w:szCs w:val="20"/>
              </w:rPr>
              <w:t>vacancy.</w:t>
            </w:r>
          </w:p>
        </w:tc>
        <w:tc>
          <w:tcPr>
            <w:tcW w:w="5225" w:type="dxa"/>
            <w:tcBorders>
              <w:top w:val="single" w:sz="4" w:space="0" w:color="000000"/>
              <w:left w:val="single" w:sz="4" w:space="0" w:color="000000"/>
              <w:bottom w:val="single" w:sz="4" w:space="0" w:color="000000"/>
              <w:right w:val="single" w:sz="4" w:space="0" w:color="000000"/>
            </w:tcBorders>
          </w:tcPr>
          <w:p w14:paraId="5FDFA283"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216A6B3C" w14:textId="77777777" w:rsidR="00BC2365" w:rsidRDefault="00BC2365">
            <w:pPr>
              <w:pStyle w:val="TableParagraph"/>
              <w:numPr>
                <w:ilvl w:val="0"/>
                <w:numId w:val="106"/>
              </w:numPr>
              <w:tabs>
                <w:tab w:val="left" w:pos="828"/>
              </w:tabs>
              <w:kinsoku w:val="0"/>
              <w:overflowPunct w:val="0"/>
              <w:spacing w:before="1"/>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54" w:history="1">
              <w:r>
                <w:rPr>
                  <w:sz w:val="16"/>
                  <w:szCs w:val="16"/>
                </w:rPr>
                <w:t>p</w:t>
              </w:r>
            </w:hyperlink>
            <w:r>
              <w:rPr>
                <w:sz w:val="16"/>
                <w:szCs w:val="16"/>
              </w:rPr>
              <w:t xml:space="preserve"> </w:t>
            </w:r>
            <w:hyperlink r:id="rId155" w:history="1">
              <w:r>
                <w:rPr>
                  <w:color w:val="0562C1"/>
                  <w:sz w:val="16"/>
                  <w:szCs w:val="16"/>
                  <w:u w:val="single"/>
                </w:rPr>
                <w:t>Technical Assistance Guide</w:t>
              </w:r>
            </w:hyperlink>
          </w:p>
          <w:p w14:paraId="0AA0A901" w14:textId="77777777" w:rsidR="00BC2365" w:rsidRDefault="00BC2365">
            <w:pPr>
              <w:pStyle w:val="TableParagraph"/>
              <w:kinsoku w:val="0"/>
              <w:overflowPunct w:val="0"/>
              <w:spacing w:before="85"/>
              <w:rPr>
                <w:rFonts w:ascii="Calibri" w:hAnsi="Calibri" w:cs="Calibri"/>
                <w:i/>
                <w:iCs/>
                <w:sz w:val="16"/>
                <w:szCs w:val="16"/>
              </w:rPr>
            </w:pPr>
          </w:p>
          <w:p w14:paraId="5080346C" w14:textId="77777777" w:rsidR="00BC2365" w:rsidRDefault="00BC2365">
            <w:pPr>
              <w:pStyle w:val="TableParagraph"/>
              <w:kinsoku w:val="0"/>
              <w:overflowPunct w:val="0"/>
              <w:ind w:left="108" w:right="3277"/>
              <w:rPr>
                <w:color w:val="6FAC46"/>
                <w:sz w:val="16"/>
                <w:szCs w:val="16"/>
              </w:rPr>
            </w:pPr>
            <w:r>
              <w:rPr>
                <w:b/>
                <w:bCs/>
                <w:color w:val="246CAD"/>
                <w:sz w:val="16"/>
                <w:szCs w:val="16"/>
              </w:rPr>
              <w:t>Documentation used</w:t>
            </w:r>
            <w:r>
              <w:rPr>
                <w:rFonts w:ascii="Times New Roman" w:hAnsi="Times New Roman" w:cs="Times New Roman"/>
                <w:color w:val="000000"/>
                <w:sz w:val="16"/>
                <w:szCs w:val="16"/>
              </w:rPr>
              <w:t>:</w:t>
            </w:r>
            <w:r>
              <w:rPr>
                <w:rFonts w:ascii="Times New Roman" w:hAnsi="Times New Roman" w:cs="Times New Roman"/>
                <w:color w:val="000000"/>
                <w:spacing w:val="40"/>
                <w:sz w:val="16"/>
                <w:szCs w:val="16"/>
              </w:rPr>
              <w:t xml:space="preserve"> </w:t>
            </w:r>
            <w:r>
              <w:rPr>
                <w:color w:val="6FAC46"/>
                <w:sz w:val="16"/>
                <w:szCs w:val="16"/>
              </w:rPr>
              <w:t>Board minutes Succession</w:t>
            </w:r>
            <w:r>
              <w:rPr>
                <w:color w:val="6FAC46"/>
                <w:spacing w:val="-12"/>
                <w:sz w:val="16"/>
                <w:szCs w:val="16"/>
              </w:rPr>
              <w:t xml:space="preserve"> </w:t>
            </w:r>
            <w:r>
              <w:rPr>
                <w:color w:val="6FAC46"/>
                <w:sz w:val="16"/>
                <w:szCs w:val="16"/>
              </w:rPr>
              <w:t>plan</w:t>
            </w:r>
            <w:r>
              <w:rPr>
                <w:color w:val="6FAC46"/>
                <w:spacing w:val="-11"/>
                <w:sz w:val="16"/>
                <w:szCs w:val="16"/>
              </w:rPr>
              <w:t xml:space="preserve"> </w:t>
            </w:r>
            <w:r>
              <w:rPr>
                <w:color w:val="6FAC46"/>
                <w:sz w:val="16"/>
                <w:szCs w:val="16"/>
              </w:rPr>
              <w:t>/</w:t>
            </w:r>
            <w:r>
              <w:rPr>
                <w:color w:val="6FAC46"/>
                <w:spacing w:val="-11"/>
                <w:sz w:val="16"/>
                <w:szCs w:val="16"/>
              </w:rPr>
              <w:t xml:space="preserve"> </w:t>
            </w:r>
            <w:r>
              <w:rPr>
                <w:color w:val="6FAC46"/>
                <w:sz w:val="16"/>
                <w:szCs w:val="16"/>
              </w:rPr>
              <w:t>policy</w:t>
            </w:r>
          </w:p>
        </w:tc>
        <w:tc>
          <w:tcPr>
            <w:tcW w:w="5033" w:type="dxa"/>
            <w:tcBorders>
              <w:top w:val="single" w:sz="4" w:space="0" w:color="000000"/>
              <w:left w:val="single" w:sz="4" w:space="0" w:color="000000"/>
              <w:bottom w:val="single" w:sz="4" w:space="0" w:color="000000"/>
              <w:right w:val="single" w:sz="4" w:space="0" w:color="000000"/>
            </w:tcBorders>
          </w:tcPr>
          <w:p w14:paraId="616801C0" w14:textId="77777777" w:rsidR="00BC2365" w:rsidRDefault="00BC2365">
            <w:pPr>
              <w:pStyle w:val="TableParagraph"/>
              <w:kinsoku w:val="0"/>
              <w:overflowPunct w:val="0"/>
              <w:rPr>
                <w:rFonts w:ascii="Times New Roman" w:hAnsi="Times New Roman" w:cs="Times New Roman"/>
                <w:sz w:val="18"/>
                <w:szCs w:val="18"/>
              </w:rPr>
            </w:pPr>
          </w:p>
        </w:tc>
        <w:tc>
          <w:tcPr>
            <w:tcW w:w="4195" w:type="dxa"/>
            <w:tcBorders>
              <w:top w:val="single" w:sz="4" w:space="0" w:color="000000"/>
              <w:left w:val="single" w:sz="4" w:space="0" w:color="000000"/>
              <w:bottom w:val="single" w:sz="4" w:space="0" w:color="000000"/>
              <w:right w:val="single" w:sz="4" w:space="0" w:color="000000"/>
            </w:tcBorders>
          </w:tcPr>
          <w:p w14:paraId="6E181FE1" w14:textId="77777777" w:rsidR="00BC2365" w:rsidRDefault="00BC2365">
            <w:pPr>
              <w:pStyle w:val="TableParagraph"/>
              <w:kinsoku w:val="0"/>
              <w:overflowPunct w:val="0"/>
              <w:rPr>
                <w:rFonts w:ascii="Times New Roman" w:hAnsi="Times New Roman" w:cs="Times New Roman"/>
                <w:sz w:val="18"/>
                <w:szCs w:val="18"/>
              </w:rPr>
            </w:pPr>
          </w:p>
        </w:tc>
      </w:tr>
      <w:tr w:rsidR="00D66AB2" w14:paraId="177878E3" w14:textId="77777777">
        <w:trPr>
          <w:trHeight w:val="2325"/>
        </w:trPr>
        <w:tc>
          <w:tcPr>
            <w:tcW w:w="722" w:type="dxa"/>
            <w:tcBorders>
              <w:top w:val="single" w:sz="4" w:space="0" w:color="000000"/>
              <w:left w:val="single" w:sz="4" w:space="0" w:color="000000"/>
              <w:bottom w:val="single" w:sz="24" w:space="0" w:color="9CC2E4"/>
              <w:right w:val="single" w:sz="4" w:space="0" w:color="000000"/>
            </w:tcBorders>
          </w:tcPr>
          <w:p w14:paraId="475B2D02" w14:textId="77777777" w:rsidR="00BC2365" w:rsidRDefault="00BC2365">
            <w:pPr>
              <w:pStyle w:val="TableParagraph"/>
              <w:kinsoku w:val="0"/>
              <w:overflowPunct w:val="0"/>
              <w:rPr>
                <w:rFonts w:ascii="Calibri" w:hAnsi="Calibri" w:cs="Calibri"/>
                <w:i/>
                <w:iCs/>
                <w:sz w:val="20"/>
                <w:szCs w:val="20"/>
              </w:rPr>
            </w:pPr>
          </w:p>
          <w:p w14:paraId="0FDA91ED" w14:textId="77777777" w:rsidR="00BC2365" w:rsidRDefault="00BC2365">
            <w:pPr>
              <w:pStyle w:val="TableParagraph"/>
              <w:kinsoku w:val="0"/>
              <w:overflowPunct w:val="0"/>
              <w:rPr>
                <w:rFonts w:ascii="Calibri" w:hAnsi="Calibri" w:cs="Calibri"/>
                <w:i/>
                <w:iCs/>
                <w:sz w:val="20"/>
                <w:szCs w:val="20"/>
              </w:rPr>
            </w:pPr>
          </w:p>
          <w:p w14:paraId="4F1CEFAA" w14:textId="77777777" w:rsidR="00BC2365" w:rsidRDefault="00BC2365">
            <w:pPr>
              <w:pStyle w:val="TableParagraph"/>
              <w:kinsoku w:val="0"/>
              <w:overflowPunct w:val="0"/>
              <w:rPr>
                <w:rFonts w:ascii="Calibri" w:hAnsi="Calibri" w:cs="Calibri"/>
                <w:i/>
                <w:iCs/>
                <w:sz w:val="20"/>
                <w:szCs w:val="20"/>
              </w:rPr>
            </w:pPr>
          </w:p>
          <w:p w14:paraId="242319F0" w14:textId="77777777" w:rsidR="00BC2365" w:rsidRDefault="00BC2365">
            <w:pPr>
              <w:pStyle w:val="TableParagraph"/>
              <w:kinsoku w:val="0"/>
              <w:overflowPunct w:val="0"/>
              <w:spacing w:before="91"/>
              <w:rPr>
                <w:rFonts w:ascii="Calibri" w:hAnsi="Calibri" w:cs="Calibri"/>
                <w:i/>
                <w:iCs/>
                <w:sz w:val="20"/>
                <w:szCs w:val="20"/>
              </w:rPr>
            </w:pPr>
          </w:p>
          <w:p w14:paraId="71A6C31B" w14:textId="77777777" w:rsidR="00BC2365" w:rsidRDefault="00BC2365">
            <w:pPr>
              <w:pStyle w:val="TableParagraph"/>
              <w:kinsoku w:val="0"/>
              <w:overflowPunct w:val="0"/>
              <w:ind w:left="100" w:right="96"/>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4.6</w:t>
            </w:r>
          </w:p>
        </w:tc>
        <w:tc>
          <w:tcPr>
            <w:tcW w:w="3595" w:type="dxa"/>
            <w:tcBorders>
              <w:top w:val="single" w:sz="4" w:space="0" w:color="000000"/>
              <w:left w:val="single" w:sz="4" w:space="0" w:color="000000"/>
              <w:bottom w:val="single" w:sz="24" w:space="0" w:color="9CC2E4"/>
              <w:right w:val="single" w:sz="4" w:space="0" w:color="000000"/>
            </w:tcBorders>
          </w:tcPr>
          <w:p w14:paraId="2597E87C" w14:textId="77777777" w:rsidR="00BC2365" w:rsidRDefault="00BC2365">
            <w:pPr>
              <w:pStyle w:val="TableParagraph"/>
              <w:kinsoku w:val="0"/>
              <w:overflowPunct w:val="0"/>
              <w:spacing w:before="34"/>
              <w:ind w:left="105" w:right="70"/>
              <w:jc w:val="both"/>
              <w:rPr>
                <w:rFonts w:ascii="Times New Roman" w:hAnsi="Times New Roman" w:cs="Times New Roman"/>
                <w:spacing w:val="-2"/>
                <w:sz w:val="20"/>
                <w:szCs w:val="20"/>
              </w:rPr>
            </w:pPr>
            <w:r>
              <w:rPr>
                <w:rFonts w:ascii="Times New Roman" w:hAnsi="Times New Roman" w:cs="Times New Roman"/>
                <w:sz w:val="20"/>
                <w:szCs w:val="20"/>
              </w:rPr>
              <w:t>An</w:t>
            </w:r>
            <w:r>
              <w:rPr>
                <w:rFonts w:ascii="Times New Roman" w:hAnsi="Times New Roman" w:cs="Times New Roman"/>
                <w:spacing w:val="-13"/>
                <w:sz w:val="20"/>
                <w:szCs w:val="20"/>
              </w:rPr>
              <w:t xml:space="preserve"> </w:t>
            </w:r>
            <w:r>
              <w:rPr>
                <w:rFonts w:ascii="Times New Roman" w:hAnsi="Times New Roman" w:cs="Times New Roman"/>
                <w:sz w:val="20"/>
                <w:szCs w:val="20"/>
              </w:rPr>
              <w:t>organization-wide,</w:t>
            </w:r>
            <w:r>
              <w:rPr>
                <w:rFonts w:ascii="Times New Roman" w:hAnsi="Times New Roman" w:cs="Times New Roman"/>
                <w:spacing w:val="-12"/>
                <w:sz w:val="20"/>
                <w:szCs w:val="20"/>
              </w:rPr>
              <w:t xml:space="preserve"> </w:t>
            </w:r>
            <w:r>
              <w:rPr>
                <w:rFonts w:ascii="Times New Roman" w:hAnsi="Times New Roman" w:cs="Times New Roman"/>
                <w:sz w:val="20"/>
                <w:szCs w:val="20"/>
              </w:rPr>
              <w:t>comprehensive</w:t>
            </w:r>
            <w:r>
              <w:rPr>
                <w:rFonts w:ascii="Times New Roman" w:hAnsi="Times New Roman" w:cs="Times New Roman"/>
                <w:spacing w:val="-13"/>
                <w:sz w:val="20"/>
                <w:szCs w:val="20"/>
              </w:rPr>
              <w:t xml:space="preserve"> </w:t>
            </w:r>
            <w:r>
              <w:rPr>
                <w:rFonts w:ascii="Times New Roman" w:hAnsi="Times New Roman" w:cs="Times New Roman"/>
                <w:sz w:val="20"/>
                <w:szCs w:val="20"/>
              </w:rPr>
              <w:t>risk assessment</w:t>
            </w:r>
            <w:r>
              <w:rPr>
                <w:rFonts w:ascii="Times New Roman" w:hAnsi="Times New Roman" w:cs="Times New Roman"/>
                <w:spacing w:val="-1"/>
                <w:sz w:val="20"/>
                <w:szCs w:val="20"/>
              </w:rPr>
              <w:t xml:space="preserve"> </w:t>
            </w:r>
            <w:r>
              <w:rPr>
                <w:rFonts w:ascii="Times New Roman" w:hAnsi="Times New Roman" w:cs="Times New Roman"/>
                <w:sz w:val="20"/>
                <w:szCs w:val="20"/>
              </w:rPr>
              <w:t>has</w:t>
            </w:r>
            <w:r>
              <w:rPr>
                <w:rFonts w:ascii="Times New Roman" w:hAnsi="Times New Roman" w:cs="Times New Roman"/>
                <w:spacing w:val="-2"/>
                <w:sz w:val="20"/>
                <w:szCs w:val="20"/>
              </w:rPr>
              <w:t xml:space="preserve"> </w:t>
            </w:r>
            <w:r>
              <w:rPr>
                <w:rFonts w:ascii="Times New Roman" w:hAnsi="Times New Roman" w:cs="Times New Roman"/>
                <w:sz w:val="20"/>
                <w:szCs w:val="20"/>
              </w:rPr>
              <w:t xml:space="preserve">been completed within the past 2 years and reported to the governing </w:t>
            </w:r>
            <w:r>
              <w:rPr>
                <w:rFonts w:ascii="Times New Roman" w:hAnsi="Times New Roman" w:cs="Times New Roman"/>
                <w:spacing w:val="-2"/>
                <w:sz w:val="20"/>
                <w:szCs w:val="20"/>
              </w:rPr>
              <w:t>board.</w:t>
            </w:r>
          </w:p>
        </w:tc>
        <w:tc>
          <w:tcPr>
            <w:tcW w:w="5225" w:type="dxa"/>
            <w:tcBorders>
              <w:top w:val="single" w:sz="4" w:space="0" w:color="000000"/>
              <w:left w:val="single" w:sz="4" w:space="0" w:color="000000"/>
              <w:bottom w:val="single" w:sz="24" w:space="0" w:color="9CC2E4"/>
              <w:right w:val="single" w:sz="4" w:space="0" w:color="000000"/>
            </w:tcBorders>
          </w:tcPr>
          <w:p w14:paraId="4FBE9252"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5D00333F" w14:textId="77777777" w:rsidR="00BC2365" w:rsidRDefault="00BC2365">
            <w:pPr>
              <w:pStyle w:val="TableParagraph"/>
              <w:numPr>
                <w:ilvl w:val="0"/>
                <w:numId w:val="105"/>
              </w:numPr>
              <w:tabs>
                <w:tab w:val="left" w:pos="828"/>
              </w:tabs>
              <w:kinsoku w:val="0"/>
              <w:overflowPunct w:val="0"/>
              <w:spacing w:before="8"/>
              <w:ind w:right="132"/>
              <w:rPr>
                <w:sz w:val="16"/>
                <w:szCs w:val="16"/>
              </w:rPr>
            </w:pPr>
            <w:r>
              <w:rPr>
                <w:sz w:val="16"/>
                <w:szCs w:val="16"/>
              </w:rPr>
              <w:t>For EOHLC to determine whether the risk assessment completed was “comprehensive”, uploaded documentation must</w:t>
            </w:r>
            <w:r>
              <w:rPr>
                <w:spacing w:val="-5"/>
                <w:sz w:val="16"/>
                <w:szCs w:val="16"/>
              </w:rPr>
              <w:t xml:space="preserve"> </w:t>
            </w:r>
            <w:r>
              <w:rPr>
                <w:sz w:val="16"/>
                <w:szCs w:val="16"/>
              </w:rPr>
              <w:t>specify</w:t>
            </w:r>
            <w:r>
              <w:rPr>
                <w:spacing w:val="-5"/>
                <w:sz w:val="16"/>
                <w:szCs w:val="16"/>
              </w:rPr>
              <w:t xml:space="preserve"> </w:t>
            </w:r>
            <w:r>
              <w:rPr>
                <w:sz w:val="16"/>
                <w:szCs w:val="16"/>
              </w:rPr>
              <w:t>which</w:t>
            </w:r>
            <w:r>
              <w:rPr>
                <w:spacing w:val="-4"/>
                <w:sz w:val="16"/>
                <w:szCs w:val="16"/>
              </w:rPr>
              <w:t xml:space="preserve"> </w:t>
            </w:r>
            <w:r>
              <w:rPr>
                <w:sz w:val="16"/>
                <w:szCs w:val="16"/>
              </w:rPr>
              <w:t>areas</w:t>
            </w:r>
            <w:r>
              <w:rPr>
                <w:spacing w:val="-4"/>
                <w:sz w:val="16"/>
                <w:szCs w:val="16"/>
              </w:rPr>
              <w:t xml:space="preserve"> </w:t>
            </w:r>
            <w:r>
              <w:rPr>
                <w:sz w:val="16"/>
                <w:szCs w:val="16"/>
              </w:rPr>
              <w:t>were</w:t>
            </w:r>
            <w:r>
              <w:rPr>
                <w:spacing w:val="-4"/>
                <w:sz w:val="16"/>
                <w:szCs w:val="16"/>
              </w:rPr>
              <w:t xml:space="preserve"> </w:t>
            </w:r>
            <w:r>
              <w:rPr>
                <w:sz w:val="16"/>
                <w:szCs w:val="16"/>
              </w:rPr>
              <w:t>reviewed</w:t>
            </w:r>
            <w:r>
              <w:rPr>
                <w:spacing w:val="-4"/>
                <w:sz w:val="16"/>
                <w:szCs w:val="16"/>
              </w:rPr>
              <w:t xml:space="preserve"> </w:t>
            </w:r>
            <w:r>
              <w:rPr>
                <w:sz w:val="16"/>
                <w:szCs w:val="16"/>
              </w:rPr>
              <w:t>(i.e.</w:t>
            </w:r>
            <w:r>
              <w:rPr>
                <w:spacing w:val="-5"/>
                <w:sz w:val="16"/>
                <w:szCs w:val="16"/>
              </w:rPr>
              <w:t xml:space="preserve"> </w:t>
            </w:r>
            <w:r>
              <w:rPr>
                <w:sz w:val="16"/>
                <w:szCs w:val="16"/>
              </w:rPr>
              <w:t>-</w:t>
            </w:r>
            <w:r>
              <w:rPr>
                <w:spacing w:val="-4"/>
                <w:sz w:val="16"/>
                <w:szCs w:val="16"/>
              </w:rPr>
              <w:t xml:space="preserve"> </w:t>
            </w:r>
            <w:r>
              <w:rPr>
                <w:sz w:val="16"/>
                <w:szCs w:val="16"/>
              </w:rPr>
              <w:t>HR,</w:t>
            </w:r>
            <w:r>
              <w:rPr>
                <w:spacing w:val="-5"/>
                <w:sz w:val="16"/>
                <w:szCs w:val="16"/>
              </w:rPr>
              <w:t xml:space="preserve"> </w:t>
            </w:r>
            <w:r>
              <w:rPr>
                <w:sz w:val="16"/>
                <w:szCs w:val="16"/>
              </w:rPr>
              <w:t>Finance, IT, etc.)</w:t>
            </w:r>
          </w:p>
          <w:p w14:paraId="6BBAE175" w14:textId="77777777" w:rsidR="00BC2365" w:rsidRDefault="00BC2365">
            <w:pPr>
              <w:pStyle w:val="TableParagraph"/>
              <w:numPr>
                <w:ilvl w:val="0"/>
                <w:numId w:val="105"/>
              </w:numPr>
              <w:tabs>
                <w:tab w:val="left" w:pos="828"/>
              </w:tabs>
              <w:kinsoku w:val="0"/>
              <w:overflowPunct w:val="0"/>
              <w:spacing w:before="13"/>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56" w:history="1">
              <w:r>
                <w:rPr>
                  <w:sz w:val="16"/>
                  <w:szCs w:val="16"/>
                </w:rPr>
                <w:t>p</w:t>
              </w:r>
            </w:hyperlink>
            <w:r>
              <w:rPr>
                <w:sz w:val="16"/>
                <w:szCs w:val="16"/>
              </w:rPr>
              <w:t xml:space="preserve"> </w:t>
            </w:r>
            <w:hyperlink r:id="rId157" w:history="1">
              <w:r>
                <w:rPr>
                  <w:color w:val="0562C1"/>
                  <w:sz w:val="16"/>
                  <w:szCs w:val="16"/>
                  <w:u w:val="single"/>
                </w:rPr>
                <w:t>Technical Assistance Guide</w:t>
              </w:r>
            </w:hyperlink>
          </w:p>
          <w:p w14:paraId="7B684315" w14:textId="77777777" w:rsidR="00BC2365" w:rsidRDefault="00BC2365">
            <w:pPr>
              <w:pStyle w:val="TableParagraph"/>
              <w:kinsoku w:val="0"/>
              <w:overflowPunct w:val="0"/>
              <w:spacing w:before="72"/>
              <w:rPr>
                <w:rFonts w:ascii="Calibri" w:hAnsi="Calibri" w:cs="Calibri"/>
                <w:i/>
                <w:iCs/>
                <w:sz w:val="16"/>
                <w:szCs w:val="16"/>
              </w:rPr>
            </w:pPr>
          </w:p>
          <w:p w14:paraId="69E266F3"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2D946EE4"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p w14:paraId="326EE8E9" w14:textId="77777777" w:rsidR="00BC2365" w:rsidRDefault="00BC2365">
            <w:pPr>
              <w:pStyle w:val="TableParagraph"/>
              <w:kinsoku w:val="0"/>
              <w:overflowPunct w:val="0"/>
              <w:spacing w:before="1"/>
              <w:ind w:left="108"/>
              <w:rPr>
                <w:color w:val="6FAC46"/>
                <w:spacing w:val="-2"/>
                <w:sz w:val="16"/>
                <w:szCs w:val="16"/>
              </w:rPr>
            </w:pPr>
            <w:r>
              <w:rPr>
                <w:color w:val="6FAC46"/>
                <w:sz w:val="16"/>
                <w:szCs w:val="16"/>
              </w:rPr>
              <w:t>Other</w:t>
            </w:r>
            <w:r>
              <w:rPr>
                <w:color w:val="6FAC46"/>
                <w:spacing w:val="-5"/>
                <w:sz w:val="16"/>
                <w:szCs w:val="16"/>
              </w:rPr>
              <w:t xml:space="preserve"> </w:t>
            </w:r>
            <w:r>
              <w:rPr>
                <w:color w:val="6FAC46"/>
                <w:sz w:val="16"/>
                <w:szCs w:val="16"/>
              </w:rPr>
              <w:t>written</w:t>
            </w:r>
            <w:r>
              <w:rPr>
                <w:color w:val="6FAC46"/>
                <w:spacing w:val="-5"/>
                <w:sz w:val="16"/>
                <w:szCs w:val="16"/>
              </w:rPr>
              <w:t xml:space="preserve"> </w:t>
            </w:r>
            <w:r>
              <w:rPr>
                <w:color w:val="6FAC46"/>
                <w:sz w:val="16"/>
                <w:szCs w:val="16"/>
              </w:rPr>
              <w:t>or</w:t>
            </w:r>
            <w:r>
              <w:rPr>
                <w:color w:val="6FAC46"/>
                <w:spacing w:val="-5"/>
                <w:sz w:val="16"/>
                <w:szCs w:val="16"/>
              </w:rPr>
              <w:t xml:space="preserve"> </w:t>
            </w:r>
            <w:r>
              <w:rPr>
                <w:color w:val="6FAC46"/>
                <w:sz w:val="16"/>
                <w:szCs w:val="16"/>
              </w:rPr>
              <w:t>online</w:t>
            </w:r>
            <w:r>
              <w:rPr>
                <w:color w:val="6FAC46"/>
                <w:spacing w:val="-6"/>
                <w:sz w:val="16"/>
                <w:szCs w:val="16"/>
              </w:rPr>
              <w:t xml:space="preserve"> </w:t>
            </w:r>
            <w:r>
              <w:rPr>
                <w:color w:val="6FAC46"/>
                <w:sz w:val="16"/>
                <w:szCs w:val="16"/>
              </w:rPr>
              <w:t>reports/risk</w:t>
            </w:r>
            <w:r>
              <w:rPr>
                <w:color w:val="6FAC46"/>
                <w:spacing w:val="-5"/>
                <w:sz w:val="16"/>
                <w:szCs w:val="16"/>
              </w:rPr>
              <w:t xml:space="preserve"> </w:t>
            </w:r>
            <w:r>
              <w:rPr>
                <w:color w:val="6FAC46"/>
                <w:sz w:val="16"/>
                <w:szCs w:val="16"/>
              </w:rPr>
              <w:t>assessment</w:t>
            </w:r>
            <w:r>
              <w:rPr>
                <w:color w:val="6FAC46"/>
                <w:spacing w:val="-5"/>
                <w:sz w:val="16"/>
                <w:szCs w:val="16"/>
              </w:rPr>
              <w:t xml:space="preserve"> </w:t>
            </w:r>
            <w:r>
              <w:rPr>
                <w:color w:val="6FAC46"/>
                <w:spacing w:val="-2"/>
                <w:sz w:val="16"/>
                <w:szCs w:val="16"/>
              </w:rPr>
              <w:t>report</w:t>
            </w:r>
          </w:p>
        </w:tc>
        <w:tc>
          <w:tcPr>
            <w:tcW w:w="5033" w:type="dxa"/>
            <w:tcBorders>
              <w:top w:val="single" w:sz="4" w:space="0" w:color="000000"/>
              <w:left w:val="single" w:sz="4" w:space="0" w:color="000000"/>
              <w:bottom w:val="single" w:sz="24" w:space="0" w:color="9CC2E4"/>
              <w:right w:val="single" w:sz="4" w:space="0" w:color="000000"/>
            </w:tcBorders>
          </w:tcPr>
          <w:p w14:paraId="63EA0271" w14:textId="77777777" w:rsidR="00BC2365" w:rsidRDefault="00BC2365">
            <w:pPr>
              <w:pStyle w:val="TableParagraph"/>
              <w:kinsoku w:val="0"/>
              <w:overflowPunct w:val="0"/>
              <w:rPr>
                <w:rFonts w:ascii="Times New Roman" w:hAnsi="Times New Roman" w:cs="Times New Roman"/>
                <w:sz w:val="18"/>
                <w:szCs w:val="18"/>
              </w:rPr>
            </w:pPr>
          </w:p>
        </w:tc>
        <w:tc>
          <w:tcPr>
            <w:tcW w:w="4195" w:type="dxa"/>
            <w:tcBorders>
              <w:top w:val="single" w:sz="4" w:space="0" w:color="000000"/>
              <w:left w:val="single" w:sz="4" w:space="0" w:color="000000"/>
              <w:bottom w:val="single" w:sz="24" w:space="0" w:color="9CC2E4"/>
              <w:right w:val="single" w:sz="4" w:space="0" w:color="000000"/>
            </w:tcBorders>
          </w:tcPr>
          <w:p w14:paraId="236C940D" w14:textId="77777777" w:rsidR="00BC2365" w:rsidRDefault="00BC2365">
            <w:pPr>
              <w:pStyle w:val="TableParagraph"/>
              <w:kinsoku w:val="0"/>
              <w:overflowPunct w:val="0"/>
              <w:rPr>
                <w:rFonts w:ascii="Times New Roman" w:hAnsi="Times New Roman" w:cs="Times New Roman"/>
                <w:sz w:val="18"/>
                <w:szCs w:val="18"/>
              </w:rPr>
            </w:pPr>
          </w:p>
        </w:tc>
      </w:tr>
      <w:tr w:rsidR="00D66AB2" w14:paraId="52BDA87C" w14:textId="77777777">
        <w:trPr>
          <w:trHeight w:val="321"/>
        </w:trPr>
        <w:tc>
          <w:tcPr>
            <w:tcW w:w="18770" w:type="dxa"/>
            <w:gridSpan w:val="5"/>
            <w:tcBorders>
              <w:top w:val="single" w:sz="24" w:space="0" w:color="9CC2E4"/>
              <w:left w:val="single" w:sz="4" w:space="0" w:color="000000"/>
              <w:bottom w:val="single" w:sz="4" w:space="0" w:color="000000"/>
              <w:right w:val="single" w:sz="4" w:space="0" w:color="000000"/>
            </w:tcBorders>
            <w:shd w:val="clear" w:color="auto" w:fill="9CC2E4"/>
          </w:tcPr>
          <w:p w14:paraId="03C25EDB" w14:textId="77777777" w:rsidR="00BC2365" w:rsidRDefault="00BC2365">
            <w:pPr>
              <w:pStyle w:val="TableParagraph"/>
              <w:kinsoku w:val="0"/>
              <w:overflowPunct w:val="0"/>
              <w:spacing w:line="301" w:lineRule="exact"/>
              <w:ind w:left="191" w:right="184"/>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Five:</w:t>
            </w:r>
            <w:r>
              <w:rPr>
                <w:rFonts w:ascii="Times New Roman" w:hAnsi="Times New Roman" w:cs="Times New Roman"/>
                <w:b/>
                <w:bCs/>
                <w:spacing w:val="-5"/>
                <w:sz w:val="28"/>
                <w:szCs w:val="28"/>
              </w:rPr>
              <w:t xml:space="preserve"> </w:t>
            </w:r>
            <w:r>
              <w:rPr>
                <w:rFonts w:ascii="Times New Roman" w:hAnsi="Times New Roman" w:cs="Times New Roman"/>
                <w:sz w:val="28"/>
                <w:szCs w:val="28"/>
              </w:rPr>
              <w:t>Board</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Governance</w:t>
            </w:r>
          </w:p>
        </w:tc>
      </w:tr>
      <w:tr w:rsidR="00D66AB2" w14:paraId="21598243" w14:textId="77777777">
        <w:trPr>
          <w:trHeight w:val="3522"/>
        </w:trPr>
        <w:tc>
          <w:tcPr>
            <w:tcW w:w="722" w:type="dxa"/>
            <w:tcBorders>
              <w:top w:val="single" w:sz="4" w:space="0" w:color="000000"/>
              <w:left w:val="single" w:sz="4" w:space="0" w:color="000000"/>
              <w:bottom w:val="single" w:sz="4" w:space="0" w:color="000000"/>
              <w:right w:val="single" w:sz="4" w:space="0" w:color="000000"/>
            </w:tcBorders>
          </w:tcPr>
          <w:p w14:paraId="50F58E56" w14:textId="77777777" w:rsidR="00BC2365" w:rsidRDefault="00BC2365">
            <w:pPr>
              <w:pStyle w:val="TableParagraph"/>
              <w:kinsoku w:val="0"/>
              <w:overflowPunct w:val="0"/>
              <w:rPr>
                <w:rFonts w:ascii="Calibri" w:hAnsi="Calibri" w:cs="Calibri"/>
                <w:i/>
                <w:iCs/>
                <w:sz w:val="20"/>
                <w:szCs w:val="20"/>
              </w:rPr>
            </w:pPr>
          </w:p>
          <w:p w14:paraId="77626BA8" w14:textId="77777777" w:rsidR="00BC2365" w:rsidRDefault="00BC2365">
            <w:pPr>
              <w:pStyle w:val="TableParagraph"/>
              <w:kinsoku w:val="0"/>
              <w:overflowPunct w:val="0"/>
              <w:rPr>
                <w:rFonts w:ascii="Calibri" w:hAnsi="Calibri" w:cs="Calibri"/>
                <w:i/>
                <w:iCs/>
                <w:sz w:val="20"/>
                <w:szCs w:val="20"/>
              </w:rPr>
            </w:pPr>
          </w:p>
          <w:p w14:paraId="15C8F3E3" w14:textId="77777777" w:rsidR="00BC2365" w:rsidRDefault="00BC2365">
            <w:pPr>
              <w:pStyle w:val="TableParagraph"/>
              <w:kinsoku w:val="0"/>
              <w:overflowPunct w:val="0"/>
              <w:rPr>
                <w:rFonts w:ascii="Calibri" w:hAnsi="Calibri" w:cs="Calibri"/>
                <w:i/>
                <w:iCs/>
                <w:sz w:val="20"/>
                <w:szCs w:val="20"/>
              </w:rPr>
            </w:pPr>
          </w:p>
          <w:p w14:paraId="5940F5A6" w14:textId="77777777" w:rsidR="00BC2365" w:rsidRDefault="00BC2365">
            <w:pPr>
              <w:pStyle w:val="TableParagraph"/>
              <w:kinsoku w:val="0"/>
              <w:overflowPunct w:val="0"/>
              <w:rPr>
                <w:rFonts w:ascii="Calibri" w:hAnsi="Calibri" w:cs="Calibri"/>
                <w:i/>
                <w:iCs/>
                <w:sz w:val="20"/>
                <w:szCs w:val="20"/>
              </w:rPr>
            </w:pPr>
          </w:p>
          <w:p w14:paraId="2C1CC543" w14:textId="77777777" w:rsidR="00BC2365" w:rsidRDefault="00BC2365">
            <w:pPr>
              <w:pStyle w:val="TableParagraph"/>
              <w:kinsoku w:val="0"/>
              <w:overflowPunct w:val="0"/>
              <w:rPr>
                <w:rFonts w:ascii="Calibri" w:hAnsi="Calibri" w:cs="Calibri"/>
                <w:i/>
                <w:iCs/>
                <w:sz w:val="20"/>
                <w:szCs w:val="20"/>
              </w:rPr>
            </w:pPr>
          </w:p>
          <w:p w14:paraId="66C85AA7" w14:textId="77777777" w:rsidR="00BC2365" w:rsidRDefault="00BC2365">
            <w:pPr>
              <w:pStyle w:val="TableParagraph"/>
              <w:kinsoku w:val="0"/>
              <w:overflowPunct w:val="0"/>
              <w:spacing w:before="198"/>
              <w:rPr>
                <w:rFonts w:ascii="Calibri" w:hAnsi="Calibri" w:cs="Calibri"/>
                <w:i/>
                <w:iCs/>
                <w:sz w:val="20"/>
                <w:szCs w:val="20"/>
              </w:rPr>
            </w:pPr>
          </w:p>
          <w:p w14:paraId="2F4AA52A" w14:textId="77777777" w:rsidR="00BC2365" w:rsidRDefault="00BC2365">
            <w:pPr>
              <w:pStyle w:val="TableParagraph"/>
              <w:kinsoku w:val="0"/>
              <w:overflowPunct w:val="0"/>
              <w:ind w:left="100" w:right="96"/>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5.1</w:t>
            </w:r>
          </w:p>
        </w:tc>
        <w:tc>
          <w:tcPr>
            <w:tcW w:w="3595" w:type="dxa"/>
            <w:tcBorders>
              <w:top w:val="single" w:sz="4" w:space="0" w:color="000000"/>
              <w:left w:val="single" w:sz="4" w:space="0" w:color="000000"/>
              <w:bottom w:val="single" w:sz="4" w:space="0" w:color="000000"/>
              <w:right w:val="single" w:sz="4" w:space="0" w:color="000000"/>
            </w:tcBorders>
          </w:tcPr>
          <w:p w14:paraId="5DAF16B2" w14:textId="77777777" w:rsidR="00BC2365" w:rsidRDefault="00BC2365">
            <w:pPr>
              <w:pStyle w:val="TableParagraph"/>
              <w:kinsoku w:val="0"/>
              <w:overflowPunct w:val="0"/>
              <w:spacing w:before="34"/>
              <w:ind w:left="105" w:right="53"/>
              <w:rPr>
                <w:rFonts w:ascii="Times New Roman" w:hAnsi="Times New Roman" w:cs="Times New Roman"/>
                <w:sz w:val="20"/>
                <w:szCs w:val="20"/>
              </w:rPr>
            </w:pPr>
            <w:r>
              <w:rPr>
                <w:rFonts w:ascii="Times New Roman" w:hAnsi="Times New Roman" w:cs="Times New Roman"/>
                <w:sz w:val="20"/>
                <w:szCs w:val="20"/>
              </w:rPr>
              <w:t>The Organization’s governing board is structured in compliance with the CSBG Act: 1. At least one third democratically selected</w:t>
            </w:r>
            <w:r>
              <w:rPr>
                <w:rFonts w:ascii="Times New Roman" w:hAnsi="Times New Roman" w:cs="Times New Roman"/>
                <w:spacing w:val="-8"/>
                <w:sz w:val="20"/>
                <w:szCs w:val="20"/>
              </w:rPr>
              <w:t xml:space="preserve"> </w:t>
            </w:r>
            <w:r>
              <w:rPr>
                <w:rFonts w:ascii="Times New Roman" w:hAnsi="Times New Roman" w:cs="Times New Roman"/>
                <w:sz w:val="20"/>
                <w:szCs w:val="20"/>
              </w:rPr>
              <w:t>representatives</w:t>
            </w:r>
            <w:r>
              <w:rPr>
                <w:rFonts w:ascii="Times New Roman" w:hAnsi="Times New Roman" w:cs="Times New Roman"/>
                <w:spacing w:val="-10"/>
                <w:sz w:val="20"/>
                <w:szCs w:val="20"/>
              </w:rPr>
              <w:t xml:space="preserve"> </w:t>
            </w:r>
            <w:r>
              <w:rPr>
                <w:rFonts w:ascii="Times New Roman" w:hAnsi="Times New Roman" w:cs="Times New Roman"/>
                <w:sz w:val="20"/>
                <w:szCs w:val="20"/>
              </w:rPr>
              <w:t>of</w:t>
            </w:r>
            <w:r>
              <w:rPr>
                <w:rFonts w:ascii="Times New Roman" w:hAnsi="Times New Roman" w:cs="Times New Roman"/>
                <w:spacing w:val="-8"/>
                <w:sz w:val="20"/>
                <w:szCs w:val="20"/>
              </w:rPr>
              <w:t xml:space="preserve"> </w:t>
            </w: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low-income community; 2. One-third local elected officials (or their representatives); and 3. The remaining membership from major groups and interests in the community.</w:t>
            </w:r>
          </w:p>
        </w:tc>
        <w:tc>
          <w:tcPr>
            <w:tcW w:w="5225" w:type="dxa"/>
            <w:tcBorders>
              <w:top w:val="single" w:sz="4" w:space="0" w:color="000000"/>
              <w:left w:val="single" w:sz="4" w:space="0" w:color="000000"/>
              <w:bottom w:val="single" w:sz="4" w:space="0" w:color="000000"/>
              <w:right w:val="single" w:sz="4" w:space="0" w:color="000000"/>
            </w:tcBorders>
          </w:tcPr>
          <w:p w14:paraId="21068DB9"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1377AAA2" w14:textId="77777777" w:rsidR="00BC2365" w:rsidRDefault="00BC2365">
            <w:pPr>
              <w:pStyle w:val="TableParagraph"/>
              <w:numPr>
                <w:ilvl w:val="0"/>
                <w:numId w:val="104"/>
              </w:numPr>
              <w:tabs>
                <w:tab w:val="left" w:pos="828"/>
              </w:tabs>
              <w:kinsoku w:val="0"/>
              <w:overflowPunct w:val="0"/>
              <w:spacing w:before="8" w:line="247" w:lineRule="auto"/>
              <w:ind w:right="183"/>
              <w:rPr>
                <w:sz w:val="16"/>
                <w:szCs w:val="16"/>
              </w:rPr>
            </w:pPr>
            <w:r>
              <w:rPr>
                <w:sz w:val="16"/>
                <w:szCs w:val="16"/>
              </w:rPr>
              <w:t>Note:</w:t>
            </w:r>
            <w:r>
              <w:rPr>
                <w:spacing w:val="-5"/>
                <w:sz w:val="16"/>
                <w:szCs w:val="16"/>
              </w:rPr>
              <w:t xml:space="preserve"> </w:t>
            </w:r>
            <w:r>
              <w:rPr>
                <w:sz w:val="16"/>
                <w:szCs w:val="16"/>
              </w:rPr>
              <w:t>this</w:t>
            </w:r>
            <w:r>
              <w:rPr>
                <w:spacing w:val="-7"/>
                <w:sz w:val="16"/>
                <w:szCs w:val="16"/>
              </w:rPr>
              <w:t xml:space="preserve"> </w:t>
            </w:r>
            <w:r>
              <w:rPr>
                <w:sz w:val="16"/>
                <w:szCs w:val="16"/>
              </w:rPr>
              <w:t>standard</w:t>
            </w:r>
            <w:r>
              <w:rPr>
                <w:spacing w:val="-4"/>
                <w:sz w:val="16"/>
                <w:szCs w:val="16"/>
              </w:rPr>
              <w:t xml:space="preserve"> </w:t>
            </w:r>
            <w:r>
              <w:rPr>
                <w:sz w:val="16"/>
                <w:szCs w:val="16"/>
              </w:rPr>
              <w:t>requires</w:t>
            </w:r>
            <w:r>
              <w:rPr>
                <w:spacing w:val="-5"/>
                <w:sz w:val="16"/>
                <w:szCs w:val="16"/>
              </w:rPr>
              <w:t xml:space="preserve"> </w:t>
            </w:r>
            <w:r>
              <w:rPr>
                <w:sz w:val="16"/>
                <w:szCs w:val="16"/>
              </w:rPr>
              <w:t>language</w:t>
            </w:r>
            <w:r>
              <w:rPr>
                <w:spacing w:val="-4"/>
                <w:sz w:val="16"/>
                <w:szCs w:val="16"/>
              </w:rPr>
              <w:t xml:space="preserve"> </w:t>
            </w:r>
            <w:r>
              <w:rPr>
                <w:sz w:val="16"/>
                <w:szCs w:val="16"/>
              </w:rPr>
              <w:t>in</w:t>
            </w:r>
            <w:r>
              <w:rPr>
                <w:spacing w:val="-4"/>
                <w:sz w:val="16"/>
                <w:szCs w:val="16"/>
              </w:rPr>
              <w:t xml:space="preserve"> </w:t>
            </w:r>
            <w:r>
              <w:rPr>
                <w:sz w:val="16"/>
                <w:szCs w:val="16"/>
              </w:rPr>
              <w:t>the</w:t>
            </w:r>
            <w:r>
              <w:rPr>
                <w:spacing w:val="-6"/>
                <w:sz w:val="16"/>
                <w:szCs w:val="16"/>
              </w:rPr>
              <w:t xml:space="preserve"> </w:t>
            </w:r>
            <w:r>
              <w:rPr>
                <w:sz w:val="16"/>
                <w:szCs w:val="16"/>
              </w:rPr>
              <w:t>agency</w:t>
            </w:r>
            <w:r>
              <w:rPr>
                <w:spacing w:val="-2"/>
                <w:sz w:val="16"/>
                <w:szCs w:val="16"/>
              </w:rPr>
              <w:t xml:space="preserve"> </w:t>
            </w:r>
            <w:r>
              <w:rPr>
                <w:sz w:val="16"/>
                <w:szCs w:val="16"/>
              </w:rPr>
              <w:t>bylaws aligns with language of the CSBG Act.</w:t>
            </w:r>
          </w:p>
          <w:p w14:paraId="70D9B3B5" w14:textId="77777777" w:rsidR="00BC2365" w:rsidRDefault="00BC2365">
            <w:pPr>
              <w:pStyle w:val="TableParagraph"/>
              <w:numPr>
                <w:ilvl w:val="0"/>
                <w:numId w:val="104"/>
              </w:numPr>
              <w:tabs>
                <w:tab w:val="left" w:pos="828"/>
              </w:tabs>
              <w:kinsoku w:val="0"/>
              <w:overflowPunct w:val="0"/>
              <w:spacing w:before="2"/>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58" w:history="1">
              <w:r>
                <w:rPr>
                  <w:sz w:val="16"/>
                  <w:szCs w:val="16"/>
                </w:rPr>
                <w:t>p</w:t>
              </w:r>
            </w:hyperlink>
            <w:r>
              <w:rPr>
                <w:sz w:val="16"/>
                <w:szCs w:val="16"/>
              </w:rPr>
              <w:t xml:space="preserve"> </w:t>
            </w:r>
            <w:hyperlink r:id="rId159" w:history="1">
              <w:r>
                <w:rPr>
                  <w:color w:val="0562C1"/>
                  <w:sz w:val="16"/>
                  <w:szCs w:val="16"/>
                  <w:u w:val="single"/>
                </w:rPr>
                <w:t>Technical Assistance Guide</w:t>
              </w:r>
            </w:hyperlink>
          </w:p>
          <w:p w14:paraId="6AD0230F" w14:textId="77777777" w:rsidR="00BC2365" w:rsidRDefault="00BC2365">
            <w:pPr>
              <w:pStyle w:val="TableParagraph"/>
              <w:kinsoku w:val="0"/>
              <w:overflowPunct w:val="0"/>
              <w:spacing w:before="75"/>
              <w:rPr>
                <w:rFonts w:ascii="Calibri" w:hAnsi="Calibri" w:cs="Calibri"/>
                <w:i/>
                <w:iCs/>
                <w:sz w:val="16"/>
                <w:szCs w:val="16"/>
              </w:rPr>
            </w:pPr>
          </w:p>
          <w:p w14:paraId="4DDDDD7A"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38661DE"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bylaws</w:t>
            </w:r>
          </w:p>
        </w:tc>
        <w:tc>
          <w:tcPr>
            <w:tcW w:w="5033" w:type="dxa"/>
            <w:tcBorders>
              <w:top w:val="single" w:sz="4" w:space="0" w:color="000000"/>
              <w:left w:val="single" w:sz="4" w:space="0" w:color="000000"/>
              <w:bottom w:val="single" w:sz="4" w:space="0" w:color="000000"/>
              <w:right w:val="single" w:sz="4" w:space="0" w:color="000000"/>
            </w:tcBorders>
          </w:tcPr>
          <w:p w14:paraId="6565659A" w14:textId="77777777" w:rsidR="00BC2365" w:rsidRDefault="00BC2365">
            <w:pPr>
              <w:pStyle w:val="TableParagraph"/>
              <w:kinsoku w:val="0"/>
              <w:overflowPunct w:val="0"/>
              <w:rPr>
                <w:rFonts w:ascii="Times New Roman" w:hAnsi="Times New Roman" w:cs="Times New Roman"/>
                <w:sz w:val="18"/>
                <w:szCs w:val="18"/>
              </w:rPr>
            </w:pPr>
          </w:p>
        </w:tc>
        <w:tc>
          <w:tcPr>
            <w:tcW w:w="4195" w:type="dxa"/>
            <w:tcBorders>
              <w:top w:val="single" w:sz="4" w:space="0" w:color="000000"/>
              <w:left w:val="single" w:sz="4" w:space="0" w:color="000000"/>
              <w:bottom w:val="single" w:sz="4" w:space="0" w:color="000000"/>
              <w:right w:val="single" w:sz="4" w:space="0" w:color="000000"/>
            </w:tcBorders>
          </w:tcPr>
          <w:p w14:paraId="7DF7AA9F" w14:textId="77777777" w:rsidR="00BC2365" w:rsidRDefault="00BC2365">
            <w:pPr>
              <w:pStyle w:val="TableParagraph"/>
              <w:kinsoku w:val="0"/>
              <w:overflowPunct w:val="0"/>
              <w:rPr>
                <w:rFonts w:ascii="Times New Roman" w:hAnsi="Times New Roman" w:cs="Times New Roman"/>
                <w:sz w:val="18"/>
                <w:szCs w:val="18"/>
              </w:rPr>
            </w:pPr>
          </w:p>
        </w:tc>
      </w:tr>
    </w:tbl>
    <w:p w14:paraId="01E6F86B"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14D4DD91"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22"/>
        <w:gridCol w:w="3595"/>
        <w:gridCol w:w="5225"/>
        <w:gridCol w:w="5033"/>
        <w:gridCol w:w="4195"/>
      </w:tblGrid>
      <w:tr w:rsidR="00D66AB2" w14:paraId="35ABA6E8" w14:textId="77777777">
        <w:trPr>
          <w:trHeight w:val="2603"/>
        </w:trPr>
        <w:tc>
          <w:tcPr>
            <w:tcW w:w="722" w:type="dxa"/>
            <w:tcBorders>
              <w:top w:val="single" w:sz="4" w:space="0" w:color="000000"/>
              <w:left w:val="single" w:sz="4" w:space="0" w:color="000000"/>
              <w:bottom w:val="single" w:sz="4" w:space="0" w:color="000000"/>
              <w:right w:val="single" w:sz="4" w:space="0" w:color="000000"/>
            </w:tcBorders>
          </w:tcPr>
          <w:p w14:paraId="4544BC19" w14:textId="77777777" w:rsidR="00BC2365" w:rsidRDefault="00BC2365">
            <w:pPr>
              <w:pStyle w:val="TableParagraph"/>
              <w:kinsoku w:val="0"/>
              <w:overflowPunct w:val="0"/>
              <w:rPr>
                <w:rFonts w:ascii="Calibri" w:hAnsi="Calibri" w:cs="Calibri"/>
                <w:i/>
                <w:iCs/>
                <w:sz w:val="20"/>
                <w:szCs w:val="20"/>
              </w:rPr>
            </w:pPr>
          </w:p>
          <w:p w14:paraId="78F0F34E" w14:textId="77777777" w:rsidR="00BC2365" w:rsidRDefault="00BC2365">
            <w:pPr>
              <w:pStyle w:val="TableParagraph"/>
              <w:kinsoku w:val="0"/>
              <w:overflowPunct w:val="0"/>
              <w:rPr>
                <w:rFonts w:ascii="Calibri" w:hAnsi="Calibri" w:cs="Calibri"/>
                <w:i/>
                <w:iCs/>
                <w:sz w:val="20"/>
                <w:szCs w:val="20"/>
              </w:rPr>
            </w:pPr>
          </w:p>
          <w:p w14:paraId="4EB2EA93" w14:textId="77777777" w:rsidR="00BC2365" w:rsidRDefault="00BC2365">
            <w:pPr>
              <w:pStyle w:val="TableParagraph"/>
              <w:kinsoku w:val="0"/>
              <w:overflowPunct w:val="0"/>
              <w:rPr>
                <w:rFonts w:ascii="Calibri" w:hAnsi="Calibri" w:cs="Calibri"/>
                <w:i/>
                <w:iCs/>
                <w:sz w:val="20"/>
                <w:szCs w:val="20"/>
              </w:rPr>
            </w:pPr>
          </w:p>
          <w:p w14:paraId="40DDF154" w14:textId="77777777" w:rsidR="00BC2365" w:rsidRDefault="00BC2365">
            <w:pPr>
              <w:pStyle w:val="TableParagraph"/>
              <w:kinsoku w:val="0"/>
              <w:overflowPunct w:val="0"/>
              <w:spacing w:before="228"/>
              <w:rPr>
                <w:rFonts w:ascii="Calibri" w:hAnsi="Calibri" w:cs="Calibri"/>
                <w:i/>
                <w:iCs/>
                <w:sz w:val="20"/>
                <w:szCs w:val="20"/>
              </w:rPr>
            </w:pPr>
          </w:p>
          <w:p w14:paraId="1D7FFAE2" w14:textId="77777777" w:rsidR="00BC2365" w:rsidRDefault="00BC2365">
            <w:pPr>
              <w:pStyle w:val="TableParagraph"/>
              <w:kinsoku w:val="0"/>
              <w:overflowPunct w:val="0"/>
              <w:ind w:left="100" w:right="96"/>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5.2</w:t>
            </w:r>
          </w:p>
        </w:tc>
        <w:tc>
          <w:tcPr>
            <w:tcW w:w="3595" w:type="dxa"/>
            <w:tcBorders>
              <w:top w:val="single" w:sz="4" w:space="0" w:color="000000"/>
              <w:left w:val="single" w:sz="4" w:space="0" w:color="000000"/>
              <w:bottom w:val="single" w:sz="4" w:space="0" w:color="000000"/>
              <w:right w:val="single" w:sz="4" w:space="0" w:color="000000"/>
            </w:tcBorders>
          </w:tcPr>
          <w:p w14:paraId="51C881FF" w14:textId="77777777" w:rsidR="00BC2365" w:rsidRDefault="00BC2365">
            <w:pPr>
              <w:pStyle w:val="TableParagraph"/>
              <w:kinsoku w:val="0"/>
              <w:overflowPunct w:val="0"/>
              <w:spacing w:before="36"/>
              <w:ind w:left="105" w:right="53"/>
              <w:rPr>
                <w:rFonts w:ascii="Times New Roman" w:hAnsi="Times New Roman" w:cs="Times New Roman"/>
                <w:sz w:val="20"/>
                <w:szCs w:val="20"/>
              </w:rPr>
            </w:pPr>
            <w:r>
              <w:rPr>
                <w:rFonts w:ascii="Times New Roman" w:hAnsi="Times New Roman" w:cs="Times New Roman"/>
                <w:sz w:val="20"/>
                <w:szCs w:val="20"/>
              </w:rPr>
              <w:t>The organization’s governing board has written procedures that document a democratic selection process for low-income</w:t>
            </w:r>
            <w:r>
              <w:rPr>
                <w:rFonts w:ascii="Times New Roman" w:hAnsi="Times New Roman" w:cs="Times New Roman"/>
                <w:spacing w:val="-8"/>
                <w:sz w:val="20"/>
                <w:szCs w:val="20"/>
              </w:rPr>
              <w:t xml:space="preserve"> </w:t>
            </w:r>
            <w:r>
              <w:rPr>
                <w:rFonts w:ascii="Times New Roman" w:hAnsi="Times New Roman" w:cs="Times New Roman"/>
                <w:sz w:val="20"/>
                <w:szCs w:val="20"/>
              </w:rPr>
              <w:t>board</w:t>
            </w:r>
            <w:r>
              <w:rPr>
                <w:rFonts w:ascii="Times New Roman" w:hAnsi="Times New Roman" w:cs="Times New Roman"/>
                <w:spacing w:val="-7"/>
                <w:sz w:val="20"/>
                <w:szCs w:val="20"/>
              </w:rPr>
              <w:t xml:space="preserve"> </w:t>
            </w:r>
            <w:r>
              <w:rPr>
                <w:rFonts w:ascii="Times New Roman" w:hAnsi="Times New Roman" w:cs="Times New Roman"/>
                <w:sz w:val="20"/>
                <w:szCs w:val="20"/>
              </w:rPr>
              <w:t>members</w:t>
            </w:r>
            <w:r>
              <w:rPr>
                <w:rFonts w:ascii="Times New Roman" w:hAnsi="Times New Roman" w:cs="Times New Roman"/>
                <w:spacing w:val="-9"/>
                <w:sz w:val="20"/>
                <w:szCs w:val="20"/>
              </w:rPr>
              <w:t xml:space="preserve"> </w:t>
            </w:r>
            <w:r>
              <w:rPr>
                <w:rFonts w:ascii="Times New Roman" w:hAnsi="Times New Roman" w:cs="Times New Roman"/>
                <w:sz w:val="20"/>
                <w:szCs w:val="20"/>
              </w:rPr>
              <w:t>adequate</w:t>
            </w:r>
            <w:r>
              <w:rPr>
                <w:rFonts w:ascii="Times New Roman" w:hAnsi="Times New Roman" w:cs="Times New Roman"/>
                <w:spacing w:val="-8"/>
                <w:sz w:val="20"/>
                <w:szCs w:val="20"/>
              </w:rPr>
              <w:t xml:space="preserve"> </w:t>
            </w:r>
            <w:r>
              <w:rPr>
                <w:rFonts w:ascii="Times New Roman" w:hAnsi="Times New Roman" w:cs="Times New Roman"/>
                <w:sz w:val="20"/>
                <w:szCs w:val="20"/>
              </w:rPr>
              <w:t>to</w:t>
            </w:r>
            <w:r>
              <w:rPr>
                <w:rFonts w:ascii="Times New Roman" w:hAnsi="Times New Roman" w:cs="Times New Roman"/>
                <w:spacing w:val="-7"/>
                <w:sz w:val="20"/>
                <w:szCs w:val="20"/>
              </w:rPr>
              <w:t xml:space="preserve"> </w:t>
            </w:r>
            <w:r>
              <w:rPr>
                <w:rFonts w:ascii="Times New Roman" w:hAnsi="Times New Roman" w:cs="Times New Roman"/>
                <w:sz w:val="20"/>
                <w:szCs w:val="20"/>
              </w:rPr>
              <w:t>assure that they are representative of the low-income community.</w:t>
            </w:r>
          </w:p>
        </w:tc>
        <w:tc>
          <w:tcPr>
            <w:tcW w:w="5225" w:type="dxa"/>
            <w:tcBorders>
              <w:top w:val="single" w:sz="4" w:space="0" w:color="000000"/>
              <w:left w:val="single" w:sz="4" w:space="0" w:color="000000"/>
              <w:bottom w:val="single" w:sz="4" w:space="0" w:color="000000"/>
              <w:right w:val="single" w:sz="4" w:space="0" w:color="000000"/>
            </w:tcBorders>
          </w:tcPr>
          <w:p w14:paraId="143001EF" w14:textId="77777777" w:rsidR="00BC2365" w:rsidRDefault="00BC2365">
            <w:pPr>
              <w:pStyle w:val="TableParagraph"/>
              <w:kinsoku w:val="0"/>
              <w:overflowPunct w:val="0"/>
              <w:spacing w:before="34" w:line="183" w:lineRule="exact"/>
              <w:ind w:left="108"/>
              <w:rPr>
                <w:b/>
                <w:bCs/>
                <w:spacing w:val="-2"/>
                <w:sz w:val="16"/>
                <w:szCs w:val="16"/>
              </w:rPr>
            </w:pPr>
            <w:r>
              <w:rPr>
                <w:b/>
                <w:bCs/>
                <w:spacing w:val="-2"/>
                <w:sz w:val="16"/>
                <w:szCs w:val="16"/>
              </w:rPr>
              <w:t>Guidance</w:t>
            </w:r>
          </w:p>
          <w:p w14:paraId="10C6EFB0" w14:textId="77777777" w:rsidR="00BC2365" w:rsidRDefault="00BC2365">
            <w:pPr>
              <w:pStyle w:val="TableParagraph"/>
              <w:numPr>
                <w:ilvl w:val="0"/>
                <w:numId w:val="103"/>
              </w:numPr>
              <w:tabs>
                <w:tab w:val="left" w:pos="825"/>
              </w:tabs>
              <w:kinsoku w:val="0"/>
              <w:overflowPunct w:val="0"/>
              <w:ind w:left="825" w:right="90"/>
              <w:rPr>
                <w:sz w:val="16"/>
                <w:szCs w:val="16"/>
              </w:rPr>
            </w:pPr>
            <w:r>
              <w:rPr>
                <w:sz w:val="16"/>
                <w:szCs w:val="16"/>
              </w:rPr>
              <w:t>Note:</w:t>
            </w:r>
            <w:r>
              <w:rPr>
                <w:spacing w:val="-3"/>
                <w:sz w:val="16"/>
                <w:szCs w:val="16"/>
              </w:rPr>
              <w:t xml:space="preserve"> </w:t>
            </w:r>
            <w:hyperlink r:id="rId160" w:history="1">
              <w:r>
                <w:rPr>
                  <w:sz w:val="16"/>
                  <w:szCs w:val="16"/>
                  <w:u w:val="single"/>
                </w:rPr>
                <w:t>760</w:t>
              </w:r>
              <w:r>
                <w:rPr>
                  <w:spacing w:val="-5"/>
                  <w:sz w:val="16"/>
                  <w:szCs w:val="16"/>
                  <w:u w:val="single"/>
                </w:rPr>
                <w:t xml:space="preserve"> </w:t>
              </w:r>
              <w:r>
                <w:rPr>
                  <w:sz w:val="16"/>
                  <w:szCs w:val="16"/>
                  <w:u w:val="single"/>
                </w:rPr>
                <w:t>CMR</w:t>
              </w:r>
              <w:r>
                <w:rPr>
                  <w:spacing w:val="-5"/>
                  <w:sz w:val="16"/>
                  <w:szCs w:val="16"/>
                  <w:u w:val="single"/>
                </w:rPr>
                <w:t xml:space="preserve"> </w:t>
              </w:r>
              <w:r>
                <w:rPr>
                  <w:sz w:val="16"/>
                  <w:szCs w:val="16"/>
                  <w:u w:val="single"/>
                </w:rPr>
                <w:t>29.06</w:t>
              </w:r>
              <w:r>
                <w:rPr>
                  <w:spacing w:val="-7"/>
                  <w:sz w:val="16"/>
                  <w:szCs w:val="16"/>
                  <w:u w:val="single"/>
                </w:rPr>
                <w:t xml:space="preserve"> </w:t>
              </w:r>
              <w:r>
                <w:rPr>
                  <w:sz w:val="16"/>
                  <w:szCs w:val="16"/>
                  <w:u w:val="single"/>
                </w:rPr>
                <w:t>(1)</w:t>
              </w:r>
            </w:hyperlink>
            <w:r>
              <w:rPr>
                <w:spacing w:val="-5"/>
                <w:sz w:val="16"/>
                <w:szCs w:val="16"/>
              </w:rPr>
              <w:t xml:space="preserve"> </w:t>
            </w:r>
            <w:r>
              <w:rPr>
                <w:sz w:val="16"/>
                <w:szCs w:val="16"/>
              </w:rPr>
              <w:t>specifies</w:t>
            </w:r>
            <w:r>
              <w:rPr>
                <w:spacing w:val="-5"/>
                <w:sz w:val="16"/>
                <w:szCs w:val="16"/>
              </w:rPr>
              <w:t xml:space="preserve"> </w:t>
            </w:r>
            <w:r>
              <w:rPr>
                <w:sz w:val="16"/>
                <w:szCs w:val="16"/>
              </w:rPr>
              <w:t>four</w:t>
            </w:r>
            <w:r>
              <w:rPr>
                <w:spacing w:val="-7"/>
                <w:sz w:val="16"/>
                <w:szCs w:val="16"/>
              </w:rPr>
              <w:t xml:space="preserve"> </w:t>
            </w:r>
            <w:r>
              <w:rPr>
                <w:sz w:val="16"/>
                <w:szCs w:val="16"/>
              </w:rPr>
              <w:t>selection</w:t>
            </w:r>
            <w:r>
              <w:rPr>
                <w:spacing w:val="-5"/>
                <w:sz w:val="16"/>
                <w:szCs w:val="16"/>
              </w:rPr>
              <w:t xml:space="preserve"> </w:t>
            </w:r>
            <w:r>
              <w:rPr>
                <w:sz w:val="16"/>
                <w:szCs w:val="16"/>
              </w:rPr>
              <w:t xml:space="preserve">procedures Massachusetts agencies may use, either separately or in combination. If your bylaws restate multiple procedures, please also upload the written procedures that identify the </w:t>
            </w:r>
            <w:proofErr w:type="gramStart"/>
            <w:r>
              <w:rPr>
                <w:sz w:val="16"/>
                <w:szCs w:val="16"/>
              </w:rPr>
              <w:t>current preferred</w:t>
            </w:r>
            <w:proofErr w:type="gramEnd"/>
            <w:r>
              <w:rPr>
                <w:sz w:val="16"/>
                <w:szCs w:val="16"/>
              </w:rPr>
              <w:t xml:space="preserve"> method.</w:t>
            </w:r>
          </w:p>
          <w:p w14:paraId="3AE5FFD1" w14:textId="77777777" w:rsidR="00BC2365" w:rsidRDefault="00BC2365">
            <w:pPr>
              <w:pStyle w:val="TableParagraph"/>
              <w:numPr>
                <w:ilvl w:val="0"/>
                <w:numId w:val="102"/>
              </w:numPr>
              <w:tabs>
                <w:tab w:val="left" w:pos="828"/>
              </w:tabs>
              <w:kinsoku w:val="0"/>
              <w:overflowPunct w:val="0"/>
              <w:spacing w:line="247" w:lineRule="auto"/>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61" w:history="1">
              <w:r>
                <w:rPr>
                  <w:sz w:val="16"/>
                  <w:szCs w:val="16"/>
                </w:rPr>
                <w:t>p</w:t>
              </w:r>
            </w:hyperlink>
            <w:r>
              <w:rPr>
                <w:sz w:val="16"/>
                <w:szCs w:val="16"/>
              </w:rPr>
              <w:t xml:space="preserve"> </w:t>
            </w:r>
            <w:hyperlink r:id="rId162" w:history="1">
              <w:r>
                <w:rPr>
                  <w:color w:val="0562C1"/>
                  <w:sz w:val="16"/>
                  <w:szCs w:val="16"/>
                  <w:u w:val="single"/>
                </w:rPr>
                <w:t>Technical Assistance Guide</w:t>
              </w:r>
            </w:hyperlink>
          </w:p>
          <w:p w14:paraId="2493B657" w14:textId="77777777" w:rsidR="00BC2365" w:rsidRDefault="00BC2365">
            <w:pPr>
              <w:pStyle w:val="TableParagraph"/>
              <w:kinsoku w:val="0"/>
              <w:overflowPunct w:val="0"/>
              <w:spacing w:before="72"/>
              <w:rPr>
                <w:rFonts w:ascii="Calibri" w:hAnsi="Calibri" w:cs="Calibri"/>
                <w:i/>
                <w:iCs/>
                <w:sz w:val="16"/>
                <w:szCs w:val="16"/>
              </w:rPr>
            </w:pPr>
          </w:p>
          <w:p w14:paraId="51C6F109"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819C068"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bylaws</w:t>
            </w:r>
          </w:p>
          <w:p w14:paraId="6EF74353" w14:textId="77777777" w:rsidR="00BC2365" w:rsidRDefault="00BC2365">
            <w:pPr>
              <w:pStyle w:val="TableParagraph"/>
              <w:kinsoku w:val="0"/>
              <w:overflowPunct w:val="0"/>
              <w:ind w:left="108" w:right="2599"/>
              <w:rPr>
                <w:color w:val="6FAC46"/>
                <w:sz w:val="16"/>
                <w:szCs w:val="16"/>
              </w:rPr>
            </w:pPr>
            <w:r>
              <w:rPr>
                <w:color w:val="6FAC46"/>
                <w:sz w:val="16"/>
                <w:szCs w:val="16"/>
              </w:rPr>
              <w:t>Board</w:t>
            </w:r>
            <w:r>
              <w:rPr>
                <w:color w:val="6FAC46"/>
                <w:spacing w:val="-12"/>
                <w:sz w:val="16"/>
                <w:szCs w:val="16"/>
              </w:rPr>
              <w:t xml:space="preserve"> </w:t>
            </w:r>
            <w:r>
              <w:rPr>
                <w:color w:val="6FAC46"/>
                <w:sz w:val="16"/>
                <w:szCs w:val="16"/>
              </w:rPr>
              <w:t>policies</w:t>
            </w:r>
            <w:r>
              <w:rPr>
                <w:color w:val="6FAC46"/>
                <w:spacing w:val="-11"/>
                <w:sz w:val="16"/>
                <w:szCs w:val="16"/>
              </w:rPr>
              <w:t xml:space="preserve"> </w:t>
            </w:r>
            <w:r>
              <w:rPr>
                <w:color w:val="6FAC46"/>
                <w:sz w:val="16"/>
                <w:szCs w:val="16"/>
              </w:rPr>
              <w:t>and</w:t>
            </w:r>
            <w:r>
              <w:rPr>
                <w:color w:val="6FAC46"/>
                <w:spacing w:val="-11"/>
                <w:sz w:val="16"/>
                <w:szCs w:val="16"/>
              </w:rPr>
              <w:t xml:space="preserve"> </w:t>
            </w:r>
            <w:r>
              <w:rPr>
                <w:color w:val="6FAC46"/>
                <w:sz w:val="16"/>
                <w:szCs w:val="16"/>
              </w:rPr>
              <w:t>procedures Other written or online reports</w:t>
            </w:r>
          </w:p>
        </w:tc>
        <w:tc>
          <w:tcPr>
            <w:tcW w:w="5033" w:type="dxa"/>
            <w:tcBorders>
              <w:top w:val="single" w:sz="4" w:space="0" w:color="000000"/>
              <w:left w:val="single" w:sz="4" w:space="0" w:color="000000"/>
              <w:bottom w:val="single" w:sz="4" w:space="0" w:color="000000"/>
              <w:right w:val="single" w:sz="4" w:space="0" w:color="000000"/>
            </w:tcBorders>
          </w:tcPr>
          <w:p w14:paraId="1EDEB66C"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61091D08" w14:textId="77777777" w:rsidR="00BC2365" w:rsidRDefault="00BC2365">
            <w:pPr>
              <w:pStyle w:val="TableParagraph"/>
              <w:kinsoku w:val="0"/>
              <w:overflowPunct w:val="0"/>
              <w:rPr>
                <w:rFonts w:ascii="Times New Roman" w:hAnsi="Times New Roman" w:cs="Times New Roman"/>
                <w:sz w:val="16"/>
                <w:szCs w:val="16"/>
              </w:rPr>
            </w:pPr>
          </w:p>
        </w:tc>
      </w:tr>
      <w:tr w:rsidR="00D66AB2" w14:paraId="552827BA" w14:textId="77777777">
        <w:trPr>
          <w:trHeight w:val="2063"/>
        </w:trPr>
        <w:tc>
          <w:tcPr>
            <w:tcW w:w="722" w:type="dxa"/>
            <w:tcBorders>
              <w:top w:val="single" w:sz="4" w:space="0" w:color="000000"/>
              <w:left w:val="single" w:sz="4" w:space="0" w:color="000000"/>
              <w:bottom w:val="single" w:sz="4" w:space="0" w:color="000000"/>
              <w:right w:val="single" w:sz="4" w:space="0" w:color="000000"/>
            </w:tcBorders>
          </w:tcPr>
          <w:p w14:paraId="152ED472" w14:textId="77777777" w:rsidR="00BC2365" w:rsidRDefault="00BC2365">
            <w:pPr>
              <w:pStyle w:val="TableParagraph"/>
              <w:kinsoku w:val="0"/>
              <w:overflowPunct w:val="0"/>
              <w:rPr>
                <w:rFonts w:ascii="Calibri" w:hAnsi="Calibri" w:cs="Calibri"/>
                <w:i/>
                <w:iCs/>
                <w:sz w:val="20"/>
                <w:szCs w:val="20"/>
              </w:rPr>
            </w:pPr>
          </w:p>
          <w:p w14:paraId="4098DBCD" w14:textId="77777777" w:rsidR="00BC2365" w:rsidRDefault="00BC2365">
            <w:pPr>
              <w:pStyle w:val="TableParagraph"/>
              <w:kinsoku w:val="0"/>
              <w:overflowPunct w:val="0"/>
              <w:rPr>
                <w:rFonts w:ascii="Calibri" w:hAnsi="Calibri" w:cs="Calibri"/>
                <w:i/>
                <w:iCs/>
                <w:sz w:val="20"/>
                <w:szCs w:val="20"/>
              </w:rPr>
            </w:pPr>
          </w:p>
          <w:p w14:paraId="43351EC4" w14:textId="77777777" w:rsidR="00BC2365" w:rsidRDefault="00BC2365">
            <w:pPr>
              <w:pStyle w:val="TableParagraph"/>
              <w:kinsoku w:val="0"/>
              <w:overflowPunct w:val="0"/>
              <w:spacing w:before="201"/>
              <w:rPr>
                <w:rFonts w:ascii="Calibri" w:hAnsi="Calibri" w:cs="Calibri"/>
                <w:i/>
                <w:iCs/>
                <w:sz w:val="20"/>
                <w:szCs w:val="20"/>
              </w:rPr>
            </w:pPr>
          </w:p>
          <w:p w14:paraId="67EA1021" w14:textId="77777777" w:rsidR="00BC2365" w:rsidRDefault="00BC2365">
            <w:pPr>
              <w:pStyle w:val="TableParagraph"/>
              <w:kinsoku w:val="0"/>
              <w:overflowPunct w:val="0"/>
              <w:ind w:left="100" w:right="96"/>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5.3</w:t>
            </w:r>
          </w:p>
        </w:tc>
        <w:tc>
          <w:tcPr>
            <w:tcW w:w="3595" w:type="dxa"/>
            <w:tcBorders>
              <w:top w:val="single" w:sz="4" w:space="0" w:color="000000"/>
              <w:left w:val="single" w:sz="4" w:space="0" w:color="000000"/>
              <w:bottom w:val="single" w:sz="4" w:space="0" w:color="000000"/>
              <w:right w:val="single" w:sz="4" w:space="0" w:color="000000"/>
            </w:tcBorders>
          </w:tcPr>
          <w:p w14:paraId="1979B468" w14:textId="77777777" w:rsidR="00BC2365" w:rsidRDefault="00BC2365">
            <w:pPr>
              <w:pStyle w:val="TableParagraph"/>
              <w:kinsoku w:val="0"/>
              <w:overflowPunct w:val="0"/>
              <w:spacing w:before="34"/>
              <w:ind w:left="105" w:right="53"/>
              <w:rPr>
                <w:rFonts w:ascii="Times New Roman" w:hAnsi="Times New Roman" w:cs="Times New Roman"/>
                <w:spacing w:val="-2"/>
                <w:sz w:val="20"/>
                <w:szCs w:val="20"/>
              </w:rPr>
            </w:pPr>
            <w:r>
              <w:rPr>
                <w:rFonts w:ascii="Times New Roman" w:hAnsi="Times New Roman" w:cs="Times New Roman"/>
                <w:sz w:val="20"/>
                <w:szCs w:val="20"/>
              </w:rPr>
              <w:t>The organization’s bylaws have been reviewed</w:t>
            </w:r>
            <w:r>
              <w:rPr>
                <w:rFonts w:ascii="Times New Roman" w:hAnsi="Times New Roman" w:cs="Times New Roman"/>
                <w:spacing w:val="-5"/>
                <w:sz w:val="20"/>
                <w:szCs w:val="20"/>
              </w:rPr>
              <w:t xml:space="preserve"> </w:t>
            </w:r>
            <w:r>
              <w:rPr>
                <w:rFonts w:ascii="Times New Roman" w:hAnsi="Times New Roman" w:cs="Times New Roman"/>
                <w:sz w:val="20"/>
                <w:szCs w:val="20"/>
              </w:rPr>
              <w:t>by</w:t>
            </w:r>
            <w:r>
              <w:rPr>
                <w:rFonts w:ascii="Times New Roman" w:hAnsi="Times New Roman" w:cs="Times New Roman"/>
                <w:spacing w:val="-7"/>
                <w:sz w:val="20"/>
                <w:szCs w:val="20"/>
              </w:rPr>
              <w:t xml:space="preserve"> </w:t>
            </w:r>
            <w:r>
              <w:rPr>
                <w:rFonts w:ascii="Times New Roman" w:hAnsi="Times New Roman" w:cs="Times New Roman"/>
                <w:sz w:val="20"/>
                <w:szCs w:val="20"/>
              </w:rPr>
              <w:t>an</w:t>
            </w:r>
            <w:r>
              <w:rPr>
                <w:rFonts w:ascii="Times New Roman" w:hAnsi="Times New Roman" w:cs="Times New Roman"/>
                <w:spacing w:val="-5"/>
                <w:sz w:val="20"/>
                <w:szCs w:val="20"/>
              </w:rPr>
              <w:t xml:space="preserve"> </w:t>
            </w:r>
            <w:r>
              <w:rPr>
                <w:rFonts w:ascii="Times New Roman" w:hAnsi="Times New Roman" w:cs="Times New Roman"/>
                <w:sz w:val="20"/>
                <w:szCs w:val="20"/>
              </w:rPr>
              <w:t>attorney</w:t>
            </w:r>
            <w:r>
              <w:rPr>
                <w:rFonts w:ascii="Times New Roman" w:hAnsi="Times New Roman" w:cs="Times New Roman"/>
                <w:spacing w:val="-5"/>
                <w:sz w:val="20"/>
                <w:szCs w:val="20"/>
              </w:rPr>
              <w:t xml:space="preserve"> </w:t>
            </w:r>
            <w:r>
              <w:rPr>
                <w:rFonts w:ascii="Times New Roman" w:hAnsi="Times New Roman" w:cs="Times New Roman"/>
                <w:sz w:val="20"/>
                <w:szCs w:val="20"/>
              </w:rPr>
              <w:t>within</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past</w:t>
            </w:r>
            <w:r>
              <w:rPr>
                <w:rFonts w:ascii="Times New Roman" w:hAnsi="Times New Roman" w:cs="Times New Roman"/>
                <w:spacing w:val="-6"/>
                <w:sz w:val="20"/>
                <w:szCs w:val="20"/>
              </w:rPr>
              <w:t xml:space="preserve"> </w:t>
            </w:r>
            <w:r>
              <w:rPr>
                <w:rFonts w:ascii="Times New Roman" w:hAnsi="Times New Roman" w:cs="Times New Roman"/>
                <w:sz w:val="20"/>
                <w:szCs w:val="20"/>
              </w:rPr>
              <w:t xml:space="preserve">5 </w:t>
            </w:r>
            <w:r>
              <w:rPr>
                <w:rFonts w:ascii="Times New Roman" w:hAnsi="Times New Roman" w:cs="Times New Roman"/>
                <w:spacing w:val="-2"/>
                <w:sz w:val="20"/>
                <w:szCs w:val="20"/>
              </w:rPr>
              <w:t>years.</w:t>
            </w:r>
          </w:p>
        </w:tc>
        <w:tc>
          <w:tcPr>
            <w:tcW w:w="5225" w:type="dxa"/>
            <w:tcBorders>
              <w:top w:val="single" w:sz="4" w:space="0" w:color="000000"/>
              <w:left w:val="single" w:sz="4" w:space="0" w:color="000000"/>
              <w:bottom w:val="single" w:sz="4" w:space="0" w:color="000000"/>
              <w:right w:val="single" w:sz="4" w:space="0" w:color="000000"/>
            </w:tcBorders>
          </w:tcPr>
          <w:p w14:paraId="6D0ABB44"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4FBF1677" w14:textId="77777777" w:rsidR="00BC2365" w:rsidRDefault="00BC2365">
            <w:pPr>
              <w:pStyle w:val="TableParagraph"/>
              <w:numPr>
                <w:ilvl w:val="0"/>
                <w:numId w:val="101"/>
              </w:numPr>
              <w:tabs>
                <w:tab w:val="left" w:pos="828"/>
              </w:tabs>
              <w:kinsoku w:val="0"/>
              <w:overflowPunct w:val="0"/>
              <w:spacing w:before="8" w:line="242" w:lineRule="auto"/>
              <w:ind w:right="104"/>
              <w:rPr>
                <w:spacing w:val="-2"/>
                <w:sz w:val="16"/>
                <w:szCs w:val="16"/>
              </w:rPr>
            </w:pPr>
            <w:r>
              <w:rPr>
                <w:sz w:val="16"/>
                <w:szCs w:val="16"/>
              </w:rPr>
              <w:t>Documentation uploaded must 1.) Specify the attorney reviewed</w:t>
            </w:r>
            <w:r>
              <w:rPr>
                <w:spacing w:val="-4"/>
                <w:sz w:val="16"/>
                <w:szCs w:val="16"/>
              </w:rPr>
              <w:t xml:space="preserve"> </w:t>
            </w:r>
            <w:r>
              <w:rPr>
                <w:sz w:val="16"/>
                <w:szCs w:val="16"/>
              </w:rPr>
              <w:t>the</w:t>
            </w:r>
            <w:r>
              <w:rPr>
                <w:spacing w:val="-4"/>
                <w:sz w:val="16"/>
                <w:szCs w:val="16"/>
              </w:rPr>
              <w:t xml:space="preserve"> </w:t>
            </w:r>
            <w:r>
              <w:rPr>
                <w:sz w:val="16"/>
                <w:szCs w:val="16"/>
              </w:rPr>
              <w:t>bylaws</w:t>
            </w:r>
            <w:r>
              <w:rPr>
                <w:spacing w:val="-2"/>
                <w:sz w:val="16"/>
                <w:szCs w:val="16"/>
              </w:rPr>
              <w:t xml:space="preserve"> </w:t>
            </w:r>
            <w:r>
              <w:rPr>
                <w:sz w:val="16"/>
                <w:szCs w:val="16"/>
              </w:rPr>
              <w:t>and</w:t>
            </w:r>
            <w:r>
              <w:rPr>
                <w:spacing w:val="-4"/>
                <w:sz w:val="16"/>
                <w:szCs w:val="16"/>
              </w:rPr>
              <w:t xml:space="preserve"> </w:t>
            </w:r>
            <w:r>
              <w:rPr>
                <w:sz w:val="16"/>
                <w:szCs w:val="16"/>
              </w:rPr>
              <w:t>2.)</w:t>
            </w:r>
            <w:r>
              <w:rPr>
                <w:spacing w:val="-4"/>
                <w:sz w:val="16"/>
                <w:szCs w:val="16"/>
              </w:rPr>
              <w:t xml:space="preserve"> </w:t>
            </w:r>
            <w:r>
              <w:rPr>
                <w:sz w:val="16"/>
                <w:szCs w:val="16"/>
              </w:rPr>
              <w:t>Note</w:t>
            </w:r>
            <w:r>
              <w:rPr>
                <w:spacing w:val="-6"/>
                <w:sz w:val="16"/>
                <w:szCs w:val="16"/>
              </w:rPr>
              <w:t xml:space="preserve"> </w:t>
            </w:r>
            <w:r>
              <w:rPr>
                <w:sz w:val="16"/>
                <w:szCs w:val="16"/>
              </w:rPr>
              <w:t>the</w:t>
            </w:r>
            <w:r>
              <w:rPr>
                <w:spacing w:val="-4"/>
                <w:sz w:val="16"/>
                <w:szCs w:val="16"/>
              </w:rPr>
              <w:t xml:space="preserve"> </w:t>
            </w:r>
            <w:r>
              <w:rPr>
                <w:sz w:val="16"/>
                <w:szCs w:val="16"/>
              </w:rPr>
              <w:t>date(s)</w:t>
            </w:r>
            <w:r>
              <w:rPr>
                <w:spacing w:val="-6"/>
                <w:sz w:val="16"/>
                <w:szCs w:val="16"/>
              </w:rPr>
              <w:t xml:space="preserve"> </w:t>
            </w:r>
            <w:r>
              <w:rPr>
                <w:sz w:val="16"/>
                <w:szCs w:val="16"/>
              </w:rPr>
              <w:t>the</w:t>
            </w:r>
            <w:r>
              <w:rPr>
                <w:spacing w:val="-4"/>
                <w:sz w:val="16"/>
                <w:szCs w:val="16"/>
              </w:rPr>
              <w:t xml:space="preserve"> </w:t>
            </w:r>
            <w:r>
              <w:rPr>
                <w:sz w:val="16"/>
                <w:szCs w:val="16"/>
              </w:rPr>
              <w:t>review</w:t>
            </w:r>
            <w:r>
              <w:rPr>
                <w:spacing w:val="-4"/>
                <w:sz w:val="16"/>
                <w:szCs w:val="16"/>
              </w:rPr>
              <w:t xml:space="preserve"> </w:t>
            </w:r>
            <w:r>
              <w:rPr>
                <w:sz w:val="16"/>
                <w:szCs w:val="16"/>
              </w:rPr>
              <w:t xml:space="preserve">was </w:t>
            </w:r>
            <w:r>
              <w:rPr>
                <w:spacing w:val="-2"/>
                <w:sz w:val="16"/>
                <w:szCs w:val="16"/>
              </w:rPr>
              <w:t>completed.</w:t>
            </w:r>
          </w:p>
          <w:p w14:paraId="70CDA952" w14:textId="77777777" w:rsidR="00BC2365" w:rsidRDefault="00BC2365">
            <w:pPr>
              <w:pStyle w:val="TableParagraph"/>
              <w:numPr>
                <w:ilvl w:val="0"/>
                <w:numId w:val="101"/>
              </w:numPr>
              <w:tabs>
                <w:tab w:val="left" w:pos="828"/>
              </w:tabs>
              <w:kinsoku w:val="0"/>
              <w:overflowPunct w:val="0"/>
              <w:spacing w:before="9"/>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63" w:history="1">
              <w:r>
                <w:rPr>
                  <w:sz w:val="16"/>
                  <w:szCs w:val="16"/>
                </w:rPr>
                <w:t>p</w:t>
              </w:r>
            </w:hyperlink>
            <w:r>
              <w:rPr>
                <w:sz w:val="16"/>
                <w:szCs w:val="16"/>
              </w:rPr>
              <w:t xml:space="preserve"> </w:t>
            </w:r>
            <w:hyperlink r:id="rId164" w:history="1">
              <w:r>
                <w:rPr>
                  <w:color w:val="0562C1"/>
                  <w:sz w:val="16"/>
                  <w:szCs w:val="16"/>
                  <w:u w:val="single"/>
                </w:rPr>
                <w:t>Technical Assistance Guide</w:t>
              </w:r>
            </w:hyperlink>
          </w:p>
          <w:p w14:paraId="1CE5A3AE" w14:textId="77777777" w:rsidR="00BC2365" w:rsidRDefault="00BC2365">
            <w:pPr>
              <w:pStyle w:val="TableParagraph"/>
              <w:kinsoku w:val="0"/>
              <w:overflowPunct w:val="0"/>
              <w:spacing w:before="74"/>
              <w:rPr>
                <w:rFonts w:ascii="Calibri" w:hAnsi="Calibri" w:cs="Calibri"/>
                <w:i/>
                <w:iCs/>
                <w:sz w:val="16"/>
                <w:szCs w:val="16"/>
              </w:rPr>
            </w:pPr>
          </w:p>
          <w:p w14:paraId="30C50B7A" w14:textId="77777777" w:rsidR="00BC2365" w:rsidRDefault="00BC2365">
            <w:pPr>
              <w:pStyle w:val="TableParagraph"/>
              <w:kinsoku w:val="0"/>
              <w:overflowPunct w:val="0"/>
              <w:spacing w:before="1"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125602D1"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p w14:paraId="08B6C7F2" w14:textId="77777777" w:rsidR="00BC2365" w:rsidRDefault="00BC2365">
            <w:pPr>
              <w:pStyle w:val="TableParagraph"/>
              <w:kinsoku w:val="0"/>
              <w:overflowPunct w:val="0"/>
              <w:ind w:left="108"/>
              <w:rPr>
                <w:color w:val="6FAC46"/>
                <w:spacing w:val="-2"/>
                <w:sz w:val="16"/>
                <w:szCs w:val="16"/>
              </w:rPr>
            </w:pPr>
            <w:r>
              <w:rPr>
                <w:color w:val="6FAC46"/>
                <w:sz w:val="16"/>
                <w:szCs w:val="16"/>
              </w:rPr>
              <w:t>Statement/invoice</w:t>
            </w:r>
            <w:r>
              <w:rPr>
                <w:color w:val="6FAC46"/>
                <w:spacing w:val="-7"/>
                <w:sz w:val="16"/>
                <w:szCs w:val="16"/>
              </w:rPr>
              <w:t xml:space="preserve"> </w:t>
            </w:r>
            <w:r>
              <w:rPr>
                <w:color w:val="6FAC46"/>
                <w:sz w:val="16"/>
                <w:szCs w:val="16"/>
              </w:rPr>
              <w:t>from</w:t>
            </w:r>
            <w:r>
              <w:rPr>
                <w:color w:val="6FAC46"/>
                <w:spacing w:val="-7"/>
                <w:sz w:val="16"/>
                <w:szCs w:val="16"/>
              </w:rPr>
              <w:t xml:space="preserve"> </w:t>
            </w:r>
            <w:r>
              <w:rPr>
                <w:color w:val="6FAC46"/>
                <w:sz w:val="16"/>
                <w:szCs w:val="16"/>
              </w:rPr>
              <w:t>an</w:t>
            </w:r>
            <w:r>
              <w:rPr>
                <w:color w:val="6FAC46"/>
                <w:spacing w:val="-5"/>
                <w:sz w:val="16"/>
                <w:szCs w:val="16"/>
              </w:rPr>
              <w:t xml:space="preserve"> </w:t>
            </w:r>
            <w:r>
              <w:rPr>
                <w:color w:val="6FAC46"/>
                <w:sz w:val="16"/>
                <w:szCs w:val="16"/>
              </w:rPr>
              <w:t>attorney</w:t>
            </w:r>
            <w:r>
              <w:rPr>
                <w:color w:val="6FAC46"/>
                <w:spacing w:val="-3"/>
                <w:sz w:val="16"/>
                <w:szCs w:val="16"/>
              </w:rPr>
              <w:t xml:space="preserve"> </w:t>
            </w:r>
            <w:r>
              <w:rPr>
                <w:color w:val="6FAC46"/>
                <w:sz w:val="16"/>
                <w:szCs w:val="16"/>
              </w:rPr>
              <w:t>reflecting</w:t>
            </w:r>
            <w:r>
              <w:rPr>
                <w:color w:val="6FAC46"/>
                <w:spacing w:val="-7"/>
                <w:sz w:val="16"/>
                <w:szCs w:val="16"/>
              </w:rPr>
              <w:t xml:space="preserve"> </w:t>
            </w:r>
            <w:r>
              <w:rPr>
                <w:color w:val="6FAC46"/>
                <w:sz w:val="16"/>
                <w:szCs w:val="16"/>
              </w:rPr>
              <w:t>the</w:t>
            </w:r>
            <w:r>
              <w:rPr>
                <w:color w:val="6FAC46"/>
                <w:spacing w:val="-5"/>
                <w:sz w:val="16"/>
                <w:szCs w:val="16"/>
              </w:rPr>
              <w:t xml:space="preserve"> </w:t>
            </w:r>
            <w:r>
              <w:rPr>
                <w:color w:val="6FAC46"/>
                <w:spacing w:val="-2"/>
                <w:sz w:val="16"/>
                <w:szCs w:val="16"/>
              </w:rPr>
              <w:t>review</w:t>
            </w:r>
          </w:p>
        </w:tc>
        <w:tc>
          <w:tcPr>
            <w:tcW w:w="5033" w:type="dxa"/>
            <w:tcBorders>
              <w:top w:val="single" w:sz="4" w:space="0" w:color="000000"/>
              <w:left w:val="single" w:sz="4" w:space="0" w:color="000000"/>
              <w:bottom w:val="single" w:sz="4" w:space="0" w:color="000000"/>
              <w:right w:val="single" w:sz="4" w:space="0" w:color="000000"/>
            </w:tcBorders>
          </w:tcPr>
          <w:p w14:paraId="67215558"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04D40749" w14:textId="77777777" w:rsidR="00BC2365" w:rsidRDefault="00BC2365">
            <w:pPr>
              <w:pStyle w:val="TableParagraph"/>
              <w:kinsoku w:val="0"/>
              <w:overflowPunct w:val="0"/>
              <w:rPr>
                <w:rFonts w:ascii="Times New Roman" w:hAnsi="Times New Roman" w:cs="Times New Roman"/>
                <w:sz w:val="16"/>
                <w:szCs w:val="16"/>
              </w:rPr>
            </w:pPr>
          </w:p>
        </w:tc>
      </w:tr>
      <w:tr w:rsidR="00D66AB2" w14:paraId="44974C09" w14:textId="77777777">
        <w:trPr>
          <w:trHeight w:val="4257"/>
        </w:trPr>
        <w:tc>
          <w:tcPr>
            <w:tcW w:w="722" w:type="dxa"/>
            <w:tcBorders>
              <w:top w:val="single" w:sz="4" w:space="0" w:color="000000"/>
              <w:left w:val="single" w:sz="4" w:space="0" w:color="000000"/>
              <w:bottom w:val="single" w:sz="4" w:space="0" w:color="000000"/>
              <w:right w:val="single" w:sz="4" w:space="0" w:color="000000"/>
            </w:tcBorders>
          </w:tcPr>
          <w:p w14:paraId="0088EADB" w14:textId="77777777" w:rsidR="00BC2365" w:rsidRDefault="00BC2365">
            <w:pPr>
              <w:pStyle w:val="TableParagraph"/>
              <w:kinsoku w:val="0"/>
              <w:overflowPunct w:val="0"/>
              <w:rPr>
                <w:rFonts w:ascii="Calibri" w:hAnsi="Calibri" w:cs="Calibri"/>
                <w:i/>
                <w:iCs/>
                <w:sz w:val="20"/>
                <w:szCs w:val="20"/>
              </w:rPr>
            </w:pPr>
          </w:p>
          <w:p w14:paraId="1FA696B2" w14:textId="77777777" w:rsidR="00BC2365" w:rsidRDefault="00BC2365">
            <w:pPr>
              <w:pStyle w:val="TableParagraph"/>
              <w:kinsoku w:val="0"/>
              <w:overflowPunct w:val="0"/>
              <w:rPr>
                <w:rFonts w:ascii="Calibri" w:hAnsi="Calibri" w:cs="Calibri"/>
                <w:i/>
                <w:iCs/>
                <w:sz w:val="20"/>
                <w:szCs w:val="20"/>
              </w:rPr>
            </w:pPr>
          </w:p>
          <w:p w14:paraId="54EFFAEA" w14:textId="77777777" w:rsidR="00BC2365" w:rsidRDefault="00BC2365">
            <w:pPr>
              <w:pStyle w:val="TableParagraph"/>
              <w:kinsoku w:val="0"/>
              <w:overflowPunct w:val="0"/>
              <w:rPr>
                <w:rFonts w:ascii="Calibri" w:hAnsi="Calibri" w:cs="Calibri"/>
                <w:i/>
                <w:iCs/>
                <w:sz w:val="20"/>
                <w:szCs w:val="20"/>
              </w:rPr>
            </w:pPr>
          </w:p>
          <w:p w14:paraId="1579B698" w14:textId="77777777" w:rsidR="00BC2365" w:rsidRDefault="00BC2365">
            <w:pPr>
              <w:pStyle w:val="TableParagraph"/>
              <w:kinsoku w:val="0"/>
              <w:overflowPunct w:val="0"/>
              <w:rPr>
                <w:rFonts w:ascii="Calibri" w:hAnsi="Calibri" w:cs="Calibri"/>
                <w:i/>
                <w:iCs/>
                <w:sz w:val="20"/>
                <w:szCs w:val="20"/>
              </w:rPr>
            </w:pPr>
          </w:p>
          <w:p w14:paraId="795E9D43" w14:textId="77777777" w:rsidR="00BC2365" w:rsidRDefault="00BC2365">
            <w:pPr>
              <w:pStyle w:val="TableParagraph"/>
              <w:kinsoku w:val="0"/>
              <w:overflowPunct w:val="0"/>
              <w:rPr>
                <w:rFonts w:ascii="Calibri" w:hAnsi="Calibri" w:cs="Calibri"/>
                <w:i/>
                <w:iCs/>
                <w:sz w:val="20"/>
                <w:szCs w:val="20"/>
              </w:rPr>
            </w:pPr>
          </w:p>
          <w:p w14:paraId="3DC40E73" w14:textId="77777777" w:rsidR="00BC2365" w:rsidRDefault="00BC2365">
            <w:pPr>
              <w:pStyle w:val="TableParagraph"/>
              <w:kinsoku w:val="0"/>
              <w:overflowPunct w:val="0"/>
              <w:rPr>
                <w:rFonts w:ascii="Calibri" w:hAnsi="Calibri" w:cs="Calibri"/>
                <w:i/>
                <w:iCs/>
                <w:sz w:val="20"/>
                <w:szCs w:val="20"/>
              </w:rPr>
            </w:pPr>
          </w:p>
          <w:p w14:paraId="256B160A" w14:textId="77777777" w:rsidR="00BC2365" w:rsidRDefault="00BC2365">
            <w:pPr>
              <w:pStyle w:val="TableParagraph"/>
              <w:kinsoku w:val="0"/>
              <w:overflowPunct w:val="0"/>
              <w:rPr>
                <w:rFonts w:ascii="Calibri" w:hAnsi="Calibri" w:cs="Calibri"/>
                <w:i/>
                <w:iCs/>
                <w:sz w:val="20"/>
                <w:szCs w:val="20"/>
              </w:rPr>
            </w:pPr>
          </w:p>
          <w:p w14:paraId="18394352" w14:textId="77777777" w:rsidR="00BC2365" w:rsidRDefault="00BC2365">
            <w:pPr>
              <w:pStyle w:val="TableParagraph"/>
              <w:kinsoku w:val="0"/>
              <w:overflowPunct w:val="0"/>
              <w:spacing w:before="77"/>
              <w:rPr>
                <w:rFonts w:ascii="Calibri" w:hAnsi="Calibri" w:cs="Calibri"/>
                <w:i/>
                <w:iCs/>
                <w:sz w:val="20"/>
                <w:szCs w:val="20"/>
              </w:rPr>
            </w:pPr>
          </w:p>
          <w:p w14:paraId="67D8516A" w14:textId="77777777" w:rsidR="00BC2365" w:rsidRDefault="00BC2365">
            <w:pPr>
              <w:pStyle w:val="TableParagraph"/>
              <w:kinsoku w:val="0"/>
              <w:overflowPunct w:val="0"/>
              <w:ind w:left="100" w:right="82"/>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5.4</w:t>
            </w:r>
          </w:p>
        </w:tc>
        <w:tc>
          <w:tcPr>
            <w:tcW w:w="3595" w:type="dxa"/>
            <w:tcBorders>
              <w:top w:val="single" w:sz="4" w:space="0" w:color="000000"/>
              <w:left w:val="single" w:sz="4" w:space="0" w:color="000000"/>
              <w:bottom w:val="single" w:sz="4" w:space="0" w:color="000000"/>
              <w:right w:val="single" w:sz="4" w:space="0" w:color="000000"/>
            </w:tcBorders>
          </w:tcPr>
          <w:p w14:paraId="70B84B49" w14:textId="77777777" w:rsidR="00BC2365" w:rsidRDefault="00BC2365">
            <w:pPr>
              <w:pStyle w:val="TableParagraph"/>
              <w:kinsoku w:val="0"/>
              <w:overflowPunct w:val="0"/>
              <w:spacing w:before="34"/>
              <w:ind w:left="105" w:right="53"/>
              <w:rPr>
                <w:rFonts w:ascii="Times New Roman" w:hAnsi="Times New Roman" w:cs="Times New Roman"/>
                <w:spacing w:val="-2"/>
                <w:sz w:val="20"/>
                <w:szCs w:val="20"/>
              </w:rPr>
            </w:pPr>
            <w:r>
              <w:rPr>
                <w:rFonts w:ascii="Times New Roman" w:hAnsi="Times New Roman" w:cs="Times New Roman"/>
                <w:sz w:val="20"/>
                <w:szCs w:val="20"/>
              </w:rPr>
              <w:t>The organization documents that each governing</w:t>
            </w:r>
            <w:r>
              <w:rPr>
                <w:rFonts w:ascii="Times New Roman" w:hAnsi="Times New Roman" w:cs="Times New Roman"/>
                <w:spacing w:val="-8"/>
                <w:sz w:val="20"/>
                <w:szCs w:val="20"/>
              </w:rPr>
              <w:t xml:space="preserve"> </w:t>
            </w:r>
            <w:r>
              <w:rPr>
                <w:rFonts w:ascii="Times New Roman" w:hAnsi="Times New Roman" w:cs="Times New Roman"/>
                <w:sz w:val="20"/>
                <w:szCs w:val="20"/>
              </w:rPr>
              <w:t>board</w:t>
            </w:r>
            <w:r>
              <w:rPr>
                <w:rFonts w:ascii="Times New Roman" w:hAnsi="Times New Roman" w:cs="Times New Roman"/>
                <w:spacing w:val="-8"/>
                <w:sz w:val="20"/>
                <w:szCs w:val="20"/>
              </w:rPr>
              <w:t xml:space="preserve"> </w:t>
            </w:r>
            <w:r>
              <w:rPr>
                <w:rFonts w:ascii="Times New Roman" w:hAnsi="Times New Roman" w:cs="Times New Roman"/>
                <w:sz w:val="20"/>
                <w:szCs w:val="20"/>
              </w:rPr>
              <w:t>member</w:t>
            </w:r>
            <w:r>
              <w:rPr>
                <w:rFonts w:ascii="Times New Roman" w:hAnsi="Times New Roman" w:cs="Times New Roman"/>
                <w:spacing w:val="-6"/>
                <w:sz w:val="20"/>
                <w:szCs w:val="20"/>
              </w:rPr>
              <w:t xml:space="preserve"> </w:t>
            </w:r>
            <w:r>
              <w:rPr>
                <w:rFonts w:ascii="Times New Roman" w:hAnsi="Times New Roman" w:cs="Times New Roman"/>
                <w:sz w:val="20"/>
                <w:szCs w:val="20"/>
              </w:rPr>
              <w:t>has</w:t>
            </w:r>
            <w:r>
              <w:rPr>
                <w:rFonts w:ascii="Times New Roman" w:hAnsi="Times New Roman" w:cs="Times New Roman"/>
                <w:spacing w:val="-8"/>
                <w:sz w:val="20"/>
                <w:szCs w:val="20"/>
              </w:rPr>
              <w:t xml:space="preserve"> </w:t>
            </w:r>
            <w:r>
              <w:rPr>
                <w:rFonts w:ascii="Times New Roman" w:hAnsi="Times New Roman" w:cs="Times New Roman"/>
                <w:sz w:val="20"/>
                <w:szCs w:val="20"/>
              </w:rPr>
              <w:t>received</w:t>
            </w:r>
            <w:r>
              <w:rPr>
                <w:rFonts w:ascii="Times New Roman" w:hAnsi="Times New Roman" w:cs="Times New Roman"/>
                <w:spacing w:val="-6"/>
                <w:sz w:val="20"/>
                <w:szCs w:val="20"/>
              </w:rPr>
              <w:t xml:space="preserve"> </w:t>
            </w:r>
            <w:r>
              <w:rPr>
                <w:rFonts w:ascii="Times New Roman" w:hAnsi="Times New Roman" w:cs="Times New Roman"/>
                <w:sz w:val="20"/>
                <w:szCs w:val="20"/>
              </w:rPr>
              <w:t xml:space="preserve">a copy of the bylaws within the past two </w:t>
            </w:r>
            <w:r>
              <w:rPr>
                <w:rFonts w:ascii="Times New Roman" w:hAnsi="Times New Roman" w:cs="Times New Roman"/>
                <w:spacing w:val="-2"/>
                <w:sz w:val="20"/>
                <w:szCs w:val="20"/>
              </w:rPr>
              <w:t>years.</w:t>
            </w:r>
          </w:p>
        </w:tc>
        <w:tc>
          <w:tcPr>
            <w:tcW w:w="5225" w:type="dxa"/>
            <w:tcBorders>
              <w:top w:val="single" w:sz="4" w:space="0" w:color="000000"/>
              <w:left w:val="single" w:sz="4" w:space="0" w:color="000000"/>
              <w:bottom w:val="single" w:sz="4" w:space="0" w:color="000000"/>
              <w:right w:val="single" w:sz="4" w:space="0" w:color="000000"/>
            </w:tcBorders>
          </w:tcPr>
          <w:p w14:paraId="692D326B"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05F4194D" w14:textId="77777777" w:rsidR="00BC2365" w:rsidRDefault="00BC2365">
            <w:pPr>
              <w:pStyle w:val="TableParagraph"/>
              <w:numPr>
                <w:ilvl w:val="0"/>
                <w:numId w:val="100"/>
              </w:numPr>
              <w:tabs>
                <w:tab w:val="left" w:pos="828"/>
              </w:tabs>
              <w:kinsoku w:val="0"/>
              <w:overflowPunct w:val="0"/>
              <w:spacing w:before="11"/>
              <w:ind w:right="203"/>
              <w:rPr>
                <w:spacing w:val="-2"/>
                <w:sz w:val="16"/>
                <w:szCs w:val="16"/>
              </w:rPr>
            </w:pPr>
            <w:r>
              <w:rPr>
                <w:sz w:val="16"/>
                <w:szCs w:val="16"/>
              </w:rPr>
              <w:t>EOHLC will validate this standard through review of information uploaded in the Board Management System. For each currently seated Board member, upload the information</w:t>
            </w:r>
            <w:r>
              <w:rPr>
                <w:spacing w:val="-7"/>
                <w:sz w:val="16"/>
                <w:szCs w:val="16"/>
              </w:rPr>
              <w:t xml:space="preserve"> </w:t>
            </w:r>
            <w:r>
              <w:rPr>
                <w:sz w:val="16"/>
                <w:szCs w:val="16"/>
              </w:rPr>
              <w:t>under</w:t>
            </w:r>
            <w:r>
              <w:rPr>
                <w:spacing w:val="-5"/>
                <w:sz w:val="16"/>
                <w:szCs w:val="16"/>
              </w:rPr>
              <w:t xml:space="preserve"> </w:t>
            </w:r>
            <w:r>
              <w:rPr>
                <w:sz w:val="16"/>
                <w:szCs w:val="16"/>
              </w:rPr>
              <w:t>the</w:t>
            </w:r>
            <w:r>
              <w:rPr>
                <w:spacing w:val="-5"/>
                <w:sz w:val="16"/>
                <w:szCs w:val="16"/>
              </w:rPr>
              <w:t xml:space="preserve"> </w:t>
            </w:r>
            <w:r>
              <w:rPr>
                <w:sz w:val="16"/>
                <w:szCs w:val="16"/>
              </w:rPr>
              <w:t>“Documents”</w:t>
            </w:r>
            <w:r>
              <w:rPr>
                <w:spacing w:val="-5"/>
                <w:sz w:val="16"/>
                <w:szCs w:val="16"/>
              </w:rPr>
              <w:t xml:space="preserve"> </w:t>
            </w:r>
            <w:r>
              <w:rPr>
                <w:sz w:val="16"/>
                <w:szCs w:val="16"/>
              </w:rPr>
              <w:t>tab</w:t>
            </w:r>
            <w:r>
              <w:rPr>
                <w:spacing w:val="-5"/>
                <w:sz w:val="16"/>
                <w:szCs w:val="16"/>
              </w:rPr>
              <w:t xml:space="preserve"> </w:t>
            </w:r>
            <w:r>
              <w:rPr>
                <w:sz w:val="16"/>
                <w:szCs w:val="16"/>
              </w:rPr>
              <w:t>within</w:t>
            </w:r>
            <w:r>
              <w:rPr>
                <w:spacing w:val="-7"/>
                <w:sz w:val="16"/>
                <w:szCs w:val="16"/>
              </w:rPr>
              <w:t xml:space="preserve"> </w:t>
            </w:r>
            <w:r>
              <w:rPr>
                <w:sz w:val="16"/>
                <w:szCs w:val="16"/>
              </w:rPr>
              <w:t>their</w:t>
            </w:r>
            <w:r>
              <w:rPr>
                <w:spacing w:val="-5"/>
                <w:sz w:val="16"/>
                <w:szCs w:val="16"/>
              </w:rPr>
              <w:t xml:space="preserve"> </w:t>
            </w:r>
            <w:r>
              <w:rPr>
                <w:sz w:val="16"/>
                <w:szCs w:val="16"/>
              </w:rPr>
              <w:t xml:space="preserve">member </w:t>
            </w:r>
            <w:r>
              <w:rPr>
                <w:spacing w:val="-2"/>
                <w:sz w:val="16"/>
                <w:szCs w:val="16"/>
              </w:rPr>
              <w:t>profile.</w:t>
            </w:r>
          </w:p>
          <w:p w14:paraId="007B5E11" w14:textId="77777777" w:rsidR="00BC2365" w:rsidRDefault="00BC2365">
            <w:pPr>
              <w:pStyle w:val="TableParagraph"/>
              <w:numPr>
                <w:ilvl w:val="0"/>
                <w:numId w:val="100"/>
              </w:numPr>
              <w:tabs>
                <w:tab w:val="left" w:pos="828"/>
              </w:tabs>
              <w:kinsoku w:val="0"/>
              <w:overflowPunct w:val="0"/>
              <w:spacing w:before="25"/>
              <w:ind w:right="246"/>
              <w:rPr>
                <w:sz w:val="16"/>
                <w:szCs w:val="16"/>
              </w:rPr>
            </w:pPr>
            <w:r>
              <w:rPr>
                <w:sz w:val="16"/>
                <w:szCs w:val="16"/>
              </w:rPr>
              <w:t xml:space="preserve">The standard requires all current board members </w:t>
            </w:r>
            <w:proofErr w:type="gramStart"/>
            <w:r>
              <w:rPr>
                <w:sz w:val="16"/>
                <w:szCs w:val="16"/>
              </w:rPr>
              <w:t>receive</w:t>
            </w:r>
            <w:proofErr w:type="gramEnd"/>
            <w:r>
              <w:rPr>
                <w:sz w:val="16"/>
                <w:szCs w:val="16"/>
              </w:rPr>
              <w:t xml:space="preserve"> the bylaws. Options for documentation include: 1.) Board minutes</w:t>
            </w:r>
            <w:r>
              <w:rPr>
                <w:spacing w:val="-3"/>
                <w:sz w:val="16"/>
                <w:szCs w:val="16"/>
              </w:rPr>
              <w:t xml:space="preserve"> </w:t>
            </w:r>
            <w:r>
              <w:rPr>
                <w:sz w:val="16"/>
                <w:szCs w:val="16"/>
              </w:rPr>
              <w:t>that reflect bylaws</w:t>
            </w:r>
            <w:r>
              <w:rPr>
                <w:spacing w:val="-2"/>
                <w:sz w:val="16"/>
                <w:szCs w:val="16"/>
              </w:rPr>
              <w:t xml:space="preserve"> </w:t>
            </w:r>
            <w:r>
              <w:rPr>
                <w:sz w:val="16"/>
                <w:szCs w:val="16"/>
              </w:rPr>
              <w:t>were</w:t>
            </w:r>
            <w:r>
              <w:rPr>
                <w:spacing w:val="-2"/>
                <w:sz w:val="16"/>
                <w:szCs w:val="16"/>
              </w:rPr>
              <w:t xml:space="preserve"> </w:t>
            </w:r>
            <w:r>
              <w:rPr>
                <w:sz w:val="16"/>
                <w:szCs w:val="16"/>
              </w:rPr>
              <w:t>distributed</w:t>
            </w:r>
            <w:r>
              <w:rPr>
                <w:spacing w:val="-4"/>
                <w:sz w:val="16"/>
                <w:szCs w:val="16"/>
              </w:rPr>
              <w:t xml:space="preserve"> </w:t>
            </w:r>
            <w:r>
              <w:rPr>
                <w:sz w:val="16"/>
                <w:szCs w:val="16"/>
              </w:rPr>
              <w:t>at</w:t>
            </w:r>
            <w:r>
              <w:rPr>
                <w:spacing w:val="-3"/>
                <w:sz w:val="16"/>
                <w:szCs w:val="16"/>
              </w:rPr>
              <w:t xml:space="preserve"> </w:t>
            </w:r>
            <w:r>
              <w:rPr>
                <w:sz w:val="16"/>
                <w:szCs w:val="16"/>
              </w:rPr>
              <w:t>the</w:t>
            </w:r>
            <w:r>
              <w:rPr>
                <w:spacing w:val="-4"/>
                <w:sz w:val="16"/>
                <w:szCs w:val="16"/>
              </w:rPr>
              <w:t xml:space="preserve"> </w:t>
            </w:r>
            <w:r>
              <w:rPr>
                <w:sz w:val="16"/>
                <w:szCs w:val="16"/>
              </w:rPr>
              <w:t>meeting AND all members were in attendance, 2.) a signed/dated confirmation</w:t>
            </w:r>
            <w:r>
              <w:rPr>
                <w:spacing w:val="-6"/>
                <w:sz w:val="16"/>
                <w:szCs w:val="16"/>
              </w:rPr>
              <w:t xml:space="preserve"> </w:t>
            </w:r>
            <w:r>
              <w:rPr>
                <w:sz w:val="16"/>
                <w:szCs w:val="16"/>
              </w:rPr>
              <w:t>receipt</w:t>
            </w:r>
            <w:r>
              <w:rPr>
                <w:spacing w:val="-7"/>
                <w:sz w:val="16"/>
                <w:szCs w:val="16"/>
              </w:rPr>
              <w:t xml:space="preserve"> </w:t>
            </w:r>
            <w:r>
              <w:rPr>
                <w:sz w:val="16"/>
                <w:szCs w:val="16"/>
              </w:rPr>
              <w:t>from</w:t>
            </w:r>
            <w:r>
              <w:rPr>
                <w:spacing w:val="-7"/>
                <w:sz w:val="16"/>
                <w:szCs w:val="16"/>
              </w:rPr>
              <w:t xml:space="preserve"> </w:t>
            </w:r>
            <w:r>
              <w:rPr>
                <w:sz w:val="16"/>
                <w:szCs w:val="16"/>
              </w:rPr>
              <w:t>each</w:t>
            </w:r>
            <w:r>
              <w:rPr>
                <w:spacing w:val="-8"/>
                <w:sz w:val="16"/>
                <w:szCs w:val="16"/>
              </w:rPr>
              <w:t xml:space="preserve"> </w:t>
            </w:r>
            <w:r>
              <w:rPr>
                <w:sz w:val="16"/>
                <w:szCs w:val="16"/>
              </w:rPr>
              <w:t>Board</w:t>
            </w:r>
            <w:r>
              <w:rPr>
                <w:spacing w:val="-6"/>
                <w:sz w:val="16"/>
                <w:szCs w:val="16"/>
              </w:rPr>
              <w:t xml:space="preserve"> </w:t>
            </w:r>
            <w:r>
              <w:rPr>
                <w:sz w:val="16"/>
                <w:szCs w:val="16"/>
              </w:rPr>
              <w:t>member,</w:t>
            </w:r>
            <w:r>
              <w:rPr>
                <w:spacing w:val="-4"/>
                <w:sz w:val="16"/>
                <w:szCs w:val="16"/>
              </w:rPr>
              <w:t xml:space="preserve"> </w:t>
            </w:r>
            <w:r>
              <w:rPr>
                <w:sz w:val="16"/>
                <w:szCs w:val="16"/>
              </w:rPr>
              <w:t>3.)</w:t>
            </w:r>
            <w:r>
              <w:rPr>
                <w:spacing w:val="-6"/>
                <w:sz w:val="16"/>
                <w:szCs w:val="16"/>
              </w:rPr>
              <w:t xml:space="preserve"> </w:t>
            </w:r>
            <w:r>
              <w:rPr>
                <w:sz w:val="16"/>
                <w:szCs w:val="16"/>
              </w:rPr>
              <w:t>email</w:t>
            </w:r>
            <w:r>
              <w:rPr>
                <w:spacing w:val="-5"/>
                <w:sz w:val="16"/>
                <w:szCs w:val="16"/>
              </w:rPr>
              <w:t xml:space="preserve"> </w:t>
            </w:r>
            <w:r>
              <w:rPr>
                <w:sz w:val="16"/>
                <w:szCs w:val="16"/>
              </w:rPr>
              <w:t>or other electronic acknowledgement of receipt from each Board member. For each acknowledgement, be sure the member’s name is clear and legible (e.g. – printed name coincides with signature and/or email address).</w:t>
            </w:r>
          </w:p>
          <w:p w14:paraId="17D46368" w14:textId="77777777" w:rsidR="00BC2365" w:rsidRDefault="00BC2365">
            <w:pPr>
              <w:pStyle w:val="TableParagraph"/>
              <w:numPr>
                <w:ilvl w:val="0"/>
                <w:numId w:val="100"/>
              </w:numPr>
              <w:tabs>
                <w:tab w:val="left" w:pos="828"/>
              </w:tabs>
              <w:kinsoku w:val="0"/>
              <w:overflowPunct w:val="0"/>
              <w:spacing w:before="24" w:line="247" w:lineRule="auto"/>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65" w:history="1">
              <w:r>
                <w:rPr>
                  <w:sz w:val="16"/>
                  <w:szCs w:val="16"/>
                </w:rPr>
                <w:t>p</w:t>
              </w:r>
            </w:hyperlink>
            <w:r>
              <w:rPr>
                <w:sz w:val="16"/>
                <w:szCs w:val="16"/>
              </w:rPr>
              <w:t xml:space="preserve"> </w:t>
            </w:r>
            <w:hyperlink r:id="rId166" w:history="1">
              <w:r>
                <w:rPr>
                  <w:color w:val="0562C1"/>
                  <w:sz w:val="16"/>
                  <w:szCs w:val="16"/>
                  <w:u w:val="single"/>
                </w:rPr>
                <w:t>Technical Assistance Guide</w:t>
              </w:r>
            </w:hyperlink>
          </w:p>
          <w:p w14:paraId="49F64D38" w14:textId="77777777" w:rsidR="00BC2365" w:rsidRDefault="00BC2365">
            <w:pPr>
              <w:pStyle w:val="TableParagraph"/>
              <w:kinsoku w:val="0"/>
              <w:overflowPunct w:val="0"/>
              <w:spacing w:before="188"/>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08FD4AC8"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p w14:paraId="782A85F6" w14:textId="77777777" w:rsidR="00BC2365" w:rsidRDefault="00BC2365">
            <w:pPr>
              <w:pStyle w:val="TableParagraph"/>
              <w:kinsoku w:val="0"/>
              <w:overflowPunct w:val="0"/>
              <w:spacing w:before="1"/>
              <w:ind w:left="108" w:right="2989"/>
              <w:rPr>
                <w:color w:val="6FAC46"/>
                <w:sz w:val="16"/>
                <w:szCs w:val="16"/>
              </w:rPr>
            </w:pPr>
            <w:r>
              <w:rPr>
                <w:color w:val="6FAC46"/>
                <w:sz w:val="16"/>
                <w:szCs w:val="16"/>
              </w:rPr>
              <w:t>Copies</w:t>
            </w:r>
            <w:r>
              <w:rPr>
                <w:color w:val="6FAC46"/>
                <w:spacing w:val="-12"/>
                <w:sz w:val="16"/>
                <w:szCs w:val="16"/>
              </w:rPr>
              <w:t xml:space="preserve"> </w:t>
            </w:r>
            <w:r>
              <w:rPr>
                <w:color w:val="6FAC46"/>
                <w:sz w:val="16"/>
                <w:szCs w:val="16"/>
              </w:rPr>
              <w:t>of</w:t>
            </w:r>
            <w:r>
              <w:rPr>
                <w:color w:val="6FAC46"/>
                <w:spacing w:val="-11"/>
                <w:sz w:val="16"/>
                <w:szCs w:val="16"/>
              </w:rPr>
              <w:t xml:space="preserve"> </w:t>
            </w:r>
            <w:r>
              <w:rPr>
                <w:color w:val="6FAC46"/>
                <w:sz w:val="16"/>
                <w:szCs w:val="16"/>
              </w:rPr>
              <w:t>acknowledgements List of signatures</w:t>
            </w:r>
          </w:p>
        </w:tc>
        <w:tc>
          <w:tcPr>
            <w:tcW w:w="5033" w:type="dxa"/>
            <w:tcBorders>
              <w:top w:val="single" w:sz="4" w:space="0" w:color="000000"/>
              <w:left w:val="single" w:sz="4" w:space="0" w:color="000000"/>
              <w:bottom w:val="single" w:sz="4" w:space="0" w:color="000000"/>
              <w:right w:val="single" w:sz="4" w:space="0" w:color="000000"/>
            </w:tcBorders>
          </w:tcPr>
          <w:p w14:paraId="12622E1F"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5B90298F" w14:textId="77777777" w:rsidR="00BC2365" w:rsidRDefault="00BC2365">
            <w:pPr>
              <w:pStyle w:val="TableParagraph"/>
              <w:kinsoku w:val="0"/>
              <w:overflowPunct w:val="0"/>
              <w:rPr>
                <w:rFonts w:ascii="Times New Roman" w:hAnsi="Times New Roman" w:cs="Times New Roman"/>
                <w:sz w:val="16"/>
                <w:szCs w:val="16"/>
              </w:rPr>
            </w:pPr>
          </w:p>
        </w:tc>
      </w:tr>
    </w:tbl>
    <w:p w14:paraId="7B4CBD1F"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4A0055E2"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22"/>
        <w:gridCol w:w="3595"/>
        <w:gridCol w:w="5225"/>
        <w:gridCol w:w="5033"/>
        <w:gridCol w:w="4195"/>
      </w:tblGrid>
      <w:tr w:rsidR="00D66AB2" w14:paraId="0E0B021D" w14:textId="77777777">
        <w:trPr>
          <w:trHeight w:val="5802"/>
        </w:trPr>
        <w:tc>
          <w:tcPr>
            <w:tcW w:w="722" w:type="dxa"/>
            <w:tcBorders>
              <w:top w:val="single" w:sz="4" w:space="0" w:color="000000"/>
              <w:left w:val="single" w:sz="4" w:space="0" w:color="000000"/>
              <w:bottom w:val="single" w:sz="4" w:space="0" w:color="000000"/>
              <w:right w:val="single" w:sz="4" w:space="0" w:color="000000"/>
            </w:tcBorders>
          </w:tcPr>
          <w:p w14:paraId="09EB9041" w14:textId="77777777" w:rsidR="00BC2365" w:rsidRDefault="00BC2365">
            <w:pPr>
              <w:pStyle w:val="TableParagraph"/>
              <w:kinsoku w:val="0"/>
              <w:overflowPunct w:val="0"/>
              <w:rPr>
                <w:rFonts w:ascii="Calibri" w:hAnsi="Calibri" w:cs="Calibri"/>
                <w:i/>
                <w:iCs/>
                <w:sz w:val="20"/>
                <w:szCs w:val="20"/>
              </w:rPr>
            </w:pPr>
          </w:p>
          <w:p w14:paraId="2D09B63A" w14:textId="77777777" w:rsidR="00BC2365" w:rsidRDefault="00BC2365">
            <w:pPr>
              <w:pStyle w:val="TableParagraph"/>
              <w:kinsoku w:val="0"/>
              <w:overflowPunct w:val="0"/>
              <w:rPr>
                <w:rFonts w:ascii="Calibri" w:hAnsi="Calibri" w:cs="Calibri"/>
                <w:i/>
                <w:iCs/>
                <w:sz w:val="20"/>
                <w:szCs w:val="20"/>
              </w:rPr>
            </w:pPr>
          </w:p>
          <w:p w14:paraId="68A093C7" w14:textId="77777777" w:rsidR="00BC2365" w:rsidRDefault="00BC2365">
            <w:pPr>
              <w:pStyle w:val="TableParagraph"/>
              <w:kinsoku w:val="0"/>
              <w:overflowPunct w:val="0"/>
              <w:rPr>
                <w:rFonts w:ascii="Calibri" w:hAnsi="Calibri" w:cs="Calibri"/>
                <w:i/>
                <w:iCs/>
                <w:sz w:val="20"/>
                <w:szCs w:val="20"/>
              </w:rPr>
            </w:pPr>
          </w:p>
          <w:p w14:paraId="735228C9" w14:textId="77777777" w:rsidR="00BC2365" w:rsidRDefault="00BC2365">
            <w:pPr>
              <w:pStyle w:val="TableParagraph"/>
              <w:kinsoku w:val="0"/>
              <w:overflowPunct w:val="0"/>
              <w:rPr>
                <w:rFonts w:ascii="Calibri" w:hAnsi="Calibri" w:cs="Calibri"/>
                <w:i/>
                <w:iCs/>
                <w:sz w:val="20"/>
                <w:szCs w:val="20"/>
              </w:rPr>
            </w:pPr>
          </w:p>
          <w:p w14:paraId="31F38BA6" w14:textId="77777777" w:rsidR="00BC2365" w:rsidRDefault="00BC2365">
            <w:pPr>
              <w:pStyle w:val="TableParagraph"/>
              <w:kinsoku w:val="0"/>
              <w:overflowPunct w:val="0"/>
              <w:rPr>
                <w:rFonts w:ascii="Calibri" w:hAnsi="Calibri" w:cs="Calibri"/>
                <w:i/>
                <w:iCs/>
                <w:sz w:val="20"/>
                <w:szCs w:val="20"/>
              </w:rPr>
            </w:pPr>
          </w:p>
          <w:p w14:paraId="6741370B" w14:textId="77777777" w:rsidR="00BC2365" w:rsidRDefault="00BC2365">
            <w:pPr>
              <w:pStyle w:val="TableParagraph"/>
              <w:kinsoku w:val="0"/>
              <w:overflowPunct w:val="0"/>
              <w:rPr>
                <w:rFonts w:ascii="Calibri" w:hAnsi="Calibri" w:cs="Calibri"/>
                <w:i/>
                <w:iCs/>
                <w:sz w:val="20"/>
                <w:szCs w:val="20"/>
              </w:rPr>
            </w:pPr>
          </w:p>
          <w:p w14:paraId="4BE995BC" w14:textId="77777777" w:rsidR="00BC2365" w:rsidRDefault="00BC2365">
            <w:pPr>
              <w:pStyle w:val="TableParagraph"/>
              <w:kinsoku w:val="0"/>
              <w:overflowPunct w:val="0"/>
              <w:rPr>
                <w:rFonts w:ascii="Calibri" w:hAnsi="Calibri" w:cs="Calibri"/>
                <w:i/>
                <w:iCs/>
                <w:sz w:val="20"/>
                <w:szCs w:val="20"/>
              </w:rPr>
            </w:pPr>
          </w:p>
          <w:p w14:paraId="5B2226FC" w14:textId="77777777" w:rsidR="00BC2365" w:rsidRDefault="00BC2365">
            <w:pPr>
              <w:pStyle w:val="TableParagraph"/>
              <w:kinsoku w:val="0"/>
              <w:overflowPunct w:val="0"/>
              <w:rPr>
                <w:rFonts w:ascii="Calibri" w:hAnsi="Calibri" w:cs="Calibri"/>
                <w:i/>
                <w:iCs/>
                <w:sz w:val="20"/>
                <w:szCs w:val="20"/>
              </w:rPr>
            </w:pPr>
          </w:p>
          <w:p w14:paraId="483E7BA5" w14:textId="77777777" w:rsidR="00BC2365" w:rsidRDefault="00BC2365">
            <w:pPr>
              <w:pStyle w:val="TableParagraph"/>
              <w:kinsoku w:val="0"/>
              <w:overflowPunct w:val="0"/>
              <w:rPr>
                <w:rFonts w:ascii="Calibri" w:hAnsi="Calibri" w:cs="Calibri"/>
                <w:i/>
                <w:iCs/>
                <w:sz w:val="20"/>
                <w:szCs w:val="20"/>
              </w:rPr>
            </w:pPr>
          </w:p>
          <w:p w14:paraId="201A4A93" w14:textId="77777777" w:rsidR="00BC2365" w:rsidRDefault="00BC2365">
            <w:pPr>
              <w:pStyle w:val="TableParagraph"/>
              <w:kinsoku w:val="0"/>
              <w:overflowPunct w:val="0"/>
              <w:rPr>
                <w:rFonts w:ascii="Calibri" w:hAnsi="Calibri" w:cs="Calibri"/>
                <w:i/>
                <w:iCs/>
                <w:sz w:val="20"/>
                <w:szCs w:val="20"/>
              </w:rPr>
            </w:pPr>
          </w:p>
          <w:p w14:paraId="2BABB6E1" w14:textId="77777777" w:rsidR="00BC2365" w:rsidRDefault="00BC2365">
            <w:pPr>
              <w:pStyle w:val="TableParagraph"/>
              <w:kinsoku w:val="0"/>
              <w:overflowPunct w:val="0"/>
              <w:spacing w:before="117"/>
              <w:rPr>
                <w:rFonts w:ascii="Calibri" w:hAnsi="Calibri" w:cs="Calibri"/>
                <w:i/>
                <w:iCs/>
                <w:sz w:val="20"/>
                <w:szCs w:val="20"/>
              </w:rPr>
            </w:pPr>
          </w:p>
          <w:p w14:paraId="7593A888" w14:textId="77777777" w:rsidR="00BC2365" w:rsidRDefault="00BC2365">
            <w:pPr>
              <w:pStyle w:val="TableParagraph"/>
              <w:kinsoku w:val="0"/>
              <w:overflowPunct w:val="0"/>
              <w:spacing w:before="1"/>
              <w:ind w:left="100" w:right="82"/>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5.5</w:t>
            </w:r>
          </w:p>
        </w:tc>
        <w:tc>
          <w:tcPr>
            <w:tcW w:w="3595" w:type="dxa"/>
            <w:tcBorders>
              <w:top w:val="single" w:sz="4" w:space="0" w:color="000000"/>
              <w:left w:val="single" w:sz="4" w:space="0" w:color="000000"/>
              <w:bottom w:val="single" w:sz="4" w:space="0" w:color="000000"/>
              <w:right w:val="single" w:sz="4" w:space="0" w:color="000000"/>
            </w:tcBorders>
          </w:tcPr>
          <w:p w14:paraId="3CB55E98" w14:textId="77777777" w:rsidR="00BC2365" w:rsidRDefault="00BC2365">
            <w:pPr>
              <w:pStyle w:val="TableParagraph"/>
              <w:kinsoku w:val="0"/>
              <w:overflowPunct w:val="0"/>
              <w:spacing w:before="36"/>
              <w:ind w:left="105" w:right="53"/>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2"/>
                <w:sz w:val="20"/>
                <w:szCs w:val="20"/>
              </w:rPr>
              <w:t xml:space="preserve"> </w:t>
            </w:r>
            <w:r>
              <w:rPr>
                <w:rFonts w:ascii="Times New Roman" w:hAnsi="Times New Roman" w:cs="Times New Roman"/>
                <w:sz w:val="20"/>
                <w:szCs w:val="20"/>
              </w:rPr>
              <w:t>organization’s</w:t>
            </w:r>
            <w:r>
              <w:rPr>
                <w:rFonts w:ascii="Times New Roman" w:hAnsi="Times New Roman" w:cs="Times New Roman"/>
                <w:spacing w:val="-13"/>
                <w:sz w:val="20"/>
                <w:szCs w:val="20"/>
              </w:rPr>
              <w:t xml:space="preserve"> </w:t>
            </w:r>
            <w:r>
              <w:rPr>
                <w:rFonts w:ascii="Times New Roman" w:hAnsi="Times New Roman" w:cs="Times New Roman"/>
                <w:sz w:val="20"/>
                <w:szCs w:val="20"/>
              </w:rPr>
              <w:t>governing</w:t>
            </w:r>
            <w:r>
              <w:rPr>
                <w:rFonts w:ascii="Times New Roman" w:hAnsi="Times New Roman" w:cs="Times New Roman"/>
                <w:spacing w:val="-12"/>
                <w:sz w:val="20"/>
                <w:szCs w:val="20"/>
              </w:rPr>
              <w:t xml:space="preserve"> </w:t>
            </w:r>
            <w:r>
              <w:rPr>
                <w:rFonts w:ascii="Times New Roman" w:hAnsi="Times New Roman" w:cs="Times New Roman"/>
                <w:sz w:val="20"/>
                <w:szCs w:val="20"/>
              </w:rPr>
              <w:t>board</w:t>
            </w:r>
            <w:r>
              <w:rPr>
                <w:rFonts w:ascii="Times New Roman" w:hAnsi="Times New Roman" w:cs="Times New Roman"/>
                <w:spacing w:val="-13"/>
                <w:sz w:val="20"/>
                <w:szCs w:val="20"/>
              </w:rPr>
              <w:t xml:space="preserve"> </w:t>
            </w:r>
            <w:r>
              <w:rPr>
                <w:rFonts w:ascii="Times New Roman" w:hAnsi="Times New Roman" w:cs="Times New Roman"/>
                <w:sz w:val="20"/>
                <w:szCs w:val="20"/>
              </w:rPr>
              <w:t>meets in accordance with the frequency and quorum requirements and fills board vacancies as set out in its bylaws.</w:t>
            </w:r>
          </w:p>
        </w:tc>
        <w:tc>
          <w:tcPr>
            <w:tcW w:w="5225" w:type="dxa"/>
            <w:tcBorders>
              <w:top w:val="single" w:sz="4" w:space="0" w:color="000000"/>
              <w:left w:val="single" w:sz="4" w:space="0" w:color="000000"/>
              <w:bottom w:val="single" w:sz="4" w:space="0" w:color="000000"/>
              <w:right w:val="single" w:sz="4" w:space="0" w:color="000000"/>
            </w:tcBorders>
          </w:tcPr>
          <w:p w14:paraId="14FACA5C"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7431D66E" w14:textId="77777777" w:rsidR="00BC2365" w:rsidRDefault="00BC2365">
            <w:pPr>
              <w:pStyle w:val="TableParagraph"/>
              <w:numPr>
                <w:ilvl w:val="0"/>
                <w:numId w:val="99"/>
              </w:numPr>
              <w:tabs>
                <w:tab w:val="left" w:pos="828"/>
              </w:tabs>
              <w:kinsoku w:val="0"/>
              <w:overflowPunct w:val="0"/>
              <w:spacing w:before="5"/>
              <w:ind w:right="123"/>
              <w:rPr>
                <w:sz w:val="16"/>
                <w:szCs w:val="16"/>
              </w:rPr>
            </w:pPr>
            <w:r>
              <w:rPr>
                <w:sz w:val="16"/>
                <w:szCs w:val="16"/>
              </w:rPr>
              <w:t>In addition to documentation uploaded, EOHLC will further validate</w:t>
            </w:r>
            <w:r>
              <w:rPr>
                <w:spacing w:val="-4"/>
                <w:sz w:val="16"/>
                <w:szCs w:val="16"/>
              </w:rPr>
              <w:t xml:space="preserve"> </w:t>
            </w:r>
            <w:r>
              <w:rPr>
                <w:sz w:val="16"/>
                <w:szCs w:val="16"/>
              </w:rPr>
              <w:t>this</w:t>
            </w:r>
            <w:r>
              <w:rPr>
                <w:spacing w:val="-3"/>
                <w:sz w:val="16"/>
                <w:szCs w:val="16"/>
              </w:rPr>
              <w:t xml:space="preserve"> </w:t>
            </w:r>
            <w:r>
              <w:rPr>
                <w:sz w:val="16"/>
                <w:szCs w:val="16"/>
              </w:rPr>
              <w:t>standard</w:t>
            </w:r>
            <w:r>
              <w:rPr>
                <w:spacing w:val="-2"/>
                <w:sz w:val="16"/>
                <w:szCs w:val="16"/>
              </w:rPr>
              <w:t xml:space="preserve"> </w:t>
            </w:r>
            <w:r>
              <w:rPr>
                <w:sz w:val="16"/>
                <w:szCs w:val="16"/>
              </w:rPr>
              <w:t>through</w:t>
            </w:r>
            <w:r>
              <w:rPr>
                <w:spacing w:val="-2"/>
                <w:sz w:val="16"/>
                <w:szCs w:val="16"/>
              </w:rPr>
              <w:t xml:space="preserve"> </w:t>
            </w:r>
            <w:r>
              <w:rPr>
                <w:sz w:val="16"/>
                <w:szCs w:val="16"/>
              </w:rPr>
              <w:t>ongoing</w:t>
            </w:r>
            <w:r>
              <w:rPr>
                <w:spacing w:val="-2"/>
                <w:sz w:val="16"/>
                <w:szCs w:val="16"/>
              </w:rPr>
              <w:t xml:space="preserve"> </w:t>
            </w:r>
            <w:r>
              <w:rPr>
                <w:sz w:val="16"/>
                <w:szCs w:val="16"/>
              </w:rPr>
              <w:t>review</w:t>
            </w:r>
            <w:r>
              <w:rPr>
                <w:spacing w:val="-2"/>
                <w:sz w:val="16"/>
                <w:szCs w:val="16"/>
              </w:rPr>
              <w:t xml:space="preserve"> </w:t>
            </w:r>
            <w:r>
              <w:rPr>
                <w:sz w:val="16"/>
                <w:szCs w:val="16"/>
              </w:rPr>
              <w:t>of information submitted through the Board Management System. Please ensure</w:t>
            </w:r>
            <w:r>
              <w:rPr>
                <w:spacing w:val="-5"/>
                <w:sz w:val="16"/>
                <w:szCs w:val="16"/>
              </w:rPr>
              <w:t xml:space="preserve"> </w:t>
            </w:r>
            <w:r>
              <w:rPr>
                <w:sz w:val="16"/>
                <w:szCs w:val="16"/>
              </w:rPr>
              <w:t>all</w:t>
            </w:r>
            <w:r>
              <w:rPr>
                <w:spacing w:val="-6"/>
                <w:sz w:val="16"/>
                <w:szCs w:val="16"/>
              </w:rPr>
              <w:t xml:space="preserve"> </w:t>
            </w:r>
            <w:r>
              <w:rPr>
                <w:sz w:val="16"/>
                <w:szCs w:val="16"/>
              </w:rPr>
              <w:t>Board</w:t>
            </w:r>
            <w:r>
              <w:rPr>
                <w:spacing w:val="-5"/>
                <w:sz w:val="16"/>
                <w:szCs w:val="16"/>
              </w:rPr>
              <w:t xml:space="preserve"> </w:t>
            </w:r>
            <w:r>
              <w:rPr>
                <w:sz w:val="16"/>
                <w:szCs w:val="16"/>
              </w:rPr>
              <w:t>Management</w:t>
            </w:r>
            <w:r>
              <w:rPr>
                <w:spacing w:val="-6"/>
                <w:sz w:val="16"/>
                <w:szCs w:val="16"/>
              </w:rPr>
              <w:t xml:space="preserve"> </w:t>
            </w:r>
            <w:r>
              <w:rPr>
                <w:sz w:val="16"/>
                <w:szCs w:val="16"/>
              </w:rPr>
              <w:t>System</w:t>
            </w:r>
            <w:r>
              <w:rPr>
                <w:spacing w:val="-6"/>
                <w:sz w:val="16"/>
                <w:szCs w:val="16"/>
              </w:rPr>
              <w:t xml:space="preserve"> </w:t>
            </w:r>
            <w:r>
              <w:rPr>
                <w:sz w:val="16"/>
                <w:szCs w:val="16"/>
              </w:rPr>
              <w:t>information</w:t>
            </w:r>
            <w:r>
              <w:rPr>
                <w:spacing w:val="-5"/>
                <w:sz w:val="16"/>
                <w:szCs w:val="16"/>
              </w:rPr>
              <w:t xml:space="preserve"> </w:t>
            </w:r>
            <w:r>
              <w:rPr>
                <w:sz w:val="16"/>
                <w:szCs w:val="16"/>
              </w:rPr>
              <w:t>is</w:t>
            </w:r>
            <w:r>
              <w:rPr>
                <w:spacing w:val="-5"/>
                <w:sz w:val="16"/>
                <w:szCs w:val="16"/>
              </w:rPr>
              <w:t xml:space="preserve"> </w:t>
            </w:r>
            <w:r>
              <w:rPr>
                <w:sz w:val="16"/>
                <w:szCs w:val="16"/>
              </w:rPr>
              <w:t>current as of the date of your assessment upload including the Board Member List, Meeting Calendar, etc. Nomination letters should also be uploaded to applicable Public and Low-Income member profiles. If your bylaws specify for the Private sector that the agency selects organizations who choose persons to represent them, nomination letters must also be uploaded to Private Sector member profiles.</w:t>
            </w:r>
          </w:p>
          <w:p w14:paraId="36FC1DD7" w14:textId="77777777" w:rsidR="00BC2365" w:rsidRDefault="00BC2365">
            <w:pPr>
              <w:pStyle w:val="TableParagraph"/>
              <w:numPr>
                <w:ilvl w:val="0"/>
                <w:numId w:val="99"/>
              </w:numPr>
              <w:tabs>
                <w:tab w:val="left" w:pos="828"/>
              </w:tabs>
              <w:kinsoku w:val="0"/>
              <w:overflowPunct w:val="0"/>
              <w:spacing w:before="19" w:line="247" w:lineRule="auto"/>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67" w:history="1">
              <w:r>
                <w:rPr>
                  <w:sz w:val="16"/>
                  <w:szCs w:val="16"/>
                </w:rPr>
                <w:t>p</w:t>
              </w:r>
            </w:hyperlink>
            <w:r>
              <w:rPr>
                <w:sz w:val="16"/>
                <w:szCs w:val="16"/>
              </w:rPr>
              <w:t xml:space="preserve"> </w:t>
            </w:r>
            <w:hyperlink r:id="rId168" w:history="1">
              <w:r>
                <w:rPr>
                  <w:color w:val="0562C1"/>
                  <w:sz w:val="16"/>
                  <w:szCs w:val="16"/>
                  <w:u w:val="single"/>
                </w:rPr>
                <w:t>Technical Assistance Guide</w:t>
              </w:r>
            </w:hyperlink>
          </w:p>
          <w:p w14:paraId="01119FE5" w14:textId="77777777" w:rsidR="00BC2365" w:rsidRDefault="00BC2365">
            <w:pPr>
              <w:pStyle w:val="TableParagraph"/>
              <w:kinsoku w:val="0"/>
              <w:overflowPunct w:val="0"/>
              <w:spacing w:before="190"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1C2FBF0E" w14:textId="77777777" w:rsidR="00BC2365" w:rsidRDefault="00BC2365">
            <w:pPr>
              <w:pStyle w:val="TableParagraph"/>
              <w:kinsoku w:val="0"/>
              <w:overflowPunct w:val="0"/>
              <w:spacing w:line="183" w:lineRule="exact"/>
              <w:ind w:left="108"/>
              <w:rPr>
                <w:color w:val="6FAC46"/>
                <w:spacing w:val="-2"/>
                <w:sz w:val="16"/>
                <w:szCs w:val="16"/>
              </w:rPr>
            </w:pPr>
            <w:proofErr w:type="gramStart"/>
            <w:r>
              <w:rPr>
                <w:color w:val="6FAC46"/>
                <w:sz w:val="16"/>
                <w:szCs w:val="16"/>
              </w:rPr>
              <w:t>Board</w:t>
            </w:r>
            <w:r>
              <w:rPr>
                <w:color w:val="6FAC46"/>
                <w:spacing w:val="-5"/>
                <w:sz w:val="16"/>
                <w:szCs w:val="16"/>
              </w:rPr>
              <w:t xml:space="preserve"> </w:t>
            </w:r>
            <w:r>
              <w:rPr>
                <w:color w:val="6FAC46"/>
                <w:spacing w:val="-2"/>
                <w:sz w:val="16"/>
                <w:szCs w:val="16"/>
              </w:rPr>
              <w:t>bylaws</w:t>
            </w:r>
            <w:proofErr w:type="gramEnd"/>
            <w:r>
              <w:rPr>
                <w:color w:val="6FAC46"/>
                <w:spacing w:val="-2"/>
                <w:sz w:val="16"/>
                <w:szCs w:val="16"/>
              </w:rPr>
              <w:t>*</w:t>
            </w:r>
          </w:p>
          <w:p w14:paraId="6EC12BAA" w14:textId="77777777" w:rsidR="00BC2365" w:rsidRDefault="00BC2365">
            <w:pPr>
              <w:pStyle w:val="TableParagraph"/>
              <w:kinsoku w:val="0"/>
              <w:overflowPunct w:val="0"/>
              <w:ind w:left="108"/>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tc>
        <w:tc>
          <w:tcPr>
            <w:tcW w:w="5033" w:type="dxa"/>
            <w:tcBorders>
              <w:top w:val="single" w:sz="4" w:space="0" w:color="000000"/>
              <w:left w:val="single" w:sz="4" w:space="0" w:color="000000"/>
              <w:bottom w:val="single" w:sz="4" w:space="0" w:color="000000"/>
              <w:right w:val="single" w:sz="4" w:space="0" w:color="000000"/>
            </w:tcBorders>
          </w:tcPr>
          <w:p w14:paraId="03B50B37" w14:textId="77777777" w:rsidR="00BC2365" w:rsidRDefault="00BC2365">
            <w:pPr>
              <w:pStyle w:val="TableParagraph"/>
              <w:kinsoku w:val="0"/>
              <w:overflowPunct w:val="0"/>
              <w:spacing w:before="37"/>
              <w:ind w:left="108"/>
              <w:rPr>
                <w:rFonts w:ascii="Calibri" w:hAnsi="Calibri" w:cs="Calibri"/>
                <w:b/>
                <w:bCs/>
                <w:i/>
                <w:iCs/>
                <w:spacing w:val="-2"/>
                <w:sz w:val="20"/>
                <w:szCs w:val="20"/>
              </w:rPr>
            </w:pPr>
            <w:r>
              <w:rPr>
                <w:rFonts w:ascii="Calibri" w:hAnsi="Calibri" w:cs="Calibri"/>
                <w:b/>
                <w:bCs/>
                <w:i/>
                <w:iCs/>
                <w:sz w:val="20"/>
                <w:szCs w:val="20"/>
              </w:rPr>
              <w:t>Review</w:t>
            </w:r>
            <w:r>
              <w:rPr>
                <w:rFonts w:ascii="Calibri" w:hAnsi="Calibri" w:cs="Calibri"/>
                <w:b/>
                <w:bCs/>
                <w:i/>
                <w:iCs/>
                <w:spacing w:val="-10"/>
                <w:sz w:val="20"/>
                <w:szCs w:val="20"/>
              </w:rPr>
              <w:t xml:space="preserve"> </w:t>
            </w:r>
            <w:r>
              <w:rPr>
                <w:rFonts w:ascii="Calibri" w:hAnsi="Calibri" w:cs="Calibri"/>
                <w:b/>
                <w:bCs/>
                <w:i/>
                <w:iCs/>
                <w:sz w:val="20"/>
                <w:szCs w:val="20"/>
              </w:rPr>
              <w:t>Board</w:t>
            </w:r>
            <w:r>
              <w:rPr>
                <w:rFonts w:ascii="Calibri" w:hAnsi="Calibri" w:cs="Calibri"/>
                <w:b/>
                <w:bCs/>
                <w:i/>
                <w:iCs/>
                <w:spacing w:val="-9"/>
                <w:sz w:val="20"/>
                <w:szCs w:val="20"/>
              </w:rPr>
              <w:t xml:space="preserve"> </w:t>
            </w:r>
            <w:r>
              <w:rPr>
                <w:rFonts w:ascii="Calibri" w:hAnsi="Calibri" w:cs="Calibri"/>
                <w:b/>
                <w:bCs/>
                <w:i/>
                <w:iCs/>
                <w:sz w:val="20"/>
                <w:szCs w:val="20"/>
              </w:rPr>
              <w:t>Management</w:t>
            </w:r>
            <w:r>
              <w:rPr>
                <w:rFonts w:ascii="Calibri" w:hAnsi="Calibri" w:cs="Calibri"/>
                <w:b/>
                <w:bCs/>
                <w:i/>
                <w:iCs/>
                <w:spacing w:val="-10"/>
                <w:sz w:val="20"/>
                <w:szCs w:val="20"/>
              </w:rPr>
              <w:t xml:space="preserve"> </w:t>
            </w:r>
            <w:r>
              <w:rPr>
                <w:rFonts w:ascii="Calibri" w:hAnsi="Calibri" w:cs="Calibri"/>
                <w:b/>
                <w:bCs/>
                <w:i/>
                <w:iCs/>
                <w:sz w:val="20"/>
                <w:szCs w:val="20"/>
              </w:rPr>
              <w:t>System</w:t>
            </w:r>
            <w:r>
              <w:rPr>
                <w:rFonts w:ascii="Calibri" w:hAnsi="Calibri" w:cs="Calibri"/>
                <w:b/>
                <w:bCs/>
                <w:i/>
                <w:iCs/>
                <w:spacing w:val="-8"/>
                <w:sz w:val="20"/>
                <w:szCs w:val="20"/>
              </w:rPr>
              <w:t xml:space="preserve"> </w:t>
            </w:r>
            <w:r>
              <w:rPr>
                <w:rFonts w:ascii="Calibri" w:hAnsi="Calibri" w:cs="Calibri"/>
                <w:b/>
                <w:bCs/>
                <w:i/>
                <w:iCs/>
                <w:sz w:val="20"/>
                <w:szCs w:val="20"/>
              </w:rPr>
              <w:t>to</w:t>
            </w:r>
            <w:r>
              <w:rPr>
                <w:rFonts w:ascii="Calibri" w:hAnsi="Calibri" w:cs="Calibri"/>
                <w:b/>
                <w:bCs/>
                <w:i/>
                <w:iCs/>
                <w:spacing w:val="-9"/>
                <w:sz w:val="20"/>
                <w:szCs w:val="20"/>
              </w:rPr>
              <w:t xml:space="preserve"> </w:t>
            </w:r>
            <w:r>
              <w:rPr>
                <w:rFonts w:ascii="Calibri" w:hAnsi="Calibri" w:cs="Calibri"/>
                <w:b/>
                <w:bCs/>
                <w:i/>
                <w:iCs/>
                <w:spacing w:val="-2"/>
                <w:sz w:val="20"/>
                <w:szCs w:val="20"/>
              </w:rPr>
              <w:t>conﬁrm:</w:t>
            </w:r>
          </w:p>
          <w:p w14:paraId="537BEECF" w14:textId="77777777" w:rsidR="00BC2365" w:rsidRDefault="00BC2365">
            <w:pPr>
              <w:pStyle w:val="TableParagraph"/>
              <w:numPr>
                <w:ilvl w:val="0"/>
                <w:numId w:val="98"/>
              </w:numPr>
              <w:tabs>
                <w:tab w:val="left" w:pos="446"/>
              </w:tabs>
              <w:kinsoku w:val="0"/>
              <w:overflowPunct w:val="0"/>
              <w:spacing w:before="45"/>
              <w:ind w:left="446" w:hanging="350"/>
              <w:rPr>
                <w:rFonts w:ascii="Calibri" w:hAnsi="Calibri" w:cs="Calibri"/>
                <w:spacing w:val="-2"/>
                <w:sz w:val="20"/>
                <w:szCs w:val="20"/>
              </w:rPr>
            </w:pPr>
            <w:r>
              <w:rPr>
                <w:rFonts w:ascii="Calibri" w:hAnsi="Calibri" w:cs="Calibri"/>
                <w:sz w:val="20"/>
                <w:szCs w:val="20"/>
              </w:rPr>
              <w:t>Current</w:t>
            </w:r>
            <w:r>
              <w:rPr>
                <w:rFonts w:ascii="Calibri" w:hAnsi="Calibri" w:cs="Calibri"/>
                <w:spacing w:val="-10"/>
                <w:sz w:val="20"/>
                <w:szCs w:val="20"/>
              </w:rPr>
              <w:t xml:space="preserve"> </w:t>
            </w:r>
            <w:r>
              <w:rPr>
                <w:rFonts w:ascii="Calibri" w:hAnsi="Calibri" w:cs="Calibri"/>
                <w:sz w:val="20"/>
                <w:szCs w:val="20"/>
              </w:rPr>
              <w:t>BOD</w:t>
            </w:r>
            <w:r>
              <w:rPr>
                <w:rFonts w:ascii="Calibri" w:hAnsi="Calibri" w:cs="Calibri"/>
                <w:spacing w:val="-10"/>
                <w:sz w:val="20"/>
                <w:szCs w:val="20"/>
              </w:rPr>
              <w:t xml:space="preserve"> </w:t>
            </w:r>
            <w:r>
              <w:rPr>
                <w:rFonts w:ascii="Calibri" w:hAnsi="Calibri" w:cs="Calibri"/>
                <w:sz w:val="20"/>
                <w:szCs w:val="20"/>
              </w:rPr>
              <w:t>composition</w:t>
            </w:r>
            <w:r>
              <w:rPr>
                <w:rFonts w:ascii="Calibri" w:hAnsi="Calibri" w:cs="Calibri"/>
                <w:spacing w:val="-8"/>
                <w:sz w:val="20"/>
                <w:szCs w:val="20"/>
              </w:rPr>
              <w:t xml:space="preserve"> </w:t>
            </w:r>
            <w:r>
              <w:rPr>
                <w:rFonts w:ascii="Calibri" w:hAnsi="Calibri" w:cs="Calibri"/>
                <w:sz w:val="20"/>
                <w:szCs w:val="20"/>
              </w:rPr>
              <w:t>complies</w:t>
            </w:r>
            <w:r>
              <w:rPr>
                <w:rFonts w:ascii="Calibri" w:hAnsi="Calibri" w:cs="Calibri"/>
                <w:spacing w:val="-11"/>
                <w:sz w:val="20"/>
                <w:szCs w:val="20"/>
              </w:rPr>
              <w:t xml:space="preserve"> </w:t>
            </w:r>
            <w:r>
              <w:rPr>
                <w:rFonts w:ascii="Calibri" w:hAnsi="Calibri" w:cs="Calibri"/>
                <w:sz w:val="20"/>
                <w:szCs w:val="20"/>
              </w:rPr>
              <w:t>with</w:t>
            </w:r>
            <w:r>
              <w:rPr>
                <w:rFonts w:ascii="Calibri" w:hAnsi="Calibri" w:cs="Calibri"/>
                <w:spacing w:val="-9"/>
                <w:sz w:val="20"/>
                <w:szCs w:val="20"/>
              </w:rPr>
              <w:t xml:space="preserve"> </w:t>
            </w:r>
            <w:r>
              <w:rPr>
                <w:rFonts w:ascii="Calibri" w:hAnsi="Calibri" w:cs="Calibri"/>
                <w:sz w:val="20"/>
                <w:szCs w:val="20"/>
              </w:rPr>
              <w:t>agency</w:t>
            </w:r>
            <w:r>
              <w:rPr>
                <w:rFonts w:ascii="Calibri" w:hAnsi="Calibri" w:cs="Calibri"/>
                <w:spacing w:val="-9"/>
                <w:sz w:val="20"/>
                <w:szCs w:val="20"/>
              </w:rPr>
              <w:t xml:space="preserve"> </w:t>
            </w:r>
            <w:r>
              <w:rPr>
                <w:rFonts w:ascii="Calibri" w:hAnsi="Calibri" w:cs="Calibri"/>
                <w:spacing w:val="-2"/>
                <w:sz w:val="20"/>
                <w:szCs w:val="20"/>
              </w:rPr>
              <w:t>bylaws</w:t>
            </w:r>
          </w:p>
          <w:p w14:paraId="54854D05" w14:textId="77777777" w:rsidR="00BC2365" w:rsidRDefault="00BC2365">
            <w:pPr>
              <w:pStyle w:val="TableParagraph"/>
              <w:numPr>
                <w:ilvl w:val="0"/>
                <w:numId w:val="98"/>
              </w:numPr>
              <w:tabs>
                <w:tab w:val="left" w:pos="468"/>
              </w:tabs>
              <w:kinsoku w:val="0"/>
              <w:overflowPunct w:val="0"/>
              <w:spacing w:before="50" w:line="242" w:lineRule="auto"/>
              <w:ind w:right="144" w:hanging="373"/>
              <w:rPr>
                <w:rFonts w:ascii="Calibri" w:hAnsi="Calibri" w:cs="Calibri"/>
                <w:sz w:val="20"/>
                <w:szCs w:val="20"/>
              </w:rPr>
            </w:pPr>
            <w:r>
              <w:rPr>
                <w:rFonts w:ascii="Calibri" w:hAnsi="Calibri" w:cs="Calibri"/>
                <w:sz w:val="20"/>
                <w:szCs w:val="20"/>
              </w:rPr>
              <w:t>Applicable Public, Low-Income and Private sector members</w:t>
            </w:r>
            <w:r>
              <w:rPr>
                <w:rFonts w:ascii="Calibri" w:hAnsi="Calibri" w:cs="Calibri"/>
                <w:spacing w:val="-12"/>
                <w:sz w:val="20"/>
                <w:szCs w:val="20"/>
              </w:rPr>
              <w:t xml:space="preserve"> </w:t>
            </w:r>
            <w:r>
              <w:rPr>
                <w:rFonts w:ascii="Calibri" w:hAnsi="Calibri" w:cs="Calibri"/>
                <w:sz w:val="20"/>
                <w:szCs w:val="20"/>
              </w:rPr>
              <w:t>have</w:t>
            </w:r>
            <w:r>
              <w:rPr>
                <w:rFonts w:ascii="Calibri" w:hAnsi="Calibri" w:cs="Calibri"/>
                <w:spacing w:val="-11"/>
                <w:sz w:val="20"/>
                <w:szCs w:val="20"/>
              </w:rPr>
              <w:t xml:space="preserve"> </w:t>
            </w:r>
            <w:r>
              <w:rPr>
                <w:rFonts w:ascii="Calibri" w:hAnsi="Calibri" w:cs="Calibri"/>
                <w:sz w:val="20"/>
                <w:szCs w:val="20"/>
              </w:rPr>
              <w:t>current</w:t>
            </w:r>
            <w:r>
              <w:rPr>
                <w:rFonts w:ascii="Calibri" w:hAnsi="Calibri" w:cs="Calibri"/>
                <w:spacing w:val="-11"/>
                <w:sz w:val="20"/>
                <w:szCs w:val="20"/>
              </w:rPr>
              <w:t xml:space="preserve"> </w:t>
            </w:r>
            <w:r>
              <w:rPr>
                <w:rFonts w:ascii="Calibri" w:hAnsi="Calibri" w:cs="Calibri"/>
                <w:sz w:val="20"/>
                <w:szCs w:val="20"/>
              </w:rPr>
              <w:t>nomination</w:t>
            </w:r>
            <w:r>
              <w:rPr>
                <w:rFonts w:ascii="Calibri" w:hAnsi="Calibri" w:cs="Calibri"/>
                <w:spacing w:val="-12"/>
                <w:sz w:val="20"/>
                <w:szCs w:val="20"/>
              </w:rPr>
              <w:t xml:space="preserve"> </w:t>
            </w:r>
            <w:r>
              <w:rPr>
                <w:rFonts w:ascii="Calibri" w:hAnsi="Calibri" w:cs="Calibri"/>
                <w:sz w:val="20"/>
                <w:szCs w:val="20"/>
              </w:rPr>
              <w:t>letters</w:t>
            </w:r>
            <w:r>
              <w:rPr>
                <w:rFonts w:ascii="Calibri" w:hAnsi="Calibri" w:cs="Calibri"/>
                <w:spacing w:val="-11"/>
                <w:sz w:val="20"/>
                <w:szCs w:val="20"/>
              </w:rPr>
              <w:t xml:space="preserve"> </w:t>
            </w:r>
            <w:r>
              <w:rPr>
                <w:rFonts w:ascii="Calibri" w:hAnsi="Calibri" w:cs="Calibri"/>
                <w:sz w:val="20"/>
                <w:szCs w:val="20"/>
              </w:rPr>
              <w:t>uploaded</w:t>
            </w:r>
            <w:r>
              <w:rPr>
                <w:rFonts w:ascii="Calibri" w:hAnsi="Calibri" w:cs="Calibri"/>
                <w:spacing w:val="-11"/>
                <w:sz w:val="20"/>
                <w:szCs w:val="20"/>
              </w:rPr>
              <w:t xml:space="preserve"> </w:t>
            </w:r>
            <w:r>
              <w:rPr>
                <w:rFonts w:ascii="Calibri" w:hAnsi="Calibri" w:cs="Calibri"/>
                <w:sz w:val="20"/>
                <w:szCs w:val="20"/>
              </w:rPr>
              <w:t>to their proﬁles.</w:t>
            </w:r>
          </w:p>
          <w:p w14:paraId="18E8A025" w14:textId="77777777" w:rsidR="00BC2365" w:rsidRDefault="00BC2365">
            <w:pPr>
              <w:pStyle w:val="TableParagraph"/>
              <w:numPr>
                <w:ilvl w:val="0"/>
                <w:numId w:val="98"/>
              </w:numPr>
              <w:tabs>
                <w:tab w:val="left" w:pos="455"/>
              </w:tabs>
              <w:kinsoku w:val="0"/>
              <w:overflowPunct w:val="0"/>
              <w:spacing w:before="41"/>
              <w:ind w:left="455" w:hanging="350"/>
              <w:rPr>
                <w:rFonts w:ascii="Calibri" w:hAnsi="Calibri" w:cs="Calibri"/>
                <w:spacing w:val="-4"/>
                <w:sz w:val="20"/>
                <w:szCs w:val="20"/>
              </w:rPr>
            </w:pPr>
            <w:r>
              <w:rPr>
                <w:rFonts w:ascii="Calibri" w:hAnsi="Calibri" w:cs="Calibri"/>
                <w:sz w:val="20"/>
                <w:szCs w:val="20"/>
              </w:rPr>
              <w:t>No</w:t>
            </w:r>
            <w:r>
              <w:rPr>
                <w:rFonts w:ascii="Calibri" w:hAnsi="Calibri" w:cs="Calibri"/>
                <w:spacing w:val="-11"/>
                <w:sz w:val="20"/>
                <w:szCs w:val="20"/>
              </w:rPr>
              <w:t xml:space="preserve"> </w:t>
            </w:r>
            <w:r>
              <w:rPr>
                <w:rFonts w:ascii="Calibri" w:hAnsi="Calibri" w:cs="Calibri"/>
                <w:sz w:val="20"/>
                <w:szCs w:val="20"/>
              </w:rPr>
              <w:t>current</w:t>
            </w:r>
            <w:r>
              <w:rPr>
                <w:rFonts w:ascii="Calibri" w:hAnsi="Calibri" w:cs="Calibri"/>
                <w:spacing w:val="-8"/>
                <w:sz w:val="20"/>
                <w:szCs w:val="20"/>
              </w:rPr>
              <w:t xml:space="preserve"> </w:t>
            </w:r>
            <w:r>
              <w:rPr>
                <w:rFonts w:ascii="Calibri" w:hAnsi="Calibri" w:cs="Calibri"/>
                <w:sz w:val="20"/>
                <w:szCs w:val="20"/>
              </w:rPr>
              <w:t>vacancy</w:t>
            </w:r>
            <w:r>
              <w:rPr>
                <w:rFonts w:ascii="Calibri" w:hAnsi="Calibri" w:cs="Calibri"/>
                <w:spacing w:val="-8"/>
                <w:sz w:val="20"/>
                <w:szCs w:val="20"/>
              </w:rPr>
              <w:t xml:space="preserve"> </w:t>
            </w:r>
            <w:r>
              <w:rPr>
                <w:rFonts w:ascii="Calibri" w:hAnsi="Calibri" w:cs="Calibri"/>
                <w:sz w:val="20"/>
                <w:szCs w:val="20"/>
              </w:rPr>
              <w:t>has</w:t>
            </w:r>
            <w:r>
              <w:rPr>
                <w:rFonts w:ascii="Calibri" w:hAnsi="Calibri" w:cs="Calibri"/>
                <w:spacing w:val="-10"/>
                <w:sz w:val="20"/>
                <w:szCs w:val="20"/>
              </w:rPr>
              <w:t xml:space="preserve"> </w:t>
            </w:r>
            <w:r>
              <w:rPr>
                <w:rFonts w:ascii="Calibri" w:hAnsi="Calibri" w:cs="Calibri"/>
                <w:sz w:val="20"/>
                <w:szCs w:val="20"/>
              </w:rPr>
              <w:t>existed</w:t>
            </w:r>
            <w:r>
              <w:rPr>
                <w:rFonts w:ascii="Calibri" w:hAnsi="Calibri" w:cs="Calibri"/>
                <w:spacing w:val="-7"/>
                <w:sz w:val="20"/>
                <w:szCs w:val="20"/>
              </w:rPr>
              <w:t xml:space="preserve"> </w:t>
            </w:r>
            <w:r>
              <w:rPr>
                <w:rFonts w:ascii="Calibri" w:hAnsi="Calibri" w:cs="Calibri"/>
                <w:sz w:val="20"/>
                <w:szCs w:val="20"/>
              </w:rPr>
              <w:t>more</w:t>
            </w:r>
            <w:r>
              <w:rPr>
                <w:rFonts w:ascii="Calibri" w:hAnsi="Calibri" w:cs="Calibri"/>
                <w:spacing w:val="-10"/>
                <w:sz w:val="20"/>
                <w:szCs w:val="20"/>
              </w:rPr>
              <w:t xml:space="preserve"> </w:t>
            </w:r>
            <w:r>
              <w:rPr>
                <w:rFonts w:ascii="Calibri" w:hAnsi="Calibri" w:cs="Calibri"/>
                <w:sz w:val="20"/>
                <w:szCs w:val="20"/>
              </w:rPr>
              <w:t>180+</w:t>
            </w:r>
            <w:r>
              <w:rPr>
                <w:rFonts w:ascii="Calibri" w:hAnsi="Calibri" w:cs="Calibri"/>
                <w:spacing w:val="-9"/>
                <w:sz w:val="20"/>
                <w:szCs w:val="20"/>
              </w:rPr>
              <w:t xml:space="preserve"> </w:t>
            </w:r>
            <w:r>
              <w:rPr>
                <w:rFonts w:ascii="Calibri" w:hAnsi="Calibri" w:cs="Calibri"/>
                <w:spacing w:val="-4"/>
                <w:sz w:val="20"/>
                <w:szCs w:val="20"/>
              </w:rPr>
              <w:t>days.</w:t>
            </w:r>
          </w:p>
          <w:p w14:paraId="2F54716D" w14:textId="77777777" w:rsidR="00BC2365" w:rsidRDefault="00BC2365">
            <w:pPr>
              <w:pStyle w:val="TableParagraph"/>
              <w:numPr>
                <w:ilvl w:val="0"/>
                <w:numId w:val="98"/>
              </w:numPr>
              <w:tabs>
                <w:tab w:val="left" w:pos="455"/>
              </w:tabs>
              <w:kinsoku w:val="0"/>
              <w:overflowPunct w:val="0"/>
              <w:spacing w:before="52"/>
              <w:ind w:left="455" w:hanging="350"/>
              <w:rPr>
                <w:rFonts w:ascii="Calibri" w:hAnsi="Calibri" w:cs="Calibri"/>
                <w:spacing w:val="-4"/>
                <w:sz w:val="20"/>
                <w:szCs w:val="20"/>
              </w:rPr>
            </w:pPr>
            <w:r>
              <w:rPr>
                <w:rFonts w:ascii="Calibri" w:hAnsi="Calibri" w:cs="Calibri"/>
                <w:spacing w:val="-2"/>
                <w:sz w:val="20"/>
                <w:szCs w:val="20"/>
              </w:rPr>
              <w:t>Meeting</w:t>
            </w:r>
            <w:r>
              <w:rPr>
                <w:rFonts w:ascii="Calibri" w:hAnsi="Calibri" w:cs="Calibri"/>
                <w:spacing w:val="1"/>
                <w:sz w:val="20"/>
                <w:szCs w:val="20"/>
              </w:rPr>
              <w:t xml:space="preserve"> </w:t>
            </w:r>
            <w:r>
              <w:rPr>
                <w:rFonts w:ascii="Calibri" w:hAnsi="Calibri" w:cs="Calibri"/>
                <w:spacing w:val="-2"/>
                <w:sz w:val="20"/>
                <w:szCs w:val="20"/>
              </w:rPr>
              <w:t>calendar/submitted</w:t>
            </w:r>
            <w:r>
              <w:rPr>
                <w:rFonts w:ascii="Calibri" w:hAnsi="Calibri" w:cs="Calibri"/>
                <w:spacing w:val="3"/>
                <w:sz w:val="20"/>
                <w:szCs w:val="20"/>
              </w:rPr>
              <w:t xml:space="preserve"> </w:t>
            </w:r>
            <w:r>
              <w:rPr>
                <w:rFonts w:ascii="Calibri" w:hAnsi="Calibri" w:cs="Calibri"/>
                <w:spacing w:val="-2"/>
                <w:sz w:val="20"/>
                <w:szCs w:val="20"/>
              </w:rPr>
              <w:t>meetings</w:t>
            </w:r>
            <w:r>
              <w:rPr>
                <w:rFonts w:ascii="Calibri" w:hAnsi="Calibri" w:cs="Calibri"/>
                <w:spacing w:val="1"/>
                <w:sz w:val="20"/>
                <w:szCs w:val="20"/>
              </w:rPr>
              <w:t xml:space="preserve"> </w:t>
            </w:r>
            <w:r>
              <w:rPr>
                <w:rFonts w:ascii="Calibri" w:hAnsi="Calibri" w:cs="Calibri"/>
                <w:spacing w:val="-2"/>
                <w:sz w:val="20"/>
                <w:szCs w:val="20"/>
              </w:rPr>
              <w:t>are</w:t>
            </w:r>
            <w:r>
              <w:rPr>
                <w:rFonts w:ascii="Calibri" w:hAnsi="Calibri" w:cs="Calibri"/>
                <w:sz w:val="20"/>
                <w:szCs w:val="20"/>
              </w:rPr>
              <w:t xml:space="preserve"> </w:t>
            </w:r>
            <w:r>
              <w:rPr>
                <w:rFonts w:ascii="Calibri" w:hAnsi="Calibri" w:cs="Calibri"/>
                <w:spacing w:val="-2"/>
                <w:sz w:val="20"/>
                <w:szCs w:val="20"/>
              </w:rPr>
              <w:t>up</w:t>
            </w:r>
            <w:r>
              <w:rPr>
                <w:rFonts w:ascii="Calibri" w:hAnsi="Calibri" w:cs="Calibri"/>
                <w:spacing w:val="3"/>
                <w:sz w:val="20"/>
                <w:szCs w:val="20"/>
              </w:rPr>
              <w:t xml:space="preserve"> </w:t>
            </w:r>
            <w:r>
              <w:rPr>
                <w:rFonts w:ascii="Calibri" w:hAnsi="Calibri" w:cs="Calibri"/>
                <w:spacing w:val="-2"/>
                <w:sz w:val="20"/>
                <w:szCs w:val="20"/>
              </w:rPr>
              <w:t>to</w:t>
            </w:r>
            <w:r>
              <w:rPr>
                <w:rFonts w:ascii="Calibri" w:hAnsi="Calibri" w:cs="Calibri"/>
                <w:spacing w:val="2"/>
                <w:sz w:val="20"/>
                <w:szCs w:val="20"/>
              </w:rPr>
              <w:t xml:space="preserve"> </w:t>
            </w:r>
            <w:r>
              <w:rPr>
                <w:rFonts w:ascii="Calibri" w:hAnsi="Calibri" w:cs="Calibri"/>
                <w:spacing w:val="-4"/>
                <w:sz w:val="20"/>
                <w:szCs w:val="20"/>
              </w:rPr>
              <w:t>date.</w:t>
            </w:r>
          </w:p>
          <w:p w14:paraId="55902F19" w14:textId="77777777" w:rsidR="00BC2365" w:rsidRDefault="00BC2365">
            <w:pPr>
              <w:pStyle w:val="TableParagraph"/>
              <w:kinsoku w:val="0"/>
              <w:overflowPunct w:val="0"/>
              <w:spacing w:before="99"/>
              <w:ind w:left="105"/>
              <w:rPr>
                <w:rFonts w:ascii="Calibri" w:hAnsi="Calibri" w:cs="Calibri"/>
                <w:b/>
                <w:bCs/>
                <w:i/>
                <w:iCs/>
                <w:spacing w:val="-2"/>
                <w:sz w:val="20"/>
                <w:szCs w:val="20"/>
              </w:rPr>
            </w:pPr>
            <w:r>
              <w:rPr>
                <w:rFonts w:ascii="Calibri" w:hAnsi="Calibri" w:cs="Calibri"/>
                <w:b/>
                <w:bCs/>
                <w:i/>
                <w:iCs/>
                <w:sz w:val="20"/>
                <w:szCs w:val="20"/>
              </w:rPr>
              <w:t>Review</w:t>
            </w:r>
            <w:r>
              <w:rPr>
                <w:rFonts w:ascii="Calibri" w:hAnsi="Calibri" w:cs="Calibri"/>
                <w:b/>
                <w:bCs/>
                <w:i/>
                <w:iCs/>
                <w:spacing w:val="-10"/>
                <w:sz w:val="20"/>
                <w:szCs w:val="20"/>
              </w:rPr>
              <w:t xml:space="preserve"> </w:t>
            </w:r>
            <w:r>
              <w:rPr>
                <w:rFonts w:ascii="Calibri" w:hAnsi="Calibri" w:cs="Calibri"/>
                <w:b/>
                <w:bCs/>
                <w:i/>
                <w:iCs/>
                <w:sz w:val="20"/>
                <w:szCs w:val="20"/>
              </w:rPr>
              <w:t>meeting</w:t>
            </w:r>
            <w:r>
              <w:rPr>
                <w:rFonts w:ascii="Calibri" w:hAnsi="Calibri" w:cs="Calibri"/>
                <w:b/>
                <w:bCs/>
                <w:i/>
                <w:iCs/>
                <w:spacing w:val="-10"/>
                <w:sz w:val="20"/>
                <w:szCs w:val="20"/>
              </w:rPr>
              <w:t xml:space="preserve"> </w:t>
            </w:r>
            <w:r>
              <w:rPr>
                <w:rFonts w:ascii="Calibri" w:hAnsi="Calibri" w:cs="Calibri"/>
                <w:b/>
                <w:bCs/>
                <w:i/>
                <w:iCs/>
                <w:sz w:val="20"/>
                <w:szCs w:val="20"/>
              </w:rPr>
              <w:t>submissions</w:t>
            </w:r>
            <w:r>
              <w:rPr>
                <w:rFonts w:ascii="Calibri" w:hAnsi="Calibri" w:cs="Calibri"/>
                <w:b/>
                <w:bCs/>
                <w:i/>
                <w:iCs/>
                <w:spacing w:val="-7"/>
                <w:sz w:val="20"/>
                <w:szCs w:val="20"/>
              </w:rPr>
              <w:t xml:space="preserve"> </w:t>
            </w:r>
            <w:r>
              <w:rPr>
                <w:rFonts w:ascii="Calibri" w:hAnsi="Calibri" w:cs="Calibri"/>
                <w:b/>
                <w:bCs/>
                <w:i/>
                <w:iCs/>
                <w:sz w:val="20"/>
                <w:szCs w:val="20"/>
              </w:rPr>
              <w:t>(since</w:t>
            </w:r>
            <w:r>
              <w:rPr>
                <w:rFonts w:ascii="Calibri" w:hAnsi="Calibri" w:cs="Calibri"/>
                <w:b/>
                <w:bCs/>
                <w:i/>
                <w:iCs/>
                <w:spacing w:val="-10"/>
                <w:sz w:val="20"/>
                <w:szCs w:val="20"/>
              </w:rPr>
              <w:t xml:space="preserve"> </w:t>
            </w:r>
            <w:r>
              <w:rPr>
                <w:rFonts w:ascii="Calibri" w:hAnsi="Calibri" w:cs="Calibri"/>
                <w:b/>
                <w:bCs/>
                <w:i/>
                <w:iCs/>
                <w:sz w:val="20"/>
                <w:szCs w:val="20"/>
              </w:rPr>
              <w:t>last</w:t>
            </w:r>
            <w:r>
              <w:rPr>
                <w:rFonts w:ascii="Calibri" w:hAnsi="Calibri" w:cs="Calibri"/>
                <w:b/>
                <w:bCs/>
                <w:i/>
                <w:iCs/>
                <w:spacing w:val="-10"/>
                <w:sz w:val="20"/>
                <w:szCs w:val="20"/>
              </w:rPr>
              <w:t xml:space="preserve"> </w:t>
            </w:r>
            <w:r>
              <w:rPr>
                <w:rFonts w:ascii="Calibri" w:hAnsi="Calibri" w:cs="Calibri"/>
                <w:b/>
                <w:bCs/>
                <w:i/>
                <w:iCs/>
                <w:sz w:val="20"/>
                <w:szCs w:val="20"/>
              </w:rPr>
              <w:t>monitoring)</w:t>
            </w:r>
            <w:r>
              <w:rPr>
                <w:rFonts w:ascii="Calibri" w:hAnsi="Calibri" w:cs="Calibri"/>
                <w:b/>
                <w:bCs/>
                <w:i/>
                <w:iCs/>
                <w:spacing w:val="-10"/>
                <w:sz w:val="20"/>
                <w:szCs w:val="20"/>
              </w:rPr>
              <w:t xml:space="preserve"> </w:t>
            </w:r>
            <w:r>
              <w:rPr>
                <w:rFonts w:ascii="Calibri" w:hAnsi="Calibri" w:cs="Calibri"/>
                <w:b/>
                <w:bCs/>
                <w:i/>
                <w:iCs/>
                <w:sz w:val="20"/>
                <w:szCs w:val="20"/>
              </w:rPr>
              <w:t xml:space="preserve">to </w:t>
            </w:r>
            <w:r>
              <w:rPr>
                <w:rFonts w:ascii="Calibri" w:hAnsi="Calibri" w:cs="Calibri"/>
                <w:b/>
                <w:bCs/>
                <w:i/>
                <w:iCs/>
                <w:spacing w:val="-2"/>
                <w:sz w:val="20"/>
                <w:szCs w:val="20"/>
              </w:rPr>
              <w:t>conﬁrm:</w:t>
            </w:r>
          </w:p>
          <w:p w14:paraId="176BBD62" w14:textId="77777777" w:rsidR="00BC2365" w:rsidRDefault="00BC2365">
            <w:pPr>
              <w:pStyle w:val="TableParagraph"/>
              <w:numPr>
                <w:ilvl w:val="0"/>
                <w:numId w:val="98"/>
              </w:numPr>
              <w:tabs>
                <w:tab w:val="left" w:pos="455"/>
              </w:tabs>
              <w:kinsoku w:val="0"/>
              <w:overflowPunct w:val="0"/>
              <w:spacing w:before="74"/>
              <w:ind w:left="455" w:hanging="350"/>
              <w:rPr>
                <w:rFonts w:ascii="Calibri" w:hAnsi="Calibri" w:cs="Calibri"/>
                <w:spacing w:val="-2"/>
                <w:sz w:val="20"/>
                <w:szCs w:val="20"/>
              </w:rPr>
            </w:pPr>
            <w:r>
              <w:rPr>
                <w:rFonts w:ascii="Calibri" w:hAnsi="Calibri" w:cs="Calibri"/>
                <w:sz w:val="20"/>
                <w:szCs w:val="20"/>
              </w:rPr>
              <w:t>Vacancies</w:t>
            </w:r>
            <w:r>
              <w:rPr>
                <w:rFonts w:ascii="Calibri" w:hAnsi="Calibri" w:cs="Calibri"/>
                <w:spacing w:val="-12"/>
                <w:sz w:val="20"/>
                <w:szCs w:val="20"/>
              </w:rPr>
              <w:t xml:space="preserve"> </w:t>
            </w:r>
            <w:r>
              <w:rPr>
                <w:rFonts w:ascii="Calibri" w:hAnsi="Calibri" w:cs="Calibri"/>
                <w:sz w:val="20"/>
                <w:szCs w:val="20"/>
              </w:rPr>
              <w:t>were</w:t>
            </w:r>
            <w:r>
              <w:rPr>
                <w:rFonts w:ascii="Calibri" w:hAnsi="Calibri" w:cs="Calibri"/>
                <w:spacing w:val="-11"/>
                <w:sz w:val="20"/>
                <w:szCs w:val="20"/>
              </w:rPr>
              <w:t xml:space="preserve"> </w:t>
            </w:r>
            <w:r>
              <w:rPr>
                <w:rFonts w:ascii="Calibri" w:hAnsi="Calibri" w:cs="Calibri"/>
                <w:sz w:val="20"/>
                <w:szCs w:val="20"/>
              </w:rPr>
              <w:t>ﬁlled</w:t>
            </w:r>
            <w:r>
              <w:rPr>
                <w:rFonts w:ascii="Calibri" w:hAnsi="Calibri" w:cs="Calibri"/>
                <w:spacing w:val="-11"/>
                <w:sz w:val="20"/>
                <w:szCs w:val="20"/>
              </w:rPr>
              <w:t xml:space="preserve"> </w:t>
            </w:r>
            <w:r>
              <w:rPr>
                <w:rFonts w:ascii="Calibri" w:hAnsi="Calibri" w:cs="Calibri"/>
                <w:sz w:val="20"/>
                <w:szCs w:val="20"/>
              </w:rPr>
              <w:t>according</w:t>
            </w:r>
            <w:r>
              <w:rPr>
                <w:rFonts w:ascii="Calibri" w:hAnsi="Calibri" w:cs="Calibri"/>
                <w:spacing w:val="-12"/>
                <w:sz w:val="20"/>
                <w:szCs w:val="20"/>
              </w:rPr>
              <w:t xml:space="preserve"> </w:t>
            </w:r>
            <w:r>
              <w:rPr>
                <w:rFonts w:ascii="Calibri" w:hAnsi="Calibri" w:cs="Calibri"/>
                <w:sz w:val="20"/>
                <w:szCs w:val="20"/>
              </w:rPr>
              <w:t>to</w:t>
            </w:r>
            <w:r>
              <w:rPr>
                <w:rFonts w:ascii="Calibri" w:hAnsi="Calibri" w:cs="Calibri"/>
                <w:spacing w:val="-11"/>
                <w:sz w:val="20"/>
                <w:szCs w:val="20"/>
              </w:rPr>
              <w:t xml:space="preserve"> </w:t>
            </w:r>
            <w:r>
              <w:rPr>
                <w:rFonts w:ascii="Calibri" w:hAnsi="Calibri" w:cs="Calibri"/>
                <w:sz w:val="20"/>
                <w:szCs w:val="20"/>
              </w:rPr>
              <w:t>bylaws</w:t>
            </w:r>
            <w:r>
              <w:rPr>
                <w:rFonts w:ascii="Calibri" w:hAnsi="Calibri" w:cs="Calibri"/>
                <w:spacing w:val="-11"/>
                <w:sz w:val="20"/>
                <w:szCs w:val="20"/>
              </w:rPr>
              <w:t xml:space="preserve"> </w:t>
            </w:r>
            <w:r>
              <w:rPr>
                <w:rFonts w:ascii="Calibri" w:hAnsi="Calibri" w:cs="Calibri"/>
                <w:spacing w:val="-2"/>
                <w:sz w:val="20"/>
                <w:szCs w:val="20"/>
              </w:rPr>
              <w:t>requirements</w:t>
            </w:r>
          </w:p>
          <w:p w14:paraId="1B4D1047" w14:textId="77777777" w:rsidR="00BC2365" w:rsidRDefault="00BC2365">
            <w:pPr>
              <w:pStyle w:val="TableParagraph"/>
              <w:numPr>
                <w:ilvl w:val="0"/>
                <w:numId w:val="98"/>
              </w:numPr>
              <w:tabs>
                <w:tab w:val="left" w:pos="455"/>
              </w:tabs>
              <w:kinsoku w:val="0"/>
              <w:overflowPunct w:val="0"/>
              <w:spacing w:before="47"/>
              <w:ind w:left="455" w:hanging="350"/>
              <w:rPr>
                <w:rFonts w:ascii="Calibri" w:hAnsi="Calibri" w:cs="Calibri"/>
                <w:spacing w:val="-2"/>
                <w:sz w:val="20"/>
                <w:szCs w:val="20"/>
              </w:rPr>
            </w:pPr>
            <w:r>
              <w:rPr>
                <w:rFonts w:ascii="Calibri" w:hAnsi="Calibri" w:cs="Calibri"/>
                <w:sz w:val="20"/>
                <w:szCs w:val="20"/>
              </w:rPr>
              <w:t>Quorum</w:t>
            </w:r>
            <w:r>
              <w:rPr>
                <w:rFonts w:ascii="Calibri" w:hAnsi="Calibri" w:cs="Calibri"/>
                <w:spacing w:val="-7"/>
                <w:sz w:val="20"/>
                <w:szCs w:val="20"/>
              </w:rPr>
              <w:t xml:space="preserve"> </w:t>
            </w:r>
            <w:r>
              <w:rPr>
                <w:rFonts w:ascii="Calibri" w:hAnsi="Calibri" w:cs="Calibri"/>
                <w:sz w:val="20"/>
                <w:szCs w:val="20"/>
              </w:rPr>
              <w:t>of</w:t>
            </w:r>
            <w:r>
              <w:rPr>
                <w:rFonts w:ascii="Calibri" w:hAnsi="Calibri" w:cs="Calibri"/>
                <w:spacing w:val="-7"/>
                <w:sz w:val="20"/>
                <w:szCs w:val="20"/>
              </w:rPr>
              <w:t xml:space="preserve"> </w:t>
            </w:r>
            <w:r>
              <w:rPr>
                <w:rFonts w:ascii="Calibri" w:hAnsi="Calibri" w:cs="Calibri"/>
                <w:sz w:val="20"/>
                <w:szCs w:val="20"/>
              </w:rPr>
              <w:t>50%</w:t>
            </w:r>
            <w:r>
              <w:rPr>
                <w:rFonts w:ascii="Calibri" w:hAnsi="Calibri" w:cs="Calibri"/>
                <w:spacing w:val="-6"/>
                <w:sz w:val="20"/>
                <w:szCs w:val="20"/>
              </w:rPr>
              <w:t xml:space="preserve"> </w:t>
            </w:r>
            <w:r>
              <w:rPr>
                <w:rFonts w:ascii="Calibri" w:hAnsi="Calibri" w:cs="Calibri"/>
                <w:sz w:val="20"/>
                <w:szCs w:val="20"/>
              </w:rPr>
              <w:t>of</w:t>
            </w:r>
            <w:r>
              <w:rPr>
                <w:rFonts w:ascii="Calibri" w:hAnsi="Calibri" w:cs="Calibri"/>
                <w:spacing w:val="-7"/>
                <w:sz w:val="20"/>
                <w:szCs w:val="20"/>
              </w:rPr>
              <w:t xml:space="preserve"> </w:t>
            </w:r>
            <w:r>
              <w:rPr>
                <w:rFonts w:ascii="Calibri" w:hAnsi="Calibri" w:cs="Calibri"/>
                <w:sz w:val="20"/>
                <w:szCs w:val="20"/>
              </w:rPr>
              <w:t>ﬁlled</w:t>
            </w:r>
            <w:r>
              <w:rPr>
                <w:rFonts w:ascii="Calibri" w:hAnsi="Calibri" w:cs="Calibri"/>
                <w:spacing w:val="-5"/>
                <w:sz w:val="20"/>
                <w:szCs w:val="20"/>
              </w:rPr>
              <w:t xml:space="preserve"> </w:t>
            </w:r>
            <w:r>
              <w:rPr>
                <w:rFonts w:ascii="Calibri" w:hAnsi="Calibri" w:cs="Calibri"/>
                <w:sz w:val="20"/>
                <w:szCs w:val="20"/>
              </w:rPr>
              <w:t>board</w:t>
            </w:r>
            <w:r>
              <w:rPr>
                <w:rFonts w:ascii="Calibri" w:hAnsi="Calibri" w:cs="Calibri"/>
                <w:spacing w:val="-5"/>
                <w:sz w:val="20"/>
                <w:szCs w:val="20"/>
              </w:rPr>
              <w:t xml:space="preserve"> </w:t>
            </w:r>
            <w:r>
              <w:rPr>
                <w:rFonts w:ascii="Calibri" w:hAnsi="Calibri" w:cs="Calibri"/>
                <w:sz w:val="20"/>
                <w:szCs w:val="20"/>
              </w:rPr>
              <w:t>seats</w:t>
            </w:r>
            <w:r>
              <w:rPr>
                <w:rFonts w:ascii="Calibri" w:hAnsi="Calibri" w:cs="Calibri"/>
                <w:spacing w:val="-7"/>
                <w:sz w:val="20"/>
                <w:szCs w:val="20"/>
              </w:rPr>
              <w:t xml:space="preserve"> </w:t>
            </w:r>
            <w:r>
              <w:rPr>
                <w:rFonts w:ascii="Calibri" w:hAnsi="Calibri" w:cs="Calibri"/>
                <w:sz w:val="20"/>
                <w:szCs w:val="20"/>
              </w:rPr>
              <w:t>for</w:t>
            </w:r>
            <w:r>
              <w:rPr>
                <w:rFonts w:ascii="Calibri" w:hAnsi="Calibri" w:cs="Calibri"/>
                <w:spacing w:val="-5"/>
                <w:sz w:val="20"/>
                <w:szCs w:val="20"/>
              </w:rPr>
              <w:t xml:space="preserve"> </w:t>
            </w:r>
            <w:r>
              <w:rPr>
                <w:rFonts w:ascii="Calibri" w:hAnsi="Calibri" w:cs="Calibri"/>
                <w:spacing w:val="-2"/>
                <w:sz w:val="20"/>
                <w:szCs w:val="20"/>
              </w:rPr>
              <w:t>meetings</w:t>
            </w:r>
          </w:p>
          <w:p w14:paraId="767625B1" w14:textId="77777777" w:rsidR="00BC2365" w:rsidRDefault="00BC2365">
            <w:pPr>
              <w:pStyle w:val="TableParagraph"/>
              <w:numPr>
                <w:ilvl w:val="0"/>
                <w:numId w:val="98"/>
              </w:numPr>
              <w:tabs>
                <w:tab w:val="left" w:pos="455"/>
              </w:tabs>
              <w:kinsoku w:val="0"/>
              <w:overflowPunct w:val="0"/>
              <w:spacing w:before="50"/>
              <w:ind w:left="455" w:hanging="350"/>
              <w:rPr>
                <w:rFonts w:ascii="Calibri" w:hAnsi="Calibri" w:cs="Calibri"/>
                <w:spacing w:val="-4"/>
                <w:sz w:val="20"/>
                <w:szCs w:val="20"/>
              </w:rPr>
            </w:pPr>
            <w:r>
              <w:rPr>
                <w:rFonts w:ascii="Calibri" w:hAnsi="Calibri" w:cs="Calibri"/>
                <w:sz w:val="20"/>
                <w:szCs w:val="20"/>
              </w:rPr>
              <w:t>BOD</w:t>
            </w:r>
            <w:r>
              <w:rPr>
                <w:rFonts w:ascii="Calibri" w:hAnsi="Calibri" w:cs="Calibri"/>
                <w:spacing w:val="-5"/>
                <w:sz w:val="20"/>
                <w:szCs w:val="20"/>
              </w:rPr>
              <w:t xml:space="preserve"> </w:t>
            </w:r>
            <w:r>
              <w:rPr>
                <w:rFonts w:ascii="Calibri" w:hAnsi="Calibri" w:cs="Calibri"/>
                <w:sz w:val="20"/>
                <w:szCs w:val="20"/>
              </w:rPr>
              <w:t>met</w:t>
            </w:r>
            <w:r>
              <w:rPr>
                <w:rFonts w:ascii="Calibri" w:hAnsi="Calibri" w:cs="Calibri"/>
                <w:spacing w:val="-5"/>
                <w:sz w:val="20"/>
                <w:szCs w:val="20"/>
              </w:rPr>
              <w:t xml:space="preserve"> </w:t>
            </w:r>
            <w:r>
              <w:rPr>
                <w:rFonts w:ascii="Calibri" w:hAnsi="Calibri" w:cs="Calibri"/>
                <w:sz w:val="20"/>
                <w:szCs w:val="20"/>
              </w:rPr>
              <w:t>at</w:t>
            </w:r>
            <w:r>
              <w:rPr>
                <w:rFonts w:ascii="Calibri" w:hAnsi="Calibri" w:cs="Calibri"/>
                <w:spacing w:val="-5"/>
                <w:sz w:val="20"/>
                <w:szCs w:val="20"/>
              </w:rPr>
              <w:t xml:space="preserve"> </w:t>
            </w:r>
            <w:r>
              <w:rPr>
                <w:rFonts w:ascii="Calibri" w:hAnsi="Calibri" w:cs="Calibri"/>
                <w:sz w:val="20"/>
                <w:szCs w:val="20"/>
              </w:rPr>
              <w:t>least</w:t>
            </w:r>
            <w:r>
              <w:rPr>
                <w:rFonts w:ascii="Calibri" w:hAnsi="Calibri" w:cs="Calibri"/>
                <w:spacing w:val="-5"/>
                <w:sz w:val="20"/>
                <w:szCs w:val="20"/>
              </w:rPr>
              <w:t xml:space="preserve"> </w:t>
            </w:r>
            <w:r>
              <w:rPr>
                <w:rFonts w:ascii="Calibri" w:hAnsi="Calibri" w:cs="Calibri"/>
                <w:sz w:val="20"/>
                <w:szCs w:val="20"/>
              </w:rPr>
              <w:t>6</w:t>
            </w:r>
            <w:r>
              <w:rPr>
                <w:rFonts w:ascii="Calibri" w:hAnsi="Calibri" w:cs="Calibri"/>
                <w:spacing w:val="-5"/>
                <w:sz w:val="20"/>
                <w:szCs w:val="20"/>
              </w:rPr>
              <w:t xml:space="preserve"> </w:t>
            </w:r>
            <w:r>
              <w:rPr>
                <w:rFonts w:ascii="Calibri" w:hAnsi="Calibri" w:cs="Calibri"/>
                <w:sz w:val="20"/>
                <w:szCs w:val="20"/>
              </w:rPr>
              <w:t>times</w:t>
            </w:r>
            <w:r>
              <w:rPr>
                <w:rFonts w:ascii="Calibri" w:hAnsi="Calibri" w:cs="Calibri"/>
                <w:spacing w:val="-4"/>
                <w:sz w:val="20"/>
                <w:szCs w:val="20"/>
              </w:rPr>
              <w:t xml:space="preserve"> </w:t>
            </w:r>
            <w:r>
              <w:rPr>
                <w:rFonts w:ascii="Calibri" w:hAnsi="Calibri" w:cs="Calibri"/>
                <w:sz w:val="20"/>
                <w:szCs w:val="20"/>
              </w:rPr>
              <w:t>each</w:t>
            </w:r>
            <w:r>
              <w:rPr>
                <w:rFonts w:ascii="Calibri" w:hAnsi="Calibri" w:cs="Calibri"/>
                <w:spacing w:val="-4"/>
                <w:sz w:val="20"/>
                <w:szCs w:val="20"/>
              </w:rPr>
              <w:t xml:space="preserve"> year</w:t>
            </w:r>
          </w:p>
          <w:p w14:paraId="2D90F675" w14:textId="77777777" w:rsidR="00BC2365" w:rsidRDefault="00BC2365">
            <w:pPr>
              <w:pStyle w:val="TableParagraph"/>
              <w:numPr>
                <w:ilvl w:val="0"/>
                <w:numId w:val="98"/>
              </w:numPr>
              <w:tabs>
                <w:tab w:val="left" w:pos="468"/>
              </w:tabs>
              <w:kinsoku w:val="0"/>
              <w:overflowPunct w:val="0"/>
              <w:spacing w:before="47" w:line="244" w:lineRule="auto"/>
              <w:ind w:right="373" w:hanging="363"/>
              <w:rPr>
                <w:rFonts w:ascii="Calibri" w:hAnsi="Calibri" w:cs="Calibri"/>
                <w:i/>
                <w:iCs/>
                <w:sz w:val="20"/>
                <w:szCs w:val="20"/>
              </w:rPr>
            </w:pPr>
            <w:r>
              <w:rPr>
                <w:rFonts w:ascii="Calibri" w:hAnsi="Calibri" w:cs="Calibri"/>
                <w:sz w:val="20"/>
                <w:szCs w:val="20"/>
              </w:rPr>
              <w:t>Public notice given at least 5 days in advance of meetings</w:t>
            </w:r>
            <w:r>
              <w:rPr>
                <w:rFonts w:ascii="Calibri" w:hAnsi="Calibri" w:cs="Calibri"/>
                <w:spacing w:val="-9"/>
                <w:sz w:val="20"/>
                <w:szCs w:val="20"/>
              </w:rPr>
              <w:t xml:space="preserve"> </w:t>
            </w:r>
            <w:r>
              <w:rPr>
                <w:rFonts w:ascii="Calibri" w:hAnsi="Calibri" w:cs="Calibri"/>
                <w:i/>
                <w:iCs/>
                <w:sz w:val="20"/>
                <w:szCs w:val="20"/>
              </w:rPr>
              <w:t>(check</w:t>
            </w:r>
            <w:r>
              <w:rPr>
                <w:rFonts w:ascii="Calibri" w:hAnsi="Calibri" w:cs="Calibri"/>
                <w:i/>
                <w:iCs/>
                <w:spacing w:val="-7"/>
                <w:sz w:val="20"/>
                <w:szCs w:val="20"/>
              </w:rPr>
              <w:t xml:space="preserve"> </w:t>
            </w:r>
            <w:r>
              <w:rPr>
                <w:rFonts w:ascii="Calibri" w:hAnsi="Calibri" w:cs="Calibri"/>
                <w:i/>
                <w:iCs/>
                <w:sz w:val="20"/>
                <w:szCs w:val="20"/>
              </w:rPr>
              <w:t>“Meeting</w:t>
            </w:r>
            <w:r>
              <w:rPr>
                <w:rFonts w:ascii="Calibri" w:hAnsi="Calibri" w:cs="Calibri"/>
                <w:i/>
                <w:iCs/>
                <w:spacing w:val="-7"/>
                <w:sz w:val="20"/>
                <w:szCs w:val="20"/>
              </w:rPr>
              <w:t xml:space="preserve"> </w:t>
            </w:r>
            <w:r>
              <w:rPr>
                <w:rFonts w:ascii="Calibri" w:hAnsi="Calibri" w:cs="Calibri"/>
                <w:i/>
                <w:iCs/>
                <w:sz w:val="20"/>
                <w:szCs w:val="20"/>
              </w:rPr>
              <w:t>Ads”</w:t>
            </w:r>
            <w:r>
              <w:rPr>
                <w:rFonts w:ascii="Calibri" w:hAnsi="Calibri" w:cs="Calibri"/>
                <w:i/>
                <w:iCs/>
                <w:spacing w:val="-7"/>
                <w:sz w:val="20"/>
                <w:szCs w:val="20"/>
              </w:rPr>
              <w:t xml:space="preserve"> </w:t>
            </w:r>
            <w:r>
              <w:rPr>
                <w:rFonts w:ascii="Calibri" w:hAnsi="Calibri" w:cs="Calibri"/>
                <w:i/>
                <w:iCs/>
                <w:sz w:val="20"/>
                <w:szCs w:val="20"/>
              </w:rPr>
              <w:t>agency</w:t>
            </w:r>
            <w:r>
              <w:rPr>
                <w:rFonts w:ascii="Calibri" w:hAnsi="Calibri" w:cs="Calibri"/>
                <w:i/>
                <w:iCs/>
                <w:spacing w:val="-8"/>
                <w:sz w:val="20"/>
                <w:szCs w:val="20"/>
              </w:rPr>
              <w:t xml:space="preserve"> </w:t>
            </w:r>
            <w:r>
              <w:rPr>
                <w:rFonts w:ascii="Calibri" w:hAnsi="Calibri" w:cs="Calibri"/>
                <w:i/>
                <w:iCs/>
                <w:sz w:val="20"/>
                <w:szCs w:val="20"/>
              </w:rPr>
              <w:t>uploaded</w:t>
            </w:r>
            <w:r>
              <w:rPr>
                <w:rFonts w:ascii="Calibri" w:hAnsi="Calibri" w:cs="Calibri"/>
                <w:i/>
                <w:iCs/>
                <w:spacing w:val="-7"/>
                <w:sz w:val="20"/>
                <w:szCs w:val="20"/>
              </w:rPr>
              <w:t xml:space="preserve"> </w:t>
            </w:r>
            <w:r>
              <w:rPr>
                <w:rFonts w:ascii="Calibri" w:hAnsi="Calibri" w:cs="Calibri"/>
                <w:i/>
                <w:iCs/>
                <w:sz w:val="20"/>
                <w:szCs w:val="20"/>
              </w:rPr>
              <w:t>to Board Management System)</w:t>
            </w:r>
          </w:p>
          <w:p w14:paraId="2D4BA36C" w14:textId="77777777" w:rsidR="00BC2365" w:rsidRDefault="00BC2365">
            <w:pPr>
              <w:pStyle w:val="TableParagraph"/>
              <w:numPr>
                <w:ilvl w:val="0"/>
                <w:numId w:val="98"/>
              </w:numPr>
              <w:tabs>
                <w:tab w:val="left" w:pos="468"/>
              </w:tabs>
              <w:kinsoku w:val="0"/>
              <w:overflowPunct w:val="0"/>
              <w:spacing w:before="38"/>
              <w:ind w:right="216" w:hanging="363"/>
              <w:rPr>
                <w:rFonts w:ascii="Calibri" w:hAnsi="Calibri" w:cs="Calibri"/>
                <w:sz w:val="20"/>
                <w:szCs w:val="20"/>
              </w:rPr>
            </w:pPr>
            <w:r>
              <w:rPr>
                <w:rFonts w:ascii="Calibri" w:hAnsi="Calibri" w:cs="Calibri"/>
                <w:sz w:val="20"/>
                <w:szCs w:val="20"/>
              </w:rPr>
              <w:t>Written</w:t>
            </w:r>
            <w:r>
              <w:rPr>
                <w:rFonts w:ascii="Calibri" w:hAnsi="Calibri" w:cs="Calibri"/>
                <w:spacing w:val="-8"/>
                <w:sz w:val="20"/>
                <w:szCs w:val="20"/>
              </w:rPr>
              <w:t xml:space="preserve"> </w:t>
            </w:r>
            <w:r>
              <w:rPr>
                <w:rFonts w:ascii="Calibri" w:hAnsi="Calibri" w:cs="Calibri"/>
                <w:sz w:val="20"/>
                <w:szCs w:val="20"/>
              </w:rPr>
              <w:t>notice</w:t>
            </w:r>
            <w:r>
              <w:rPr>
                <w:rFonts w:ascii="Calibri" w:hAnsi="Calibri" w:cs="Calibri"/>
                <w:spacing w:val="-10"/>
                <w:sz w:val="20"/>
                <w:szCs w:val="20"/>
              </w:rPr>
              <w:t xml:space="preserve"> </w:t>
            </w:r>
            <w:r>
              <w:rPr>
                <w:rFonts w:ascii="Calibri" w:hAnsi="Calibri" w:cs="Calibri"/>
                <w:sz w:val="20"/>
                <w:szCs w:val="20"/>
              </w:rPr>
              <w:t>and</w:t>
            </w:r>
            <w:r>
              <w:rPr>
                <w:rFonts w:ascii="Calibri" w:hAnsi="Calibri" w:cs="Calibri"/>
                <w:spacing w:val="-8"/>
                <w:sz w:val="20"/>
                <w:szCs w:val="20"/>
              </w:rPr>
              <w:t xml:space="preserve"> </w:t>
            </w:r>
            <w:r>
              <w:rPr>
                <w:rFonts w:ascii="Calibri" w:hAnsi="Calibri" w:cs="Calibri"/>
                <w:sz w:val="20"/>
                <w:szCs w:val="20"/>
              </w:rPr>
              <w:t>an</w:t>
            </w:r>
            <w:r>
              <w:rPr>
                <w:rFonts w:ascii="Calibri" w:hAnsi="Calibri" w:cs="Calibri"/>
                <w:spacing w:val="-8"/>
                <w:sz w:val="20"/>
                <w:szCs w:val="20"/>
              </w:rPr>
              <w:t xml:space="preserve"> </w:t>
            </w:r>
            <w:r>
              <w:rPr>
                <w:rFonts w:ascii="Calibri" w:hAnsi="Calibri" w:cs="Calibri"/>
                <w:sz w:val="20"/>
                <w:szCs w:val="20"/>
              </w:rPr>
              <w:t>agenda</w:t>
            </w:r>
            <w:r>
              <w:rPr>
                <w:rFonts w:ascii="Calibri" w:hAnsi="Calibri" w:cs="Calibri"/>
                <w:spacing w:val="-8"/>
                <w:sz w:val="20"/>
                <w:szCs w:val="20"/>
              </w:rPr>
              <w:t xml:space="preserve"> </w:t>
            </w:r>
            <w:r>
              <w:rPr>
                <w:rFonts w:ascii="Calibri" w:hAnsi="Calibri" w:cs="Calibri"/>
                <w:sz w:val="20"/>
                <w:szCs w:val="20"/>
              </w:rPr>
              <w:t>sent</w:t>
            </w:r>
            <w:r>
              <w:rPr>
                <w:rFonts w:ascii="Calibri" w:hAnsi="Calibri" w:cs="Calibri"/>
                <w:spacing w:val="-9"/>
                <w:sz w:val="20"/>
                <w:szCs w:val="20"/>
              </w:rPr>
              <w:t xml:space="preserve"> </w:t>
            </w:r>
            <w:r>
              <w:rPr>
                <w:rFonts w:ascii="Calibri" w:hAnsi="Calibri" w:cs="Calibri"/>
                <w:sz w:val="20"/>
                <w:szCs w:val="20"/>
              </w:rPr>
              <w:t>to</w:t>
            </w:r>
            <w:r>
              <w:rPr>
                <w:rFonts w:ascii="Calibri" w:hAnsi="Calibri" w:cs="Calibri"/>
                <w:spacing w:val="-9"/>
                <w:sz w:val="20"/>
                <w:szCs w:val="20"/>
              </w:rPr>
              <w:t xml:space="preserve"> </w:t>
            </w:r>
            <w:r>
              <w:rPr>
                <w:rFonts w:ascii="Calibri" w:hAnsi="Calibri" w:cs="Calibri"/>
                <w:sz w:val="20"/>
                <w:szCs w:val="20"/>
              </w:rPr>
              <w:t>board</w:t>
            </w:r>
            <w:r>
              <w:rPr>
                <w:rFonts w:ascii="Calibri" w:hAnsi="Calibri" w:cs="Calibri"/>
                <w:spacing w:val="-8"/>
                <w:sz w:val="20"/>
                <w:szCs w:val="20"/>
              </w:rPr>
              <w:t xml:space="preserve"> </w:t>
            </w:r>
            <w:r>
              <w:rPr>
                <w:rFonts w:ascii="Calibri" w:hAnsi="Calibri" w:cs="Calibri"/>
                <w:sz w:val="20"/>
                <w:szCs w:val="20"/>
              </w:rPr>
              <w:t>members at least 7 days in advance of meetings</w:t>
            </w:r>
          </w:p>
          <w:p w14:paraId="49C9338F" w14:textId="77777777" w:rsidR="00BC2365" w:rsidRDefault="00BC2365">
            <w:pPr>
              <w:pStyle w:val="TableParagraph"/>
              <w:numPr>
                <w:ilvl w:val="0"/>
                <w:numId w:val="98"/>
              </w:numPr>
              <w:tabs>
                <w:tab w:val="left" w:pos="455"/>
              </w:tabs>
              <w:kinsoku w:val="0"/>
              <w:overflowPunct w:val="0"/>
              <w:spacing w:before="46"/>
              <w:ind w:left="455" w:hanging="350"/>
              <w:rPr>
                <w:rFonts w:ascii="Calibri" w:hAnsi="Calibri" w:cs="Calibri"/>
                <w:spacing w:val="-4"/>
                <w:sz w:val="20"/>
                <w:szCs w:val="20"/>
              </w:rPr>
            </w:pPr>
            <w:r>
              <w:rPr>
                <w:rFonts w:ascii="Calibri" w:hAnsi="Calibri" w:cs="Calibri"/>
                <w:sz w:val="20"/>
                <w:szCs w:val="20"/>
              </w:rPr>
              <w:t>Board</w:t>
            </w:r>
            <w:r>
              <w:rPr>
                <w:rFonts w:ascii="Calibri" w:hAnsi="Calibri" w:cs="Calibri"/>
                <w:spacing w:val="-7"/>
                <w:sz w:val="20"/>
                <w:szCs w:val="20"/>
              </w:rPr>
              <w:t xml:space="preserve"> </w:t>
            </w:r>
            <w:r>
              <w:rPr>
                <w:rFonts w:ascii="Calibri" w:hAnsi="Calibri" w:cs="Calibri"/>
                <w:sz w:val="20"/>
                <w:szCs w:val="20"/>
              </w:rPr>
              <w:t>members</w:t>
            </w:r>
            <w:r>
              <w:rPr>
                <w:rFonts w:ascii="Calibri" w:hAnsi="Calibri" w:cs="Calibri"/>
                <w:spacing w:val="-7"/>
                <w:sz w:val="20"/>
                <w:szCs w:val="20"/>
              </w:rPr>
              <w:t xml:space="preserve"> </w:t>
            </w:r>
            <w:r>
              <w:rPr>
                <w:rFonts w:ascii="Calibri" w:hAnsi="Calibri" w:cs="Calibri"/>
                <w:sz w:val="20"/>
                <w:szCs w:val="20"/>
              </w:rPr>
              <w:t>do</w:t>
            </w:r>
            <w:r>
              <w:rPr>
                <w:rFonts w:ascii="Calibri" w:hAnsi="Calibri" w:cs="Calibri"/>
                <w:spacing w:val="-8"/>
                <w:sz w:val="20"/>
                <w:szCs w:val="20"/>
              </w:rPr>
              <w:t xml:space="preserve"> </w:t>
            </w:r>
            <w:r>
              <w:rPr>
                <w:rFonts w:ascii="Calibri" w:hAnsi="Calibri" w:cs="Calibri"/>
                <w:sz w:val="20"/>
                <w:szCs w:val="20"/>
              </w:rPr>
              <w:t>not</w:t>
            </w:r>
            <w:r>
              <w:rPr>
                <w:rFonts w:ascii="Calibri" w:hAnsi="Calibri" w:cs="Calibri"/>
                <w:spacing w:val="-7"/>
                <w:sz w:val="20"/>
                <w:szCs w:val="20"/>
              </w:rPr>
              <w:t xml:space="preserve"> </w:t>
            </w:r>
            <w:r>
              <w:rPr>
                <w:rFonts w:ascii="Calibri" w:hAnsi="Calibri" w:cs="Calibri"/>
                <w:sz w:val="20"/>
                <w:szCs w:val="20"/>
              </w:rPr>
              <w:t>vote</w:t>
            </w:r>
            <w:r>
              <w:rPr>
                <w:rFonts w:ascii="Calibri" w:hAnsi="Calibri" w:cs="Calibri"/>
                <w:spacing w:val="-7"/>
                <w:sz w:val="20"/>
                <w:szCs w:val="20"/>
              </w:rPr>
              <w:t xml:space="preserve"> </w:t>
            </w:r>
            <w:r>
              <w:rPr>
                <w:rFonts w:ascii="Calibri" w:hAnsi="Calibri" w:cs="Calibri"/>
                <w:sz w:val="20"/>
                <w:szCs w:val="20"/>
              </w:rPr>
              <w:t>by</w:t>
            </w:r>
            <w:r>
              <w:rPr>
                <w:rFonts w:ascii="Calibri" w:hAnsi="Calibri" w:cs="Calibri"/>
                <w:spacing w:val="-7"/>
                <w:sz w:val="20"/>
                <w:szCs w:val="20"/>
              </w:rPr>
              <w:t xml:space="preserve"> </w:t>
            </w:r>
            <w:r>
              <w:rPr>
                <w:rFonts w:ascii="Calibri" w:hAnsi="Calibri" w:cs="Calibri"/>
                <w:spacing w:val="-4"/>
                <w:sz w:val="20"/>
                <w:szCs w:val="20"/>
              </w:rPr>
              <w:t>proxy</w:t>
            </w:r>
          </w:p>
          <w:p w14:paraId="46CBE02C" w14:textId="77777777" w:rsidR="00BC2365" w:rsidRDefault="00BC2365">
            <w:pPr>
              <w:pStyle w:val="TableParagraph"/>
              <w:numPr>
                <w:ilvl w:val="0"/>
                <w:numId w:val="98"/>
              </w:numPr>
              <w:tabs>
                <w:tab w:val="left" w:pos="468"/>
              </w:tabs>
              <w:kinsoku w:val="0"/>
              <w:overflowPunct w:val="0"/>
              <w:spacing w:before="77" w:line="240" w:lineRule="atLeast"/>
              <w:ind w:right="66" w:hanging="363"/>
              <w:rPr>
                <w:rFonts w:ascii="Calibri" w:hAnsi="Calibri" w:cs="Calibri"/>
                <w:sz w:val="20"/>
                <w:szCs w:val="20"/>
              </w:rPr>
            </w:pPr>
            <w:r>
              <w:rPr>
                <w:rFonts w:ascii="Calibri" w:hAnsi="Calibri" w:cs="Calibri"/>
                <w:sz w:val="20"/>
                <w:szCs w:val="20"/>
              </w:rPr>
              <w:t>All</w:t>
            </w:r>
            <w:r>
              <w:rPr>
                <w:rFonts w:ascii="Calibri" w:hAnsi="Calibri" w:cs="Calibri"/>
                <w:spacing w:val="-7"/>
                <w:sz w:val="20"/>
                <w:szCs w:val="20"/>
              </w:rPr>
              <w:t xml:space="preserve"> </w:t>
            </w:r>
            <w:r>
              <w:rPr>
                <w:rFonts w:ascii="Calibri" w:hAnsi="Calibri" w:cs="Calibri"/>
                <w:sz w:val="20"/>
                <w:szCs w:val="20"/>
              </w:rPr>
              <w:t>BOD</w:t>
            </w:r>
            <w:r>
              <w:rPr>
                <w:rFonts w:ascii="Calibri" w:hAnsi="Calibri" w:cs="Calibri"/>
                <w:spacing w:val="-7"/>
                <w:sz w:val="20"/>
                <w:szCs w:val="20"/>
              </w:rPr>
              <w:t xml:space="preserve"> </w:t>
            </w:r>
            <w:r>
              <w:rPr>
                <w:rFonts w:ascii="Calibri" w:hAnsi="Calibri" w:cs="Calibri"/>
                <w:sz w:val="20"/>
                <w:szCs w:val="20"/>
              </w:rPr>
              <w:t>meetings</w:t>
            </w:r>
            <w:r>
              <w:rPr>
                <w:rFonts w:ascii="Calibri" w:hAnsi="Calibri" w:cs="Calibri"/>
                <w:spacing w:val="-8"/>
                <w:sz w:val="20"/>
                <w:szCs w:val="20"/>
              </w:rPr>
              <w:t xml:space="preserve"> </w:t>
            </w:r>
            <w:r>
              <w:rPr>
                <w:rFonts w:ascii="Calibri" w:hAnsi="Calibri" w:cs="Calibri"/>
                <w:sz w:val="20"/>
                <w:szCs w:val="20"/>
              </w:rPr>
              <w:t>open</w:t>
            </w:r>
            <w:r>
              <w:rPr>
                <w:rFonts w:ascii="Calibri" w:hAnsi="Calibri" w:cs="Calibri"/>
                <w:spacing w:val="-6"/>
                <w:sz w:val="20"/>
                <w:szCs w:val="20"/>
              </w:rPr>
              <w:t xml:space="preserve"> </w:t>
            </w:r>
            <w:r>
              <w:rPr>
                <w:rFonts w:ascii="Calibri" w:hAnsi="Calibri" w:cs="Calibri"/>
                <w:sz w:val="20"/>
                <w:szCs w:val="20"/>
              </w:rPr>
              <w:t>to</w:t>
            </w:r>
            <w:r>
              <w:rPr>
                <w:rFonts w:ascii="Calibri" w:hAnsi="Calibri" w:cs="Calibri"/>
                <w:spacing w:val="-5"/>
                <w:sz w:val="20"/>
                <w:szCs w:val="20"/>
              </w:rPr>
              <w:t xml:space="preserve"> </w:t>
            </w:r>
            <w:r>
              <w:rPr>
                <w:rFonts w:ascii="Calibri" w:hAnsi="Calibri" w:cs="Calibri"/>
                <w:sz w:val="20"/>
                <w:szCs w:val="20"/>
              </w:rPr>
              <w:t>public</w:t>
            </w:r>
            <w:r>
              <w:rPr>
                <w:rFonts w:ascii="Calibri" w:hAnsi="Calibri" w:cs="Calibri"/>
                <w:spacing w:val="-7"/>
                <w:sz w:val="20"/>
                <w:szCs w:val="20"/>
              </w:rPr>
              <w:t xml:space="preserve"> </w:t>
            </w:r>
            <w:r>
              <w:rPr>
                <w:rFonts w:ascii="Calibri" w:hAnsi="Calibri" w:cs="Calibri"/>
                <w:sz w:val="20"/>
                <w:szCs w:val="20"/>
              </w:rPr>
              <w:t>and</w:t>
            </w:r>
            <w:r>
              <w:rPr>
                <w:rFonts w:ascii="Calibri" w:hAnsi="Calibri" w:cs="Calibri"/>
                <w:spacing w:val="-6"/>
                <w:sz w:val="20"/>
                <w:szCs w:val="20"/>
              </w:rPr>
              <w:t xml:space="preserve"> </w:t>
            </w:r>
            <w:r>
              <w:rPr>
                <w:rFonts w:ascii="Calibri" w:hAnsi="Calibri" w:cs="Calibri"/>
                <w:sz w:val="20"/>
                <w:szCs w:val="20"/>
              </w:rPr>
              <w:t>Executive</w:t>
            </w:r>
            <w:r>
              <w:rPr>
                <w:rFonts w:ascii="Calibri" w:hAnsi="Calibri" w:cs="Calibri"/>
                <w:spacing w:val="-8"/>
                <w:sz w:val="20"/>
                <w:szCs w:val="20"/>
              </w:rPr>
              <w:t xml:space="preserve"> </w:t>
            </w:r>
            <w:r>
              <w:rPr>
                <w:rFonts w:ascii="Calibri" w:hAnsi="Calibri" w:cs="Calibri"/>
                <w:sz w:val="20"/>
                <w:szCs w:val="20"/>
              </w:rPr>
              <w:t>sessions held according to OML</w:t>
            </w:r>
          </w:p>
        </w:tc>
        <w:tc>
          <w:tcPr>
            <w:tcW w:w="4195" w:type="dxa"/>
            <w:tcBorders>
              <w:top w:val="single" w:sz="4" w:space="0" w:color="000000"/>
              <w:left w:val="single" w:sz="4" w:space="0" w:color="000000"/>
              <w:bottom w:val="single" w:sz="4" w:space="0" w:color="000000"/>
              <w:right w:val="single" w:sz="4" w:space="0" w:color="000000"/>
            </w:tcBorders>
          </w:tcPr>
          <w:p w14:paraId="1663CF0E" w14:textId="77777777" w:rsidR="00BC2365" w:rsidRDefault="00BC2365">
            <w:pPr>
              <w:pStyle w:val="TableParagraph"/>
              <w:kinsoku w:val="0"/>
              <w:overflowPunct w:val="0"/>
              <w:rPr>
                <w:rFonts w:ascii="Times New Roman" w:hAnsi="Times New Roman" w:cs="Times New Roman"/>
                <w:sz w:val="16"/>
                <w:szCs w:val="16"/>
              </w:rPr>
            </w:pPr>
          </w:p>
        </w:tc>
      </w:tr>
      <w:tr w:rsidR="00D66AB2" w14:paraId="581ED06A" w14:textId="77777777">
        <w:trPr>
          <w:trHeight w:val="3405"/>
        </w:trPr>
        <w:tc>
          <w:tcPr>
            <w:tcW w:w="722" w:type="dxa"/>
            <w:tcBorders>
              <w:top w:val="single" w:sz="4" w:space="0" w:color="000000"/>
              <w:left w:val="single" w:sz="4" w:space="0" w:color="000000"/>
              <w:bottom w:val="single" w:sz="4" w:space="0" w:color="000000"/>
              <w:right w:val="single" w:sz="4" w:space="0" w:color="000000"/>
            </w:tcBorders>
          </w:tcPr>
          <w:p w14:paraId="575CC496" w14:textId="77777777" w:rsidR="00BC2365" w:rsidRDefault="00BC2365">
            <w:pPr>
              <w:pStyle w:val="TableParagraph"/>
              <w:kinsoku w:val="0"/>
              <w:overflowPunct w:val="0"/>
              <w:rPr>
                <w:rFonts w:ascii="Calibri" w:hAnsi="Calibri" w:cs="Calibri"/>
                <w:i/>
                <w:iCs/>
                <w:sz w:val="20"/>
                <w:szCs w:val="20"/>
              </w:rPr>
            </w:pPr>
          </w:p>
          <w:p w14:paraId="1CEE9539" w14:textId="77777777" w:rsidR="00BC2365" w:rsidRDefault="00BC2365">
            <w:pPr>
              <w:pStyle w:val="TableParagraph"/>
              <w:kinsoku w:val="0"/>
              <w:overflowPunct w:val="0"/>
              <w:rPr>
                <w:rFonts w:ascii="Calibri" w:hAnsi="Calibri" w:cs="Calibri"/>
                <w:i/>
                <w:iCs/>
                <w:sz w:val="20"/>
                <w:szCs w:val="20"/>
              </w:rPr>
            </w:pPr>
          </w:p>
          <w:p w14:paraId="07DF604F" w14:textId="77777777" w:rsidR="00BC2365" w:rsidRDefault="00BC2365">
            <w:pPr>
              <w:pStyle w:val="TableParagraph"/>
              <w:kinsoku w:val="0"/>
              <w:overflowPunct w:val="0"/>
              <w:rPr>
                <w:rFonts w:ascii="Calibri" w:hAnsi="Calibri" w:cs="Calibri"/>
                <w:i/>
                <w:iCs/>
                <w:sz w:val="20"/>
                <w:szCs w:val="20"/>
              </w:rPr>
            </w:pPr>
          </w:p>
          <w:p w14:paraId="1F7E7DCF" w14:textId="77777777" w:rsidR="00BC2365" w:rsidRDefault="00BC2365">
            <w:pPr>
              <w:pStyle w:val="TableParagraph"/>
              <w:kinsoku w:val="0"/>
              <w:overflowPunct w:val="0"/>
              <w:rPr>
                <w:rFonts w:ascii="Calibri" w:hAnsi="Calibri" w:cs="Calibri"/>
                <w:i/>
                <w:iCs/>
                <w:sz w:val="20"/>
                <w:szCs w:val="20"/>
              </w:rPr>
            </w:pPr>
          </w:p>
          <w:p w14:paraId="52AD3023" w14:textId="77777777" w:rsidR="00BC2365" w:rsidRDefault="00BC2365">
            <w:pPr>
              <w:pStyle w:val="TableParagraph"/>
              <w:kinsoku w:val="0"/>
              <w:overflowPunct w:val="0"/>
              <w:rPr>
                <w:rFonts w:ascii="Calibri" w:hAnsi="Calibri" w:cs="Calibri"/>
                <w:i/>
                <w:iCs/>
                <w:sz w:val="20"/>
                <w:szCs w:val="20"/>
              </w:rPr>
            </w:pPr>
          </w:p>
          <w:p w14:paraId="591C828F" w14:textId="77777777" w:rsidR="00BC2365" w:rsidRDefault="00BC2365">
            <w:pPr>
              <w:pStyle w:val="TableParagraph"/>
              <w:kinsoku w:val="0"/>
              <w:overflowPunct w:val="0"/>
              <w:spacing w:before="141"/>
              <w:rPr>
                <w:rFonts w:ascii="Calibri" w:hAnsi="Calibri" w:cs="Calibri"/>
                <w:i/>
                <w:iCs/>
                <w:sz w:val="20"/>
                <w:szCs w:val="20"/>
              </w:rPr>
            </w:pPr>
          </w:p>
          <w:p w14:paraId="35C98B9B" w14:textId="77777777" w:rsidR="00BC2365" w:rsidRDefault="00BC2365">
            <w:pPr>
              <w:pStyle w:val="TableParagraph"/>
              <w:kinsoku w:val="0"/>
              <w:overflowPunct w:val="0"/>
              <w:ind w:left="100" w:right="96"/>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5.6</w:t>
            </w:r>
          </w:p>
        </w:tc>
        <w:tc>
          <w:tcPr>
            <w:tcW w:w="3595" w:type="dxa"/>
            <w:tcBorders>
              <w:top w:val="single" w:sz="4" w:space="0" w:color="000000"/>
              <w:left w:val="single" w:sz="4" w:space="0" w:color="000000"/>
              <w:bottom w:val="single" w:sz="4" w:space="0" w:color="000000"/>
              <w:right w:val="single" w:sz="4" w:space="0" w:color="000000"/>
            </w:tcBorders>
          </w:tcPr>
          <w:p w14:paraId="0FFD831E" w14:textId="77777777" w:rsidR="00BC2365" w:rsidRDefault="00BC2365">
            <w:pPr>
              <w:pStyle w:val="TableParagraph"/>
              <w:kinsoku w:val="0"/>
              <w:overflowPunct w:val="0"/>
              <w:spacing w:before="38"/>
              <w:ind w:left="105" w:right="93"/>
              <w:jc w:val="both"/>
              <w:rPr>
                <w:rFonts w:ascii="Times New Roman" w:hAnsi="Times New Roman" w:cs="Times New Roman"/>
                <w:sz w:val="20"/>
                <w:szCs w:val="20"/>
              </w:rPr>
            </w:pPr>
            <w:r>
              <w:rPr>
                <w:rFonts w:ascii="Times New Roman" w:hAnsi="Times New Roman" w:cs="Times New Roman"/>
                <w:sz w:val="20"/>
                <w:szCs w:val="20"/>
              </w:rPr>
              <w:t>Each</w:t>
            </w:r>
            <w:r>
              <w:rPr>
                <w:rFonts w:ascii="Times New Roman" w:hAnsi="Times New Roman" w:cs="Times New Roman"/>
                <w:spacing w:val="-3"/>
                <w:sz w:val="20"/>
                <w:szCs w:val="20"/>
              </w:rPr>
              <w:t xml:space="preserve"> </w:t>
            </w:r>
            <w:r>
              <w:rPr>
                <w:rFonts w:ascii="Times New Roman" w:hAnsi="Times New Roman" w:cs="Times New Roman"/>
                <w:sz w:val="20"/>
                <w:szCs w:val="20"/>
              </w:rPr>
              <w:t>governing</w:t>
            </w:r>
            <w:r>
              <w:rPr>
                <w:rFonts w:ascii="Times New Roman" w:hAnsi="Times New Roman" w:cs="Times New Roman"/>
                <w:spacing w:val="-3"/>
                <w:sz w:val="20"/>
                <w:szCs w:val="20"/>
              </w:rPr>
              <w:t xml:space="preserve"> </w:t>
            </w:r>
            <w:r>
              <w:rPr>
                <w:rFonts w:ascii="Times New Roman" w:hAnsi="Times New Roman" w:cs="Times New Roman"/>
                <w:sz w:val="20"/>
                <w:szCs w:val="20"/>
              </w:rPr>
              <w:t>board</w:t>
            </w:r>
            <w:r>
              <w:rPr>
                <w:rFonts w:ascii="Times New Roman" w:hAnsi="Times New Roman" w:cs="Times New Roman"/>
                <w:spacing w:val="-3"/>
                <w:sz w:val="20"/>
                <w:szCs w:val="20"/>
              </w:rPr>
              <w:t xml:space="preserve"> </w:t>
            </w:r>
            <w:r>
              <w:rPr>
                <w:rFonts w:ascii="Times New Roman" w:hAnsi="Times New Roman" w:cs="Times New Roman"/>
                <w:sz w:val="20"/>
                <w:szCs w:val="20"/>
              </w:rPr>
              <w:t>member</w:t>
            </w:r>
            <w:r>
              <w:rPr>
                <w:rFonts w:ascii="Times New Roman" w:hAnsi="Times New Roman" w:cs="Times New Roman"/>
                <w:spacing w:val="-3"/>
                <w:sz w:val="20"/>
                <w:szCs w:val="20"/>
              </w:rPr>
              <w:t xml:space="preserve"> </w:t>
            </w:r>
            <w:r>
              <w:rPr>
                <w:rFonts w:ascii="Times New Roman" w:hAnsi="Times New Roman" w:cs="Times New Roman"/>
                <w:sz w:val="20"/>
                <w:szCs w:val="20"/>
              </w:rPr>
              <w:t>has</w:t>
            </w:r>
            <w:r>
              <w:rPr>
                <w:rFonts w:ascii="Times New Roman" w:hAnsi="Times New Roman" w:cs="Times New Roman"/>
                <w:spacing w:val="-5"/>
                <w:sz w:val="20"/>
                <w:szCs w:val="20"/>
              </w:rPr>
              <w:t xml:space="preserve"> </w:t>
            </w:r>
            <w:r>
              <w:rPr>
                <w:rFonts w:ascii="Times New Roman" w:hAnsi="Times New Roman" w:cs="Times New Roman"/>
                <w:sz w:val="20"/>
                <w:szCs w:val="20"/>
              </w:rPr>
              <w:t>signed a</w:t>
            </w:r>
            <w:r>
              <w:rPr>
                <w:rFonts w:ascii="Times New Roman" w:hAnsi="Times New Roman" w:cs="Times New Roman"/>
                <w:spacing w:val="-6"/>
                <w:sz w:val="20"/>
                <w:szCs w:val="20"/>
              </w:rPr>
              <w:t xml:space="preserve"> </w:t>
            </w:r>
            <w:proofErr w:type="gramStart"/>
            <w:r>
              <w:rPr>
                <w:rFonts w:ascii="Times New Roman" w:hAnsi="Times New Roman" w:cs="Times New Roman"/>
                <w:sz w:val="20"/>
                <w:szCs w:val="20"/>
              </w:rPr>
              <w:t>conflict</w:t>
            </w:r>
            <w:r>
              <w:rPr>
                <w:rFonts w:ascii="Times New Roman" w:hAnsi="Times New Roman" w:cs="Times New Roman"/>
                <w:spacing w:val="-6"/>
                <w:sz w:val="20"/>
                <w:szCs w:val="20"/>
              </w:rPr>
              <w:t xml:space="preserve"> </w:t>
            </w:r>
            <w:r>
              <w:rPr>
                <w:rFonts w:ascii="Times New Roman" w:hAnsi="Times New Roman" w:cs="Times New Roman"/>
                <w:sz w:val="20"/>
                <w:szCs w:val="20"/>
              </w:rPr>
              <w:t>of</w:t>
            </w:r>
            <w:r>
              <w:rPr>
                <w:rFonts w:ascii="Times New Roman" w:hAnsi="Times New Roman" w:cs="Times New Roman"/>
                <w:spacing w:val="-7"/>
                <w:sz w:val="20"/>
                <w:szCs w:val="20"/>
              </w:rPr>
              <w:t xml:space="preserve"> </w:t>
            </w:r>
            <w:r>
              <w:rPr>
                <w:rFonts w:ascii="Times New Roman" w:hAnsi="Times New Roman" w:cs="Times New Roman"/>
                <w:sz w:val="20"/>
                <w:szCs w:val="20"/>
              </w:rPr>
              <w:t>interest</w:t>
            </w:r>
            <w:proofErr w:type="gramEnd"/>
            <w:r>
              <w:rPr>
                <w:rFonts w:ascii="Times New Roman" w:hAnsi="Times New Roman" w:cs="Times New Roman"/>
                <w:spacing w:val="-6"/>
                <w:sz w:val="20"/>
                <w:szCs w:val="20"/>
              </w:rPr>
              <w:t xml:space="preserve"> </w:t>
            </w:r>
            <w:r>
              <w:rPr>
                <w:rFonts w:ascii="Times New Roman" w:hAnsi="Times New Roman" w:cs="Times New Roman"/>
                <w:sz w:val="20"/>
                <w:szCs w:val="20"/>
              </w:rPr>
              <w:t>policy</w:t>
            </w:r>
            <w:r>
              <w:rPr>
                <w:rFonts w:ascii="Times New Roman" w:hAnsi="Times New Roman" w:cs="Times New Roman"/>
                <w:spacing w:val="-5"/>
                <w:sz w:val="20"/>
                <w:szCs w:val="20"/>
              </w:rPr>
              <w:t xml:space="preserve"> </w:t>
            </w:r>
            <w:r>
              <w:rPr>
                <w:rFonts w:ascii="Times New Roman" w:hAnsi="Times New Roman" w:cs="Times New Roman"/>
                <w:sz w:val="20"/>
                <w:szCs w:val="20"/>
              </w:rPr>
              <w:t>within</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past 2 years.</w:t>
            </w:r>
          </w:p>
        </w:tc>
        <w:tc>
          <w:tcPr>
            <w:tcW w:w="5225" w:type="dxa"/>
            <w:tcBorders>
              <w:top w:val="single" w:sz="4" w:space="0" w:color="000000"/>
              <w:left w:val="single" w:sz="4" w:space="0" w:color="000000"/>
              <w:bottom w:val="single" w:sz="4" w:space="0" w:color="000000"/>
              <w:right w:val="single" w:sz="4" w:space="0" w:color="000000"/>
            </w:tcBorders>
          </w:tcPr>
          <w:p w14:paraId="0B9BC628"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720D9F1B" w14:textId="77777777" w:rsidR="00BC2365" w:rsidRDefault="00BC2365">
            <w:pPr>
              <w:pStyle w:val="TableParagraph"/>
              <w:numPr>
                <w:ilvl w:val="0"/>
                <w:numId w:val="97"/>
              </w:numPr>
              <w:tabs>
                <w:tab w:val="left" w:pos="828"/>
              </w:tabs>
              <w:kinsoku w:val="0"/>
              <w:overflowPunct w:val="0"/>
              <w:spacing w:before="10"/>
              <w:ind w:right="86"/>
              <w:rPr>
                <w:sz w:val="16"/>
                <w:szCs w:val="16"/>
              </w:rPr>
            </w:pPr>
            <w:r>
              <w:rPr>
                <w:sz w:val="16"/>
                <w:szCs w:val="16"/>
              </w:rPr>
              <w:t>EOHLC will validate this standard through review of information</w:t>
            </w:r>
            <w:r>
              <w:rPr>
                <w:spacing w:val="-5"/>
                <w:sz w:val="16"/>
                <w:szCs w:val="16"/>
              </w:rPr>
              <w:t xml:space="preserve"> </w:t>
            </w:r>
            <w:r>
              <w:rPr>
                <w:sz w:val="16"/>
                <w:szCs w:val="16"/>
              </w:rPr>
              <w:t>uploaded</w:t>
            </w:r>
            <w:r>
              <w:rPr>
                <w:spacing w:val="-3"/>
                <w:sz w:val="16"/>
                <w:szCs w:val="16"/>
              </w:rPr>
              <w:t xml:space="preserve"> </w:t>
            </w:r>
            <w:r>
              <w:rPr>
                <w:sz w:val="16"/>
                <w:szCs w:val="16"/>
              </w:rPr>
              <w:t>in</w:t>
            </w:r>
            <w:r>
              <w:rPr>
                <w:spacing w:val="-5"/>
                <w:sz w:val="16"/>
                <w:szCs w:val="16"/>
              </w:rPr>
              <w:t xml:space="preserve"> </w:t>
            </w:r>
            <w:r>
              <w:rPr>
                <w:sz w:val="16"/>
                <w:szCs w:val="16"/>
              </w:rPr>
              <w:t>the</w:t>
            </w:r>
            <w:r>
              <w:rPr>
                <w:spacing w:val="-5"/>
                <w:sz w:val="16"/>
                <w:szCs w:val="16"/>
              </w:rPr>
              <w:t xml:space="preserve"> </w:t>
            </w:r>
            <w:r>
              <w:rPr>
                <w:sz w:val="16"/>
                <w:szCs w:val="16"/>
              </w:rPr>
              <w:t>Board</w:t>
            </w:r>
            <w:r>
              <w:rPr>
                <w:spacing w:val="-5"/>
                <w:sz w:val="16"/>
                <w:szCs w:val="16"/>
              </w:rPr>
              <w:t xml:space="preserve"> </w:t>
            </w:r>
            <w:r>
              <w:rPr>
                <w:sz w:val="16"/>
                <w:szCs w:val="16"/>
              </w:rPr>
              <w:t>Management</w:t>
            </w:r>
            <w:r>
              <w:rPr>
                <w:spacing w:val="-4"/>
                <w:sz w:val="16"/>
                <w:szCs w:val="16"/>
              </w:rPr>
              <w:t xml:space="preserve"> </w:t>
            </w:r>
            <w:r>
              <w:rPr>
                <w:sz w:val="16"/>
                <w:szCs w:val="16"/>
              </w:rPr>
              <w:t>System.</w:t>
            </w:r>
            <w:r>
              <w:rPr>
                <w:spacing w:val="-1"/>
                <w:sz w:val="16"/>
                <w:szCs w:val="16"/>
              </w:rPr>
              <w:t xml:space="preserve"> </w:t>
            </w:r>
            <w:r>
              <w:rPr>
                <w:sz w:val="16"/>
                <w:szCs w:val="16"/>
              </w:rPr>
              <w:t>For each</w:t>
            </w:r>
            <w:r>
              <w:rPr>
                <w:spacing w:val="-8"/>
                <w:sz w:val="16"/>
                <w:szCs w:val="16"/>
              </w:rPr>
              <w:t xml:space="preserve"> </w:t>
            </w:r>
            <w:r>
              <w:rPr>
                <w:sz w:val="16"/>
                <w:szCs w:val="16"/>
              </w:rPr>
              <w:t>currently</w:t>
            </w:r>
            <w:r>
              <w:rPr>
                <w:spacing w:val="-6"/>
                <w:sz w:val="16"/>
                <w:szCs w:val="16"/>
              </w:rPr>
              <w:t xml:space="preserve"> </w:t>
            </w:r>
            <w:r>
              <w:rPr>
                <w:sz w:val="16"/>
                <w:szCs w:val="16"/>
              </w:rPr>
              <w:t>seated</w:t>
            </w:r>
            <w:r>
              <w:rPr>
                <w:spacing w:val="-8"/>
                <w:sz w:val="16"/>
                <w:szCs w:val="16"/>
              </w:rPr>
              <w:t xml:space="preserve"> </w:t>
            </w:r>
            <w:r>
              <w:rPr>
                <w:sz w:val="16"/>
                <w:szCs w:val="16"/>
              </w:rPr>
              <w:t>Board</w:t>
            </w:r>
            <w:r>
              <w:rPr>
                <w:spacing w:val="-6"/>
                <w:sz w:val="16"/>
                <w:szCs w:val="16"/>
              </w:rPr>
              <w:t xml:space="preserve"> </w:t>
            </w:r>
            <w:r>
              <w:rPr>
                <w:sz w:val="16"/>
                <w:szCs w:val="16"/>
              </w:rPr>
              <w:t>member,</w:t>
            </w:r>
            <w:r>
              <w:rPr>
                <w:spacing w:val="-4"/>
                <w:sz w:val="16"/>
                <w:szCs w:val="16"/>
              </w:rPr>
              <w:t xml:space="preserve"> </w:t>
            </w:r>
            <w:r>
              <w:rPr>
                <w:sz w:val="16"/>
                <w:szCs w:val="16"/>
              </w:rPr>
              <w:t>upload</w:t>
            </w:r>
            <w:r>
              <w:rPr>
                <w:spacing w:val="-8"/>
                <w:sz w:val="16"/>
                <w:szCs w:val="16"/>
              </w:rPr>
              <w:t xml:space="preserve"> </w:t>
            </w:r>
            <w:r>
              <w:rPr>
                <w:sz w:val="16"/>
                <w:szCs w:val="16"/>
              </w:rPr>
              <w:t>the</w:t>
            </w:r>
            <w:r>
              <w:rPr>
                <w:spacing w:val="-8"/>
                <w:sz w:val="16"/>
                <w:szCs w:val="16"/>
              </w:rPr>
              <w:t xml:space="preserve"> </w:t>
            </w:r>
            <w:r>
              <w:rPr>
                <w:sz w:val="16"/>
                <w:szCs w:val="16"/>
              </w:rPr>
              <w:t>information under the “Documents” tab within their member profile.</w:t>
            </w:r>
          </w:p>
          <w:p w14:paraId="0F9DBFF4" w14:textId="77777777" w:rsidR="00BC2365" w:rsidRDefault="00BC2365">
            <w:pPr>
              <w:pStyle w:val="TableParagraph"/>
              <w:numPr>
                <w:ilvl w:val="0"/>
                <w:numId w:val="97"/>
              </w:numPr>
              <w:tabs>
                <w:tab w:val="left" w:pos="828"/>
              </w:tabs>
              <w:kinsoku w:val="0"/>
              <w:overflowPunct w:val="0"/>
              <w:spacing w:before="25"/>
              <w:ind w:right="119" w:hanging="360"/>
              <w:rPr>
                <w:color w:val="000000"/>
                <w:sz w:val="16"/>
                <w:szCs w:val="16"/>
              </w:rPr>
            </w:pPr>
            <w:r>
              <w:rPr>
                <w:sz w:val="16"/>
                <w:szCs w:val="16"/>
              </w:rPr>
              <w:t xml:space="preserve">The standard requires all current board members </w:t>
            </w:r>
            <w:proofErr w:type="gramStart"/>
            <w:r>
              <w:rPr>
                <w:sz w:val="16"/>
                <w:szCs w:val="16"/>
              </w:rPr>
              <w:t>signed</w:t>
            </w:r>
            <w:proofErr w:type="gramEnd"/>
            <w:r>
              <w:rPr>
                <w:sz w:val="16"/>
                <w:szCs w:val="16"/>
              </w:rPr>
              <w:t xml:space="preserve"> a COI policy</w:t>
            </w:r>
            <w:r>
              <w:rPr>
                <w:color w:val="FF0000"/>
                <w:sz w:val="16"/>
                <w:szCs w:val="16"/>
              </w:rPr>
              <w:t xml:space="preserve">. </w:t>
            </w:r>
            <w:r>
              <w:rPr>
                <w:color w:val="000000"/>
                <w:sz w:val="16"/>
                <w:szCs w:val="16"/>
              </w:rPr>
              <w:t>For each sign-off be sure it 1.) is dated, 2.) includes</w:t>
            </w:r>
            <w:r>
              <w:rPr>
                <w:color w:val="000000"/>
                <w:spacing w:val="-1"/>
                <w:sz w:val="16"/>
                <w:szCs w:val="16"/>
              </w:rPr>
              <w:t xml:space="preserve"> </w:t>
            </w:r>
            <w:r>
              <w:rPr>
                <w:color w:val="000000"/>
                <w:sz w:val="16"/>
                <w:szCs w:val="16"/>
              </w:rPr>
              <w:t>the</w:t>
            </w:r>
            <w:r>
              <w:rPr>
                <w:color w:val="000000"/>
                <w:spacing w:val="-3"/>
                <w:sz w:val="16"/>
                <w:szCs w:val="16"/>
              </w:rPr>
              <w:t xml:space="preserve"> </w:t>
            </w:r>
            <w:r>
              <w:rPr>
                <w:color w:val="000000"/>
                <w:sz w:val="16"/>
                <w:szCs w:val="16"/>
              </w:rPr>
              <w:t>policy</w:t>
            </w:r>
            <w:r>
              <w:rPr>
                <w:color w:val="000000"/>
                <w:spacing w:val="-1"/>
                <w:sz w:val="16"/>
                <w:szCs w:val="16"/>
              </w:rPr>
              <w:t xml:space="preserve"> </w:t>
            </w:r>
            <w:r>
              <w:rPr>
                <w:color w:val="000000"/>
                <w:sz w:val="16"/>
                <w:szCs w:val="16"/>
              </w:rPr>
              <w:t>the</w:t>
            </w:r>
            <w:r>
              <w:rPr>
                <w:color w:val="000000"/>
                <w:spacing w:val="-3"/>
                <w:sz w:val="16"/>
                <w:szCs w:val="16"/>
              </w:rPr>
              <w:t xml:space="preserve"> </w:t>
            </w:r>
            <w:r>
              <w:rPr>
                <w:color w:val="000000"/>
                <w:sz w:val="16"/>
                <w:szCs w:val="16"/>
              </w:rPr>
              <w:t>Board</w:t>
            </w:r>
            <w:r>
              <w:rPr>
                <w:color w:val="000000"/>
                <w:spacing w:val="-1"/>
                <w:sz w:val="16"/>
                <w:szCs w:val="16"/>
              </w:rPr>
              <w:t xml:space="preserve"> </w:t>
            </w:r>
            <w:r>
              <w:rPr>
                <w:color w:val="000000"/>
                <w:sz w:val="16"/>
                <w:szCs w:val="16"/>
              </w:rPr>
              <w:t>member</w:t>
            </w:r>
            <w:r>
              <w:rPr>
                <w:color w:val="000000"/>
                <w:spacing w:val="-1"/>
                <w:sz w:val="16"/>
                <w:szCs w:val="16"/>
              </w:rPr>
              <w:t xml:space="preserve"> </w:t>
            </w:r>
            <w:r>
              <w:rPr>
                <w:color w:val="000000"/>
                <w:sz w:val="16"/>
                <w:szCs w:val="16"/>
              </w:rPr>
              <w:t>signed-off on,</w:t>
            </w:r>
            <w:r>
              <w:rPr>
                <w:color w:val="000000"/>
                <w:spacing w:val="-2"/>
                <w:sz w:val="16"/>
                <w:szCs w:val="16"/>
              </w:rPr>
              <w:t xml:space="preserve"> </w:t>
            </w:r>
            <w:r>
              <w:rPr>
                <w:color w:val="000000"/>
                <w:sz w:val="16"/>
                <w:szCs w:val="16"/>
              </w:rPr>
              <w:t>and</w:t>
            </w:r>
            <w:r>
              <w:rPr>
                <w:color w:val="000000"/>
                <w:spacing w:val="-1"/>
                <w:sz w:val="16"/>
                <w:szCs w:val="16"/>
              </w:rPr>
              <w:t xml:space="preserve"> </w:t>
            </w:r>
            <w:r>
              <w:rPr>
                <w:color w:val="000000"/>
                <w:sz w:val="16"/>
                <w:szCs w:val="16"/>
              </w:rPr>
              <w:t>3.) the</w:t>
            </w:r>
            <w:r>
              <w:rPr>
                <w:color w:val="000000"/>
                <w:spacing w:val="-3"/>
                <w:sz w:val="16"/>
                <w:szCs w:val="16"/>
              </w:rPr>
              <w:t xml:space="preserve"> </w:t>
            </w:r>
            <w:r>
              <w:rPr>
                <w:color w:val="000000"/>
                <w:sz w:val="16"/>
                <w:szCs w:val="16"/>
              </w:rPr>
              <w:t>member’s</w:t>
            </w:r>
            <w:r>
              <w:rPr>
                <w:color w:val="000000"/>
                <w:spacing w:val="-1"/>
                <w:sz w:val="16"/>
                <w:szCs w:val="16"/>
              </w:rPr>
              <w:t xml:space="preserve"> </w:t>
            </w:r>
            <w:r>
              <w:rPr>
                <w:color w:val="000000"/>
                <w:sz w:val="16"/>
                <w:szCs w:val="16"/>
              </w:rPr>
              <w:t>name</w:t>
            </w:r>
            <w:r>
              <w:rPr>
                <w:color w:val="000000"/>
                <w:spacing w:val="-3"/>
                <w:sz w:val="16"/>
                <w:szCs w:val="16"/>
              </w:rPr>
              <w:t xml:space="preserve"> </w:t>
            </w:r>
            <w:r>
              <w:rPr>
                <w:color w:val="000000"/>
                <w:sz w:val="16"/>
                <w:szCs w:val="16"/>
              </w:rPr>
              <w:t>is</w:t>
            </w:r>
            <w:r>
              <w:rPr>
                <w:color w:val="000000"/>
                <w:spacing w:val="-4"/>
                <w:sz w:val="16"/>
                <w:szCs w:val="16"/>
              </w:rPr>
              <w:t xml:space="preserve"> </w:t>
            </w:r>
            <w:r>
              <w:rPr>
                <w:color w:val="000000"/>
                <w:sz w:val="16"/>
                <w:szCs w:val="16"/>
              </w:rPr>
              <w:t>clear</w:t>
            </w:r>
            <w:r>
              <w:rPr>
                <w:color w:val="000000"/>
                <w:spacing w:val="-3"/>
                <w:sz w:val="16"/>
                <w:szCs w:val="16"/>
              </w:rPr>
              <w:t xml:space="preserve"> </w:t>
            </w:r>
            <w:r>
              <w:rPr>
                <w:color w:val="000000"/>
                <w:sz w:val="16"/>
                <w:szCs w:val="16"/>
              </w:rPr>
              <w:t>and</w:t>
            </w:r>
            <w:r>
              <w:rPr>
                <w:color w:val="000000"/>
                <w:spacing w:val="-5"/>
                <w:sz w:val="16"/>
                <w:szCs w:val="16"/>
              </w:rPr>
              <w:t xml:space="preserve"> </w:t>
            </w:r>
            <w:r>
              <w:rPr>
                <w:color w:val="000000"/>
                <w:sz w:val="16"/>
                <w:szCs w:val="16"/>
              </w:rPr>
              <w:t>legible</w:t>
            </w:r>
            <w:r>
              <w:rPr>
                <w:color w:val="000000"/>
                <w:spacing w:val="-3"/>
                <w:sz w:val="16"/>
                <w:szCs w:val="16"/>
              </w:rPr>
              <w:t xml:space="preserve"> </w:t>
            </w:r>
            <w:r>
              <w:rPr>
                <w:color w:val="000000"/>
                <w:sz w:val="16"/>
                <w:szCs w:val="16"/>
              </w:rPr>
              <w:t>(e.g.</w:t>
            </w:r>
            <w:r>
              <w:rPr>
                <w:color w:val="000000"/>
                <w:spacing w:val="-4"/>
                <w:sz w:val="16"/>
                <w:szCs w:val="16"/>
              </w:rPr>
              <w:t xml:space="preserve"> </w:t>
            </w:r>
            <w:r>
              <w:rPr>
                <w:color w:val="000000"/>
                <w:sz w:val="16"/>
                <w:szCs w:val="16"/>
              </w:rPr>
              <w:t>–</w:t>
            </w:r>
            <w:r>
              <w:rPr>
                <w:color w:val="000000"/>
                <w:spacing w:val="-3"/>
                <w:sz w:val="16"/>
                <w:szCs w:val="16"/>
              </w:rPr>
              <w:t xml:space="preserve"> </w:t>
            </w:r>
            <w:r>
              <w:rPr>
                <w:color w:val="000000"/>
                <w:sz w:val="16"/>
                <w:szCs w:val="16"/>
              </w:rPr>
              <w:t>printed</w:t>
            </w:r>
            <w:r>
              <w:rPr>
                <w:color w:val="000000"/>
                <w:spacing w:val="-5"/>
                <w:sz w:val="16"/>
                <w:szCs w:val="16"/>
              </w:rPr>
              <w:t xml:space="preserve"> </w:t>
            </w:r>
            <w:r>
              <w:rPr>
                <w:color w:val="000000"/>
                <w:sz w:val="16"/>
                <w:szCs w:val="16"/>
              </w:rPr>
              <w:t>name coincides with signature). Note: electronic signatures are acceptable so long as the other requirements are met.</w:t>
            </w:r>
          </w:p>
          <w:p w14:paraId="31D9B1E8" w14:textId="77777777" w:rsidR="00BC2365" w:rsidRDefault="00BC2365">
            <w:pPr>
              <w:pStyle w:val="TableParagraph"/>
              <w:numPr>
                <w:ilvl w:val="0"/>
                <w:numId w:val="97"/>
              </w:numPr>
              <w:tabs>
                <w:tab w:val="left" w:pos="828"/>
              </w:tabs>
              <w:kinsoku w:val="0"/>
              <w:overflowPunct w:val="0"/>
              <w:spacing w:before="10"/>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69" w:history="1">
              <w:r>
                <w:rPr>
                  <w:sz w:val="16"/>
                  <w:szCs w:val="16"/>
                </w:rPr>
                <w:t>p</w:t>
              </w:r>
            </w:hyperlink>
            <w:r>
              <w:rPr>
                <w:sz w:val="16"/>
                <w:szCs w:val="16"/>
              </w:rPr>
              <w:t xml:space="preserve"> </w:t>
            </w:r>
            <w:hyperlink r:id="rId170" w:history="1">
              <w:r>
                <w:rPr>
                  <w:color w:val="0562C1"/>
                  <w:sz w:val="16"/>
                  <w:szCs w:val="16"/>
                  <w:u w:val="single"/>
                </w:rPr>
                <w:t>Technical Assistance Guide</w:t>
              </w:r>
            </w:hyperlink>
          </w:p>
          <w:p w14:paraId="078AE8F3" w14:textId="77777777" w:rsidR="00BC2365" w:rsidRDefault="00BC2365">
            <w:pPr>
              <w:pStyle w:val="TableParagraph"/>
              <w:kinsoku w:val="0"/>
              <w:overflowPunct w:val="0"/>
              <w:spacing w:before="75"/>
              <w:rPr>
                <w:rFonts w:ascii="Calibri" w:hAnsi="Calibri" w:cs="Calibri"/>
                <w:i/>
                <w:iCs/>
                <w:sz w:val="16"/>
                <w:szCs w:val="16"/>
              </w:rPr>
            </w:pPr>
          </w:p>
          <w:p w14:paraId="771779AE"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AA40C62" w14:textId="77777777" w:rsidR="00BC2365" w:rsidRDefault="00BC2365">
            <w:pPr>
              <w:pStyle w:val="TableParagraph"/>
              <w:kinsoku w:val="0"/>
              <w:overflowPunct w:val="0"/>
              <w:ind w:left="108" w:right="2599"/>
              <w:rPr>
                <w:color w:val="6FAC46"/>
                <w:sz w:val="16"/>
                <w:szCs w:val="16"/>
              </w:rPr>
            </w:pPr>
            <w:r>
              <w:rPr>
                <w:color w:val="6FAC46"/>
                <w:sz w:val="16"/>
                <w:szCs w:val="16"/>
              </w:rPr>
              <w:t>Other</w:t>
            </w:r>
            <w:r>
              <w:rPr>
                <w:color w:val="6FAC46"/>
                <w:spacing w:val="-9"/>
                <w:sz w:val="16"/>
                <w:szCs w:val="16"/>
              </w:rPr>
              <w:t xml:space="preserve"> </w:t>
            </w:r>
            <w:r>
              <w:rPr>
                <w:color w:val="6FAC46"/>
                <w:sz w:val="16"/>
                <w:szCs w:val="16"/>
              </w:rPr>
              <w:t>written</w:t>
            </w:r>
            <w:r>
              <w:rPr>
                <w:color w:val="6FAC46"/>
                <w:spacing w:val="-9"/>
                <w:sz w:val="16"/>
                <w:szCs w:val="16"/>
              </w:rPr>
              <w:t xml:space="preserve"> </w:t>
            </w:r>
            <w:r>
              <w:rPr>
                <w:color w:val="6FAC46"/>
                <w:sz w:val="16"/>
                <w:szCs w:val="16"/>
              </w:rPr>
              <w:t>or</w:t>
            </w:r>
            <w:r>
              <w:rPr>
                <w:color w:val="6FAC46"/>
                <w:spacing w:val="-9"/>
                <w:sz w:val="16"/>
                <w:szCs w:val="16"/>
              </w:rPr>
              <w:t xml:space="preserve"> </w:t>
            </w:r>
            <w:r>
              <w:rPr>
                <w:color w:val="6FAC46"/>
                <w:sz w:val="16"/>
                <w:szCs w:val="16"/>
              </w:rPr>
              <w:t>online</w:t>
            </w:r>
            <w:r>
              <w:rPr>
                <w:color w:val="6FAC46"/>
                <w:spacing w:val="-11"/>
                <w:sz w:val="16"/>
                <w:szCs w:val="16"/>
              </w:rPr>
              <w:t xml:space="preserve"> </w:t>
            </w:r>
            <w:r>
              <w:rPr>
                <w:color w:val="6FAC46"/>
                <w:sz w:val="16"/>
                <w:szCs w:val="16"/>
              </w:rPr>
              <w:t>reports Signed policies/signature list</w:t>
            </w:r>
          </w:p>
        </w:tc>
        <w:tc>
          <w:tcPr>
            <w:tcW w:w="5033" w:type="dxa"/>
            <w:tcBorders>
              <w:top w:val="single" w:sz="4" w:space="0" w:color="000000"/>
              <w:left w:val="single" w:sz="4" w:space="0" w:color="000000"/>
              <w:bottom w:val="single" w:sz="4" w:space="0" w:color="000000"/>
              <w:right w:val="single" w:sz="4" w:space="0" w:color="000000"/>
            </w:tcBorders>
          </w:tcPr>
          <w:p w14:paraId="627BF553" w14:textId="77777777" w:rsidR="00BC2365" w:rsidRDefault="00BC2365">
            <w:pPr>
              <w:pStyle w:val="TableParagraph"/>
              <w:kinsoku w:val="0"/>
              <w:overflowPunct w:val="0"/>
              <w:rPr>
                <w:rFonts w:ascii="Times New Roman" w:hAnsi="Times New Roman" w:cs="Times New Roman"/>
                <w:sz w:val="16"/>
                <w:szCs w:val="16"/>
              </w:rPr>
            </w:pPr>
          </w:p>
        </w:tc>
        <w:tc>
          <w:tcPr>
            <w:tcW w:w="4195" w:type="dxa"/>
            <w:tcBorders>
              <w:top w:val="single" w:sz="4" w:space="0" w:color="000000"/>
              <w:left w:val="single" w:sz="4" w:space="0" w:color="000000"/>
              <w:bottom w:val="single" w:sz="4" w:space="0" w:color="000000"/>
              <w:right w:val="single" w:sz="4" w:space="0" w:color="000000"/>
            </w:tcBorders>
          </w:tcPr>
          <w:p w14:paraId="487F564E" w14:textId="77777777" w:rsidR="00BC2365" w:rsidRDefault="00BC2365">
            <w:pPr>
              <w:pStyle w:val="TableParagraph"/>
              <w:kinsoku w:val="0"/>
              <w:overflowPunct w:val="0"/>
              <w:rPr>
                <w:rFonts w:ascii="Times New Roman" w:hAnsi="Times New Roman" w:cs="Times New Roman"/>
                <w:sz w:val="16"/>
                <w:szCs w:val="16"/>
              </w:rPr>
            </w:pPr>
          </w:p>
        </w:tc>
      </w:tr>
    </w:tbl>
    <w:p w14:paraId="312E69CB"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5C9D712D"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84"/>
        <w:gridCol w:w="3599"/>
        <w:gridCol w:w="5221"/>
        <w:gridCol w:w="5033"/>
        <w:gridCol w:w="96"/>
        <w:gridCol w:w="4099"/>
      </w:tblGrid>
      <w:tr w:rsidR="00D66AB2" w14:paraId="38E53B7F" w14:textId="77777777">
        <w:trPr>
          <w:trHeight w:val="2063"/>
        </w:trPr>
        <w:tc>
          <w:tcPr>
            <w:tcW w:w="722" w:type="dxa"/>
            <w:gridSpan w:val="2"/>
            <w:tcBorders>
              <w:top w:val="single" w:sz="4" w:space="0" w:color="000000"/>
              <w:left w:val="single" w:sz="4" w:space="0" w:color="000000"/>
              <w:bottom w:val="single" w:sz="4" w:space="0" w:color="000000"/>
              <w:right w:val="single" w:sz="4" w:space="0" w:color="000000"/>
            </w:tcBorders>
          </w:tcPr>
          <w:p w14:paraId="1F0BC2C9" w14:textId="77777777" w:rsidR="00BC2365" w:rsidRDefault="00BC2365">
            <w:pPr>
              <w:pStyle w:val="TableParagraph"/>
              <w:kinsoku w:val="0"/>
              <w:overflowPunct w:val="0"/>
              <w:rPr>
                <w:rFonts w:ascii="Calibri" w:hAnsi="Calibri" w:cs="Calibri"/>
                <w:i/>
                <w:iCs/>
                <w:sz w:val="20"/>
                <w:szCs w:val="20"/>
              </w:rPr>
            </w:pPr>
          </w:p>
          <w:p w14:paraId="213C6107" w14:textId="77777777" w:rsidR="00BC2365" w:rsidRDefault="00BC2365">
            <w:pPr>
              <w:pStyle w:val="TableParagraph"/>
              <w:kinsoku w:val="0"/>
              <w:overflowPunct w:val="0"/>
              <w:rPr>
                <w:rFonts w:ascii="Calibri" w:hAnsi="Calibri" w:cs="Calibri"/>
                <w:i/>
                <w:iCs/>
                <w:sz w:val="20"/>
                <w:szCs w:val="20"/>
              </w:rPr>
            </w:pPr>
          </w:p>
          <w:p w14:paraId="24631260" w14:textId="77777777" w:rsidR="00BC2365" w:rsidRDefault="00BC2365">
            <w:pPr>
              <w:pStyle w:val="TableParagraph"/>
              <w:kinsoku w:val="0"/>
              <w:overflowPunct w:val="0"/>
              <w:spacing w:before="203"/>
              <w:rPr>
                <w:rFonts w:ascii="Calibri" w:hAnsi="Calibri" w:cs="Calibri"/>
                <w:i/>
                <w:iCs/>
                <w:sz w:val="20"/>
                <w:szCs w:val="20"/>
              </w:rPr>
            </w:pPr>
          </w:p>
          <w:p w14:paraId="07C4B5A2" w14:textId="77777777" w:rsidR="00BC2365" w:rsidRDefault="00BC2365">
            <w:pPr>
              <w:pStyle w:val="TableParagraph"/>
              <w:kinsoku w:val="0"/>
              <w:overflowPunct w:val="0"/>
              <w:spacing w:before="1"/>
              <w:ind w:left="232"/>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5.7</w:t>
            </w:r>
          </w:p>
        </w:tc>
        <w:tc>
          <w:tcPr>
            <w:tcW w:w="3599" w:type="dxa"/>
            <w:tcBorders>
              <w:top w:val="single" w:sz="4" w:space="0" w:color="000000"/>
              <w:left w:val="single" w:sz="4" w:space="0" w:color="000000"/>
              <w:bottom w:val="single" w:sz="4" w:space="0" w:color="000000"/>
              <w:right w:val="single" w:sz="4" w:space="0" w:color="000000"/>
            </w:tcBorders>
          </w:tcPr>
          <w:p w14:paraId="2078C9A4" w14:textId="77777777" w:rsidR="00BC2365" w:rsidRDefault="00BC2365">
            <w:pPr>
              <w:pStyle w:val="TableParagraph"/>
              <w:kinsoku w:val="0"/>
              <w:overflowPunct w:val="0"/>
              <w:spacing w:before="38"/>
              <w:ind w:left="105" w:right="119"/>
              <w:rPr>
                <w:rFonts w:ascii="Times New Roman" w:hAnsi="Times New Roman" w:cs="Times New Roman"/>
                <w:spacing w:val="-2"/>
                <w:sz w:val="20"/>
                <w:szCs w:val="20"/>
              </w:rPr>
            </w:pP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organization</w:t>
            </w:r>
            <w:r>
              <w:rPr>
                <w:rFonts w:ascii="Times New Roman" w:hAnsi="Times New Roman" w:cs="Times New Roman"/>
                <w:spacing w:val="-5"/>
                <w:sz w:val="20"/>
                <w:szCs w:val="20"/>
              </w:rPr>
              <w:t xml:space="preserve"> </w:t>
            </w:r>
            <w:r>
              <w:rPr>
                <w:rFonts w:ascii="Times New Roman" w:hAnsi="Times New Roman" w:cs="Times New Roman"/>
                <w:sz w:val="20"/>
                <w:szCs w:val="20"/>
              </w:rPr>
              <w:t>has</w:t>
            </w:r>
            <w:r>
              <w:rPr>
                <w:rFonts w:ascii="Times New Roman" w:hAnsi="Times New Roman" w:cs="Times New Roman"/>
                <w:spacing w:val="-7"/>
                <w:sz w:val="20"/>
                <w:szCs w:val="20"/>
              </w:rPr>
              <w:t xml:space="preserve"> </w:t>
            </w:r>
            <w:r>
              <w:rPr>
                <w:rFonts w:ascii="Times New Roman" w:hAnsi="Times New Roman" w:cs="Times New Roman"/>
                <w:sz w:val="20"/>
                <w:szCs w:val="20"/>
              </w:rPr>
              <w:t>a</w:t>
            </w:r>
            <w:r>
              <w:rPr>
                <w:rFonts w:ascii="Times New Roman" w:hAnsi="Times New Roman" w:cs="Times New Roman"/>
                <w:spacing w:val="-6"/>
                <w:sz w:val="20"/>
                <w:szCs w:val="20"/>
              </w:rPr>
              <w:t xml:space="preserve"> </w:t>
            </w:r>
            <w:r>
              <w:rPr>
                <w:rFonts w:ascii="Times New Roman" w:hAnsi="Times New Roman" w:cs="Times New Roman"/>
                <w:sz w:val="20"/>
                <w:szCs w:val="20"/>
              </w:rPr>
              <w:t>process</w:t>
            </w:r>
            <w:r>
              <w:rPr>
                <w:rFonts w:ascii="Times New Roman" w:hAnsi="Times New Roman" w:cs="Times New Roman"/>
                <w:spacing w:val="-7"/>
                <w:sz w:val="20"/>
                <w:szCs w:val="20"/>
              </w:rPr>
              <w:t xml:space="preserve"> </w:t>
            </w:r>
            <w:r>
              <w:rPr>
                <w:rFonts w:ascii="Times New Roman" w:hAnsi="Times New Roman" w:cs="Times New Roman"/>
                <w:sz w:val="20"/>
                <w:szCs w:val="20"/>
              </w:rPr>
              <w:t>to</w:t>
            </w:r>
            <w:r>
              <w:rPr>
                <w:rFonts w:ascii="Times New Roman" w:hAnsi="Times New Roman" w:cs="Times New Roman"/>
                <w:spacing w:val="-5"/>
                <w:sz w:val="20"/>
                <w:szCs w:val="20"/>
              </w:rPr>
              <w:t xml:space="preserve"> </w:t>
            </w:r>
            <w:r>
              <w:rPr>
                <w:rFonts w:ascii="Times New Roman" w:hAnsi="Times New Roman" w:cs="Times New Roman"/>
                <w:sz w:val="20"/>
                <w:szCs w:val="20"/>
              </w:rPr>
              <w:t>provide a structured orientation for governing board</w:t>
            </w:r>
            <w:r>
              <w:rPr>
                <w:rFonts w:ascii="Times New Roman" w:hAnsi="Times New Roman" w:cs="Times New Roman"/>
                <w:spacing w:val="-1"/>
                <w:sz w:val="20"/>
                <w:szCs w:val="20"/>
              </w:rPr>
              <w:t xml:space="preserve"> </w:t>
            </w:r>
            <w:r>
              <w:rPr>
                <w:rFonts w:ascii="Times New Roman" w:hAnsi="Times New Roman" w:cs="Times New Roman"/>
                <w:sz w:val="20"/>
                <w:szCs w:val="20"/>
              </w:rPr>
              <w:t>members</w:t>
            </w:r>
            <w:r>
              <w:rPr>
                <w:rFonts w:ascii="Times New Roman" w:hAnsi="Times New Roman" w:cs="Times New Roman"/>
                <w:spacing w:val="-1"/>
                <w:sz w:val="20"/>
                <w:szCs w:val="20"/>
              </w:rPr>
              <w:t xml:space="preserve"> </w:t>
            </w:r>
            <w:r>
              <w:rPr>
                <w:rFonts w:ascii="Times New Roman" w:hAnsi="Times New Roman" w:cs="Times New Roman"/>
                <w:sz w:val="20"/>
                <w:szCs w:val="20"/>
              </w:rPr>
              <w:t>within</w:t>
            </w:r>
            <w:r>
              <w:rPr>
                <w:rFonts w:ascii="Times New Roman" w:hAnsi="Times New Roman" w:cs="Times New Roman"/>
                <w:spacing w:val="-1"/>
                <w:sz w:val="20"/>
                <w:szCs w:val="20"/>
              </w:rPr>
              <w:t xml:space="preserve"> </w:t>
            </w:r>
            <w:r>
              <w:rPr>
                <w:rFonts w:ascii="Times New Roman" w:hAnsi="Times New Roman" w:cs="Times New Roman"/>
                <w:sz w:val="20"/>
                <w:szCs w:val="20"/>
              </w:rPr>
              <w:t>6 months</w:t>
            </w:r>
            <w:r>
              <w:rPr>
                <w:rFonts w:ascii="Times New Roman" w:hAnsi="Times New Roman" w:cs="Times New Roman"/>
                <w:spacing w:val="-1"/>
                <w:sz w:val="20"/>
                <w:szCs w:val="20"/>
              </w:rPr>
              <w:t xml:space="preserve"> </w:t>
            </w:r>
            <w:r>
              <w:rPr>
                <w:rFonts w:ascii="Times New Roman" w:hAnsi="Times New Roman" w:cs="Times New Roman"/>
                <w:sz w:val="20"/>
                <w:szCs w:val="20"/>
              </w:rPr>
              <w:t xml:space="preserve">of being </w:t>
            </w:r>
            <w:r>
              <w:rPr>
                <w:rFonts w:ascii="Times New Roman" w:hAnsi="Times New Roman" w:cs="Times New Roman"/>
                <w:spacing w:val="-2"/>
                <w:sz w:val="20"/>
                <w:szCs w:val="20"/>
              </w:rPr>
              <w:t>seated.</w:t>
            </w:r>
          </w:p>
        </w:tc>
        <w:tc>
          <w:tcPr>
            <w:tcW w:w="5221" w:type="dxa"/>
            <w:tcBorders>
              <w:top w:val="single" w:sz="4" w:space="0" w:color="000000"/>
              <w:left w:val="single" w:sz="4" w:space="0" w:color="000000"/>
              <w:bottom w:val="single" w:sz="4" w:space="0" w:color="000000"/>
              <w:right w:val="single" w:sz="4" w:space="0" w:color="000000"/>
            </w:tcBorders>
          </w:tcPr>
          <w:p w14:paraId="54DC5E7C" w14:textId="77777777" w:rsidR="00BC2365" w:rsidRDefault="00BC2365">
            <w:pPr>
              <w:pStyle w:val="TableParagraph"/>
              <w:kinsoku w:val="0"/>
              <w:overflowPunct w:val="0"/>
              <w:spacing w:before="39"/>
              <w:ind w:left="104"/>
              <w:rPr>
                <w:b/>
                <w:bCs/>
                <w:spacing w:val="-2"/>
                <w:sz w:val="16"/>
                <w:szCs w:val="16"/>
              </w:rPr>
            </w:pPr>
            <w:r>
              <w:rPr>
                <w:b/>
                <w:bCs/>
                <w:spacing w:val="-2"/>
                <w:sz w:val="16"/>
                <w:szCs w:val="16"/>
              </w:rPr>
              <w:t>Guidance</w:t>
            </w:r>
          </w:p>
          <w:p w14:paraId="2521A6F2" w14:textId="77777777" w:rsidR="00BC2365" w:rsidRDefault="00BC2365">
            <w:pPr>
              <w:pStyle w:val="TableParagraph"/>
              <w:numPr>
                <w:ilvl w:val="0"/>
                <w:numId w:val="96"/>
              </w:numPr>
              <w:tabs>
                <w:tab w:val="left" w:pos="824"/>
              </w:tabs>
              <w:kinsoku w:val="0"/>
              <w:overflowPunct w:val="0"/>
              <w:spacing w:before="10" w:line="242" w:lineRule="auto"/>
              <w:ind w:right="169"/>
              <w:rPr>
                <w:sz w:val="16"/>
                <w:szCs w:val="16"/>
              </w:rPr>
            </w:pPr>
            <w:r>
              <w:rPr>
                <w:sz w:val="16"/>
                <w:szCs w:val="16"/>
              </w:rPr>
              <w:t>Please</w:t>
            </w:r>
            <w:r>
              <w:rPr>
                <w:spacing w:val="-7"/>
                <w:sz w:val="16"/>
                <w:szCs w:val="16"/>
              </w:rPr>
              <w:t xml:space="preserve"> </w:t>
            </w:r>
            <w:r>
              <w:rPr>
                <w:sz w:val="16"/>
                <w:szCs w:val="16"/>
              </w:rPr>
              <w:t>upload</w:t>
            </w:r>
            <w:r>
              <w:rPr>
                <w:spacing w:val="-5"/>
                <w:sz w:val="16"/>
                <w:szCs w:val="16"/>
              </w:rPr>
              <w:t xml:space="preserve"> </w:t>
            </w:r>
            <w:r>
              <w:rPr>
                <w:sz w:val="16"/>
                <w:szCs w:val="16"/>
              </w:rPr>
              <w:t>the</w:t>
            </w:r>
            <w:r>
              <w:rPr>
                <w:spacing w:val="-7"/>
                <w:sz w:val="16"/>
                <w:szCs w:val="16"/>
              </w:rPr>
              <w:t xml:space="preserve"> </w:t>
            </w:r>
            <w:r>
              <w:rPr>
                <w:sz w:val="16"/>
                <w:szCs w:val="16"/>
              </w:rPr>
              <w:t>policy/procedure</w:t>
            </w:r>
            <w:r>
              <w:rPr>
                <w:spacing w:val="-5"/>
                <w:sz w:val="16"/>
                <w:szCs w:val="16"/>
              </w:rPr>
              <w:t xml:space="preserve"> </w:t>
            </w:r>
            <w:r>
              <w:rPr>
                <w:sz w:val="16"/>
                <w:szCs w:val="16"/>
              </w:rPr>
              <w:t>that</w:t>
            </w:r>
            <w:r>
              <w:rPr>
                <w:spacing w:val="-6"/>
                <w:sz w:val="16"/>
                <w:szCs w:val="16"/>
              </w:rPr>
              <w:t xml:space="preserve"> </w:t>
            </w:r>
            <w:r>
              <w:rPr>
                <w:sz w:val="16"/>
                <w:szCs w:val="16"/>
              </w:rPr>
              <w:t>outlines</w:t>
            </w:r>
            <w:r>
              <w:rPr>
                <w:spacing w:val="-6"/>
                <w:sz w:val="16"/>
                <w:szCs w:val="16"/>
              </w:rPr>
              <w:t xml:space="preserve"> </w:t>
            </w:r>
            <w:r>
              <w:rPr>
                <w:sz w:val="16"/>
                <w:szCs w:val="16"/>
              </w:rPr>
              <w:t>the</w:t>
            </w:r>
            <w:r>
              <w:rPr>
                <w:spacing w:val="-7"/>
                <w:sz w:val="16"/>
                <w:szCs w:val="16"/>
              </w:rPr>
              <w:t xml:space="preserve"> </w:t>
            </w:r>
            <w:r>
              <w:rPr>
                <w:sz w:val="16"/>
                <w:szCs w:val="16"/>
              </w:rPr>
              <w:t>current orientation process including timeframe</w:t>
            </w:r>
            <w:r>
              <w:rPr>
                <w:spacing w:val="40"/>
                <w:sz w:val="16"/>
                <w:szCs w:val="16"/>
              </w:rPr>
              <w:t xml:space="preserve"> </w:t>
            </w:r>
            <w:r>
              <w:rPr>
                <w:sz w:val="16"/>
                <w:szCs w:val="16"/>
              </w:rPr>
              <w:t>(e.g. – within 6 months of being seated.)</w:t>
            </w:r>
          </w:p>
          <w:p w14:paraId="170E5AF9" w14:textId="77777777" w:rsidR="00BC2365" w:rsidRDefault="00BC2365">
            <w:pPr>
              <w:pStyle w:val="TableParagraph"/>
              <w:numPr>
                <w:ilvl w:val="0"/>
                <w:numId w:val="96"/>
              </w:numPr>
              <w:tabs>
                <w:tab w:val="left" w:pos="824"/>
              </w:tabs>
              <w:kinsoku w:val="0"/>
              <w:overflowPunct w:val="0"/>
              <w:spacing w:before="7"/>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71" w:history="1">
              <w:r>
                <w:rPr>
                  <w:sz w:val="16"/>
                  <w:szCs w:val="16"/>
                </w:rPr>
                <w:t>p</w:t>
              </w:r>
            </w:hyperlink>
            <w:r>
              <w:rPr>
                <w:sz w:val="16"/>
                <w:szCs w:val="16"/>
              </w:rPr>
              <w:t xml:space="preserve"> </w:t>
            </w:r>
            <w:hyperlink r:id="rId172" w:history="1">
              <w:r>
                <w:rPr>
                  <w:color w:val="0562C1"/>
                  <w:sz w:val="16"/>
                  <w:szCs w:val="16"/>
                  <w:u w:val="single"/>
                </w:rPr>
                <w:t>Technical Assistance Guide</w:t>
              </w:r>
            </w:hyperlink>
          </w:p>
          <w:p w14:paraId="1CC4B9C2" w14:textId="77777777" w:rsidR="00BC2365" w:rsidRDefault="00BC2365">
            <w:pPr>
              <w:pStyle w:val="TableParagraph"/>
              <w:kinsoku w:val="0"/>
              <w:overflowPunct w:val="0"/>
              <w:spacing w:before="72"/>
              <w:rPr>
                <w:rFonts w:ascii="Calibri" w:hAnsi="Calibri" w:cs="Calibri"/>
                <w:i/>
                <w:iCs/>
                <w:sz w:val="16"/>
                <w:szCs w:val="16"/>
              </w:rPr>
            </w:pPr>
          </w:p>
          <w:p w14:paraId="4216FCE7" w14:textId="77777777" w:rsidR="00BC2365" w:rsidRDefault="00BC2365">
            <w:pPr>
              <w:pStyle w:val="TableParagraph"/>
              <w:kinsoku w:val="0"/>
              <w:overflowPunct w:val="0"/>
              <w:spacing w:before="1"/>
              <w:ind w:left="104"/>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06F0F0F4" w14:textId="77777777" w:rsidR="00BC2365" w:rsidRDefault="00BC2365">
            <w:pPr>
              <w:pStyle w:val="TableParagraph"/>
              <w:kinsoku w:val="0"/>
              <w:overflowPunct w:val="0"/>
              <w:ind w:left="104" w:right="2599"/>
              <w:rPr>
                <w:color w:val="6FAC46"/>
                <w:sz w:val="16"/>
                <w:szCs w:val="16"/>
              </w:rPr>
            </w:pPr>
            <w:r>
              <w:rPr>
                <w:color w:val="6FAC46"/>
                <w:sz w:val="16"/>
                <w:szCs w:val="16"/>
              </w:rPr>
              <w:t>Board</w:t>
            </w:r>
            <w:r>
              <w:rPr>
                <w:color w:val="6FAC46"/>
                <w:spacing w:val="-12"/>
                <w:sz w:val="16"/>
                <w:szCs w:val="16"/>
              </w:rPr>
              <w:t xml:space="preserve"> </w:t>
            </w:r>
            <w:r>
              <w:rPr>
                <w:color w:val="6FAC46"/>
                <w:sz w:val="16"/>
                <w:szCs w:val="16"/>
              </w:rPr>
              <w:t>policies</w:t>
            </w:r>
            <w:r>
              <w:rPr>
                <w:color w:val="6FAC46"/>
                <w:spacing w:val="-11"/>
                <w:sz w:val="16"/>
                <w:szCs w:val="16"/>
              </w:rPr>
              <w:t xml:space="preserve"> </w:t>
            </w:r>
            <w:r>
              <w:rPr>
                <w:color w:val="6FAC46"/>
                <w:sz w:val="16"/>
                <w:szCs w:val="16"/>
              </w:rPr>
              <w:t>and</w:t>
            </w:r>
            <w:r>
              <w:rPr>
                <w:color w:val="6FAC46"/>
                <w:spacing w:val="-11"/>
                <w:sz w:val="16"/>
                <w:szCs w:val="16"/>
              </w:rPr>
              <w:t xml:space="preserve"> </w:t>
            </w:r>
            <w:r>
              <w:rPr>
                <w:color w:val="6FAC46"/>
                <w:sz w:val="16"/>
                <w:szCs w:val="16"/>
              </w:rPr>
              <w:t>procedures Other written or online reports</w:t>
            </w:r>
          </w:p>
        </w:tc>
        <w:tc>
          <w:tcPr>
            <w:tcW w:w="5033" w:type="dxa"/>
            <w:tcBorders>
              <w:top w:val="single" w:sz="4" w:space="0" w:color="000000"/>
              <w:left w:val="single" w:sz="4" w:space="0" w:color="000000"/>
              <w:bottom w:val="single" w:sz="4" w:space="0" w:color="000000"/>
              <w:right w:val="single" w:sz="4" w:space="0" w:color="000000"/>
            </w:tcBorders>
          </w:tcPr>
          <w:p w14:paraId="64587B9B" w14:textId="77777777" w:rsidR="00BC2365" w:rsidRDefault="00BC2365">
            <w:pPr>
              <w:pStyle w:val="TableParagraph"/>
              <w:kinsoku w:val="0"/>
              <w:overflowPunct w:val="0"/>
              <w:rPr>
                <w:rFonts w:ascii="Times New Roman" w:hAnsi="Times New Roman" w:cs="Times New Roman"/>
                <w:sz w:val="16"/>
                <w:szCs w:val="16"/>
              </w:rPr>
            </w:pPr>
          </w:p>
        </w:tc>
        <w:tc>
          <w:tcPr>
            <w:tcW w:w="4195" w:type="dxa"/>
            <w:gridSpan w:val="2"/>
            <w:tcBorders>
              <w:top w:val="single" w:sz="4" w:space="0" w:color="000000"/>
              <w:left w:val="single" w:sz="4" w:space="0" w:color="000000"/>
              <w:bottom w:val="single" w:sz="4" w:space="0" w:color="000000"/>
              <w:right w:val="single" w:sz="4" w:space="0" w:color="000000"/>
            </w:tcBorders>
          </w:tcPr>
          <w:p w14:paraId="318AE7A4" w14:textId="77777777" w:rsidR="00BC2365" w:rsidRDefault="00BC2365">
            <w:pPr>
              <w:pStyle w:val="TableParagraph"/>
              <w:kinsoku w:val="0"/>
              <w:overflowPunct w:val="0"/>
              <w:rPr>
                <w:rFonts w:ascii="Times New Roman" w:hAnsi="Times New Roman" w:cs="Times New Roman"/>
                <w:sz w:val="16"/>
                <w:szCs w:val="16"/>
              </w:rPr>
            </w:pPr>
          </w:p>
        </w:tc>
      </w:tr>
      <w:tr w:rsidR="00D66AB2" w14:paraId="435593F4" w14:textId="77777777">
        <w:trPr>
          <w:trHeight w:val="3143"/>
        </w:trPr>
        <w:tc>
          <w:tcPr>
            <w:tcW w:w="722" w:type="dxa"/>
            <w:gridSpan w:val="2"/>
            <w:tcBorders>
              <w:top w:val="single" w:sz="4" w:space="0" w:color="000000"/>
              <w:left w:val="single" w:sz="4" w:space="0" w:color="000000"/>
              <w:bottom w:val="single" w:sz="4" w:space="0" w:color="000000"/>
              <w:right w:val="single" w:sz="4" w:space="0" w:color="000000"/>
            </w:tcBorders>
          </w:tcPr>
          <w:p w14:paraId="4D284476" w14:textId="77777777" w:rsidR="00BC2365" w:rsidRDefault="00BC2365">
            <w:pPr>
              <w:pStyle w:val="TableParagraph"/>
              <w:kinsoku w:val="0"/>
              <w:overflowPunct w:val="0"/>
              <w:rPr>
                <w:rFonts w:ascii="Calibri" w:hAnsi="Calibri" w:cs="Calibri"/>
                <w:i/>
                <w:iCs/>
                <w:sz w:val="20"/>
                <w:szCs w:val="20"/>
              </w:rPr>
            </w:pPr>
          </w:p>
          <w:p w14:paraId="1CD74E18" w14:textId="77777777" w:rsidR="00BC2365" w:rsidRDefault="00BC2365">
            <w:pPr>
              <w:pStyle w:val="TableParagraph"/>
              <w:kinsoku w:val="0"/>
              <w:overflowPunct w:val="0"/>
              <w:rPr>
                <w:rFonts w:ascii="Calibri" w:hAnsi="Calibri" w:cs="Calibri"/>
                <w:i/>
                <w:iCs/>
                <w:sz w:val="20"/>
                <w:szCs w:val="20"/>
              </w:rPr>
            </w:pPr>
          </w:p>
          <w:p w14:paraId="0ADB9F6D" w14:textId="77777777" w:rsidR="00BC2365" w:rsidRDefault="00BC2365">
            <w:pPr>
              <w:pStyle w:val="TableParagraph"/>
              <w:kinsoku w:val="0"/>
              <w:overflowPunct w:val="0"/>
              <w:rPr>
                <w:rFonts w:ascii="Calibri" w:hAnsi="Calibri" w:cs="Calibri"/>
                <w:i/>
                <w:iCs/>
                <w:sz w:val="20"/>
                <w:szCs w:val="20"/>
              </w:rPr>
            </w:pPr>
          </w:p>
          <w:p w14:paraId="267FCE9F" w14:textId="77777777" w:rsidR="00BC2365" w:rsidRDefault="00BC2365">
            <w:pPr>
              <w:pStyle w:val="TableParagraph"/>
              <w:kinsoku w:val="0"/>
              <w:overflowPunct w:val="0"/>
              <w:rPr>
                <w:rFonts w:ascii="Calibri" w:hAnsi="Calibri" w:cs="Calibri"/>
                <w:i/>
                <w:iCs/>
                <w:sz w:val="20"/>
                <w:szCs w:val="20"/>
              </w:rPr>
            </w:pPr>
          </w:p>
          <w:p w14:paraId="1026822E" w14:textId="77777777" w:rsidR="00BC2365" w:rsidRDefault="00BC2365">
            <w:pPr>
              <w:pStyle w:val="TableParagraph"/>
              <w:kinsoku w:val="0"/>
              <w:overflowPunct w:val="0"/>
              <w:rPr>
                <w:rFonts w:ascii="Calibri" w:hAnsi="Calibri" w:cs="Calibri"/>
                <w:i/>
                <w:iCs/>
                <w:sz w:val="20"/>
                <w:szCs w:val="20"/>
              </w:rPr>
            </w:pPr>
          </w:p>
          <w:p w14:paraId="305CDF13" w14:textId="77777777" w:rsidR="00BC2365" w:rsidRDefault="00BC2365">
            <w:pPr>
              <w:pStyle w:val="TableParagraph"/>
              <w:kinsoku w:val="0"/>
              <w:overflowPunct w:val="0"/>
              <w:spacing w:before="11"/>
              <w:rPr>
                <w:rFonts w:ascii="Calibri" w:hAnsi="Calibri" w:cs="Calibri"/>
                <w:i/>
                <w:iCs/>
                <w:sz w:val="20"/>
                <w:szCs w:val="20"/>
              </w:rPr>
            </w:pPr>
          </w:p>
          <w:p w14:paraId="75E6B6DD" w14:textId="77777777" w:rsidR="00BC2365" w:rsidRDefault="00BC2365">
            <w:pPr>
              <w:pStyle w:val="TableParagraph"/>
              <w:kinsoku w:val="0"/>
              <w:overflowPunct w:val="0"/>
              <w:ind w:left="232"/>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5.8</w:t>
            </w:r>
          </w:p>
        </w:tc>
        <w:tc>
          <w:tcPr>
            <w:tcW w:w="3599" w:type="dxa"/>
            <w:tcBorders>
              <w:top w:val="single" w:sz="4" w:space="0" w:color="000000"/>
              <w:left w:val="single" w:sz="4" w:space="0" w:color="000000"/>
              <w:bottom w:val="single" w:sz="4" w:space="0" w:color="000000"/>
              <w:right w:val="single" w:sz="4" w:space="0" w:color="000000"/>
            </w:tcBorders>
          </w:tcPr>
          <w:p w14:paraId="2F0229C2" w14:textId="77777777" w:rsidR="00BC2365" w:rsidRDefault="00BC2365">
            <w:pPr>
              <w:pStyle w:val="TableParagraph"/>
              <w:kinsoku w:val="0"/>
              <w:overflowPunct w:val="0"/>
              <w:spacing w:before="38"/>
              <w:ind w:left="105" w:right="119"/>
              <w:rPr>
                <w:rFonts w:ascii="Times New Roman" w:hAnsi="Times New Roman" w:cs="Times New Roman"/>
                <w:sz w:val="20"/>
                <w:szCs w:val="20"/>
              </w:rPr>
            </w:pPr>
            <w:r>
              <w:rPr>
                <w:rFonts w:ascii="Times New Roman" w:hAnsi="Times New Roman" w:cs="Times New Roman"/>
                <w:sz w:val="20"/>
                <w:szCs w:val="20"/>
              </w:rPr>
              <w:t>Governing board members have been provided</w:t>
            </w:r>
            <w:r>
              <w:rPr>
                <w:rFonts w:ascii="Times New Roman" w:hAnsi="Times New Roman" w:cs="Times New Roman"/>
                <w:spacing w:val="-6"/>
                <w:sz w:val="20"/>
                <w:szCs w:val="20"/>
              </w:rPr>
              <w:t xml:space="preserve"> </w:t>
            </w:r>
            <w:r>
              <w:rPr>
                <w:rFonts w:ascii="Times New Roman" w:hAnsi="Times New Roman" w:cs="Times New Roman"/>
                <w:sz w:val="20"/>
                <w:szCs w:val="20"/>
              </w:rPr>
              <w:t>with</w:t>
            </w:r>
            <w:r>
              <w:rPr>
                <w:rFonts w:ascii="Times New Roman" w:hAnsi="Times New Roman" w:cs="Times New Roman"/>
                <w:spacing w:val="-6"/>
                <w:sz w:val="20"/>
                <w:szCs w:val="20"/>
              </w:rPr>
              <w:t xml:space="preserve"> </w:t>
            </w:r>
            <w:r>
              <w:rPr>
                <w:rFonts w:ascii="Times New Roman" w:hAnsi="Times New Roman" w:cs="Times New Roman"/>
                <w:sz w:val="20"/>
                <w:szCs w:val="20"/>
              </w:rPr>
              <w:t>training</w:t>
            </w:r>
            <w:r>
              <w:rPr>
                <w:rFonts w:ascii="Times New Roman" w:hAnsi="Times New Roman" w:cs="Times New Roman"/>
                <w:spacing w:val="-6"/>
                <w:sz w:val="20"/>
                <w:szCs w:val="20"/>
              </w:rPr>
              <w:t xml:space="preserve"> </w:t>
            </w:r>
            <w:proofErr w:type="gramStart"/>
            <w:r>
              <w:rPr>
                <w:rFonts w:ascii="Times New Roman" w:hAnsi="Times New Roman" w:cs="Times New Roman"/>
                <w:sz w:val="20"/>
                <w:szCs w:val="20"/>
              </w:rPr>
              <w:t>on</w:t>
            </w:r>
            <w:proofErr w:type="gramEnd"/>
            <w:r>
              <w:rPr>
                <w:rFonts w:ascii="Times New Roman" w:hAnsi="Times New Roman" w:cs="Times New Roman"/>
                <w:spacing w:val="-6"/>
                <w:sz w:val="20"/>
                <w:szCs w:val="20"/>
              </w:rPr>
              <w:t xml:space="preserve"> </w:t>
            </w:r>
            <w:r>
              <w:rPr>
                <w:rFonts w:ascii="Times New Roman" w:hAnsi="Times New Roman" w:cs="Times New Roman"/>
                <w:sz w:val="20"/>
                <w:szCs w:val="20"/>
              </w:rPr>
              <w:t>their</w:t>
            </w:r>
            <w:r>
              <w:rPr>
                <w:rFonts w:ascii="Times New Roman" w:hAnsi="Times New Roman" w:cs="Times New Roman"/>
                <w:spacing w:val="-8"/>
                <w:sz w:val="20"/>
                <w:szCs w:val="20"/>
              </w:rPr>
              <w:t xml:space="preserve"> </w:t>
            </w:r>
            <w:r>
              <w:rPr>
                <w:rFonts w:ascii="Times New Roman" w:hAnsi="Times New Roman" w:cs="Times New Roman"/>
                <w:sz w:val="20"/>
                <w:szCs w:val="20"/>
              </w:rPr>
              <w:t>duties</w:t>
            </w:r>
            <w:r>
              <w:rPr>
                <w:rFonts w:ascii="Times New Roman" w:hAnsi="Times New Roman" w:cs="Times New Roman"/>
                <w:spacing w:val="-7"/>
                <w:sz w:val="20"/>
                <w:szCs w:val="20"/>
              </w:rPr>
              <w:t xml:space="preserve"> </w:t>
            </w:r>
            <w:r>
              <w:rPr>
                <w:rFonts w:ascii="Times New Roman" w:hAnsi="Times New Roman" w:cs="Times New Roman"/>
                <w:sz w:val="20"/>
                <w:szCs w:val="20"/>
              </w:rPr>
              <w:t>and responsibilities within the past 2 years.</w:t>
            </w:r>
          </w:p>
        </w:tc>
        <w:tc>
          <w:tcPr>
            <w:tcW w:w="5221" w:type="dxa"/>
            <w:tcBorders>
              <w:top w:val="single" w:sz="4" w:space="0" w:color="000000"/>
              <w:left w:val="single" w:sz="4" w:space="0" w:color="000000"/>
              <w:bottom w:val="single" w:sz="4" w:space="0" w:color="000000"/>
              <w:right w:val="single" w:sz="4" w:space="0" w:color="000000"/>
            </w:tcBorders>
          </w:tcPr>
          <w:p w14:paraId="0108B97E" w14:textId="77777777" w:rsidR="00BC2365" w:rsidRDefault="00BC2365">
            <w:pPr>
              <w:pStyle w:val="TableParagraph"/>
              <w:kinsoku w:val="0"/>
              <w:overflowPunct w:val="0"/>
              <w:spacing w:before="39"/>
              <w:ind w:left="104"/>
              <w:rPr>
                <w:b/>
                <w:bCs/>
                <w:spacing w:val="-2"/>
                <w:sz w:val="16"/>
                <w:szCs w:val="16"/>
              </w:rPr>
            </w:pPr>
            <w:r>
              <w:rPr>
                <w:b/>
                <w:bCs/>
                <w:spacing w:val="-2"/>
                <w:sz w:val="16"/>
                <w:szCs w:val="16"/>
              </w:rPr>
              <w:t>Guidance</w:t>
            </w:r>
          </w:p>
          <w:p w14:paraId="46C0CB39" w14:textId="77777777" w:rsidR="00BC2365" w:rsidRDefault="00BC2365">
            <w:pPr>
              <w:pStyle w:val="TableParagraph"/>
              <w:numPr>
                <w:ilvl w:val="0"/>
                <w:numId w:val="95"/>
              </w:numPr>
              <w:tabs>
                <w:tab w:val="left" w:pos="824"/>
              </w:tabs>
              <w:kinsoku w:val="0"/>
              <w:overflowPunct w:val="0"/>
              <w:spacing w:before="8"/>
              <w:ind w:right="131"/>
              <w:rPr>
                <w:spacing w:val="-2"/>
                <w:sz w:val="16"/>
                <w:szCs w:val="16"/>
              </w:rPr>
            </w:pPr>
            <w:r>
              <w:rPr>
                <w:sz w:val="16"/>
                <w:szCs w:val="16"/>
              </w:rPr>
              <w:t>Uploaded documentation must show training occurred (including content) and that each board member has been provided with training opportunities. Documentation could include, but is not limited to, board minutes, training sign-in sheets, emails from board members stating they viewed recorded</w:t>
            </w:r>
            <w:r>
              <w:rPr>
                <w:spacing w:val="-9"/>
                <w:sz w:val="16"/>
                <w:szCs w:val="16"/>
              </w:rPr>
              <w:t xml:space="preserve"> </w:t>
            </w:r>
            <w:r>
              <w:rPr>
                <w:sz w:val="16"/>
                <w:szCs w:val="16"/>
              </w:rPr>
              <w:t>webinars,</w:t>
            </w:r>
            <w:r>
              <w:rPr>
                <w:spacing w:val="-10"/>
                <w:sz w:val="16"/>
                <w:szCs w:val="16"/>
              </w:rPr>
              <w:t xml:space="preserve"> </w:t>
            </w:r>
            <w:r>
              <w:rPr>
                <w:sz w:val="16"/>
                <w:szCs w:val="16"/>
              </w:rPr>
              <w:t>training</w:t>
            </w:r>
            <w:r>
              <w:rPr>
                <w:spacing w:val="-9"/>
                <w:sz w:val="16"/>
                <w:szCs w:val="16"/>
              </w:rPr>
              <w:t xml:space="preserve"> </w:t>
            </w:r>
            <w:r>
              <w:rPr>
                <w:sz w:val="16"/>
                <w:szCs w:val="16"/>
              </w:rPr>
              <w:t>agendas/presentation</w:t>
            </w:r>
            <w:r>
              <w:rPr>
                <w:spacing w:val="-10"/>
                <w:sz w:val="16"/>
                <w:szCs w:val="16"/>
              </w:rPr>
              <w:t xml:space="preserve"> </w:t>
            </w:r>
            <w:r>
              <w:rPr>
                <w:sz w:val="16"/>
                <w:szCs w:val="16"/>
              </w:rPr>
              <w:t xml:space="preserve">materials, and emails to board members notifying them of training </w:t>
            </w:r>
            <w:r>
              <w:rPr>
                <w:spacing w:val="-2"/>
                <w:sz w:val="16"/>
                <w:szCs w:val="16"/>
              </w:rPr>
              <w:t>opportunities.</w:t>
            </w:r>
          </w:p>
          <w:p w14:paraId="6D41293D" w14:textId="77777777" w:rsidR="00BC2365" w:rsidRDefault="00BC2365">
            <w:pPr>
              <w:pStyle w:val="TableParagraph"/>
              <w:numPr>
                <w:ilvl w:val="0"/>
                <w:numId w:val="95"/>
              </w:numPr>
              <w:tabs>
                <w:tab w:val="left" w:pos="825"/>
              </w:tabs>
              <w:kinsoku w:val="0"/>
              <w:overflowPunct w:val="0"/>
              <w:spacing w:line="237" w:lineRule="auto"/>
              <w:ind w:left="825" w:right="745"/>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73" w:history="1">
              <w:r>
                <w:rPr>
                  <w:sz w:val="16"/>
                  <w:szCs w:val="16"/>
                </w:rPr>
                <w:t>p</w:t>
              </w:r>
            </w:hyperlink>
            <w:r>
              <w:rPr>
                <w:sz w:val="16"/>
                <w:szCs w:val="16"/>
              </w:rPr>
              <w:t xml:space="preserve"> </w:t>
            </w:r>
            <w:hyperlink r:id="rId174" w:history="1">
              <w:r>
                <w:rPr>
                  <w:color w:val="0562C1"/>
                  <w:sz w:val="16"/>
                  <w:szCs w:val="16"/>
                  <w:u w:val="single"/>
                </w:rPr>
                <w:t>Technical Assistance Guide</w:t>
              </w:r>
            </w:hyperlink>
          </w:p>
          <w:p w14:paraId="77D8052A" w14:textId="77777777" w:rsidR="00BC2365" w:rsidRDefault="00BC2365">
            <w:pPr>
              <w:pStyle w:val="TableParagraph"/>
              <w:kinsoku w:val="0"/>
              <w:overflowPunct w:val="0"/>
              <w:spacing w:before="76"/>
              <w:rPr>
                <w:rFonts w:ascii="Calibri" w:hAnsi="Calibri" w:cs="Calibri"/>
                <w:i/>
                <w:iCs/>
                <w:sz w:val="16"/>
                <w:szCs w:val="16"/>
              </w:rPr>
            </w:pPr>
          </w:p>
          <w:p w14:paraId="354B0DC6" w14:textId="77777777" w:rsidR="00BC2365" w:rsidRDefault="00BC2365">
            <w:pPr>
              <w:pStyle w:val="TableParagraph"/>
              <w:kinsoku w:val="0"/>
              <w:overflowPunct w:val="0"/>
              <w:spacing w:line="184" w:lineRule="exact"/>
              <w:ind w:left="104"/>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1B5C45F7" w14:textId="77777777" w:rsidR="00BC2365" w:rsidRDefault="00BC2365">
            <w:pPr>
              <w:pStyle w:val="TableParagraph"/>
              <w:kinsoku w:val="0"/>
              <w:overflowPunct w:val="0"/>
              <w:spacing w:line="183" w:lineRule="exact"/>
              <w:ind w:left="104"/>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p w14:paraId="3DF4D0D3" w14:textId="77777777" w:rsidR="00BC2365" w:rsidRDefault="00BC2365">
            <w:pPr>
              <w:pStyle w:val="TableParagraph"/>
              <w:kinsoku w:val="0"/>
              <w:overflowPunct w:val="0"/>
              <w:spacing w:before="1"/>
              <w:ind w:left="104"/>
              <w:rPr>
                <w:color w:val="6FAC46"/>
                <w:sz w:val="16"/>
                <w:szCs w:val="16"/>
              </w:rPr>
            </w:pPr>
            <w:r>
              <w:rPr>
                <w:color w:val="6FAC46"/>
                <w:sz w:val="16"/>
                <w:szCs w:val="16"/>
              </w:rPr>
              <w:t>Documentation</w:t>
            </w:r>
            <w:r>
              <w:rPr>
                <w:color w:val="6FAC46"/>
                <w:spacing w:val="-7"/>
                <w:sz w:val="16"/>
                <w:szCs w:val="16"/>
              </w:rPr>
              <w:t xml:space="preserve"> </w:t>
            </w:r>
            <w:r>
              <w:rPr>
                <w:color w:val="6FAC46"/>
                <w:sz w:val="16"/>
                <w:szCs w:val="16"/>
              </w:rPr>
              <w:t>of</w:t>
            </w:r>
            <w:r>
              <w:rPr>
                <w:color w:val="6FAC46"/>
                <w:spacing w:val="-8"/>
                <w:sz w:val="16"/>
                <w:szCs w:val="16"/>
              </w:rPr>
              <w:t xml:space="preserve"> </w:t>
            </w:r>
            <w:r>
              <w:rPr>
                <w:color w:val="6FAC46"/>
                <w:sz w:val="16"/>
                <w:szCs w:val="16"/>
              </w:rPr>
              <w:t>board</w:t>
            </w:r>
            <w:r>
              <w:rPr>
                <w:color w:val="6FAC46"/>
                <w:spacing w:val="-7"/>
                <w:sz w:val="16"/>
                <w:szCs w:val="16"/>
              </w:rPr>
              <w:t xml:space="preserve"> </w:t>
            </w:r>
            <w:r>
              <w:rPr>
                <w:color w:val="6FAC46"/>
                <w:sz w:val="16"/>
                <w:szCs w:val="16"/>
              </w:rPr>
              <w:t>attendance</w:t>
            </w:r>
            <w:r>
              <w:rPr>
                <w:color w:val="6FAC46"/>
                <w:spacing w:val="-7"/>
                <w:sz w:val="16"/>
                <w:szCs w:val="16"/>
              </w:rPr>
              <w:t xml:space="preserve"> </w:t>
            </w:r>
            <w:r>
              <w:rPr>
                <w:color w:val="6FAC46"/>
                <w:sz w:val="16"/>
                <w:szCs w:val="16"/>
              </w:rPr>
              <w:t>at</w:t>
            </w:r>
            <w:r>
              <w:rPr>
                <w:color w:val="6FAC46"/>
                <w:spacing w:val="-5"/>
                <w:sz w:val="16"/>
                <w:szCs w:val="16"/>
              </w:rPr>
              <w:t xml:space="preserve"> </w:t>
            </w:r>
            <w:r>
              <w:rPr>
                <w:color w:val="6FAC46"/>
                <w:sz w:val="16"/>
                <w:szCs w:val="16"/>
              </w:rPr>
              <w:t>offsite</w:t>
            </w:r>
            <w:r>
              <w:rPr>
                <w:color w:val="6FAC46"/>
                <w:spacing w:val="-9"/>
                <w:sz w:val="16"/>
                <w:szCs w:val="16"/>
              </w:rPr>
              <w:t xml:space="preserve"> </w:t>
            </w:r>
            <w:r>
              <w:rPr>
                <w:color w:val="6FAC46"/>
                <w:sz w:val="16"/>
                <w:szCs w:val="16"/>
              </w:rPr>
              <w:t>training conferences/events/webinars etc.</w:t>
            </w:r>
          </w:p>
        </w:tc>
        <w:tc>
          <w:tcPr>
            <w:tcW w:w="5033" w:type="dxa"/>
            <w:tcBorders>
              <w:top w:val="single" w:sz="4" w:space="0" w:color="000000"/>
              <w:left w:val="single" w:sz="4" w:space="0" w:color="000000"/>
              <w:bottom w:val="single" w:sz="4" w:space="0" w:color="000000"/>
              <w:right w:val="single" w:sz="4" w:space="0" w:color="000000"/>
            </w:tcBorders>
          </w:tcPr>
          <w:p w14:paraId="73FBFC0D" w14:textId="77777777" w:rsidR="00BC2365" w:rsidRDefault="00BC2365">
            <w:pPr>
              <w:pStyle w:val="TableParagraph"/>
              <w:kinsoku w:val="0"/>
              <w:overflowPunct w:val="0"/>
              <w:rPr>
                <w:rFonts w:ascii="Times New Roman" w:hAnsi="Times New Roman" w:cs="Times New Roman"/>
                <w:sz w:val="16"/>
                <w:szCs w:val="16"/>
              </w:rPr>
            </w:pPr>
          </w:p>
        </w:tc>
        <w:tc>
          <w:tcPr>
            <w:tcW w:w="4195" w:type="dxa"/>
            <w:gridSpan w:val="2"/>
            <w:tcBorders>
              <w:top w:val="single" w:sz="4" w:space="0" w:color="000000"/>
              <w:left w:val="single" w:sz="4" w:space="0" w:color="000000"/>
              <w:bottom w:val="single" w:sz="4" w:space="0" w:color="000000"/>
              <w:right w:val="single" w:sz="4" w:space="0" w:color="000000"/>
            </w:tcBorders>
          </w:tcPr>
          <w:p w14:paraId="250170EA" w14:textId="77777777" w:rsidR="00BC2365" w:rsidRDefault="00BC2365">
            <w:pPr>
              <w:pStyle w:val="TableParagraph"/>
              <w:kinsoku w:val="0"/>
              <w:overflowPunct w:val="0"/>
              <w:rPr>
                <w:rFonts w:ascii="Times New Roman" w:hAnsi="Times New Roman" w:cs="Times New Roman"/>
                <w:sz w:val="16"/>
                <w:szCs w:val="16"/>
              </w:rPr>
            </w:pPr>
          </w:p>
        </w:tc>
      </w:tr>
      <w:tr w:rsidR="00D66AB2" w14:paraId="656C2304" w14:textId="77777777">
        <w:trPr>
          <w:trHeight w:val="2495"/>
        </w:trPr>
        <w:tc>
          <w:tcPr>
            <w:tcW w:w="722" w:type="dxa"/>
            <w:gridSpan w:val="2"/>
            <w:tcBorders>
              <w:top w:val="single" w:sz="4" w:space="0" w:color="000000"/>
              <w:left w:val="single" w:sz="4" w:space="0" w:color="000000"/>
              <w:bottom w:val="single" w:sz="24" w:space="0" w:color="9CC2E4"/>
              <w:right w:val="single" w:sz="4" w:space="0" w:color="000000"/>
            </w:tcBorders>
          </w:tcPr>
          <w:p w14:paraId="4519D467" w14:textId="77777777" w:rsidR="00BC2365" w:rsidRDefault="00BC2365">
            <w:pPr>
              <w:pStyle w:val="TableParagraph"/>
              <w:kinsoku w:val="0"/>
              <w:overflowPunct w:val="0"/>
              <w:rPr>
                <w:rFonts w:ascii="Calibri" w:hAnsi="Calibri" w:cs="Calibri"/>
                <w:i/>
                <w:iCs/>
                <w:sz w:val="20"/>
                <w:szCs w:val="20"/>
              </w:rPr>
            </w:pPr>
          </w:p>
          <w:p w14:paraId="0AF64851" w14:textId="77777777" w:rsidR="00BC2365" w:rsidRDefault="00BC2365">
            <w:pPr>
              <w:pStyle w:val="TableParagraph"/>
              <w:kinsoku w:val="0"/>
              <w:overflowPunct w:val="0"/>
              <w:rPr>
                <w:rFonts w:ascii="Calibri" w:hAnsi="Calibri" w:cs="Calibri"/>
                <w:i/>
                <w:iCs/>
                <w:sz w:val="20"/>
                <w:szCs w:val="20"/>
              </w:rPr>
            </w:pPr>
          </w:p>
          <w:p w14:paraId="2540F730" w14:textId="77777777" w:rsidR="00BC2365" w:rsidRDefault="00BC2365">
            <w:pPr>
              <w:pStyle w:val="TableParagraph"/>
              <w:kinsoku w:val="0"/>
              <w:overflowPunct w:val="0"/>
              <w:rPr>
                <w:rFonts w:ascii="Calibri" w:hAnsi="Calibri" w:cs="Calibri"/>
                <w:i/>
                <w:iCs/>
                <w:sz w:val="20"/>
                <w:szCs w:val="20"/>
              </w:rPr>
            </w:pPr>
          </w:p>
          <w:p w14:paraId="4857A2E9" w14:textId="77777777" w:rsidR="00BC2365" w:rsidRDefault="00BC2365">
            <w:pPr>
              <w:pStyle w:val="TableParagraph"/>
              <w:kinsoku w:val="0"/>
              <w:overflowPunct w:val="0"/>
              <w:spacing w:before="180"/>
              <w:rPr>
                <w:rFonts w:ascii="Calibri" w:hAnsi="Calibri" w:cs="Calibri"/>
                <w:i/>
                <w:iCs/>
                <w:sz w:val="20"/>
                <w:szCs w:val="20"/>
              </w:rPr>
            </w:pPr>
          </w:p>
          <w:p w14:paraId="6511A081" w14:textId="77777777" w:rsidR="00BC2365" w:rsidRDefault="00BC2365">
            <w:pPr>
              <w:pStyle w:val="TableParagraph"/>
              <w:kinsoku w:val="0"/>
              <w:overflowPunct w:val="0"/>
              <w:ind w:left="232"/>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5.9</w:t>
            </w:r>
          </w:p>
        </w:tc>
        <w:tc>
          <w:tcPr>
            <w:tcW w:w="3599" w:type="dxa"/>
            <w:tcBorders>
              <w:top w:val="single" w:sz="4" w:space="0" w:color="000000"/>
              <w:left w:val="single" w:sz="4" w:space="0" w:color="000000"/>
              <w:bottom w:val="single" w:sz="24" w:space="0" w:color="9CC2E4"/>
              <w:right w:val="single" w:sz="4" w:space="0" w:color="000000"/>
            </w:tcBorders>
          </w:tcPr>
          <w:p w14:paraId="70476939" w14:textId="77777777" w:rsidR="00BC2365" w:rsidRDefault="00BC2365">
            <w:pPr>
              <w:pStyle w:val="TableParagraph"/>
              <w:kinsoku w:val="0"/>
              <w:overflowPunct w:val="0"/>
              <w:spacing w:before="38"/>
              <w:ind w:left="105" w:right="119"/>
              <w:rPr>
                <w:rFonts w:ascii="Times New Roman" w:hAnsi="Times New Roman" w:cs="Times New Roman"/>
                <w:sz w:val="20"/>
                <w:szCs w:val="20"/>
              </w:rPr>
            </w:pPr>
            <w:r>
              <w:rPr>
                <w:rFonts w:ascii="Times New Roman" w:hAnsi="Times New Roman" w:cs="Times New Roman"/>
                <w:sz w:val="20"/>
                <w:szCs w:val="20"/>
              </w:rPr>
              <w:t>The organization’s governing board receives</w:t>
            </w:r>
            <w:r>
              <w:rPr>
                <w:rFonts w:ascii="Times New Roman" w:hAnsi="Times New Roman" w:cs="Times New Roman"/>
                <w:spacing w:val="-10"/>
                <w:sz w:val="20"/>
                <w:szCs w:val="20"/>
              </w:rPr>
              <w:t xml:space="preserve"> </w:t>
            </w:r>
            <w:r>
              <w:rPr>
                <w:rFonts w:ascii="Times New Roman" w:hAnsi="Times New Roman" w:cs="Times New Roman"/>
                <w:sz w:val="20"/>
                <w:szCs w:val="20"/>
              </w:rPr>
              <w:t>programmatic</w:t>
            </w:r>
            <w:r>
              <w:rPr>
                <w:rFonts w:ascii="Times New Roman" w:hAnsi="Times New Roman" w:cs="Times New Roman"/>
                <w:spacing w:val="-9"/>
                <w:sz w:val="20"/>
                <w:szCs w:val="20"/>
              </w:rPr>
              <w:t xml:space="preserve"> </w:t>
            </w:r>
            <w:r>
              <w:rPr>
                <w:rFonts w:ascii="Times New Roman" w:hAnsi="Times New Roman" w:cs="Times New Roman"/>
                <w:sz w:val="20"/>
                <w:szCs w:val="20"/>
              </w:rPr>
              <w:t>reports</w:t>
            </w:r>
            <w:r>
              <w:rPr>
                <w:rFonts w:ascii="Times New Roman" w:hAnsi="Times New Roman" w:cs="Times New Roman"/>
                <w:spacing w:val="-10"/>
                <w:sz w:val="20"/>
                <w:szCs w:val="20"/>
              </w:rPr>
              <w:t xml:space="preserve"> </w:t>
            </w:r>
            <w:r>
              <w:rPr>
                <w:rFonts w:ascii="Times New Roman" w:hAnsi="Times New Roman" w:cs="Times New Roman"/>
                <w:sz w:val="20"/>
                <w:szCs w:val="20"/>
              </w:rPr>
              <w:t>at</w:t>
            </w:r>
            <w:r>
              <w:rPr>
                <w:rFonts w:ascii="Times New Roman" w:hAnsi="Times New Roman" w:cs="Times New Roman"/>
                <w:spacing w:val="-9"/>
                <w:sz w:val="20"/>
                <w:szCs w:val="20"/>
              </w:rPr>
              <w:t xml:space="preserve"> </w:t>
            </w:r>
            <w:r>
              <w:rPr>
                <w:rFonts w:ascii="Times New Roman" w:hAnsi="Times New Roman" w:cs="Times New Roman"/>
                <w:sz w:val="20"/>
                <w:szCs w:val="20"/>
              </w:rPr>
              <w:t>each regular board meeting.</w:t>
            </w:r>
          </w:p>
        </w:tc>
        <w:tc>
          <w:tcPr>
            <w:tcW w:w="5221" w:type="dxa"/>
            <w:tcBorders>
              <w:top w:val="single" w:sz="4" w:space="0" w:color="000000"/>
              <w:left w:val="single" w:sz="4" w:space="0" w:color="000000"/>
              <w:bottom w:val="single" w:sz="24" w:space="0" w:color="9CC2E4"/>
              <w:right w:val="single" w:sz="4" w:space="0" w:color="000000"/>
            </w:tcBorders>
          </w:tcPr>
          <w:p w14:paraId="7E9CB347" w14:textId="77777777" w:rsidR="00BC2365" w:rsidRDefault="00BC2365">
            <w:pPr>
              <w:pStyle w:val="TableParagraph"/>
              <w:kinsoku w:val="0"/>
              <w:overflowPunct w:val="0"/>
              <w:spacing w:before="39"/>
              <w:ind w:left="104"/>
              <w:rPr>
                <w:b/>
                <w:bCs/>
                <w:spacing w:val="-2"/>
                <w:sz w:val="16"/>
                <w:szCs w:val="16"/>
              </w:rPr>
            </w:pPr>
            <w:r>
              <w:rPr>
                <w:b/>
                <w:bCs/>
                <w:spacing w:val="-2"/>
                <w:sz w:val="16"/>
                <w:szCs w:val="16"/>
              </w:rPr>
              <w:t>Guidance</w:t>
            </w:r>
          </w:p>
          <w:p w14:paraId="5C96A97F" w14:textId="77777777" w:rsidR="00BC2365" w:rsidRDefault="00BC2365">
            <w:pPr>
              <w:pStyle w:val="TableParagraph"/>
              <w:numPr>
                <w:ilvl w:val="0"/>
                <w:numId w:val="94"/>
              </w:numPr>
              <w:tabs>
                <w:tab w:val="left" w:pos="824"/>
              </w:tabs>
              <w:kinsoku w:val="0"/>
              <w:overflowPunct w:val="0"/>
              <w:spacing w:before="8" w:line="247" w:lineRule="auto"/>
              <w:ind w:right="130" w:hanging="360"/>
              <w:rPr>
                <w:sz w:val="16"/>
                <w:szCs w:val="16"/>
              </w:rPr>
            </w:pPr>
            <w:r>
              <w:rPr>
                <w:sz w:val="16"/>
                <w:szCs w:val="16"/>
              </w:rPr>
              <w:t xml:space="preserve">No documentation </w:t>
            </w:r>
            <w:proofErr w:type="gramStart"/>
            <w:r>
              <w:rPr>
                <w:sz w:val="16"/>
                <w:szCs w:val="16"/>
              </w:rPr>
              <w:t>upload</w:t>
            </w:r>
            <w:proofErr w:type="gramEnd"/>
            <w:r>
              <w:rPr>
                <w:sz w:val="16"/>
                <w:szCs w:val="16"/>
              </w:rPr>
              <w:t xml:space="preserve"> needed, EOHLC will validate this standard through ongoing</w:t>
            </w:r>
            <w:r>
              <w:rPr>
                <w:spacing w:val="-2"/>
                <w:sz w:val="16"/>
                <w:szCs w:val="16"/>
              </w:rPr>
              <w:t xml:space="preserve"> </w:t>
            </w:r>
            <w:r>
              <w:rPr>
                <w:sz w:val="16"/>
                <w:szCs w:val="16"/>
              </w:rPr>
              <w:t>review</w:t>
            </w:r>
            <w:r>
              <w:rPr>
                <w:spacing w:val="-2"/>
                <w:sz w:val="16"/>
                <w:szCs w:val="16"/>
              </w:rPr>
              <w:t xml:space="preserve"> </w:t>
            </w:r>
            <w:r>
              <w:rPr>
                <w:sz w:val="16"/>
                <w:szCs w:val="16"/>
              </w:rPr>
              <w:t>of information</w:t>
            </w:r>
            <w:r>
              <w:rPr>
                <w:spacing w:val="-2"/>
                <w:sz w:val="16"/>
                <w:szCs w:val="16"/>
              </w:rPr>
              <w:t xml:space="preserve"> </w:t>
            </w:r>
            <w:r>
              <w:rPr>
                <w:sz w:val="16"/>
                <w:szCs w:val="16"/>
              </w:rPr>
              <w:t>uploaded in the Board Management System. Please ensure all Board Management</w:t>
            </w:r>
            <w:r>
              <w:rPr>
                <w:spacing w:val="-4"/>
                <w:sz w:val="16"/>
                <w:szCs w:val="16"/>
              </w:rPr>
              <w:t xml:space="preserve"> </w:t>
            </w:r>
            <w:r>
              <w:rPr>
                <w:sz w:val="16"/>
                <w:szCs w:val="16"/>
              </w:rPr>
              <w:t>System</w:t>
            </w:r>
            <w:r>
              <w:rPr>
                <w:spacing w:val="-4"/>
                <w:sz w:val="16"/>
                <w:szCs w:val="16"/>
              </w:rPr>
              <w:t xml:space="preserve"> </w:t>
            </w:r>
            <w:r>
              <w:rPr>
                <w:sz w:val="16"/>
                <w:szCs w:val="16"/>
              </w:rPr>
              <w:t>information</w:t>
            </w:r>
            <w:r>
              <w:rPr>
                <w:spacing w:val="-3"/>
                <w:sz w:val="16"/>
                <w:szCs w:val="16"/>
              </w:rPr>
              <w:t xml:space="preserve"> </w:t>
            </w:r>
            <w:r>
              <w:rPr>
                <w:sz w:val="16"/>
                <w:szCs w:val="16"/>
              </w:rPr>
              <w:t>is</w:t>
            </w:r>
            <w:r>
              <w:rPr>
                <w:spacing w:val="-4"/>
                <w:sz w:val="16"/>
                <w:szCs w:val="16"/>
              </w:rPr>
              <w:t xml:space="preserve"> </w:t>
            </w:r>
            <w:r>
              <w:rPr>
                <w:sz w:val="16"/>
                <w:szCs w:val="16"/>
              </w:rPr>
              <w:t>current</w:t>
            </w:r>
            <w:r>
              <w:rPr>
                <w:spacing w:val="-1"/>
                <w:sz w:val="16"/>
                <w:szCs w:val="16"/>
              </w:rPr>
              <w:t xml:space="preserve"> </w:t>
            </w:r>
            <w:r>
              <w:rPr>
                <w:sz w:val="16"/>
                <w:szCs w:val="16"/>
              </w:rPr>
              <w:t>as</w:t>
            </w:r>
            <w:r>
              <w:rPr>
                <w:spacing w:val="-1"/>
                <w:sz w:val="16"/>
                <w:szCs w:val="16"/>
              </w:rPr>
              <w:t xml:space="preserve"> </w:t>
            </w:r>
            <w:r>
              <w:rPr>
                <w:sz w:val="16"/>
                <w:szCs w:val="16"/>
              </w:rPr>
              <w:t>of</w:t>
            </w:r>
            <w:r>
              <w:rPr>
                <w:spacing w:val="-4"/>
                <w:sz w:val="16"/>
                <w:szCs w:val="16"/>
              </w:rPr>
              <w:t xml:space="preserve"> </w:t>
            </w:r>
            <w:r>
              <w:rPr>
                <w:sz w:val="16"/>
                <w:szCs w:val="16"/>
              </w:rPr>
              <w:t>the</w:t>
            </w:r>
            <w:r>
              <w:rPr>
                <w:spacing w:val="-3"/>
                <w:sz w:val="16"/>
                <w:szCs w:val="16"/>
              </w:rPr>
              <w:t xml:space="preserve"> </w:t>
            </w:r>
            <w:r>
              <w:rPr>
                <w:sz w:val="16"/>
                <w:szCs w:val="16"/>
              </w:rPr>
              <w:t>date</w:t>
            </w:r>
            <w:r>
              <w:rPr>
                <w:spacing w:val="-5"/>
                <w:sz w:val="16"/>
                <w:szCs w:val="16"/>
              </w:rPr>
              <w:t xml:space="preserve"> </w:t>
            </w:r>
            <w:r>
              <w:rPr>
                <w:sz w:val="16"/>
                <w:szCs w:val="16"/>
              </w:rPr>
              <w:t>of your</w:t>
            </w:r>
            <w:r>
              <w:rPr>
                <w:spacing w:val="-5"/>
                <w:sz w:val="16"/>
                <w:szCs w:val="16"/>
              </w:rPr>
              <w:t xml:space="preserve"> </w:t>
            </w:r>
            <w:r>
              <w:rPr>
                <w:sz w:val="16"/>
                <w:szCs w:val="16"/>
              </w:rPr>
              <w:t>assessment</w:t>
            </w:r>
            <w:r>
              <w:rPr>
                <w:spacing w:val="-6"/>
                <w:sz w:val="16"/>
                <w:szCs w:val="16"/>
              </w:rPr>
              <w:t xml:space="preserve"> </w:t>
            </w:r>
            <w:r>
              <w:rPr>
                <w:sz w:val="16"/>
                <w:szCs w:val="16"/>
              </w:rPr>
              <w:t>upload</w:t>
            </w:r>
            <w:r>
              <w:rPr>
                <w:spacing w:val="-5"/>
                <w:sz w:val="16"/>
                <w:szCs w:val="16"/>
              </w:rPr>
              <w:t xml:space="preserve"> </w:t>
            </w:r>
            <w:r>
              <w:rPr>
                <w:sz w:val="16"/>
                <w:szCs w:val="16"/>
              </w:rPr>
              <w:t>including</w:t>
            </w:r>
            <w:r>
              <w:rPr>
                <w:spacing w:val="-7"/>
                <w:sz w:val="16"/>
                <w:szCs w:val="16"/>
              </w:rPr>
              <w:t xml:space="preserve"> </w:t>
            </w:r>
            <w:r>
              <w:rPr>
                <w:sz w:val="16"/>
                <w:szCs w:val="16"/>
              </w:rPr>
              <w:t>submission</w:t>
            </w:r>
            <w:r>
              <w:rPr>
                <w:spacing w:val="-5"/>
                <w:sz w:val="16"/>
                <w:szCs w:val="16"/>
              </w:rPr>
              <w:t xml:space="preserve"> </w:t>
            </w:r>
            <w:r>
              <w:rPr>
                <w:sz w:val="16"/>
                <w:szCs w:val="16"/>
              </w:rPr>
              <w:t>of</w:t>
            </w:r>
            <w:r>
              <w:rPr>
                <w:spacing w:val="-6"/>
                <w:sz w:val="16"/>
                <w:szCs w:val="16"/>
              </w:rPr>
              <w:t xml:space="preserve"> </w:t>
            </w:r>
            <w:r>
              <w:rPr>
                <w:sz w:val="16"/>
                <w:szCs w:val="16"/>
              </w:rPr>
              <w:t>minutes</w:t>
            </w:r>
            <w:r>
              <w:rPr>
                <w:spacing w:val="-6"/>
                <w:sz w:val="16"/>
                <w:szCs w:val="16"/>
              </w:rPr>
              <w:t xml:space="preserve"> </w:t>
            </w:r>
            <w:r>
              <w:rPr>
                <w:sz w:val="16"/>
                <w:szCs w:val="16"/>
              </w:rPr>
              <w:t xml:space="preserve">as required by </w:t>
            </w:r>
            <w:hyperlink r:id="rId175" w:history="1">
              <w:r>
                <w:rPr>
                  <w:sz w:val="16"/>
                  <w:szCs w:val="16"/>
                  <w:u w:val="single"/>
                </w:rPr>
                <w:t>760 CMR 29.06 (5)</w:t>
              </w:r>
              <w:r>
                <w:rPr>
                  <w:sz w:val="16"/>
                  <w:szCs w:val="16"/>
                </w:rPr>
                <w:t>.</w:t>
              </w:r>
            </w:hyperlink>
          </w:p>
          <w:p w14:paraId="1AF14CF9" w14:textId="77777777" w:rsidR="00BC2365" w:rsidRDefault="00BC2365">
            <w:pPr>
              <w:pStyle w:val="TableParagraph"/>
              <w:numPr>
                <w:ilvl w:val="0"/>
                <w:numId w:val="94"/>
              </w:numPr>
              <w:tabs>
                <w:tab w:val="left" w:pos="824"/>
              </w:tabs>
              <w:kinsoku w:val="0"/>
              <w:overflowPunct w:val="0"/>
              <w:ind w:right="746"/>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76" w:history="1">
              <w:r>
                <w:rPr>
                  <w:sz w:val="16"/>
                  <w:szCs w:val="16"/>
                </w:rPr>
                <w:t>p</w:t>
              </w:r>
            </w:hyperlink>
            <w:r>
              <w:rPr>
                <w:sz w:val="16"/>
                <w:szCs w:val="16"/>
              </w:rPr>
              <w:t xml:space="preserve"> </w:t>
            </w:r>
            <w:hyperlink r:id="rId177" w:history="1">
              <w:r>
                <w:rPr>
                  <w:color w:val="0562C1"/>
                  <w:sz w:val="16"/>
                  <w:szCs w:val="16"/>
                  <w:u w:val="single"/>
                </w:rPr>
                <w:t>Technical Assistance Guide</w:t>
              </w:r>
            </w:hyperlink>
          </w:p>
          <w:p w14:paraId="3622AC26" w14:textId="77777777" w:rsidR="00BC2365" w:rsidRDefault="00BC2365">
            <w:pPr>
              <w:pStyle w:val="TableParagraph"/>
              <w:kinsoku w:val="0"/>
              <w:overflowPunct w:val="0"/>
              <w:spacing w:before="71"/>
              <w:rPr>
                <w:rFonts w:ascii="Calibri" w:hAnsi="Calibri" w:cs="Calibri"/>
                <w:i/>
                <w:iCs/>
                <w:sz w:val="16"/>
                <w:szCs w:val="16"/>
              </w:rPr>
            </w:pPr>
          </w:p>
          <w:p w14:paraId="6B32F06A" w14:textId="77777777" w:rsidR="00BC2365" w:rsidRDefault="00BC2365">
            <w:pPr>
              <w:pStyle w:val="TableParagraph"/>
              <w:kinsoku w:val="0"/>
              <w:overflowPunct w:val="0"/>
              <w:ind w:left="104"/>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1C3DFEB5" w14:textId="77777777" w:rsidR="00BC2365" w:rsidRDefault="00BC2365">
            <w:pPr>
              <w:pStyle w:val="TableParagraph"/>
              <w:kinsoku w:val="0"/>
              <w:overflowPunct w:val="0"/>
              <w:ind w:left="104"/>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tc>
        <w:tc>
          <w:tcPr>
            <w:tcW w:w="5033" w:type="dxa"/>
            <w:tcBorders>
              <w:top w:val="single" w:sz="4" w:space="0" w:color="000000"/>
              <w:left w:val="single" w:sz="4" w:space="0" w:color="000000"/>
              <w:bottom w:val="single" w:sz="24" w:space="0" w:color="9CC2E4"/>
              <w:right w:val="single" w:sz="4" w:space="0" w:color="000000"/>
            </w:tcBorders>
          </w:tcPr>
          <w:p w14:paraId="11612452" w14:textId="77777777" w:rsidR="00BC2365" w:rsidRDefault="00BC2365">
            <w:pPr>
              <w:pStyle w:val="TableParagraph"/>
              <w:kinsoku w:val="0"/>
              <w:overflowPunct w:val="0"/>
              <w:rPr>
                <w:rFonts w:ascii="Times New Roman" w:hAnsi="Times New Roman" w:cs="Times New Roman"/>
                <w:sz w:val="16"/>
                <w:szCs w:val="16"/>
              </w:rPr>
            </w:pPr>
          </w:p>
        </w:tc>
        <w:tc>
          <w:tcPr>
            <w:tcW w:w="4195" w:type="dxa"/>
            <w:gridSpan w:val="2"/>
            <w:tcBorders>
              <w:top w:val="single" w:sz="4" w:space="0" w:color="000000"/>
              <w:left w:val="single" w:sz="4" w:space="0" w:color="000000"/>
              <w:bottom w:val="single" w:sz="24" w:space="0" w:color="9CC2E4"/>
              <w:right w:val="single" w:sz="4" w:space="0" w:color="000000"/>
            </w:tcBorders>
          </w:tcPr>
          <w:p w14:paraId="56BB2AF7" w14:textId="77777777" w:rsidR="00BC2365" w:rsidRDefault="00BC2365">
            <w:pPr>
              <w:pStyle w:val="TableParagraph"/>
              <w:kinsoku w:val="0"/>
              <w:overflowPunct w:val="0"/>
              <w:rPr>
                <w:rFonts w:ascii="Times New Roman" w:hAnsi="Times New Roman" w:cs="Times New Roman"/>
                <w:sz w:val="16"/>
                <w:szCs w:val="16"/>
              </w:rPr>
            </w:pPr>
          </w:p>
        </w:tc>
      </w:tr>
      <w:tr w:rsidR="00D66AB2" w14:paraId="039D277B" w14:textId="77777777">
        <w:trPr>
          <w:trHeight w:val="321"/>
        </w:trPr>
        <w:tc>
          <w:tcPr>
            <w:tcW w:w="18770" w:type="dxa"/>
            <w:gridSpan w:val="7"/>
            <w:tcBorders>
              <w:top w:val="single" w:sz="24" w:space="0" w:color="9CC2E4"/>
              <w:left w:val="single" w:sz="4" w:space="0" w:color="000000"/>
              <w:bottom w:val="single" w:sz="4" w:space="0" w:color="000000"/>
              <w:right w:val="single" w:sz="4" w:space="0" w:color="000000"/>
            </w:tcBorders>
            <w:shd w:val="clear" w:color="auto" w:fill="9CC2E4"/>
          </w:tcPr>
          <w:p w14:paraId="00882FC4" w14:textId="77777777" w:rsidR="00BC2365" w:rsidRDefault="00BC2365">
            <w:pPr>
              <w:pStyle w:val="TableParagraph"/>
              <w:kinsoku w:val="0"/>
              <w:overflowPunct w:val="0"/>
              <w:spacing w:line="301" w:lineRule="exact"/>
              <w:ind w:left="191" w:right="236"/>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Six:</w:t>
            </w:r>
            <w:r>
              <w:rPr>
                <w:rFonts w:ascii="Times New Roman" w:hAnsi="Times New Roman" w:cs="Times New Roman"/>
                <w:b/>
                <w:bCs/>
                <w:spacing w:val="-5"/>
                <w:sz w:val="28"/>
                <w:szCs w:val="28"/>
              </w:rPr>
              <w:t xml:space="preserve"> </w:t>
            </w:r>
            <w:r>
              <w:rPr>
                <w:rFonts w:ascii="Times New Roman" w:hAnsi="Times New Roman" w:cs="Times New Roman"/>
                <w:sz w:val="28"/>
                <w:szCs w:val="28"/>
              </w:rPr>
              <w:t>Strategic</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Planning</w:t>
            </w:r>
          </w:p>
        </w:tc>
      </w:tr>
      <w:tr w:rsidR="00D66AB2" w14:paraId="3A6455E6" w14:textId="77777777">
        <w:trPr>
          <w:trHeight w:val="1487"/>
        </w:trPr>
        <w:tc>
          <w:tcPr>
            <w:tcW w:w="638" w:type="dxa"/>
            <w:tcBorders>
              <w:top w:val="single" w:sz="4" w:space="0" w:color="000000"/>
              <w:left w:val="single" w:sz="4" w:space="0" w:color="000000"/>
              <w:bottom w:val="single" w:sz="4" w:space="0" w:color="000000"/>
              <w:right w:val="single" w:sz="4" w:space="0" w:color="000000"/>
            </w:tcBorders>
          </w:tcPr>
          <w:p w14:paraId="3F0052C8" w14:textId="77777777" w:rsidR="00BC2365" w:rsidRDefault="00BC2365">
            <w:pPr>
              <w:pStyle w:val="TableParagraph"/>
              <w:kinsoku w:val="0"/>
              <w:overflowPunct w:val="0"/>
              <w:rPr>
                <w:rFonts w:ascii="Calibri" w:hAnsi="Calibri" w:cs="Calibri"/>
                <w:i/>
                <w:iCs/>
                <w:sz w:val="20"/>
                <w:szCs w:val="20"/>
              </w:rPr>
            </w:pPr>
          </w:p>
          <w:p w14:paraId="0A74915E" w14:textId="77777777" w:rsidR="00BC2365" w:rsidRDefault="00BC2365">
            <w:pPr>
              <w:pStyle w:val="TableParagraph"/>
              <w:kinsoku w:val="0"/>
              <w:overflowPunct w:val="0"/>
              <w:spacing w:before="157"/>
              <w:rPr>
                <w:rFonts w:ascii="Calibri" w:hAnsi="Calibri" w:cs="Calibri"/>
                <w:i/>
                <w:iCs/>
                <w:sz w:val="20"/>
                <w:szCs w:val="20"/>
              </w:rPr>
            </w:pPr>
          </w:p>
          <w:p w14:paraId="34F97B0C" w14:textId="77777777" w:rsidR="00BC2365" w:rsidRDefault="00BC2365">
            <w:pPr>
              <w:pStyle w:val="TableParagraph"/>
              <w:kinsoku w:val="0"/>
              <w:overflowPunct w:val="0"/>
              <w:ind w:left="191"/>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6.1</w:t>
            </w:r>
          </w:p>
        </w:tc>
        <w:tc>
          <w:tcPr>
            <w:tcW w:w="3683" w:type="dxa"/>
            <w:gridSpan w:val="2"/>
            <w:tcBorders>
              <w:top w:val="single" w:sz="4" w:space="0" w:color="000000"/>
              <w:left w:val="single" w:sz="4" w:space="0" w:color="000000"/>
              <w:bottom w:val="single" w:sz="4" w:space="0" w:color="000000"/>
              <w:right w:val="single" w:sz="4" w:space="0" w:color="000000"/>
            </w:tcBorders>
          </w:tcPr>
          <w:p w14:paraId="61F2422A" w14:textId="77777777" w:rsidR="00BC2365" w:rsidRDefault="00BC2365">
            <w:pPr>
              <w:pStyle w:val="TableParagraph"/>
              <w:kinsoku w:val="0"/>
              <w:overflowPunct w:val="0"/>
              <w:spacing w:before="36"/>
              <w:ind w:left="105" w:right="347"/>
              <w:rPr>
                <w:rFonts w:ascii="Times New Roman" w:hAnsi="Times New Roman" w:cs="Times New Roman"/>
                <w:sz w:val="20"/>
                <w:szCs w:val="20"/>
              </w:rPr>
            </w:pPr>
            <w:r>
              <w:rPr>
                <w:rFonts w:ascii="Times New Roman" w:hAnsi="Times New Roman" w:cs="Times New Roman"/>
                <w:sz w:val="20"/>
                <w:szCs w:val="20"/>
              </w:rPr>
              <w:t>The organization has an agency-wide strategic plan in place that has been approved</w:t>
            </w:r>
            <w:r>
              <w:rPr>
                <w:rFonts w:ascii="Times New Roman" w:hAnsi="Times New Roman" w:cs="Times New Roman"/>
                <w:spacing w:val="-7"/>
                <w:sz w:val="20"/>
                <w:szCs w:val="20"/>
              </w:rPr>
              <w:t xml:space="preserve"> </w:t>
            </w:r>
            <w:r>
              <w:rPr>
                <w:rFonts w:ascii="Times New Roman" w:hAnsi="Times New Roman" w:cs="Times New Roman"/>
                <w:sz w:val="20"/>
                <w:szCs w:val="20"/>
              </w:rPr>
              <w:t>by</w:t>
            </w:r>
            <w:r>
              <w:rPr>
                <w:rFonts w:ascii="Times New Roman" w:hAnsi="Times New Roman" w:cs="Times New Roman"/>
                <w:spacing w:val="-7"/>
                <w:sz w:val="20"/>
                <w:szCs w:val="20"/>
              </w:rPr>
              <w:t xml:space="preserve"> </w:t>
            </w:r>
            <w:r>
              <w:rPr>
                <w:rFonts w:ascii="Times New Roman" w:hAnsi="Times New Roman" w:cs="Times New Roman"/>
                <w:sz w:val="20"/>
                <w:szCs w:val="20"/>
              </w:rPr>
              <w:t>the</w:t>
            </w:r>
            <w:r>
              <w:rPr>
                <w:rFonts w:ascii="Times New Roman" w:hAnsi="Times New Roman" w:cs="Times New Roman"/>
                <w:spacing w:val="-9"/>
                <w:sz w:val="20"/>
                <w:szCs w:val="20"/>
              </w:rPr>
              <w:t xml:space="preserve"> </w:t>
            </w:r>
            <w:r>
              <w:rPr>
                <w:rFonts w:ascii="Times New Roman" w:hAnsi="Times New Roman" w:cs="Times New Roman"/>
                <w:sz w:val="20"/>
                <w:szCs w:val="20"/>
              </w:rPr>
              <w:t>governing</w:t>
            </w:r>
            <w:r>
              <w:rPr>
                <w:rFonts w:ascii="Times New Roman" w:hAnsi="Times New Roman" w:cs="Times New Roman"/>
                <w:spacing w:val="-8"/>
                <w:sz w:val="20"/>
                <w:szCs w:val="20"/>
              </w:rPr>
              <w:t xml:space="preserve"> </w:t>
            </w:r>
            <w:r>
              <w:rPr>
                <w:rFonts w:ascii="Times New Roman" w:hAnsi="Times New Roman" w:cs="Times New Roman"/>
                <w:sz w:val="20"/>
                <w:szCs w:val="20"/>
              </w:rPr>
              <w:t>board</w:t>
            </w:r>
            <w:r>
              <w:rPr>
                <w:rFonts w:ascii="Times New Roman" w:hAnsi="Times New Roman" w:cs="Times New Roman"/>
                <w:spacing w:val="-7"/>
                <w:sz w:val="20"/>
                <w:szCs w:val="20"/>
              </w:rPr>
              <w:t xml:space="preserve"> </w:t>
            </w:r>
            <w:r>
              <w:rPr>
                <w:rFonts w:ascii="Times New Roman" w:hAnsi="Times New Roman" w:cs="Times New Roman"/>
                <w:sz w:val="20"/>
                <w:szCs w:val="20"/>
              </w:rPr>
              <w:t>within the past 5 years.</w:t>
            </w:r>
          </w:p>
        </w:tc>
        <w:tc>
          <w:tcPr>
            <w:tcW w:w="5221" w:type="dxa"/>
            <w:tcBorders>
              <w:top w:val="single" w:sz="4" w:space="0" w:color="000000"/>
              <w:left w:val="single" w:sz="4" w:space="0" w:color="000000"/>
              <w:bottom w:val="single" w:sz="4" w:space="0" w:color="000000"/>
              <w:right w:val="single" w:sz="4" w:space="0" w:color="000000"/>
            </w:tcBorders>
          </w:tcPr>
          <w:p w14:paraId="25E1380D" w14:textId="77777777" w:rsidR="00BC2365" w:rsidRDefault="00BC2365">
            <w:pPr>
              <w:pStyle w:val="TableParagraph"/>
              <w:kinsoku w:val="0"/>
              <w:overflowPunct w:val="0"/>
              <w:spacing w:before="37"/>
              <w:ind w:left="111"/>
              <w:rPr>
                <w:b/>
                <w:bCs/>
                <w:spacing w:val="-2"/>
                <w:sz w:val="16"/>
                <w:szCs w:val="16"/>
              </w:rPr>
            </w:pPr>
            <w:r>
              <w:rPr>
                <w:b/>
                <w:bCs/>
                <w:spacing w:val="-2"/>
                <w:sz w:val="16"/>
                <w:szCs w:val="16"/>
              </w:rPr>
              <w:t>Guidance</w:t>
            </w:r>
          </w:p>
          <w:p w14:paraId="4C3008B0" w14:textId="77777777" w:rsidR="00BC2365" w:rsidRDefault="00BC2365">
            <w:pPr>
              <w:pStyle w:val="TableParagraph"/>
              <w:numPr>
                <w:ilvl w:val="0"/>
                <w:numId w:val="93"/>
              </w:numPr>
              <w:tabs>
                <w:tab w:val="left" w:pos="831"/>
              </w:tabs>
              <w:kinsoku w:val="0"/>
              <w:overflowPunct w:val="0"/>
              <w:spacing w:line="244" w:lineRule="auto"/>
              <w:ind w:right="739"/>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78" w:history="1">
              <w:r>
                <w:rPr>
                  <w:sz w:val="16"/>
                  <w:szCs w:val="16"/>
                </w:rPr>
                <w:t>p</w:t>
              </w:r>
            </w:hyperlink>
            <w:r>
              <w:rPr>
                <w:sz w:val="16"/>
                <w:szCs w:val="16"/>
              </w:rPr>
              <w:t xml:space="preserve"> </w:t>
            </w:r>
            <w:hyperlink r:id="rId179" w:history="1">
              <w:r>
                <w:rPr>
                  <w:color w:val="0562C1"/>
                  <w:sz w:val="16"/>
                  <w:szCs w:val="16"/>
                  <w:u w:val="single"/>
                </w:rPr>
                <w:t>Technical Assistance Guide</w:t>
              </w:r>
            </w:hyperlink>
          </w:p>
          <w:p w14:paraId="69CA2A17" w14:textId="77777777" w:rsidR="00BC2365" w:rsidRDefault="00BC2365">
            <w:pPr>
              <w:pStyle w:val="TableParagraph"/>
              <w:kinsoku w:val="0"/>
              <w:overflowPunct w:val="0"/>
              <w:spacing w:before="80"/>
              <w:rPr>
                <w:rFonts w:ascii="Calibri" w:hAnsi="Calibri" w:cs="Calibri"/>
                <w:i/>
                <w:iCs/>
                <w:sz w:val="16"/>
                <w:szCs w:val="16"/>
              </w:rPr>
            </w:pPr>
          </w:p>
          <w:p w14:paraId="0BBDB29D" w14:textId="77777777" w:rsidR="00BC2365" w:rsidRDefault="00BC2365">
            <w:pPr>
              <w:pStyle w:val="TableParagraph"/>
              <w:kinsoku w:val="0"/>
              <w:overflowPunct w:val="0"/>
              <w:spacing w:line="184" w:lineRule="exact"/>
              <w:ind w:left="111"/>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0779E6FD" w14:textId="77777777" w:rsidR="00BC2365" w:rsidRDefault="00BC2365">
            <w:pPr>
              <w:pStyle w:val="TableParagraph"/>
              <w:kinsoku w:val="0"/>
              <w:overflowPunct w:val="0"/>
              <w:spacing w:line="183" w:lineRule="exact"/>
              <w:ind w:left="111"/>
              <w:rPr>
                <w:color w:val="6FAC46"/>
                <w:spacing w:val="-2"/>
                <w:sz w:val="16"/>
                <w:szCs w:val="16"/>
              </w:rPr>
            </w:pPr>
            <w:r>
              <w:rPr>
                <w:color w:val="6FAC46"/>
                <w:sz w:val="16"/>
                <w:szCs w:val="16"/>
              </w:rPr>
              <w:t>Board</w:t>
            </w:r>
            <w:r>
              <w:rPr>
                <w:color w:val="6FAC46"/>
                <w:spacing w:val="-3"/>
                <w:sz w:val="16"/>
                <w:szCs w:val="16"/>
              </w:rPr>
              <w:t xml:space="preserve"> </w:t>
            </w:r>
            <w:r>
              <w:rPr>
                <w:color w:val="6FAC46"/>
                <w:spacing w:val="-2"/>
                <w:sz w:val="16"/>
                <w:szCs w:val="16"/>
              </w:rPr>
              <w:t>minutes*</w:t>
            </w:r>
          </w:p>
          <w:p w14:paraId="6A9F22FE" w14:textId="77777777" w:rsidR="00BC2365" w:rsidRDefault="00BC2365">
            <w:pPr>
              <w:pStyle w:val="TableParagraph"/>
              <w:kinsoku w:val="0"/>
              <w:overflowPunct w:val="0"/>
              <w:spacing w:before="1"/>
              <w:ind w:left="111"/>
              <w:rPr>
                <w:color w:val="6FAC46"/>
                <w:spacing w:val="-2"/>
                <w:sz w:val="16"/>
                <w:szCs w:val="16"/>
              </w:rPr>
            </w:pPr>
            <w:r>
              <w:rPr>
                <w:color w:val="6FAC46"/>
                <w:sz w:val="16"/>
                <w:szCs w:val="16"/>
              </w:rPr>
              <w:t>Strategic</w:t>
            </w:r>
            <w:r>
              <w:rPr>
                <w:color w:val="6FAC46"/>
                <w:spacing w:val="-4"/>
                <w:sz w:val="16"/>
                <w:szCs w:val="16"/>
              </w:rPr>
              <w:t xml:space="preserve"> </w:t>
            </w:r>
            <w:r>
              <w:rPr>
                <w:color w:val="6FAC46"/>
                <w:sz w:val="16"/>
                <w:szCs w:val="16"/>
              </w:rPr>
              <w:t>plan</w:t>
            </w:r>
            <w:r>
              <w:rPr>
                <w:color w:val="6FAC46"/>
                <w:spacing w:val="-7"/>
                <w:sz w:val="16"/>
                <w:szCs w:val="16"/>
              </w:rPr>
              <w:t xml:space="preserve"> </w:t>
            </w:r>
            <w:r>
              <w:rPr>
                <w:color w:val="6FAC46"/>
                <w:sz w:val="16"/>
                <w:szCs w:val="16"/>
              </w:rPr>
              <w:t>(including</w:t>
            </w:r>
            <w:r>
              <w:rPr>
                <w:color w:val="6FAC46"/>
                <w:spacing w:val="-5"/>
                <w:sz w:val="16"/>
                <w:szCs w:val="16"/>
              </w:rPr>
              <w:t xml:space="preserve"> </w:t>
            </w:r>
            <w:proofErr w:type="gramStart"/>
            <w:r>
              <w:rPr>
                <w:color w:val="6FAC46"/>
                <w:spacing w:val="-2"/>
                <w:sz w:val="16"/>
                <w:szCs w:val="16"/>
              </w:rPr>
              <w:t>appendices)*</w:t>
            </w:r>
            <w:proofErr w:type="gramEnd"/>
          </w:p>
        </w:tc>
        <w:tc>
          <w:tcPr>
            <w:tcW w:w="5129" w:type="dxa"/>
            <w:gridSpan w:val="2"/>
            <w:tcBorders>
              <w:top w:val="single" w:sz="4" w:space="0" w:color="000000"/>
              <w:left w:val="single" w:sz="4" w:space="0" w:color="000000"/>
              <w:bottom w:val="single" w:sz="4" w:space="0" w:color="000000"/>
              <w:right w:val="single" w:sz="4" w:space="0" w:color="000000"/>
            </w:tcBorders>
          </w:tcPr>
          <w:p w14:paraId="760E551E" w14:textId="77777777" w:rsidR="00BC2365" w:rsidRDefault="00BC2365">
            <w:pPr>
              <w:pStyle w:val="TableParagraph"/>
              <w:kinsoku w:val="0"/>
              <w:overflowPunct w:val="0"/>
              <w:spacing w:before="35"/>
              <w:ind w:left="221" w:right="190" w:firstLine="76"/>
              <w:rPr>
                <w:rFonts w:ascii="Cambria" w:hAnsi="Cambria" w:cs="Cambria"/>
                <w:b/>
                <w:bCs/>
                <w:i/>
                <w:iCs/>
                <w:color w:val="FF0000"/>
                <w:sz w:val="18"/>
                <w:szCs w:val="18"/>
              </w:rPr>
            </w:pPr>
            <w:r>
              <w:rPr>
                <w:rFonts w:ascii="Cambria" w:hAnsi="Cambria" w:cs="Cambria"/>
                <w:b/>
                <w:bCs/>
                <w:i/>
                <w:iCs/>
                <w:color w:val="FF0000"/>
                <w:sz w:val="18"/>
                <w:szCs w:val="18"/>
              </w:rPr>
              <w:t>For FY24-26 assessments, automatically met for all CAAs</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strategic</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plans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submitted</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2021)</w:t>
            </w:r>
          </w:p>
        </w:tc>
        <w:tc>
          <w:tcPr>
            <w:tcW w:w="4099" w:type="dxa"/>
            <w:tcBorders>
              <w:top w:val="single" w:sz="4" w:space="0" w:color="000000"/>
              <w:left w:val="single" w:sz="4" w:space="0" w:color="000000"/>
              <w:bottom w:val="single" w:sz="4" w:space="0" w:color="000000"/>
              <w:right w:val="single" w:sz="4" w:space="0" w:color="000000"/>
            </w:tcBorders>
          </w:tcPr>
          <w:p w14:paraId="1EE460DA" w14:textId="77777777" w:rsidR="00BC2365" w:rsidRDefault="00BC2365">
            <w:pPr>
              <w:pStyle w:val="TableParagraph"/>
              <w:kinsoku w:val="0"/>
              <w:overflowPunct w:val="0"/>
              <w:rPr>
                <w:rFonts w:ascii="Times New Roman" w:hAnsi="Times New Roman" w:cs="Times New Roman"/>
                <w:sz w:val="16"/>
                <w:szCs w:val="16"/>
              </w:rPr>
            </w:pPr>
          </w:p>
        </w:tc>
      </w:tr>
    </w:tbl>
    <w:p w14:paraId="36403611"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5866F806"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34B55DB9" w14:textId="77777777">
        <w:trPr>
          <w:trHeight w:val="1314"/>
        </w:trPr>
        <w:tc>
          <w:tcPr>
            <w:tcW w:w="638" w:type="dxa"/>
            <w:tcBorders>
              <w:top w:val="single" w:sz="4" w:space="0" w:color="000000"/>
              <w:left w:val="single" w:sz="4" w:space="0" w:color="000000"/>
              <w:bottom w:val="single" w:sz="4" w:space="0" w:color="000000"/>
              <w:right w:val="single" w:sz="4" w:space="0" w:color="000000"/>
            </w:tcBorders>
          </w:tcPr>
          <w:p w14:paraId="0145F3D2" w14:textId="77777777" w:rsidR="00BC2365" w:rsidRDefault="00BC2365">
            <w:pPr>
              <w:pStyle w:val="TableParagraph"/>
              <w:kinsoku w:val="0"/>
              <w:overflowPunct w:val="0"/>
              <w:rPr>
                <w:rFonts w:ascii="Calibri" w:hAnsi="Calibri" w:cs="Calibri"/>
                <w:i/>
                <w:iCs/>
                <w:sz w:val="20"/>
                <w:szCs w:val="20"/>
              </w:rPr>
            </w:pPr>
          </w:p>
          <w:p w14:paraId="73A77981" w14:textId="77777777" w:rsidR="00BC2365" w:rsidRDefault="00BC2365">
            <w:pPr>
              <w:pStyle w:val="TableParagraph"/>
              <w:kinsoku w:val="0"/>
              <w:overflowPunct w:val="0"/>
              <w:spacing w:before="71"/>
              <w:rPr>
                <w:rFonts w:ascii="Calibri" w:hAnsi="Calibri" w:cs="Calibri"/>
                <w:i/>
                <w:iCs/>
                <w:sz w:val="20"/>
                <w:szCs w:val="20"/>
              </w:rPr>
            </w:pPr>
          </w:p>
          <w:p w14:paraId="7AED4F3C"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6.2</w:t>
            </w:r>
          </w:p>
        </w:tc>
        <w:tc>
          <w:tcPr>
            <w:tcW w:w="3686" w:type="dxa"/>
            <w:tcBorders>
              <w:top w:val="single" w:sz="4" w:space="0" w:color="000000"/>
              <w:left w:val="single" w:sz="4" w:space="0" w:color="000000"/>
              <w:bottom w:val="single" w:sz="4" w:space="0" w:color="000000"/>
              <w:right w:val="single" w:sz="4" w:space="0" w:color="000000"/>
            </w:tcBorders>
          </w:tcPr>
          <w:p w14:paraId="7D05A276"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 xml:space="preserve">The approved strategic plan addresses reduction of poverty, revitalization of </w:t>
            </w:r>
            <w:proofErr w:type="gramStart"/>
            <w:r>
              <w:rPr>
                <w:rFonts w:ascii="Times New Roman" w:hAnsi="Times New Roman" w:cs="Times New Roman"/>
                <w:sz w:val="20"/>
                <w:szCs w:val="20"/>
              </w:rPr>
              <w:t>low income</w:t>
            </w:r>
            <w:proofErr w:type="gramEnd"/>
            <w:r>
              <w:rPr>
                <w:rFonts w:ascii="Times New Roman" w:hAnsi="Times New Roman" w:cs="Times New Roman"/>
                <w:spacing w:val="-12"/>
                <w:sz w:val="20"/>
                <w:szCs w:val="20"/>
              </w:rPr>
              <w:t xml:space="preserve"> </w:t>
            </w:r>
            <w:r>
              <w:rPr>
                <w:rFonts w:ascii="Times New Roman" w:hAnsi="Times New Roman" w:cs="Times New Roman"/>
                <w:sz w:val="20"/>
                <w:szCs w:val="20"/>
              </w:rPr>
              <w:t>communities,</w:t>
            </w:r>
            <w:r>
              <w:rPr>
                <w:rFonts w:ascii="Times New Roman" w:hAnsi="Times New Roman" w:cs="Times New Roman"/>
                <w:spacing w:val="-11"/>
                <w:sz w:val="20"/>
                <w:szCs w:val="20"/>
              </w:rPr>
              <w:t xml:space="preserve"> </w:t>
            </w:r>
            <w:r>
              <w:rPr>
                <w:rFonts w:ascii="Times New Roman" w:hAnsi="Times New Roman" w:cs="Times New Roman"/>
                <w:sz w:val="20"/>
                <w:szCs w:val="20"/>
              </w:rPr>
              <w:t>and/or</w:t>
            </w:r>
            <w:r>
              <w:rPr>
                <w:rFonts w:ascii="Times New Roman" w:hAnsi="Times New Roman" w:cs="Times New Roman"/>
                <w:spacing w:val="-11"/>
                <w:sz w:val="20"/>
                <w:szCs w:val="20"/>
              </w:rPr>
              <w:t xml:space="preserve"> </w:t>
            </w:r>
            <w:r>
              <w:rPr>
                <w:rFonts w:ascii="Times New Roman" w:hAnsi="Times New Roman" w:cs="Times New Roman"/>
                <w:sz w:val="20"/>
                <w:szCs w:val="20"/>
              </w:rPr>
              <w:t>empowerment of people with low incomes to become more self-sufficient.</w:t>
            </w:r>
          </w:p>
        </w:tc>
        <w:tc>
          <w:tcPr>
            <w:tcW w:w="5217" w:type="dxa"/>
            <w:tcBorders>
              <w:top w:val="single" w:sz="4" w:space="0" w:color="000000"/>
              <w:left w:val="single" w:sz="4" w:space="0" w:color="000000"/>
              <w:bottom w:val="single" w:sz="4" w:space="0" w:color="000000"/>
              <w:right w:val="single" w:sz="4" w:space="0" w:color="000000"/>
            </w:tcBorders>
          </w:tcPr>
          <w:p w14:paraId="5C3677D6"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30A02708" w14:textId="77777777" w:rsidR="00BC2365" w:rsidRDefault="00BC2365">
            <w:pPr>
              <w:pStyle w:val="TableParagraph"/>
              <w:numPr>
                <w:ilvl w:val="0"/>
                <w:numId w:val="92"/>
              </w:numPr>
              <w:tabs>
                <w:tab w:val="left" w:pos="828"/>
              </w:tabs>
              <w:kinsoku w:val="0"/>
              <w:overflowPunct w:val="0"/>
              <w:spacing w:before="1" w:line="247" w:lineRule="auto"/>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80" w:history="1">
              <w:r>
                <w:rPr>
                  <w:sz w:val="16"/>
                  <w:szCs w:val="16"/>
                </w:rPr>
                <w:t>p</w:t>
              </w:r>
            </w:hyperlink>
            <w:r>
              <w:rPr>
                <w:sz w:val="16"/>
                <w:szCs w:val="16"/>
              </w:rPr>
              <w:t xml:space="preserve"> </w:t>
            </w:r>
            <w:hyperlink r:id="rId181" w:history="1">
              <w:r>
                <w:rPr>
                  <w:color w:val="0562C1"/>
                  <w:sz w:val="16"/>
                  <w:szCs w:val="16"/>
                  <w:u w:val="single"/>
                </w:rPr>
                <w:t>Technical Assistance Guide</w:t>
              </w:r>
            </w:hyperlink>
          </w:p>
          <w:p w14:paraId="0B063307" w14:textId="77777777" w:rsidR="00BC2365" w:rsidRDefault="00BC2365">
            <w:pPr>
              <w:pStyle w:val="TableParagraph"/>
              <w:kinsoku w:val="0"/>
              <w:overflowPunct w:val="0"/>
              <w:spacing w:before="78"/>
              <w:rPr>
                <w:rFonts w:ascii="Calibri" w:hAnsi="Calibri" w:cs="Calibri"/>
                <w:i/>
                <w:iCs/>
                <w:sz w:val="16"/>
                <w:szCs w:val="16"/>
              </w:rPr>
            </w:pPr>
          </w:p>
          <w:p w14:paraId="07E05436" w14:textId="77777777" w:rsidR="00BC2365" w:rsidRDefault="00BC2365">
            <w:pPr>
              <w:pStyle w:val="TableParagraph"/>
              <w:kinsoku w:val="0"/>
              <w:overflowPunct w:val="0"/>
              <w:spacing w:before="1"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440B45BA"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Strategic</w:t>
            </w:r>
            <w:r>
              <w:rPr>
                <w:color w:val="6FAC46"/>
                <w:spacing w:val="-4"/>
                <w:sz w:val="16"/>
                <w:szCs w:val="16"/>
              </w:rPr>
              <w:t xml:space="preserve"> </w:t>
            </w:r>
            <w:r>
              <w:rPr>
                <w:color w:val="6FAC46"/>
                <w:sz w:val="16"/>
                <w:szCs w:val="16"/>
              </w:rPr>
              <w:t>plan</w:t>
            </w:r>
            <w:r>
              <w:rPr>
                <w:color w:val="6FAC46"/>
                <w:spacing w:val="-7"/>
                <w:sz w:val="16"/>
                <w:szCs w:val="16"/>
              </w:rPr>
              <w:t xml:space="preserve"> </w:t>
            </w:r>
            <w:r>
              <w:rPr>
                <w:color w:val="6FAC46"/>
                <w:sz w:val="16"/>
                <w:szCs w:val="16"/>
              </w:rPr>
              <w:t>(including</w:t>
            </w:r>
            <w:r>
              <w:rPr>
                <w:color w:val="6FAC46"/>
                <w:spacing w:val="-5"/>
                <w:sz w:val="16"/>
                <w:szCs w:val="16"/>
              </w:rPr>
              <w:t xml:space="preserve"> </w:t>
            </w:r>
            <w:proofErr w:type="gramStart"/>
            <w:r>
              <w:rPr>
                <w:color w:val="6FAC46"/>
                <w:spacing w:val="-2"/>
                <w:sz w:val="16"/>
                <w:szCs w:val="16"/>
              </w:rPr>
              <w:t>appendices)*</w:t>
            </w:r>
            <w:proofErr w:type="gramEnd"/>
          </w:p>
        </w:tc>
        <w:tc>
          <w:tcPr>
            <w:tcW w:w="5128" w:type="dxa"/>
            <w:tcBorders>
              <w:top w:val="single" w:sz="4" w:space="0" w:color="000000"/>
              <w:left w:val="single" w:sz="4" w:space="0" w:color="000000"/>
              <w:bottom w:val="single" w:sz="4" w:space="0" w:color="000000"/>
              <w:right w:val="single" w:sz="4" w:space="0" w:color="000000"/>
            </w:tcBorders>
          </w:tcPr>
          <w:p w14:paraId="7F7ECD8E" w14:textId="77777777" w:rsidR="00BC2365" w:rsidRDefault="00BC2365">
            <w:pPr>
              <w:pStyle w:val="TableParagraph"/>
              <w:kinsoku w:val="0"/>
              <w:overflowPunct w:val="0"/>
              <w:spacing w:before="35"/>
              <w:ind w:left="222" w:firstLine="76"/>
              <w:rPr>
                <w:rFonts w:ascii="Cambria" w:hAnsi="Cambria" w:cs="Cambria"/>
                <w:b/>
                <w:bCs/>
                <w:i/>
                <w:iCs/>
                <w:color w:val="FF0000"/>
                <w:sz w:val="18"/>
                <w:szCs w:val="18"/>
              </w:rPr>
            </w:pPr>
            <w:r>
              <w:rPr>
                <w:rFonts w:ascii="Cambria" w:hAnsi="Cambria" w:cs="Cambria"/>
                <w:b/>
                <w:bCs/>
                <w:i/>
                <w:iCs/>
                <w:color w:val="FF0000"/>
                <w:sz w:val="18"/>
                <w:szCs w:val="18"/>
              </w:rPr>
              <w:t>For FY24-26 assessments, automatically met for all CAAs</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strategic</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plans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submitted</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2021)</w:t>
            </w:r>
          </w:p>
        </w:tc>
        <w:tc>
          <w:tcPr>
            <w:tcW w:w="4043" w:type="dxa"/>
            <w:tcBorders>
              <w:top w:val="single" w:sz="4" w:space="0" w:color="000000"/>
              <w:left w:val="single" w:sz="4" w:space="0" w:color="000000"/>
              <w:bottom w:val="single" w:sz="4" w:space="0" w:color="000000"/>
              <w:right w:val="single" w:sz="4" w:space="0" w:color="000000"/>
            </w:tcBorders>
          </w:tcPr>
          <w:p w14:paraId="3EA0AA63" w14:textId="77777777" w:rsidR="00BC2365" w:rsidRDefault="00BC2365">
            <w:pPr>
              <w:pStyle w:val="TableParagraph"/>
              <w:kinsoku w:val="0"/>
              <w:overflowPunct w:val="0"/>
              <w:rPr>
                <w:rFonts w:ascii="Times New Roman" w:hAnsi="Times New Roman" w:cs="Times New Roman"/>
                <w:sz w:val="16"/>
                <w:szCs w:val="16"/>
              </w:rPr>
            </w:pPr>
          </w:p>
        </w:tc>
      </w:tr>
      <w:tr w:rsidR="00D66AB2" w14:paraId="4637CDBD" w14:textId="77777777">
        <w:trPr>
          <w:trHeight w:val="1293"/>
        </w:trPr>
        <w:tc>
          <w:tcPr>
            <w:tcW w:w="638" w:type="dxa"/>
            <w:tcBorders>
              <w:top w:val="single" w:sz="4" w:space="0" w:color="000000"/>
              <w:left w:val="single" w:sz="4" w:space="0" w:color="000000"/>
              <w:bottom w:val="single" w:sz="4" w:space="0" w:color="000000"/>
              <w:right w:val="single" w:sz="4" w:space="0" w:color="000000"/>
            </w:tcBorders>
          </w:tcPr>
          <w:p w14:paraId="2CD9602B" w14:textId="77777777" w:rsidR="00BC2365" w:rsidRDefault="00BC2365">
            <w:pPr>
              <w:pStyle w:val="TableParagraph"/>
              <w:kinsoku w:val="0"/>
              <w:overflowPunct w:val="0"/>
              <w:rPr>
                <w:rFonts w:ascii="Calibri" w:hAnsi="Calibri" w:cs="Calibri"/>
                <w:i/>
                <w:iCs/>
                <w:sz w:val="20"/>
                <w:szCs w:val="20"/>
              </w:rPr>
            </w:pPr>
          </w:p>
          <w:p w14:paraId="2A4B22EC" w14:textId="77777777" w:rsidR="00BC2365" w:rsidRDefault="00BC2365">
            <w:pPr>
              <w:pStyle w:val="TableParagraph"/>
              <w:kinsoku w:val="0"/>
              <w:overflowPunct w:val="0"/>
              <w:spacing w:before="61"/>
              <w:rPr>
                <w:rFonts w:ascii="Calibri" w:hAnsi="Calibri" w:cs="Calibri"/>
                <w:i/>
                <w:iCs/>
                <w:sz w:val="20"/>
                <w:szCs w:val="20"/>
              </w:rPr>
            </w:pPr>
          </w:p>
          <w:p w14:paraId="1F876E49"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6.3</w:t>
            </w:r>
          </w:p>
        </w:tc>
        <w:tc>
          <w:tcPr>
            <w:tcW w:w="3686" w:type="dxa"/>
            <w:tcBorders>
              <w:top w:val="single" w:sz="4" w:space="0" w:color="000000"/>
              <w:left w:val="single" w:sz="4" w:space="0" w:color="000000"/>
              <w:bottom w:val="single" w:sz="4" w:space="0" w:color="000000"/>
              <w:right w:val="single" w:sz="4" w:space="0" w:color="000000"/>
            </w:tcBorders>
          </w:tcPr>
          <w:p w14:paraId="299EA2FD" w14:textId="77777777" w:rsidR="00BC2365" w:rsidRDefault="00BC2365">
            <w:pPr>
              <w:pStyle w:val="TableParagraph"/>
              <w:kinsoku w:val="0"/>
              <w:overflowPunct w:val="0"/>
              <w:spacing w:before="34"/>
              <w:ind w:left="105" w:right="80"/>
              <w:rPr>
                <w:rFonts w:ascii="Times New Roman" w:hAnsi="Times New Roman" w:cs="Times New Roman"/>
                <w:sz w:val="20"/>
                <w:szCs w:val="20"/>
              </w:rPr>
            </w:pPr>
            <w:r>
              <w:rPr>
                <w:rFonts w:ascii="Times New Roman" w:hAnsi="Times New Roman" w:cs="Times New Roman"/>
                <w:sz w:val="20"/>
                <w:szCs w:val="20"/>
              </w:rPr>
              <w:t>The approved strategic plan contains family,</w:t>
            </w:r>
            <w:r>
              <w:rPr>
                <w:rFonts w:ascii="Times New Roman" w:hAnsi="Times New Roman" w:cs="Times New Roman"/>
                <w:spacing w:val="-13"/>
                <w:sz w:val="20"/>
                <w:szCs w:val="20"/>
              </w:rPr>
              <w:t xml:space="preserve"> </w:t>
            </w:r>
            <w:r>
              <w:rPr>
                <w:rFonts w:ascii="Times New Roman" w:hAnsi="Times New Roman" w:cs="Times New Roman"/>
                <w:sz w:val="20"/>
                <w:szCs w:val="20"/>
              </w:rPr>
              <w:t>agency</w:t>
            </w:r>
            <w:r>
              <w:rPr>
                <w:rFonts w:ascii="Times New Roman" w:hAnsi="Times New Roman" w:cs="Times New Roman"/>
                <w:spacing w:val="-12"/>
                <w:sz w:val="20"/>
                <w:szCs w:val="20"/>
              </w:rPr>
              <w:t xml:space="preserve"> </w:t>
            </w:r>
            <w:r>
              <w:rPr>
                <w:rFonts w:ascii="Times New Roman" w:hAnsi="Times New Roman" w:cs="Times New Roman"/>
                <w:sz w:val="20"/>
                <w:szCs w:val="20"/>
              </w:rPr>
              <w:t>and/or</w:t>
            </w:r>
            <w:r>
              <w:rPr>
                <w:rFonts w:ascii="Times New Roman" w:hAnsi="Times New Roman" w:cs="Times New Roman"/>
                <w:spacing w:val="-13"/>
                <w:sz w:val="20"/>
                <w:szCs w:val="20"/>
              </w:rPr>
              <w:t xml:space="preserve"> </w:t>
            </w:r>
            <w:r>
              <w:rPr>
                <w:rFonts w:ascii="Times New Roman" w:hAnsi="Times New Roman" w:cs="Times New Roman"/>
                <w:sz w:val="20"/>
                <w:szCs w:val="20"/>
              </w:rPr>
              <w:t>community</w:t>
            </w:r>
            <w:r>
              <w:rPr>
                <w:rFonts w:ascii="Times New Roman" w:hAnsi="Times New Roman" w:cs="Times New Roman"/>
                <w:spacing w:val="-11"/>
                <w:sz w:val="20"/>
                <w:szCs w:val="20"/>
              </w:rPr>
              <w:t xml:space="preserve"> </w:t>
            </w:r>
            <w:r>
              <w:rPr>
                <w:rFonts w:ascii="Times New Roman" w:hAnsi="Times New Roman" w:cs="Times New Roman"/>
                <w:sz w:val="20"/>
                <w:szCs w:val="20"/>
              </w:rPr>
              <w:t>goals.</w:t>
            </w:r>
          </w:p>
        </w:tc>
        <w:tc>
          <w:tcPr>
            <w:tcW w:w="5217" w:type="dxa"/>
            <w:tcBorders>
              <w:top w:val="single" w:sz="4" w:space="0" w:color="000000"/>
              <w:left w:val="single" w:sz="4" w:space="0" w:color="000000"/>
              <w:bottom w:val="single" w:sz="4" w:space="0" w:color="000000"/>
              <w:right w:val="single" w:sz="4" w:space="0" w:color="000000"/>
            </w:tcBorders>
          </w:tcPr>
          <w:p w14:paraId="45DF8DCA"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2C4F5BF8" w14:textId="77777777" w:rsidR="00BC2365" w:rsidRDefault="00BC2365">
            <w:pPr>
              <w:pStyle w:val="TableParagraph"/>
              <w:numPr>
                <w:ilvl w:val="0"/>
                <w:numId w:val="91"/>
              </w:numPr>
              <w:tabs>
                <w:tab w:val="left" w:pos="828"/>
              </w:tabs>
              <w:kinsoku w:val="0"/>
              <w:overflowPunct w:val="0"/>
              <w:spacing w:before="1" w:line="247" w:lineRule="auto"/>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82" w:history="1">
              <w:r>
                <w:rPr>
                  <w:sz w:val="16"/>
                  <w:szCs w:val="16"/>
                </w:rPr>
                <w:t>p</w:t>
              </w:r>
            </w:hyperlink>
            <w:r>
              <w:rPr>
                <w:sz w:val="16"/>
                <w:szCs w:val="16"/>
              </w:rPr>
              <w:t xml:space="preserve"> </w:t>
            </w:r>
            <w:hyperlink r:id="rId183" w:history="1">
              <w:r>
                <w:rPr>
                  <w:color w:val="0562C1"/>
                  <w:sz w:val="16"/>
                  <w:szCs w:val="16"/>
                  <w:u w:val="single"/>
                </w:rPr>
                <w:t>Technical Assistance Guide</w:t>
              </w:r>
            </w:hyperlink>
          </w:p>
          <w:p w14:paraId="7B880DE9" w14:textId="77777777" w:rsidR="00BC2365" w:rsidRDefault="00BC2365">
            <w:pPr>
              <w:pStyle w:val="TableParagraph"/>
              <w:kinsoku w:val="0"/>
              <w:overflowPunct w:val="0"/>
              <w:spacing w:before="76"/>
              <w:rPr>
                <w:rFonts w:ascii="Calibri" w:hAnsi="Calibri" w:cs="Calibri"/>
                <w:i/>
                <w:iCs/>
                <w:sz w:val="16"/>
                <w:szCs w:val="16"/>
              </w:rPr>
            </w:pPr>
          </w:p>
          <w:p w14:paraId="2D8A952A"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388926ED" w14:textId="77777777" w:rsidR="00BC2365" w:rsidRDefault="00BC2365">
            <w:pPr>
              <w:pStyle w:val="TableParagraph"/>
              <w:kinsoku w:val="0"/>
              <w:overflowPunct w:val="0"/>
              <w:ind w:left="108"/>
              <w:rPr>
                <w:color w:val="6FAC46"/>
                <w:spacing w:val="-2"/>
                <w:sz w:val="16"/>
                <w:szCs w:val="16"/>
              </w:rPr>
            </w:pPr>
            <w:r>
              <w:rPr>
                <w:color w:val="6FAC46"/>
                <w:sz w:val="16"/>
                <w:szCs w:val="16"/>
              </w:rPr>
              <w:t>Strategic</w:t>
            </w:r>
            <w:r>
              <w:rPr>
                <w:color w:val="6FAC46"/>
                <w:spacing w:val="-4"/>
                <w:sz w:val="16"/>
                <w:szCs w:val="16"/>
              </w:rPr>
              <w:t xml:space="preserve"> </w:t>
            </w:r>
            <w:r>
              <w:rPr>
                <w:color w:val="6FAC46"/>
                <w:sz w:val="16"/>
                <w:szCs w:val="16"/>
              </w:rPr>
              <w:t>plan</w:t>
            </w:r>
            <w:r>
              <w:rPr>
                <w:color w:val="6FAC46"/>
                <w:spacing w:val="-7"/>
                <w:sz w:val="16"/>
                <w:szCs w:val="16"/>
              </w:rPr>
              <w:t xml:space="preserve"> </w:t>
            </w:r>
            <w:r>
              <w:rPr>
                <w:color w:val="6FAC46"/>
                <w:sz w:val="16"/>
                <w:szCs w:val="16"/>
              </w:rPr>
              <w:t>(including</w:t>
            </w:r>
            <w:r>
              <w:rPr>
                <w:color w:val="6FAC46"/>
                <w:spacing w:val="-5"/>
                <w:sz w:val="16"/>
                <w:szCs w:val="16"/>
              </w:rPr>
              <w:t xml:space="preserve"> </w:t>
            </w:r>
            <w:proofErr w:type="gramStart"/>
            <w:r>
              <w:rPr>
                <w:color w:val="6FAC46"/>
                <w:spacing w:val="-2"/>
                <w:sz w:val="16"/>
                <w:szCs w:val="16"/>
              </w:rPr>
              <w:t>appendices)*</w:t>
            </w:r>
            <w:proofErr w:type="gramEnd"/>
          </w:p>
        </w:tc>
        <w:tc>
          <w:tcPr>
            <w:tcW w:w="5128" w:type="dxa"/>
            <w:tcBorders>
              <w:top w:val="single" w:sz="4" w:space="0" w:color="000000"/>
              <w:left w:val="single" w:sz="4" w:space="0" w:color="000000"/>
              <w:bottom w:val="single" w:sz="4" w:space="0" w:color="000000"/>
              <w:right w:val="single" w:sz="4" w:space="0" w:color="000000"/>
            </w:tcBorders>
          </w:tcPr>
          <w:p w14:paraId="00A7348F" w14:textId="77777777" w:rsidR="00BC2365" w:rsidRDefault="00BC2365">
            <w:pPr>
              <w:pStyle w:val="TableParagraph"/>
              <w:kinsoku w:val="0"/>
              <w:overflowPunct w:val="0"/>
              <w:spacing w:before="32"/>
              <w:ind w:left="222" w:firstLine="76"/>
              <w:rPr>
                <w:rFonts w:ascii="Cambria" w:hAnsi="Cambria" w:cs="Cambria"/>
                <w:b/>
                <w:bCs/>
                <w:i/>
                <w:iCs/>
                <w:color w:val="FF0000"/>
                <w:sz w:val="18"/>
                <w:szCs w:val="18"/>
              </w:rPr>
            </w:pPr>
            <w:r>
              <w:rPr>
                <w:rFonts w:ascii="Cambria" w:hAnsi="Cambria" w:cs="Cambria"/>
                <w:b/>
                <w:bCs/>
                <w:i/>
                <w:iCs/>
                <w:color w:val="FF0000"/>
                <w:sz w:val="18"/>
                <w:szCs w:val="18"/>
              </w:rPr>
              <w:t>For FY24-26 assessments, automatically met for all CAAs</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strategic</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plans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submitted</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2021)</w:t>
            </w:r>
          </w:p>
        </w:tc>
        <w:tc>
          <w:tcPr>
            <w:tcW w:w="4043" w:type="dxa"/>
            <w:tcBorders>
              <w:top w:val="single" w:sz="4" w:space="0" w:color="000000"/>
              <w:left w:val="single" w:sz="4" w:space="0" w:color="000000"/>
              <w:bottom w:val="single" w:sz="4" w:space="0" w:color="000000"/>
              <w:right w:val="single" w:sz="4" w:space="0" w:color="000000"/>
            </w:tcBorders>
          </w:tcPr>
          <w:p w14:paraId="2997F8FD" w14:textId="77777777" w:rsidR="00BC2365" w:rsidRDefault="00BC2365">
            <w:pPr>
              <w:pStyle w:val="TableParagraph"/>
              <w:kinsoku w:val="0"/>
              <w:overflowPunct w:val="0"/>
              <w:rPr>
                <w:rFonts w:ascii="Times New Roman" w:hAnsi="Times New Roman" w:cs="Times New Roman"/>
                <w:sz w:val="16"/>
                <w:szCs w:val="16"/>
              </w:rPr>
            </w:pPr>
          </w:p>
        </w:tc>
      </w:tr>
      <w:tr w:rsidR="00D66AB2" w14:paraId="0429141C" w14:textId="77777777">
        <w:trPr>
          <w:trHeight w:val="1286"/>
        </w:trPr>
        <w:tc>
          <w:tcPr>
            <w:tcW w:w="638" w:type="dxa"/>
            <w:tcBorders>
              <w:top w:val="single" w:sz="4" w:space="0" w:color="000000"/>
              <w:left w:val="single" w:sz="4" w:space="0" w:color="000000"/>
              <w:bottom w:val="single" w:sz="4" w:space="0" w:color="000000"/>
              <w:right w:val="single" w:sz="4" w:space="0" w:color="000000"/>
            </w:tcBorders>
          </w:tcPr>
          <w:p w14:paraId="65DCAA1B" w14:textId="77777777" w:rsidR="00BC2365" w:rsidRDefault="00BC2365">
            <w:pPr>
              <w:pStyle w:val="TableParagraph"/>
              <w:kinsoku w:val="0"/>
              <w:overflowPunct w:val="0"/>
              <w:rPr>
                <w:rFonts w:ascii="Calibri" w:hAnsi="Calibri" w:cs="Calibri"/>
                <w:i/>
                <w:iCs/>
                <w:sz w:val="20"/>
                <w:szCs w:val="20"/>
              </w:rPr>
            </w:pPr>
          </w:p>
          <w:p w14:paraId="5D76B941" w14:textId="77777777" w:rsidR="00BC2365" w:rsidRDefault="00BC2365">
            <w:pPr>
              <w:pStyle w:val="TableParagraph"/>
              <w:kinsoku w:val="0"/>
              <w:overflowPunct w:val="0"/>
              <w:spacing w:before="59"/>
              <w:rPr>
                <w:rFonts w:ascii="Calibri" w:hAnsi="Calibri" w:cs="Calibri"/>
                <w:i/>
                <w:iCs/>
                <w:sz w:val="20"/>
                <w:szCs w:val="20"/>
              </w:rPr>
            </w:pPr>
          </w:p>
          <w:p w14:paraId="2EADDE96"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6.4</w:t>
            </w:r>
          </w:p>
        </w:tc>
        <w:tc>
          <w:tcPr>
            <w:tcW w:w="3686" w:type="dxa"/>
            <w:tcBorders>
              <w:top w:val="single" w:sz="4" w:space="0" w:color="000000"/>
              <w:left w:val="single" w:sz="4" w:space="0" w:color="000000"/>
              <w:bottom w:val="single" w:sz="4" w:space="0" w:color="000000"/>
              <w:right w:val="single" w:sz="4" w:space="0" w:color="000000"/>
            </w:tcBorders>
          </w:tcPr>
          <w:p w14:paraId="5F40F084"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Customer satisfaction data and customer input,</w:t>
            </w:r>
            <w:r>
              <w:rPr>
                <w:rFonts w:ascii="Times New Roman" w:hAnsi="Times New Roman" w:cs="Times New Roman"/>
                <w:spacing w:val="-5"/>
                <w:sz w:val="20"/>
                <w:szCs w:val="20"/>
              </w:rPr>
              <w:t xml:space="preserve"> </w:t>
            </w:r>
            <w:r>
              <w:rPr>
                <w:rFonts w:ascii="Times New Roman" w:hAnsi="Times New Roman" w:cs="Times New Roman"/>
                <w:sz w:val="20"/>
                <w:szCs w:val="20"/>
              </w:rPr>
              <w:t>collected</w:t>
            </w:r>
            <w:r>
              <w:rPr>
                <w:rFonts w:ascii="Times New Roman" w:hAnsi="Times New Roman" w:cs="Times New Roman"/>
                <w:spacing w:val="-5"/>
                <w:sz w:val="20"/>
                <w:szCs w:val="20"/>
              </w:rPr>
              <w:t xml:space="preserve"> </w:t>
            </w:r>
            <w:r>
              <w:rPr>
                <w:rFonts w:ascii="Times New Roman" w:hAnsi="Times New Roman" w:cs="Times New Roman"/>
                <w:sz w:val="20"/>
                <w:szCs w:val="20"/>
              </w:rPr>
              <w:t>as</w:t>
            </w:r>
            <w:r>
              <w:rPr>
                <w:rFonts w:ascii="Times New Roman" w:hAnsi="Times New Roman" w:cs="Times New Roman"/>
                <w:spacing w:val="-7"/>
                <w:sz w:val="20"/>
                <w:szCs w:val="20"/>
              </w:rPr>
              <w:t xml:space="preserve"> </w:t>
            </w:r>
            <w:r>
              <w:rPr>
                <w:rFonts w:ascii="Times New Roman" w:hAnsi="Times New Roman" w:cs="Times New Roman"/>
                <w:sz w:val="20"/>
                <w:szCs w:val="20"/>
              </w:rPr>
              <w:t>part</w:t>
            </w:r>
            <w:r>
              <w:rPr>
                <w:rFonts w:ascii="Times New Roman" w:hAnsi="Times New Roman" w:cs="Times New Roman"/>
                <w:spacing w:val="-6"/>
                <w:sz w:val="20"/>
                <w:szCs w:val="20"/>
              </w:rPr>
              <w:t xml:space="preserve"> </w:t>
            </w:r>
            <w:r>
              <w:rPr>
                <w:rFonts w:ascii="Times New Roman" w:hAnsi="Times New Roman" w:cs="Times New Roman"/>
                <w:sz w:val="20"/>
                <w:szCs w:val="20"/>
              </w:rPr>
              <w:t>of</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community assessment, is included in the strategic planning process.</w:t>
            </w:r>
          </w:p>
        </w:tc>
        <w:tc>
          <w:tcPr>
            <w:tcW w:w="5217" w:type="dxa"/>
            <w:tcBorders>
              <w:top w:val="single" w:sz="4" w:space="0" w:color="000000"/>
              <w:left w:val="single" w:sz="4" w:space="0" w:color="000000"/>
              <w:bottom w:val="single" w:sz="4" w:space="0" w:color="000000"/>
              <w:right w:val="single" w:sz="4" w:space="0" w:color="000000"/>
            </w:tcBorders>
          </w:tcPr>
          <w:p w14:paraId="5957D17E"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190CAAF0" w14:textId="77777777" w:rsidR="00BC2365" w:rsidRDefault="00BC2365">
            <w:pPr>
              <w:pStyle w:val="TableParagraph"/>
              <w:numPr>
                <w:ilvl w:val="0"/>
                <w:numId w:val="90"/>
              </w:numPr>
              <w:tabs>
                <w:tab w:val="left" w:pos="828"/>
              </w:tabs>
              <w:kinsoku w:val="0"/>
              <w:overflowPunct w:val="0"/>
              <w:spacing w:line="244" w:lineRule="auto"/>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84" w:history="1">
              <w:r>
                <w:rPr>
                  <w:sz w:val="16"/>
                  <w:szCs w:val="16"/>
                </w:rPr>
                <w:t>p</w:t>
              </w:r>
            </w:hyperlink>
            <w:r>
              <w:rPr>
                <w:sz w:val="16"/>
                <w:szCs w:val="16"/>
              </w:rPr>
              <w:t xml:space="preserve"> </w:t>
            </w:r>
            <w:hyperlink r:id="rId185" w:history="1">
              <w:r>
                <w:rPr>
                  <w:color w:val="0562C1"/>
                  <w:sz w:val="16"/>
                  <w:szCs w:val="16"/>
                  <w:u w:val="single"/>
                </w:rPr>
                <w:t>Technical Assistance Guide</w:t>
              </w:r>
            </w:hyperlink>
          </w:p>
          <w:p w14:paraId="16067CB3" w14:textId="77777777" w:rsidR="00BC2365" w:rsidRDefault="00BC2365">
            <w:pPr>
              <w:pStyle w:val="TableParagraph"/>
              <w:kinsoku w:val="0"/>
              <w:overflowPunct w:val="0"/>
              <w:spacing w:before="80"/>
              <w:rPr>
                <w:rFonts w:ascii="Calibri" w:hAnsi="Calibri" w:cs="Calibri"/>
                <w:i/>
                <w:iCs/>
                <w:sz w:val="16"/>
                <w:szCs w:val="16"/>
              </w:rPr>
            </w:pPr>
          </w:p>
          <w:p w14:paraId="11EAABC2"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2CBE4F3" w14:textId="77777777" w:rsidR="00BC2365" w:rsidRDefault="00BC2365">
            <w:pPr>
              <w:pStyle w:val="TableParagraph"/>
              <w:kinsoku w:val="0"/>
              <w:overflowPunct w:val="0"/>
              <w:ind w:left="108"/>
              <w:rPr>
                <w:color w:val="6FAC46"/>
                <w:spacing w:val="-2"/>
                <w:sz w:val="16"/>
                <w:szCs w:val="16"/>
              </w:rPr>
            </w:pPr>
            <w:r>
              <w:rPr>
                <w:color w:val="6FAC46"/>
                <w:sz w:val="16"/>
                <w:szCs w:val="16"/>
              </w:rPr>
              <w:t>Strategic</w:t>
            </w:r>
            <w:r>
              <w:rPr>
                <w:color w:val="6FAC46"/>
                <w:spacing w:val="-4"/>
                <w:sz w:val="16"/>
                <w:szCs w:val="16"/>
              </w:rPr>
              <w:t xml:space="preserve"> </w:t>
            </w:r>
            <w:r>
              <w:rPr>
                <w:color w:val="6FAC46"/>
                <w:sz w:val="16"/>
                <w:szCs w:val="16"/>
              </w:rPr>
              <w:t>plan</w:t>
            </w:r>
            <w:r>
              <w:rPr>
                <w:color w:val="6FAC46"/>
                <w:spacing w:val="-7"/>
                <w:sz w:val="16"/>
                <w:szCs w:val="16"/>
              </w:rPr>
              <w:t xml:space="preserve"> </w:t>
            </w:r>
            <w:r>
              <w:rPr>
                <w:color w:val="6FAC46"/>
                <w:sz w:val="16"/>
                <w:szCs w:val="16"/>
              </w:rPr>
              <w:t>(including</w:t>
            </w:r>
            <w:r>
              <w:rPr>
                <w:color w:val="6FAC46"/>
                <w:spacing w:val="-5"/>
                <w:sz w:val="16"/>
                <w:szCs w:val="16"/>
              </w:rPr>
              <w:t xml:space="preserve"> </w:t>
            </w:r>
            <w:proofErr w:type="gramStart"/>
            <w:r>
              <w:rPr>
                <w:color w:val="6FAC46"/>
                <w:spacing w:val="-2"/>
                <w:sz w:val="16"/>
                <w:szCs w:val="16"/>
              </w:rPr>
              <w:t>appendices)*</w:t>
            </w:r>
            <w:proofErr w:type="gramEnd"/>
          </w:p>
        </w:tc>
        <w:tc>
          <w:tcPr>
            <w:tcW w:w="5128" w:type="dxa"/>
            <w:tcBorders>
              <w:top w:val="single" w:sz="4" w:space="0" w:color="000000"/>
              <w:left w:val="single" w:sz="4" w:space="0" w:color="000000"/>
              <w:bottom w:val="single" w:sz="4" w:space="0" w:color="000000"/>
              <w:right w:val="single" w:sz="4" w:space="0" w:color="000000"/>
            </w:tcBorders>
          </w:tcPr>
          <w:p w14:paraId="131B3651" w14:textId="77777777" w:rsidR="00BC2365" w:rsidRDefault="00BC2365">
            <w:pPr>
              <w:pStyle w:val="TableParagraph"/>
              <w:kinsoku w:val="0"/>
              <w:overflowPunct w:val="0"/>
              <w:spacing w:before="35"/>
              <w:ind w:left="222" w:firstLine="76"/>
              <w:rPr>
                <w:rFonts w:ascii="Cambria" w:hAnsi="Cambria" w:cs="Cambria"/>
                <w:b/>
                <w:bCs/>
                <w:i/>
                <w:iCs/>
                <w:color w:val="FF0000"/>
                <w:sz w:val="18"/>
                <w:szCs w:val="18"/>
              </w:rPr>
            </w:pPr>
            <w:r>
              <w:rPr>
                <w:rFonts w:ascii="Cambria" w:hAnsi="Cambria" w:cs="Cambria"/>
                <w:b/>
                <w:bCs/>
                <w:i/>
                <w:iCs/>
                <w:color w:val="FF0000"/>
                <w:sz w:val="18"/>
                <w:szCs w:val="18"/>
              </w:rPr>
              <w:t>For FY24-26 assessments, automatically met for all CAAs</w:t>
            </w:r>
            <w:r>
              <w:rPr>
                <w:rFonts w:ascii="Cambria" w:hAnsi="Cambria" w:cs="Cambria"/>
                <w:b/>
                <w:bCs/>
                <w:i/>
                <w:iCs/>
                <w:color w:val="FF0000"/>
                <w:spacing w:val="40"/>
                <w:sz w:val="18"/>
                <w:szCs w:val="18"/>
              </w:rPr>
              <w:t xml:space="preserve"> </w:t>
            </w:r>
            <w:r>
              <w:rPr>
                <w:rFonts w:ascii="Cambria" w:hAnsi="Cambria" w:cs="Cambria"/>
                <w:b/>
                <w:bCs/>
                <w:i/>
                <w:iCs/>
                <w:color w:val="FF0000"/>
                <w:sz w:val="18"/>
                <w:szCs w:val="18"/>
              </w:rPr>
              <w:t>(based</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on</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our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approval</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of</w:t>
            </w:r>
            <w:r>
              <w:rPr>
                <w:rFonts w:ascii="Cambria" w:hAnsi="Cambria" w:cs="Cambria"/>
                <w:b/>
                <w:bCs/>
                <w:i/>
                <w:iCs/>
                <w:color w:val="FF0000"/>
                <w:spacing w:val="-7"/>
                <w:sz w:val="18"/>
                <w:szCs w:val="18"/>
              </w:rPr>
              <w:t xml:space="preserve"> </w:t>
            </w:r>
            <w:r>
              <w:rPr>
                <w:rFonts w:ascii="Cambria" w:hAnsi="Cambria" w:cs="Cambria"/>
                <w:b/>
                <w:bCs/>
                <w:i/>
                <w:iCs/>
                <w:color w:val="FF0000"/>
                <w:sz w:val="18"/>
                <w:szCs w:val="18"/>
              </w:rPr>
              <w:t>strategic</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plans</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submitted</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2021)</w:t>
            </w:r>
          </w:p>
        </w:tc>
        <w:tc>
          <w:tcPr>
            <w:tcW w:w="4043" w:type="dxa"/>
            <w:tcBorders>
              <w:top w:val="single" w:sz="4" w:space="0" w:color="000000"/>
              <w:left w:val="single" w:sz="4" w:space="0" w:color="000000"/>
              <w:bottom w:val="single" w:sz="4" w:space="0" w:color="000000"/>
              <w:right w:val="single" w:sz="4" w:space="0" w:color="000000"/>
            </w:tcBorders>
          </w:tcPr>
          <w:p w14:paraId="15FF749B" w14:textId="77777777" w:rsidR="00BC2365" w:rsidRDefault="00BC2365">
            <w:pPr>
              <w:pStyle w:val="TableParagraph"/>
              <w:kinsoku w:val="0"/>
              <w:overflowPunct w:val="0"/>
              <w:rPr>
                <w:rFonts w:ascii="Times New Roman" w:hAnsi="Times New Roman" w:cs="Times New Roman"/>
                <w:sz w:val="16"/>
                <w:szCs w:val="16"/>
              </w:rPr>
            </w:pPr>
          </w:p>
        </w:tc>
      </w:tr>
      <w:tr w:rsidR="00D66AB2" w14:paraId="7C952A41" w14:textId="77777777">
        <w:trPr>
          <w:trHeight w:val="2985"/>
        </w:trPr>
        <w:tc>
          <w:tcPr>
            <w:tcW w:w="638" w:type="dxa"/>
            <w:tcBorders>
              <w:top w:val="single" w:sz="4" w:space="0" w:color="000000"/>
              <w:left w:val="single" w:sz="4" w:space="0" w:color="000000"/>
              <w:bottom w:val="single" w:sz="24" w:space="0" w:color="9CC2E4"/>
              <w:right w:val="single" w:sz="4" w:space="0" w:color="000000"/>
            </w:tcBorders>
          </w:tcPr>
          <w:p w14:paraId="36F539AF" w14:textId="77777777" w:rsidR="00BC2365" w:rsidRDefault="00BC2365">
            <w:pPr>
              <w:pStyle w:val="TableParagraph"/>
              <w:kinsoku w:val="0"/>
              <w:overflowPunct w:val="0"/>
              <w:rPr>
                <w:rFonts w:ascii="Calibri" w:hAnsi="Calibri" w:cs="Calibri"/>
                <w:i/>
                <w:iCs/>
                <w:sz w:val="20"/>
                <w:szCs w:val="20"/>
              </w:rPr>
            </w:pPr>
          </w:p>
          <w:p w14:paraId="78B2BB4C" w14:textId="77777777" w:rsidR="00BC2365" w:rsidRDefault="00BC2365">
            <w:pPr>
              <w:pStyle w:val="TableParagraph"/>
              <w:kinsoku w:val="0"/>
              <w:overflowPunct w:val="0"/>
              <w:rPr>
                <w:rFonts w:ascii="Calibri" w:hAnsi="Calibri" w:cs="Calibri"/>
                <w:i/>
                <w:iCs/>
                <w:sz w:val="20"/>
                <w:szCs w:val="20"/>
              </w:rPr>
            </w:pPr>
          </w:p>
          <w:p w14:paraId="7BC852CF" w14:textId="77777777" w:rsidR="00BC2365" w:rsidRDefault="00BC2365">
            <w:pPr>
              <w:pStyle w:val="TableParagraph"/>
              <w:kinsoku w:val="0"/>
              <w:overflowPunct w:val="0"/>
              <w:rPr>
                <w:rFonts w:ascii="Calibri" w:hAnsi="Calibri" w:cs="Calibri"/>
                <w:i/>
                <w:iCs/>
                <w:sz w:val="20"/>
                <w:szCs w:val="20"/>
              </w:rPr>
            </w:pPr>
          </w:p>
          <w:p w14:paraId="4F1DC74F" w14:textId="77777777" w:rsidR="00BC2365" w:rsidRDefault="00BC2365">
            <w:pPr>
              <w:pStyle w:val="TableParagraph"/>
              <w:kinsoku w:val="0"/>
              <w:overflowPunct w:val="0"/>
              <w:rPr>
                <w:rFonts w:ascii="Calibri" w:hAnsi="Calibri" w:cs="Calibri"/>
                <w:i/>
                <w:iCs/>
                <w:sz w:val="20"/>
                <w:szCs w:val="20"/>
              </w:rPr>
            </w:pPr>
          </w:p>
          <w:p w14:paraId="44740222" w14:textId="77777777" w:rsidR="00BC2365" w:rsidRDefault="00BC2365">
            <w:pPr>
              <w:pStyle w:val="TableParagraph"/>
              <w:kinsoku w:val="0"/>
              <w:overflowPunct w:val="0"/>
              <w:spacing w:before="178"/>
              <w:rPr>
                <w:rFonts w:ascii="Calibri" w:hAnsi="Calibri" w:cs="Calibri"/>
                <w:i/>
                <w:iCs/>
                <w:sz w:val="20"/>
                <w:szCs w:val="20"/>
              </w:rPr>
            </w:pPr>
          </w:p>
          <w:p w14:paraId="3182A36D"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6.5</w:t>
            </w:r>
          </w:p>
        </w:tc>
        <w:tc>
          <w:tcPr>
            <w:tcW w:w="3686" w:type="dxa"/>
            <w:tcBorders>
              <w:top w:val="single" w:sz="4" w:space="0" w:color="000000"/>
              <w:left w:val="single" w:sz="4" w:space="0" w:color="000000"/>
              <w:bottom w:val="single" w:sz="24" w:space="0" w:color="9CC2E4"/>
              <w:right w:val="single" w:sz="4" w:space="0" w:color="000000"/>
            </w:tcBorders>
          </w:tcPr>
          <w:p w14:paraId="7BC4549A" w14:textId="77777777" w:rsidR="00BC2365" w:rsidRDefault="00BC2365">
            <w:pPr>
              <w:pStyle w:val="TableParagraph"/>
              <w:kinsoku w:val="0"/>
              <w:overflowPunct w:val="0"/>
              <w:spacing w:before="36"/>
              <w:ind w:left="105" w:right="153"/>
              <w:rPr>
                <w:rFonts w:ascii="Times New Roman" w:hAnsi="Times New Roman" w:cs="Times New Roman"/>
                <w:spacing w:val="-2"/>
                <w:sz w:val="20"/>
                <w:szCs w:val="20"/>
              </w:rPr>
            </w:pPr>
            <w:r>
              <w:rPr>
                <w:rFonts w:ascii="Times New Roman" w:hAnsi="Times New Roman" w:cs="Times New Roman"/>
                <w:sz w:val="20"/>
                <w:szCs w:val="20"/>
              </w:rPr>
              <w:t>The governing board has received an update(s)</w:t>
            </w:r>
            <w:r>
              <w:rPr>
                <w:rFonts w:ascii="Times New Roman" w:hAnsi="Times New Roman" w:cs="Times New Roman"/>
                <w:spacing w:val="-5"/>
                <w:sz w:val="20"/>
                <w:szCs w:val="20"/>
              </w:rPr>
              <w:t xml:space="preserve"> </w:t>
            </w:r>
            <w:r>
              <w:rPr>
                <w:rFonts w:ascii="Times New Roman" w:hAnsi="Times New Roman" w:cs="Times New Roman"/>
                <w:sz w:val="20"/>
                <w:szCs w:val="20"/>
              </w:rPr>
              <w:t>on</w:t>
            </w:r>
            <w:r>
              <w:rPr>
                <w:rFonts w:ascii="Times New Roman" w:hAnsi="Times New Roman" w:cs="Times New Roman"/>
                <w:spacing w:val="-5"/>
                <w:sz w:val="20"/>
                <w:szCs w:val="20"/>
              </w:rPr>
              <w:t xml:space="preserve"> </w:t>
            </w:r>
            <w:r>
              <w:rPr>
                <w:rFonts w:ascii="Times New Roman" w:hAnsi="Times New Roman" w:cs="Times New Roman"/>
                <w:sz w:val="20"/>
                <w:szCs w:val="20"/>
              </w:rPr>
              <w:t>progress</w:t>
            </w:r>
            <w:r>
              <w:rPr>
                <w:rFonts w:ascii="Times New Roman" w:hAnsi="Times New Roman" w:cs="Times New Roman"/>
                <w:spacing w:val="-7"/>
                <w:sz w:val="20"/>
                <w:szCs w:val="20"/>
              </w:rPr>
              <w:t xml:space="preserve"> </w:t>
            </w:r>
            <w:r>
              <w:rPr>
                <w:rFonts w:ascii="Times New Roman" w:hAnsi="Times New Roman" w:cs="Times New Roman"/>
                <w:sz w:val="20"/>
                <w:szCs w:val="20"/>
              </w:rPr>
              <w:t>meeting</w:t>
            </w:r>
            <w:r>
              <w:rPr>
                <w:rFonts w:ascii="Times New Roman" w:hAnsi="Times New Roman" w:cs="Times New Roman"/>
                <w:spacing w:val="-7"/>
                <w:sz w:val="20"/>
                <w:szCs w:val="20"/>
              </w:rPr>
              <w:t xml:space="preserve"> </w:t>
            </w: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goals</w:t>
            </w:r>
            <w:r>
              <w:rPr>
                <w:rFonts w:ascii="Times New Roman" w:hAnsi="Times New Roman" w:cs="Times New Roman"/>
                <w:spacing w:val="-7"/>
                <w:sz w:val="20"/>
                <w:szCs w:val="20"/>
              </w:rPr>
              <w:t xml:space="preserve"> </w:t>
            </w:r>
            <w:r>
              <w:rPr>
                <w:rFonts w:ascii="Times New Roman" w:hAnsi="Times New Roman" w:cs="Times New Roman"/>
                <w:sz w:val="20"/>
                <w:szCs w:val="20"/>
              </w:rPr>
              <w:t xml:space="preserve">of the strategic plan within the past 12 </w:t>
            </w:r>
            <w:r>
              <w:rPr>
                <w:rFonts w:ascii="Times New Roman" w:hAnsi="Times New Roman" w:cs="Times New Roman"/>
                <w:spacing w:val="-2"/>
                <w:sz w:val="20"/>
                <w:szCs w:val="20"/>
              </w:rPr>
              <w:t>months.</w:t>
            </w:r>
          </w:p>
        </w:tc>
        <w:tc>
          <w:tcPr>
            <w:tcW w:w="5217" w:type="dxa"/>
            <w:tcBorders>
              <w:top w:val="single" w:sz="4" w:space="0" w:color="000000"/>
              <w:left w:val="single" w:sz="4" w:space="0" w:color="000000"/>
              <w:bottom w:val="single" w:sz="24" w:space="0" w:color="9CC2E4"/>
              <w:right w:val="single" w:sz="4" w:space="0" w:color="000000"/>
            </w:tcBorders>
          </w:tcPr>
          <w:p w14:paraId="35EE8724"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1AC338D6" w14:textId="77777777" w:rsidR="00BC2365" w:rsidRDefault="00BC2365">
            <w:pPr>
              <w:pStyle w:val="TableParagraph"/>
              <w:numPr>
                <w:ilvl w:val="0"/>
                <w:numId w:val="89"/>
              </w:numPr>
              <w:tabs>
                <w:tab w:val="left" w:pos="828"/>
              </w:tabs>
              <w:kinsoku w:val="0"/>
              <w:overflowPunct w:val="0"/>
              <w:spacing w:before="8" w:line="242" w:lineRule="auto"/>
              <w:ind w:right="96"/>
              <w:rPr>
                <w:color w:val="FF0000"/>
                <w:sz w:val="16"/>
                <w:szCs w:val="16"/>
              </w:rPr>
            </w:pPr>
            <w:r>
              <w:rPr>
                <w:sz w:val="16"/>
                <w:szCs w:val="16"/>
              </w:rPr>
              <w:t>Please provide documentation that a copy of the most</w:t>
            </w:r>
            <w:r>
              <w:rPr>
                <w:spacing w:val="40"/>
                <w:sz w:val="16"/>
                <w:szCs w:val="16"/>
              </w:rPr>
              <w:t xml:space="preserve"> </w:t>
            </w:r>
            <w:r>
              <w:rPr>
                <w:sz w:val="16"/>
                <w:szCs w:val="16"/>
              </w:rPr>
              <w:t>recent Community</w:t>
            </w:r>
            <w:r>
              <w:rPr>
                <w:spacing w:val="-1"/>
                <w:sz w:val="16"/>
                <w:szCs w:val="16"/>
              </w:rPr>
              <w:t xml:space="preserve"> </w:t>
            </w:r>
            <w:r>
              <w:rPr>
                <w:sz w:val="16"/>
                <w:szCs w:val="16"/>
              </w:rPr>
              <w:t>Action Plan progress report (Period 2 or 3)</w:t>
            </w:r>
            <w:r>
              <w:rPr>
                <w:spacing w:val="-3"/>
                <w:sz w:val="16"/>
                <w:szCs w:val="16"/>
              </w:rPr>
              <w:t xml:space="preserve"> </w:t>
            </w:r>
            <w:r>
              <w:rPr>
                <w:sz w:val="16"/>
                <w:szCs w:val="16"/>
              </w:rPr>
              <w:t>submitted</w:t>
            </w:r>
            <w:r>
              <w:rPr>
                <w:spacing w:val="-5"/>
                <w:sz w:val="16"/>
                <w:szCs w:val="16"/>
              </w:rPr>
              <w:t xml:space="preserve"> </w:t>
            </w:r>
            <w:r>
              <w:rPr>
                <w:sz w:val="16"/>
                <w:szCs w:val="16"/>
              </w:rPr>
              <w:t>to</w:t>
            </w:r>
            <w:r>
              <w:rPr>
                <w:spacing w:val="-5"/>
                <w:sz w:val="16"/>
                <w:szCs w:val="16"/>
              </w:rPr>
              <w:t xml:space="preserve"> </w:t>
            </w:r>
            <w:r>
              <w:rPr>
                <w:sz w:val="16"/>
                <w:szCs w:val="16"/>
              </w:rPr>
              <w:t>EOHLC</w:t>
            </w:r>
            <w:r>
              <w:rPr>
                <w:spacing w:val="-3"/>
                <w:sz w:val="16"/>
                <w:szCs w:val="16"/>
              </w:rPr>
              <w:t xml:space="preserve"> </w:t>
            </w:r>
            <w:r>
              <w:rPr>
                <w:sz w:val="16"/>
                <w:szCs w:val="16"/>
              </w:rPr>
              <w:t>was</w:t>
            </w:r>
            <w:r>
              <w:rPr>
                <w:spacing w:val="-2"/>
                <w:sz w:val="16"/>
                <w:szCs w:val="16"/>
              </w:rPr>
              <w:t xml:space="preserve"> </w:t>
            </w:r>
            <w:r>
              <w:rPr>
                <w:sz w:val="16"/>
                <w:szCs w:val="16"/>
              </w:rPr>
              <w:t>provided</w:t>
            </w:r>
            <w:r>
              <w:rPr>
                <w:spacing w:val="-3"/>
                <w:sz w:val="16"/>
                <w:szCs w:val="16"/>
              </w:rPr>
              <w:t xml:space="preserve"> </w:t>
            </w:r>
            <w:r>
              <w:rPr>
                <w:sz w:val="16"/>
                <w:szCs w:val="16"/>
              </w:rPr>
              <w:t>to</w:t>
            </w:r>
            <w:r>
              <w:rPr>
                <w:spacing w:val="-5"/>
                <w:sz w:val="16"/>
                <w:szCs w:val="16"/>
              </w:rPr>
              <w:t xml:space="preserve"> </w:t>
            </w:r>
            <w:r>
              <w:rPr>
                <w:sz w:val="16"/>
                <w:szCs w:val="16"/>
              </w:rPr>
              <w:t>the</w:t>
            </w:r>
            <w:r>
              <w:rPr>
                <w:spacing w:val="-3"/>
                <w:sz w:val="16"/>
                <w:szCs w:val="16"/>
              </w:rPr>
              <w:t xml:space="preserve"> </w:t>
            </w:r>
            <w:r>
              <w:rPr>
                <w:sz w:val="16"/>
                <w:szCs w:val="16"/>
              </w:rPr>
              <w:t>board</w:t>
            </w:r>
            <w:r>
              <w:rPr>
                <w:spacing w:val="-3"/>
                <w:sz w:val="16"/>
                <w:szCs w:val="16"/>
              </w:rPr>
              <w:t xml:space="preserve"> </w:t>
            </w:r>
            <w:r>
              <w:rPr>
                <w:sz w:val="16"/>
                <w:szCs w:val="16"/>
              </w:rPr>
              <w:t>for</w:t>
            </w:r>
            <w:r>
              <w:rPr>
                <w:spacing w:val="-5"/>
                <w:sz w:val="16"/>
                <w:szCs w:val="16"/>
              </w:rPr>
              <w:t xml:space="preserve"> </w:t>
            </w:r>
            <w:r>
              <w:rPr>
                <w:sz w:val="16"/>
                <w:szCs w:val="16"/>
              </w:rPr>
              <w:t>review per the CSBG contract Scope of Services (Section D.9.b.) Note: Community Assessment Report and Strategic Plan goals are directly linked to the Massachusetts Community Action Plan by design therefore EOHLC considers the standard met when, at minimum, Community Action Plan Period 2 and 3 progress reports are provided to the board</w:t>
            </w:r>
            <w:r>
              <w:rPr>
                <w:color w:val="FF0000"/>
                <w:sz w:val="16"/>
                <w:szCs w:val="16"/>
              </w:rPr>
              <w:t>.</w:t>
            </w:r>
          </w:p>
          <w:p w14:paraId="4E682B87" w14:textId="77777777" w:rsidR="00BC2365" w:rsidRDefault="00BC2365">
            <w:pPr>
              <w:pStyle w:val="TableParagraph"/>
              <w:numPr>
                <w:ilvl w:val="0"/>
                <w:numId w:val="89"/>
              </w:numPr>
              <w:tabs>
                <w:tab w:val="left" w:pos="828"/>
              </w:tabs>
              <w:kinsoku w:val="0"/>
              <w:overflowPunct w:val="0"/>
              <w:spacing w:before="9"/>
              <w:ind w:right="737"/>
              <w:rPr>
                <w:color w:val="0562C1"/>
                <w:sz w:val="16"/>
                <w:szCs w:val="16"/>
              </w:rPr>
            </w:pPr>
            <w:r>
              <w:rPr>
                <w:sz w:val="16"/>
                <w:szCs w:val="16"/>
              </w:rPr>
              <w:t>For</w:t>
            </w:r>
            <w:r>
              <w:rPr>
                <w:spacing w:val="-6"/>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4"/>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86" w:history="1">
              <w:r>
                <w:rPr>
                  <w:sz w:val="16"/>
                  <w:szCs w:val="16"/>
                </w:rPr>
                <w:t>p</w:t>
              </w:r>
            </w:hyperlink>
            <w:r>
              <w:rPr>
                <w:sz w:val="16"/>
                <w:szCs w:val="16"/>
              </w:rPr>
              <w:t xml:space="preserve"> </w:t>
            </w:r>
            <w:hyperlink r:id="rId187" w:history="1">
              <w:r>
                <w:rPr>
                  <w:color w:val="0562C1"/>
                  <w:sz w:val="16"/>
                  <w:szCs w:val="16"/>
                  <w:u w:val="single"/>
                </w:rPr>
                <w:t>Technical Assistance Guide</w:t>
              </w:r>
            </w:hyperlink>
          </w:p>
          <w:p w14:paraId="0D5AC651" w14:textId="77777777" w:rsidR="00BC2365" w:rsidRDefault="00BC2365">
            <w:pPr>
              <w:pStyle w:val="TableParagraph"/>
              <w:kinsoku w:val="0"/>
              <w:overflowPunct w:val="0"/>
              <w:spacing w:before="73"/>
              <w:rPr>
                <w:rFonts w:ascii="Calibri" w:hAnsi="Calibri" w:cs="Calibri"/>
                <w:i/>
                <w:iCs/>
                <w:sz w:val="16"/>
                <w:szCs w:val="16"/>
              </w:rPr>
            </w:pPr>
          </w:p>
          <w:p w14:paraId="6E76D6F5"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6021646C"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tc>
        <w:tc>
          <w:tcPr>
            <w:tcW w:w="5128" w:type="dxa"/>
            <w:tcBorders>
              <w:top w:val="single" w:sz="4" w:space="0" w:color="000000"/>
              <w:left w:val="single" w:sz="4" w:space="0" w:color="000000"/>
              <w:bottom w:val="single" w:sz="24" w:space="0" w:color="9CC2E4"/>
              <w:right w:val="single" w:sz="4" w:space="0" w:color="000000"/>
            </w:tcBorders>
          </w:tcPr>
          <w:p w14:paraId="7C1660F7"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24" w:space="0" w:color="9CC2E4"/>
              <w:right w:val="single" w:sz="4" w:space="0" w:color="000000"/>
            </w:tcBorders>
          </w:tcPr>
          <w:p w14:paraId="0192ECDA" w14:textId="77777777" w:rsidR="00BC2365" w:rsidRDefault="00BC2365">
            <w:pPr>
              <w:pStyle w:val="TableParagraph"/>
              <w:kinsoku w:val="0"/>
              <w:overflowPunct w:val="0"/>
              <w:rPr>
                <w:rFonts w:ascii="Times New Roman" w:hAnsi="Times New Roman" w:cs="Times New Roman"/>
                <w:sz w:val="16"/>
                <w:szCs w:val="16"/>
              </w:rPr>
            </w:pPr>
          </w:p>
        </w:tc>
      </w:tr>
      <w:tr w:rsidR="00D66AB2" w14:paraId="17218EB8" w14:textId="77777777">
        <w:trPr>
          <w:trHeight w:val="318"/>
        </w:trPr>
        <w:tc>
          <w:tcPr>
            <w:tcW w:w="18712" w:type="dxa"/>
            <w:gridSpan w:val="5"/>
            <w:tcBorders>
              <w:top w:val="single" w:sz="24" w:space="0" w:color="9CC2E4"/>
              <w:left w:val="single" w:sz="4" w:space="0" w:color="000000"/>
              <w:bottom w:val="single" w:sz="4" w:space="0" w:color="000000"/>
              <w:right w:val="single" w:sz="4" w:space="0" w:color="000000"/>
            </w:tcBorders>
            <w:shd w:val="clear" w:color="auto" w:fill="9CC2E4"/>
          </w:tcPr>
          <w:p w14:paraId="0182EF43" w14:textId="77777777" w:rsidR="00BC2365" w:rsidRDefault="00BC2365">
            <w:pPr>
              <w:pStyle w:val="TableParagraph"/>
              <w:kinsoku w:val="0"/>
              <w:overflowPunct w:val="0"/>
              <w:spacing w:line="299" w:lineRule="exact"/>
              <w:ind w:left="15" w:right="7"/>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Seven:</w:t>
            </w:r>
            <w:r>
              <w:rPr>
                <w:rFonts w:ascii="Times New Roman" w:hAnsi="Times New Roman" w:cs="Times New Roman"/>
                <w:b/>
                <w:bCs/>
                <w:spacing w:val="-6"/>
                <w:sz w:val="28"/>
                <w:szCs w:val="28"/>
              </w:rPr>
              <w:t xml:space="preserve"> </w:t>
            </w:r>
            <w:r>
              <w:rPr>
                <w:rFonts w:ascii="Times New Roman" w:hAnsi="Times New Roman" w:cs="Times New Roman"/>
                <w:sz w:val="28"/>
                <w:szCs w:val="28"/>
              </w:rPr>
              <w:t>Human</w:t>
            </w:r>
            <w:r>
              <w:rPr>
                <w:rFonts w:ascii="Times New Roman" w:hAnsi="Times New Roman" w:cs="Times New Roman"/>
                <w:spacing w:val="-5"/>
                <w:sz w:val="28"/>
                <w:szCs w:val="28"/>
              </w:rPr>
              <w:t xml:space="preserve"> </w:t>
            </w:r>
            <w:r>
              <w:rPr>
                <w:rFonts w:ascii="Times New Roman" w:hAnsi="Times New Roman" w:cs="Times New Roman"/>
                <w:sz w:val="28"/>
                <w:szCs w:val="28"/>
              </w:rPr>
              <w:t>Resource</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Management</w:t>
            </w:r>
          </w:p>
        </w:tc>
      </w:tr>
      <w:tr w:rsidR="00D66AB2" w14:paraId="07D783D8" w14:textId="77777777">
        <w:trPr>
          <w:trHeight w:val="2236"/>
        </w:trPr>
        <w:tc>
          <w:tcPr>
            <w:tcW w:w="638" w:type="dxa"/>
            <w:tcBorders>
              <w:top w:val="single" w:sz="4" w:space="0" w:color="000000"/>
              <w:left w:val="single" w:sz="4" w:space="0" w:color="000000"/>
              <w:bottom w:val="single" w:sz="4" w:space="0" w:color="000000"/>
              <w:right w:val="single" w:sz="4" w:space="0" w:color="000000"/>
            </w:tcBorders>
          </w:tcPr>
          <w:p w14:paraId="7D6CF737" w14:textId="77777777" w:rsidR="00BC2365" w:rsidRDefault="00BC2365">
            <w:pPr>
              <w:pStyle w:val="TableParagraph"/>
              <w:kinsoku w:val="0"/>
              <w:overflowPunct w:val="0"/>
              <w:rPr>
                <w:rFonts w:ascii="Calibri" w:hAnsi="Calibri" w:cs="Calibri"/>
                <w:i/>
                <w:iCs/>
                <w:sz w:val="20"/>
                <w:szCs w:val="20"/>
              </w:rPr>
            </w:pPr>
          </w:p>
          <w:p w14:paraId="58550489" w14:textId="77777777" w:rsidR="00BC2365" w:rsidRDefault="00BC2365">
            <w:pPr>
              <w:pStyle w:val="TableParagraph"/>
              <w:kinsoku w:val="0"/>
              <w:overflowPunct w:val="0"/>
              <w:rPr>
                <w:rFonts w:ascii="Calibri" w:hAnsi="Calibri" w:cs="Calibri"/>
                <w:i/>
                <w:iCs/>
                <w:sz w:val="20"/>
                <w:szCs w:val="20"/>
              </w:rPr>
            </w:pPr>
          </w:p>
          <w:p w14:paraId="509BCE44" w14:textId="77777777" w:rsidR="00BC2365" w:rsidRDefault="00BC2365">
            <w:pPr>
              <w:pStyle w:val="TableParagraph"/>
              <w:kinsoku w:val="0"/>
              <w:overflowPunct w:val="0"/>
              <w:rPr>
                <w:rFonts w:ascii="Calibri" w:hAnsi="Calibri" w:cs="Calibri"/>
                <w:i/>
                <w:iCs/>
                <w:sz w:val="20"/>
                <w:szCs w:val="20"/>
              </w:rPr>
            </w:pPr>
          </w:p>
          <w:p w14:paraId="0444E006" w14:textId="77777777" w:rsidR="00BC2365" w:rsidRDefault="00BC2365">
            <w:pPr>
              <w:pStyle w:val="TableParagraph"/>
              <w:kinsoku w:val="0"/>
              <w:overflowPunct w:val="0"/>
              <w:spacing w:before="43"/>
              <w:rPr>
                <w:rFonts w:ascii="Calibri" w:hAnsi="Calibri" w:cs="Calibri"/>
                <w:i/>
                <w:iCs/>
                <w:sz w:val="20"/>
                <w:szCs w:val="20"/>
              </w:rPr>
            </w:pPr>
          </w:p>
          <w:p w14:paraId="6152E712"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7.1</w:t>
            </w:r>
          </w:p>
        </w:tc>
        <w:tc>
          <w:tcPr>
            <w:tcW w:w="3686" w:type="dxa"/>
            <w:tcBorders>
              <w:top w:val="single" w:sz="4" w:space="0" w:color="000000"/>
              <w:left w:val="single" w:sz="4" w:space="0" w:color="000000"/>
              <w:bottom w:val="single" w:sz="4" w:space="0" w:color="000000"/>
              <w:right w:val="single" w:sz="4" w:space="0" w:color="000000"/>
            </w:tcBorders>
          </w:tcPr>
          <w:p w14:paraId="447793C7"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 organization has written personnel policies that have been reviewed by an attorney</w:t>
            </w:r>
            <w:r>
              <w:rPr>
                <w:rFonts w:ascii="Times New Roman" w:hAnsi="Times New Roman" w:cs="Times New Roman"/>
                <w:spacing w:val="-7"/>
                <w:sz w:val="20"/>
                <w:szCs w:val="20"/>
              </w:rPr>
              <w:t xml:space="preserve"> </w:t>
            </w:r>
            <w:r>
              <w:rPr>
                <w:rFonts w:ascii="Times New Roman" w:hAnsi="Times New Roman" w:cs="Times New Roman"/>
                <w:sz w:val="20"/>
                <w:szCs w:val="20"/>
              </w:rPr>
              <w:t>and</w:t>
            </w:r>
            <w:r>
              <w:rPr>
                <w:rFonts w:ascii="Times New Roman" w:hAnsi="Times New Roman" w:cs="Times New Roman"/>
                <w:spacing w:val="-7"/>
                <w:sz w:val="20"/>
                <w:szCs w:val="20"/>
              </w:rPr>
              <w:t xml:space="preserve"> </w:t>
            </w:r>
            <w:r>
              <w:rPr>
                <w:rFonts w:ascii="Times New Roman" w:hAnsi="Times New Roman" w:cs="Times New Roman"/>
                <w:sz w:val="20"/>
                <w:szCs w:val="20"/>
              </w:rPr>
              <w:t>approved</w:t>
            </w:r>
            <w:r>
              <w:rPr>
                <w:rFonts w:ascii="Times New Roman" w:hAnsi="Times New Roman" w:cs="Times New Roman"/>
                <w:spacing w:val="-7"/>
                <w:sz w:val="20"/>
                <w:szCs w:val="20"/>
              </w:rPr>
              <w:t xml:space="preserve"> </w:t>
            </w:r>
            <w:r>
              <w:rPr>
                <w:rFonts w:ascii="Times New Roman" w:hAnsi="Times New Roman" w:cs="Times New Roman"/>
                <w:sz w:val="20"/>
                <w:szCs w:val="20"/>
              </w:rPr>
              <w:t>by</w:t>
            </w:r>
            <w:r>
              <w:rPr>
                <w:rFonts w:ascii="Times New Roman" w:hAnsi="Times New Roman" w:cs="Times New Roman"/>
                <w:spacing w:val="-7"/>
                <w:sz w:val="20"/>
                <w:szCs w:val="20"/>
              </w:rPr>
              <w:t xml:space="preserve"> </w:t>
            </w:r>
            <w:r>
              <w:rPr>
                <w:rFonts w:ascii="Times New Roman" w:hAnsi="Times New Roman" w:cs="Times New Roman"/>
                <w:sz w:val="20"/>
                <w:szCs w:val="20"/>
              </w:rPr>
              <w:t>the</w:t>
            </w:r>
            <w:r>
              <w:rPr>
                <w:rFonts w:ascii="Times New Roman" w:hAnsi="Times New Roman" w:cs="Times New Roman"/>
                <w:spacing w:val="-9"/>
                <w:sz w:val="20"/>
                <w:szCs w:val="20"/>
              </w:rPr>
              <w:t xml:space="preserve"> </w:t>
            </w:r>
            <w:r>
              <w:rPr>
                <w:rFonts w:ascii="Times New Roman" w:hAnsi="Times New Roman" w:cs="Times New Roman"/>
                <w:sz w:val="20"/>
                <w:szCs w:val="20"/>
              </w:rPr>
              <w:t>governing board within the past 5 years.</w:t>
            </w:r>
          </w:p>
        </w:tc>
        <w:tc>
          <w:tcPr>
            <w:tcW w:w="5217" w:type="dxa"/>
            <w:tcBorders>
              <w:top w:val="single" w:sz="4" w:space="0" w:color="000000"/>
              <w:left w:val="single" w:sz="4" w:space="0" w:color="000000"/>
              <w:bottom w:val="single" w:sz="4" w:space="0" w:color="000000"/>
              <w:right w:val="single" w:sz="4" w:space="0" w:color="000000"/>
            </w:tcBorders>
          </w:tcPr>
          <w:p w14:paraId="3A6D04E5"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0361A999" w14:textId="77777777" w:rsidR="00BC2365" w:rsidRDefault="00BC2365">
            <w:pPr>
              <w:pStyle w:val="TableParagraph"/>
              <w:numPr>
                <w:ilvl w:val="0"/>
                <w:numId w:val="88"/>
              </w:numPr>
              <w:tabs>
                <w:tab w:val="left" w:pos="828"/>
              </w:tabs>
              <w:kinsoku w:val="0"/>
              <w:overflowPunct w:val="0"/>
              <w:spacing w:before="8" w:line="244" w:lineRule="auto"/>
              <w:ind w:right="140"/>
              <w:rPr>
                <w:sz w:val="16"/>
                <w:szCs w:val="16"/>
              </w:rPr>
            </w:pPr>
            <w:r>
              <w:rPr>
                <w:sz w:val="16"/>
                <w:szCs w:val="16"/>
              </w:rPr>
              <w:t>Documentation uploaded must 1.) Specify the attorney reviewed</w:t>
            </w:r>
            <w:r>
              <w:rPr>
                <w:spacing w:val="-4"/>
                <w:sz w:val="16"/>
                <w:szCs w:val="16"/>
              </w:rPr>
              <w:t xml:space="preserve"> </w:t>
            </w:r>
            <w:r>
              <w:rPr>
                <w:sz w:val="16"/>
                <w:szCs w:val="16"/>
              </w:rPr>
              <w:t>the</w:t>
            </w:r>
            <w:r>
              <w:rPr>
                <w:spacing w:val="-4"/>
                <w:sz w:val="16"/>
                <w:szCs w:val="16"/>
              </w:rPr>
              <w:t xml:space="preserve"> </w:t>
            </w:r>
            <w:r>
              <w:rPr>
                <w:sz w:val="16"/>
                <w:szCs w:val="16"/>
              </w:rPr>
              <w:t>personnel</w:t>
            </w:r>
            <w:r>
              <w:rPr>
                <w:spacing w:val="-3"/>
                <w:sz w:val="16"/>
                <w:szCs w:val="16"/>
              </w:rPr>
              <w:t xml:space="preserve"> </w:t>
            </w:r>
            <w:r>
              <w:rPr>
                <w:sz w:val="16"/>
                <w:szCs w:val="16"/>
              </w:rPr>
              <w:t>policies</w:t>
            </w:r>
            <w:r>
              <w:rPr>
                <w:spacing w:val="-2"/>
                <w:sz w:val="16"/>
                <w:szCs w:val="16"/>
              </w:rPr>
              <w:t xml:space="preserve"> </w:t>
            </w:r>
            <w:r>
              <w:rPr>
                <w:sz w:val="16"/>
                <w:szCs w:val="16"/>
              </w:rPr>
              <w:t>and</w:t>
            </w:r>
            <w:r>
              <w:rPr>
                <w:spacing w:val="-4"/>
                <w:sz w:val="16"/>
                <w:szCs w:val="16"/>
              </w:rPr>
              <w:t xml:space="preserve"> </w:t>
            </w:r>
            <w:r>
              <w:rPr>
                <w:sz w:val="16"/>
                <w:szCs w:val="16"/>
              </w:rPr>
              <w:t>2.)</w:t>
            </w:r>
            <w:r>
              <w:rPr>
                <w:spacing w:val="-4"/>
                <w:sz w:val="16"/>
                <w:szCs w:val="16"/>
              </w:rPr>
              <w:t xml:space="preserve"> </w:t>
            </w:r>
            <w:r>
              <w:rPr>
                <w:sz w:val="16"/>
                <w:szCs w:val="16"/>
              </w:rPr>
              <w:t>Note</w:t>
            </w:r>
            <w:r>
              <w:rPr>
                <w:spacing w:val="-6"/>
                <w:sz w:val="16"/>
                <w:szCs w:val="16"/>
              </w:rPr>
              <w:t xml:space="preserve"> </w:t>
            </w:r>
            <w:r>
              <w:rPr>
                <w:sz w:val="16"/>
                <w:szCs w:val="16"/>
              </w:rPr>
              <w:t>the</w:t>
            </w:r>
            <w:r>
              <w:rPr>
                <w:spacing w:val="-6"/>
                <w:sz w:val="16"/>
                <w:szCs w:val="16"/>
              </w:rPr>
              <w:t xml:space="preserve"> </w:t>
            </w:r>
            <w:r>
              <w:rPr>
                <w:sz w:val="16"/>
                <w:szCs w:val="16"/>
              </w:rPr>
              <w:t>date(s)</w:t>
            </w:r>
            <w:r>
              <w:rPr>
                <w:spacing w:val="-6"/>
                <w:sz w:val="16"/>
                <w:szCs w:val="16"/>
              </w:rPr>
              <w:t xml:space="preserve"> </w:t>
            </w:r>
            <w:r>
              <w:rPr>
                <w:sz w:val="16"/>
                <w:szCs w:val="16"/>
              </w:rPr>
              <w:t>the review was completed.</w:t>
            </w:r>
          </w:p>
          <w:p w14:paraId="54B41558" w14:textId="77777777" w:rsidR="00BC2365" w:rsidRDefault="00BC2365">
            <w:pPr>
              <w:pStyle w:val="TableParagraph"/>
              <w:numPr>
                <w:ilvl w:val="0"/>
                <w:numId w:val="88"/>
              </w:numPr>
              <w:tabs>
                <w:tab w:val="left" w:pos="828"/>
              </w:tabs>
              <w:kinsoku w:val="0"/>
              <w:overflowPunct w:val="0"/>
              <w:spacing w:before="1"/>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88" w:history="1">
              <w:r>
                <w:rPr>
                  <w:sz w:val="16"/>
                  <w:szCs w:val="16"/>
                </w:rPr>
                <w:t>p</w:t>
              </w:r>
            </w:hyperlink>
            <w:r>
              <w:rPr>
                <w:sz w:val="16"/>
                <w:szCs w:val="16"/>
              </w:rPr>
              <w:t xml:space="preserve"> </w:t>
            </w:r>
            <w:hyperlink r:id="rId189" w:history="1">
              <w:r>
                <w:rPr>
                  <w:color w:val="0562C1"/>
                  <w:sz w:val="16"/>
                  <w:szCs w:val="16"/>
                  <w:u w:val="single"/>
                </w:rPr>
                <w:t>Technical Assistance Guide</w:t>
              </w:r>
            </w:hyperlink>
          </w:p>
          <w:p w14:paraId="1BA3A4BE" w14:textId="77777777" w:rsidR="00BC2365" w:rsidRDefault="00BC2365">
            <w:pPr>
              <w:pStyle w:val="TableParagraph"/>
              <w:kinsoku w:val="0"/>
              <w:overflowPunct w:val="0"/>
              <w:spacing w:before="75"/>
              <w:rPr>
                <w:rFonts w:ascii="Calibri" w:hAnsi="Calibri" w:cs="Calibri"/>
                <w:i/>
                <w:iCs/>
                <w:sz w:val="16"/>
                <w:szCs w:val="16"/>
              </w:rPr>
            </w:pPr>
          </w:p>
          <w:p w14:paraId="6FF3C358"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599FB41"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Board</w:t>
            </w:r>
            <w:r>
              <w:rPr>
                <w:color w:val="6FAC46"/>
                <w:spacing w:val="-3"/>
                <w:sz w:val="16"/>
                <w:szCs w:val="16"/>
              </w:rPr>
              <w:t xml:space="preserve"> </w:t>
            </w:r>
            <w:r>
              <w:rPr>
                <w:color w:val="6FAC46"/>
                <w:spacing w:val="-2"/>
                <w:sz w:val="16"/>
                <w:szCs w:val="16"/>
              </w:rPr>
              <w:t>minutes*</w:t>
            </w:r>
          </w:p>
          <w:p w14:paraId="2F48E938" w14:textId="77777777" w:rsidR="00BC2365" w:rsidRDefault="00BC2365">
            <w:pPr>
              <w:pStyle w:val="TableParagraph"/>
              <w:kinsoku w:val="0"/>
              <w:overflowPunct w:val="0"/>
              <w:spacing w:before="1"/>
              <w:ind w:left="108" w:right="1000"/>
              <w:rPr>
                <w:color w:val="6FAC46"/>
                <w:sz w:val="16"/>
                <w:szCs w:val="16"/>
              </w:rPr>
            </w:pPr>
            <w:r>
              <w:rPr>
                <w:color w:val="6FAC46"/>
                <w:sz w:val="16"/>
                <w:szCs w:val="16"/>
              </w:rPr>
              <w:t>Employee handbook/personnel policies* Statement/invoice</w:t>
            </w:r>
            <w:r>
              <w:rPr>
                <w:color w:val="6FAC46"/>
                <w:spacing w:val="-7"/>
                <w:sz w:val="16"/>
                <w:szCs w:val="16"/>
              </w:rPr>
              <w:t xml:space="preserve"> </w:t>
            </w:r>
            <w:r>
              <w:rPr>
                <w:color w:val="6FAC46"/>
                <w:sz w:val="16"/>
                <w:szCs w:val="16"/>
              </w:rPr>
              <w:t>from</w:t>
            </w:r>
            <w:r>
              <w:rPr>
                <w:color w:val="6FAC46"/>
                <w:spacing w:val="-6"/>
                <w:sz w:val="16"/>
                <w:szCs w:val="16"/>
              </w:rPr>
              <w:t xml:space="preserve"> </w:t>
            </w:r>
            <w:r>
              <w:rPr>
                <w:color w:val="6FAC46"/>
                <w:sz w:val="16"/>
                <w:szCs w:val="16"/>
              </w:rPr>
              <w:t>an</w:t>
            </w:r>
            <w:r>
              <w:rPr>
                <w:color w:val="6FAC46"/>
                <w:spacing w:val="-6"/>
                <w:sz w:val="16"/>
                <w:szCs w:val="16"/>
              </w:rPr>
              <w:t xml:space="preserve"> </w:t>
            </w:r>
            <w:r>
              <w:rPr>
                <w:color w:val="6FAC46"/>
                <w:sz w:val="16"/>
                <w:szCs w:val="16"/>
              </w:rPr>
              <w:t>attorney</w:t>
            </w:r>
            <w:r>
              <w:rPr>
                <w:color w:val="6FAC46"/>
                <w:spacing w:val="-4"/>
                <w:sz w:val="16"/>
                <w:szCs w:val="16"/>
              </w:rPr>
              <w:t xml:space="preserve"> </w:t>
            </w:r>
            <w:r>
              <w:rPr>
                <w:color w:val="6FAC46"/>
                <w:sz w:val="16"/>
                <w:szCs w:val="16"/>
              </w:rPr>
              <w:t>reflecting</w:t>
            </w:r>
            <w:r>
              <w:rPr>
                <w:color w:val="6FAC46"/>
                <w:spacing w:val="-7"/>
                <w:sz w:val="16"/>
                <w:szCs w:val="16"/>
              </w:rPr>
              <w:t xml:space="preserve"> </w:t>
            </w:r>
            <w:r>
              <w:rPr>
                <w:color w:val="6FAC46"/>
                <w:sz w:val="16"/>
                <w:szCs w:val="16"/>
              </w:rPr>
              <w:t>the</w:t>
            </w:r>
            <w:r>
              <w:rPr>
                <w:color w:val="6FAC46"/>
                <w:spacing w:val="-6"/>
                <w:sz w:val="16"/>
                <w:szCs w:val="16"/>
              </w:rPr>
              <w:t xml:space="preserve"> </w:t>
            </w:r>
            <w:r>
              <w:rPr>
                <w:color w:val="6FAC46"/>
                <w:sz w:val="16"/>
                <w:szCs w:val="16"/>
              </w:rPr>
              <w:t>review*</w:t>
            </w:r>
          </w:p>
        </w:tc>
        <w:tc>
          <w:tcPr>
            <w:tcW w:w="5128" w:type="dxa"/>
            <w:tcBorders>
              <w:top w:val="single" w:sz="4" w:space="0" w:color="000000"/>
              <w:left w:val="single" w:sz="4" w:space="0" w:color="000000"/>
              <w:bottom w:val="single" w:sz="4" w:space="0" w:color="000000"/>
              <w:right w:val="single" w:sz="4" w:space="0" w:color="000000"/>
            </w:tcBorders>
          </w:tcPr>
          <w:p w14:paraId="1B27E5E2"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64AACF17" w14:textId="77777777" w:rsidR="00BC2365" w:rsidRDefault="00BC2365">
            <w:pPr>
              <w:pStyle w:val="TableParagraph"/>
              <w:kinsoku w:val="0"/>
              <w:overflowPunct w:val="0"/>
              <w:rPr>
                <w:rFonts w:ascii="Times New Roman" w:hAnsi="Times New Roman" w:cs="Times New Roman"/>
                <w:sz w:val="16"/>
                <w:szCs w:val="16"/>
              </w:rPr>
            </w:pPr>
          </w:p>
        </w:tc>
      </w:tr>
    </w:tbl>
    <w:p w14:paraId="71E9AAD1"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2C4AFA5B"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489A7489" w14:textId="77777777">
        <w:trPr>
          <w:trHeight w:val="2596"/>
        </w:trPr>
        <w:tc>
          <w:tcPr>
            <w:tcW w:w="638" w:type="dxa"/>
            <w:tcBorders>
              <w:top w:val="single" w:sz="4" w:space="0" w:color="000000"/>
              <w:left w:val="single" w:sz="4" w:space="0" w:color="000000"/>
              <w:bottom w:val="single" w:sz="4" w:space="0" w:color="000000"/>
              <w:right w:val="single" w:sz="4" w:space="0" w:color="000000"/>
            </w:tcBorders>
          </w:tcPr>
          <w:p w14:paraId="53733439" w14:textId="77777777" w:rsidR="00BC2365" w:rsidRDefault="00BC2365">
            <w:pPr>
              <w:pStyle w:val="TableParagraph"/>
              <w:kinsoku w:val="0"/>
              <w:overflowPunct w:val="0"/>
              <w:rPr>
                <w:rFonts w:ascii="Calibri" w:hAnsi="Calibri" w:cs="Calibri"/>
                <w:i/>
                <w:iCs/>
                <w:sz w:val="20"/>
                <w:szCs w:val="20"/>
              </w:rPr>
            </w:pPr>
          </w:p>
          <w:p w14:paraId="05A74D45" w14:textId="77777777" w:rsidR="00BC2365" w:rsidRDefault="00BC2365">
            <w:pPr>
              <w:pStyle w:val="TableParagraph"/>
              <w:kinsoku w:val="0"/>
              <w:overflowPunct w:val="0"/>
              <w:rPr>
                <w:rFonts w:ascii="Calibri" w:hAnsi="Calibri" w:cs="Calibri"/>
                <w:i/>
                <w:iCs/>
                <w:sz w:val="20"/>
                <w:szCs w:val="20"/>
              </w:rPr>
            </w:pPr>
          </w:p>
          <w:p w14:paraId="7E4C0C61" w14:textId="77777777" w:rsidR="00BC2365" w:rsidRDefault="00BC2365">
            <w:pPr>
              <w:pStyle w:val="TableParagraph"/>
              <w:kinsoku w:val="0"/>
              <w:overflowPunct w:val="0"/>
              <w:rPr>
                <w:rFonts w:ascii="Calibri" w:hAnsi="Calibri" w:cs="Calibri"/>
                <w:i/>
                <w:iCs/>
                <w:sz w:val="20"/>
                <w:szCs w:val="20"/>
              </w:rPr>
            </w:pPr>
          </w:p>
          <w:p w14:paraId="4683EDE8" w14:textId="77777777" w:rsidR="00BC2365" w:rsidRDefault="00BC2365">
            <w:pPr>
              <w:pStyle w:val="TableParagraph"/>
              <w:kinsoku w:val="0"/>
              <w:overflowPunct w:val="0"/>
              <w:spacing w:before="223"/>
              <w:rPr>
                <w:rFonts w:ascii="Calibri" w:hAnsi="Calibri" w:cs="Calibri"/>
                <w:i/>
                <w:iCs/>
                <w:sz w:val="20"/>
                <w:szCs w:val="20"/>
              </w:rPr>
            </w:pPr>
          </w:p>
          <w:p w14:paraId="4E4AC31C"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7.2</w:t>
            </w:r>
          </w:p>
        </w:tc>
        <w:tc>
          <w:tcPr>
            <w:tcW w:w="3686" w:type="dxa"/>
            <w:tcBorders>
              <w:top w:val="single" w:sz="4" w:space="0" w:color="000000"/>
              <w:left w:val="single" w:sz="4" w:space="0" w:color="000000"/>
              <w:bottom w:val="single" w:sz="4" w:space="0" w:color="000000"/>
              <w:right w:val="single" w:sz="4" w:space="0" w:color="000000"/>
            </w:tcBorders>
          </w:tcPr>
          <w:p w14:paraId="252BDD3E" w14:textId="77777777" w:rsidR="00BC2365" w:rsidRDefault="00BC2365">
            <w:pPr>
              <w:pStyle w:val="TableParagraph"/>
              <w:kinsoku w:val="0"/>
              <w:overflowPunct w:val="0"/>
              <w:spacing w:before="36"/>
              <w:ind w:left="105" w:right="153"/>
              <w:rPr>
                <w:rFonts w:ascii="Times New Roman" w:hAnsi="Times New Roman" w:cs="Times New Roman"/>
                <w:sz w:val="20"/>
                <w:szCs w:val="20"/>
              </w:rPr>
            </w:pPr>
            <w:r>
              <w:rPr>
                <w:rFonts w:ascii="Times New Roman" w:hAnsi="Times New Roman" w:cs="Times New Roman"/>
                <w:sz w:val="20"/>
                <w:szCs w:val="20"/>
              </w:rPr>
              <w:t>The organization makes available the employee</w:t>
            </w:r>
            <w:r>
              <w:rPr>
                <w:rFonts w:ascii="Times New Roman" w:hAnsi="Times New Roman" w:cs="Times New Roman"/>
                <w:spacing w:val="-11"/>
                <w:sz w:val="20"/>
                <w:szCs w:val="20"/>
              </w:rPr>
              <w:t xml:space="preserve"> </w:t>
            </w:r>
            <w:r>
              <w:rPr>
                <w:rFonts w:ascii="Times New Roman" w:hAnsi="Times New Roman" w:cs="Times New Roman"/>
                <w:sz w:val="20"/>
                <w:szCs w:val="20"/>
              </w:rPr>
              <w:t>handbook</w:t>
            </w:r>
            <w:r>
              <w:rPr>
                <w:rFonts w:ascii="Times New Roman" w:hAnsi="Times New Roman" w:cs="Times New Roman"/>
                <w:spacing w:val="-8"/>
                <w:sz w:val="20"/>
                <w:szCs w:val="20"/>
              </w:rPr>
              <w:t xml:space="preserve"> </w:t>
            </w:r>
            <w:r>
              <w:rPr>
                <w:rFonts w:ascii="Times New Roman" w:hAnsi="Times New Roman" w:cs="Times New Roman"/>
                <w:sz w:val="20"/>
                <w:szCs w:val="20"/>
              </w:rPr>
              <w:t>(or</w:t>
            </w:r>
            <w:r>
              <w:rPr>
                <w:rFonts w:ascii="Times New Roman" w:hAnsi="Times New Roman" w:cs="Times New Roman"/>
                <w:spacing w:val="-8"/>
                <w:sz w:val="20"/>
                <w:szCs w:val="20"/>
              </w:rPr>
              <w:t xml:space="preserve"> </w:t>
            </w:r>
            <w:r>
              <w:rPr>
                <w:rFonts w:ascii="Times New Roman" w:hAnsi="Times New Roman" w:cs="Times New Roman"/>
                <w:sz w:val="20"/>
                <w:szCs w:val="20"/>
              </w:rPr>
              <w:t>personnel</w:t>
            </w:r>
            <w:r>
              <w:rPr>
                <w:rFonts w:ascii="Times New Roman" w:hAnsi="Times New Roman" w:cs="Times New Roman"/>
                <w:spacing w:val="-9"/>
                <w:sz w:val="20"/>
                <w:szCs w:val="20"/>
              </w:rPr>
              <w:t xml:space="preserve"> </w:t>
            </w:r>
            <w:r>
              <w:rPr>
                <w:rFonts w:ascii="Times New Roman" w:hAnsi="Times New Roman" w:cs="Times New Roman"/>
                <w:sz w:val="20"/>
                <w:szCs w:val="20"/>
              </w:rPr>
              <w:t>policies in cases without a handbook) to all staff and notifies staff of any changes.</w:t>
            </w:r>
          </w:p>
        </w:tc>
        <w:tc>
          <w:tcPr>
            <w:tcW w:w="5217" w:type="dxa"/>
            <w:tcBorders>
              <w:top w:val="single" w:sz="4" w:space="0" w:color="000000"/>
              <w:left w:val="single" w:sz="4" w:space="0" w:color="000000"/>
              <w:bottom w:val="single" w:sz="4" w:space="0" w:color="000000"/>
              <w:right w:val="single" w:sz="4" w:space="0" w:color="000000"/>
            </w:tcBorders>
          </w:tcPr>
          <w:p w14:paraId="1ED365B9"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2EF227A6" w14:textId="77777777" w:rsidR="00BC2365" w:rsidRDefault="00BC2365">
            <w:pPr>
              <w:pStyle w:val="TableParagraph"/>
              <w:numPr>
                <w:ilvl w:val="0"/>
                <w:numId w:val="87"/>
              </w:numPr>
              <w:tabs>
                <w:tab w:val="left" w:pos="828"/>
              </w:tabs>
              <w:kinsoku w:val="0"/>
              <w:overflowPunct w:val="0"/>
              <w:spacing w:line="242" w:lineRule="auto"/>
              <w:ind w:right="238"/>
              <w:rPr>
                <w:sz w:val="16"/>
                <w:szCs w:val="16"/>
              </w:rPr>
            </w:pPr>
            <w:r>
              <w:rPr>
                <w:sz w:val="16"/>
                <w:szCs w:val="16"/>
              </w:rPr>
              <w:t>Uploaded documentation must show three things: (1) Personnel</w:t>
            </w:r>
            <w:r>
              <w:rPr>
                <w:spacing w:val="-6"/>
                <w:sz w:val="16"/>
                <w:szCs w:val="16"/>
              </w:rPr>
              <w:t xml:space="preserve"> </w:t>
            </w:r>
            <w:r>
              <w:rPr>
                <w:sz w:val="16"/>
                <w:szCs w:val="16"/>
              </w:rPr>
              <w:t>Policies</w:t>
            </w:r>
            <w:r>
              <w:rPr>
                <w:spacing w:val="-3"/>
                <w:sz w:val="16"/>
                <w:szCs w:val="16"/>
              </w:rPr>
              <w:t xml:space="preserve"> </w:t>
            </w:r>
            <w:r>
              <w:rPr>
                <w:sz w:val="16"/>
                <w:szCs w:val="16"/>
              </w:rPr>
              <w:t>(or</w:t>
            </w:r>
            <w:r>
              <w:rPr>
                <w:spacing w:val="-7"/>
                <w:sz w:val="16"/>
                <w:szCs w:val="16"/>
              </w:rPr>
              <w:t xml:space="preserve"> </w:t>
            </w:r>
            <w:r>
              <w:rPr>
                <w:sz w:val="16"/>
                <w:szCs w:val="16"/>
              </w:rPr>
              <w:t>Employee</w:t>
            </w:r>
            <w:r>
              <w:rPr>
                <w:spacing w:val="-7"/>
                <w:sz w:val="16"/>
                <w:szCs w:val="16"/>
              </w:rPr>
              <w:t xml:space="preserve"> </w:t>
            </w:r>
            <w:r>
              <w:rPr>
                <w:sz w:val="16"/>
                <w:szCs w:val="16"/>
              </w:rPr>
              <w:t>Handbook)</w:t>
            </w:r>
            <w:r>
              <w:rPr>
                <w:spacing w:val="-5"/>
                <w:sz w:val="16"/>
                <w:szCs w:val="16"/>
              </w:rPr>
              <w:t xml:space="preserve"> </w:t>
            </w:r>
            <w:r>
              <w:rPr>
                <w:sz w:val="16"/>
                <w:szCs w:val="16"/>
              </w:rPr>
              <w:t>that</w:t>
            </w:r>
            <w:r>
              <w:rPr>
                <w:spacing w:val="-6"/>
                <w:sz w:val="16"/>
                <w:szCs w:val="16"/>
              </w:rPr>
              <w:t xml:space="preserve"> </w:t>
            </w:r>
            <w:r>
              <w:rPr>
                <w:sz w:val="16"/>
                <w:szCs w:val="16"/>
              </w:rPr>
              <w:t>include</w:t>
            </w:r>
            <w:r>
              <w:rPr>
                <w:spacing w:val="-5"/>
                <w:sz w:val="16"/>
                <w:szCs w:val="16"/>
              </w:rPr>
              <w:t xml:space="preserve"> </w:t>
            </w:r>
            <w:r>
              <w:rPr>
                <w:sz w:val="16"/>
                <w:szCs w:val="16"/>
              </w:rPr>
              <w:t>a signatory</w:t>
            </w:r>
            <w:r>
              <w:rPr>
                <w:spacing w:val="-3"/>
                <w:sz w:val="16"/>
                <w:szCs w:val="16"/>
              </w:rPr>
              <w:t xml:space="preserve"> </w:t>
            </w:r>
            <w:r>
              <w:rPr>
                <w:sz w:val="16"/>
                <w:szCs w:val="16"/>
              </w:rPr>
              <w:t>page</w:t>
            </w:r>
            <w:r>
              <w:rPr>
                <w:spacing w:val="-2"/>
                <w:sz w:val="16"/>
                <w:szCs w:val="16"/>
              </w:rPr>
              <w:t xml:space="preserve"> </w:t>
            </w:r>
            <w:r>
              <w:rPr>
                <w:sz w:val="16"/>
                <w:szCs w:val="16"/>
              </w:rPr>
              <w:t>or</w:t>
            </w:r>
            <w:r>
              <w:rPr>
                <w:spacing w:val="-2"/>
                <w:sz w:val="16"/>
                <w:szCs w:val="16"/>
              </w:rPr>
              <w:t xml:space="preserve"> </w:t>
            </w:r>
            <w:r>
              <w:rPr>
                <w:sz w:val="16"/>
                <w:szCs w:val="16"/>
              </w:rPr>
              <w:t>other</w:t>
            </w:r>
            <w:r>
              <w:rPr>
                <w:spacing w:val="-2"/>
                <w:sz w:val="16"/>
                <w:szCs w:val="16"/>
              </w:rPr>
              <w:t xml:space="preserve"> </w:t>
            </w:r>
            <w:r>
              <w:rPr>
                <w:sz w:val="16"/>
                <w:szCs w:val="16"/>
              </w:rPr>
              <w:t>form</w:t>
            </w:r>
            <w:r>
              <w:rPr>
                <w:spacing w:val="-3"/>
                <w:sz w:val="16"/>
                <w:szCs w:val="16"/>
              </w:rPr>
              <w:t xml:space="preserve"> </w:t>
            </w:r>
            <w:r>
              <w:rPr>
                <w:sz w:val="16"/>
                <w:szCs w:val="16"/>
              </w:rPr>
              <w:t>of</w:t>
            </w:r>
            <w:r>
              <w:rPr>
                <w:spacing w:val="-3"/>
                <w:sz w:val="16"/>
                <w:szCs w:val="16"/>
              </w:rPr>
              <w:t xml:space="preserve"> </w:t>
            </w:r>
            <w:r>
              <w:rPr>
                <w:sz w:val="16"/>
                <w:szCs w:val="16"/>
              </w:rPr>
              <w:t>acceptance</w:t>
            </w:r>
            <w:r>
              <w:rPr>
                <w:spacing w:val="-4"/>
                <w:sz w:val="16"/>
                <w:szCs w:val="16"/>
              </w:rPr>
              <w:t xml:space="preserve"> </w:t>
            </w:r>
            <w:r>
              <w:rPr>
                <w:sz w:val="16"/>
                <w:szCs w:val="16"/>
              </w:rPr>
              <w:t>by</w:t>
            </w:r>
            <w:r>
              <w:rPr>
                <w:spacing w:val="-5"/>
                <w:sz w:val="16"/>
                <w:szCs w:val="16"/>
              </w:rPr>
              <w:t xml:space="preserve"> </w:t>
            </w:r>
            <w:r>
              <w:rPr>
                <w:sz w:val="16"/>
                <w:szCs w:val="16"/>
              </w:rPr>
              <w:t>staff; (2)</w:t>
            </w:r>
            <w:r>
              <w:rPr>
                <w:spacing w:val="-2"/>
                <w:sz w:val="16"/>
                <w:szCs w:val="16"/>
              </w:rPr>
              <w:t xml:space="preserve"> </w:t>
            </w:r>
            <w:r>
              <w:rPr>
                <w:sz w:val="16"/>
                <w:szCs w:val="16"/>
              </w:rPr>
              <w:t>an identified process for notifying staff of updates; and (3) documentation of the location and availability of the Personnel Policies.</w:t>
            </w:r>
          </w:p>
          <w:p w14:paraId="1AE7E30C" w14:textId="77777777" w:rsidR="00BC2365" w:rsidRDefault="00BC2365">
            <w:pPr>
              <w:pStyle w:val="TableParagraph"/>
              <w:numPr>
                <w:ilvl w:val="0"/>
                <w:numId w:val="87"/>
              </w:numPr>
              <w:tabs>
                <w:tab w:val="left" w:pos="828"/>
              </w:tabs>
              <w:kinsoku w:val="0"/>
              <w:overflowPunct w:val="0"/>
              <w:spacing w:before="11" w:line="244" w:lineRule="auto"/>
              <w:ind w:right="737"/>
              <w:rPr>
                <w:color w:val="0562C1"/>
                <w:sz w:val="16"/>
                <w:szCs w:val="16"/>
              </w:rPr>
            </w:pPr>
            <w:r>
              <w:rPr>
                <w:sz w:val="16"/>
                <w:szCs w:val="16"/>
              </w:rPr>
              <w:t>For</w:t>
            </w:r>
            <w:r>
              <w:rPr>
                <w:spacing w:val="-6"/>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4"/>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90" w:history="1">
              <w:r>
                <w:rPr>
                  <w:sz w:val="16"/>
                  <w:szCs w:val="16"/>
                </w:rPr>
                <w:t>p</w:t>
              </w:r>
            </w:hyperlink>
            <w:r>
              <w:rPr>
                <w:sz w:val="16"/>
                <w:szCs w:val="16"/>
              </w:rPr>
              <w:t xml:space="preserve"> </w:t>
            </w:r>
            <w:hyperlink r:id="rId191" w:history="1">
              <w:r>
                <w:rPr>
                  <w:color w:val="0562C1"/>
                  <w:sz w:val="16"/>
                  <w:szCs w:val="16"/>
                  <w:u w:val="single"/>
                </w:rPr>
                <w:t>Technical Assistance Guide</w:t>
              </w:r>
            </w:hyperlink>
          </w:p>
          <w:p w14:paraId="4CFE11BC" w14:textId="77777777" w:rsidR="00BC2365" w:rsidRDefault="00BC2365">
            <w:pPr>
              <w:pStyle w:val="TableParagraph"/>
              <w:kinsoku w:val="0"/>
              <w:overflowPunct w:val="0"/>
              <w:spacing w:before="77"/>
              <w:rPr>
                <w:rFonts w:ascii="Calibri" w:hAnsi="Calibri" w:cs="Calibri"/>
                <w:i/>
                <w:iCs/>
                <w:sz w:val="16"/>
                <w:szCs w:val="16"/>
              </w:rPr>
            </w:pPr>
          </w:p>
          <w:p w14:paraId="49FB32FC"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44DFD7A5" w14:textId="77777777" w:rsidR="00BC2365" w:rsidRDefault="00BC2365">
            <w:pPr>
              <w:pStyle w:val="TableParagraph"/>
              <w:kinsoku w:val="0"/>
              <w:overflowPunct w:val="0"/>
              <w:spacing w:before="1"/>
              <w:ind w:left="108" w:right="2020"/>
              <w:rPr>
                <w:color w:val="6FAC46"/>
                <w:sz w:val="16"/>
                <w:szCs w:val="16"/>
              </w:rPr>
            </w:pPr>
            <w:r>
              <w:rPr>
                <w:color w:val="6FAC46"/>
                <w:sz w:val="16"/>
                <w:szCs w:val="16"/>
              </w:rPr>
              <w:t>Employee</w:t>
            </w:r>
            <w:r>
              <w:rPr>
                <w:color w:val="6FAC46"/>
                <w:spacing w:val="-12"/>
                <w:sz w:val="16"/>
                <w:szCs w:val="16"/>
              </w:rPr>
              <w:t xml:space="preserve"> </w:t>
            </w:r>
            <w:r>
              <w:rPr>
                <w:color w:val="6FAC46"/>
                <w:sz w:val="16"/>
                <w:szCs w:val="16"/>
              </w:rPr>
              <w:t>handbook/personnel</w:t>
            </w:r>
            <w:r>
              <w:rPr>
                <w:color w:val="6FAC46"/>
                <w:spacing w:val="-11"/>
                <w:sz w:val="16"/>
                <w:szCs w:val="16"/>
              </w:rPr>
              <w:t xml:space="preserve"> </w:t>
            </w:r>
            <w:r>
              <w:rPr>
                <w:color w:val="6FAC46"/>
                <w:sz w:val="16"/>
                <w:szCs w:val="16"/>
              </w:rPr>
              <w:t>policies Other written or online reports</w:t>
            </w:r>
          </w:p>
        </w:tc>
        <w:tc>
          <w:tcPr>
            <w:tcW w:w="5128" w:type="dxa"/>
            <w:tcBorders>
              <w:top w:val="single" w:sz="4" w:space="0" w:color="000000"/>
              <w:left w:val="single" w:sz="4" w:space="0" w:color="000000"/>
              <w:bottom w:val="single" w:sz="4" w:space="0" w:color="000000"/>
              <w:right w:val="single" w:sz="4" w:space="0" w:color="000000"/>
            </w:tcBorders>
          </w:tcPr>
          <w:p w14:paraId="5A60B692"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4B48F2E1" w14:textId="77777777" w:rsidR="00BC2365" w:rsidRDefault="00BC2365">
            <w:pPr>
              <w:pStyle w:val="TableParagraph"/>
              <w:kinsoku w:val="0"/>
              <w:overflowPunct w:val="0"/>
              <w:rPr>
                <w:rFonts w:ascii="Times New Roman" w:hAnsi="Times New Roman" w:cs="Times New Roman"/>
                <w:sz w:val="16"/>
                <w:szCs w:val="16"/>
              </w:rPr>
            </w:pPr>
          </w:p>
        </w:tc>
      </w:tr>
      <w:tr w:rsidR="00D66AB2" w14:paraId="3A6EAC60" w14:textId="77777777">
        <w:trPr>
          <w:trHeight w:val="2783"/>
        </w:trPr>
        <w:tc>
          <w:tcPr>
            <w:tcW w:w="638" w:type="dxa"/>
            <w:tcBorders>
              <w:top w:val="single" w:sz="4" w:space="0" w:color="000000"/>
              <w:left w:val="single" w:sz="4" w:space="0" w:color="000000"/>
              <w:bottom w:val="single" w:sz="4" w:space="0" w:color="000000"/>
              <w:right w:val="single" w:sz="4" w:space="0" w:color="000000"/>
            </w:tcBorders>
          </w:tcPr>
          <w:p w14:paraId="68757A98" w14:textId="77777777" w:rsidR="00BC2365" w:rsidRDefault="00BC2365">
            <w:pPr>
              <w:pStyle w:val="TableParagraph"/>
              <w:kinsoku w:val="0"/>
              <w:overflowPunct w:val="0"/>
              <w:rPr>
                <w:rFonts w:ascii="Calibri" w:hAnsi="Calibri" w:cs="Calibri"/>
                <w:i/>
                <w:iCs/>
                <w:sz w:val="20"/>
                <w:szCs w:val="20"/>
              </w:rPr>
            </w:pPr>
          </w:p>
          <w:p w14:paraId="7DECF65A" w14:textId="77777777" w:rsidR="00BC2365" w:rsidRDefault="00BC2365">
            <w:pPr>
              <w:pStyle w:val="TableParagraph"/>
              <w:kinsoku w:val="0"/>
              <w:overflowPunct w:val="0"/>
              <w:rPr>
                <w:rFonts w:ascii="Calibri" w:hAnsi="Calibri" w:cs="Calibri"/>
                <w:i/>
                <w:iCs/>
                <w:sz w:val="20"/>
                <w:szCs w:val="20"/>
              </w:rPr>
            </w:pPr>
          </w:p>
          <w:p w14:paraId="06B3D26F" w14:textId="77777777" w:rsidR="00BC2365" w:rsidRDefault="00BC2365">
            <w:pPr>
              <w:pStyle w:val="TableParagraph"/>
              <w:kinsoku w:val="0"/>
              <w:overflowPunct w:val="0"/>
              <w:rPr>
                <w:rFonts w:ascii="Calibri" w:hAnsi="Calibri" w:cs="Calibri"/>
                <w:i/>
                <w:iCs/>
                <w:sz w:val="20"/>
                <w:szCs w:val="20"/>
              </w:rPr>
            </w:pPr>
          </w:p>
          <w:p w14:paraId="3B9CA9FE" w14:textId="77777777" w:rsidR="00BC2365" w:rsidRDefault="00BC2365">
            <w:pPr>
              <w:pStyle w:val="TableParagraph"/>
              <w:kinsoku w:val="0"/>
              <w:overflowPunct w:val="0"/>
              <w:rPr>
                <w:rFonts w:ascii="Calibri" w:hAnsi="Calibri" w:cs="Calibri"/>
                <w:i/>
                <w:iCs/>
                <w:sz w:val="20"/>
                <w:szCs w:val="20"/>
              </w:rPr>
            </w:pPr>
          </w:p>
          <w:p w14:paraId="04323B8F" w14:textId="77777777" w:rsidR="00BC2365" w:rsidRDefault="00BC2365">
            <w:pPr>
              <w:pStyle w:val="TableParagraph"/>
              <w:kinsoku w:val="0"/>
              <w:overflowPunct w:val="0"/>
              <w:spacing w:before="73"/>
              <w:rPr>
                <w:rFonts w:ascii="Calibri" w:hAnsi="Calibri" w:cs="Calibri"/>
                <w:i/>
                <w:iCs/>
                <w:sz w:val="20"/>
                <w:szCs w:val="20"/>
              </w:rPr>
            </w:pPr>
          </w:p>
          <w:p w14:paraId="16239EF7"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7.3</w:t>
            </w:r>
          </w:p>
        </w:tc>
        <w:tc>
          <w:tcPr>
            <w:tcW w:w="3686" w:type="dxa"/>
            <w:tcBorders>
              <w:top w:val="single" w:sz="4" w:space="0" w:color="000000"/>
              <w:left w:val="single" w:sz="4" w:space="0" w:color="000000"/>
              <w:bottom w:val="single" w:sz="4" w:space="0" w:color="000000"/>
              <w:right w:val="single" w:sz="4" w:space="0" w:color="000000"/>
            </w:tcBorders>
          </w:tcPr>
          <w:p w14:paraId="6F961E2D"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 organization has written job descriptions</w:t>
            </w:r>
            <w:r>
              <w:rPr>
                <w:rFonts w:ascii="Times New Roman" w:hAnsi="Times New Roman" w:cs="Times New Roman"/>
                <w:spacing w:val="-8"/>
                <w:sz w:val="20"/>
                <w:szCs w:val="20"/>
              </w:rPr>
              <w:t xml:space="preserve"> </w:t>
            </w:r>
            <w:r>
              <w:rPr>
                <w:rFonts w:ascii="Times New Roman" w:hAnsi="Times New Roman" w:cs="Times New Roman"/>
                <w:sz w:val="20"/>
                <w:szCs w:val="20"/>
              </w:rPr>
              <w:t>for</w:t>
            </w:r>
            <w:r>
              <w:rPr>
                <w:rFonts w:ascii="Times New Roman" w:hAnsi="Times New Roman" w:cs="Times New Roman"/>
                <w:spacing w:val="-6"/>
                <w:sz w:val="20"/>
                <w:szCs w:val="20"/>
              </w:rPr>
              <w:t xml:space="preserve"> </w:t>
            </w:r>
            <w:r>
              <w:rPr>
                <w:rFonts w:ascii="Times New Roman" w:hAnsi="Times New Roman" w:cs="Times New Roman"/>
                <w:sz w:val="20"/>
                <w:szCs w:val="20"/>
              </w:rPr>
              <w:t>all</w:t>
            </w:r>
            <w:r>
              <w:rPr>
                <w:rFonts w:ascii="Times New Roman" w:hAnsi="Times New Roman" w:cs="Times New Roman"/>
                <w:spacing w:val="-9"/>
                <w:sz w:val="20"/>
                <w:szCs w:val="20"/>
              </w:rPr>
              <w:t xml:space="preserve"> </w:t>
            </w:r>
            <w:r>
              <w:rPr>
                <w:rFonts w:ascii="Times New Roman" w:hAnsi="Times New Roman" w:cs="Times New Roman"/>
                <w:sz w:val="20"/>
                <w:szCs w:val="20"/>
              </w:rPr>
              <w:t>positions,</w:t>
            </w:r>
            <w:r>
              <w:rPr>
                <w:rFonts w:ascii="Times New Roman" w:hAnsi="Times New Roman" w:cs="Times New Roman"/>
                <w:spacing w:val="-8"/>
                <w:sz w:val="20"/>
                <w:szCs w:val="20"/>
              </w:rPr>
              <w:t xml:space="preserve"> </w:t>
            </w:r>
            <w:r>
              <w:rPr>
                <w:rFonts w:ascii="Times New Roman" w:hAnsi="Times New Roman" w:cs="Times New Roman"/>
                <w:sz w:val="20"/>
                <w:szCs w:val="20"/>
              </w:rPr>
              <w:t>which</w:t>
            </w:r>
            <w:r>
              <w:rPr>
                <w:rFonts w:ascii="Times New Roman" w:hAnsi="Times New Roman" w:cs="Times New Roman"/>
                <w:spacing w:val="-6"/>
                <w:sz w:val="20"/>
                <w:szCs w:val="20"/>
              </w:rPr>
              <w:t xml:space="preserve"> </w:t>
            </w:r>
            <w:r>
              <w:rPr>
                <w:rFonts w:ascii="Times New Roman" w:hAnsi="Times New Roman" w:cs="Times New Roman"/>
                <w:sz w:val="20"/>
                <w:szCs w:val="20"/>
              </w:rPr>
              <w:t>have been updated within the past five years.</w:t>
            </w:r>
          </w:p>
        </w:tc>
        <w:tc>
          <w:tcPr>
            <w:tcW w:w="5217" w:type="dxa"/>
            <w:tcBorders>
              <w:top w:val="single" w:sz="4" w:space="0" w:color="000000"/>
              <w:left w:val="single" w:sz="4" w:space="0" w:color="000000"/>
              <w:bottom w:val="single" w:sz="4" w:space="0" w:color="000000"/>
              <w:right w:val="single" w:sz="4" w:space="0" w:color="000000"/>
            </w:tcBorders>
          </w:tcPr>
          <w:p w14:paraId="6D10AA3E"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335FFD24" w14:textId="77777777" w:rsidR="00BC2365" w:rsidRDefault="00BC2365">
            <w:pPr>
              <w:pStyle w:val="TableParagraph"/>
              <w:numPr>
                <w:ilvl w:val="0"/>
                <w:numId w:val="86"/>
              </w:numPr>
              <w:tabs>
                <w:tab w:val="left" w:pos="828"/>
              </w:tabs>
              <w:kinsoku w:val="0"/>
              <w:overflowPunct w:val="0"/>
              <w:spacing w:before="8"/>
              <w:ind w:right="220"/>
              <w:rPr>
                <w:sz w:val="16"/>
                <w:szCs w:val="16"/>
              </w:rPr>
            </w:pPr>
            <w:r>
              <w:rPr>
                <w:sz w:val="16"/>
                <w:szCs w:val="16"/>
              </w:rPr>
              <w:t>Please</w:t>
            </w:r>
            <w:r>
              <w:rPr>
                <w:spacing w:val="-6"/>
                <w:sz w:val="16"/>
                <w:szCs w:val="16"/>
              </w:rPr>
              <w:t xml:space="preserve"> </w:t>
            </w:r>
            <w:r>
              <w:rPr>
                <w:sz w:val="16"/>
                <w:szCs w:val="16"/>
              </w:rPr>
              <w:t>upload</w:t>
            </w:r>
            <w:r>
              <w:rPr>
                <w:spacing w:val="-5"/>
                <w:sz w:val="16"/>
                <w:szCs w:val="16"/>
              </w:rPr>
              <w:t xml:space="preserve"> </w:t>
            </w:r>
            <w:r>
              <w:rPr>
                <w:sz w:val="16"/>
                <w:szCs w:val="16"/>
              </w:rPr>
              <w:t>the</w:t>
            </w:r>
            <w:r>
              <w:rPr>
                <w:spacing w:val="-6"/>
                <w:sz w:val="16"/>
                <w:szCs w:val="16"/>
              </w:rPr>
              <w:t xml:space="preserve"> </w:t>
            </w:r>
            <w:r>
              <w:rPr>
                <w:sz w:val="16"/>
                <w:szCs w:val="16"/>
              </w:rPr>
              <w:t>most</w:t>
            </w:r>
            <w:r>
              <w:rPr>
                <w:spacing w:val="-5"/>
                <w:sz w:val="16"/>
                <w:szCs w:val="16"/>
              </w:rPr>
              <w:t xml:space="preserve"> </w:t>
            </w:r>
            <w:r>
              <w:rPr>
                <w:sz w:val="16"/>
                <w:szCs w:val="16"/>
              </w:rPr>
              <w:t>recent</w:t>
            </w:r>
            <w:r>
              <w:rPr>
                <w:spacing w:val="-5"/>
                <w:sz w:val="16"/>
                <w:szCs w:val="16"/>
              </w:rPr>
              <w:t xml:space="preserve"> </w:t>
            </w:r>
            <w:r>
              <w:rPr>
                <w:sz w:val="16"/>
                <w:szCs w:val="16"/>
              </w:rPr>
              <w:t>(dated)</w:t>
            </w:r>
            <w:r>
              <w:rPr>
                <w:spacing w:val="-5"/>
                <w:sz w:val="16"/>
                <w:szCs w:val="16"/>
              </w:rPr>
              <w:t xml:space="preserve"> </w:t>
            </w:r>
            <w:r>
              <w:rPr>
                <w:sz w:val="16"/>
                <w:szCs w:val="16"/>
              </w:rPr>
              <w:t>organizational</w:t>
            </w:r>
            <w:r>
              <w:rPr>
                <w:spacing w:val="-5"/>
                <w:sz w:val="16"/>
                <w:szCs w:val="16"/>
              </w:rPr>
              <w:t xml:space="preserve"> </w:t>
            </w:r>
            <w:r>
              <w:rPr>
                <w:sz w:val="16"/>
                <w:szCs w:val="16"/>
              </w:rPr>
              <w:t>chart along with a</w:t>
            </w:r>
            <w:r>
              <w:rPr>
                <w:spacing w:val="-2"/>
                <w:sz w:val="16"/>
                <w:szCs w:val="16"/>
              </w:rPr>
              <w:t xml:space="preserve"> </w:t>
            </w:r>
            <w:r>
              <w:rPr>
                <w:sz w:val="16"/>
                <w:szCs w:val="16"/>
              </w:rPr>
              <w:t>sample of at</w:t>
            </w:r>
            <w:r>
              <w:rPr>
                <w:spacing w:val="-1"/>
                <w:sz w:val="16"/>
                <w:szCs w:val="16"/>
              </w:rPr>
              <w:t xml:space="preserve"> </w:t>
            </w:r>
            <w:r>
              <w:rPr>
                <w:sz w:val="16"/>
                <w:szCs w:val="16"/>
              </w:rPr>
              <w:t>least</w:t>
            </w:r>
            <w:r>
              <w:rPr>
                <w:spacing w:val="-1"/>
                <w:sz w:val="16"/>
                <w:szCs w:val="16"/>
              </w:rPr>
              <w:t xml:space="preserve"> </w:t>
            </w:r>
            <w:r>
              <w:rPr>
                <w:sz w:val="16"/>
                <w:szCs w:val="16"/>
              </w:rPr>
              <w:t>8 job descriptions including those for the: ED/CEO, Deputy (if applicable), CFO, HR Director, and Planner.</w:t>
            </w:r>
          </w:p>
          <w:p w14:paraId="047F2839" w14:textId="77777777" w:rsidR="00BC2365" w:rsidRDefault="00BC2365">
            <w:pPr>
              <w:pStyle w:val="TableParagraph"/>
              <w:numPr>
                <w:ilvl w:val="0"/>
                <w:numId w:val="86"/>
              </w:numPr>
              <w:tabs>
                <w:tab w:val="left" w:pos="828"/>
              </w:tabs>
              <w:kinsoku w:val="0"/>
              <w:overflowPunct w:val="0"/>
              <w:spacing w:before="27"/>
              <w:ind w:right="897"/>
              <w:rPr>
                <w:sz w:val="16"/>
                <w:szCs w:val="16"/>
              </w:rPr>
            </w:pPr>
            <w:r>
              <w:rPr>
                <w:sz w:val="16"/>
                <w:szCs w:val="16"/>
              </w:rPr>
              <w:t>Each</w:t>
            </w:r>
            <w:r>
              <w:rPr>
                <w:spacing w:val="-6"/>
                <w:sz w:val="16"/>
                <w:szCs w:val="16"/>
              </w:rPr>
              <w:t xml:space="preserve"> </w:t>
            </w:r>
            <w:r>
              <w:rPr>
                <w:sz w:val="16"/>
                <w:szCs w:val="16"/>
              </w:rPr>
              <w:t>job</w:t>
            </w:r>
            <w:r>
              <w:rPr>
                <w:spacing w:val="-4"/>
                <w:sz w:val="16"/>
                <w:szCs w:val="16"/>
              </w:rPr>
              <w:t xml:space="preserve"> </w:t>
            </w:r>
            <w:r>
              <w:rPr>
                <w:sz w:val="16"/>
                <w:szCs w:val="16"/>
              </w:rPr>
              <w:t>description</w:t>
            </w:r>
            <w:r>
              <w:rPr>
                <w:spacing w:val="-6"/>
                <w:sz w:val="16"/>
                <w:szCs w:val="16"/>
              </w:rPr>
              <w:t xml:space="preserve"> </w:t>
            </w:r>
            <w:r>
              <w:rPr>
                <w:sz w:val="16"/>
                <w:szCs w:val="16"/>
              </w:rPr>
              <w:t>must</w:t>
            </w:r>
            <w:r>
              <w:rPr>
                <w:spacing w:val="-3"/>
                <w:sz w:val="16"/>
                <w:szCs w:val="16"/>
              </w:rPr>
              <w:t xml:space="preserve"> </w:t>
            </w:r>
            <w:r>
              <w:rPr>
                <w:sz w:val="16"/>
                <w:szCs w:val="16"/>
              </w:rPr>
              <w:t>include</w:t>
            </w:r>
            <w:r>
              <w:rPr>
                <w:spacing w:val="-6"/>
                <w:sz w:val="16"/>
                <w:szCs w:val="16"/>
              </w:rPr>
              <w:t xml:space="preserve"> </w:t>
            </w:r>
            <w:r>
              <w:rPr>
                <w:sz w:val="16"/>
                <w:szCs w:val="16"/>
              </w:rPr>
              <w:t>the</w:t>
            </w:r>
            <w:r>
              <w:rPr>
                <w:spacing w:val="-4"/>
                <w:sz w:val="16"/>
                <w:szCs w:val="16"/>
              </w:rPr>
              <w:t xml:space="preserve"> </w:t>
            </w:r>
            <w:r>
              <w:rPr>
                <w:sz w:val="16"/>
                <w:szCs w:val="16"/>
              </w:rPr>
              <w:t>last</w:t>
            </w:r>
            <w:r>
              <w:rPr>
                <w:spacing w:val="-5"/>
                <w:sz w:val="16"/>
                <w:szCs w:val="16"/>
              </w:rPr>
              <w:t xml:space="preserve"> </w:t>
            </w:r>
            <w:r>
              <w:rPr>
                <w:sz w:val="16"/>
                <w:szCs w:val="16"/>
              </w:rPr>
              <w:t>date</w:t>
            </w:r>
            <w:r>
              <w:rPr>
                <w:spacing w:val="-4"/>
                <w:sz w:val="16"/>
                <w:szCs w:val="16"/>
              </w:rPr>
              <w:t xml:space="preserve"> </w:t>
            </w:r>
            <w:r>
              <w:rPr>
                <w:sz w:val="16"/>
                <w:szCs w:val="16"/>
              </w:rPr>
              <w:t>of review/update and should align to the uploaded organizational chart.</w:t>
            </w:r>
          </w:p>
          <w:p w14:paraId="1D36B387" w14:textId="77777777" w:rsidR="00BC2365" w:rsidRDefault="00BC2365">
            <w:pPr>
              <w:pStyle w:val="TableParagraph"/>
              <w:numPr>
                <w:ilvl w:val="0"/>
                <w:numId w:val="86"/>
              </w:numPr>
              <w:tabs>
                <w:tab w:val="left" w:pos="828"/>
              </w:tabs>
              <w:kinsoku w:val="0"/>
              <w:overflowPunct w:val="0"/>
              <w:spacing w:before="10"/>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92" w:history="1">
              <w:r>
                <w:rPr>
                  <w:sz w:val="16"/>
                  <w:szCs w:val="16"/>
                </w:rPr>
                <w:t>p</w:t>
              </w:r>
            </w:hyperlink>
            <w:r>
              <w:rPr>
                <w:sz w:val="16"/>
                <w:szCs w:val="16"/>
              </w:rPr>
              <w:t xml:space="preserve"> </w:t>
            </w:r>
            <w:hyperlink r:id="rId193" w:history="1">
              <w:r>
                <w:rPr>
                  <w:color w:val="0562C1"/>
                  <w:sz w:val="16"/>
                  <w:szCs w:val="16"/>
                  <w:u w:val="single"/>
                </w:rPr>
                <w:t>Technical Assistance Guide</w:t>
              </w:r>
            </w:hyperlink>
          </w:p>
          <w:p w14:paraId="56920AF2" w14:textId="77777777" w:rsidR="00BC2365" w:rsidRDefault="00BC2365">
            <w:pPr>
              <w:pStyle w:val="TableParagraph"/>
              <w:kinsoku w:val="0"/>
              <w:overflowPunct w:val="0"/>
              <w:spacing w:before="74"/>
              <w:rPr>
                <w:rFonts w:ascii="Calibri" w:hAnsi="Calibri" w:cs="Calibri"/>
                <w:i/>
                <w:iCs/>
                <w:sz w:val="16"/>
                <w:szCs w:val="16"/>
              </w:rPr>
            </w:pPr>
          </w:p>
          <w:p w14:paraId="3BBADC00" w14:textId="77777777" w:rsidR="00BC2365" w:rsidRDefault="00BC2365">
            <w:pPr>
              <w:pStyle w:val="TableParagraph"/>
              <w:kinsoku w:val="0"/>
              <w:overflowPunct w:val="0"/>
              <w:spacing w:before="1"/>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0A96D008" w14:textId="77777777" w:rsidR="00BC2365" w:rsidRDefault="00BC2365">
            <w:pPr>
              <w:pStyle w:val="TableParagraph"/>
              <w:kinsoku w:val="0"/>
              <w:overflowPunct w:val="0"/>
              <w:ind w:left="108" w:right="2904"/>
              <w:rPr>
                <w:color w:val="6FAC46"/>
                <w:sz w:val="16"/>
                <w:szCs w:val="16"/>
              </w:rPr>
            </w:pPr>
            <w:r>
              <w:rPr>
                <w:color w:val="6FAC46"/>
                <w:sz w:val="16"/>
                <w:szCs w:val="16"/>
              </w:rPr>
              <w:t>Job Descriptions Organizational</w:t>
            </w:r>
            <w:r>
              <w:rPr>
                <w:color w:val="6FAC46"/>
                <w:spacing w:val="-12"/>
                <w:sz w:val="16"/>
                <w:szCs w:val="16"/>
              </w:rPr>
              <w:t xml:space="preserve"> </w:t>
            </w:r>
            <w:r>
              <w:rPr>
                <w:color w:val="6FAC46"/>
                <w:sz w:val="16"/>
                <w:szCs w:val="16"/>
              </w:rPr>
              <w:t>chart/staff</w:t>
            </w:r>
            <w:r>
              <w:rPr>
                <w:color w:val="6FAC46"/>
                <w:spacing w:val="-11"/>
                <w:sz w:val="16"/>
                <w:szCs w:val="16"/>
              </w:rPr>
              <w:t xml:space="preserve"> </w:t>
            </w:r>
            <w:r>
              <w:rPr>
                <w:color w:val="6FAC46"/>
                <w:sz w:val="16"/>
                <w:szCs w:val="16"/>
              </w:rPr>
              <w:t>list</w:t>
            </w:r>
          </w:p>
        </w:tc>
        <w:tc>
          <w:tcPr>
            <w:tcW w:w="5128" w:type="dxa"/>
            <w:tcBorders>
              <w:top w:val="single" w:sz="4" w:space="0" w:color="000000"/>
              <w:left w:val="single" w:sz="4" w:space="0" w:color="000000"/>
              <w:bottom w:val="single" w:sz="4" w:space="0" w:color="000000"/>
              <w:right w:val="single" w:sz="4" w:space="0" w:color="000000"/>
            </w:tcBorders>
          </w:tcPr>
          <w:p w14:paraId="56B78930"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5A16DED0" w14:textId="77777777" w:rsidR="00BC2365" w:rsidRDefault="00BC2365">
            <w:pPr>
              <w:pStyle w:val="TableParagraph"/>
              <w:kinsoku w:val="0"/>
              <w:overflowPunct w:val="0"/>
              <w:rPr>
                <w:rFonts w:ascii="Times New Roman" w:hAnsi="Times New Roman" w:cs="Times New Roman"/>
                <w:sz w:val="16"/>
                <w:szCs w:val="16"/>
              </w:rPr>
            </w:pPr>
          </w:p>
        </w:tc>
      </w:tr>
      <w:tr w:rsidR="00D66AB2" w14:paraId="469CFA2D" w14:textId="77777777">
        <w:trPr>
          <w:trHeight w:val="1835"/>
        </w:trPr>
        <w:tc>
          <w:tcPr>
            <w:tcW w:w="638" w:type="dxa"/>
            <w:tcBorders>
              <w:top w:val="single" w:sz="4" w:space="0" w:color="000000"/>
              <w:left w:val="single" w:sz="4" w:space="0" w:color="000000"/>
              <w:bottom w:val="single" w:sz="4" w:space="0" w:color="000000"/>
              <w:right w:val="single" w:sz="4" w:space="0" w:color="000000"/>
            </w:tcBorders>
          </w:tcPr>
          <w:p w14:paraId="42D7BE69" w14:textId="77777777" w:rsidR="00BC2365" w:rsidRDefault="00BC2365">
            <w:pPr>
              <w:pStyle w:val="TableParagraph"/>
              <w:kinsoku w:val="0"/>
              <w:overflowPunct w:val="0"/>
              <w:rPr>
                <w:rFonts w:ascii="Calibri" w:hAnsi="Calibri" w:cs="Calibri"/>
                <w:i/>
                <w:iCs/>
                <w:sz w:val="20"/>
                <w:szCs w:val="20"/>
              </w:rPr>
            </w:pPr>
          </w:p>
          <w:p w14:paraId="69B08C52" w14:textId="77777777" w:rsidR="00BC2365" w:rsidRDefault="00BC2365">
            <w:pPr>
              <w:pStyle w:val="TableParagraph"/>
              <w:kinsoku w:val="0"/>
              <w:overflowPunct w:val="0"/>
              <w:rPr>
                <w:rFonts w:ascii="Calibri" w:hAnsi="Calibri" w:cs="Calibri"/>
                <w:i/>
                <w:iCs/>
                <w:sz w:val="20"/>
                <w:szCs w:val="20"/>
              </w:rPr>
            </w:pPr>
          </w:p>
          <w:p w14:paraId="35041F40" w14:textId="77777777" w:rsidR="00BC2365" w:rsidRDefault="00BC2365">
            <w:pPr>
              <w:pStyle w:val="TableParagraph"/>
              <w:kinsoku w:val="0"/>
              <w:overflowPunct w:val="0"/>
              <w:spacing w:before="88"/>
              <w:rPr>
                <w:rFonts w:ascii="Calibri" w:hAnsi="Calibri" w:cs="Calibri"/>
                <w:i/>
                <w:iCs/>
                <w:sz w:val="20"/>
                <w:szCs w:val="20"/>
              </w:rPr>
            </w:pPr>
          </w:p>
          <w:p w14:paraId="7A2F9E95"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7.4</w:t>
            </w:r>
          </w:p>
        </w:tc>
        <w:tc>
          <w:tcPr>
            <w:tcW w:w="3686" w:type="dxa"/>
            <w:tcBorders>
              <w:top w:val="single" w:sz="4" w:space="0" w:color="000000"/>
              <w:left w:val="single" w:sz="4" w:space="0" w:color="000000"/>
              <w:bottom w:val="single" w:sz="4" w:space="0" w:color="000000"/>
              <w:right w:val="single" w:sz="4" w:space="0" w:color="000000"/>
            </w:tcBorders>
          </w:tcPr>
          <w:p w14:paraId="0FE3AD26"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 governing board conducts a performance appraisal of the CEO/executive</w:t>
            </w:r>
            <w:r>
              <w:rPr>
                <w:rFonts w:ascii="Times New Roman" w:hAnsi="Times New Roman" w:cs="Times New Roman"/>
                <w:spacing w:val="-12"/>
                <w:sz w:val="20"/>
                <w:szCs w:val="20"/>
              </w:rPr>
              <w:t xml:space="preserve"> </w:t>
            </w:r>
            <w:r>
              <w:rPr>
                <w:rFonts w:ascii="Times New Roman" w:hAnsi="Times New Roman" w:cs="Times New Roman"/>
                <w:sz w:val="20"/>
                <w:szCs w:val="20"/>
              </w:rPr>
              <w:t>director</w:t>
            </w:r>
            <w:r>
              <w:rPr>
                <w:rFonts w:ascii="Times New Roman" w:hAnsi="Times New Roman" w:cs="Times New Roman"/>
                <w:spacing w:val="-11"/>
                <w:sz w:val="20"/>
                <w:szCs w:val="20"/>
              </w:rPr>
              <w:t xml:space="preserve"> </w:t>
            </w:r>
            <w:r>
              <w:rPr>
                <w:rFonts w:ascii="Times New Roman" w:hAnsi="Times New Roman" w:cs="Times New Roman"/>
                <w:sz w:val="20"/>
                <w:szCs w:val="20"/>
              </w:rPr>
              <w:t>within</w:t>
            </w:r>
            <w:r>
              <w:rPr>
                <w:rFonts w:ascii="Times New Roman" w:hAnsi="Times New Roman" w:cs="Times New Roman"/>
                <w:spacing w:val="-13"/>
                <w:sz w:val="20"/>
                <w:szCs w:val="20"/>
              </w:rPr>
              <w:t xml:space="preserve"> </w:t>
            </w:r>
            <w:r>
              <w:rPr>
                <w:rFonts w:ascii="Times New Roman" w:hAnsi="Times New Roman" w:cs="Times New Roman"/>
                <w:sz w:val="20"/>
                <w:szCs w:val="20"/>
              </w:rPr>
              <w:t>each calendar year.</w:t>
            </w:r>
          </w:p>
        </w:tc>
        <w:tc>
          <w:tcPr>
            <w:tcW w:w="5217" w:type="dxa"/>
            <w:tcBorders>
              <w:top w:val="single" w:sz="4" w:space="0" w:color="000000"/>
              <w:left w:val="single" w:sz="4" w:space="0" w:color="000000"/>
              <w:bottom w:val="single" w:sz="4" w:space="0" w:color="000000"/>
              <w:right w:val="single" w:sz="4" w:space="0" w:color="000000"/>
            </w:tcBorders>
          </w:tcPr>
          <w:p w14:paraId="2C763763"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4E37ADBA" w14:textId="77777777" w:rsidR="00BC2365" w:rsidRDefault="00BC2365">
            <w:pPr>
              <w:pStyle w:val="TableParagraph"/>
              <w:numPr>
                <w:ilvl w:val="0"/>
                <w:numId w:val="85"/>
              </w:numPr>
              <w:tabs>
                <w:tab w:val="left" w:pos="828"/>
              </w:tabs>
              <w:kinsoku w:val="0"/>
              <w:overflowPunct w:val="0"/>
              <w:spacing w:before="10"/>
              <w:ind w:right="185"/>
              <w:jc w:val="both"/>
              <w:rPr>
                <w:sz w:val="16"/>
                <w:szCs w:val="16"/>
              </w:rPr>
            </w:pPr>
            <w:r>
              <w:rPr>
                <w:sz w:val="16"/>
                <w:szCs w:val="16"/>
              </w:rPr>
              <w:t>Please refer to MA</w:t>
            </w:r>
            <w:r>
              <w:rPr>
                <w:spacing w:val="-6"/>
                <w:sz w:val="16"/>
                <w:szCs w:val="16"/>
              </w:rPr>
              <w:t xml:space="preserve"> </w:t>
            </w:r>
            <w:r>
              <w:rPr>
                <w:sz w:val="16"/>
                <w:szCs w:val="16"/>
              </w:rPr>
              <w:t>CSBG Information Memorandum 2018-04</w:t>
            </w:r>
            <w:r>
              <w:rPr>
                <w:spacing w:val="-3"/>
                <w:sz w:val="16"/>
                <w:szCs w:val="16"/>
              </w:rPr>
              <w:t xml:space="preserve"> </w:t>
            </w:r>
            <w:r>
              <w:rPr>
                <w:sz w:val="16"/>
                <w:szCs w:val="16"/>
              </w:rPr>
              <w:t>(a</w:t>
            </w:r>
            <w:r>
              <w:rPr>
                <w:spacing w:val="-3"/>
                <w:sz w:val="16"/>
                <w:szCs w:val="16"/>
              </w:rPr>
              <w:t xml:space="preserve"> </w:t>
            </w:r>
            <w:r>
              <w:rPr>
                <w:sz w:val="16"/>
                <w:szCs w:val="16"/>
              </w:rPr>
              <w:t>copy</w:t>
            </w:r>
            <w:r>
              <w:rPr>
                <w:spacing w:val="-1"/>
                <w:sz w:val="16"/>
                <w:szCs w:val="16"/>
              </w:rPr>
              <w:t xml:space="preserve"> </w:t>
            </w:r>
            <w:r>
              <w:rPr>
                <w:sz w:val="16"/>
                <w:szCs w:val="16"/>
              </w:rPr>
              <w:t>of</w:t>
            </w:r>
            <w:r>
              <w:rPr>
                <w:spacing w:val="-4"/>
                <w:sz w:val="16"/>
                <w:szCs w:val="16"/>
              </w:rPr>
              <w:t xml:space="preserve"> </w:t>
            </w:r>
            <w:r>
              <w:rPr>
                <w:sz w:val="16"/>
                <w:szCs w:val="16"/>
              </w:rPr>
              <w:t>the</w:t>
            </w:r>
            <w:r>
              <w:rPr>
                <w:spacing w:val="-3"/>
                <w:sz w:val="16"/>
                <w:szCs w:val="16"/>
              </w:rPr>
              <w:t xml:space="preserve"> </w:t>
            </w:r>
            <w:r>
              <w:rPr>
                <w:sz w:val="16"/>
                <w:szCs w:val="16"/>
              </w:rPr>
              <w:t>IM</w:t>
            </w:r>
            <w:r>
              <w:rPr>
                <w:spacing w:val="-2"/>
                <w:sz w:val="16"/>
                <w:szCs w:val="16"/>
              </w:rPr>
              <w:t xml:space="preserve"> </w:t>
            </w:r>
            <w:r>
              <w:rPr>
                <w:sz w:val="16"/>
                <w:szCs w:val="16"/>
              </w:rPr>
              <w:t>is</w:t>
            </w:r>
            <w:r>
              <w:rPr>
                <w:spacing w:val="-3"/>
                <w:sz w:val="16"/>
                <w:szCs w:val="16"/>
              </w:rPr>
              <w:t xml:space="preserve"> </w:t>
            </w:r>
            <w:r>
              <w:rPr>
                <w:sz w:val="16"/>
                <w:szCs w:val="16"/>
              </w:rPr>
              <w:t>available</w:t>
            </w:r>
            <w:r>
              <w:rPr>
                <w:spacing w:val="-5"/>
                <w:sz w:val="16"/>
                <w:szCs w:val="16"/>
              </w:rPr>
              <w:t xml:space="preserve"> </w:t>
            </w:r>
            <w:r>
              <w:rPr>
                <w:sz w:val="16"/>
                <w:szCs w:val="16"/>
              </w:rPr>
              <w:t>in</w:t>
            </w:r>
            <w:r>
              <w:rPr>
                <w:spacing w:val="-5"/>
                <w:sz w:val="16"/>
                <w:szCs w:val="16"/>
              </w:rPr>
              <w:t xml:space="preserve"> </w:t>
            </w:r>
            <w:r>
              <w:rPr>
                <w:sz w:val="16"/>
                <w:szCs w:val="16"/>
              </w:rPr>
              <w:t>the</w:t>
            </w:r>
            <w:r>
              <w:rPr>
                <w:spacing w:val="-3"/>
                <w:sz w:val="16"/>
                <w:szCs w:val="16"/>
              </w:rPr>
              <w:t xml:space="preserve"> </w:t>
            </w:r>
            <w:r>
              <w:rPr>
                <w:sz w:val="16"/>
                <w:szCs w:val="16"/>
              </w:rPr>
              <w:t>“Guidance”</w:t>
            </w:r>
            <w:r>
              <w:rPr>
                <w:spacing w:val="-3"/>
                <w:sz w:val="16"/>
                <w:szCs w:val="16"/>
              </w:rPr>
              <w:t xml:space="preserve"> </w:t>
            </w:r>
            <w:r>
              <w:rPr>
                <w:sz w:val="16"/>
                <w:szCs w:val="16"/>
              </w:rPr>
              <w:t>folder</w:t>
            </w:r>
            <w:r>
              <w:rPr>
                <w:spacing w:val="-3"/>
                <w:sz w:val="16"/>
                <w:szCs w:val="16"/>
              </w:rPr>
              <w:t xml:space="preserve"> </w:t>
            </w:r>
            <w:r>
              <w:rPr>
                <w:sz w:val="16"/>
                <w:szCs w:val="16"/>
              </w:rPr>
              <w:t>on the blue task bar).</w:t>
            </w:r>
          </w:p>
          <w:p w14:paraId="49108D77" w14:textId="77777777" w:rsidR="00BC2365" w:rsidRDefault="00BC2365">
            <w:pPr>
              <w:pStyle w:val="TableParagraph"/>
              <w:numPr>
                <w:ilvl w:val="0"/>
                <w:numId w:val="85"/>
              </w:numPr>
              <w:tabs>
                <w:tab w:val="left" w:pos="828"/>
              </w:tabs>
              <w:kinsoku w:val="0"/>
              <w:overflowPunct w:val="0"/>
              <w:spacing w:before="12"/>
              <w:ind w:right="738"/>
              <w:jc w:val="both"/>
              <w:rPr>
                <w:color w:val="0562C1"/>
                <w:sz w:val="16"/>
                <w:szCs w:val="16"/>
              </w:rPr>
            </w:pPr>
            <w:r>
              <w:rPr>
                <w:sz w:val="16"/>
                <w:szCs w:val="16"/>
              </w:rPr>
              <w:t>For</w:t>
            </w:r>
            <w:r>
              <w:rPr>
                <w:spacing w:val="-6"/>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4"/>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94" w:history="1">
              <w:r>
                <w:rPr>
                  <w:sz w:val="16"/>
                  <w:szCs w:val="16"/>
                </w:rPr>
                <w:t>p</w:t>
              </w:r>
            </w:hyperlink>
            <w:r>
              <w:rPr>
                <w:sz w:val="16"/>
                <w:szCs w:val="16"/>
              </w:rPr>
              <w:t xml:space="preserve"> </w:t>
            </w:r>
            <w:hyperlink r:id="rId195" w:history="1">
              <w:r>
                <w:rPr>
                  <w:color w:val="0562C1"/>
                  <w:sz w:val="16"/>
                  <w:szCs w:val="16"/>
                  <w:u w:val="single"/>
                </w:rPr>
                <w:t>Technical Assistance Guide</w:t>
              </w:r>
            </w:hyperlink>
          </w:p>
          <w:p w14:paraId="1B0FE05B" w14:textId="77777777" w:rsidR="00BC2365" w:rsidRDefault="00BC2365">
            <w:pPr>
              <w:pStyle w:val="TableParagraph"/>
              <w:kinsoku w:val="0"/>
              <w:overflowPunct w:val="0"/>
              <w:spacing w:before="75"/>
              <w:rPr>
                <w:rFonts w:ascii="Calibri" w:hAnsi="Calibri" w:cs="Calibri"/>
                <w:i/>
                <w:iCs/>
                <w:sz w:val="16"/>
                <w:szCs w:val="16"/>
              </w:rPr>
            </w:pPr>
          </w:p>
          <w:p w14:paraId="4B1EB988"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4C07244"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tc>
        <w:tc>
          <w:tcPr>
            <w:tcW w:w="5128" w:type="dxa"/>
            <w:tcBorders>
              <w:top w:val="single" w:sz="4" w:space="0" w:color="000000"/>
              <w:left w:val="single" w:sz="4" w:space="0" w:color="000000"/>
              <w:bottom w:val="single" w:sz="4" w:space="0" w:color="000000"/>
              <w:right w:val="single" w:sz="4" w:space="0" w:color="000000"/>
            </w:tcBorders>
          </w:tcPr>
          <w:p w14:paraId="15EC8F12"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2F395C76" w14:textId="77777777" w:rsidR="00BC2365" w:rsidRDefault="00BC2365">
            <w:pPr>
              <w:pStyle w:val="TableParagraph"/>
              <w:kinsoku w:val="0"/>
              <w:overflowPunct w:val="0"/>
              <w:rPr>
                <w:rFonts w:ascii="Times New Roman" w:hAnsi="Times New Roman" w:cs="Times New Roman"/>
                <w:sz w:val="16"/>
                <w:szCs w:val="16"/>
              </w:rPr>
            </w:pPr>
          </w:p>
        </w:tc>
      </w:tr>
      <w:tr w:rsidR="00D66AB2" w14:paraId="5CAB6756" w14:textId="77777777">
        <w:trPr>
          <w:trHeight w:val="1876"/>
        </w:trPr>
        <w:tc>
          <w:tcPr>
            <w:tcW w:w="638" w:type="dxa"/>
            <w:tcBorders>
              <w:top w:val="single" w:sz="4" w:space="0" w:color="000000"/>
              <w:left w:val="single" w:sz="4" w:space="0" w:color="000000"/>
              <w:bottom w:val="single" w:sz="4" w:space="0" w:color="000000"/>
              <w:right w:val="single" w:sz="4" w:space="0" w:color="000000"/>
            </w:tcBorders>
          </w:tcPr>
          <w:p w14:paraId="0F366BFD" w14:textId="77777777" w:rsidR="00BC2365" w:rsidRDefault="00BC2365">
            <w:pPr>
              <w:pStyle w:val="TableParagraph"/>
              <w:kinsoku w:val="0"/>
              <w:overflowPunct w:val="0"/>
              <w:rPr>
                <w:rFonts w:ascii="Calibri" w:hAnsi="Calibri" w:cs="Calibri"/>
                <w:i/>
                <w:iCs/>
                <w:sz w:val="20"/>
                <w:szCs w:val="20"/>
              </w:rPr>
            </w:pPr>
          </w:p>
          <w:p w14:paraId="35D98202" w14:textId="77777777" w:rsidR="00BC2365" w:rsidRDefault="00BC2365">
            <w:pPr>
              <w:pStyle w:val="TableParagraph"/>
              <w:kinsoku w:val="0"/>
              <w:overflowPunct w:val="0"/>
              <w:rPr>
                <w:rFonts w:ascii="Calibri" w:hAnsi="Calibri" w:cs="Calibri"/>
                <w:i/>
                <w:iCs/>
                <w:sz w:val="20"/>
                <w:szCs w:val="20"/>
              </w:rPr>
            </w:pPr>
          </w:p>
          <w:p w14:paraId="745D49EF" w14:textId="77777777" w:rsidR="00BC2365" w:rsidRDefault="00BC2365">
            <w:pPr>
              <w:pStyle w:val="TableParagraph"/>
              <w:kinsoku w:val="0"/>
              <w:overflowPunct w:val="0"/>
              <w:spacing w:before="110"/>
              <w:rPr>
                <w:rFonts w:ascii="Calibri" w:hAnsi="Calibri" w:cs="Calibri"/>
                <w:i/>
                <w:iCs/>
                <w:sz w:val="20"/>
                <w:szCs w:val="20"/>
              </w:rPr>
            </w:pPr>
          </w:p>
          <w:p w14:paraId="39EA5368"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7.5</w:t>
            </w:r>
          </w:p>
        </w:tc>
        <w:tc>
          <w:tcPr>
            <w:tcW w:w="3686" w:type="dxa"/>
            <w:tcBorders>
              <w:top w:val="single" w:sz="4" w:space="0" w:color="000000"/>
              <w:left w:val="single" w:sz="4" w:space="0" w:color="000000"/>
              <w:bottom w:val="single" w:sz="4" w:space="0" w:color="000000"/>
              <w:right w:val="single" w:sz="4" w:space="0" w:color="000000"/>
            </w:tcBorders>
          </w:tcPr>
          <w:p w14:paraId="6D8E80BD" w14:textId="77777777" w:rsidR="00BC2365" w:rsidRDefault="00BC2365">
            <w:pPr>
              <w:pStyle w:val="TableParagraph"/>
              <w:kinsoku w:val="0"/>
              <w:overflowPunct w:val="0"/>
              <w:spacing w:before="38"/>
              <w:ind w:left="105" w:right="80"/>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governing</w:t>
            </w:r>
            <w:r>
              <w:rPr>
                <w:rFonts w:ascii="Times New Roman" w:hAnsi="Times New Roman" w:cs="Times New Roman"/>
                <w:spacing w:val="-6"/>
                <w:sz w:val="20"/>
                <w:szCs w:val="20"/>
              </w:rPr>
              <w:t xml:space="preserve"> </w:t>
            </w:r>
            <w:r>
              <w:rPr>
                <w:rFonts w:ascii="Times New Roman" w:hAnsi="Times New Roman" w:cs="Times New Roman"/>
                <w:sz w:val="20"/>
                <w:szCs w:val="20"/>
              </w:rPr>
              <w:t>board</w:t>
            </w:r>
            <w:r>
              <w:rPr>
                <w:rFonts w:ascii="Times New Roman" w:hAnsi="Times New Roman" w:cs="Times New Roman"/>
                <w:spacing w:val="-8"/>
                <w:sz w:val="20"/>
                <w:szCs w:val="20"/>
              </w:rPr>
              <w:t xml:space="preserve"> </w:t>
            </w:r>
            <w:r>
              <w:rPr>
                <w:rFonts w:ascii="Times New Roman" w:hAnsi="Times New Roman" w:cs="Times New Roman"/>
                <w:sz w:val="20"/>
                <w:szCs w:val="20"/>
              </w:rPr>
              <w:t>reviews</w:t>
            </w:r>
            <w:r>
              <w:rPr>
                <w:rFonts w:ascii="Times New Roman" w:hAnsi="Times New Roman" w:cs="Times New Roman"/>
                <w:spacing w:val="-8"/>
                <w:sz w:val="20"/>
                <w:szCs w:val="20"/>
              </w:rPr>
              <w:t xml:space="preserve"> </w:t>
            </w:r>
            <w:r>
              <w:rPr>
                <w:rFonts w:ascii="Times New Roman" w:hAnsi="Times New Roman" w:cs="Times New Roman"/>
                <w:sz w:val="20"/>
                <w:szCs w:val="20"/>
              </w:rPr>
              <w:t>and</w:t>
            </w:r>
            <w:r>
              <w:rPr>
                <w:rFonts w:ascii="Times New Roman" w:hAnsi="Times New Roman" w:cs="Times New Roman"/>
                <w:spacing w:val="-6"/>
                <w:sz w:val="20"/>
                <w:szCs w:val="20"/>
              </w:rPr>
              <w:t xml:space="preserve"> </w:t>
            </w:r>
            <w:r>
              <w:rPr>
                <w:rFonts w:ascii="Times New Roman" w:hAnsi="Times New Roman" w:cs="Times New Roman"/>
                <w:sz w:val="20"/>
                <w:szCs w:val="20"/>
              </w:rPr>
              <w:t>approves CEO/executive director compensation within every calendar year.</w:t>
            </w:r>
          </w:p>
        </w:tc>
        <w:tc>
          <w:tcPr>
            <w:tcW w:w="5217" w:type="dxa"/>
            <w:tcBorders>
              <w:top w:val="single" w:sz="4" w:space="0" w:color="000000"/>
              <w:left w:val="single" w:sz="4" w:space="0" w:color="000000"/>
              <w:bottom w:val="single" w:sz="4" w:space="0" w:color="000000"/>
              <w:right w:val="single" w:sz="4" w:space="0" w:color="000000"/>
            </w:tcBorders>
          </w:tcPr>
          <w:p w14:paraId="0EEDC933"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534C6ACA" w14:textId="77777777" w:rsidR="00BC2365" w:rsidRDefault="00BC2365">
            <w:pPr>
              <w:pStyle w:val="TableParagraph"/>
              <w:numPr>
                <w:ilvl w:val="0"/>
                <w:numId w:val="84"/>
              </w:numPr>
              <w:tabs>
                <w:tab w:val="left" w:pos="828"/>
              </w:tabs>
              <w:kinsoku w:val="0"/>
              <w:overflowPunct w:val="0"/>
              <w:spacing w:before="8" w:line="242" w:lineRule="auto"/>
              <w:ind w:right="185"/>
              <w:jc w:val="both"/>
              <w:rPr>
                <w:sz w:val="16"/>
                <w:szCs w:val="16"/>
              </w:rPr>
            </w:pPr>
            <w:r>
              <w:rPr>
                <w:sz w:val="16"/>
                <w:szCs w:val="16"/>
              </w:rPr>
              <w:t>Please refer to MA</w:t>
            </w:r>
            <w:r>
              <w:rPr>
                <w:spacing w:val="-6"/>
                <w:sz w:val="16"/>
                <w:szCs w:val="16"/>
              </w:rPr>
              <w:t xml:space="preserve"> </w:t>
            </w:r>
            <w:r>
              <w:rPr>
                <w:sz w:val="16"/>
                <w:szCs w:val="16"/>
              </w:rPr>
              <w:t>CSBG Information Memorandum 2018-04</w:t>
            </w:r>
            <w:r>
              <w:rPr>
                <w:spacing w:val="-3"/>
                <w:sz w:val="16"/>
                <w:szCs w:val="16"/>
              </w:rPr>
              <w:t xml:space="preserve"> </w:t>
            </w:r>
            <w:r>
              <w:rPr>
                <w:sz w:val="16"/>
                <w:szCs w:val="16"/>
              </w:rPr>
              <w:t>(a</w:t>
            </w:r>
            <w:r>
              <w:rPr>
                <w:spacing w:val="-3"/>
                <w:sz w:val="16"/>
                <w:szCs w:val="16"/>
              </w:rPr>
              <w:t xml:space="preserve"> </w:t>
            </w:r>
            <w:r>
              <w:rPr>
                <w:sz w:val="16"/>
                <w:szCs w:val="16"/>
              </w:rPr>
              <w:t>copy</w:t>
            </w:r>
            <w:r>
              <w:rPr>
                <w:spacing w:val="-1"/>
                <w:sz w:val="16"/>
                <w:szCs w:val="16"/>
              </w:rPr>
              <w:t xml:space="preserve"> </w:t>
            </w:r>
            <w:r>
              <w:rPr>
                <w:sz w:val="16"/>
                <w:szCs w:val="16"/>
              </w:rPr>
              <w:t>of</w:t>
            </w:r>
            <w:r>
              <w:rPr>
                <w:spacing w:val="-4"/>
                <w:sz w:val="16"/>
                <w:szCs w:val="16"/>
              </w:rPr>
              <w:t xml:space="preserve"> </w:t>
            </w:r>
            <w:r>
              <w:rPr>
                <w:sz w:val="16"/>
                <w:szCs w:val="16"/>
              </w:rPr>
              <w:t>the</w:t>
            </w:r>
            <w:r>
              <w:rPr>
                <w:spacing w:val="-3"/>
                <w:sz w:val="16"/>
                <w:szCs w:val="16"/>
              </w:rPr>
              <w:t xml:space="preserve"> </w:t>
            </w:r>
            <w:r>
              <w:rPr>
                <w:sz w:val="16"/>
                <w:szCs w:val="16"/>
              </w:rPr>
              <w:t>IM</w:t>
            </w:r>
            <w:r>
              <w:rPr>
                <w:spacing w:val="-2"/>
                <w:sz w:val="16"/>
                <w:szCs w:val="16"/>
              </w:rPr>
              <w:t xml:space="preserve"> </w:t>
            </w:r>
            <w:r>
              <w:rPr>
                <w:sz w:val="16"/>
                <w:szCs w:val="16"/>
              </w:rPr>
              <w:t>is</w:t>
            </w:r>
            <w:r>
              <w:rPr>
                <w:spacing w:val="-3"/>
                <w:sz w:val="16"/>
                <w:szCs w:val="16"/>
              </w:rPr>
              <w:t xml:space="preserve"> </w:t>
            </w:r>
            <w:r>
              <w:rPr>
                <w:sz w:val="16"/>
                <w:szCs w:val="16"/>
              </w:rPr>
              <w:t>available</w:t>
            </w:r>
            <w:r>
              <w:rPr>
                <w:spacing w:val="-5"/>
                <w:sz w:val="16"/>
                <w:szCs w:val="16"/>
              </w:rPr>
              <w:t xml:space="preserve"> </w:t>
            </w:r>
            <w:r>
              <w:rPr>
                <w:sz w:val="16"/>
                <w:szCs w:val="16"/>
              </w:rPr>
              <w:t>in</w:t>
            </w:r>
            <w:r>
              <w:rPr>
                <w:spacing w:val="-5"/>
                <w:sz w:val="16"/>
                <w:szCs w:val="16"/>
              </w:rPr>
              <w:t xml:space="preserve"> </w:t>
            </w:r>
            <w:r>
              <w:rPr>
                <w:sz w:val="16"/>
                <w:szCs w:val="16"/>
              </w:rPr>
              <w:t>the</w:t>
            </w:r>
            <w:r>
              <w:rPr>
                <w:spacing w:val="-3"/>
                <w:sz w:val="16"/>
                <w:szCs w:val="16"/>
              </w:rPr>
              <w:t xml:space="preserve"> </w:t>
            </w:r>
            <w:r>
              <w:rPr>
                <w:sz w:val="16"/>
                <w:szCs w:val="16"/>
              </w:rPr>
              <w:t>“Guidance”</w:t>
            </w:r>
            <w:r>
              <w:rPr>
                <w:spacing w:val="-3"/>
                <w:sz w:val="16"/>
                <w:szCs w:val="16"/>
              </w:rPr>
              <w:t xml:space="preserve"> </w:t>
            </w:r>
            <w:r>
              <w:rPr>
                <w:sz w:val="16"/>
                <w:szCs w:val="16"/>
              </w:rPr>
              <w:t>folder</w:t>
            </w:r>
            <w:r>
              <w:rPr>
                <w:spacing w:val="-3"/>
                <w:sz w:val="16"/>
                <w:szCs w:val="16"/>
              </w:rPr>
              <w:t xml:space="preserve"> </w:t>
            </w:r>
            <w:r>
              <w:rPr>
                <w:sz w:val="16"/>
                <w:szCs w:val="16"/>
              </w:rPr>
              <w:t>on the blue task bar)</w:t>
            </w:r>
          </w:p>
          <w:p w14:paraId="35A9A93D" w14:textId="77777777" w:rsidR="00BC2365" w:rsidRDefault="00BC2365">
            <w:pPr>
              <w:pStyle w:val="TableParagraph"/>
              <w:numPr>
                <w:ilvl w:val="0"/>
                <w:numId w:val="84"/>
              </w:numPr>
              <w:tabs>
                <w:tab w:val="left" w:pos="828"/>
              </w:tabs>
              <w:kinsoku w:val="0"/>
              <w:overflowPunct w:val="0"/>
              <w:spacing w:before="7"/>
              <w:ind w:right="738"/>
              <w:jc w:val="both"/>
              <w:rPr>
                <w:color w:val="0562C1"/>
                <w:sz w:val="16"/>
                <w:szCs w:val="16"/>
              </w:rPr>
            </w:pPr>
            <w:r>
              <w:rPr>
                <w:sz w:val="16"/>
                <w:szCs w:val="16"/>
              </w:rPr>
              <w:t>For</w:t>
            </w:r>
            <w:r>
              <w:rPr>
                <w:spacing w:val="-6"/>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4"/>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96" w:history="1">
              <w:r>
                <w:rPr>
                  <w:sz w:val="16"/>
                  <w:szCs w:val="16"/>
                </w:rPr>
                <w:t>p</w:t>
              </w:r>
            </w:hyperlink>
            <w:r>
              <w:rPr>
                <w:sz w:val="16"/>
                <w:szCs w:val="16"/>
              </w:rPr>
              <w:t xml:space="preserve"> </w:t>
            </w:r>
            <w:hyperlink r:id="rId197" w:history="1">
              <w:r>
                <w:rPr>
                  <w:color w:val="0562C1"/>
                  <w:sz w:val="16"/>
                  <w:szCs w:val="16"/>
                  <w:u w:val="single"/>
                </w:rPr>
                <w:t>Technical Assistance Guide</w:t>
              </w:r>
            </w:hyperlink>
          </w:p>
          <w:p w14:paraId="48CE6B8A" w14:textId="77777777" w:rsidR="00BC2365" w:rsidRDefault="00BC2365">
            <w:pPr>
              <w:pStyle w:val="TableParagraph"/>
              <w:kinsoku w:val="0"/>
              <w:overflowPunct w:val="0"/>
              <w:spacing w:before="74"/>
              <w:rPr>
                <w:rFonts w:ascii="Calibri" w:hAnsi="Calibri" w:cs="Calibri"/>
                <w:i/>
                <w:iCs/>
                <w:sz w:val="16"/>
                <w:szCs w:val="16"/>
              </w:rPr>
            </w:pPr>
          </w:p>
          <w:p w14:paraId="320079EE" w14:textId="77777777" w:rsidR="00BC2365" w:rsidRDefault="00BC2365">
            <w:pPr>
              <w:pStyle w:val="TableParagraph"/>
              <w:kinsoku w:val="0"/>
              <w:overflowPunct w:val="0"/>
              <w:spacing w:before="1"/>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7526F69"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tc>
        <w:tc>
          <w:tcPr>
            <w:tcW w:w="5128" w:type="dxa"/>
            <w:tcBorders>
              <w:top w:val="single" w:sz="4" w:space="0" w:color="000000"/>
              <w:left w:val="single" w:sz="4" w:space="0" w:color="000000"/>
              <w:bottom w:val="single" w:sz="4" w:space="0" w:color="000000"/>
              <w:right w:val="single" w:sz="4" w:space="0" w:color="000000"/>
            </w:tcBorders>
          </w:tcPr>
          <w:p w14:paraId="1088E1B8"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6E4809C3" w14:textId="77777777" w:rsidR="00BC2365" w:rsidRDefault="00BC2365">
            <w:pPr>
              <w:pStyle w:val="TableParagraph"/>
              <w:kinsoku w:val="0"/>
              <w:overflowPunct w:val="0"/>
              <w:rPr>
                <w:rFonts w:ascii="Times New Roman" w:hAnsi="Times New Roman" w:cs="Times New Roman"/>
                <w:sz w:val="16"/>
                <w:szCs w:val="16"/>
              </w:rPr>
            </w:pPr>
          </w:p>
        </w:tc>
      </w:tr>
    </w:tbl>
    <w:p w14:paraId="36A844DB"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70664DA3"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233FE48E" w14:textId="77777777">
        <w:trPr>
          <w:trHeight w:val="1523"/>
        </w:trPr>
        <w:tc>
          <w:tcPr>
            <w:tcW w:w="638" w:type="dxa"/>
            <w:tcBorders>
              <w:top w:val="single" w:sz="4" w:space="0" w:color="000000"/>
              <w:left w:val="single" w:sz="4" w:space="0" w:color="000000"/>
              <w:bottom w:val="single" w:sz="4" w:space="0" w:color="000000"/>
              <w:right w:val="single" w:sz="4" w:space="0" w:color="000000"/>
            </w:tcBorders>
          </w:tcPr>
          <w:p w14:paraId="1FBD5C61" w14:textId="77777777" w:rsidR="00BC2365" w:rsidRDefault="00BC2365">
            <w:pPr>
              <w:pStyle w:val="TableParagraph"/>
              <w:kinsoku w:val="0"/>
              <w:overflowPunct w:val="0"/>
              <w:rPr>
                <w:rFonts w:ascii="Calibri" w:hAnsi="Calibri" w:cs="Calibri"/>
                <w:i/>
                <w:iCs/>
                <w:sz w:val="20"/>
                <w:szCs w:val="20"/>
              </w:rPr>
            </w:pPr>
          </w:p>
          <w:p w14:paraId="3E8DB9F3" w14:textId="77777777" w:rsidR="00BC2365" w:rsidRDefault="00BC2365">
            <w:pPr>
              <w:pStyle w:val="TableParagraph"/>
              <w:kinsoku w:val="0"/>
              <w:overflowPunct w:val="0"/>
              <w:spacing w:before="176"/>
              <w:rPr>
                <w:rFonts w:ascii="Calibri" w:hAnsi="Calibri" w:cs="Calibri"/>
                <w:i/>
                <w:iCs/>
                <w:sz w:val="20"/>
                <w:szCs w:val="20"/>
              </w:rPr>
            </w:pPr>
          </w:p>
          <w:p w14:paraId="5E236868" w14:textId="77777777" w:rsidR="00BC2365" w:rsidRDefault="00BC2365">
            <w:pPr>
              <w:pStyle w:val="TableParagraph"/>
              <w:kinsoku w:val="0"/>
              <w:overflowPunct w:val="0"/>
              <w:spacing w:before="1"/>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7.6</w:t>
            </w:r>
          </w:p>
        </w:tc>
        <w:tc>
          <w:tcPr>
            <w:tcW w:w="3686" w:type="dxa"/>
            <w:tcBorders>
              <w:top w:val="single" w:sz="4" w:space="0" w:color="000000"/>
              <w:left w:val="single" w:sz="4" w:space="0" w:color="000000"/>
              <w:bottom w:val="single" w:sz="4" w:space="0" w:color="000000"/>
              <w:right w:val="single" w:sz="4" w:space="0" w:color="000000"/>
            </w:tcBorders>
          </w:tcPr>
          <w:p w14:paraId="0F69426A"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 organization has a policy in place for regular</w:t>
            </w:r>
            <w:r>
              <w:rPr>
                <w:rFonts w:ascii="Times New Roman" w:hAnsi="Times New Roman" w:cs="Times New Roman"/>
                <w:spacing w:val="-6"/>
                <w:sz w:val="20"/>
                <w:szCs w:val="20"/>
              </w:rPr>
              <w:t xml:space="preserve"> </w:t>
            </w:r>
            <w:r>
              <w:rPr>
                <w:rFonts w:ascii="Times New Roman" w:hAnsi="Times New Roman" w:cs="Times New Roman"/>
                <w:sz w:val="20"/>
                <w:szCs w:val="20"/>
              </w:rPr>
              <w:t>written</w:t>
            </w:r>
            <w:r>
              <w:rPr>
                <w:rFonts w:ascii="Times New Roman" w:hAnsi="Times New Roman" w:cs="Times New Roman"/>
                <w:spacing w:val="-6"/>
                <w:sz w:val="20"/>
                <w:szCs w:val="20"/>
              </w:rPr>
              <w:t xml:space="preserve"> </w:t>
            </w:r>
            <w:r>
              <w:rPr>
                <w:rFonts w:ascii="Times New Roman" w:hAnsi="Times New Roman" w:cs="Times New Roman"/>
                <w:sz w:val="20"/>
                <w:szCs w:val="20"/>
              </w:rPr>
              <w:t>evaluation</w:t>
            </w:r>
            <w:r>
              <w:rPr>
                <w:rFonts w:ascii="Times New Roman" w:hAnsi="Times New Roman" w:cs="Times New Roman"/>
                <w:spacing w:val="-8"/>
                <w:sz w:val="20"/>
                <w:szCs w:val="20"/>
              </w:rPr>
              <w:t xml:space="preserve"> </w:t>
            </w:r>
            <w:r>
              <w:rPr>
                <w:rFonts w:ascii="Times New Roman" w:hAnsi="Times New Roman" w:cs="Times New Roman"/>
                <w:sz w:val="20"/>
                <w:szCs w:val="20"/>
              </w:rPr>
              <w:t>of</w:t>
            </w:r>
            <w:r>
              <w:rPr>
                <w:rFonts w:ascii="Times New Roman" w:hAnsi="Times New Roman" w:cs="Times New Roman"/>
                <w:spacing w:val="-6"/>
                <w:sz w:val="20"/>
                <w:szCs w:val="20"/>
              </w:rPr>
              <w:t xml:space="preserve"> </w:t>
            </w:r>
            <w:r>
              <w:rPr>
                <w:rFonts w:ascii="Times New Roman" w:hAnsi="Times New Roman" w:cs="Times New Roman"/>
                <w:sz w:val="20"/>
                <w:szCs w:val="20"/>
              </w:rPr>
              <w:t>employees</w:t>
            </w:r>
            <w:r>
              <w:rPr>
                <w:rFonts w:ascii="Times New Roman" w:hAnsi="Times New Roman" w:cs="Times New Roman"/>
                <w:spacing w:val="-8"/>
                <w:sz w:val="20"/>
                <w:szCs w:val="20"/>
              </w:rPr>
              <w:t xml:space="preserve"> </w:t>
            </w:r>
            <w:r>
              <w:rPr>
                <w:rFonts w:ascii="Times New Roman" w:hAnsi="Times New Roman" w:cs="Times New Roman"/>
                <w:sz w:val="20"/>
                <w:szCs w:val="20"/>
              </w:rPr>
              <w:t>by their supervisors.</w:t>
            </w:r>
          </w:p>
        </w:tc>
        <w:tc>
          <w:tcPr>
            <w:tcW w:w="5217" w:type="dxa"/>
            <w:tcBorders>
              <w:top w:val="single" w:sz="4" w:space="0" w:color="000000"/>
              <w:left w:val="single" w:sz="4" w:space="0" w:color="000000"/>
              <w:bottom w:val="single" w:sz="4" w:space="0" w:color="000000"/>
              <w:right w:val="single" w:sz="4" w:space="0" w:color="000000"/>
            </w:tcBorders>
          </w:tcPr>
          <w:p w14:paraId="54258DCF"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3FBE2BF8" w14:textId="77777777" w:rsidR="00BC2365" w:rsidRDefault="00BC2365">
            <w:pPr>
              <w:pStyle w:val="TableParagraph"/>
              <w:numPr>
                <w:ilvl w:val="0"/>
                <w:numId w:val="83"/>
              </w:numPr>
              <w:tabs>
                <w:tab w:val="left" w:pos="828"/>
              </w:tabs>
              <w:kinsoku w:val="0"/>
              <w:overflowPunct w:val="0"/>
              <w:spacing w:line="244" w:lineRule="auto"/>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198" w:history="1">
              <w:r>
                <w:rPr>
                  <w:sz w:val="16"/>
                  <w:szCs w:val="16"/>
                </w:rPr>
                <w:t>p</w:t>
              </w:r>
            </w:hyperlink>
            <w:r>
              <w:rPr>
                <w:sz w:val="16"/>
                <w:szCs w:val="16"/>
              </w:rPr>
              <w:t xml:space="preserve"> </w:t>
            </w:r>
            <w:hyperlink r:id="rId199" w:history="1">
              <w:r>
                <w:rPr>
                  <w:color w:val="0562C1"/>
                  <w:sz w:val="16"/>
                  <w:szCs w:val="16"/>
                  <w:u w:val="single"/>
                </w:rPr>
                <w:t>Technical Assistance Guide</w:t>
              </w:r>
            </w:hyperlink>
          </w:p>
          <w:p w14:paraId="7DA9A6E7" w14:textId="77777777" w:rsidR="00BC2365" w:rsidRDefault="00BC2365">
            <w:pPr>
              <w:pStyle w:val="TableParagraph"/>
              <w:kinsoku w:val="0"/>
              <w:overflowPunct w:val="0"/>
              <w:spacing w:before="78"/>
              <w:rPr>
                <w:rFonts w:ascii="Calibri" w:hAnsi="Calibri" w:cs="Calibri"/>
                <w:i/>
                <w:iCs/>
                <w:sz w:val="16"/>
                <w:szCs w:val="16"/>
              </w:rPr>
            </w:pPr>
          </w:p>
          <w:p w14:paraId="7074D5A4"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4D34D9CE" w14:textId="77777777" w:rsidR="00BC2365" w:rsidRDefault="00BC2365">
            <w:pPr>
              <w:pStyle w:val="TableParagraph"/>
              <w:kinsoku w:val="0"/>
              <w:overflowPunct w:val="0"/>
              <w:ind w:left="108"/>
              <w:rPr>
                <w:color w:val="6FAC46"/>
                <w:spacing w:val="-2"/>
                <w:sz w:val="16"/>
                <w:szCs w:val="16"/>
              </w:rPr>
            </w:pPr>
            <w:r>
              <w:rPr>
                <w:color w:val="6FAC46"/>
                <w:sz w:val="16"/>
                <w:szCs w:val="16"/>
              </w:rPr>
              <w:t>Evaluation</w:t>
            </w:r>
            <w:r>
              <w:rPr>
                <w:color w:val="6FAC46"/>
                <w:spacing w:val="-6"/>
                <w:sz w:val="16"/>
                <w:szCs w:val="16"/>
              </w:rPr>
              <w:t xml:space="preserve"> </w:t>
            </w:r>
            <w:r>
              <w:rPr>
                <w:color w:val="6FAC46"/>
                <w:sz w:val="16"/>
                <w:szCs w:val="16"/>
              </w:rPr>
              <w:t>process/policy</w:t>
            </w:r>
            <w:r>
              <w:rPr>
                <w:color w:val="6FAC46"/>
                <w:spacing w:val="-4"/>
                <w:sz w:val="16"/>
                <w:szCs w:val="16"/>
              </w:rPr>
              <w:t xml:space="preserve"> </w:t>
            </w:r>
            <w:r>
              <w:rPr>
                <w:color w:val="6FAC46"/>
                <w:sz w:val="16"/>
                <w:szCs w:val="16"/>
              </w:rPr>
              <w:t>(likely</w:t>
            </w:r>
            <w:r>
              <w:rPr>
                <w:color w:val="6FAC46"/>
                <w:spacing w:val="-7"/>
                <w:sz w:val="16"/>
                <w:szCs w:val="16"/>
              </w:rPr>
              <w:t xml:space="preserve"> </w:t>
            </w:r>
            <w:r>
              <w:rPr>
                <w:color w:val="6FAC46"/>
                <w:sz w:val="16"/>
                <w:szCs w:val="16"/>
              </w:rPr>
              <w:t>found</w:t>
            </w:r>
            <w:r>
              <w:rPr>
                <w:color w:val="6FAC46"/>
                <w:spacing w:val="-6"/>
                <w:sz w:val="16"/>
                <w:szCs w:val="16"/>
              </w:rPr>
              <w:t xml:space="preserve"> </w:t>
            </w:r>
            <w:r>
              <w:rPr>
                <w:color w:val="6FAC46"/>
                <w:sz w:val="16"/>
                <w:szCs w:val="16"/>
              </w:rPr>
              <w:t>in</w:t>
            </w:r>
            <w:r>
              <w:rPr>
                <w:color w:val="6FAC46"/>
                <w:spacing w:val="-6"/>
                <w:sz w:val="16"/>
                <w:szCs w:val="16"/>
              </w:rPr>
              <w:t xml:space="preserve"> </w:t>
            </w:r>
            <w:r>
              <w:rPr>
                <w:color w:val="6FAC46"/>
                <w:sz w:val="16"/>
                <w:szCs w:val="16"/>
              </w:rPr>
              <w:t>personnel</w:t>
            </w:r>
            <w:r>
              <w:rPr>
                <w:color w:val="6FAC46"/>
                <w:spacing w:val="-5"/>
                <w:sz w:val="16"/>
                <w:szCs w:val="16"/>
              </w:rPr>
              <w:t xml:space="preserve"> </w:t>
            </w:r>
            <w:r>
              <w:rPr>
                <w:color w:val="6FAC46"/>
                <w:sz w:val="16"/>
                <w:szCs w:val="16"/>
              </w:rPr>
              <w:t>policies</w:t>
            </w:r>
            <w:r>
              <w:rPr>
                <w:color w:val="6FAC46"/>
                <w:spacing w:val="-6"/>
                <w:sz w:val="16"/>
                <w:szCs w:val="16"/>
              </w:rPr>
              <w:t xml:space="preserve"> </w:t>
            </w:r>
            <w:r>
              <w:rPr>
                <w:color w:val="6FAC46"/>
                <w:sz w:val="16"/>
                <w:szCs w:val="16"/>
              </w:rPr>
              <w:t xml:space="preserve">and </w:t>
            </w:r>
            <w:r>
              <w:rPr>
                <w:color w:val="6FAC46"/>
                <w:spacing w:val="-2"/>
                <w:sz w:val="16"/>
                <w:szCs w:val="16"/>
              </w:rPr>
              <w:t>procedures)</w:t>
            </w:r>
          </w:p>
        </w:tc>
        <w:tc>
          <w:tcPr>
            <w:tcW w:w="5128" w:type="dxa"/>
            <w:tcBorders>
              <w:top w:val="single" w:sz="4" w:space="0" w:color="000000"/>
              <w:left w:val="single" w:sz="4" w:space="0" w:color="000000"/>
              <w:bottom w:val="single" w:sz="4" w:space="0" w:color="000000"/>
              <w:right w:val="single" w:sz="4" w:space="0" w:color="000000"/>
            </w:tcBorders>
          </w:tcPr>
          <w:p w14:paraId="7F949CF5"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03565D24" w14:textId="77777777" w:rsidR="00BC2365" w:rsidRDefault="00BC2365">
            <w:pPr>
              <w:pStyle w:val="TableParagraph"/>
              <w:kinsoku w:val="0"/>
              <w:overflowPunct w:val="0"/>
              <w:rPr>
                <w:rFonts w:ascii="Times New Roman" w:hAnsi="Times New Roman" w:cs="Times New Roman"/>
                <w:sz w:val="16"/>
                <w:szCs w:val="16"/>
              </w:rPr>
            </w:pPr>
          </w:p>
        </w:tc>
      </w:tr>
      <w:tr w:rsidR="00D66AB2" w14:paraId="22E9AB8D" w14:textId="77777777">
        <w:trPr>
          <w:trHeight w:val="1696"/>
        </w:trPr>
        <w:tc>
          <w:tcPr>
            <w:tcW w:w="638" w:type="dxa"/>
            <w:tcBorders>
              <w:top w:val="single" w:sz="4" w:space="0" w:color="000000"/>
              <w:left w:val="single" w:sz="4" w:space="0" w:color="000000"/>
              <w:bottom w:val="single" w:sz="4" w:space="0" w:color="000000"/>
              <w:right w:val="single" w:sz="4" w:space="0" w:color="000000"/>
            </w:tcBorders>
          </w:tcPr>
          <w:p w14:paraId="652FD115" w14:textId="77777777" w:rsidR="00BC2365" w:rsidRDefault="00BC2365">
            <w:pPr>
              <w:pStyle w:val="TableParagraph"/>
              <w:kinsoku w:val="0"/>
              <w:overflowPunct w:val="0"/>
              <w:rPr>
                <w:rFonts w:ascii="Calibri" w:hAnsi="Calibri" w:cs="Calibri"/>
                <w:i/>
                <w:iCs/>
                <w:sz w:val="20"/>
                <w:szCs w:val="20"/>
              </w:rPr>
            </w:pPr>
          </w:p>
          <w:p w14:paraId="767506FD" w14:textId="77777777" w:rsidR="00BC2365" w:rsidRDefault="00BC2365">
            <w:pPr>
              <w:pStyle w:val="TableParagraph"/>
              <w:kinsoku w:val="0"/>
              <w:overflowPunct w:val="0"/>
              <w:rPr>
                <w:rFonts w:ascii="Calibri" w:hAnsi="Calibri" w:cs="Calibri"/>
                <w:i/>
                <w:iCs/>
                <w:sz w:val="20"/>
                <w:szCs w:val="20"/>
              </w:rPr>
            </w:pPr>
          </w:p>
          <w:p w14:paraId="029A1B7D" w14:textId="77777777" w:rsidR="00BC2365" w:rsidRDefault="00BC2365">
            <w:pPr>
              <w:pStyle w:val="TableParagraph"/>
              <w:kinsoku w:val="0"/>
              <w:overflowPunct w:val="0"/>
              <w:spacing w:before="19"/>
              <w:rPr>
                <w:rFonts w:ascii="Calibri" w:hAnsi="Calibri" w:cs="Calibri"/>
                <w:i/>
                <w:iCs/>
                <w:sz w:val="20"/>
                <w:szCs w:val="20"/>
              </w:rPr>
            </w:pPr>
          </w:p>
          <w:p w14:paraId="6D1D3C63"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7.7</w:t>
            </w:r>
          </w:p>
        </w:tc>
        <w:tc>
          <w:tcPr>
            <w:tcW w:w="3686" w:type="dxa"/>
            <w:tcBorders>
              <w:top w:val="single" w:sz="4" w:space="0" w:color="000000"/>
              <w:left w:val="single" w:sz="4" w:space="0" w:color="000000"/>
              <w:bottom w:val="single" w:sz="4" w:space="0" w:color="000000"/>
              <w:right w:val="single" w:sz="4" w:space="0" w:color="000000"/>
            </w:tcBorders>
          </w:tcPr>
          <w:p w14:paraId="15A281BA" w14:textId="77777777" w:rsidR="00BC2365" w:rsidRDefault="00BC2365">
            <w:pPr>
              <w:pStyle w:val="TableParagraph"/>
              <w:kinsoku w:val="0"/>
              <w:overflowPunct w:val="0"/>
              <w:spacing w:before="38"/>
              <w:ind w:left="105" w:right="80"/>
              <w:rPr>
                <w:rFonts w:ascii="Times New Roman" w:hAnsi="Times New Roman" w:cs="Times New Roman"/>
                <w:spacing w:val="-2"/>
                <w:sz w:val="20"/>
                <w:szCs w:val="20"/>
              </w:rPr>
            </w:pP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organization</w:t>
            </w:r>
            <w:r>
              <w:rPr>
                <w:rFonts w:ascii="Times New Roman" w:hAnsi="Times New Roman" w:cs="Times New Roman"/>
                <w:spacing w:val="-9"/>
                <w:sz w:val="20"/>
                <w:szCs w:val="20"/>
              </w:rPr>
              <w:t xml:space="preserve"> </w:t>
            </w:r>
            <w:r>
              <w:rPr>
                <w:rFonts w:ascii="Times New Roman" w:hAnsi="Times New Roman" w:cs="Times New Roman"/>
                <w:sz w:val="20"/>
                <w:szCs w:val="20"/>
              </w:rPr>
              <w:t>has</w:t>
            </w:r>
            <w:r>
              <w:rPr>
                <w:rFonts w:ascii="Times New Roman" w:hAnsi="Times New Roman" w:cs="Times New Roman"/>
                <w:spacing w:val="-11"/>
                <w:sz w:val="20"/>
                <w:szCs w:val="20"/>
              </w:rPr>
              <w:t xml:space="preserve"> </w:t>
            </w:r>
            <w:r>
              <w:rPr>
                <w:rFonts w:ascii="Times New Roman" w:hAnsi="Times New Roman" w:cs="Times New Roman"/>
                <w:sz w:val="20"/>
                <w:szCs w:val="20"/>
              </w:rPr>
              <w:t>whistleblower</w:t>
            </w:r>
            <w:r>
              <w:rPr>
                <w:rFonts w:ascii="Times New Roman" w:hAnsi="Times New Roman" w:cs="Times New Roman"/>
                <w:spacing w:val="-9"/>
                <w:sz w:val="20"/>
                <w:szCs w:val="20"/>
              </w:rPr>
              <w:t xml:space="preserve"> </w:t>
            </w:r>
            <w:r>
              <w:rPr>
                <w:rFonts w:ascii="Times New Roman" w:hAnsi="Times New Roman" w:cs="Times New Roman"/>
                <w:sz w:val="20"/>
                <w:szCs w:val="20"/>
              </w:rPr>
              <w:t xml:space="preserve">policy that has been approved by the governing </w:t>
            </w:r>
            <w:r>
              <w:rPr>
                <w:rFonts w:ascii="Times New Roman" w:hAnsi="Times New Roman" w:cs="Times New Roman"/>
                <w:spacing w:val="-2"/>
                <w:sz w:val="20"/>
                <w:szCs w:val="20"/>
              </w:rPr>
              <w:t>board.</w:t>
            </w:r>
          </w:p>
        </w:tc>
        <w:tc>
          <w:tcPr>
            <w:tcW w:w="5217" w:type="dxa"/>
            <w:tcBorders>
              <w:top w:val="single" w:sz="4" w:space="0" w:color="000000"/>
              <w:left w:val="single" w:sz="4" w:space="0" w:color="000000"/>
              <w:bottom w:val="single" w:sz="4" w:space="0" w:color="000000"/>
              <w:right w:val="single" w:sz="4" w:space="0" w:color="000000"/>
            </w:tcBorders>
          </w:tcPr>
          <w:p w14:paraId="16578C5F"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37B0DD26" w14:textId="77777777" w:rsidR="00BC2365" w:rsidRDefault="00BC2365">
            <w:pPr>
              <w:pStyle w:val="TableParagraph"/>
              <w:numPr>
                <w:ilvl w:val="0"/>
                <w:numId w:val="82"/>
              </w:numPr>
              <w:tabs>
                <w:tab w:val="left" w:pos="828"/>
              </w:tabs>
              <w:kinsoku w:val="0"/>
              <w:overflowPunct w:val="0"/>
              <w:spacing w:line="244" w:lineRule="auto"/>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00" w:history="1">
              <w:r>
                <w:rPr>
                  <w:sz w:val="16"/>
                  <w:szCs w:val="16"/>
                </w:rPr>
                <w:t>p</w:t>
              </w:r>
            </w:hyperlink>
            <w:r>
              <w:rPr>
                <w:sz w:val="16"/>
                <w:szCs w:val="16"/>
              </w:rPr>
              <w:t xml:space="preserve"> </w:t>
            </w:r>
            <w:hyperlink r:id="rId201" w:history="1">
              <w:r>
                <w:rPr>
                  <w:color w:val="0562C1"/>
                  <w:sz w:val="16"/>
                  <w:szCs w:val="16"/>
                  <w:u w:val="single"/>
                </w:rPr>
                <w:t>Technical Assistance Guide</w:t>
              </w:r>
            </w:hyperlink>
          </w:p>
          <w:p w14:paraId="1720BCF8" w14:textId="77777777" w:rsidR="00BC2365" w:rsidRDefault="00BC2365">
            <w:pPr>
              <w:pStyle w:val="TableParagraph"/>
              <w:kinsoku w:val="0"/>
              <w:overflowPunct w:val="0"/>
              <w:spacing w:before="78"/>
              <w:rPr>
                <w:rFonts w:ascii="Calibri" w:hAnsi="Calibri" w:cs="Calibri"/>
                <w:i/>
                <w:iCs/>
                <w:sz w:val="16"/>
                <w:szCs w:val="16"/>
              </w:rPr>
            </w:pPr>
          </w:p>
          <w:p w14:paraId="5DFE387B"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7CC99DF9"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3"/>
                <w:sz w:val="16"/>
                <w:szCs w:val="16"/>
              </w:rPr>
              <w:t xml:space="preserve"> </w:t>
            </w:r>
            <w:r>
              <w:rPr>
                <w:color w:val="6FAC46"/>
                <w:spacing w:val="-2"/>
                <w:sz w:val="16"/>
                <w:szCs w:val="16"/>
              </w:rPr>
              <w:t>minutes*</w:t>
            </w:r>
          </w:p>
          <w:p w14:paraId="5DBE4ABF" w14:textId="77777777" w:rsidR="00BC2365" w:rsidRDefault="00BC2365">
            <w:pPr>
              <w:pStyle w:val="TableParagraph"/>
              <w:kinsoku w:val="0"/>
              <w:overflowPunct w:val="0"/>
              <w:spacing w:before="1"/>
              <w:ind w:left="108" w:right="2020"/>
              <w:rPr>
                <w:color w:val="6FAC46"/>
                <w:sz w:val="16"/>
                <w:szCs w:val="16"/>
              </w:rPr>
            </w:pPr>
            <w:r>
              <w:rPr>
                <w:color w:val="6FAC46"/>
                <w:sz w:val="16"/>
                <w:szCs w:val="16"/>
              </w:rPr>
              <w:t>Other</w:t>
            </w:r>
            <w:r>
              <w:rPr>
                <w:color w:val="6FAC46"/>
                <w:spacing w:val="-9"/>
                <w:sz w:val="16"/>
                <w:szCs w:val="16"/>
              </w:rPr>
              <w:t xml:space="preserve"> </w:t>
            </w:r>
            <w:r>
              <w:rPr>
                <w:color w:val="6FAC46"/>
                <w:sz w:val="16"/>
                <w:szCs w:val="16"/>
              </w:rPr>
              <w:t>written</w:t>
            </w:r>
            <w:r>
              <w:rPr>
                <w:color w:val="6FAC46"/>
                <w:spacing w:val="-9"/>
                <w:sz w:val="16"/>
                <w:szCs w:val="16"/>
              </w:rPr>
              <w:t xml:space="preserve"> </w:t>
            </w:r>
            <w:r>
              <w:rPr>
                <w:color w:val="6FAC46"/>
                <w:sz w:val="16"/>
                <w:szCs w:val="16"/>
              </w:rPr>
              <w:t>or</w:t>
            </w:r>
            <w:r>
              <w:rPr>
                <w:color w:val="6FAC46"/>
                <w:spacing w:val="-9"/>
                <w:sz w:val="16"/>
                <w:szCs w:val="16"/>
              </w:rPr>
              <w:t xml:space="preserve"> </w:t>
            </w:r>
            <w:r>
              <w:rPr>
                <w:color w:val="6FAC46"/>
                <w:sz w:val="16"/>
                <w:szCs w:val="16"/>
              </w:rPr>
              <w:t>online</w:t>
            </w:r>
            <w:r>
              <w:rPr>
                <w:color w:val="6FAC46"/>
                <w:spacing w:val="-10"/>
                <w:sz w:val="16"/>
                <w:szCs w:val="16"/>
              </w:rPr>
              <w:t xml:space="preserve"> </w:t>
            </w:r>
            <w:r>
              <w:rPr>
                <w:color w:val="6FAC46"/>
                <w:sz w:val="16"/>
                <w:szCs w:val="16"/>
              </w:rPr>
              <w:t>reports* Whistleblower policy*</w:t>
            </w:r>
          </w:p>
        </w:tc>
        <w:tc>
          <w:tcPr>
            <w:tcW w:w="5128" w:type="dxa"/>
            <w:tcBorders>
              <w:top w:val="single" w:sz="4" w:space="0" w:color="000000"/>
              <w:left w:val="single" w:sz="4" w:space="0" w:color="000000"/>
              <w:bottom w:val="single" w:sz="4" w:space="0" w:color="000000"/>
              <w:right w:val="single" w:sz="4" w:space="0" w:color="000000"/>
            </w:tcBorders>
          </w:tcPr>
          <w:p w14:paraId="684673CD"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71D56752" w14:textId="77777777" w:rsidR="00BC2365" w:rsidRDefault="00BC2365">
            <w:pPr>
              <w:pStyle w:val="TableParagraph"/>
              <w:kinsoku w:val="0"/>
              <w:overflowPunct w:val="0"/>
              <w:rPr>
                <w:rFonts w:ascii="Times New Roman" w:hAnsi="Times New Roman" w:cs="Times New Roman"/>
                <w:sz w:val="16"/>
                <w:szCs w:val="16"/>
              </w:rPr>
            </w:pPr>
          </w:p>
        </w:tc>
      </w:tr>
      <w:tr w:rsidR="00D66AB2" w14:paraId="095363E8" w14:textId="77777777">
        <w:trPr>
          <w:trHeight w:val="3251"/>
        </w:trPr>
        <w:tc>
          <w:tcPr>
            <w:tcW w:w="638" w:type="dxa"/>
            <w:tcBorders>
              <w:top w:val="single" w:sz="4" w:space="0" w:color="000000"/>
              <w:left w:val="single" w:sz="4" w:space="0" w:color="000000"/>
              <w:bottom w:val="single" w:sz="4" w:space="0" w:color="000000"/>
              <w:right w:val="single" w:sz="4" w:space="0" w:color="000000"/>
            </w:tcBorders>
          </w:tcPr>
          <w:p w14:paraId="79671650" w14:textId="77777777" w:rsidR="00BC2365" w:rsidRDefault="00BC2365">
            <w:pPr>
              <w:pStyle w:val="TableParagraph"/>
              <w:kinsoku w:val="0"/>
              <w:overflowPunct w:val="0"/>
              <w:rPr>
                <w:rFonts w:ascii="Calibri" w:hAnsi="Calibri" w:cs="Calibri"/>
                <w:i/>
                <w:iCs/>
                <w:sz w:val="20"/>
                <w:szCs w:val="20"/>
              </w:rPr>
            </w:pPr>
          </w:p>
          <w:p w14:paraId="02CFEFF4" w14:textId="77777777" w:rsidR="00BC2365" w:rsidRDefault="00BC2365">
            <w:pPr>
              <w:pStyle w:val="TableParagraph"/>
              <w:kinsoku w:val="0"/>
              <w:overflowPunct w:val="0"/>
              <w:rPr>
                <w:rFonts w:ascii="Calibri" w:hAnsi="Calibri" w:cs="Calibri"/>
                <w:i/>
                <w:iCs/>
                <w:sz w:val="20"/>
                <w:szCs w:val="20"/>
              </w:rPr>
            </w:pPr>
          </w:p>
          <w:p w14:paraId="7E3524E6" w14:textId="77777777" w:rsidR="00BC2365" w:rsidRDefault="00BC2365">
            <w:pPr>
              <w:pStyle w:val="TableParagraph"/>
              <w:kinsoku w:val="0"/>
              <w:overflowPunct w:val="0"/>
              <w:rPr>
                <w:rFonts w:ascii="Calibri" w:hAnsi="Calibri" w:cs="Calibri"/>
                <w:i/>
                <w:iCs/>
                <w:sz w:val="20"/>
                <w:szCs w:val="20"/>
              </w:rPr>
            </w:pPr>
          </w:p>
          <w:p w14:paraId="57D593C7" w14:textId="77777777" w:rsidR="00BC2365" w:rsidRDefault="00BC2365">
            <w:pPr>
              <w:pStyle w:val="TableParagraph"/>
              <w:kinsoku w:val="0"/>
              <w:overflowPunct w:val="0"/>
              <w:rPr>
                <w:rFonts w:ascii="Calibri" w:hAnsi="Calibri" w:cs="Calibri"/>
                <w:i/>
                <w:iCs/>
                <w:sz w:val="20"/>
                <w:szCs w:val="20"/>
              </w:rPr>
            </w:pPr>
          </w:p>
          <w:p w14:paraId="37930C64" w14:textId="77777777" w:rsidR="00BC2365" w:rsidRDefault="00BC2365">
            <w:pPr>
              <w:pStyle w:val="TableParagraph"/>
              <w:kinsoku w:val="0"/>
              <w:overflowPunct w:val="0"/>
              <w:rPr>
                <w:rFonts w:ascii="Calibri" w:hAnsi="Calibri" w:cs="Calibri"/>
                <w:i/>
                <w:iCs/>
                <w:sz w:val="20"/>
                <w:szCs w:val="20"/>
              </w:rPr>
            </w:pPr>
          </w:p>
          <w:p w14:paraId="1F4F1CAA" w14:textId="77777777" w:rsidR="00BC2365" w:rsidRDefault="00BC2365">
            <w:pPr>
              <w:pStyle w:val="TableParagraph"/>
              <w:kinsoku w:val="0"/>
              <w:overflowPunct w:val="0"/>
              <w:spacing w:before="64"/>
              <w:rPr>
                <w:rFonts w:ascii="Calibri" w:hAnsi="Calibri" w:cs="Calibri"/>
                <w:i/>
                <w:iCs/>
                <w:sz w:val="20"/>
                <w:szCs w:val="20"/>
              </w:rPr>
            </w:pPr>
          </w:p>
          <w:p w14:paraId="390B7269"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7.8</w:t>
            </w:r>
          </w:p>
        </w:tc>
        <w:tc>
          <w:tcPr>
            <w:tcW w:w="3686" w:type="dxa"/>
            <w:tcBorders>
              <w:top w:val="single" w:sz="4" w:space="0" w:color="000000"/>
              <w:left w:val="single" w:sz="4" w:space="0" w:color="000000"/>
              <w:bottom w:val="single" w:sz="4" w:space="0" w:color="000000"/>
              <w:right w:val="single" w:sz="4" w:space="0" w:color="000000"/>
            </w:tcBorders>
          </w:tcPr>
          <w:p w14:paraId="0730F905" w14:textId="77777777" w:rsidR="00BC2365" w:rsidRDefault="00BC2365">
            <w:pPr>
              <w:pStyle w:val="TableParagraph"/>
              <w:kinsoku w:val="0"/>
              <w:overflowPunct w:val="0"/>
              <w:spacing w:before="38"/>
              <w:ind w:left="105" w:right="80"/>
              <w:rPr>
                <w:rFonts w:ascii="Times New Roman" w:hAnsi="Times New Roman" w:cs="Times New Roman"/>
                <w:sz w:val="20"/>
                <w:szCs w:val="20"/>
              </w:rPr>
            </w:pPr>
            <w:r>
              <w:rPr>
                <w:rFonts w:ascii="Times New Roman" w:hAnsi="Times New Roman" w:cs="Times New Roman"/>
                <w:sz w:val="20"/>
                <w:szCs w:val="20"/>
              </w:rPr>
              <w:t>All</w:t>
            </w:r>
            <w:r>
              <w:rPr>
                <w:rFonts w:ascii="Times New Roman" w:hAnsi="Times New Roman" w:cs="Times New Roman"/>
                <w:spacing w:val="-7"/>
                <w:sz w:val="20"/>
                <w:szCs w:val="20"/>
              </w:rPr>
              <w:t xml:space="preserve"> </w:t>
            </w:r>
            <w:r>
              <w:rPr>
                <w:rFonts w:ascii="Times New Roman" w:hAnsi="Times New Roman" w:cs="Times New Roman"/>
                <w:sz w:val="20"/>
                <w:szCs w:val="20"/>
              </w:rPr>
              <w:t>staff</w:t>
            </w:r>
            <w:r>
              <w:rPr>
                <w:rFonts w:ascii="Times New Roman" w:hAnsi="Times New Roman" w:cs="Times New Roman"/>
                <w:spacing w:val="-6"/>
                <w:sz w:val="20"/>
                <w:szCs w:val="20"/>
              </w:rPr>
              <w:t xml:space="preserve"> </w:t>
            </w:r>
            <w:r>
              <w:rPr>
                <w:rFonts w:ascii="Times New Roman" w:hAnsi="Times New Roman" w:cs="Times New Roman"/>
                <w:sz w:val="20"/>
                <w:szCs w:val="20"/>
              </w:rPr>
              <w:t>participates</w:t>
            </w:r>
            <w:r>
              <w:rPr>
                <w:rFonts w:ascii="Times New Roman" w:hAnsi="Times New Roman" w:cs="Times New Roman"/>
                <w:spacing w:val="-8"/>
                <w:sz w:val="20"/>
                <w:szCs w:val="20"/>
              </w:rPr>
              <w:t xml:space="preserve"> </w:t>
            </w:r>
            <w:r>
              <w:rPr>
                <w:rFonts w:ascii="Times New Roman" w:hAnsi="Times New Roman" w:cs="Times New Roman"/>
                <w:sz w:val="20"/>
                <w:szCs w:val="20"/>
              </w:rPr>
              <w:t>in</w:t>
            </w:r>
            <w:r>
              <w:rPr>
                <w:rFonts w:ascii="Times New Roman" w:hAnsi="Times New Roman" w:cs="Times New Roman"/>
                <w:spacing w:val="-6"/>
                <w:sz w:val="20"/>
                <w:szCs w:val="20"/>
              </w:rPr>
              <w:t xml:space="preserve"> </w:t>
            </w:r>
            <w:r>
              <w:rPr>
                <w:rFonts w:ascii="Times New Roman" w:hAnsi="Times New Roman" w:cs="Times New Roman"/>
                <w:sz w:val="20"/>
                <w:szCs w:val="20"/>
              </w:rPr>
              <w:t>a</w:t>
            </w:r>
            <w:r>
              <w:rPr>
                <w:rFonts w:ascii="Times New Roman" w:hAnsi="Times New Roman" w:cs="Times New Roman"/>
                <w:spacing w:val="-7"/>
                <w:sz w:val="20"/>
                <w:szCs w:val="20"/>
              </w:rPr>
              <w:t xml:space="preserve"> </w:t>
            </w:r>
            <w:r>
              <w:rPr>
                <w:rFonts w:ascii="Times New Roman" w:hAnsi="Times New Roman" w:cs="Times New Roman"/>
                <w:sz w:val="20"/>
                <w:szCs w:val="20"/>
              </w:rPr>
              <w:t>new</w:t>
            </w:r>
            <w:r>
              <w:rPr>
                <w:rFonts w:ascii="Times New Roman" w:hAnsi="Times New Roman" w:cs="Times New Roman"/>
                <w:spacing w:val="-7"/>
                <w:sz w:val="20"/>
                <w:szCs w:val="20"/>
              </w:rPr>
              <w:t xml:space="preserve"> </w:t>
            </w:r>
            <w:r>
              <w:rPr>
                <w:rFonts w:ascii="Times New Roman" w:hAnsi="Times New Roman" w:cs="Times New Roman"/>
                <w:sz w:val="20"/>
                <w:szCs w:val="20"/>
              </w:rPr>
              <w:t>employee orientation within 60 days of hire.</w:t>
            </w:r>
          </w:p>
        </w:tc>
        <w:tc>
          <w:tcPr>
            <w:tcW w:w="5217" w:type="dxa"/>
            <w:tcBorders>
              <w:top w:val="single" w:sz="4" w:space="0" w:color="000000"/>
              <w:left w:val="single" w:sz="4" w:space="0" w:color="000000"/>
              <w:bottom w:val="single" w:sz="4" w:space="0" w:color="000000"/>
              <w:right w:val="single" w:sz="4" w:space="0" w:color="000000"/>
            </w:tcBorders>
          </w:tcPr>
          <w:p w14:paraId="7CCDE43E"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01BA1DE8" w14:textId="77777777" w:rsidR="00BC2365" w:rsidRDefault="00BC2365">
            <w:pPr>
              <w:pStyle w:val="TableParagraph"/>
              <w:numPr>
                <w:ilvl w:val="0"/>
                <w:numId w:val="81"/>
              </w:numPr>
              <w:tabs>
                <w:tab w:val="left" w:pos="828"/>
              </w:tabs>
              <w:kinsoku w:val="0"/>
              <w:overflowPunct w:val="0"/>
              <w:spacing w:before="7" w:line="237" w:lineRule="auto"/>
              <w:ind w:right="93"/>
              <w:rPr>
                <w:color w:val="000000"/>
                <w:sz w:val="16"/>
                <w:szCs w:val="16"/>
              </w:rPr>
            </w:pPr>
            <w:r>
              <w:rPr>
                <w:color w:val="313131"/>
                <w:sz w:val="16"/>
                <w:szCs w:val="16"/>
              </w:rPr>
              <w:t xml:space="preserve">Please upload all the following: 1.) the agency’s policy related to orientation </w:t>
            </w:r>
            <w:r>
              <w:rPr>
                <w:color w:val="000000"/>
                <w:sz w:val="16"/>
                <w:szCs w:val="16"/>
              </w:rPr>
              <w:t>(per CSBG Information Memorandum 2023-04, the policy must be incorporated into the board approved HR Manual/Employee Handbook and specify a timeframe</w:t>
            </w:r>
            <w:r>
              <w:rPr>
                <w:color w:val="000000"/>
                <w:spacing w:val="-3"/>
                <w:sz w:val="16"/>
                <w:szCs w:val="16"/>
              </w:rPr>
              <w:t xml:space="preserve"> </w:t>
            </w:r>
            <w:r>
              <w:rPr>
                <w:color w:val="000000"/>
                <w:sz w:val="16"/>
                <w:szCs w:val="16"/>
              </w:rPr>
              <w:t>of</w:t>
            </w:r>
            <w:r>
              <w:rPr>
                <w:color w:val="000000"/>
                <w:spacing w:val="-4"/>
                <w:sz w:val="16"/>
                <w:szCs w:val="16"/>
              </w:rPr>
              <w:t xml:space="preserve"> </w:t>
            </w:r>
            <w:r>
              <w:rPr>
                <w:color w:val="000000"/>
                <w:sz w:val="16"/>
                <w:szCs w:val="16"/>
              </w:rPr>
              <w:t>60</w:t>
            </w:r>
            <w:r>
              <w:rPr>
                <w:color w:val="000000"/>
                <w:spacing w:val="-3"/>
                <w:sz w:val="16"/>
                <w:szCs w:val="16"/>
              </w:rPr>
              <w:t xml:space="preserve"> </w:t>
            </w:r>
            <w:r>
              <w:rPr>
                <w:color w:val="000000"/>
                <w:sz w:val="16"/>
                <w:szCs w:val="16"/>
              </w:rPr>
              <w:t>days</w:t>
            </w:r>
            <w:r>
              <w:rPr>
                <w:color w:val="000000"/>
                <w:spacing w:val="-3"/>
                <w:sz w:val="16"/>
                <w:szCs w:val="16"/>
              </w:rPr>
              <w:t xml:space="preserve"> </w:t>
            </w:r>
            <w:r>
              <w:rPr>
                <w:color w:val="000000"/>
                <w:sz w:val="16"/>
                <w:szCs w:val="16"/>
              </w:rPr>
              <w:t>or</w:t>
            </w:r>
            <w:r>
              <w:rPr>
                <w:color w:val="000000"/>
                <w:spacing w:val="-3"/>
                <w:sz w:val="16"/>
                <w:szCs w:val="16"/>
              </w:rPr>
              <w:t xml:space="preserve"> </w:t>
            </w:r>
            <w:r>
              <w:rPr>
                <w:color w:val="000000"/>
                <w:sz w:val="16"/>
                <w:szCs w:val="16"/>
              </w:rPr>
              <w:t>less</w:t>
            </w:r>
            <w:r>
              <w:rPr>
                <w:color w:val="000000"/>
                <w:spacing w:val="-1"/>
                <w:sz w:val="16"/>
                <w:szCs w:val="16"/>
              </w:rPr>
              <w:t xml:space="preserve"> </w:t>
            </w:r>
            <w:r>
              <w:rPr>
                <w:color w:val="000000"/>
                <w:sz w:val="16"/>
                <w:szCs w:val="16"/>
              </w:rPr>
              <w:t>in</w:t>
            </w:r>
            <w:r>
              <w:rPr>
                <w:color w:val="000000"/>
                <w:spacing w:val="-5"/>
                <w:sz w:val="16"/>
                <w:szCs w:val="16"/>
              </w:rPr>
              <w:t xml:space="preserve"> </w:t>
            </w:r>
            <w:r>
              <w:rPr>
                <w:color w:val="000000"/>
                <w:sz w:val="16"/>
                <w:szCs w:val="16"/>
              </w:rPr>
              <w:t>which</w:t>
            </w:r>
            <w:r>
              <w:rPr>
                <w:color w:val="000000"/>
                <w:spacing w:val="-5"/>
                <w:sz w:val="16"/>
                <w:szCs w:val="16"/>
              </w:rPr>
              <w:t xml:space="preserve"> </w:t>
            </w:r>
            <w:r>
              <w:rPr>
                <w:color w:val="000000"/>
                <w:sz w:val="16"/>
                <w:szCs w:val="16"/>
              </w:rPr>
              <w:t>the</w:t>
            </w:r>
            <w:r>
              <w:rPr>
                <w:color w:val="000000"/>
                <w:spacing w:val="-3"/>
                <w:sz w:val="16"/>
                <w:szCs w:val="16"/>
              </w:rPr>
              <w:t xml:space="preserve"> </w:t>
            </w:r>
            <w:r>
              <w:rPr>
                <w:color w:val="000000"/>
                <w:sz w:val="16"/>
                <w:szCs w:val="16"/>
              </w:rPr>
              <w:t>agency</w:t>
            </w:r>
            <w:r>
              <w:rPr>
                <w:color w:val="000000"/>
                <w:spacing w:val="-3"/>
                <w:sz w:val="16"/>
                <w:szCs w:val="16"/>
              </w:rPr>
              <w:t xml:space="preserve"> </w:t>
            </w:r>
            <w:r>
              <w:rPr>
                <w:color w:val="000000"/>
                <w:sz w:val="16"/>
                <w:szCs w:val="16"/>
              </w:rPr>
              <w:t>commits</w:t>
            </w:r>
            <w:r>
              <w:rPr>
                <w:color w:val="000000"/>
                <w:spacing w:val="-3"/>
                <w:sz w:val="16"/>
                <w:szCs w:val="16"/>
              </w:rPr>
              <w:t xml:space="preserve"> </w:t>
            </w:r>
            <w:r>
              <w:rPr>
                <w:color w:val="000000"/>
                <w:sz w:val="16"/>
                <w:szCs w:val="16"/>
              </w:rPr>
              <w:t xml:space="preserve">to conducting orientation); </w:t>
            </w:r>
            <w:r>
              <w:rPr>
                <w:color w:val="313131"/>
                <w:sz w:val="16"/>
                <w:szCs w:val="16"/>
              </w:rPr>
              <w:t>and 2</w:t>
            </w:r>
            <w:r>
              <w:rPr>
                <w:color w:val="000000"/>
                <w:sz w:val="16"/>
                <w:szCs w:val="16"/>
              </w:rPr>
              <w:t>.) documentation for most recently hired staff members (no more than 10) since the agency’s last Organizational Standards assessment. Documentation should show date of hire and date of orientation for each recently hired staff member.</w:t>
            </w:r>
          </w:p>
          <w:p w14:paraId="5C19F8AA" w14:textId="77777777" w:rsidR="00BC2365" w:rsidRDefault="00BC2365">
            <w:pPr>
              <w:pStyle w:val="TableParagraph"/>
              <w:numPr>
                <w:ilvl w:val="0"/>
                <w:numId w:val="81"/>
              </w:numPr>
              <w:tabs>
                <w:tab w:val="left" w:pos="828"/>
              </w:tabs>
              <w:kinsoku w:val="0"/>
              <w:overflowPunct w:val="0"/>
              <w:spacing w:before="8"/>
              <w:ind w:right="737"/>
              <w:rPr>
                <w:color w:val="0562C1"/>
                <w:sz w:val="16"/>
                <w:szCs w:val="16"/>
              </w:rPr>
            </w:pPr>
            <w:r>
              <w:rPr>
                <w:sz w:val="16"/>
                <w:szCs w:val="16"/>
              </w:rPr>
              <w:t>For</w:t>
            </w:r>
            <w:r>
              <w:rPr>
                <w:spacing w:val="-6"/>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4"/>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02" w:history="1">
              <w:r>
                <w:rPr>
                  <w:sz w:val="16"/>
                  <w:szCs w:val="16"/>
                </w:rPr>
                <w:t>p</w:t>
              </w:r>
            </w:hyperlink>
            <w:r>
              <w:rPr>
                <w:sz w:val="16"/>
                <w:szCs w:val="16"/>
              </w:rPr>
              <w:t xml:space="preserve"> </w:t>
            </w:r>
            <w:hyperlink r:id="rId203" w:history="1">
              <w:r>
                <w:rPr>
                  <w:color w:val="0562C1"/>
                  <w:sz w:val="16"/>
                  <w:szCs w:val="16"/>
                  <w:u w:val="single"/>
                </w:rPr>
                <w:t>Technical Assistance Guide</w:t>
              </w:r>
            </w:hyperlink>
          </w:p>
          <w:p w14:paraId="6B65721E" w14:textId="77777777" w:rsidR="00BC2365" w:rsidRDefault="00BC2365">
            <w:pPr>
              <w:pStyle w:val="TableParagraph"/>
              <w:kinsoku w:val="0"/>
              <w:overflowPunct w:val="0"/>
              <w:spacing w:before="75"/>
              <w:rPr>
                <w:rFonts w:ascii="Calibri" w:hAnsi="Calibri" w:cs="Calibri"/>
                <w:i/>
                <w:iCs/>
                <w:sz w:val="16"/>
                <w:szCs w:val="16"/>
              </w:rPr>
            </w:pPr>
          </w:p>
          <w:p w14:paraId="2DD7CA02" w14:textId="77777777" w:rsidR="00BC2365" w:rsidRDefault="00BC2365">
            <w:pPr>
              <w:pStyle w:val="TableParagraph"/>
              <w:kinsoku w:val="0"/>
              <w:overflowPunct w:val="0"/>
              <w:spacing w:before="1"/>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4A6D71C9" w14:textId="77777777" w:rsidR="00BC2365" w:rsidRDefault="00BC2365">
            <w:pPr>
              <w:pStyle w:val="TableParagraph"/>
              <w:kinsoku w:val="0"/>
              <w:overflowPunct w:val="0"/>
              <w:ind w:left="108"/>
              <w:rPr>
                <w:color w:val="6FAC46"/>
                <w:spacing w:val="-2"/>
                <w:sz w:val="16"/>
                <w:szCs w:val="16"/>
              </w:rPr>
            </w:pPr>
            <w:r>
              <w:rPr>
                <w:color w:val="6FAC46"/>
                <w:sz w:val="16"/>
                <w:szCs w:val="16"/>
              </w:rPr>
              <w:t>Orientation</w:t>
            </w:r>
            <w:r>
              <w:rPr>
                <w:color w:val="6FAC46"/>
                <w:spacing w:val="-8"/>
                <w:sz w:val="16"/>
                <w:szCs w:val="16"/>
              </w:rPr>
              <w:t xml:space="preserve"> </w:t>
            </w:r>
            <w:r>
              <w:rPr>
                <w:color w:val="6FAC46"/>
                <w:spacing w:val="-2"/>
                <w:sz w:val="16"/>
                <w:szCs w:val="16"/>
              </w:rPr>
              <w:t>materials</w:t>
            </w:r>
          </w:p>
          <w:p w14:paraId="63B31BA9" w14:textId="77777777" w:rsidR="00BC2365" w:rsidRDefault="00BC2365">
            <w:pPr>
              <w:pStyle w:val="TableParagraph"/>
              <w:kinsoku w:val="0"/>
              <w:overflowPunct w:val="0"/>
              <w:spacing w:line="163" w:lineRule="exact"/>
              <w:ind w:left="108"/>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tc>
        <w:tc>
          <w:tcPr>
            <w:tcW w:w="5128" w:type="dxa"/>
            <w:tcBorders>
              <w:top w:val="single" w:sz="4" w:space="0" w:color="000000"/>
              <w:left w:val="single" w:sz="4" w:space="0" w:color="000000"/>
              <w:bottom w:val="single" w:sz="4" w:space="0" w:color="000000"/>
              <w:right w:val="single" w:sz="4" w:space="0" w:color="000000"/>
            </w:tcBorders>
          </w:tcPr>
          <w:p w14:paraId="693914F5"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4DE5F0CA" w14:textId="77777777" w:rsidR="00BC2365" w:rsidRDefault="00BC2365">
            <w:pPr>
              <w:pStyle w:val="TableParagraph"/>
              <w:kinsoku w:val="0"/>
              <w:overflowPunct w:val="0"/>
              <w:rPr>
                <w:rFonts w:ascii="Times New Roman" w:hAnsi="Times New Roman" w:cs="Times New Roman"/>
                <w:sz w:val="16"/>
                <w:szCs w:val="16"/>
              </w:rPr>
            </w:pPr>
          </w:p>
        </w:tc>
      </w:tr>
      <w:tr w:rsidR="00D66AB2" w14:paraId="328AB8CE" w14:textId="77777777">
        <w:trPr>
          <w:trHeight w:val="3820"/>
        </w:trPr>
        <w:tc>
          <w:tcPr>
            <w:tcW w:w="638" w:type="dxa"/>
            <w:tcBorders>
              <w:top w:val="single" w:sz="4" w:space="0" w:color="000000"/>
              <w:left w:val="single" w:sz="4" w:space="0" w:color="000000"/>
              <w:bottom w:val="single" w:sz="4" w:space="0" w:color="000000"/>
              <w:right w:val="single" w:sz="4" w:space="0" w:color="000000"/>
            </w:tcBorders>
          </w:tcPr>
          <w:p w14:paraId="5F2C6BAF" w14:textId="77777777" w:rsidR="00BC2365" w:rsidRDefault="00BC2365">
            <w:pPr>
              <w:pStyle w:val="TableParagraph"/>
              <w:kinsoku w:val="0"/>
              <w:overflowPunct w:val="0"/>
              <w:rPr>
                <w:rFonts w:ascii="Calibri" w:hAnsi="Calibri" w:cs="Calibri"/>
                <w:i/>
                <w:iCs/>
                <w:sz w:val="20"/>
                <w:szCs w:val="20"/>
              </w:rPr>
            </w:pPr>
          </w:p>
          <w:p w14:paraId="462BFF73" w14:textId="77777777" w:rsidR="00BC2365" w:rsidRDefault="00BC2365">
            <w:pPr>
              <w:pStyle w:val="TableParagraph"/>
              <w:kinsoku w:val="0"/>
              <w:overflowPunct w:val="0"/>
              <w:rPr>
                <w:rFonts w:ascii="Calibri" w:hAnsi="Calibri" w:cs="Calibri"/>
                <w:i/>
                <w:iCs/>
                <w:sz w:val="20"/>
                <w:szCs w:val="20"/>
              </w:rPr>
            </w:pPr>
          </w:p>
          <w:p w14:paraId="20F3C7AE" w14:textId="77777777" w:rsidR="00BC2365" w:rsidRDefault="00BC2365">
            <w:pPr>
              <w:pStyle w:val="TableParagraph"/>
              <w:kinsoku w:val="0"/>
              <w:overflowPunct w:val="0"/>
              <w:rPr>
                <w:rFonts w:ascii="Calibri" w:hAnsi="Calibri" w:cs="Calibri"/>
                <w:i/>
                <w:iCs/>
                <w:sz w:val="20"/>
                <w:szCs w:val="20"/>
              </w:rPr>
            </w:pPr>
          </w:p>
          <w:p w14:paraId="43401D13" w14:textId="77777777" w:rsidR="00BC2365" w:rsidRDefault="00BC2365">
            <w:pPr>
              <w:pStyle w:val="TableParagraph"/>
              <w:kinsoku w:val="0"/>
              <w:overflowPunct w:val="0"/>
              <w:rPr>
                <w:rFonts w:ascii="Calibri" w:hAnsi="Calibri" w:cs="Calibri"/>
                <w:i/>
                <w:iCs/>
                <w:sz w:val="20"/>
                <w:szCs w:val="20"/>
              </w:rPr>
            </w:pPr>
          </w:p>
          <w:p w14:paraId="0DA84AF5" w14:textId="77777777" w:rsidR="00BC2365" w:rsidRDefault="00BC2365">
            <w:pPr>
              <w:pStyle w:val="TableParagraph"/>
              <w:kinsoku w:val="0"/>
              <w:overflowPunct w:val="0"/>
              <w:rPr>
                <w:rFonts w:ascii="Calibri" w:hAnsi="Calibri" w:cs="Calibri"/>
                <w:i/>
                <w:iCs/>
                <w:sz w:val="20"/>
                <w:szCs w:val="20"/>
              </w:rPr>
            </w:pPr>
          </w:p>
          <w:p w14:paraId="0C503F72" w14:textId="77777777" w:rsidR="00BC2365" w:rsidRDefault="00BC2365">
            <w:pPr>
              <w:pStyle w:val="TableParagraph"/>
              <w:kinsoku w:val="0"/>
              <w:overflowPunct w:val="0"/>
              <w:rPr>
                <w:rFonts w:ascii="Calibri" w:hAnsi="Calibri" w:cs="Calibri"/>
                <w:i/>
                <w:iCs/>
                <w:sz w:val="20"/>
                <w:szCs w:val="20"/>
              </w:rPr>
            </w:pPr>
          </w:p>
          <w:p w14:paraId="7D9EB2DB" w14:textId="77777777" w:rsidR="00BC2365" w:rsidRDefault="00BC2365">
            <w:pPr>
              <w:pStyle w:val="TableParagraph"/>
              <w:kinsoku w:val="0"/>
              <w:overflowPunct w:val="0"/>
              <w:spacing w:before="105"/>
              <w:rPr>
                <w:rFonts w:ascii="Calibri" w:hAnsi="Calibri" w:cs="Calibri"/>
                <w:i/>
                <w:iCs/>
                <w:sz w:val="20"/>
                <w:szCs w:val="20"/>
              </w:rPr>
            </w:pPr>
          </w:p>
          <w:p w14:paraId="4C406F79"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7.9</w:t>
            </w:r>
          </w:p>
        </w:tc>
        <w:tc>
          <w:tcPr>
            <w:tcW w:w="3686" w:type="dxa"/>
            <w:tcBorders>
              <w:top w:val="single" w:sz="4" w:space="0" w:color="000000"/>
              <w:left w:val="single" w:sz="4" w:space="0" w:color="000000"/>
              <w:bottom w:val="single" w:sz="4" w:space="0" w:color="000000"/>
              <w:right w:val="single" w:sz="4" w:space="0" w:color="000000"/>
            </w:tcBorders>
          </w:tcPr>
          <w:p w14:paraId="5F014ECB" w14:textId="77777777" w:rsidR="00BC2365" w:rsidRDefault="00BC2365">
            <w:pPr>
              <w:pStyle w:val="TableParagraph"/>
              <w:kinsoku w:val="0"/>
              <w:overflowPunct w:val="0"/>
              <w:spacing w:before="38"/>
              <w:ind w:left="105" w:right="80"/>
              <w:rPr>
                <w:rFonts w:ascii="Times New Roman" w:hAnsi="Times New Roman" w:cs="Times New Roman"/>
                <w:sz w:val="20"/>
                <w:szCs w:val="20"/>
              </w:rPr>
            </w:pPr>
            <w:r>
              <w:rPr>
                <w:rFonts w:ascii="Times New Roman" w:hAnsi="Times New Roman" w:cs="Times New Roman"/>
                <w:sz w:val="20"/>
                <w:szCs w:val="20"/>
              </w:rPr>
              <w:t>The organization conducts or makes available staff development/training (including</w:t>
            </w:r>
            <w:r>
              <w:rPr>
                <w:rFonts w:ascii="Times New Roman" w:hAnsi="Times New Roman" w:cs="Times New Roman"/>
                <w:spacing w:val="-9"/>
                <w:sz w:val="20"/>
                <w:szCs w:val="20"/>
              </w:rPr>
              <w:t xml:space="preserve"> </w:t>
            </w:r>
            <w:r>
              <w:rPr>
                <w:rFonts w:ascii="Times New Roman" w:hAnsi="Times New Roman" w:cs="Times New Roman"/>
                <w:sz w:val="20"/>
                <w:szCs w:val="20"/>
              </w:rPr>
              <w:t>ROMA)</w:t>
            </w:r>
            <w:r>
              <w:rPr>
                <w:rFonts w:ascii="Times New Roman" w:hAnsi="Times New Roman" w:cs="Times New Roman"/>
                <w:spacing w:val="-7"/>
                <w:sz w:val="20"/>
                <w:szCs w:val="20"/>
              </w:rPr>
              <w:t xml:space="preserve"> </w:t>
            </w:r>
            <w:r>
              <w:rPr>
                <w:rFonts w:ascii="Times New Roman" w:hAnsi="Times New Roman" w:cs="Times New Roman"/>
                <w:sz w:val="20"/>
                <w:szCs w:val="20"/>
              </w:rPr>
              <w:t>on</w:t>
            </w:r>
            <w:r>
              <w:rPr>
                <w:rFonts w:ascii="Times New Roman" w:hAnsi="Times New Roman" w:cs="Times New Roman"/>
                <w:spacing w:val="-7"/>
                <w:sz w:val="20"/>
                <w:szCs w:val="20"/>
              </w:rPr>
              <w:t xml:space="preserve"> </w:t>
            </w:r>
            <w:r>
              <w:rPr>
                <w:rFonts w:ascii="Times New Roman" w:hAnsi="Times New Roman" w:cs="Times New Roman"/>
                <w:sz w:val="20"/>
                <w:szCs w:val="20"/>
              </w:rPr>
              <w:t>an</w:t>
            </w:r>
            <w:r>
              <w:rPr>
                <w:rFonts w:ascii="Times New Roman" w:hAnsi="Times New Roman" w:cs="Times New Roman"/>
                <w:spacing w:val="-9"/>
                <w:sz w:val="20"/>
                <w:szCs w:val="20"/>
              </w:rPr>
              <w:t xml:space="preserve"> </w:t>
            </w:r>
            <w:r>
              <w:rPr>
                <w:rFonts w:ascii="Times New Roman" w:hAnsi="Times New Roman" w:cs="Times New Roman"/>
                <w:sz w:val="20"/>
                <w:szCs w:val="20"/>
              </w:rPr>
              <w:t>ongoing</w:t>
            </w:r>
            <w:r>
              <w:rPr>
                <w:rFonts w:ascii="Times New Roman" w:hAnsi="Times New Roman" w:cs="Times New Roman"/>
                <w:spacing w:val="-7"/>
                <w:sz w:val="20"/>
                <w:szCs w:val="20"/>
              </w:rPr>
              <w:t xml:space="preserve"> </w:t>
            </w:r>
            <w:r>
              <w:rPr>
                <w:rFonts w:ascii="Times New Roman" w:hAnsi="Times New Roman" w:cs="Times New Roman"/>
                <w:sz w:val="20"/>
                <w:szCs w:val="20"/>
              </w:rPr>
              <w:t>basis.</w:t>
            </w:r>
          </w:p>
        </w:tc>
        <w:tc>
          <w:tcPr>
            <w:tcW w:w="5217" w:type="dxa"/>
            <w:tcBorders>
              <w:top w:val="single" w:sz="4" w:space="0" w:color="000000"/>
              <w:left w:val="single" w:sz="4" w:space="0" w:color="000000"/>
              <w:bottom w:val="single" w:sz="4" w:space="0" w:color="000000"/>
              <w:right w:val="single" w:sz="4" w:space="0" w:color="000000"/>
            </w:tcBorders>
          </w:tcPr>
          <w:p w14:paraId="5038B9C8"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2B3C070C" w14:textId="77777777" w:rsidR="00BC2365" w:rsidRDefault="00BC2365">
            <w:pPr>
              <w:pStyle w:val="TableParagraph"/>
              <w:numPr>
                <w:ilvl w:val="0"/>
                <w:numId w:val="80"/>
              </w:numPr>
              <w:tabs>
                <w:tab w:val="left" w:pos="828"/>
              </w:tabs>
              <w:kinsoku w:val="0"/>
              <w:overflowPunct w:val="0"/>
              <w:spacing w:before="8" w:line="242" w:lineRule="auto"/>
              <w:ind w:right="237"/>
              <w:rPr>
                <w:sz w:val="16"/>
                <w:szCs w:val="16"/>
              </w:rPr>
            </w:pPr>
            <w:r>
              <w:rPr>
                <w:sz w:val="16"/>
                <w:szCs w:val="16"/>
              </w:rPr>
              <w:t xml:space="preserve">Documentation uploaded must 1.) be recent/as of the agency’s last assessment and </w:t>
            </w:r>
            <w:proofErr w:type="gramStart"/>
            <w:r>
              <w:rPr>
                <w:sz w:val="16"/>
                <w:szCs w:val="16"/>
              </w:rPr>
              <w:t>2.)</w:t>
            </w:r>
            <w:proofErr w:type="gramEnd"/>
            <w:r>
              <w:rPr>
                <w:sz w:val="16"/>
                <w:szCs w:val="16"/>
              </w:rPr>
              <w:t xml:space="preserve"> show how training was made</w:t>
            </w:r>
            <w:r>
              <w:rPr>
                <w:spacing w:val="-5"/>
                <w:sz w:val="16"/>
                <w:szCs w:val="16"/>
              </w:rPr>
              <w:t xml:space="preserve"> </w:t>
            </w:r>
            <w:r>
              <w:rPr>
                <w:sz w:val="16"/>
                <w:szCs w:val="16"/>
              </w:rPr>
              <w:t>available</w:t>
            </w:r>
            <w:r>
              <w:rPr>
                <w:spacing w:val="-5"/>
                <w:sz w:val="16"/>
                <w:szCs w:val="16"/>
              </w:rPr>
              <w:t xml:space="preserve"> </w:t>
            </w:r>
            <w:r>
              <w:rPr>
                <w:sz w:val="16"/>
                <w:szCs w:val="16"/>
              </w:rPr>
              <w:t>to</w:t>
            </w:r>
            <w:r>
              <w:rPr>
                <w:spacing w:val="-10"/>
                <w:sz w:val="16"/>
                <w:szCs w:val="16"/>
              </w:rPr>
              <w:t xml:space="preserve"> </w:t>
            </w:r>
            <w:r>
              <w:rPr>
                <w:sz w:val="16"/>
                <w:szCs w:val="16"/>
              </w:rPr>
              <w:t>staff</w:t>
            </w:r>
            <w:r>
              <w:rPr>
                <w:spacing w:val="-6"/>
                <w:sz w:val="16"/>
                <w:szCs w:val="16"/>
              </w:rPr>
              <w:t xml:space="preserve"> </w:t>
            </w:r>
            <w:r>
              <w:rPr>
                <w:sz w:val="16"/>
                <w:szCs w:val="16"/>
              </w:rPr>
              <w:t>and/or</w:t>
            </w:r>
            <w:r>
              <w:rPr>
                <w:spacing w:val="-7"/>
                <w:sz w:val="16"/>
                <w:szCs w:val="16"/>
              </w:rPr>
              <w:t xml:space="preserve"> </w:t>
            </w:r>
            <w:r>
              <w:rPr>
                <w:sz w:val="16"/>
                <w:szCs w:val="16"/>
              </w:rPr>
              <w:t>show</w:t>
            </w:r>
            <w:r>
              <w:rPr>
                <w:spacing w:val="-5"/>
                <w:sz w:val="16"/>
                <w:szCs w:val="16"/>
              </w:rPr>
              <w:t xml:space="preserve"> </w:t>
            </w:r>
            <w:r>
              <w:rPr>
                <w:sz w:val="16"/>
                <w:szCs w:val="16"/>
              </w:rPr>
              <w:t>staff</w:t>
            </w:r>
            <w:r>
              <w:rPr>
                <w:spacing w:val="-3"/>
                <w:sz w:val="16"/>
                <w:szCs w:val="16"/>
              </w:rPr>
              <w:t xml:space="preserve"> </w:t>
            </w:r>
            <w:r>
              <w:rPr>
                <w:sz w:val="16"/>
                <w:szCs w:val="16"/>
              </w:rPr>
              <w:t>attended</w:t>
            </w:r>
            <w:r>
              <w:rPr>
                <w:spacing w:val="-5"/>
                <w:sz w:val="16"/>
                <w:szCs w:val="16"/>
              </w:rPr>
              <w:t xml:space="preserve"> </w:t>
            </w:r>
            <w:r>
              <w:rPr>
                <w:sz w:val="16"/>
                <w:szCs w:val="16"/>
              </w:rPr>
              <w:t>training.</w:t>
            </w:r>
          </w:p>
          <w:p w14:paraId="38E72596" w14:textId="77777777" w:rsidR="00BC2365" w:rsidRDefault="00BC2365">
            <w:pPr>
              <w:pStyle w:val="TableParagraph"/>
              <w:numPr>
                <w:ilvl w:val="0"/>
                <w:numId w:val="80"/>
              </w:numPr>
              <w:tabs>
                <w:tab w:val="left" w:pos="828"/>
              </w:tabs>
              <w:kinsoku w:val="0"/>
              <w:overflowPunct w:val="0"/>
              <w:spacing w:before="23"/>
              <w:ind w:right="123" w:hanging="360"/>
              <w:rPr>
                <w:sz w:val="16"/>
                <w:szCs w:val="16"/>
              </w:rPr>
            </w:pPr>
            <w:r>
              <w:rPr>
                <w:sz w:val="16"/>
                <w:szCs w:val="16"/>
              </w:rPr>
              <w:t>For ROMA development/training, EOHLC will consider documentation uploaded to Standard 4.3 showing a ROMA certified person is currently on staff as meeting the requirement.</w:t>
            </w:r>
            <w:r>
              <w:rPr>
                <w:spacing w:val="-7"/>
                <w:sz w:val="16"/>
                <w:szCs w:val="16"/>
              </w:rPr>
              <w:t xml:space="preserve"> </w:t>
            </w:r>
            <w:r>
              <w:rPr>
                <w:sz w:val="16"/>
                <w:szCs w:val="16"/>
              </w:rPr>
              <w:t>If</w:t>
            </w:r>
            <w:r>
              <w:rPr>
                <w:spacing w:val="-5"/>
                <w:sz w:val="16"/>
                <w:szCs w:val="16"/>
              </w:rPr>
              <w:t xml:space="preserve"> </w:t>
            </w:r>
            <w:r>
              <w:rPr>
                <w:sz w:val="16"/>
                <w:szCs w:val="16"/>
              </w:rPr>
              <w:t>your</w:t>
            </w:r>
            <w:r>
              <w:rPr>
                <w:spacing w:val="-4"/>
                <w:sz w:val="16"/>
                <w:szCs w:val="16"/>
              </w:rPr>
              <w:t xml:space="preserve"> </w:t>
            </w:r>
            <w:r>
              <w:rPr>
                <w:sz w:val="16"/>
                <w:szCs w:val="16"/>
              </w:rPr>
              <w:t>agency</w:t>
            </w:r>
            <w:r>
              <w:rPr>
                <w:spacing w:val="-5"/>
                <w:sz w:val="16"/>
                <w:szCs w:val="16"/>
              </w:rPr>
              <w:t xml:space="preserve"> </w:t>
            </w:r>
            <w:r>
              <w:rPr>
                <w:sz w:val="16"/>
                <w:szCs w:val="16"/>
              </w:rPr>
              <w:t>does</w:t>
            </w:r>
            <w:r>
              <w:rPr>
                <w:spacing w:val="-6"/>
                <w:sz w:val="16"/>
                <w:szCs w:val="16"/>
              </w:rPr>
              <w:t xml:space="preserve"> </w:t>
            </w:r>
            <w:r>
              <w:rPr>
                <w:sz w:val="16"/>
                <w:szCs w:val="16"/>
              </w:rPr>
              <w:t>not</w:t>
            </w:r>
            <w:r>
              <w:rPr>
                <w:spacing w:val="-2"/>
                <w:sz w:val="16"/>
                <w:szCs w:val="16"/>
              </w:rPr>
              <w:t xml:space="preserve"> </w:t>
            </w:r>
            <w:r>
              <w:rPr>
                <w:sz w:val="16"/>
                <w:szCs w:val="16"/>
              </w:rPr>
              <w:t>have</w:t>
            </w:r>
            <w:r>
              <w:rPr>
                <w:spacing w:val="-5"/>
                <w:sz w:val="16"/>
                <w:szCs w:val="16"/>
              </w:rPr>
              <w:t xml:space="preserve"> </w:t>
            </w:r>
            <w:r>
              <w:rPr>
                <w:sz w:val="16"/>
                <w:szCs w:val="16"/>
              </w:rPr>
              <w:t>a</w:t>
            </w:r>
            <w:r>
              <w:rPr>
                <w:spacing w:val="-4"/>
                <w:sz w:val="16"/>
                <w:szCs w:val="16"/>
              </w:rPr>
              <w:t xml:space="preserve"> </w:t>
            </w:r>
            <w:r>
              <w:rPr>
                <w:sz w:val="16"/>
                <w:szCs w:val="16"/>
              </w:rPr>
              <w:t>ROMA</w:t>
            </w:r>
            <w:r>
              <w:rPr>
                <w:spacing w:val="-12"/>
                <w:sz w:val="16"/>
                <w:szCs w:val="16"/>
              </w:rPr>
              <w:t xml:space="preserve"> </w:t>
            </w:r>
            <w:r>
              <w:rPr>
                <w:sz w:val="16"/>
                <w:szCs w:val="16"/>
              </w:rPr>
              <w:t>certified person</w:t>
            </w:r>
            <w:r>
              <w:rPr>
                <w:spacing w:val="-4"/>
                <w:sz w:val="16"/>
                <w:szCs w:val="16"/>
              </w:rPr>
              <w:t xml:space="preserve"> </w:t>
            </w:r>
            <w:r>
              <w:rPr>
                <w:sz w:val="16"/>
                <w:szCs w:val="16"/>
              </w:rPr>
              <w:t>currently</w:t>
            </w:r>
            <w:r>
              <w:rPr>
                <w:spacing w:val="-3"/>
                <w:sz w:val="16"/>
                <w:szCs w:val="16"/>
              </w:rPr>
              <w:t xml:space="preserve"> </w:t>
            </w:r>
            <w:r>
              <w:rPr>
                <w:sz w:val="16"/>
                <w:szCs w:val="16"/>
              </w:rPr>
              <w:t>on</w:t>
            </w:r>
            <w:r>
              <w:rPr>
                <w:spacing w:val="-6"/>
                <w:sz w:val="16"/>
                <w:szCs w:val="16"/>
              </w:rPr>
              <w:t xml:space="preserve"> </w:t>
            </w:r>
            <w:r>
              <w:rPr>
                <w:sz w:val="16"/>
                <w:szCs w:val="16"/>
              </w:rPr>
              <w:t>staff</w:t>
            </w:r>
            <w:r>
              <w:rPr>
                <w:spacing w:val="-3"/>
                <w:sz w:val="16"/>
                <w:szCs w:val="16"/>
              </w:rPr>
              <w:t xml:space="preserve"> </w:t>
            </w:r>
            <w:r>
              <w:rPr>
                <w:sz w:val="16"/>
                <w:szCs w:val="16"/>
              </w:rPr>
              <w:t>and/or</w:t>
            </w:r>
            <w:r>
              <w:rPr>
                <w:spacing w:val="-6"/>
                <w:sz w:val="16"/>
                <w:szCs w:val="16"/>
              </w:rPr>
              <w:t xml:space="preserve"> </w:t>
            </w:r>
            <w:r>
              <w:rPr>
                <w:sz w:val="16"/>
                <w:szCs w:val="16"/>
              </w:rPr>
              <w:t>contracts</w:t>
            </w:r>
            <w:r>
              <w:rPr>
                <w:spacing w:val="-4"/>
                <w:sz w:val="16"/>
                <w:szCs w:val="16"/>
              </w:rPr>
              <w:t xml:space="preserve"> </w:t>
            </w:r>
            <w:r>
              <w:rPr>
                <w:sz w:val="16"/>
                <w:szCs w:val="16"/>
              </w:rPr>
              <w:t>for</w:t>
            </w:r>
            <w:r>
              <w:rPr>
                <w:spacing w:val="-6"/>
                <w:sz w:val="16"/>
                <w:szCs w:val="16"/>
              </w:rPr>
              <w:t xml:space="preserve"> </w:t>
            </w:r>
            <w:r>
              <w:rPr>
                <w:sz w:val="16"/>
                <w:szCs w:val="16"/>
              </w:rPr>
              <w:t>those</w:t>
            </w:r>
            <w:r>
              <w:rPr>
                <w:spacing w:val="-6"/>
                <w:sz w:val="16"/>
                <w:szCs w:val="16"/>
              </w:rPr>
              <w:t xml:space="preserve"> </w:t>
            </w:r>
            <w:r>
              <w:rPr>
                <w:sz w:val="16"/>
                <w:szCs w:val="16"/>
              </w:rPr>
              <w:t>services, you must upload other documentation showing how ROMA training was otherwise conducted/made available to staff.</w:t>
            </w:r>
          </w:p>
          <w:p w14:paraId="1699B73F" w14:textId="77777777" w:rsidR="00BC2365" w:rsidRDefault="00BC2365">
            <w:pPr>
              <w:pStyle w:val="TableParagraph"/>
              <w:numPr>
                <w:ilvl w:val="0"/>
                <w:numId w:val="80"/>
              </w:numPr>
              <w:tabs>
                <w:tab w:val="left" w:pos="828"/>
              </w:tabs>
              <w:kinsoku w:val="0"/>
              <w:overflowPunct w:val="0"/>
              <w:spacing w:before="11"/>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04" w:history="1">
              <w:r>
                <w:rPr>
                  <w:sz w:val="16"/>
                  <w:szCs w:val="16"/>
                </w:rPr>
                <w:t>p</w:t>
              </w:r>
            </w:hyperlink>
            <w:r>
              <w:rPr>
                <w:sz w:val="16"/>
                <w:szCs w:val="16"/>
              </w:rPr>
              <w:t xml:space="preserve"> </w:t>
            </w:r>
            <w:hyperlink r:id="rId205" w:history="1">
              <w:r>
                <w:rPr>
                  <w:color w:val="0562C1"/>
                  <w:sz w:val="16"/>
                  <w:szCs w:val="16"/>
                  <w:u w:val="single"/>
                </w:rPr>
                <w:t>Technical Assistance Guide</w:t>
              </w:r>
            </w:hyperlink>
          </w:p>
          <w:p w14:paraId="2217B7DE" w14:textId="77777777" w:rsidR="00BC2365" w:rsidRDefault="00BC2365">
            <w:pPr>
              <w:pStyle w:val="TableParagraph"/>
              <w:kinsoku w:val="0"/>
              <w:overflowPunct w:val="0"/>
              <w:spacing w:before="75"/>
              <w:rPr>
                <w:rFonts w:ascii="Calibri" w:hAnsi="Calibri" w:cs="Calibri"/>
                <w:i/>
                <w:iCs/>
                <w:sz w:val="16"/>
                <w:szCs w:val="16"/>
              </w:rPr>
            </w:pPr>
          </w:p>
          <w:p w14:paraId="02F57A2C"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1E5C9825" w14:textId="77777777" w:rsidR="00BC2365" w:rsidRDefault="00BC2365">
            <w:pPr>
              <w:pStyle w:val="TableParagraph"/>
              <w:kinsoku w:val="0"/>
              <w:overflowPunct w:val="0"/>
              <w:ind w:left="108"/>
              <w:rPr>
                <w:color w:val="6FAC46"/>
                <w:sz w:val="16"/>
                <w:szCs w:val="16"/>
              </w:rPr>
            </w:pPr>
            <w:r>
              <w:rPr>
                <w:color w:val="6FAC46"/>
                <w:sz w:val="16"/>
                <w:szCs w:val="16"/>
              </w:rPr>
              <w:t>Documentation</w:t>
            </w:r>
            <w:r>
              <w:rPr>
                <w:color w:val="6FAC46"/>
                <w:spacing w:val="-7"/>
                <w:sz w:val="16"/>
                <w:szCs w:val="16"/>
              </w:rPr>
              <w:t xml:space="preserve"> </w:t>
            </w:r>
            <w:r>
              <w:rPr>
                <w:color w:val="6FAC46"/>
                <w:sz w:val="16"/>
                <w:szCs w:val="16"/>
              </w:rPr>
              <w:t>of</w:t>
            </w:r>
            <w:r>
              <w:rPr>
                <w:color w:val="6FAC46"/>
                <w:spacing w:val="-8"/>
                <w:sz w:val="16"/>
                <w:szCs w:val="16"/>
              </w:rPr>
              <w:t xml:space="preserve"> </w:t>
            </w:r>
            <w:r>
              <w:rPr>
                <w:color w:val="6FAC46"/>
                <w:sz w:val="16"/>
                <w:szCs w:val="16"/>
              </w:rPr>
              <w:t>trainings:</w:t>
            </w:r>
            <w:r>
              <w:rPr>
                <w:color w:val="6FAC46"/>
                <w:spacing w:val="-8"/>
                <w:sz w:val="16"/>
                <w:szCs w:val="16"/>
              </w:rPr>
              <w:t xml:space="preserve"> </w:t>
            </w:r>
            <w:r>
              <w:rPr>
                <w:color w:val="6FAC46"/>
                <w:sz w:val="16"/>
                <w:szCs w:val="16"/>
              </w:rPr>
              <w:t>presentations,</w:t>
            </w:r>
            <w:r>
              <w:rPr>
                <w:color w:val="6FAC46"/>
                <w:spacing w:val="-5"/>
                <w:sz w:val="16"/>
                <w:szCs w:val="16"/>
              </w:rPr>
              <w:t xml:space="preserve"> </w:t>
            </w:r>
            <w:r>
              <w:rPr>
                <w:color w:val="6FAC46"/>
                <w:sz w:val="16"/>
                <w:szCs w:val="16"/>
              </w:rPr>
              <w:t>evaluations.</w:t>
            </w:r>
            <w:r>
              <w:rPr>
                <w:color w:val="6FAC46"/>
                <w:spacing w:val="-5"/>
                <w:sz w:val="16"/>
                <w:szCs w:val="16"/>
              </w:rPr>
              <w:t xml:space="preserve"> </w:t>
            </w:r>
            <w:r>
              <w:rPr>
                <w:color w:val="6FAC46"/>
                <w:sz w:val="16"/>
                <w:szCs w:val="16"/>
              </w:rPr>
              <w:t>attendee</w:t>
            </w:r>
            <w:r>
              <w:rPr>
                <w:color w:val="6FAC46"/>
                <w:spacing w:val="-7"/>
                <w:sz w:val="16"/>
                <w:szCs w:val="16"/>
              </w:rPr>
              <w:t xml:space="preserve"> </w:t>
            </w:r>
            <w:r>
              <w:rPr>
                <w:color w:val="6FAC46"/>
                <w:sz w:val="16"/>
                <w:szCs w:val="16"/>
              </w:rPr>
              <w:t>lists, Training plan(s)</w:t>
            </w:r>
          </w:p>
        </w:tc>
        <w:tc>
          <w:tcPr>
            <w:tcW w:w="5128" w:type="dxa"/>
            <w:tcBorders>
              <w:top w:val="single" w:sz="4" w:space="0" w:color="000000"/>
              <w:left w:val="single" w:sz="4" w:space="0" w:color="000000"/>
              <w:bottom w:val="single" w:sz="4" w:space="0" w:color="000000"/>
              <w:right w:val="single" w:sz="4" w:space="0" w:color="000000"/>
            </w:tcBorders>
          </w:tcPr>
          <w:p w14:paraId="614572B9"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404F054A" w14:textId="77777777" w:rsidR="00BC2365" w:rsidRDefault="00BC2365">
            <w:pPr>
              <w:pStyle w:val="TableParagraph"/>
              <w:kinsoku w:val="0"/>
              <w:overflowPunct w:val="0"/>
              <w:rPr>
                <w:rFonts w:ascii="Times New Roman" w:hAnsi="Times New Roman" w:cs="Times New Roman"/>
                <w:sz w:val="16"/>
                <w:szCs w:val="16"/>
              </w:rPr>
            </w:pPr>
          </w:p>
        </w:tc>
      </w:tr>
    </w:tbl>
    <w:p w14:paraId="0EE09746"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59180323"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0E69C8D3" w14:textId="77777777">
        <w:trPr>
          <w:trHeight w:val="324"/>
        </w:trPr>
        <w:tc>
          <w:tcPr>
            <w:tcW w:w="18712" w:type="dxa"/>
            <w:gridSpan w:val="5"/>
            <w:tcBorders>
              <w:top w:val="single" w:sz="24" w:space="0" w:color="9CC2E4"/>
              <w:left w:val="single" w:sz="4" w:space="0" w:color="000000"/>
              <w:bottom w:val="single" w:sz="4" w:space="0" w:color="000000"/>
              <w:right w:val="single" w:sz="4" w:space="0" w:color="000000"/>
            </w:tcBorders>
            <w:shd w:val="clear" w:color="auto" w:fill="9CC2E4"/>
          </w:tcPr>
          <w:p w14:paraId="093D4416" w14:textId="77777777" w:rsidR="00BC2365" w:rsidRDefault="00BC2365">
            <w:pPr>
              <w:pStyle w:val="TableParagraph"/>
              <w:kinsoku w:val="0"/>
              <w:overflowPunct w:val="0"/>
              <w:spacing w:line="305" w:lineRule="exact"/>
              <w:ind w:left="15" w:right="4"/>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Eight:</w:t>
            </w:r>
            <w:r>
              <w:rPr>
                <w:rFonts w:ascii="Times New Roman" w:hAnsi="Times New Roman" w:cs="Times New Roman"/>
                <w:b/>
                <w:bCs/>
                <w:spacing w:val="-6"/>
                <w:sz w:val="28"/>
                <w:szCs w:val="28"/>
              </w:rPr>
              <w:t xml:space="preserve"> </w:t>
            </w:r>
            <w:r>
              <w:rPr>
                <w:rFonts w:ascii="Times New Roman" w:hAnsi="Times New Roman" w:cs="Times New Roman"/>
                <w:sz w:val="28"/>
                <w:szCs w:val="28"/>
              </w:rPr>
              <w:t>Financial</w:t>
            </w:r>
            <w:r>
              <w:rPr>
                <w:rFonts w:ascii="Times New Roman" w:hAnsi="Times New Roman" w:cs="Times New Roman"/>
                <w:spacing w:val="-6"/>
                <w:sz w:val="28"/>
                <w:szCs w:val="28"/>
              </w:rPr>
              <w:t xml:space="preserve"> </w:t>
            </w:r>
            <w:r>
              <w:rPr>
                <w:rFonts w:ascii="Times New Roman" w:hAnsi="Times New Roman" w:cs="Times New Roman"/>
                <w:sz w:val="28"/>
                <w:szCs w:val="28"/>
              </w:rPr>
              <w:t>Operations</w:t>
            </w:r>
            <w:r>
              <w:rPr>
                <w:rFonts w:ascii="Times New Roman" w:hAnsi="Times New Roman" w:cs="Times New Roman"/>
                <w:spacing w:val="-6"/>
                <w:sz w:val="28"/>
                <w:szCs w:val="28"/>
              </w:rPr>
              <w:t xml:space="preserve"> </w:t>
            </w:r>
            <w:r>
              <w:rPr>
                <w:rFonts w:ascii="Times New Roman" w:hAnsi="Times New Roman" w:cs="Times New Roman"/>
                <w:sz w:val="28"/>
                <w:szCs w:val="28"/>
              </w:rPr>
              <w:t>and</w:t>
            </w:r>
            <w:r>
              <w:rPr>
                <w:rFonts w:ascii="Times New Roman" w:hAnsi="Times New Roman" w:cs="Times New Roman"/>
                <w:spacing w:val="-7"/>
                <w:sz w:val="28"/>
                <w:szCs w:val="28"/>
              </w:rPr>
              <w:t xml:space="preserve"> </w:t>
            </w:r>
            <w:r>
              <w:rPr>
                <w:rFonts w:ascii="Times New Roman" w:hAnsi="Times New Roman" w:cs="Times New Roman"/>
                <w:spacing w:val="-2"/>
                <w:sz w:val="28"/>
                <w:szCs w:val="28"/>
              </w:rPr>
              <w:t>Oversight</w:t>
            </w:r>
          </w:p>
        </w:tc>
      </w:tr>
      <w:tr w:rsidR="00D66AB2" w14:paraId="2A159859" w14:textId="77777777">
        <w:trPr>
          <w:trHeight w:val="3206"/>
        </w:trPr>
        <w:tc>
          <w:tcPr>
            <w:tcW w:w="638" w:type="dxa"/>
            <w:tcBorders>
              <w:top w:val="single" w:sz="4" w:space="0" w:color="000000"/>
              <w:left w:val="single" w:sz="4" w:space="0" w:color="000000"/>
              <w:bottom w:val="single" w:sz="4" w:space="0" w:color="000000"/>
              <w:right w:val="single" w:sz="4" w:space="0" w:color="000000"/>
            </w:tcBorders>
          </w:tcPr>
          <w:p w14:paraId="0B4A0F69" w14:textId="77777777" w:rsidR="00BC2365" w:rsidRDefault="00BC2365">
            <w:pPr>
              <w:pStyle w:val="TableParagraph"/>
              <w:kinsoku w:val="0"/>
              <w:overflowPunct w:val="0"/>
              <w:rPr>
                <w:rFonts w:ascii="Calibri" w:hAnsi="Calibri" w:cs="Calibri"/>
                <w:i/>
                <w:iCs/>
                <w:sz w:val="20"/>
                <w:szCs w:val="20"/>
              </w:rPr>
            </w:pPr>
          </w:p>
          <w:p w14:paraId="333DF0EF" w14:textId="77777777" w:rsidR="00BC2365" w:rsidRDefault="00BC2365">
            <w:pPr>
              <w:pStyle w:val="TableParagraph"/>
              <w:kinsoku w:val="0"/>
              <w:overflowPunct w:val="0"/>
              <w:rPr>
                <w:rFonts w:ascii="Calibri" w:hAnsi="Calibri" w:cs="Calibri"/>
                <w:i/>
                <w:iCs/>
                <w:sz w:val="20"/>
                <w:szCs w:val="20"/>
              </w:rPr>
            </w:pPr>
          </w:p>
          <w:p w14:paraId="6A50C6BB" w14:textId="77777777" w:rsidR="00BC2365" w:rsidRDefault="00BC2365">
            <w:pPr>
              <w:pStyle w:val="TableParagraph"/>
              <w:kinsoku w:val="0"/>
              <w:overflowPunct w:val="0"/>
              <w:rPr>
                <w:rFonts w:ascii="Calibri" w:hAnsi="Calibri" w:cs="Calibri"/>
                <w:i/>
                <w:iCs/>
                <w:sz w:val="20"/>
                <w:szCs w:val="20"/>
              </w:rPr>
            </w:pPr>
          </w:p>
          <w:p w14:paraId="37E4DFD5" w14:textId="77777777" w:rsidR="00BC2365" w:rsidRDefault="00BC2365">
            <w:pPr>
              <w:pStyle w:val="TableParagraph"/>
              <w:kinsoku w:val="0"/>
              <w:overflowPunct w:val="0"/>
              <w:rPr>
                <w:rFonts w:ascii="Calibri" w:hAnsi="Calibri" w:cs="Calibri"/>
                <w:i/>
                <w:iCs/>
                <w:sz w:val="20"/>
                <w:szCs w:val="20"/>
              </w:rPr>
            </w:pPr>
          </w:p>
          <w:p w14:paraId="626BB76F" w14:textId="77777777" w:rsidR="00BC2365" w:rsidRDefault="00BC2365">
            <w:pPr>
              <w:pStyle w:val="TableParagraph"/>
              <w:kinsoku w:val="0"/>
              <w:overflowPunct w:val="0"/>
              <w:rPr>
                <w:rFonts w:ascii="Calibri" w:hAnsi="Calibri" w:cs="Calibri"/>
                <w:i/>
                <w:iCs/>
                <w:sz w:val="20"/>
                <w:szCs w:val="20"/>
              </w:rPr>
            </w:pPr>
          </w:p>
          <w:p w14:paraId="5968FAFC" w14:textId="77777777" w:rsidR="00BC2365" w:rsidRDefault="00BC2365">
            <w:pPr>
              <w:pStyle w:val="TableParagraph"/>
              <w:kinsoku w:val="0"/>
              <w:overflowPunct w:val="0"/>
              <w:spacing w:before="42"/>
              <w:rPr>
                <w:rFonts w:ascii="Calibri" w:hAnsi="Calibri" w:cs="Calibri"/>
                <w:i/>
                <w:iCs/>
                <w:sz w:val="20"/>
                <w:szCs w:val="20"/>
              </w:rPr>
            </w:pPr>
          </w:p>
          <w:p w14:paraId="2B717156"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8.1</w:t>
            </w:r>
          </w:p>
        </w:tc>
        <w:tc>
          <w:tcPr>
            <w:tcW w:w="3686" w:type="dxa"/>
            <w:tcBorders>
              <w:top w:val="single" w:sz="4" w:space="0" w:color="000000"/>
              <w:left w:val="single" w:sz="4" w:space="0" w:color="000000"/>
              <w:bottom w:val="single" w:sz="4" w:space="0" w:color="000000"/>
              <w:right w:val="single" w:sz="4" w:space="0" w:color="000000"/>
            </w:tcBorders>
          </w:tcPr>
          <w:p w14:paraId="3A15B746" w14:textId="77777777" w:rsidR="00BC2365" w:rsidRDefault="00BC2365">
            <w:pPr>
              <w:pStyle w:val="TableParagraph"/>
              <w:kinsoku w:val="0"/>
              <w:overflowPunct w:val="0"/>
              <w:spacing w:before="38"/>
              <w:ind w:left="105" w:right="80"/>
              <w:rPr>
                <w:rFonts w:ascii="Times New Roman" w:hAnsi="Times New Roman" w:cs="Times New Roman"/>
                <w:spacing w:val="-2"/>
                <w:sz w:val="20"/>
                <w:szCs w:val="20"/>
              </w:rPr>
            </w:pPr>
            <w:r>
              <w:rPr>
                <w:rFonts w:ascii="Times New Roman" w:hAnsi="Times New Roman" w:cs="Times New Roman"/>
                <w:sz w:val="20"/>
                <w:szCs w:val="20"/>
              </w:rPr>
              <w:t>The</w:t>
            </w:r>
            <w:r>
              <w:rPr>
                <w:rFonts w:ascii="Times New Roman" w:hAnsi="Times New Roman" w:cs="Times New Roman"/>
                <w:spacing w:val="-11"/>
                <w:sz w:val="20"/>
                <w:szCs w:val="20"/>
              </w:rPr>
              <w:t xml:space="preserve"> </w:t>
            </w:r>
            <w:r>
              <w:rPr>
                <w:rFonts w:ascii="Times New Roman" w:hAnsi="Times New Roman" w:cs="Times New Roman"/>
                <w:sz w:val="20"/>
                <w:szCs w:val="20"/>
              </w:rPr>
              <w:t>organization’s</w:t>
            </w:r>
            <w:r>
              <w:rPr>
                <w:rFonts w:ascii="Times New Roman" w:hAnsi="Times New Roman" w:cs="Times New Roman"/>
                <w:spacing w:val="-11"/>
                <w:sz w:val="20"/>
                <w:szCs w:val="20"/>
              </w:rPr>
              <w:t xml:space="preserve"> </w:t>
            </w:r>
            <w:r>
              <w:rPr>
                <w:rFonts w:ascii="Times New Roman" w:hAnsi="Times New Roman" w:cs="Times New Roman"/>
                <w:sz w:val="20"/>
                <w:szCs w:val="20"/>
              </w:rPr>
              <w:t>annual</w:t>
            </w:r>
            <w:r>
              <w:rPr>
                <w:rFonts w:ascii="Times New Roman" w:hAnsi="Times New Roman" w:cs="Times New Roman"/>
                <w:spacing w:val="-11"/>
                <w:sz w:val="20"/>
                <w:szCs w:val="20"/>
              </w:rPr>
              <w:t xml:space="preserve"> </w:t>
            </w:r>
            <w:r>
              <w:rPr>
                <w:rFonts w:ascii="Times New Roman" w:hAnsi="Times New Roman" w:cs="Times New Roman"/>
                <w:sz w:val="20"/>
                <w:szCs w:val="20"/>
              </w:rPr>
              <w:t>audit</w:t>
            </w:r>
            <w:r>
              <w:rPr>
                <w:rFonts w:ascii="Times New Roman" w:hAnsi="Times New Roman" w:cs="Times New Roman"/>
                <w:spacing w:val="-11"/>
                <w:sz w:val="20"/>
                <w:szCs w:val="20"/>
              </w:rPr>
              <w:t xml:space="preserve"> </w:t>
            </w:r>
            <w:r>
              <w:rPr>
                <w:rFonts w:ascii="Times New Roman" w:hAnsi="Times New Roman" w:cs="Times New Roman"/>
                <w:sz w:val="20"/>
                <w:szCs w:val="20"/>
              </w:rPr>
              <w:t>(or</w:t>
            </w:r>
            <w:r>
              <w:rPr>
                <w:rFonts w:ascii="Times New Roman" w:hAnsi="Times New Roman" w:cs="Times New Roman"/>
                <w:spacing w:val="-10"/>
                <w:sz w:val="20"/>
                <w:szCs w:val="20"/>
              </w:rPr>
              <w:t xml:space="preserve"> </w:t>
            </w:r>
            <w:r>
              <w:rPr>
                <w:rFonts w:ascii="Times New Roman" w:hAnsi="Times New Roman" w:cs="Times New Roman"/>
                <w:sz w:val="20"/>
                <w:szCs w:val="20"/>
              </w:rPr>
              <w:t xml:space="preserve">audited financial statements) is completed by a Certified Public Accountant on time in accordance with Title 2 of the Code of Federal Regulations, Uniform Administration Requirements, Cost Principles, and Audit Requirement (if applicable) and/or State audit threshold </w:t>
            </w:r>
            <w:r>
              <w:rPr>
                <w:rFonts w:ascii="Times New Roman" w:hAnsi="Times New Roman" w:cs="Times New Roman"/>
                <w:spacing w:val="-2"/>
                <w:sz w:val="20"/>
                <w:szCs w:val="20"/>
              </w:rPr>
              <w:t>requirements.</w:t>
            </w:r>
          </w:p>
        </w:tc>
        <w:tc>
          <w:tcPr>
            <w:tcW w:w="5217" w:type="dxa"/>
            <w:tcBorders>
              <w:top w:val="single" w:sz="4" w:space="0" w:color="000000"/>
              <w:left w:val="single" w:sz="4" w:space="0" w:color="000000"/>
              <w:bottom w:val="single" w:sz="4" w:space="0" w:color="000000"/>
              <w:right w:val="single" w:sz="4" w:space="0" w:color="000000"/>
            </w:tcBorders>
          </w:tcPr>
          <w:p w14:paraId="6E24D9C2"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16C2E5CF" w14:textId="77777777" w:rsidR="00BC2365" w:rsidRDefault="00BC2365">
            <w:pPr>
              <w:pStyle w:val="TableParagraph"/>
              <w:numPr>
                <w:ilvl w:val="0"/>
                <w:numId w:val="79"/>
              </w:numPr>
              <w:tabs>
                <w:tab w:val="left" w:pos="828"/>
              </w:tabs>
              <w:kinsoku w:val="0"/>
              <w:overflowPunct w:val="0"/>
              <w:spacing w:before="8"/>
              <w:ind w:right="221" w:hanging="360"/>
              <w:rPr>
                <w:spacing w:val="-2"/>
                <w:sz w:val="16"/>
                <w:szCs w:val="16"/>
              </w:rPr>
            </w:pPr>
            <w:r>
              <w:rPr>
                <w:sz w:val="16"/>
                <w:szCs w:val="16"/>
              </w:rPr>
              <w:t>Per</w:t>
            </w:r>
            <w:r>
              <w:rPr>
                <w:spacing w:val="-6"/>
                <w:sz w:val="16"/>
                <w:szCs w:val="16"/>
              </w:rPr>
              <w:t xml:space="preserve"> </w:t>
            </w:r>
            <w:r>
              <w:rPr>
                <w:sz w:val="16"/>
                <w:szCs w:val="16"/>
              </w:rPr>
              <w:t>CSBG</w:t>
            </w:r>
            <w:r>
              <w:rPr>
                <w:spacing w:val="-8"/>
                <w:sz w:val="16"/>
                <w:szCs w:val="16"/>
              </w:rPr>
              <w:t xml:space="preserve"> </w:t>
            </w:r>
            <w:r>
              <w:rPr>
                <w:sz w:val="16"/>
                <w:szCs w:val="16"/>
              </w:rPr>
              <w:t>Fiscal</w:t>
            </w:r>
            <w:r>
              <w:rPr>
                <w:spacing w:val="-7"/>
                <w:sz w:val="16"/>
                <w:szCs w:val="16"/>
              </w:rPr>
              <w:t xml:space="preserve"> </w:t>
            </w:r>
            <w:r>
              <w:rPr>
                <w:sz w:val="16"/>
                <w:szCs w:val="16"/>
              </w:rPr>
              <w:t>Information</w:t>
            </w:r>
            <w:r>
              <w:rPr>
                <w:spacing w:val="-8"/>
                <w:sz w:val="16"/>
                <w:szCs w:val="16"/>
              </w:rPr>
              <w:t xml:space="preserve"> </w:t>
            </w:r>
            <w:r>
              <w:rPr>
                <w:sz w:val="16"/>
                <w:szCs w:val="16"/>
              </w:rPr>
              <w:t>Memorandum</w:t>
            </w:r>
            <w:r>
              <w:rPr>
                <w:spacing w:val="-5"/>
                <w:sz w:val="16"/>
                <w:szCs w:val="16"/>
              </w:rPr>
              <w:t xml:space="preserve"> </w:t>
            </w:r>
            <w:r>
              <w:rPr>
                <w:sz w:val="16"/>
                <w:szCs w:val="16"/>
              </w:rPr>
              <w:t>2024-01</w:t>
            </w:r>
            <w:r>
              <w:rPr>
                <w:spacing w:val="-6"/>
                <w:sz w:val="16"/>
                <w:szCs w:val="16"/>
              </w:rPr>
              <w:t xml:space="preserve"> </w:t>
            </w:r>
            <w:r>
              <w:rPr>
                <w:sz w:val="16"/>
                <w:szCs w:val="16"/>
              </w:rPr>
              <w:t>(copy available in the “Guidance” folder on the blue task bar), please</w:t>
            </w:r>
            <w:r>
              <w:rPr>
                <w:spacing w:val="-4"/>
                <w:sz w:val="16"/>
                <w:szCs w:val="16"/>
              </w:rPr>
              <w:t xml:space="preserve"> </w:t>
            </w:r>
            <w:r>
              <w:rPr>
                <w:sz w:val="16"/>
                <w:szCs w:val="16"/>
              </w:rPr>
              <w:t>be</w:t>
            </w:r>
            <w:r>
              <w:rPr>
                <w:spacing w:val="-5"/>
                <w:sz w:val="16"/>
                <w:szCs w:val="16"/>
              </w:rPr>
              <w:t xml:space="preserve"> </w:t>
            </w:r>
            <w:r>
              <w:rPr>
                <w:sz w:val="16"/>
                <w:szCs w:val="16"/>
              </w:rPr>
              <w:t>sure</w:t>
            </w:r>
            <w:r>
              <w:rPr>
                <w:spacing w:val="-5"/>
                <w:sz w:val="16"/>
                <w:szCs w:val="16"/>
              </w:rPr>
              <w:t xml:space="preserve"> </w:t>
            </w:r>
            <w:r>
              <w:rPr>
                <w:sz w:val="16"/>
                <w:szCs w:val="16"/>
              </w:rPr>
              <w:t>the</w:t>
            </w:r>
            <w:r>
              <w:rPr>
                <w:spacing w:val="-12"/>
                <w:sz w:val="16"/>
                <w:szCs w:val="16"/>
              </w:rPr>
              <w:t xml:space="preserve"> </w:t>
            </w:r>
            <w:r>
              <w:rPr>
                <w:sz w:val="16"/>
                <w:szCs w:val="16"/>
              </w:rPr>
              <w:t>Audit Report</w:t>
            </w:r>
            <w:r>
              <w:rPr>
                <w:spacing w:val="-1"/>
                <w:sz w:val="16"/>
                <w:szCs w:val="16"/>
              </w:rPr>
              <w:t xml:space="preserve"> </w:t>
            </w:r>
            <w:r>
              <w:rPr>
                <w:sz w:val="16"/>
                <w:szCs w:val="16"/>
              </w:rPr>
              <w:t>uploaded</w:t>
            </w:r>
            <w:r>
              <w:rPr>
                <w:spacing w:val="-3"/>
                <w:sz w:val="16"/>
                <w:szCs w:val="16"/>
              </w:rPr>
              <w:t xml:space="preserve"> </w:t>
            </w:r>
            <w:r>
              <w:rPr>
                <w:sz w:val="16"/>
                <w:szCs w:val="16"/>
              </w:rPr>
              <w:t>is</w:t>
            </w:r>
            <w:r>
              <w:rPr>
                <w:spacing w:val="-3"/>
                <w:sz w:val="16"/>
                <w:szCs w:val="16"/>
              </w:rPr>
              <w:t xml:space="preserve"> </w:t>
            </w:r>
            <w:r>
              <w:rPr>
                <w:sz w:val="16"/>
                <w:szCs w:val="16"/>
              </w:rPr>
              <w:t>1.)</w:t>
            </w:r>
            <w:r>
              <w:rPr>
                <w:spacing w:val="-3"/>
                <w:sz w:val="16"/>
                <w:szCs w:val="16"/>
              </w:rPr>
              <w:t xml:space="preserve"> </w:t>
            </w:r>
            <w:r>
              <w:rPr>
                <w:sz w:val="16"/>
                <w:szCs w:val="16"/>
              </w:rPr>
              <w:t>identical</w:t>
            </w:r>
            <w:r>
              <w:rPr>
                <w:spacing w:val="-4"/>
                <w:sz w:val="16"/>
                <w:szCs w:val="16"/>
              </w:rPr>
              <w:t xml:space="preserve"> </w:t>
            </w:r>
            <w:r>
              <w:rPr>
                <w:sz w:val="16"/>
                <w:szCs w:val="16"/>
              </w:rPr>
              <w:t xml:space="preserve">to the Report submitted to the Federal Audit Clearinghouse within the time period allotted and 2.) includes both the audited Financial Statements and Federal/State Single </w:t>
            </w:r>
            <w:r>
              <w:rPr>
                <w:spacing w:val="-2"/>
                <w:sz w:val="16"/>
                <w:szCs w:val="16"/>
              </w:rPr>
              <w:t>Audits.</w:t>
            </w:r>
          </w:p>
          <w:p w14:paraId="4DF6F344" w14:textId="77777777" w:rsidR="00BC2365" w:rsidRDefault="00BC2365">
            <w:pPr>
              <w:pStyle w:val="TableParagraph"/>
              <w:numPr>
                <w:ilvl w:val="0"/>
                <w:numId w:val="79"/>
              </w:numPr>
              <w:tabs>
                <w:tab w:val="left" w:pos="828"/>
              </w:tabs>
              <w:kinsoku w:val="0"/>
              <w:overflowPunct w:val="0"/>
              <w:spacing w:before="23" w:line="244" w:lineRule="auto"/>
              <w:ind w:right="192"/>
              <w:rPr>
                <w:sz w:val="16"/>
                <w:szCs w:val="16"/>
              </w:rPr>
            </w:pPr>
            <w:r>
              <w:rPr>
                <w:sz w:val="16"/>
                <w:szCs w:val="16"/>
              </w:rPr>
              <w:t>If</w:t>
            </w:r>
            <w:r>
              <w:rPr>
                <w:spacing w:val="-5"/>
                <w:sz w:val="16"/>
                <w:szCs w:val="16"/>
              </w:rPr>
              <w:t xml:space="preserve"> </w:t>
            </w:r>
            <w:r>
              <w:rPr>
                <w:sz w:val="16"/>
                <w:szCs w:val="16"/>
              </w:rPr>
              <w:t>the</w:t>
            </w:r>
            <w:r>
              <w:rPr>
                <w:spacing w:val="-4"/>
                <w:sz w:val="16"/>
                <w:szCs w:val="16"/>
              </w:rPr>
              <w:t xml:space="preserve"> </w:t>
            </w:r>
            <w:r>
              <w:rPr>
                <w:sz w:val="16"/>
                <w:szCs w:val="16"/>
              </w:rPr>
              <w:t>agency</w:t>
            </w:r>
            <w:r>
              <w:rPr>
                <w:spacing w:val="-4"/>
                <w:sz w:val="16"/>
                <w:szCs w:val="16"/>
              </w:rPr>
              <w:t xml:space="preserve"> </w:t>
            </w:r>
            <w:proofErr w:type="gramStart"/>
            <w:r>
              <w:rPr>
                <w:sz w:val="16"/>
                <w:szCs w:val="16"/>
              </w:rPr>
              <w:t>received</w:t>
            </w:r>
            <w:proofErr w:type="gramEnd"/>
            <w:r>
              <w:rPr>
                <w:spacing w:val="-4"/>
                <w:sz w:val="16"/>
                <w:szCs w:val="16"/>
              </w:rPr>
              <w:t xml:space="preserve"> </w:t>
            </w:r>
            <w:r>
              <w:rPr>
                <w:sz w:val="16"/>
                <w:szCs w:val="16"/>
              </w:rPr>
              <w:t>a</w:t>
            </w:r>
            <w:r>
              <w:rPr>
                <w:spacing w:val="-6"/>
                <w:sz w:val="16"/>
                <w:szCs w:val="16"/>
              </w:rPr>
              <w:t xml:space="preserve"> </w:t>
            </w:r>
            <w:r>
              <w:rPr>
                <w:sz w:val="16"/>
                <w:szCs w:val="16"/>
              </w:rPr>
              <w:t>federal</w:t>
            </w:r>
            <w:r>
              <w:rPr>
                <w:spacing w:val="-3"/>
                <w:sz w:val="16"/>
                <w:szCs w:val="16"/>
              </w:rPr>
              <w:t xml:space="preserve"> </w:t>
            </w:r>
            <w:r>
              <w:rPr>
                <w:sz w:val="16"/>
                <w:szCs w:val="16"/>
              </w:rPr>
              <w:t>extension</w:t>
            </w:r>
            <w:r>
              <w:rPr>
                <w:spacing w:val="-4"/>
                <w:sz w:val="16"/>
                <w:szCs w:val="16"/>
              </w:rPr>
              <w:t xml:space="preserve"> </w:t>
            </w:r>
            <w:r>
              <w:rPr>
                <w:sz w:val="16"/>
                <w:szCs w:val="16"/>
              </w:rPr>
              <w:t>approval,</w:t>
            </w:r>
            <w:r>
              <w:rPr>
                <w:spacing w:val="-5"/>
                <w:sz w:val="16"/>
                <w:szCs w:val="16"/>
              </w:rPr>
              <w:t xml:space="preserve"> </w:t>
            </w:r>
            <w:r>
              <w:rPr>
                <w:sz w:val="16"/>
                <w:szCs w:val="16"/>
              </w:rPr>
              <w:t>please upload documentation.</w:t>
            </w:r>
          </w:p>
          <w:p w14:paraId="15DF52F8" w14:textId="77777777" w:rsidR="00BC2365" w:rsidRDefault="00BC2365">
            <w:pPr>
              <w:pStyle w:val="TableParagraph"/>
              <w:numPr>
                <w:ilvl w:val="0"/>
                <w:numId w:val="79"/>
              </w:numPr>
              <w:tabs>
                <w:tab w:val="left" w:pos="828"/>
              </w:tabs>
              <w:kinsoku w:val="0"/>
              <w:overflowPunct w:val="0"/>
              <w:spacing w:before="6"/>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06" w:history="1">
              <w:r>
                <w:rPr>
                  <w:sz w:val="16"/>
                  <w:szCs w:val="16"/>
                </w:rPr>
                <w:t>p</w:t>
              </w:r>
            </w:hyperlink>
            <w:r>
              <w:rPr>
                <w:sz w:val="16"/>
                <w:szCs w:val="16"/>
              </w:rPr>
              <w:t xml:space="preserve"> </w:t>
            </w:r>
            <w:hyperlink r:id="rId207" w:history="1">
              <w:r>
                <w:rPr>
                  <w:color w:val="0562C1"/>
                  <w:sz w:val="16"/>
                  <w:szCs w:val="16"/>
                  <w:u w:val="single"/>
                </w:rPr>
                <w:t>Technical Assistance Guide</w:t>
              </w:r>
            </w:hyperlink>
          </w:p>
          <w:p w14:paraId="337EB0B6" w14:textId="77777777" w:rsidR="00BC2365" w:rsidRDefault="00BC2365">
            <w:pPr>
              <w:pStyle w:val="TableParagraph"/>
              <w:kinsoku w:val="0"/>
              <w:overflowPunct w:val="0"/>
              <w:spacing w:before="75"/>
              <w:rPr>
                <w:rFonts w:ascii="Calibri" w:hAnsi="Calibri" w:cs="Calibri"/>
                <w:i/>
                <w:iCs/>
                <w:sz w:val="16"/>
                <w:szCs w:val="16"/>
              </w:rPr>
            </w:pPr>
          </w:p>
          <w:p w14:paraId="1E4E0DEF"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33795F2B"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Completed</w:t>
            </w:r>
            <w:r>
              <w:rPr>
                <w:color w:val="6FAC46"/>
                <w:spacing w:val="-5"/>
                <w:sz w:val="16"/>
                <w:szCs w:val="16"/>
              </w:rPr>
              <w:t xml:space="preserve"> </w:t>
            </w:r>
            <w:r>
              <w:rPr>
                <w:color w:val="6FAC46"/>
                <w:spacing w:val="-2"/>
                <w:sz w:val="16"/>
                <w:szCs w:val="16"/>
              </w:rPr>
              <w:t>audit</w:t>
            </w:r>
          </w:p>
          <w:p w14:paraId="5244CA30" w14:textId="77777777" w:rsidR="00BC2365" w:rsidRDefault="00BC2365">
            <w:pPr>
              <w:pStyle w:val="TableParagraph"/>
              <w:kinsoku w:val="0"/>
              <w:overflowPunct w:val="0"/>
              <w:spacing w:before="1"/>
              <w:ind w:left="108"/>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tc>
        <w:tc>
          <w:tcPr>
            <w:tcW w:w="5128" w:type="dxa"/>
            <w:tcBorders>
              <w:top w:val="single" w:sz="4" w:space="0" w:color="000000"/>
              <w:left w:val="single" w:sz="4" w:space="0" w:color="000000"/>
              <w:bottom w:val="single" w:sz="4" w:space="0" w:color="000000"/>
              <w:right w:val="single" w:sz="4" w:space="0" w:color="000000"/>
            </w:tcBorders>
          </w:tcPr>
          <w:p w14:paraId="340D7DE9"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04A431C2" w14:textId="77777777" w:rsidR="00BC2365" w:rsidRDefault="00BC2365">
            <w:pPr>
              <w:pStyle w:val="TableParagraph"/>
              <w:kinsoku w:val="0"/>
              <w:overflowPunct w:val="0"/>
              <w:rPr>
                <w:rFonts w:ascii="Times New Roman" w:hAnsi="Times New Roman" w:cs="Times New Roman"/>
                <w:sz w:val="16"/>
                <w:szCs w:val="16"/>
              </w:rPr>
            </w:pPr>
          </w:p>
        </w:tc>
      </w:tr>
      <w:tr w:rsidR="00D66AB2" w14:paraId="3FF0A488" w14:textId="77777777">
        <w:trPr>
          <w:trHeight w:val="2425"/>
        </w:trPr>
        <w:tc>
          <w:tcPr>
            <w:tcW w:w="638" w:type="dxa"/>
            <w:tcBorders>
              <w:top w:val="single" w:sz="4" w:space="0" w:color="000000"/>
              <w:left w:val="single" w:sz="4" w:space="0" w:color="000000"/>
              <w:bottom w:val="single" w:sz="4" w:space="0" w:color="000000"/>
              <w:right w:val="single" w:sz="4" w:space="0" w:color="000000"/>
            </w:tcBorders>
          </w:tcPr>
          <w:p w14:paraId="19826301" w14:textId="77777777" w:rsidR="00BC2365" w:rsidRDefault="00BC2365">
            <w:pPr>
              <w:pStyle w:val="TableParagraph"/>
              <w:kinsoku w:val="0"/>
              <w:overflowPunct w:val="0"/>
              <w:rPr>
                <w:rFonts w:ascii="Calibri" w:hAnsi="Calibri" w:cs="Calibri"/>
                <w:i/>
                <w:iCs/>
                <w:sz w:val="20"/>
                <w:szCs w:val="20"/>
              </w:rPr>
            </w:pPr>
          </w:p>
          <w:p w14:paraId="3A1CDA95" w14:textId="77777777" w:rsidR="00BC2365" w:rsidRDefault="00BC2365">
            <w:pPr>
              <w:pStyle w:val="TableParagraph"/>
              <w:kinsoku w:val="0"/>
              <w:overflowPunct w:val="0"/>
              <w:rPr>
                <w:rFonts w:ascii="Calibri" w:hAnsi="Calibri" w:cs="Calibri"/>
                <w:i/>
                <w:iCs/>
                <w:sz w:val="20"/>
                <w:szCs w:val="20"/>
              </w:rPr>
            </w:pPr>
          </w:p>
          <w:p w14:paraId="7FFA48F6" w14:textId="77777777" w:rsidR="00BC2365" w:rsidRDefault="00BC2365">
            <w:pPr>
              <w:pStyle w:val="TableParagraph"/>
              <w:kinsoku w:val="0"/>
              <w:overflowPunct w:val="0"/>
              <w:rPr>
                <w:rFonts w:ascii="Calibri" w:hAnsi="Calibri" w:cs="Calibri"/>
                <w:i/>
                <w:iCs/>
                <w:sz w:val="20"/>
                <w:szCs w:val="20"/>
              </w:rPr>
            </w:pPr>
          </w:p>
          <w:p w14:paraId="3FCE0678" w14:textId="77777777" w:rsidR="00BC2365" w:rsidRDefault="00BC2365">
            <w:pPr>
              <w:pStyle w:val="TableParagraph"/>
              <w:kinsoku w:val="0"/>
              <w:overflowPunct w:val="0"/>
              <w:spacing w:before="139"/>
              <w:rPr>
                <w:rFonts w:ascii="Calibri" w:hAnsi="Calibri" w:cs="Calibri"/>
                <w:i/>
                <w:iCs/>
                <w:sz w:val="20"/>
                <w:szCs w:val="20"/>
              </w:rPr>
            </w:pPr>
          </w:p>
          <w:p w14:paraId="5DDB023C"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8.2</w:t>
            </w:r>
          </w:p>
        </w:tc>
        <w:tc>
          <w:tcPr>
            <w:tcW w:w="3686" w:type="dxa"/>
            <w:tcBorders>
              <w:top w:val="single" w:sz="4" w:space="0" w:color="000000"/>
              <w:left w:val="single" w:sz="4" w:space="0" w:color="000000"/>
              <w:bottom w:val="single" w:sz="4" w:space="0" w:color="000000"/>
              <w:right w:val="single" w:sz="4" w:space="0" w:color="000000"/>
            </w:tcBorders>
          </w:tcPr>
          <w:p w14:paraId="35F18D11" w14:textId="77777777" w:rsidR="00BC2365" w:rsidRDefault="00BC2365">
            <w:pPr>
              <w:pStyle w:val="TableParagraph"/>
              <w:kinsoku w:val="0"/>
              <w:overflowPunct w:val="0"/>
              <w:spacing w:before="38"/>
              <w:ind w:left="105" w:right="197"/>
              <w:rPr>
                <w:rFonts w:ascii="Times New Roman" w:hAnsi="Times New Roman" w:cs="Times New Roman"/>
                <w:spacing w:val="-2"/>
                <w:sz w:val="20"/>
                <w:szCs w:val="20"/>
              </w:rPr>
            </w:pPr>
            <w:r>
              <w:rPr>
                <w:rFonts w:ascii="Times New Roman" w:hAnsi="Times New Roman" w:cs="Times New Roman"/>
                <w:sz w:val="20"/>
                <w:szCs w:val="20"/>
              </w:rPr>
              <w:t>All</w:t>
            </w:r>
            <w:r>
              <w:rPr>
                <w:rFonts w:ascii="Times New Roman" w:hAnsi="Times New Roman" w:cs="Times New Roman"/>
                <w:spacing w:val="-6"/>
                <w:sz w:val="20"/>
                <w:szCs w:val="20"/>
              </w:rPr>
              <w:t xml:space="preserve"> </w:t>
            </w:r>
            <w:r>
              <w:rPr>
                <w:rFonts w:ascii="Times New Roman" w:hAnsi="Times New Roman" w:cs="Times New Roman"/>
                <w:sz w:val="20"/>
                <w:szCs w:val="20"/>
              </w:rPr>
              <w:t>findings</w:t>
            </w:r>
            <w:r>
              <w:rPr>
                <w:rFonts w:ascii="Times New Roman" w:hAnsi="Times New Roman" w:cs="Times New Roman"/>
                <w:spacing w:val="-7"/>
                <w:sz w:val="20"/>
                <w:szCs w:val="20"/>
              </w:rPr>
              <w:t xml:space="preserve"> </w:t>
            </w:r>
            <w:r>
              <w:rPr>
                <w:rFonts w:ascii="Times New Roman" w:hAnsi="Times New Roman" w:cs="Times New Roman"/>
                <w:sz w:val="20"/>
                <w:szCs w:val="20"/>
              </w:rPr>
              <w:t>from</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prior</w:t>
            </w:r>
            <w:r>
              <w:rPr>
                <w:rFonts w:ascii="Times New Roman" w:hAnsi="Times New Roman" w:cs="Times New Roman"/>
                <w:spacing w:val="-8"/>
                <w:sz w:val="20"/>
                <w:szCs w:val="20"/>
              </w:rPr>
              <w:t xml:space="preserve"> </w:t>
            </w:r>
            <w:r>
              <w:rPr>
                <w:rFonts w:ascii="Times New Roman" w:hAnsi="Times New Roman" w:cs="Times New Roman"/>
                <w:sz w:val="20"/>
                <w:szCs w:val="20"/>
              </w:rPr>
              <w:t>year’s</w:t>
            </w:r>
            <w:r>
              <w:rPr>
                <w:rFonts w:ascii="Times New Roman" w:hAnsi="Times New Roman" w:cs="Times New Roman"/>
                <w:spacing w:val="-7"/>
                <w:sz w:val="20"/>
                <w:szCs w:val="20"/>
              </w:rPr>
              <w:t xml:space="preserve"> </w:t>
            </w:r>
            <w:r>
              <w:rPr>
                <w:rFonts w:ascii="Times New Roman" w:hAnsi="Times New Roman" w:cs="Times New Roman"/>
                <w:sz w:val="20"/>
                <w:szCs w:val="20"/>
              </w:rPr>
              <w:t xml:space="preserve">annual audit have been assessed by the organization and addressed where the governing board has deemed it </w:t>
            </w:r>
            <w:r>
              <w:rPr>
                <w:rFonts w:ascii="Times New Roman" w:hAnsi="Times New Roman" w:cs="Times New Roman"/>
                <w:spacing w:val="-2"/>
                <w:sz w:val="20"/>
                <w:szCs w:val="20"/>
              </w:rPr>
              <w:t>appropriate.</w:t>
            </w:r>
          </w:p>
        </w:tc>
        <w:tc>
          <w:tcPr>
            <w:tcW w:w="5217" w:type="dxa"/>
            <w:tcBorders>
              <w:top w:val="single" w:sz="4" w:space="0" w:color="000000"/>
              <w:left w:val="single" w:sz="4" w:space="0" w:color="000000"/>
              <w:bottom w:val="single" w:sz="4" w:space="0" w:color="000000"/>
              <w:right w:val="single" w:sz="4" w:space="0" w:color="000000"/>
            </w:tcBorders>
          </w:tcPr>
          <w:p w14:paraId="0EBD93C7"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19DB0187" w14:textId="77777777" w:rsidR="00BC2365" w:rsidRDefault="00BC2365">
            <w:pPr>
              <w:pStyle w:val="TableParagraph"/>
              <w:numPr>
                <w:ilvl w:val="0"/>
                <w:numId w:val="78"/>
              </w:numPr>
              <w:tabs>
                <w:tab w:val="left" w:pos="828"/>
              </w:tabs>
              <w:kinsoku w:val="0"/>
              <w:overflowPunct w:val="0"/>
              <w:spacing w:before="1"/>
              <w:ind w:right="800"/>
              <w:rPr>
                <w:sz w:val="16"/>
                <w:szCs w:val="16"/>
              </w:rPr>
            </w:pPr>
            <w:r>
              <w:rPr>
                <w:sz w:val="16"/>
                <w:szCs w:val="16"/>
              </w:rPr>
              <w:t>If</w:t>
            </w:r>
            <w:r>
              <w:rPr>
                <w:spacing w:val="-5"/>
                <w:sz w:val="16"/>
                <w:szCs w:val="16"/>
              </w:rPr>
              <w:t xml:space="preserve"> </w:t>
            </w:r>
            <w:r>
              <w:rPr>
                <w:sz w:val="16"/>
                <w:szCs w:val="16"/>
              </w:rPr>
              <w:t>there</w:t>
            </w:r>
            <w:r>
              <w:rPr>
                <w:spacing w:val="-4"/>
                <w:sz w:val="16"/>
                <w:szCs w:val="16"/>
              </w:rPr>
              <w:t xml:space="preserve"> </w:t>
            </w:r>
            <w:r>
              <w:rPr>
                <w:sz w:val="16"/>
                <w:szCs w:val="16"/>
              </w:rPr>
              <w:t>were</w:t>
            </w:r>
            <w:r>
              <w:rPr>
                <w:spacing w:val="-4"/>
                <w:sz w:val="16"/>
                <w:szCs w:val="16"/>
              </w:rPr>
              <w:t xml:space="preserve"> </w:t>
            </w:r>
            <w:r>
              <w:rPr>
                <w:sz w:val="16"/>
                <w:szCs w:val="16"/>
              </w:rPr>
              <w:t>no</w:t>
            </w:r>
            <w:r>
              <w:rPr>
                <w:spacing w:val="-6"/>
                <w:sz w:val="16"/>
                <w:szCs w:val="16"/>
              </w:rPr>
              <w:t xml:space="preserve"> </w:t>
            </w:r>
            <w:r>
              <w:rPr>
                <w:sz w:val="16"/>
                <w:szCs w:val="16"/>
              </w:rPr>
              <w:t>findings,</w:t>
            </w:r>
            <w:r>
              <w:rPr>
                <w:spacing w:val="-2"/>
                <w:sz w:val="16"/>
                <w:szCs w:val="16"/>
              </w:rPr>
              <w:t xml:space="preserve"> </w:t>
            </w:r>
            <w:r>
              <w:rPr>
                <w:sz w:val="16"/>
                <w:szCs w:val="16"/>
              </w:rPr>
              <w:t>write</w:t>
            </w:r>
            <w:r>
              <w:rPr>
                <w:spacing w:val="-4"/>
                <w:sz w:val="16"/>
                <w:szCs w:val="16"/>
              </w:rPr>
              <w:t xml:space="preserve"> </w:t>
            </w:r>
            <w:r>
              <w:rPr>
                <w:sz w:val="16"/>
                <w:szCs w:val="16"/>
              </w:rPr>
              <w:t>“No</w:t>
            </w:r>
            <w:r>
              <w:rPr>
                <w:spacing w:val="-6"/>
                <w:sz w:val="16"/>
                <w:szCs w:val="16"/>
              </w:rPr>
              <w:t xml:space="preserve"> </w:t>
            </w:r>
            <w:r>
              <w:rPr>
                <w:sz w:val="16"/>
                <w:szCs w:val="16"/>
              </w:rPr>
              <w:t>Findings”</w:t>
            </w:r>
            <w:r>
              <w:rPr>
                <w:spacing w:val="-6"/>
                <w:sz w:val="16"/>
                <w:szCs w:val="16"/>
              </w:rPr>
              <w:t xml:space="preserve"> </w:t>
            </w:r>
            <w:r>
              <w:rPr>
                <w:sz w:val="16"/>
                <w:szCs w:val="16"/>
              </w:rPr>
              <w:t>in</w:t>
            </w:r>
            <w:r>
              <w:rPr>
                <w:spacing w:val="-6"/>
                <w:sz w:val="16"/>
                <w:szCs w:val="16"/>
              </w:rPr>
              <w:t xml:space="preserve"> </w:t>
            </w:r>
            <w:r>
              <w:rPr>
                <w:sz w:val="16"/>
                <w:szCs w:val="16"/>
              </w:rPr>
              <w:t>the comments</w:t>
            </w:r>
            <w:r>
              <w:rPr>
                <w:spacing w:val="-2"/>
                <w:sz w:val="16"/>
                <w:szCs w:val="16"/>
              </w:rPr>
              <w:t xml:space="preserve"> </w:t>
            </w:r>
            <w:r>
              <w:rPr>
                <w:sz w:val="16"/>
                <w:szCs w:val="16"/>
              </w:rPr>
              <w:t>section.</w:t>
            </w:r>
          </w:p>
          <w:p w14:paraId="01D64F6B" w14:textId="77777777" w:rsidR="00BC2365" w:rsidRDefault="00BC2365">
            <w:pPr>
              <w:pStyle w:val="TableParagraph"/>
              <w:numPr>
                <w:ilvl w:val="0"/>
                <w:numId w:val="78"/>
              </w:numPr>
              <w:tabs>
                <w:tab w:val="left" w:pos="828"/>
              </w:tabs>
              <w:kinsoku w:val="0"/>
              <w:overflowPunct w:val="0"/>
              <w:spacing w:before="23"/>
              <w:ind w:right="364"/>
              <w:rPr>
                <w:sz w:val="16"/>
                <w:szCs w:val="16"/>
              </w:rPr>
            </w:pPr>
            <w:r>
              <w:rPr>
                <w:sz w:val="16"/>
                <w:szCs w:val="16"/>
              </w:rPr>
              <w:t>If there were findings, specify in the comments section whether</w:t>
            </w:r>
            <w:r>
              <w:rPr>
                <w:spacing w:val="-4"/>
                <w:sz w:val="16"/>
                <w:szCs w:val="16"/>
              </w:rPr>
              <w:t xml:space="preserve"> </w:t>
            </w:r>
            <w:r>
              <w:rPr>
                <w:sz w:val="16"/>
                <w:szCs w:val="16"/>
              </w:rPr>
              <w:t>a</w:t>
            </w:r>
            <w:r>
              <w:rPr>
                <w:spacing w:val="-4"/>
                <w:sz w:val="16"/>
                <w:szCs w:val="16"/>
              </w:rPr>
              <w:t xml:space="preserve"> </w:t>
            </w:r>
            <w:r>
              <w:rPr>
                <w:sz w:val="16"/>
                <w:szCs w:val="16"/>
              </w:rPr>
              <w:t>corrective</w:t>
            </w:r>
            <w:r>
              <w:rPr>
                <w:spacing w:val="-4"/>
                <w:sz w:val="16"/>
                <w:szCs w:val="16"/>
              </w:rPr>
              <w:t xml:space="preserve"> </w:t>
            </w:r>
            <w:r>
              <w:rPr>
                <w:sz w:val="16"/>
                <w:szCs w:val="16"/>
              </w:rPr>
              <w:t>action</w:t>
            </w:r>
            <w:r>
              <w:rPr>
                <w:spacing w:val="-6"/>
                <w:sz w:val="16"/>
                <w:szCs w:val="16"/>
              </w:rPr>
              <w:t xml:space="preserve"> </w:t>
            </w:r>
            <w:r>
              <w:rPr>
                <w:sz w:val="16"/>
                <w:szCs w:val="16"/>
              </w:rPr>
              <w:t>plan</w:t>
            </w:r>
            <w:r>
              <w:rPr>
                <w:spacing w:val="-4"/>
                <w:sz w:val="16"/>
                <w:szCs w:val="16"/>
              </w:rPr>
              <w:t xml:space="preserve"> </w:t>
            </w:r>
            <w:r>
              <w:rPr>
                <w:sz w:val="16"/>
                <w:szCs w:val="16"/>
              </w:rPr>
              <w:t>was</w:t>
            </w:r>
            <w:r>
              <w:rPr>
                <w:spacing w:val="-2"/>
                <w:sz w:val="16"/>
                <w:szCs w:val="16"/>
              </w:rPr>
              <w:t xml:space="preserve"> </w:t>
            </w:r>
            <w:r>
              <w:rPr>
                <w:sz w:val="16"/>
                <w:szCs w:val="16"/>
              </w:rPr>
              <w:t>prepared</w:t>
            </w:r>
            <w:r>
              <w:rPr>
                <w:spacing w:val="-4"/>
                <w:sz w:val="16"/>
                <w:szCs w:val="16"/>
              </w:rPr>
              <w:t xml:space="preserve"> </w:t>
            </w:r>
            <w:r>
              <w:rPr>
                <w:sz w:val="16"/>
                <w:szCs w:val="16"/>
              </w:rPr>
              <w:t>and,</w:t>
            </w:r>
            <w:r>
              <w:rPr>
                <w:spacing w:val="-5"/>
                <w:sz w:val="16"/>
                <w:szCs w:val="16"/>
              </w:rPr>
              <w:t xml:space="preserve"> </w:t>
            </w:r>
            <w:r>
              <w:rPr>
                <w:sz w:val="16"/>
                <w:szCs w:val="16"/>
              </w:rPr>
              <w:t>if</w:t>
            </w:r>
            <w:r>
              <w:rPr>
                <w:spacing w:val="-5"/>
                <w:sz w:val="16"/>
                <w:szCs w:val="16"/>
              </w:rPr>
              <w:t xml:space="preserve"> </w:t>
            </w:r>
            <w:r>
              <w:rPr>
                <w:sz w:val="16"/>
                <w:szCs w:val="16"/>
              </w:rPr>
              <w:t>so, upload minutes showing the corrective action plan was reviewed with the governing board.</w:t>
            </w:r>
          </w:p>
          <w:p w14:paraId="15B17844" w14:textId="77777777" w:rsidR="00BC2365" w:rsidRDefault="00BC2365">
            <w:pPr>
              <w:pStyle w:val="TableParagraph"/>
              <w:numPr>
                <w:ilvl w:val="0"/>
                <w:numId w:val="78"/>
              </w:numPr>
              <w:tabs>
                <w:tab w:val="left" w:pos="828"/>
              </w:tabs>
              <w:kinsoku w:val="0"/>
              <w:overflowPunct w:val="0"/>
              <w:spacing w:before="13"/>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08" w:history="1">
              <w:r>
                <w:rPr>
                  <w:sz w:val="16"/>
                  <w:szCs w:val="16"/>
                </w:rPr>
                <w:t>p</w:t>
              </w:r>
            </w:hyperlink>
            <w:r>
              <w:rPr>
                <w:sz w:val="16"/>
                <w:szCs w:val="16"/>
              </w:rPr>
              <w:t xml:space="preserve"> </w:t>
            </w:r>
            <w:hyperlink r:id="rId209" w:history="1">
              <w:r>
                <w:rPr>
                  <w:color w:val="0562C1"/>
                  <w:sz w:val="16"/>
                  <w:szCs w:val="16"/>
                  <w:u w:val="single"/>
                </w:rPr>
                <w:t>Technical Assistance Guide</w:t>
              </w:r>
            </w:hyperlink>
          </w:p>
          <w:p w14:paraId="545F8B9E" w14:textId="77777777" w:rsidR="00BC2365" w:rsidRDefault="00BC2365">
            <w:pPr>
              <w:pStyle w:val="TableParagraph"/>
              <w:kinsoku w:val="0"/>
              <w:overflowPunct w:val="0"/>
              <w:spacing w:before="75"/>
              <w:rPr>
                <w:rFonts w:ascii="Calibri" w:hAnsi="Calibri" w:cs="Calibri"/>
                <w:i/>
                <w:iCs/>
                <w:sz w:val="16"/>
                <w:szCs w:val="16"/>
              </w:rPr>
            </w:pPr>
          </w:p>
          <w:p w14:paraId="707BFEBE"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FE8B0C3"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tc>
        <w:tc>
          <w:tcPr>
            <w:tcW w:w="5128" w:type="dxa"/>
            <w:tcBorders>
              <w:top w:val="single" w:sz="4" w:space="0" w:color="000000"/>
              <w:left w:val="single" w:sz="4" w:space="0" w:color="000000"/>
              <w:bottom w:val="single" w:sz="4" w:space="0" w:color="000000"/>
              <w:right w:val="single" w:sz="4" w:space="0" w:color="000000"/>
            </w:tcBorders>
          </w:tcPr>
          <w:p w14:paraId="7CD21ED9"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23F66E42" w14:textId="77777777" w:rsidR="00BC2365" w:rsidRDefault="00BC2365">
            <w:pPr>
              <w:pStyle w:val="TableParagraph"/>
              <w:kinsoku w:val="0"/>
              <w:overflowPunct w:val="0"/>
              <w:rPr>
                <w:rFonts w:ascii="Times New Roman" w:hAnsi="Times New Roman" w:cs="Times New Roman"/>
                <w:sz w:val="16"/>
                <w:szCs w:val="16"/>
              </w:rPr>
            </w:pPr>
          </w:p>
        </w:tc>
      </w:tr>
      <w:tr w:rsidR="00D66AB2" w14:paraId="1153657F" w14:textId="77777777">
        <w:trPr>
          <w:trHeight w:val="1792"/>
        </w:trPr>
        <w:tc>
          <w:tcPr>
            <w:tcW w:w="638" w:type="dxa"/>
            <w:tcBorders>
              <w:top w:val="single" w:sz="4" w:space="0" w:color="000000"/>
              <w:left w:val="single" w:sz="4" w:space="0" w:color="000000"/>
              <w:bottom w:val="single" w:sz="4" w:space="0" w:color="000000"/>
              <w:right w:val="single" w:sz="4" w:space="0" w:color="000000"/>
            </w:tcBorders>
          </w:tcPr>
          <w:p w14:paraId="0DE4C4FC" w14:textId="77777777" w:rsidR="00BC2365" w:rsidRDefault="00BC2365">
            <w:pPr>
              <w:pStyle w:val="TableParagraph"/>
              <w:kinsoku w:val="0"/>
              <w:overflowPunct w:val="0"/>
              <w:rPr>
                <w:rFonts w:ascii="Calibri" w:hAnsi="Calibri" w:cs="Calibri"/>
                <w:i/>
                <w:iCs/>
                <w:sz w:val="20"/>
                <w:szCs w:val="20"/>
              </w:rPr>
            </w:pPr>
          </w:p>
          <w:p w14:paraId="1C65A747" w14:textId="77777777" w:rsidR="00BC2365" w:rsidRDefault="00BC2365">
            <w:pPr>
              <w:pStyle w:val="TableParagraph"/>
              <w:kinsoku w:val="0"/>
              <w:overflowPunct w:val="0"/>
              <w:rPr>
                <w:rFonts w:ascii="Calibri" w:hAnsi="Calibri" w:cs="Calibri"/>
                <w:i/>
                <w:iCs/>
                <w:sz w:val="20"/>
                <w:szCs w:val="20"/>
              </w:rPr>
            </w:pPr>
          </w:p>
          <w:p w14:paraId="02CF1D52" w14:textId="77777777" w:rsidR="00BC2365" w:rsidRDefault="00BC2365">
            <w:pPr>
              <w:pStyle w:val="TableParagraph"/>
              <w:kinsoku w:val="0"/>
              <w:overflowPunct w:val="0"/>
              <w:spacing w:before="67"/>
              <w:rPr>
                <w:rFonts w:ascii="Calibri" w:hAnsi="Calibri" w:cs="Calibri"/>
                <w:i/>
                <w:iCs/>
                <w:sz w:val="20"/>
                <w:szCs w:val="20"/>
              </w:rPr>
            </w:pPr>
          </w:p>
          <w:p w14:paraId="5EA4940D"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8.3</w:t>
            </w:r>
          </w:p>
        </w:tc>
        <w:tc>
          <w:tcPr>
            <w:tcW w:w="3686" w:type="dxa"/>
            <w:tcBorders>
              <w:top w:val="single" w:sz="4" w:space="0" w:color="000000"/>
              <w:left w:val="single" w:sz="4" w:space="0" w:color="000000"/>
              <w:bottom w:val="single" w:sz="4" w:space="0" w:color="000000"/>
              <w:right w:val="single" w:sz="4" w:space="0" w:color="000000"/>
            </w:tcBorders>
          </w:tcPr>
          <w:p w14:paraId="6AD09894" w14:textId="77777777" w:rsidR="00BC2365" w:rsidRDefault="00BC2365">
            <w:pPr>
              <w:pStyle w:val="TableParagraph"/>
              <w:kinsoku w:val="0"/>
              <w:overflowPunct w:val="0"/>
              <w:spacing w:before="36"/>
              <w:ind w:left="105" w:right="153"/>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organization’s</w:t>
            </w:r>
            <w:r>
              <w:rPr>
                <w:rFonts w:ascii="Times New Roman" w:hAnsi="Times New Roman" w:cs="Times New Roman"/>
                <w:spacing w:val="-12"/>
                <w:sz w:val="20"/>
                <w:szCs w:val="20"/>
              </w:rPr>
              <w:t xml:space="preserve"> </w:t>
            </w:r>
            <w:r>
              <w:rPr>
                <w:rFonts w:ascii="Times New Roman" w:hAnsi="Times New Roman" w:cs="Times New Roman"/>
                <w:sz w:val="20"/>
                <w:szCs w:val="20"/>
              </w:rPr>
              <w:t>auditor</w:t>
            </w:r>
            <w:r>
              <w:rPr>
                <w:rFonts w:ascii="Times New Roman" w:hAnsi="Times New Roman" w:cs="Times New Roman"/>
                <w:spacing w:val="-13"/>
                <w:sz w:val="20"/>
                <w:szCs w:val="20"/>
              </w:rPr>
              <w:t xml:space="preserve"> </w:t>
            </w:r>
            <w:r>
              <w:rPr>
                <w:rFonts w:ascii="Times New Roman" w:hAnsi="Times New Roman" w:cs="Times New Roman"/>
                <w:sz w:val="20"/>
                <w:szCs w:val="20"/>
              </w:rPr>
              <w:t>presents</w:t>
            </w:r>
            <w:r>
              <w:rPr>
                <w:rFonts w:ascii="Times New Roman" w:hAnsi="Times New Roman" w:cs="Times New Roman"/>
                <w:spacing w:val="-12"/>
                <w:sz w:val="20"/>
                <w:szCs w:val="20"/>
              </w:rPr>
              <w:t xml:space="preserve"> </w:t>
            </w:r>
            <w:r>
              <w:rPr>
                <w:rFonts w:ascii="Times New Roman" w:hAnsi="Times New Roman" w:cs="Times New Roman"/>
                <w:sz w:val="20"/>
                <w:szCs w:val="20"/>
              </w:rPr>
              <w:t>the audit to the governing board.</w:t>
            </w:r>
          </w:p>
        </w:tc>
        <w:tc>
          <w:tcPr>
            <w:tcW w:w="5217" w:type="dxa"/>
            <w:tcBorders>
              <w:top w:val="single" w:sz="4" w:space="0" w:color="000000"/>
              <w:left w:val="single" w:sz="4" w:space="0" w:color="000000"/>
              <w:bottom w:val="single" w:sz="4" w:space="0" w:color="000000"/>
              <w:right w:val="single" w:sz="4" w:space="0" w:color="000000"/>
            </w:tcBorders>
          </w:tcPr>
          <w:p w14:paraId="5F7A5F26"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74A11888" w14:textId="77777777" w:rsidR="00BC2365" w:rsidRDefault="00BC2365">
            <w:pPr>
              <w:pStyle w:val="TableParagraph"/>
              <w:numPr>
                <w:ilvl w:val="0"/>
                <w:numId w:val="77"/>
              </w:numPr>
              <w:tabs>
                <w:tab w:val="left" w:pos="653"/>
              </w:tabs>
              <w:kinsoku w:val="0"/>
              <w:overflowPunct w:val="0"/>
              <w:spacing w:before="10" w:line="244" w:lineRule="auto"/>
              <w:ind w:right="414"/>
              <w:rPr>
                <w:sz w:val="16"/>
                <w:szCs w:val="16"/>
              </w:rPr>
            </w:pPr>
            <w:r>
              <w:rPr>
                <w:sz w:val="16"/>
                <w:szCs w:val="16"/>
              </w:rPr>
              <w:t>Documentation</w:t>
            </w:r>
            <w:r>
              <w:rPr>
                <w:spacing w:val="-4"/>
                <w:sz w:val="16"/>
                <w:szCs w:val="16"/>
              </w:rPr>
              <w:t xml:space="preserve"> </w:t>
            </w:r>
            <w:r>
              <w:rPr>
                <w:sz w:val="16"/>
                <w:szCs w:val="16"/>
              </w:rPr>
              <w:t>must</w:t>
            </w:r>
            <w:r>
              <w:rPr>
                <w:spacing w:val="-5"/>
                <w:sz w:val="16"/>
                <w:szCs w:val="16"/>
              </w:rPr>
              <w:t xml:space="preserve"> </w:t>
            </w:r>
            <w:r>
              <w:rPr>
                <w:sz w:val="16"/>
                <w:szCs w:val="16"/>
              </w:rPr>
              <w:t>show</w:t>
            </w:r>
            <w:r>
              <w:rPr>
                <w:spacing w:val="-4"/>
                <w:sz w:val="16"/>
                <w:szCs w:val="16"/>
              </w:rPr>
              <w:t xml:space="preserve"> </w:t>
            </w:r>
            <w:r>
              <w:rPr>
                <w:sz w:val="16"/>
                <w:szCs w:val="16"/>
              </w:rPr>
              <w:t>the</w:t>
            </w:r>
            <w:r>
              <w:rPr>
                <w:spacing w:val="-6"/>
                <w:sz w:val="16"/>
                <w:szCs w:val="16"/>
              </w:rPr>
              <w:t xml:space="preserve"> </w:t>
            </w:r>
            <w:r>
              <w:rPr>
                <w:sz w:val="16"/>
                <w:szCs w:val="16"/>
              </w:rPr>
              <w:t>auditor</w:t>
            </w:r>
            <w:r>
              <w:rPr>
                <w:spacing w:val="-4"/>
                <w:sz w:val="16"/>
                <w:szCs w:val="16"/>
              </w:rPr>
              <w:t xml:space="preserve"> </w:t>
            </w:r>
            <w:r>
              <w:rPr>
                <w:sz w:val="16"/>
                <w:szCs w:val="16"/>
              </w:rPr>
              <w:t>presented</w:t>
            </w:r>
            <w:r>
              <w:rPr>
                <w:spacing w:val="-6"/>
                <w:sz w:val="16"/>
                <w:szCs w:val="16"/>
              </w:rPr>
              <w:t xml:space="preserve"> </w:t>
            </w:r>
            <w:r>
              <w:rPr>
                <w:sz w:val="16"/>
                <w:szCs w:val="16"/>
              </w:rPr>
              <w:t>to</w:t>
            </w:r>
            <w:r>
              <w:rPr>
                <w:spacing w:val="-6"/>
                <w:sz w:val="16"/>
                <w:szCs w:val="16"/>
              </w:rPr>
              <w:t xml:space="preserve"> </w:t>
            </w:r>
            <w:r>
              <w:rPr>
                <w:sz w:val="16"/>
                <w:szCs w:val="16"/>
              </w:rPr>
              <w:t>the</w:t>
            </w:r>
            <w:r>
              <w:rPr>
                <w:spacing w:val="-6"/>
                <w:sz w:val="16"/>
                <w:szCs w:val="16"/>
              </w:rPr>
              <w:t xml:space="preserve"> </w:t>
            </w:r>
            <w:r>
              <w:rPr>
                <w:sz w:val="16"/>
                <w:szCs w:val="16"/>
              </w:rPr>
              <w:t>full governing board, not just the finance/audit committee.</w:t>
            </w:r>
          </w:p>
          <w:p w14:paraId="6337108A" w14:textId="77777777" w:rsidR="00BC2365" w:rsidRDefault="00BC2365">
            <w:pPr>
              <w:pStyle w:val="TableParagraph"/>
              <w:numPr>
                <w:ilvl w:val="0"/>
                <w:numId w:val="77"/>
              </w:numPr>
              <w:tabs>
                <w:tab w:val="left" w:pos="653"/>
              </w:tabs>
              <w:kinsoku w:val="0"/>
              <w:overflowPunct w:val="0"/>
              <w:spacing w:before="6"/>
              <w:ind w:right="913"/>
              <w:rPr>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10" w:history="1">
              <w:r>
                <w:rPr>
                  <w:sz w:val="16"/>
                  <w:szCs w:val="16"/>
                </w:rPr>
                <w:t>p</w:t>
              </w:r>
            </w:hyperlink>
            <w:r>
              <w:rPr>
                <w:sz w:val="16"/>
                <w:szCs w:val="16"/>
              </w:rPr>
              <w:t xml:space="preserve"> </w:t>
            </w:r>
            <w:hyperlink r:id="rId211" w:history="1">
              <w:r>
                <w:rPr>
                  <w:sz w:val="16"/>
                  <w:szCs w:val="16"/>
                  <w:u w:val="single"/>
                </w:rPr>
                <w:t>Technical Assistance Guide</w:t>
              </w:r>
            </w:hyperlink>
          </w:p>
          <w:p w14:paraId="52827724" w14:textId="77777777" w:rsidR="00BC2365" w:rsidRDefault="00BC2365">
            <w:pPr>
              <w:pStyle w:val="TableParagraph"/>
              <w:kinsoku w:val="0"/>
              <w:overflowPunct w:val="0"/>
              <w:spacing w:before="75"/>
              <w:rPr>
                <w:rFonts w:ascii="Calibri" w:hAnsi="Calibri" w:cs="Calibri"/>
                <w:i/>
                <w:iCs/>
                <w:sz w:val="16"/>
                <w:szCs w:val="16"/>
              </w:rPr>
            </w:pPr>
          </w:p>
          <w:p w14:paraId="72218754" w14:textId="77777777" w:rsidR="00BC2365" w:rsidRDefault="00BC2365">
            <w:pPr>
              <w:pStyle w:val="TableParagraph"/>
              <w:kinsoku w:val="0"/>
              <w:overflowPunct w:val="0"/>
              <w:spacing w:line="184" w:lineRule="exact"/>
              <w:ind w:left="108"/>
              <w:rPr>
                <w:rFonts w:ascii="Times New Roman" w:hAnsi="Times New Roman" w:cs="Times New Roman"/>
                <w:color w:val="5B9BD4"/>
                <w:spacing w:val="-4"/>
                <w:sz w:val="16"/>
                <w:szCs w:val="16"/>
              </w:rPr>
            </w:pPr>
            <w:r>
              <w:rPr>
                <w:b/>
                <w:bCs/>
                <w:color w:val="5B9BD4"/>
                <w:sz w:val="16"/>
                <w:szCs w:val="16"/>
              </w:rPr>
              <w:t>Documentation</w:t>
            </w:r>
            <w:r>
              <w:rPr>
                <w:b/>
                <w:bCs/>
                <w:color w:val="5B9BD4"/>
                <w:spacing w:val="-12"/>
                <w:sz w:val="16"/>
                <w:szCs w:val="16"/>
              </w:rPr>
              <w:t xml:space="preserve"> </w:t>
            </w:r>
            <w:r>
              <w:rPr>
                <w:b/>
                <w:bCs/>
                <w:color w:val="5B9BD4"/>
                <w:spacing w:val="-4"/>
                <w:sz w:val="16"/>
                <w:szCs w:val="16"/>
              </w:rPr>
              <w:t>used</w:t>
            </w:r>
            <w:r>
              <w:rPr>
                <w:rFonts w:ascii="Times New Roman" w:hAnsi="Times New Roman" w:cs="Times New Roman"/>
                <w:color w:val="5B9BD4"/>
                <w:spacing w:val="-4"/>
                <w:sz w:val="16"/>
                <w:szCs w:val="16"/>
              </w:rPr>
              <w:t>:</w:t>
            </w:r>
          </w:p>
          <w:p w14:paraId="0B5186E6" w14:textId="77777777" w:rsidR="00BC2365" w:rsidRDefault="00BC2365">
            <w:pPr>
              <w:pStyle w:val="TableParagraph"/>
              <w:kinsoku w:val="0"/>
              <w:overflowPunct w:val="0"/>
              <w:spacing w:line="183" w:lineRule="exact"/>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tc>
        <w:tc>
          <w:tcPr>
            <w:tcW w:w="5128" w:type="dxa"/>
            <w:tcBorders>
              <w:top w:val="single" w:sz="4" w:space="0" w:color="000000"/>
              <w:left w:val="single" w:sz="4" w:space="0" w:color="000000"/>
              <w:bottom w:val="single" w:sz="4" w:space="0" w:color="000000"/>
              <w:right w:val="single" w:sz="4" w:space="0" w:color="000000"/>
            </w:tcBorders>
          </w:tcPr>
          <w:p w14:paraId="51B0CFE3"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0724295C" w14:textId="77777777" w:rsidR="00BC2365" w:rsidRDefault="00BC2365">
            <w:pPr>
              <w:pStyle w:val="TableParagraph"/>
              <w:kinsoku w:val="0"/>
              <w:overflowPunct w:val="0"/>
              <w:rPr>
                <w:rFonts w:ascii="Times New Roman" w:hAnsi="Times New Roman" w:cs="Times New Roman"/>
                <w:sz w:val="16"/>
                <w:szCs w:val="16"/>
              </w:rPr>
            </w:pPr>
          </w:p>
        </w:tc>
      </w:tr>
      <w:tr w:rsidR="00D66AB2" w14:paraId="15516238" w14:textId="77777777">
        <w:trPr>
          <w:trHeight w:val="1525"/>
        </w:trPr>
        <w:tc>
          <w:tcPr>
            <w:tcW w:w="638" w:type="dxa"/>
            <w:tcBorders>
              <w:top w:val="single" w:sz="4" w:space="0" w:color="000000"/>
              <w:left w:val="single" w:sz="4" w:space="0" w:color="000000"/>
              <w:bottom w:val="single" w:sz="4" w:space="0" w:color="000000"/>
              <w:right w:val="single" w:sz="4" w:space="0" w:color="000000"/>
            </w:tcBorders>
          </w:tcPr>
          <w:p w14:paraId="47698005" w14:textId="77777777" w:rsidR="00BC2365" w:rsidRDefault="00BC2365">
            <w:pPr>
              <w:pStyle w:val="TableParagraph"/>
              <w:kinsoku w:val="0"/>
              <w:overflowPunct w:val="0"/>
              <w:rPr>
                <w:rFonts w:ascii="Calibri" w:hAnsi="Calibri" w:cs="Calibri"/>
                <w:i/>
                <w:iCs/>
                <w:sz w:val="20"/>
                <w:szCs w:val="20"/>
              </w:rPr>
            </w:pPr>
          </w:p>
          <w:p w14:paraId="35611336" w14:textId="77777777" w:rsidR="00BC2365" w:rsidRDefault="00BC2365">
            <w:pPr>
              <w:pStyle w:val="TableParagraph"/>
              <w:kinsoku w:val="0"/>
              <w:overflowPunct w:val="0"/>
              <w:spacing w:before="179"/>
              <w:rPr>
                <w:rFonts w:ascii="Calibri" w:hAnsi="Calibri" w:cs="Calibri"/>
                <w:i/>
                <w:iCs/>
                <w:sz w:val="20"/>
                <w:szCs w:val="20"/>
              </w:rPr>
            </w:pPr>
          </w:p>
          <w:p w14:paraId="682ADED3"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8.4</w:t>
            </w:r>
          </w:p>
        </w:tc>
        <w:tc>
          <w:tcPr>
            <w:tcW w:w="3686" w:type="dxa"/>
            <w:tcBorders>
              <w:top w:val="single" w:sz="4" w:space="0" w:color="000000"/>
              <w:left w:val="single" w:sz="4" w:space="0" w:color="000000"/>
              <w:bottom w:val="single" w:sz="4" w:space="0" w:color="000000"/>
              <w:right w:val="single" w:sz="4" w:space="0" w:color="000000"/>
            </w:tcBorders>
          </w:tcPr>
          <w:p w14:paraId="4FB3272F" w14:textId="77777777" w:rsidR="00BC2365" w:rsidRDefault="00BC2365">
            <w:pPr>
              <w:pStyle w:val="TableParagraph"/>
              <w:kinsoku w:val="0"/>
              <w:overflowPunct w:val="0"/>
              <w:spacing w:before="38"/>
              <w:ind w:left="105" w:right="80"/>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governing</w:t>
            </w:r>
            <w:r>
              <w:rPr>
                <w:rFonts w:ascii="Times New Roman" w:hAnsi="Times New Roman" w:cs="Times New Roman"/>
                <w:spacing w:val="-6"/>
                <w:sz w:val="20"/>
                <w:szCs w:val="20"/>
              </w:rPr>
              <w:t xml:space="preserve"> </w:t>
            </w:r>
            <w:r>
              <w:rPr>
                <w:rFonts w:ascii="Times New Roman" w:hAnsi="Times New Roman" w:cs="Times New Roman"/>
                <w:sz w:val="20"/>
                <w:szCs w:val="20"/>
              </w:rPr>
              <w:t>board</w:t>
            </w:r>
            <w:r>
              <w:rPr>
                <w:rFonts w:ascii="Times New Roman" w:hAnsi="Times New Roman" w:cs="Times New Roman"/>
                <w:spacing w:val="-8"/>
                <w:sz w:val="20"/>
                <w:szCs w:val="20"/>
              </w:rPr>
              <w:t xml:space="preserve"> </w:t>
            </w:r>
            <w:r>
              <w:rPr>
                <w:rFonts w:ascii="Times New Roman" w:hAnsi="Times New Roman" w:cs="Times New Roman"/>
                <w:sz w:val="20"/>
                <w:szCs w:val="20"/>
              </w:rPr>
              <w:t>formally</w:t>
            </w:r>
            <w:r>
              <w:rPr>
                <w:rFonts w:ascii="Times New Roman" w:hAnsi="Times New Roman" w:cs="Times New Roman"/>
                <w:spacing w:val="-8"/>
                <w:sz w:val="20"/>
                <w:szCs w:val="20"/>
              </w:rPr>
              <w:t xml:space="preserve"> </w:t>
            </w:r>
            <w:r>
              <w:rPr>
                <w:rFonts w:ascii="Times New Roman" w:hAnsi="Times New Roman" w:cs="Times New Roman"/>
                <w:sz w:val="20"/>
                <w:szCs w:val="20"/>
              </w:rPr>
              <w:t>receives</w:t>
            </w:r>
            <w:r>
              <w:rPr>
                <w:rFonts w:ascii="Times New Roman" w:hAnsi="Times New Roman" w:cs="Times New Roman"/>
                <w:spacing w:val="-8"/>
                <w:sz w:val="20"/>
                <w:szCs w:val="20"/>
              </w:rPr>
              <w:t xml:space="preserve"> </w:t>
            </w:r>
            <w:r>
              <w:rPr>
                <w:rFonts w:ascii="Times New Roman" w:hAnsi="Times New Roman" w:cs="Times New Roman"/>
                <w:sz w:val="20"/>
                <w:szCs w:val="20"/>
              </w:rPr>
              <w:t>and accepts the audit.</w:t>
            </w:r>
          </w:p>
        </w:tc>
        <w:tc>
          <w:tcPr>
            <w:tcW w:w="5217" w:type="dxa"/>
            <w:tcBorders>
              <w:top w:val="single" w:sz="4" w:space="0" w:color="000000"/>
              <w:left w:val="single" w:sz="4" w:space="0" w:color="000000"/>
              <w:bottom w:val="single" w:sz="4" w:space="0" w:color="000000"/>
              <w:right w:val="single" w:sz="4" w:space="0" w:color="000000"/>
            </w:tcBorders>
          </w:tcPr>
          <w:p w14:paraId="26F30A72"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54E47F1F" w14:textId="77777777" w:rsidR="00BC2365" w:rsidRDefault="00BC2365">
            <w:pPr>
              <w:pStyle w:val="TableParagraph"/>
              <w:numPr>
                <w:ilvl w:val="0"/>
                <w:numId w:val="76"/>
              </w:numPr>
              <w:tabs>
                <w:tab w:val="left" w:pos="577"/>
                <w:tab w:val="left" w:pos="828"/>
              </w:tabs>
              <w:kinsoku w:val="0"/>
              <w:overflowPunct w:val="0"/>
              <w:spacing w:line="244" w:lineRule="auto"/>
              <w:ind w:right="125" w:hanging="361"/>
              <w:rPr>
                <w:color w:val="0562C1"/>
                <w:sz w:val="16"/>
                <w:szCs w:val="16"/>
              </w:rPr>
            </w:pPr>
            <w:r>
              <w:rPr>
                <w:sz w:val="16"/>
                <w:szCs w:val="16"/>
              </w:rPr>
              <w:t>For</w:t>
            </w:r>
            <w:r>
              <w:rPr>
                <w:spacing w:val="-5"/>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6"/>
                <w:sz w:val="16"/>
                <w:szCs w:val="16"/>
              </w:rPr>
              <w:t xml:space="preserve"> </w:t>
            </w:r>
            <w:r>
              <w:rPr>
                <w:sz w:val="16"/>
                <w:szCs w:val="16"/>
              </w:rPr>
              <w:t>to</w:t>
            </w:r>
            <w:r>
              <w:rPr>
                <w:spacing w:val="-6"/>
                <w:sz w:val="16"/>
                <w:szCs w:val="16"/>
              </w:rPr>
              <w:t xml:space="preserve"> </w:t>
            </w:r>
            <w:r>
              <w:rPr>
                <w:sz w:val="16"/>
                <w:szCs w:val="16"/>
              </w:rPr>
              <w:t>the</w:t>
            </w:r>
            <w:r>
              <w:rPr>
                <w:spacing w:val="-6"/>
                <w:sz w:val="16"/>
                <w:szCs w:val="16"/>
              </w:rPr>
              <w:t xml:space="preserve"> </w:t>
            </w:r>
            <w:r>
              <w:rPr>
                <w:sz w:val="16"/>
                <w:szCs w:val="16"/>
              </w:rPr>
              <w:t>Community</w:t>
            </w:r>
            <w:r>
              <w:rPr>
                <w:spacing w:val="-12"/>
                <w:sz w:val="16"/>
                <w:szCs w:val="16"/>
              </w:rPr>
              <w:t xml:space="preserve"> </w:t>
            </w:r>
            <w:r>
              <w:rPr>
                <w:sz w:val="16"/>
                <w:szCs w:val="16"/>
              </w:rPr>
              <w:t>Action</w:t>
            </w:r>
            <w:r>
              <w:rPr>
                <w:spacing w:val="-5"/>
                <w:sz w:val="16"/>
                <w:szCs w:val="16"/>
              </w:rPr>
              <w:t xml:space="preserve"> </w:t>
            </w:r>
            <w:r>
              <w:rPr>
                <w:sz w:val="16"/>
                <w:szCs w:val="16"/>
              </w:rPr>
              <w:t>Partnershi</w:t>
            </w:r>
            <w:hyperlink r:id="rId212" w:history="1">
              <w:r>
                <w:rPr>
                  <w:sz w:val="16"/>
                  <w:szCs w:val="16"/>
                </w:rPr>
                <w:t>p</w:t>
              </w:r>
            </w:hyperlink>
            <w:r>
              <w:rPr>
                <w:sz w:val="16"/>
                <w:szCs w:val="16"/>
              </w:rPr>
              <w:t xml:space="preserve"> </w:t>
            </w:r>
            <w:hyperlink r:id="rId213" w:history="1">
              <w:r>
                <w:rPr>
                  <w:color w:val="0562C1"/>
                  <w:sz w:val="16"/>
                  <w:szCs w:val="16"/>
                  <w:u w:val="single"/>
                </w:rPr>
                <w:t>Technical Assistance Guide</w:t>
              </w:r>
            </w:hyperlink>
          </w:p>
          <w:p w14:paraId="5CED9B95" w14:textId="77777777" w:rsidR="00BC2365" w:rsidRDefault="00BC2365">
            <w:pPr>
              <w:pStyle w:val="TableParagraph"/>
              <w:kinsoku w:val="0"/>
              <w:overflowPunct w:val="0"/>
              <w:spacing w:before="67"/>
              <w:rPr>
                <w:rFonts w:ascii="Calibri" w:hAnsi="Calibri" w:cs="Calibri"/>
                <w:i/>
                <w:iCs/>
                <w:sz w:val="16"/>
                <w:szCs w:val="16"/>
              </w:rPr>
            </w:pPr>
          </w:p>
          <w:p w14:paraId="22767C5F" w14:textId="77777777" w:rsidR="00BC2365" w:rsidRDefault="00BC2365">
            <w:pPr>
              <w:pStyle w:val="TableParagraph"/>
              <w:kinsoku w:val="0"/>
              <w:overflowPunct w:val="0"/>
              <w:spacing w:before="1"/>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368E08CD" w14:textId="77777777" w:rsidR="00BC2365" w:rsidRDefault="00BC2365">
            <w:pPr>
              <w:pStyle w:val="TableParagraph"/>
              <w:kinsoku w:val="0"/>
              <w:overflowPunct w:val="0"/>
              <w:ind w:left="108"/>
              <w:rPr>
                <w:color w:val="6FAC46"/>
                <w:spacing w:val="-2"/>
                <w:sz w:val="16"/>
                <w:szCs w:val="16"/>
              </w:rPr>
            </w:pPr>
            <w:r>
              <w:rPr>
                <w:color w:val="6FAC46"/>
                <w:sz w:val="16"/>
                <w:szCs w:val="16"/>
              </w:rPr>
              <w:t>Board</w:t>
            </w:r>
            <w:r>
              <w:rPr>
                <w:color w:val="6FAC46"/>
                <w:spacing w:val="-5"/>
                <w:sz w:val="16"/>
                <w:szCs w:val="16"/>
              </w:rPr>
              <w:t xml:space="preserve"> </w:t>
            </w:r>
            <w:r>
              <w:rPr>
                <w:color w:val="6FAC46"/>
                <w:spacing w:val="-2"/>
                <w:sz w:val="16"/>
                <w:szCs w:val="16"/>
              </w:rPr>
              <w:t>minutes</w:t>
            </w:r>
          </w:p>
        </w:tc>
        <w:tc>
          <w:tcPr>
            <w:tcW w:w="5128" w:type="dxa"/>
            <w:tcBorders>
              <w:top w:val="single" w:sz="4" w:space="0" w:color="000000"/>
              <w:left w:val="single" w:sz="4" w:space="0" w:color="000000"/>
              <w:bottom w:val="single" w:sz="4" w:space="0" w:color="000000"/>
              <w:right w:val="single" w:sz="4" w:space="0" w:color="000000"/>
            </w:tcBorders>
          </w:tcPr>
          <w:p w14:paraId="01F47479"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1A24EAD3" w14:textId="77777777" w:rsidR="00BC2365" w:rsidRDefault="00BC2365">
            <w:pPr>
              <w:pStyle w:val="TableParagraph"/>
              <w:kinsoku w:val="0"/>
              <w:overflowPunct w:val="0"/>
              <w:rPr>
                <w:rFonts w:ascii="Times New Roman" w:hAnsi="Times New Roman" w:cs="Times New Roman"/>
                <w:sz w:val="16"/>
                <w:szCs w:val="16"/>
              </w:rPr>
            </w:pPr>
          </w:p>
        </w:tc>
      </w:tr>
    </w:tbl>
    <w:p w14:paraId="6E31C659"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06933388"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460D9EBB" w14:textId="77777777">
        <w:trPr>
          <w:trHeight w:val="5205"/>
        </w:trPr>
        <w:tc>
          <w:tcPr>
            <w:tcW w:w="638" w:type="dxa"/>
            <w:tcBorders>
              <w:top w:val="single" w:sz="4" w:space="0" w:color="000000"/>
              <w:left w:val="single" w:sz="4" w:space="0" w:color="000000"/>
              <w:bottom w:val="single" w:sz="4" w:space="0" w:color="000000"/>
              <w:right w:val="single" w:sz="4" w:space="0" w:color="000000"/>
            </w:tcBorders>
          </w:tcPr>
          <w:p w14:paraId="582C8ACC" w14:textId="77777777" w:rsidR="00BC2365" w:rsidRDefault="00BC2365">
            <w:pPr>
              <w:pStyle w:val="TableParagraph"/>
              <w:kinsoku w:val="0"/>
              <w:overflowPunct w:val="0"/>
              <w:rPr>
                <w:rFonts w:ascii="Calibri" w:hAnsi="Calibri" w:cs="Calibri"/>
                <w:i/>
                <w:iCs/>
                <w:sz w:val="20"/>
                <w:szCs w:val="20"/>
              </w:rPr>
            </w:pPr>
          </w:p>
          <w:p w14:paraId="3FD59C43" w14:textId="77777777" w:rsidR="00BC2365" w:rsidRDefault="00BC2365">
            <w:pPr>
              <w:pStyle w:val="TableParagraph"/>
              <w:kinsoku w:val="0"/>
              <w:overflowPunct w:val="0"/>
              <w:rPr>
                <w:rFonts w:ascii="Calibri" w:hAnsi="Calibri" w:cs="Calibri"/>
                <w:i/>
                <w:iCs/>
                <w:sz w:val="20"/>
                <w:szCs w:val="20"/>
              </w:rPr>
            </w:pPr>
          </w:p>
          <w:p w14:paraId="00D87C41" w14:textId="77777777" w:rsidR="00BC2365" w:rsidRDefault="00BC2365">
            <w:pPr>
              <w:pStyle w:val="TableParagraph"/>
              <w:kinsoku w:val="0"/>
              <w:overflowPunct w:val="0"/>
              <w:rPr>
                <w:rFonts w:ascii="Calibri" w:hAnsi="Calibri" w:cs="Calibri"/>
                <w:i/>
                <w:iCs/>
                <w:sz w:val="20"/>
                <w:szCs w:val="20"/>
              </w:rPr>
            </w:pPr>
          </w:p>
          <w:p w14:paraId="0C2368C9" w14:textId="77777777" w:rsidR="00BC2365" w:rsidRDefault="00BC2365">
            <w:pPr>
              <w:pStyle w:val="TableParagraph"/>
              <w:kinsoku w:val="0"/>
              <w:overflowPunct w:val="0"/>
              <w:rPr>
                <w:rFonts w:ascii="Calibri" w:hAnsi="Calibri" w:cs="Calibri"/>
                <w:i/>
                <w:iCs/>
                <w:sz w:val="20"/>
                <w:szCs w:val="20"/>
              </w:rPr>
            </w:pPr>
          </w:p>
          <w:p w14:paraId="4577B013" w14:textId="77777777" w:rsidR="00BC2365" w:rsidRDefault="00BC2365">
            <w:pPr>
              <w:pStyle w:val="TableParagraph"/>
              <w:kinsoku w:val="0"/>
              <w:overflowPunct w:val="0"/>
              <w:rPr>
                <w:rFonts w:ascii="Calibri" w:hAnsi="Calibri" w:cs="Calibri"/>
                <w:i/>
                <w:iCs/>
                <w:sz w:val="20"/>
                <w:szCs w:val="20"/>
              </w:rPr>
            </w:pPr>
          </w:p>
          <w:p w14:paraId="1BAAB211" w14:textId="77777777" w:rsidR="00BC2365" w:rsidRDefault="00BC2365">
            <w:pPr>
              <w:pStyle w:val="TableParagraph"/>
              <w:kinsoku w:val="0"/>
              <w:overflowPunct w:val="0"/>
              <w:rPr>
                <w:rFonts w:ascii="Calibri" w:hAnsi="Calibri" w:cs="Calibri"/>
                <w:i/>
                <w:iCs/>
                <w:sz w:val="20"/>
                <w:szCs w:val="20"/>
              </w:rPr>
            </w:pPr>
          </w:p>
          <w:p w14:paraId="7E7DFA35" w14:textId="77777777" w:rsidR="00BC2365" w:rsidRDefault="00BC2365">
            <w:pPr>
              <w:pStyle w:val="TableParagraph"/>
              <w:kinsoku w:val="0"/>
              <w:overflowPunct w:val="0"/>
              <w:rPr>
                <w:rFonts w:ascii="Calibri" w:hAnsi="Calibri" w:cs="Calibri"/>
                <w:i/>
                <w:iCs/>
                <w:sz w:val="20"/>
                <w:szCs w:val="20"/>
              </w:rPr>
            </w:pPr>
          </w:p>
          <w:p w14:paraId="41F4C0C2" w14:textId="77777777" w:rsidR="00BC2365" w:rsidRDefault="00BC2365">
            <w:pPr>
              <w:pStyle w:val="TableParagraph"/>
              <w:kinsoku w:val="0"/>
              <w:overflowPunct w:val="0"/>
              <w:rPr>
                <w:rFonts w:ascii="Calibri" w:hAnsi="Calibri" w:cs="Calibri"/>
                <w:i/>
                <w:iCs/>
                <w:sz w:val="20"/>
                <w:szCs w:val="20"/>
              </w:rPr>
            </w:pPr>
          </w:p>
          <w:p w14:paraId="6593B5E8" w14:textId="77777777" w:rsidR="00BC2365" w:rsidRDefault="00BC2365">
            <w:pPr>
              <w:pStyle w:val="TableParagraph"/>
              <w:kinsoku w:val="0"/>
              <w:overflowPunct w:val="0"/>
              <w:rPr>
                <w:rFonts w:ascii="Calibri" w:hAnsi="Calibri" w:cs="Calibri"/>
                <w:i/>
                <w:iCs/>
                <w:sz w:val="20"/>
                <w:szCs w:val="20"/>
              </w:rPr>
            </w:pPr>
          </w:p>
          <w:p w14:paraId="6EB6608B" w14:textId="77777777" w:rsidR="00BC2365" w:rsidRDefault="00BC2365">
            <w:pPr>
              <w:pStyle w:val="TableParagraph"/>
              <w:kinsoku w:val="0"/>
              <w:overflowPunct w:val="0"/>
              <w:spacing w:before="64"/>
              <w:rPr>
                <w:rFonts w:ascii="Calibri" w:hAnsi="Calibri" w:cs="Calibri"/>
                <w:i/>
                <w:iCs/>
                <w:sz w:val="20"/>
                <w:szCs w:val="20"/>
              </w:rPr>
            </w:pPr>
          </w:p>
          <w:p w14:paraId="65A29779"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8.5</w:t>
            </w:r>
          </w:p>
        </w:tc>
        <w:tc>
          <w:tcPr>
            <w:tcW w:w="3686" w:type="dxa"/>
            <w:tcBorders>
              <w:top w:val="single" w:sz="4" w:space="0" w:color="000000"/>
              <w:left w:val="single" w:sz="4" w:space="0" w:color="000000"/>
              <w:bottom w:val="single" w:sz="4" w:space="0" w:color="000000"/>
              <w:right w:val="single" w:sz="4" w:space="0" w:color="000000"/>
            </w:tcBorders>
          </w:tcPr>
          <w:p w14:paraId="2999FB37"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organization</w:t>
            </w:r>
            <w:r>
              <w:rPr>
                <w:rFonts w:ascii="Times New Roman" w:hAnsi="Times New Roman" w:cs="Times New Roman"/>
                <w:spacing w:val="-6"/>
                <w:sz w:val="20"/>
                <w:szCs w:val="20"/>
              </w:rPr>
              <w:t xml:space="preserve"> </w:t>
            </w:r>
            <w:r>
              <w:rPr>
                <w:rFonts w:ascii="Times New Roman" w:hAnsi="Times New Roman" w:cs="Times New Roman"/>
                <w:sz w:val="20"/>
                <w:szCs w:val="20"/>
              </w:rPr>
              <w:t>has</w:t>
            </w:r>
            <w:r>
              <w:rPr>
                <w:rFonts w:ascii="Times New Roman" w:hAnsi="Times New Roman" w:cs="Times New Roman"/>
                <w:spacing w:val="-8"/>
                <w:sz w:val="20"/>
                <w:szCs w:val="20"/>
              </w:rPr>
              <w:t xml:space="preserve"> </w:t>
            </w:r>
            <w:r>
              <w:rPr>
                <w:rFonts w:ascii="Times New Roman" w:hAnsi="Times New Roman" w:cs="Times New Roman"/>
                <w:sz w:val="20"/>
                <w:szCs w:val="20"/>
              </w:rPr>
              <w:t>solicited</w:t>
            </w:r>
            <w:r>
              <w:rPr>
                <w:rFonts w:ascii="Times New Roman" w:hAnsi="Times New Roman" w:cs="Times New Roman"/>
                <w:spacing w:val="-8"/>
                <w:sz w:val="20"/>
                <w:szCs w:val="20"/>
              </w:rPr>
              <w:t xml:space="preserve"> </w:t>
            </w:r>
            <w:r>
              <w:rPr>
                <w:rFonts w:ascii="Times New Roman" w:hAnsi="Times New Roman" w:cs="Times New Roman"/>
                <w:sz w:val="20"/>
                <w:szCs w:val="20"/>
              </w:rPr>
              <w:t>bids</w:t>
            </w:r>
            <w:r>
              <w:rPr>
                <w:rFonts w:ascii="Times New Roman" w:hAnsi="Times New Roman" w:cs="Times New Roman"/>
                <w:spacing w:val="-8"/>
                <w:sz w:val="20"/>
                <w:szCs w:val="20"/>
              </w:rPr>
              <w:t xml:space="preserve"> </w:t>
            </w:r>
            <w:r>
              <w:rPr>
                <w:rFonts w:ascii="Times New Roman" w:hAnsi="Times New Roman" w:cs="Times New Roman"/>
                <w:sz w:val="20"/>
                <w:szCs w:val="20"/>
              </w:rPr>
              <w:t>for</w:t>
            </w:r>
            <w:r>
              <w:rPr>
                <w:rFonts w:ascii="Times New Roman" w:hAnsi="Times New Roman" w:cs="Times New Roman"/>
                <w:spacing w:val="-6"/>
                <w:sz w:val="20"/>
                <w:szCs w:val="20"/>
              </w:rPr>
              <w:t xml:space="preserve"> </w:t>
            </w:r>
            <w:r>
              <w:rPr>
                <w:rFonts w:ascii="Times New Roman" w:hAnsi="Times New Roman" w:cs="Times New Roman"/>
                <w:sz w:val="20"/>
                <w:szCs w:val="20"/>
              </w:rPr>
              <w:t>its audit within the past five years.</w:t>
            </w:r>
          </w:p>
        </w:tc>
        <w:tc>
          <w:tcPr>
            <w:tcW w:w="5217" w:type="dxa"/>
            <w:tcBorders>
              <w:top w:val="single" w:sz="4" w:space="0" w:color="000000"/>
              <w:left w:val="single" w:sz="4" w:space="0" w:color="000000"/>
              <w:bottom w:val="single" w:sz="4" w:space="0" w:color="000000"/>
              <w:right w:val="single" w:sz="4" w:space="0" w:color="000000"/>
            </w:tcBorders>
          </w:tcPr>
          <w:p w14:paraId="134722EF"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2B13D5E9" w14:textId="77777777" w:rsidR="00BC2365" w:rsidRDefault="00BC2365">
            <w:pPr>
              <w:pStyle w:val="TableParagraph"/>
              <w:numPr>
                <w:ilvl w:val="0"/>
                <w:numId w:val="75"/>
              </w:numPr>
              <w:tabs>
                <w:tab w:val="left" w:pos="828"/>
              </w:tabs>
              <w:kinsoku w:val="0"/>
              <w:overflowPunct w:val="0"/>
              <w:spacing w:before="8"/>
              <w:ind w:right="87" w:hanging="360"/>
              <w:rPr>
                <w:sz w:val="16"/>
                <w:szCs w:val="16"/>
              </w:rPr>
            </w:pPr>
            <w:r>
              <w:rPr>
                <w:sz w:val="16"/>
                <w:szCs w:val="16"/>
              </w:rPr>
              <w:t>Per CSBG Fiscal Information Memorandum 2024-01 (copy available in the “Guidance” folder on the blue task bar), documentation</w:t>
            </w:r>
            <w:r>
              <w:rPr>
                <w:spacing w:val="-5"/>
                <w:sz w:val="16"/>
                <w:szCs w:val="16"/>
              </w:rPr>
              <w:t xml:space="preserve"> </w:t>
            </w:r>
            <w:r>
              <w:rPr>
                <w:sz w:val="16"/>
                <w:szCs w:val="16"/>
              </w:rPr>
              <w:t>uploaded</w:t>
            </w:r>
            <w:r>
              <w:rPr>
                <w:spacing w:val="-7"/>
                <w:sz w:val="16"/>
                <w:szCs w:val="16"/>
              </w:rPr>
              <w:t xml:space="preserve"> </w:t>
            </w:r>
            <w:r>
              <w:rPr>
                <w:sz w:val="16"/>
                <w:szCs w:val="16"/>
              </w:rPr>
              <w:t>must</w:t>
            </w:r>
            <w:r>
              <w:rPr>
                <w:spacing w:val="-3"/>
                <w:sz w:val="16"/>
                <w:szCs w:val="16"/>
              </w:rPr>
              <w:t xml:space="preserve"> </w:t>
            </w:r>
            <w:r>
              <w:rPr>
                <w:sz w:val="16"/>
                <w:szCs w:val="16"/>
              </w:rPr>
              <w:t>include</w:t>
            </w:r>
            <w:r>
              <w:rPr>
                <w:spacing w:val="-5"/>
                <w:sz w:val="16"/>
                <w:szCs w:val="16"/>
              </w:rPr>
              <w:t xml:space="preserve"> </w:t>
            </w:r>
            <w:r>
              <w:rPr>
                <w:sz w:val="16"/>
                <w:szCs w:val="16"/>
              </w:rPr>
              <w:t>all</w:t>
            </w:r>
            <w:r>
              <w:rPr>
                <w:spacing w:val="-4"/>
                <w:sz w:val="16"/>
                <w:szCs w:val="16"/>
              </w:rPr>
              <w:t xml:space="preserve"> </w:t>
            </w:r>
            <w:r>
              <w:rPr>
                <w:sz w:val="16"/>
                <w:szCs w:val="16"/>
              </w:rPr>
              <w:t>of</w:t>
            </w:r>
            <w:r>
              <w:rPr>
                <w:spacing w:val="-6"/>
                <w:sz w:val="16"/>
                <w:szCs w:val="16"/>
              </w:rPr>
              <w:t xml:space="preserve"> </w:t>
            </w:r>
            <w:r>
              <w:rPr>
                <w:sz w:val="16"/>
                <w:szCs w:val="16"/>
              </w:rPr>
              <w:t>the</w:t>
            </w:r>
            <w:r>
              <w:rPr>
                <w:spacing w:val="-7"/>
                <w:sz w:val="16"/>
                <w:szCs w:val="16"/>
              </w:rPr>
              <w:t xml:space="preserve"> </w:t>
            </w:r>
            <w:r>
              <w:rPr>
                <w:sz w:val="16"/>
                <w:szCs w:val="16"/>
              </w:rPr>
              <w:t>following:</w:t>
            </w:r>
            <w:r>
              <w:rPr>
                <w:spacing w:val="-3"/>
                <w:sz w:val="16"/>
                <w:szCs w:val="16"/>
              </w:rPr>
              <w:t xml:space="preserve"> </w:t>
            </w:r>
            <w:r>
              <w:rPr>
                <w:sz w:val="16"/>
                <w:szCs w:val="16"/>
              </w:rPr>
              <w:t>1.) dated copy of the last published Request for Proposals (RFP) prepared by the agency and submitted to</w:t>
            </w:r>
            <w:r>
              <w:rPr>
                <w:spacing w:val="-1"/>
                <w:sz w:val="16"/>
                <w:szCs w:val="16"/>
              </w:rPr>
              <w:t xml:space="preserve"> </w:t>
            </w:r>
            <w:r>
              <w:rPr>
                <w:sz w:val="16"/>
                <w:szCs w:val="16"/>
              </w:rPr>
              <w:t>prospective providers of auditing services, 2.) list of CPA firms responding to the agency’s RFP*, 3.) Scoring grid or Evaluation</w:t>
            </w:r>
            <w:r>
              <w:rPr>
                <w:spacing w:val="-7"/>
                <w:sz w:val="16"/>
                <w:szCs w:val="16"/>
              </w:rPr>
              <w:t xml:space="preserve"> </w:t>
            </w:r>
            <w:r>
              <w:rPr>
                <w:sz w:val="16"/>
                <w:szCs w:val="16"/>
              </w:rPr>
              <w:t>sheet</w:t>
            </w:r>
            <w:r>
              <w:rPr>
                <w:spacing w:val="-6"/>
                <w:sz w:val="16"/>
                <w:szCs w:val="16"/>
              </w:rPr>
              <w:t xml:space="preserve"> </w:t>
            </w:r>
            <w:r>
              <w:rPr>
                <w:sz w:val="16"/>
                <w:szCs w:val="16"/>
              </w:rPr>
              <w:t>by</w:t>
            </w:r>
            <w:r>
              <w:rPr>
                <w:spacing w:val="-5"/>
                <w:sz w:val="16"/>
                <w:szCs w:val="16"/>
              </w:rPr>
              <w:t xml:space="preserve"> </w:t>
            </w:r>
            <w:r>
              <w:rPr>
                <w:sz w:val="16"/>
                <w:szCs w:val="16"/>
              </w:rPr>
              <w:t>entity’s</w:t>
            </w:r>
            <w:r>
              <w:rPr>
                <w:spacing w:val="-5"/>
                <w:sz w:val="16"/>
                <w:szCs w:val="16"/>
              </w:rPr>
              <w:t xml:space="preserve"> </w:t>
            </w:r>
            <w:r>
              <w:rPr>
                <w:sz w:val="16"/>
                <w:szCs w:val="16"/>
              </w:rPr>
              <w:t>personnel</w:t>
            </w:r>
            <w:r>
              <w:rPr>
                <w:spacing w:val="-4"/>
                <w:sz w:val="16"/>
                <w:szCs w:val="16"/>
              </w:rPr>
              <w:t xml:space="preserve"> </w:t>
            </w:r>
            <w:r>
              <w:rPr>
                <w:sz w:val="16"/>
                <w:szCs w:val="16"/>
              </w:rPr>
              <w:t>responsible</w:t>
            </w:r>
            <w:r>
              <w:rPr>
                <w:spacing w:val="-5"/>
                <w:sz w:val="16"/>
                <w:szCs w:val="16"/>
              </w:rPr>
              <w:t xml:space="preserve"> </w:t>
            </w:r>
            <w:r>
              <w:rPr>
                <w:sz w:val="16"/>
                <w:szCs w:val="16"/>
              </w:rPr>
              <w:t>for</w:t>
            </w:r>
            <w:r>
              <w:rPr>
                <w:spacing w:val="-7"/>
                <w:sz w:val="16"/>
                <w:szCs w:val="16"/>
              </w:rPr>
              <w:t xml:space="preserve"> </w:t>
            </w:r>
            <w:r>
              <w:rPr>
                <w:sz w:val="16"/>
                <w:szCs w:val="16"/>
              </w:rPr>
              <w:t xml:space="preserve">review of the proposals (include scoring criteria) and the </w:t>
            </w:r>
            <w:proofErr w:type="gramStart"/>
            <w:r>
              <w:rPr>
                <w:sz w:val="16"/>
                <w:szCs w:val="16"/>
              </w:rPr>
              <w:t>firms</w:t>
            </w:r>
            <w:proofErr w:type="gramEnd"/>
            <w:r>
              <w:rPr>
                <w:sz w:val="16"/>
                <w:szCs w:val="16"/>
              </w:rPr>
              <w:t xml:space="preserve"> names or pricing can be redacted from the scoring grid, and</w:t>
            </w:r>
          </w:p>
          <w:p w14:paraId="33021021" w14:textId="77777777" w:rsidR="00BC2365" w:rsidRDefault="00BC2365">
            <w:pPr>
              <w:pStyle w:val="TableParagraph"/>
              <w:kinsoku w:val="0"/>
              <w:overflowPunct w:val="0"/>
              <w:spacing w:line="244" w:lineRule="auto"/>
              <w:ind w:left="828"/>
              <w:rPr>
                <w:sz w:val="16"/>
                <w:szCs w:val="16"/>
              </w:rPr>
            </w:pPr>
            <w:r>
              <w:rPr>
                <w:sz w:val="16"/>
                <w:szCs w:val="16"/>
              </w:rPr>
              <w:t>4.)</w:t>
            </w:r>
            <w:r>
              <w:rPr>
                <w:spacing w:val="-6"/>
                <w:sz w:val="16"/>
                <w:szCs w:val="16"/>
              </w:rPr>
              <w:t xml:space="preserve"> </w:t>
            </w:r>
            <w:r>
              <w:rPr>
                <w:sz w:val="16"/>
                <w:szCs w:val="16"/>
              </w:rPr>
              <w:t>minutes</w:t>
            </w:r>
            <w:r>
              <w:rPr>
                <w:spacing w:val="-6"/>
                <w:sz w:val="16"/>
                <w:szCs w:val="16"/>
              </w:rPr>
              <w:t xml:space="preserve"> </w:t>
            </w:r>
            <w:r>
              <w:rPr>
                <w:sz w:val="16"/>
                <w:szCs w:val="16"/>
              </w:rPr>
              <w:t>of</w:t>
            </w:r>
            <w:r>
              <w:rPr>
                <w:spacing w:val="-6"/>
                <w:sz w:val="16"/>
                <w:szCs w:val="16"/>
              </w:rPr>
              <w:t xml:space="preserve"> </w:t>
            </w:r>
            <w:r>
              <w:rPr>
                <w:sz w:val="16"/>
                <w:szCs w:val="16"/>
              </w:rPr>
              <w:t>Governing</w:t>
            </w:r>
            <w:r>
              <w:rPr>
                <w:spacing w:val="-7"/>
                <w:sz w:val="16"/>
                <w:szCs w:val="16"/>
              </w:rPr>
              <w:t xml:space="preserve"> </w:t>
            </w:r>
            <w:r>
              <w:rPr>
                <w:sz w:val="16"/>
                <w:szCs w:val="16"/>
              </w:rPr>
              <w:t>Board</w:t>
            </w:r>
            <w:r>
              <w:rPr>
                <w:spacing w:val="-6"/>
                <w:sz w:val="16"/>
                <w:szCs w:val="16"/>
              </w:rPr>
              <w:t xml:space="preserve"> </w:t>
            </w:r>
            <w:r>
              <w:rPr>
                <w:sz w:val="16"/>
                <w:szCs w:val="16"/>
              </w:rPr>
              <w:t>meeting</w:t>
            </w:r>
            <w:r>
              <w:rPr>
                <w:spacing w:val="-6"/>
                <w:sz w:val="16"/>
                <w:szCs w:val="16"/>
              </w:rPr>
              <w:t xml:space="preserve"> </w:t>
            </w:r>
            <w:r>
              <w:rPr>
                <w:sz w:val="16"/>
                <w:szCs w:val="16"/>
              </w:rPr>
              <w:t>documenting acceptance of Auditor bid recommendation.</w:t>
            </w:r>
          </w:p>
          <w:p w14:paraId="71319C93" w14:textId="77777777" w:rsidR="00BC2365" w:rsidRDefault="00BC2365">
            <w:pPr>
              <w:pStyle w:val="TableParagraph"/>
              <w:numPr>
                <w:ilvl w:val="0"/>
                <w:numId w:val="75"/>
              </w:numPr>
              <w:tabs>
                <w:tab w:val="left" w:pos="828"/>
              </w:tabs>
              <w:kinsoku w:val="0"/>
              <w:overflowPunct w:val="0"/>
              <w:spacing w:before="10"/>
              <w:ind w:right="89"/>
              <w:rPr>
                <w:sz w:val="16"/>
                <w:szCs w:val="16"/>
              </w:rPr>
            </w:pPr>
            <w:r>
              <w:rPr>
                <w:sz w:val="16"/>
                <w:szCs w:val="16"/>
              </w:rPr>
              <w:t>*Please note: The bidders’ full proposal submission is not required to be uploaded.</w:t>
            </w:r>
            <w:r>
              <w:rPr>
                <w:spacing w:val="40"/>
                <w:sz w:val="16"/>
                <w:szCs w:val="16"/>
              </w:rPr>
              <w:t xml:space="preserve"> </w:t>
            </w:r>
            <w:r>
              <w:rPr>
                <w:sz w:val="16"/>
                <w:szCs w:val="16"/>
              </w:rPr>
              <w:t>Simply submit a copy of the first two</w:t>
            </w:r>
            <w:r>
              <w:rPr>
                <w:spacing w:val="-1"/>
                <w:sz w:val="16"/>
                <w:szCs w:val="16"/>
              </w:rPr>
              <w:t xml:space="preserve"> </w:t>
            </w:r>
            <w:r>
              <w:rPr>
                <w:sz w:val="16"/>
                <w:szCs w:val="16"/>
              </w:rPr>
              <w:t>pages</w:t>
            </w:r>
            <w:r>
              <w:rPr>
                <w:spacing w:val="-1"/>
                <w:sz w:val="16"/>
                <w:szCs w:val="16"/>
              </w:rPr>
              <w:t xml:space="preserve"> </w:t>
            </w:r>
            <w:r>
              <w:rPr>
                <w:sz w:val="16"/>
                <w:szCs w:val="16"/>
              </w:rPr>
              <w:t>of</w:t>
            </w:r>
            <w:r>
              <w:rPr>
                <w:spacing w:val="-2"/>
                <w:sz w:val="16"/>
                <w:szCs w:val="16"/>
              </w:rPr>
              <w:t xml:space="preserve"> </w:t>
            </w:r>
            <w:r>
              <w:rPr>
                <w:sz w:val="16"/>
                <w:szCs w:val="16"/>
              </w:rPr>
              <w:t>the</w:t>
            </w:r>
            <w:r>
              <w:rPr>
                <w:spacing w:val="-3"/>
                <w:sz w:val="16"/>
                <w:szCs w:val="16"/>
              </w:rPr>
              <w:t xml:space="preserve"> </w:t>
            </w:r>
            <w:r>
              <w:rPr>
                <w:sz w:val="16"/>
                <w:szCs w:val="16"/>
              </w:rPr>
              <w:t>vendor</w:t>
            </w:r>
            <w:r>
              <w:rPr>
                <w:spacing w:val="-1"/>
                <w:sz w:val="16"/>
                <w:szCs w:val="16"/>
              </w:rPr>
              <w:t xml:space="preserve"> </w:t>
            </w:r>
            <w:r>
              <w:rPr>
                <w:sz w:val="16"/>
                <w:szCs w:val="16"/>
              </w:rPr>
              <w:t>RFP</w:t>
            </w:r>
            <w:r>
              <w:rPr>
                <w:spacing w:val="-4"/>
                <w:sz w:val="16"/>
                <w:szCs w:val="16"/>
              </w:rPr>
              <w:t xml:space="preserve"> </w:t>
            </w:r>
            <w:r>
              <w:rPr>
                <w:sz w:val="16"/>
                <w:szCs w:val="16"/>
              </w:rPr>
              <w:t>or</w:t>
            </w:r>
            <w:r>
              <w:rPr>
                <w:spacing w:val="-1"/>
                <w:sz w:val="16"/>
                <w:szCs w:val="16"/>
              </w:rPr>
              <w:t xml:space="preserve"> </w:t>
            </w:r>
            <w:r>
              <w:rPr>
                <w:sz w:val="16"/>
                <w:szCs w:val="16"/>
              </w:rPr>
              <w:t>a</w:t>
            </w:r>
            <w:r>
              <w:rPr>
                <w:spacing w:val="-6"/>
                <w:sz w:val="16"/>
                <w:szCs w:val="16"/>
              </w:rPr>
              <w:t xml:space="preserve"> </w:t>
            </w:r>
            <w:r>
              <w:rPr>
                <w:sz w:val="16"/>
                <w:szCs w:val="16"/>
              </w:rPr>
              <w:t>certification</w:t>
            </w:r>
            <w:r>
              <w:rPr>
                <w:spacing w:val="-1"/>
                <w:sz w:val="16"/>
                <w:szCs w:val="16"/>
              </w:rPr>
              <w:t xml:space="preserve"> </w:t>
            </w:r>
            <w:r>
              <w:rPr>
                <w:sz w:val="16"/>
                <w:szCs w:val="16"/>
              </w:rPr>
              <w:t>of</w:t>
            </w:r>
            <w:r>
              <w:rPr>
                <w:spacing w:val="-2"/>
                <w:sz w:val="16"/>
                <w:szCs w:val="16"/>
              </w:rPr>
              <w:t xml:space="preserve"> </w:t>
            </w:r>
            <w:r>
              <w:rPr>
                <w:sz w:val="16"/>
                <w:szCs w:val="16"/>
              </w:rPr>
              <w:t>submission from</w:t>
            </w:r>
            <w:r>
              <w:rPr>
                <w:spacing w:val="-5"/>
                <w:sz w:val="16"/>
                <w:szCs w:val="16"/>
              </w:rPr>
              <w:t xml:space="preserve"> </w:t>
            </w:r>
            <w:r>
              <w:rPr>
                <w:sz w:val="16"/>
                <w:szCs w:val="16"/>
              </w:rPr>
              <w:t>the</w:t>
            </w:r>
            <w:r>
              <w:rPr>
                <w:spacing w:val="-4"/>
                <w:sz w:val="16"/>
                <w:szCs w:val="16"/>
              </w:rPr>
              <w:t xml:space="preserve"> </w:t>
            </w:r>
            <w:r>
              <w:rPr>
                <w:sz w:val="16"/>
                <w:szCs w:val="16"/>
              </w:rPr>
              <w:t>firm.</w:t>
            </w:r>
            <w:r>
              <w:rPr>
                <w:spacing w:val="-5"/>
                <w:sz w:val="16"/>
                <w:szCs w:val="16"/>
              </w:rPr>
              <w:t xml:space="preserve"> </w:t>
            </w:r>
            <w:r>
              <w:rPr>
                <w:sz w:val="16"/>
                <w:szCs w:val="16"/>
              </w:rPr>
              <w:t>If</w:t>
            </w:r>
            <w:r>
              <w:rPr>
                <w:spacing w:val="-2"/>
                <w:sz w:val="16"/>
                <w:szCs w:val="16"/>
              </w:rPr>
              <w:t xml:space="preserve"> </w:t>
            </w:r>
            <w:r>
              <w:rPr>
                <w:sz w:val="16"/>
                <w:szCs w:val="16"/>
              </w:rPr>
              <w:t>an</w:t>
            </w:r>
            <w:r>
              <w:rPr>
                <w:spacing w:val="-6"/>
                <w:sz w:val="16"/>
                <w:szCs w:val="16"/>
              </w:rPr>
              <w:t xml:space="preserve"> </w:t>
            </w:r>
            <w:r>
              <w:rPr>
                <w:sz w:val="16"/>
                <w:szCs w:val="16"/>
              </w:rPr>
              <w:t>agency</w:t>
            </w:r>
            <w:r>
              <w:rPr>
                <w:spacing w:val="-2"/>
                <w:sz w:val="16"/>
                <w:szCs w:val="16"/>
              </w:rPr>
              <w:t xml:space="preserve"> </w:t>
            </w:r>
            <w:r>
              <w:rPr>
                <w:sz w:val="16"/>
                <w:szCs w:val="16"/>
              </w:rPr>
              <w:t>is</w:t>
            </w:r>
            <w:r>
              <w:rPr>
                <w:spacing w:val="-5"/>
                <w:sz w:val="16"/>
                <w:szCs w:val="16"/>
              </w:rPr>
              <w:t xml:space="preserve"> </w:t>
            </w:r>
            <w:r>
              <w:rPr>
                <w:sz w:val="16"/>
                <w:szCs w:val="16"/>
              </w:rPr>
              <w:t>in-between</w:t>
            </w:r>
            <w:r>
              <w:rPr>
                <w:spacing w:val="-4"/>
                <w:sz w:val="16"/>
                <w:szCs w:val="16"/>
              </w:rPr>
              <w:t xml:space="preserve"> </w:t>
            </w:r>
            <w:r>
              <w:rPr>
                <w:sz w:val="16"/>
                <w:szCs w:val="16"/>
              </w:rPr>
              <w:t>audit</w:t>
            </w:r>
            <w:r>
              <w:rPr>
                <w:spacing w:val="-2"/>
                <w:sz w:val="16"/>
                <w:szCs w:val="16"/>
              </w:rPr>
              <w:t xml:space="preserve"> </w:t>
            </w:r>
            <w:r>
              <w:rPr>
                <w:sz w:val="16"/>
                <w:szCs w:val="16"/>
              </w:rPr>
              <w:t>bidding</w:t>
            </w:r>
            <w:r>
              <w:rPr>
                <w:spacing w:val="-6"/>
                <w:sz w:val="16"/>
                <w:szCs w:val="16"/>
              </w:rPr>
              <w:t xml:space="preserve"> </w:t>
            </w:r>
            <w:r>
              <w:rPr>
                <w:sz w:val="16"/>
                <w:szCs w:val="16"/>
              </w:rPr>
              <w:t>cycles application of the updated IM guidance will be deferred until the next bidding selection process is completed.</w:t>
            </w:r>
          </w:p>
          <w:p w14:paraId="1750A466" w14:textId="77777777" w:rsidR="00BC2365" w:rsidRDefault="00BC2365">
            <w:pPr>
              <w:pStyle w:val="TableParagraph"/>
              <w:numPr>
                <w:ilvl w:val="0"/>
                <w:numId w:val="75"/>
              </w:numPr>
              <w:tabs>
                <w:tab w:val="left" w:pos="828"/>
              </w:tabs>
              <w:kinsoku w:val="0"/>
              <w:overflowPunct w:val="0"/>
              <w:spacing w:before="9" w:line="244" w:lineRule="auto"/>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14" w:history="1">
              <w:r>
                <w:rPr>
                  <w:sz w:val="16"/>
                  <w:szCs w:val="16"/>
                </w:rPr>
                <w:t>p</w:t>
              </w:r>
            </w:hyperlink>
            <w:r>
              <w:rPr>
                <w:sz w:val="16"/>
                <w:szCs w:val="16"/>
              </w:rPr>
              <w:t xml:space="preserve"> </w:t>
            </w:r>
            <w:hyperlink r:id="rId215" w:history="1">
              <w:r>
                <w:rPr>
                  <w:color w:val="0562C1"/>
                  <w:sz w:val="16"/>
                  <w:szCs w:val="16"/>
                  <w:u w:val="single"/>
                </w:rPr>
                <w:t>Technical Assistance Guide</w:t>
              </w:r>
            </w:hyperlink>
          </w:p>
          <w:p w14:paraId="0BBF8D3D" w14:textId="77777777" w:rsidR="00BC2365" w:rsidRDefault="00BC2365">
            <w:pPr>
              <w:pStyle w:val="TableParagraph"/>
              <w:kinsoku w:val="0"/>
              <w:overflowPunct w:val="0"/>
              <w:spacing w:before="70"/>
              <w:rPr>
                <w:rFonts w:ascii="Calibri" w:hAnsi="Calibri" w:cs="Calibri"/>
                <w:i/>
                <w:iCs/>
                <w:sz w:val="16"/>
                <w:szCs w:val="16"/>
              </w:rPr>
            </w:pPr>
          </w:p>
          <w:p w14:paraId="4E9A08C5" w14:textId="77777777" w:rsidR="00BC2365" w:rsidRDefault="00BC2365">
            <w:pPr>
              <w:pStyle w:val="TableParagraph"/>
              <w:kinsoku w:val="0"/>
              <w:overflowPunct w:val="0"/>
              <w:spacing w:before="1"/>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064F3C78" w14:textId="77777777" w:rsidR="00BC2365" w:rsidRDefault="00BC2365">
            <w:pPr>
              <w:pStyle w:val="TableParagraph"/>
              <w:kinsoku w:val="0"/>
              <w:overflowPunct w:val="0"/>
              <w:ind w:left="108" w:right="307"/>
              <w:rPr>
                <w:color w:val="6FAC46"/>
                <w:sz w:val="16"/>
                <w:szCs w:val="16"/>
              </w:rPr>
            </w:pPr>
            <w:r>
              <w:rPr>
                <w:color w:val="6FAC46"/>
                <w:sz w:val="16"/>
                <w:szCs w:val="16"/>
              </w:rPr>
              <w:t>Documentation</w:t>
            </w:r>
            <w:r>
              <w:rPr>
                <w:color w:val="6FAC46"/>
                <w:spacing w:val="-4"/>
                <w:sz w:val="16"/>
                <w:szCs w:val="16"/>
              </w:rPr>
              <w:t xml:space="preserve"> </w:t>
            </w:r>
            <w:r>
              <w:rPr>
                <w:color w:val="6FAC46"/>
                <w:sz w:val="16"/>
                <w:szCs w:val="16"/>
              </w:rPr>
              <w:t>of</w:t>
            </w:r>
            <w:r>
              <w:rPr>
                <w:color w:val="6FAC46"/>
                <w:spacing w:val="-5"/>
                <w:sz w:val="16"/>
                <w:szCs w:val="16"/>
              </w:rPr>
              <w:t xml:space="preserve"> </w:t>
            </w:r>
            <w:r>
              <w:rPr>
                <w:color w:val="6FAC46"/>
                <w:sz w:val="16"/>
                <w:szCs w:val="16"/>
              </w:rPr>
              <w:t>bid</w:t>
            </w:r>
            <w:r>
              <w:rPr>
                <w:color w:val="6FAC46"/>
                <w:spacing w:val="-4"/>
                <w:sz w:val="16"/>
                <w:szCs w:val="16"/>
              </w:rPr>
              <w:t xml:space="preserve"> </w:t>
            </w:r>
            <w:r>
              <w:rPr>
                <w:color w:val="6FAC46"/>
                <w:sz w:val="16"/>
                <w:szCs w:val="16"/>
              </w:rPr>
              <w:t>process,</w:t>
            </w:r>
            <w:r>
              <w:rPr>
                <w:color w:val="6FAC46"/>
                <w:spacing w:val="-5"/>
                <w:sz w:val="16"/>
                <w:szCs w:val="16"/>
              </w:rPr>
              <w:t xml:space="preserve"> </w:t>
            </w:r>
            <w:r>
              <w:rPr>
                <w:color w:val="6FAC46"/>
                <w:sz w:val="16"/>
                <w:szCs w:val="16"/>
              </w:rPr>
              <w:t>including</w:t>
            </w:r>
            <w:r>
              <w:rPr>
                <w:color w:val="6FAC46"/>
                <w:spacing w:val="-4"/>
                <w:sz w:val="16"/>
                <w:szCs w:val="16"/>
              </w:rPr>
              <w:t xml:space="preserve"> </w:t>
            </w:r>
            <w:r>
              <w:rPr>
                <w:color w:val="6FAC46"/>
                <w:sz w:val="16"/>
                <w:szCs w:val="16"/>
              </w:rPr>
              <w:t>RFP/RFQ,</w:t>
            </w:r>
            <w:r>
              <w:rPr>
                <w:color w:val="6FAC46"/>
                <w:spacing w:val="-5"/>
                <w:sz w:val="16"/>
                <w:szCs w:val="16"/>
              </w:rPr>
              <w:t xml:space="preserve"> </w:t>
            </w:r>
            <w:r>
              <w:rPr>
                <w:color w:val="6FAC46"/>
                <w:sz w:val="16"/>
                <w:szCs w:val="16"/>
              </w:rPr>
              <w:t>list</w:t>
            </w:r>
            <w:r>
              <w:rPr>
                <w:color w:val="6FAC46"/>
                <w:spacing w:val="-5"/>
                <w:sz w:val="16"/>
                <w:szCs w:val="16"/>
              </w:rPr>
              <w:t xml:space="preserve"> </w:t>
            </w:r>
            <w:r>
              <w:rPr>
                <w:color w:val="6FAC46"/>
                <w:sz w:val="16"/>
                <w:szCs w:val="16"/>
              </w:rPr>
              <w:t>of</w:t>
            </w:r>
            <w:r>
              <w:rPr>
                <w:color w:val="6FAC46"/>
                <w:spacing w:val="-5"/>
                <w:sz w:val="16"/>
                <w:szCs w:val="16"/>
              </w:rPr>
              <w:t xml:space="preserve"> </w:t>
            </w:r>
            <w:r>
              <w:rPr>
                <w:color w:val="6FAC46"/>
                <w:sz w:val="16"/>
                <w:szCs w:val="16"/>
              </w:rPr>
              <w:t>vendors receiving notice, proof of any publication of the process Organization procurement policy</w:t>
            </w:r>
          </w:p>
          <w:p w14:paraId="28CF8556" w14:textId="77777777" w:rsidR="00BC2365" w:rsidRDefault="00BC2365">
            <w:pPr>
              <w:pStyle w:val="TableParagraph"/>
              <w:kinsoku w:val="0"/>
              <w:overflowPunct w:val="0"/>
              <w:ind w:left="108"/>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tc>
        <w:tc>
          <w:tcPr>
            <w:tcW w:w="5128" w:type="dxa"/>
            <w:tcBorders>
              <w:top w:val="single" w:sz="4" w:space="0" w:color="000000"/>
              <w:left w:val="single" w:sz="4" w:space="0" w:color="000000"/>
              <w:bottom w:val="single" w:sz="4" w:space="0" w:color="000000"/>
              <w:right w:val="single" w:sz="4" w:space="0" w:color="000000"/>
            </w:tcBorders>
          </w:tcPr>
          <w:p w14:paraId="3C3B017E"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3EB52307" w14:textId="77777777" w:rsidR="00BC2365" w:rsidRDefault="00BC2365">
            <w:pPr>
              <w:pStyle w:val="TableParagraph"/>
              <w:kinsoku w:val="0"/>
              <w:overflowPunct w:val="0"/>
              <w:rPr>
                <w:rFonts w:ascii="Times New Roman" w:hAnsi="Times New Roman" w:cs="Times New Roman"/>
                <w:sz w:val="16"/>
                <w:szCs w:val="16"/>
              </w:rPr>
            </w:pPr>
          </w:p>
        </w:tc>
      </w:tr>
      <w:tr w:rsidR="00D66AB2" w14:paraId="55BED9FE" w14:textId="77777777">
        <w:trPr>
          <w:trHeight w:val="4197"/>
        </w:trPr>
        <w:tc>
          <w:tcPr>
            <w:tcW w:w="638" w:type="dxa"/>
            <w:tcBorders>
              <w:top w:val="single" w:sz="4" w:space="0" w:color="000000"/>
              <w:left w:val="single" w:sz="4" w:space="0" w:color="000000"/>
              <w:bottom w:val="single" w:sz="4" w:space="0" w:color="000000"/>
              <w:right w:val="single" w:sz="4" w:space="0" w:color="000000"/>
            </w:tcBorders>
          </w:tcPr>
          <w:p w14:paraId="138F47F3" w14:textId="77777777" w:rsidR="00BC2365" w:rsidRDefault="00BC2365">
            <w:pPr>
              <w:pStyle w:val="TableParagraph"/>
              <w:kinsoku w:val="0"/>
              <w:overflowPunct w:val="0"/>
              <w:rPr>
                <w:rFonts w:ascii="Calibri" w:hAnsi="Calibri" w:cs="Calibri"/>
                <w:i/>
                <w:iCs/>
                <w:sz w:val="20"/>
                <w:szCs w:val="20"/>
              </w:rPr>
            </w:pPr>
          </w:p>
          <w:p w14:paraId="7AC7EAD9" w14:textId="77777777" w:rsidR="00BC2365" w:rsidRDefault="00BC2365">
            <w:pPr>
              <w:pStyle w:val="TableParagraph"/>
              <w:kinsoku w:val="0"/>
              <w:overflowPunct w:val="0"/>
              <w:rPr>
                <w:rFonts w:ascii="Calibri" w:hAnsi="Calibri" w:cs="Calibri"/>
                <w:i/>
                <w:iCs/>
                <w:sz w:val="20"/>
                <w:szCs w:val="20"/>
              </w:rPr>
            </w:pPr>
          </w:p>
          <w:p w14:paraId="6289822A" w14:textId="77777777" w:rsidR="00BC2365" w:rsidRDefault="00BC2365">
            <w:pPr>
              <w:pStyle w:val="TableParagraph"/>
              <w:kinsoku w:val="0"/>
              <w:overflowPunct w:val="0"/>
              <w:rPr>
                <w:rFonts w:ascii="Calibri" w:hAnsi="Calibri" w:cs="Calibri"/>
                <w:i/>
                <w:iCs/>
                <w:sz w:val="20"/>
                <w:szCs w:val="20"/>
              </w:rPr>
            </w:pPr>
          </w:p>
          <w:p w14:paraId="50535E7F" w14:textId="77777777" w:rsidR="00BC2365" w:rsidRDefault="00BC2365">
            <w:pPr>
              <w:pStyle w:val="TableParagraph"/>
              <w:kinsoku w:val="0"/>
              <w:overflowPunct w:val="0"/>
              <w:rPr>
                <w:rFonts w:ascii="Calibri" w:hAnsi="Calibri" w:cs="Calibri"/>
                <w:i/>
                <w:iCs/>
                <w:sz w:val="20"/>
                <w:szCs w:val="20"/>
              </w:rPr>
            </w:pPr>
          </w:p>
          <w:p w14:paraId="295D14CA" w14:textId="77777777" w:rsidR="00BC2365" w:rsidRDefault="00BC2365">
            <w:pPr>
              <w:pStyle w:val="TableParagraph"/>
              <w:kinsoku w:val="0"/>
              <w:overflowPunct w:val="0"/>
              <w:rPr>
                <w:rFonts w:ascii="Calibri" w:hAnsi="Calibri" w:cs="Calibri"/>
                <w:i/>
                <w:iCs/>
                <w:sz w:val="20"/>
                <w:szCs w:val="20"/>
              </w:rPr>
            </w:pPr>
          </w:p>
          <w:p w14:paraId="72F35D60" w14:textId="77777777" w:rsidR="00BC2365" w:rsidRDefault="00BC2365">
            <w:pPr>
              <w:pStyle w:val="TableParagraph"/>
              <w:kinsoku w:val="0"/>
              <w:overflowPunct w:val="0"/>
              <w:rPr>
                <w:rFonts w:ascii="Calibri" w:hAnsi="Calibri" w:cs="Calibri"/>
                <w:i/>
                <w:iCs/>
                <w:sz w:val="20"/>
                <w:szCs w:val="20"/>
              </w:rPr>
            </w:pPr>
          </w:p>
          <w:p w14:paraId="7D521D76" w14:textId="77777777" w:rsidR="00BC2365" w:rsidRDefault="00BC2365">
            <w:pPr>
              <w:pStyle w:val="TableParagraph"/>
              <w:kinsoku w:val="0"/>
              <w:overflowPunct w:val="0"/>
              <w:rPr>
                <w:rFonts w:ascii="Calibri" w:hAnsi="Calibri" w:cs="Calibri"/>
                <w:i/>
                <w:iCs/>
                <w:sz w:val="20"/>
                <w:szCs w:val="20"/>
              </w:rPr>
            </w:pPr>
          </w:p>
          <w:p w14:paraId="52414628" w14:textId="77777777" w:rsidR="00BC2365" w:rsidRDefault="00BC2365">
            <w:pPr>
              <w:pStyle w:val="TableParagraph"/>
              <w:kinsoku w:val="0"/>
              <w:overflowPunct w:val="0"/>
              <w:spacing w:before="51"/>
              <w:rPr>
                <w:rFonts w:ascii="Calibri" w:hAnsi="Calibri" w:cs="Calibri"/>
                <w:i/>
                <w:iCs/>
                <w:sz w:val="20"/>
                <w:szCs w:val="20"/>
              </w:rPr>
            </w:pPr>
          </w:p>
          <w:p w14:paraId="2D2D43F9"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8.6</w:t>
            </w:r>
          </w:p>
        </w:tc>
        <w:tc>
          <w:tcPr>
            <w:tcW w:w="3686" w:type="dxa"/>
            <w:tcBorders>
              <w:top w:val="single" w:sz="4" w:space="0" w:color="000000"/>
              <w:left w:val="single" w:sz="4" w:space="0" w:color="000000"/>
              <w:bottom w:val="single" w:sz="4" w:space="0" w:color="000000"/>
              <w:right w:val="single" w:sz="4" w:space="0" w:color="000000"/>
            </w:tcBorders>
          </w:tcPr>
          <w:p w14:paraId="3C958053" w14:textId="77777777" w:rsidR="00BC2365" w:rsidRDefault="00BC2365">
            <w:pPr>
              <w:pStyle w:val="TableParagraph"/>
              <w:kinsoku w:val="0"/>
              <w:overflowPunct w:val="0"/>
              <w:spacing w:before="38"/>
              <w:ind w:left="105" w:right="80"/>
              <w:rPr>
                <w:rFonts w:ascii="Times New Roman" w:hAnsi="Times New Roman" w:cs="Times New Roman"/>
                <w:sz w:val="20"/>
                <w:szCs w:val="20"/>
              </w:rPr>
            </w:pPr>
            <w:r>
              <w:rPr>
                <w:rFonts w:ascii="Times New Roman" w:hAnsi="Times New Roman" w:cs="Times New Roman"/>
                <w:sz w:val="20"/>
                <w:szCs w:val="20"/>
              </w:rPr>
              <w:t>The IRS Form 990 is completed annually and</w:t>
            </w:r>
            <w:r>
              <w:rPr>
                <w:rFonts w:ascii="Times New Roman" w:hAnsi="Times New Roman" w:cs="Times New Roman"/>
                <w:spacing w:val="-5"/>
                <w:sz w:val="20"/>
                <w:szCs w:val="20"/>
              </w:rPr>
              <w:t xml:space="preserve"> </w:t>
            </w:r>
            <w:r>
              <w:rPr>
                <w:rFonts w:ascii="Times New Roman" w:hAnsi="Times New Roman" w:cs="Times New Roman"/>
                <w:sz w:val="20"/>
                <w:szCs w:val="20"/>
              </w:rPr>
              <w:t>made</w:t>
            </w:r>
            <w:r>
              <w:rPr>
                <w:rFonts w:ascii="Times New Roman" w:hAnsi="Times New Roman" w:cs="Times New Roman"/>
                <w:spacing w:val="-8"/>
                <w:sz w:val="20"/>
                <w:szCs w:val="20"/>
              </w:rPr>
              <w:t xml:space="preserve"> </w:t>
            </w:r>
            <w:r>
              <w:rPr>
                <w:rFonts w:ascii="Times New Roman" w:hAnsi="Times New Roman" w:cs="Times New Roman"/>
                <w:sz w:val="20"/>
                <w:szCs w:val="20"/>
              </w:rPr>
              <w:t>available</w:t>
            </w:r>
            <w:r>
              <w:rPr>
                <w:rFonts w:ascii="Times New Roman" w:hAnsi="Times New Roman" w:cs="Times New Roman"/>
                <w:spacing w:val="-6"/>
                <w:sz w:val="20"/>
                <w:szCs w:val="20"/>
              </w:rPr>
              <w:t xml:space="preserve"> </w:t>
            </w:r>
            <w:r>
              <w:rPr>
                <w:rFonts w:ascii="Times New Roman" w:hAnsi="Times New Roman" w:cs="Times New Roman"/>
                <w:sz w:val="20"/>
                <w:szCs w:val="20"/>
              </w:rPr>
              <w:t>to</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governing</w:t>
            </w:r>
            <w:r>
              <w:rPr>
                <w:rFonts w:ascii="Times New Roman" w:hAnsi="Times New Roman" w:cs="Times New Roman"/>
                <w:spacing w:val="-7"/>
                <w:sz w:val="20"/>
                <w:szCs w:val="20"/>
              </w:rPr>
              <w:t xml:space="preserve"> </w:t>
            </w:r>
            <w:r>
              <w:rPr>
                <w:rFonts w:ascii="Times New Roman" w:hAnsi="Times New Roman" w:cs="Times New Roman"/>
                <w:sz w:val="20"/>
                <w:szCs w:val="20"/>
              </w:rPr>
              <w:t>board for review.</w:t>
            </w:r>
          </w:p>
        </w:tc>
        <w:tc>
          <w:tcPr>
            <w:tcW w:w="5217" w:type="dxa"/>
            <w:tcBorders>
              <w:top w:val="single" w:sz="4" w:space="0" w:color="000000"/>
              <w:left w:val="single" w:sz="4" w:space="0" w:color="000000"/>
              <w:bottom w:val="single" w:sz="4" w:space="0" w:color="000000"/>
              <w:right w:val="single" w:sz="4" w:space="0" w:color="000000"/>
            </w:tcBorders>
          </w:tcPr>
          <w:p w14:paraId="4E68B3F6" w14:textId="77777777" w:rsidR="00BC2365" w:rsidRDefault="00BC2365">
            <w:pPr>
              <w:pStyle w:val="TableParagraph"/>
              <w:kinsoku w:val="0"/>
              <w:overflowPunct w:val="0"/>
              <w:spacing w:before="39" w:line="183" w:lineRule="exact"/>
              <w:ind w:left="108"/>
              <w:rPr>
                <w:b/>
                <w:bCs/>
                <w:spacing w:val="-2"/>
                <w:sz w:val="16"/>
                <w:szCs w:val="16"/>
              </w:rPr>
            </w:pPr>
            <w:r>
              <w:rPr>
                <w:b/>
                <w:bCs/>
                <w:spacing w:val="-2"/>
                <w:sz w:val="16"/>
                <w:szCs w:val="16"/>
              </w:rPr>
              <w:t>Guidance</w:t>
            </w:r>
          </w:p>
          <w:p w14:paraId="21CCCCF8" w14:textId="77777777" w:rsidR="00BC2365" w:rsidRDefault="00BC2365">
            <w:pPr>
              <w:pStyle w:val="TableParagraph"/>
              <w:numPr>
                <w:ilvl w:val="0"/>
                <w:numId w:val="74"/>
              </w:numPr>
              <w:tabs>
                <w:tab w:val="left" w:pos="828"/>
              </w:tabs>
              <w:kinsoku w:val="0"/>
              <w:overflowPunct w:val="0"/>
              <w:ind w:right="123" w:hanging="360"/>
              <w:rPr>
                <w:sz w:val="16"/>
                <w:szCs w:val="16"/>
              </w:rPr>
            </w:pPr>
            <w:r>
              <w:rPr>
                <w:sz w:val="16"/>
                <w:szCs w:val="16"/>
              </w:rPr>
              <w:t>Please refer to CSBG Fiscal Information Memorandum 2024-01</w:t>
            </w:r>
            <w:r>
              <w:rPr>
                <w:spacing w:val="-4"/>
                <w:sz w:val="16"/>
                <w:szCs w:val="16"/>
              </w:rPr>
              <w:t xml:space="preserve"> </w:t>
            </w:r>
            <w:r>
              <w:rPr>
                <w:sz w:val="16"/>
                <w:szCs w:val="16"/>
              </w:rPr>
              <w:t>(copy</w:t>
            </w:r>
            <w:r>
              <w:rPr>
                <w:spacing w:val="-2"/>
                <w:sz w:val="16"/>
                <w:szCs w:val="16"/>
              </w:rPr>
              <w:t xml:space="preserve"> </w:t>
            </w:r>
            <w:r>
              <w:rPr>
                <w:sz w:val="16"/>
                <w:szCs w:val="16"/>
              </w:rPr>
              <w:t>available</w:t>
            </w:r>
            <w:r>
              <w:rPr>
                <w:spacing w:val="-6"/>
                <w:sz w:val="16"/>
                <w:szCs w:val="16"/>
              </w:rPr>
              <w:t xml:space="preserve"> </w:t>
            </w:r>
            <w:r>
              <w:rPr>
                <w:sz w:val="16"/>
                <w:szCs w:val="16"/>
              </w:rPr>
              <w:t>in</w:t>
            </w:r>
            <w:r>
              <w:rPr>
                <w:spacing w:val="-6"/>
                <w:sz w:val="16"/>
                <w:szCs w:val="16"/>
              </w:rPr>
              <w:t xml:space="preserve"> </w:t>
            </w:r>
            <w:r>
              <w:rPr>
                <w:sz w:val="16"/>
                <w:szCs w:val="16"/>
              </w:rPr>
              <w:t>the</w:t>
            </w:r>
            <w:r>
              <w:rPr>
                <w:spacing w:val="-4"/>
                <w:sz w:val="16"/>
                <w:szCs w:val="16"/>
              </w:rPr>
              <w:t xml:space="preserve"> </w:t>
            </w:r>
            <w:r>
              <w:rPr>
                <w:sz w:val="16"/>
                <w:szCs w:val="16"/>
              </w:rPr>
              <w:t>“Guidance”</w:t>
            </w:r>
            <w:r>
              <w:rPr>
                <w:spacing w:val="-4"/>
                <w:sz w:val="16"/>
                <w:szCs w:val="16"/>
              </w:rPr>
              <w:t xml:space="preserve"> </w:t>
            </w:r>
            <w:r>
              <w:rPr>
                <w:sz w:val="16"/>
                <w:szCs w:val="16"/>
              </w:rPr>
              <w:t>folder</w:t>
            </w:r>
            <w:r>
              <w:rPr>
                <w:spacing w:val="-6"/>
                <w:sz w:val="16"/>
                <w:szCs w:val="16"/>
              </w:rPr>
              <w:t xml:space="preserve"> </w:t>
            </w:r>
            <w:r>
              <w:rPr>
                <w:sz w:val="16"/>
                <w:szCs w:val="16"/>
              </w:rPr>
              <w:t>on</w:t>
            </w:r>
            <w:r>
              <w:rPr>
                <w:spacing w:val="-4"/>
                <w:sz w:val="16"/>
                <w:szCs w:val="16"/>
              </w:rPr>
              <w:t xml:space="preserve"> </w:t>
            </w:r>
            <w:r>
              <w:rPr>
                <w:sz w:val="16"/>
                <w:szCs w:val="16"/>
              </w:rPr>
              <w:t>the</w:t>
            </w:r>
            <w:r>
              <w:rPr>
                <w:spacing w:val="-6"/>
                <w:sz w:val="16"/>
                <w:szCs w:val="16"/>
              </w:rPr>
              <w:t xml:space="preserve"> </w:t>
            </w:r>
            <w:r>
              <w:rPr>
                <w:sz w:val="16"/>
                <w:szCs w:val="16"/>
              </w:rPr>
              <w:t>blue task bar).</w:t>
            </w:r>
          </w:p>
          <w:p w14:paraId="48E00F73" w14:textId="77777777" w:rsidR="00BC2365" w:rsidRDefault="00BC2365">
            <w:pPr>
              <w:pStyle w:val="TableParagraph"/>
              <w:numPr>
                <w:ilvl w:val="0"/>
                <w:numId w:val="74"/>
              </w:numPr>
              <w:tabs>
                <w:tab w:val="left" w:pos="828"/>
              </w:tabs>
              <w:kinsoku w:val="0"/>
              <w:overflowPunct w:val="0"/>
              <w:spacing w:before="21"/>
              <w:ind w:right="71"/>
              <w:rPr>
                <w:color w:val="000000"/>
                <w:sz w:val="16"/>
                <w:szCs w:val="16"/>
              </w:rPr>
            </w:pPr>
            <w:r>
              <w:rPr>
                <w:sz w:val="16"/>
                <w:szCs w:val="16"/>
              </w:rPr>
              <w:t>To</w:t>
            </w:r>
            <w:r>
              <w:rPr>
                <w:spacing w:val="-6"/>
                <w:sz w:val="16"/>
                <w:szCs w:val="16"/>
              </w:rPr>
              <w:t xml:space="preserve"> </w:t>
            </w:r>
            <w:r>
              <w:rPr>
                <w:sz w:val="16"/>
                <w:szCs w:val="16"/>
              </w:rPr>
              <w:t>document</w:t>
            </w:r>
            <w:r>
              <w:rPr>
                <w:spacing w:val="-7"/>
                <w:sz w:val="16"/>
                <w:szCs w:val="16"/>
              </w:rPr>
              <w:t xml:space="preserve"> </w:t>
            </w:r>
            <w:r>
              <w:rPr>
                <w:sz w:val="16"/>
                <w:szCs w:val="16"/>
              </w:rPr>
              <w:t>compliance</w:t>
            </w:r>
            <w:r>
              <w:rPr>
                <w:spacing w:val="-6"/>
                <w:sz w:val="16"/>
                <w:szCs w:val="16"/>
              </w:rPr>
              <w:t xml:space="preserve"> </w:t>
            </w:r>
            <w:r>
              <w:rPr>
                <w:sz w:val="16"/>
                <w:szCs w:val="16"/>
              </w:rPr>
              <w:t>with</w:t>
            </w:r>
            <w:r>
              <w:rPr>
                <w:spacing w:val="-8"/>
                <w:sz w:val="16"/>
                <w:szCs w:val="16"/>
              </w:rPr>
              <w:t xml:space="preserve"> </w:t>
            </w:r>
            <w:r>
              <w:rPr>
                <w:sz w:val="16"/>
                <w:szCs w:val="16"/>
              </w:rPr>
              <w:t>this</w:t>
            </w:r>
            <w:r>
              <w:rPr>
                <w:spacing w:val="-9"/>
                <w:sz w:val="16"/>
                <w:szCs w:val="16"/>
              </w:rPr>
              <w:t xml:space="preserve"> </w:t>
            </w:r>
            <w:r>
              <w:rPr>
                <w:sz w:val="16"/>
                <w:szCs w:val="16"/>
              </w:rPr>
              <w:t>Standard</w:t>
            </w:r>
            <w:r>
              <w:rPr>
                <w:spacing w:val="-6"/>
                <w:sz w:val="16"/>
                <w:szCs w:val="16"/>
              </w:rPr>
              <w:t xml:space="preserve"> </w:t>
            </w:r>
            <w:r>
              <w:rPr>
                <w:sz w:val="16"/>
                <w:szCs w:val="16"/>
              </w:rPr>
              <w:t>the</w:t>
            </w:r>
            <w:r>
              <w:rPr>
                <w:spacing w:val="-8"/>
                <w:sz w:val="16"/>
                <w:szCs w:val="16"/>
              </w:rPr>
              <w:t xml:space="preserve"> </w:t>
            </w:r>
            <w:r>
              <w:rPr>
                <w:sz w:val="16"/>
                <w:szCs w:val="16"/>
              </w:rPr>
              <w:t>agency</w:t>
            </w:r>
            <w:r>
              <w:rPr>
                <w:spacing w:val="-7"/>
                <w:sz w:val="16"/>
                <w:szCs w:val="16"/>
              </w:rPr>
              <w:t xml:space="preserve"> </w:t>
            </w:r>
            <w:r>
              <w:rPr>
                <w:sz w:val="16"/>
                <w:szCs w:val="16"/>
              </w:rPr>
              <w:t xml:space="preserve">must provide </w:t>
            </w:r>
            <w:proofErr w:type="gramStart"/>
            <w:r>
              <w:rPr>
                <w:sz w:val="16"/>
                <w:szCs w:val="16"/>
              </w:rPr>
              <w:t>evidence</w:t>
            </w:r>
            <w:proofErr w:type="gramEnd"/>
            <w:r>
              <w:rPr>
                <w:sz w:val="16"/>
                <w:szCs w:val="16"/>
              </w:rPr>
              <w:t xml:space="preserve"> the 990 Report was provided to every Board member for review.</w:t>
            </w:r>
            <w:r>
              <w:rPr>
                <w:spacing w:val="40"/>
                <w:sz w:val="16"/>
                <w:szCs w:val="16"/>
              </w:rPr>
              <w:t xml:space="preserve"> </w:t>
            </w:r>
            <w:r>
              <w:rPr>
                <w:sz w:val="16"/>
                <w:szCs w:val="16"/>
              </w:rPr>
              <w:t>There are 3 options for documentation, however, each option must be MADE AVAILABLE TO EVERY BOARD MEMBER</w:t>
            </w:r>
            <w:r>
              <w:rPr>
                <w:color w:val="FF0000"/>
                <w:sz w:val="16"/>
                <w:szCs w:val="16"/>
              </w:rPr>
              <w:t xml:space="preserve">. </w:t>
            </w:r>
            <w:r>
              <w:rPr>
                <w:color w:val="000000"/>
                <w:sz w:val="16"/>
                <w:szCs w:val="16"/>
              </w:rPr>
              <w:t>Options for</w:t>
            </w:r>
          </w:p>
          <w:p w14:paraId="56BD81F2" w14:textId="77777777" w:rsidR="00BC2365" w:rsidRDefault="00BC2365">
            <w:pPr>
              <w:pStyle w:val="TableParagraph"/>
              <w:kinsoku w:val="0"/>
              <w:overflowPunct w:val="0"/>
              <w:ind w:left="828" w:right="96"/>
              <w:rPr>
                <w:sz w:val="16"/>
                <w:szCs w:val="16"/>
              </w:rPr>
            </w:pPr>
            <w:r>
              <w:rPr>
                <w:sz w:val="16"/>
                <w:szCs w:val="16"/>
              </w:rPr>
              <w:t>documentation include: 1.) an email to every member of the Board with required forms attached OR 2.) physical signature log documenting each Board member attesting that</w:t>
            </w:r>
            <w:r>
              <w:rPr>
                <w:spacing w:val="-4"/>
                <w:sz w:val="16"/>
                <w:szCs w:val="16"/>
              </w:rPr>
              <w:t xml:space="preserve"> </w:t>
            </w:r>
            <w:r>
              <w:rPr>
                <w:sz w:val="16"/>
                <w:szCs w:val="16"/>
              </w:rPr>
              <w:t>the</w:t>
            </w:r>
            <w:r>
              <w:rPr>
                <w:spacing w:val="-5"/>
                <w:sz w:val="16"/>
                <w:szCs w:val="16"/>
              </w:rPr>
              <w:t xml:space="preserve"> </w:t>
            </w:r>
            <w:r>
              <w:rPr>
                <w:sz w:val="16"/>
                <w:szCs w:val="16"/>
              </w:rPr>
              <w:t>IRS</w:t>
            </w:r>
            <w:r>
              <w:rPr>
                <w:spacing w:val="-4"/>
                <w:sz w:val="16"/>
                <w:szCs w:val="16"/>
              </w:rPr>
              <w:t xml:space="preserve"> </w:t>
            </w:r>
            <w:r>
              <w:rPr>
                <w:sz w:val="16"/>
                <w:szCs w:val="16"/>
              </w:rPr>
              <w:t>Form</w:t>
            </w:r>
            <w:r>
              <w:rPr>
                <w:spacing w:val="-2"/>
                <w:sz w:val="16"/>
                <w:szCs w:val="16"/>
              </w:rPr>
              <w:t xml:space="preserve"> </w:t>
            </w:r>
            <w:r>
              <w:rPr>
                <w:sz w:val="16"/>
                <w:szCs w:val="16"/>
              </w:rPr>
              <w:t>990</w:t>
            </w:r>
            <w:r>
              <w:rPr>
                <w:spacing w:val="-5"/>
                <w:sz w:val="16"/>
                <w:szCs w:val="16"/>
              </w:rPr>
              <w:t xml:space="preserve"> </w:t>
            </w:r>
            <w:r>
              <w:rPr>
                <w:sz w:val="16"/>
                <w:szCs w:val="16"/>
              </w:rPr>
              <w:t>was</w:t>
            </w:r>
            <w:r>
              <w:rPr>
                <w:spacing w:val="-3"/>
                <w:sz w:val="16"/>
                <w:szCs w:val="16"/>
              </w:rPr>
              <w:t xml:space="preserve"> </w:t>
            </w:r>
            <w:r>
              <w:rPr>
                <w:sz w:val="16"/>
                <w:szCs w:val="16"/>
              </w:rPr>
              <w:t>made</w:t>
            </w:r>
            <w:r>
              <w:rPr>
                <w:spacing w:val="-5"/>
                <w:sz w:val="16"/>
                <w:szCs w:val="16"/>
              </w:rPr>
              <w:t xml:space="preserve"> </w:t>
            </w:r>
            <w:r>
              <w:rPr>
                <w:sz w:val="16"/>
                <w:szCs w:val="16"/>
              </w:rPr>
              <w:t>available</w:t>
            </w:r>
            <w:r>
              <w:rPr>
                <w:spacing w:val="-5"/>
                <w:sz w:val="16"/>
                <w:szCs w:val="16"/>
              </w:rPr>
              <w:t xml:space="preserve"> </w:t>
            </w:r>
            <w:r>
              <w:rPr>
                <w:sz w:val="16"/>
                <w:szCs w:val="16"/>
              </w:rPr>
              <w:t>for</w:t>
            </w:r>
            <w:r>
              <w:rPr>
                <w:spacing w:val="-3"/>
                <w:sz w:val="16"/>
                <w:szCs w:val="16"/>
              </w:rPr>
              <w:t xml:space="preserve"> </w:t>
            </w:r>
            <w:r>
              <w:rPr>
                <w:sz w:val="16"/>
                <w:szCs w:val="16"/>
              </w:rPr>
              <w:t>review</w:t>
            </w:r>
            <w:r>
              <w:rPr>
                <w:spacing w:val="-3"/>
                <w:sz w:val="16"/>
                <w:szCs w:val="16"/>
              </w:rPr>
              <w:t xml:space="preserve"> </w:t>
            </w:r>
            <w:r>
              <w:rPr>
                <w:sz w:val="16"/>
                <w:szCs w:val="16"/>
              </w:rPr>
              <w:t>OR</w:t>
            </w:r>
            <w:r>
              <w:rPr>
                <w:spacing w:val="-3"/>
                <w:sz w:val="16"/>
                <w:szCs w:val="16"/>
              </w:rPr>
              <w:t xml:space="preserve"> </w:t>
            </w:r>
            <w:r>
              <w:rPr>
                <w:sz w:val="16"/>
                <w:szCs w:val="16"/>
              </w:rPr>
              <w:t>3.) approved minutes of the Agency’s Governing Board documenting that the Form 990 was made available to all members for review prior to submission.</w:t>
            </w:r>
          </w:p>
          <w:p w14:paraId="3F2F1295" w14:textId="77777777" w:rsidR="00BC2365" w:rsidRDefault="00BC2365">
            <w:pPr>
              <w:pStyle w:val="TableParagraph"/>
              <w:numPr>
                <w:ilvl w:val="0"/>
                <w:numId w:val="74"/>
              </w:numPr>
              <w:tabs>
                <w:tab w:val="left" w:pos="828"/>
              </w:tabs>
              <w:kinsoku w:val="0"/>
              <w:overflowPunct w:val="0"/>
              <w:spacing w:before="2" w:line="244" w:lineRule="auto"/>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16" w:history="1">
              <w:r>
                <w:rPr>
                  <w:sz w:val="16"/>
                  <w:szCs w:val="16"/>
                </w:rPr>
                <w:t>p</w:t>
              </w:r>
            </w:hyperlink>
            <w:r>
              <w:rPr>
                <w:sz w:val="16"/>
                <w:szCs w:val="16"/>
              </w:rPr>
              <w:t xml:space="preserve"> </w:t>
            </w:r>
            <w:hyperlink r:id="rId217" w:history="1">
              <w:r>
                <w:rPr>
                  <w:color w:val="0562C1"/>
                  <w:sz w:val="16"/>
                  <w:szCs w:val="16"/>
                  <w:u w:val="single"/>
                </w:rPr>
                <w:t>Technical Assistance Guide</w:t>
              </w:r>
            </w:hyperlink>
          </w:p>
          <w:p w14:paraId="0BE8A6AA" w14:textId="77777777" w:rsidR="00BC2365" w:rsidRDefault="00BC2365">
            <w:pPr>
              <w:pStyle w:val="TableParagraph"/>
              <w:kinsoku w:val="0"/>
              <w:overflowPunct w:val="0"/>
              <w:spacing w:before="70"/>
              <w:rPr>
                <w:rFonts w:ascii="Calibri" w:hAnsi="Calibri" w:cs="Calibri"/>
                <w:i/>
                <w:iCs/>
                <w:sz w:val="16"/>
                <w:szCs w:val="16"/>
              </w:rPr>
            </w:pPr>
          </w:p>
          <w:p w14:paraId="774E74A3" w14:textId="77777777" w:rsidR="00BC2365" w:rsidRDefault="00BC2365">
            <w:pPr>
              <w:pStyle w:val="TableParagraph"/>
              <w:kinsoku w:val="0"/>
              <w:overflowPunct w:val="0"/>
              <w:spacing w:before="1"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17DD89DA" w14:textId="77777777" w:rsidR="00BC2365" w:rsidRDefault="00BC2365">
            <w:pPr>
              <w:pStyle w:val="TableParagraph"/>
              <w:kinsoku w:val="0"/>
              <w:overflowPunct w:val="0"/>
              <w:spacing w:line="184" w:lineRule="exact"/>
              <w:ind w:left="108" w:right="4059"/>
              <w:rPr>
                <w:color w:val="64A24E"/>
                <w:spacing w:val="-5"/>
                <w:sz w:val="16"/>
                <w:szCs w:val="16"/>
              </w:rPr>
            </w:pPr>
            <w:r>
              <w:rPr>
                <w:color w:val="64A24E"/>
                <w:sz w:val="16"/>
                <w:szCs w:val="16"/>
              </w:rPr>
              <w:t>Board</w:t>
            </w:r>
            <w:r>
              <w:rPr>
                <w:color w:val="64A24E"/>
                <w:spacing w:val="-12"/>
                <w:sz w:val="16"/>
                <w:szCs w:val="16"/>
              </w:rPr>
              <w:t xml:space="preserve"> </w:t>
            </w:r>
            <w:r>
              <w:rPr>
                <w:color w:val="64A24E"/>
                <w:sz w:val="16"/>
                <w:szCs w:val="16"/>
              </w:rPr>
              <w:t>minutes IRS</w:t>
            </w:r>
            <w:r>
              <w:rPr>
                <w:color w:val="64A24E"/>
                <w:spacing w:val="-5"/>
                <w:sz w:val="16"/>
                <w:szCs w:val="16"/>
              </w:rPr>
              <w:t xml:space="preserve"> </w:t>
            </w:r>
            <w:r>
              <w:rPr>
                <w:color w:val="64A24E"/>
                <w:sz w:val="16"/>
                <w:szCs w:val="16"/>
              </w:rPr>
              <w:t xml:space="preserve">Form </w:t>
            </w:r>
            <w:r>
              <w:rPr>
                <w:color w:val="64A24E"/>
                <w:spacing w:val="-5"/>
                <w:sz w:val="16"/>
                <w:szCs w:val="16"/>
              </w:rPr>
              <w:t>990</w:t>
            </w:r>
          </w:p>
        </w:tc>
        <w:tc>
          <w:tcPr>
            <w:tcW w:w="5128" w:type="dxa"/>
            <w:tcBorders>
              <w:top w:val="single" w:sz="4" w:space="0" w:color="000000"/>
              <w:left w:val="single" w:sz="4" w:space="0" w:color="000000"/>
              <w:bottom w:val="single" w:sz="4" w:space="0" w:color="000000"/>
              <w:right w:val="single" w:sz="4" w:space="0" w:color="000000"/>
            </w:tcBorders>
          </w:tcPr>
          <w:p w14:paraId="28FE34C2"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3B3AB1AC" w14:textId="77777777" w:rsidR="00BC2365" w:rsidRDefault="00BC2365">
            <w:pPr>
              <w:pStyle w:val="TableParagraph"/>
              <w:kinsoku w:val="0"/>
              <w:overflowPunct w:val="0"/>
              <w:rPr>
                <w:rFonts w:ascii="Times New Roman" w:hAnsi="Times New Roman" w:cs="Times New Roman"/>
                <w:sz w:val="16"/>
                <w:szCs w:val="16"/>
              </w:rPr>
            </w:pPr>
          </w:p>
        </w:tc>
      </w:tr>
    </w:tbl>
    <w:p w14:paraId="15BDBC31"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2AE97241"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1565015A" w14:textId="77777777">
        <w:trPr>
          <w:trHeight w:val="2865"/>
        </w:trPr>
        <w:tc>
          <w:tcPr>
            <w:tcW w:w="638" w:type="dxa"/>
            <w:tcBorders>
              <w:top w:val="single" w:sz="4" w:space="0" w:color="000000"/>
              <w:left w:val="single" w:sz="4" w:space="0" w:color="000000"/>
              <w:bottom w:val="single" w:sz="4" w:space="0" w:color="000000"/>
              <w:right w:val="single" w:sz="4" w:space="0" w:color="000000"/>
            </w:tcBorders>
          </w:tcPr>
          <w:p w14:paraId="58D0E1E8" w14:textId="77777777" w:rsidR="00BC2365" w:rsidRDefault="00BC2365">
            <w:pPr>
              <w:pStyle w:val="TableParagraph"/>
              <w:kinsoku w:val="0"/>
              <w:overflowPunct w:val="0"/>
              <w:rPr>
                <w:rFonts w:ascii="Calibri" w:hAnsi="Calibri" w:cs="Calibri"/>
                <w:i/>
                <w:iCs/>
                <w:sz w:val="20"/>
                <w:szCs w:val="20"/>
              </w:rPr>
            </w:pPr>
          </w:p>
          <w:p w14:paraId="60776742" w14:textId="77777777" w:rsidR="00BC2365" w:rsidRDefault="00BC2365">
            <w:pPr>
              <w:pStyle w:val="TableParagraph"/>
              <w:kinsoku w:val="0"/>
              <w:overflowPunct w:val="0"/>
              <w:rPr>
                <w:rFonts w:ascii="Calibri" w:hAnsi="Calibri" w:cs="Calibri"/>
                <w:i/>
                <w:iCs/>
                <w:sz w:val="20"/>
                <w:szCs w:val="20"/>
              </w:rPr>
            </w:pPr>
          </w:p>
          <w:p w14:paraId="5FC130FB" w14:textId="77777777" w:rsidR="00BC2365" w:rsidRDefault="00BC2365">
            <w:pPr>
              <w:pStyle w:val="TableParagraph"/>
              <w:kinsoku w:val="0"/>
              <w:overflowPunct w:val="0"/>
              <w:rPr>
                <w:rFonts w:ascii="Calibri" w:hAnsi="Calibri" w:cs="Calibri"/>
                <w:i/>
                <w:iCs/>
                <w:sz w:val="20"/>
                <w:szCs w:val="20"/>
              </w:rPr>
            </w:pPr>
          </w:p>
          <w:p w14:paraId="1180FD81" w14:textId="77777777" w:rsidR="00BC2365" w:rsidRDefault="00BC2365">
            <w:pPr>
              <w:pStyle w:val="TableParagraph"/>
              <w:kinsoku w:val="0"/>
              <w:overflowPunct w:val="0"/>
              <w:rPr>
                <w:rFonts w:ascii="Calibri" w:hAnsi="Calibri" w:cs="Calibri"/>
                <w:i/>
                <w:iCs/>
                <w:sz w:val="20"/>
                <w:szCs w:val="20"/>
              </w:rPr>
            </w:pPr>
          </w:p>
          <w:p w14:paraId="1C89FC0E" w14:textId="77777777" w:rsidR="00BC2365" w:rsidRDefault="00BC2365">
            <w:pPr>
              <w:pStyle w:val="TableParagraph"/>
              <w:kinsoku w:val="0"/>
              <w:overflowPunct w:val="0"/>
              <w:spacing w:before="116"/>
              <w:rPr>
                <w:rFonts w:ascii="Calibri" w:hAnsi="Calibri" w:cs="Calibri"/>
                <w:i/>
                <w:iCs/>
                <w:sz w:val="20"/>
                <w:szCs w:val="20"/>
              </w:rPr>
            </w:pPr>
          </w:p>
          <w:p w14:paraId="749775C8"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8.7</w:t>
            </w:r>
          </w:p>
        </w:tc>
        <w:tc>
          <w:tcPr>
            <w:tcW w:w="3686" w:type="dxa"/>
            <w:tcBorders>
              <w:top w:val="single" w:sz="4" w:space="0" w:color="000000"/>
              <w:left w:val="single" w:sz="4" w:space="0" w:color="000000"/>
              <w:bottom w:val="single" w:sz="4" w:space="0" w:color="000000"/>
              <w:right w:val="single" w:sz="4" w:space="0" w:color="000000"/>
            </w:tcBorders>
          </w:tcPr>
          <w:p w14:paraId="718E6B8B" w14:textId="77777777" w:rsidR="00BC2365" w:rsidRDefault="00BC2365">
            <w:pPr>
              <w:pStyle w:val="TableParagraph"/>
              <w:kinsoku w:val="0"/>
              <w:overflowPunct w:val="0"/>
              <w:spacing w:before="38"/>
              <w:ind w:left="105" w:right="80"/>
              <w:rPr>
                <w:rFonts w:ascii="Times New Roman" w:hAnsi="Times New Roman" w:cs="Times New Roman"/>
                <w:spacing w:val="-2"/>
                <w:sz w:val="20"/>
                <w:szCs w:val="20"/>
              </w:rPr>
            </w:pPr>
            <w:r>
              <w:rPr>
                <w:rFonts w:ascii="Times New Roman" w:hAnsi="Times New Roman" w:cs="Times New Roman"/>
                <w:sz w:val="20"/>
                <w:szCs w:val="20"/>
              </w:rPr>
              <w:t>The governing board receives financial reports</w:t>
            </w:r>
            <w:r>
              <w:rPr>
                <w:rFonts w:ascii="Times New Roman" w:hAnsi="Times New Roman" w:cs="Times New Roman"/>
                <w:spacing w:val="-7"/>
                <w:sz w:val="20"/>
                <w:szCs w:val="20"/>
              </w:rPr>
              <w:t xml:space="preserve"> </w:t>
            </w:r>
            <w:r>
              <w:rPr>
                <w:rFonts w:ascii="Times New Roman" w:hAnsi="Times New Roman" w:cs="Times New Roman"/>
                <w:sz w:val="20"/>
                <w:szCs w:val="20"/>
              </w:rPr>
              <w:t>at</w:t>
            </w:r>
            <w:r>
              <w:rPr>
                <w:rFonts w:ascii="Times New Roman" w:hAnsi="Times New Roman" w:cs="Times New Roman"/>
                <w:spacing w:val="-6"/>
                <w:sz w:val="20"/>
                <w:szCs w:val="20"/>
              </w:rPr>
              <w:t xml:space="preserve"> </w:t>
            </w:r>
            <w:r>
              <w:rPr>
                <w:rFonts w:ascii="Times New Roman" w:hAnsi="Times New Roman" w:cs="Times New Roman"/>
                <w:sz w:val="20"/>
                <w:szCs w:val="20"/>
              </w:rPr>
              <w:t>each</w:t>
            </w:r>
            <w:r>
              <w:rPr>
                <w:rFonts w:ascii="Times New Roman" w:hAnsi="Times New Roman" w:cs="Times New Roman"/>
                <w:spacing w:val="-7"/>
                <w:sz w:val="20"/>
                <w:szCs w:val="20"/>
              </w:rPr>
              <w:t xml:space="preserve"> </w:t>
            </w:r>
            <w:r>
              <w:rPr>
                <w:rFonts w:ascii="Times New Roman" w:hAnsi="Times New Roman" w:cs="Times New Roman"/>
                <w:sz w:val="20"/>
                <w:szCs w:val="20"/>
              </w:rPr>
              <w:t>regular</w:t>
            </w:r>
            <w:r>
              <w:rPr>
                <w:rFonts w:ascii="Times New Roman" w:hAnsi="Times New Roman" w:cs="Times New Roman"/>
                <w:spacing w:val="-8"/>
                <w:sz w:val="20"/>
                <w:szCs w:val="20"/>
              </w:rPr>
              <w:t xml:space="preserve"> </w:t>
            </w:r>
            <w:r>
              <w:rPr>
                <w:rFonts w:ascii="Times New Roman" w:hAnsi="Times New Roman" w:cs="Times New Roman"/>
                <w:sz w:val="20"/>
                <w:szCs w:val="20"/>
              </w:rPr>
              <w:t>meeting</w:t>
            </w:r>
            <w:r>
              <w:rPr>
                <w:rFonts w:ascii="Times New Roman" w:hAnsi="Times New Roman" w:cs="Times New Roman"/>
                <w:spacing w:val="-5"/>
                <w:sz w:val="20"/>
                <w:szCs w:val="20"/>
              </w:rPr>
              <w:t xml:space="preserve"> </w:t>
            </w:r>
            <w:r>
              <w:rPr>
                <w:rFonts w:ascii="Times New Roman" w:hAnsi="Times New Roman" w:cs="Times New Roman"/>
                <w:sz w:val="20"/>
                <w:szCs w:val="20"/>
              </w:rPr>
              <w:t>that</w:t>
            </w:r>
            <w:r>
              <w:rPr>
                <w:rFonts w:ascii="Times New Roman" w:hAnsi="Times New Roman" w:cs="Times New Roman"/>
                <w:spacing w:val="-6"/>
                <w:sz w:val="20"/>
                <w:szCs w:val="20"/>
              </w:rPr>
              <w:t xml:space="preserve"> </w:t>
            </w:r>
            <w:r>
              <w:rPr>
                <w:rFonts w:ascii="Times New Roman" w:hAnsi="Times New Roman" w:cs="Times New Roman"/>
                <w:sz w:val="20"/>
                <w:szCs w:val="20"/>
              </w:rPr>
              <w:t>include the</w:t>
            </w:r>
            <w:r>
              <w:rPr>
                <w:rFonts w:ascii="Times New Roman" w:hAnsi="Times New Roman" w:cs="Times New Roman"/>
                <w:spacing w:val="-5"/>
                <w:sz w:val="20"/>
                <w:szCs w:val="20"/>
              </w:rPr>
              <w:t xml:space="preserve"> </w:t>
            </w:r>
            <w:r>
              <w:rPr>
                <w:rFonts w:ascii="Times New Roman" w:hAnsi="Times New Roman" w:cs="Times New Roman"/>
                <w:sz w:val="20"/>
                <w:szCs w:val="20"/>
              </w:rPr>
              <w:t>following:</w:t>
            </w:r>
            <w:r>
              <w:rPr>
                <w:rFonts w:ascii="Times New Roman" w:hAnsi="Times New Roman" w:cs="Times New Roman"/>
                <w:spacing w:val="39"/>
                <w:sz w:val="20"/>
                <w:szCs w:val="20"/>
              </w:rPr>
              <w:t xml:space="preserve"> </w:t>
            </w:r>
            <w:r>
              <w:rPr>
                <w:rFonts w:ascii="Times New Roman" w:hAnsi="Times New Roman" w:cs="Times New Roman"/>
                <w:sz w:val="20"/>
                <w:szCs w:val="20"/>
              </w:rPr>
              <w:t>1.</w:t>
            </w:r>
            <w:r>
              <w:rPr>
                <w:rFonts w:ascii="Times New Roman" w:hAnsi="Times New Roman" w:cs="Times New Roman"/>
                <w:spacing w:val="-4"/>
                <w:sz w:val="20"/>
                <w:szCs w:val="20"/>
              </w:rPr>
              <w:t xml:space="preserve"> </w:t>
            </w:r>
            <w:r>
              <w:rPr>
                <w:rFonts w:ascii="Times New Roman" w:hAnsi="Times New Roman" w:cs="Times New Roman"/>
                <w:sz w:val="20"/>
                <w:szCs w:val="20"/>
              </w:rPr>
              <w:t>Organization-wide</w:t>
            </w:r>
            <w:r>
              <w:rPr>
                <w:rFonts w:ascii="Times New Roman" w:hAnsi="Times New Roman" w:cs="Times New Roman"/>
                <w:spacing w:val="-5"/>
                <w:sz w:val="20"/>
                <w:szCs w:val="20"/>
              </w:rPr>
              <w:t xml:space="preserve"> </w:t>
            </w:r>
            <w:r>
              <w:rPr>
                <w:rFonts w:ascii="Times New Roman" w:hAnsi="Times New Roman" w:cs="Times New Roman"/>
                <w:sz w:val="20"/>
                <w:szCs w:val="20"/>
              </w:rPr>
              <w:t>report on</w:t>
            </w:r>
            <w:r>
              <w:rPr>
                <w:rFonts w:ascii="Times New Roman" w:hAnsi="Times New Roman" w:cs="Times New Roman"/>
                <w:spacing w:val="-6"/>
                <w:sz w:val="20"/>
                <w:szCs w:val="20"/>
              </w:rPr>
              <w:t xml:space="preserve"> </w:t>
            </w:r>
            <w:r>
              <w:rPr>
                <w:rFonts w:ascii="Times New Roman" w:hAnsi="Times New Roman" w:cs="Times New Roman"/>
                <w:sz w:val="20"/>
                <w:szCs w:val="20"/>
              </w:rPr>
              <w:t>revenue</w:t>
            </w:r>
            <w:r>
              <w:rPr>
                <w:rFonts w:ascii="Times New Roman" w:hAnsi="Times New Roman" w:cs="Times New Roman"/>
                <w:spacing w:val="-6"/>
                <w:sz w:val="20"/>
                <w:szCs w:val="20"/>
              </w:rPr>
              <w:t xml:space="preserve"> </w:t>
            </w:r>
            <w:r>
              <w:rPr>
                <w:rFonts w:ascii="Times New Roman" w:hAnsi="Times New Roman" w:cs="Times New Roman"/>
                <w:sz w:val="20"/>
                <w:szCs w:val="20"/>
              </w:rPr>
              <w:t>and</w:t>
            </w:r>
            <w:r>
              <w:rPr>
                <w:rFonts w:ascii="Times New Roman" w:hAnsi="Times New Roman" w:cs="Times New Roman"/>
                <w:spacing w:val="-6"/>
                <w:sz w:val="20"/>
                <w:szCs w:val="20"/>
              </w:rPr>
              <w:t xml:space="preserve"> </w:t>
            </w:r>
            <w:r>
              <w:rPr>
                <w:rFonts w:ascii="Times New Roman" w:hAnsi="Times New Roman" w:cs="Times New Roman"/>
                <w:sz w:val="20"/>
                <w:szCs w:val="20"/>
              </w:rPr>
              <w:t>expenditures</w:t>
            </w:r>
            <w:r>
              <w:rPr>
                <w:rFonts w:ascii="Times New Roman" w:hAnsi="Times New Roman" w:cs="Times New Roman"/>
                <w:spacing w:val="-7"/>
                <w:sz w:val="20"/>
                <w:szCs w:val="20"/>
              </w:rPr>
              <w:t xml:space="preserve"> </w:t>
            </w:r>
            <w:r>
              <w:rPr>
                <w:rFonts w:ascii="Times New Roman" w:hAnsi="Times New Roman" w:cs="Times New Roman"/>
                <w:sz w:val="20"/>
                <w:szCs w:val="20"/>
              </w:rPr>
              <w:t>that</w:t>
            </w:r>
            <w:r>
              <w:rPr>
                <w:rFonts w:ascii="Times New Roman" w:hAnsi="Times New Roman" w:cs="Times New Roman"/>
                <w:spacing w:val="-6"/>
                <w:sz w:val="20"/>
                <w:szCs w:val="20"/>
              </w:rPr>
              <w:t xml:space="preserve"> </w:t>
            </w:r>
            <w:r>
              <w:rPr>
                <w:rFonts w:ascii="Times New Roman" w:hAnsi="Times New Roman" w:cs="Times New Roman"/>
                <w:sz w:val="20"/>
                <w:szCs w:val="20"/>
              </w:rPr>
              <w:t>compares budget to actual, categorized by program; and 2. Balance</w:t>
            </w:r>
            <w:r>
              <w:rPr>
                <w:rFonts w:ascii="Times New Roman" w:hAnsi="Times New Roman" w:cs="Times New Roman"/>
                <w:spacing w:val="-1"/>
                <w:sz w:val="20"/>
                <w:szCs w:val="20"/>
              </w:rPr>
              <w:t xml:space="preserve"> </w:t>
            </w:r>
            <w:r>
              <w:rPr>
                <w:rFonts w:ascii="Times New Roman" w:hAnsi="Times New Roman" w:cs="Times New Roman"/>
                <w:sz w:val="20"/>
                <w:szCs w:val="20"/>
              </w:rPr>
              <w:t>sheet/statement</w:t>
            </w:r>
            <w:r>
              <w:rPr>
                <w:rFonts w:ascii="Times New Roman" w:hAnsi="Times New Roman" w:cs="Times New Roman"/>
                <w:spacing w:val="-1"/>
                <w:sz w:val="20"/>
                <w:szCs w:val="20"/>
              </w:rPr>
              <w:t xml:space="preserve"> </w:t>
            </w:r>
            <w:r>
              <w:rPr>
                <w:rFonts w:ascii="Times New Roman" w:hAnsi="Times New Roman" w:cs="Times New Roman"/>
                <w:sz w:val="20"/>
                <w:szCs w:val="20"/>
              </w:rPr>
              <w:t xml:space="preserve">of financial </w:t>
            </w:r>
            <w:r>
              <w:rPr>
                <w:rFonts w:ascii="Times New Roman" w:hAnsi="Times New Roman" w:cs="Times New Roman"/>
                <w:spacing w:val="-2"/>
                <w:sz w:val="20"/>
                <w:szCs w:val="20"/>
              </w:rPr>
              <w:t>position.</w:t>
            </w:r>
          </w:p>
        </w:tc>
        <w:tc>
          <w:tcPr>
            <w:tcW w:w="5217" w:type="dxa"/>
            <w:tcBorders>
              <w:top w:val="single" w:sz="4" w:space="0" w:color="000000"/>
              <w:left w:val="single" w:sz="4" w:space="0" w:color="000000"/>
              <w:bottom w:val="single" w:sz="4" w:space="0" w:color="000000"/>
              <w:right w:val="single" w:sz="4" w:space="0" w:color="000000"/>
            </w:tcBorders>
          </w:tcPr>
          <w:p w14:paraId="7FC0B74B"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1F44A592" w14:textId="77777777" w:rsidR="00BC2365" w:rsidRDefault="00BC2365">
            <w:pPr>
              <w:pStyle w:val="TableParagraph"/>
              <w:numPr>
                <w:ilvl w:val="0"/>
                <w:numId w:val="73"/>
              </w:numPr>
              <w:tabs>
                <w:tab w:val="left" w:pos="828"/>
              </w:tabs>
              <w:kinsoku w:val="0"/>
              <w:overflowPunct w:val="0"/>
              <w:spacing w:before="10"/>
              <w:ind w:right="167" w:hanging="180"/>
              <w:rPr>
                <w:sz w:val="16"/>
                <w:szCs w:val="16"/>
              </w:rPr>
            </w:pPr>
            <w:r>
              <w:rPr>
                <w:sz w:val="16"/>
                <w:szCs w:val="16"/>
              </w:rPr>
              <w:t>Per CSBG Fiscal Information Memorandum 2024-01 (copy available in the “Guidance” folder on the blue task bar), upload the financial reports submitted to the Board of Directors at its most recent regular meeting.</w:t>
            </w:r>
            <w:r>
              <w:rPr>
                <w:spacing w:val="40"/>
                <w:sz w:val="16"/>
                <w:szCs w:val="16"/>
              </w:rPr>
              <w:t xml:space="preserve"> </w:t>
            </w:r>
            <w:r>
              <w:rPr>
                <w:sz w:val="16"/>
                <w:szCs w:val="16"/>
              </w:rPr>
              <w:t>The financial reports</w:t>
            </w:r>
            <w:r>
              <w:rPr>
                <w:spacing w:val="-2"/>
                <w:sz w:val="16"/>
                <w:szCs w:val="16"/>
              </w:rPr>
              <w:t xml:space="preserve"> </w:t>
            </w:r>
            <w:r>
              <w:rPr>
                <w:sz w:val="16"/>
                <w:szCs w:val="16"/>
              </w:rPr>
              <w:t>uploaded</w:t>
            </w:r>
            <w:r>
              <w:rPr>
                <w:spacing w:val="-6"/>
                <w:sz w:val="16"/>
                <w:szCs w:val="16"/>
              </w:rPr>
              <w:t xml:space="preserve"> </w:t>
            </w:r>
            <w:r>
              <w:rPr>
                <w:sz w:val="16"/>
                <w:szCs w:val="16"/>
              </w:rPr>
              <w:t>for</w:t>
            </w:r>
            <w:r>
              <w:rPr>
                <w:spacing w:val="-4"/>
                <w:sz w:val="16"/>
                <w:szCs w:val="16"/>
              </w:rPr>
              <w:t xml:space="preserve"> </w:t>
            </w:r>
            <w:r>
              <w:rPr>
                <w:sz w:val="16"/>
                <w:szCs w:val="16"/>
              </w:rPr>
              <w:t>Standard</w:t>
            </w:r>
            <w:r>
              <w:rPr>
                <w:spacing w:val="-4"/>
                <w:sz w:val="16"/>
                <w:szCs w:val="16"/>
              </w:rPr>
              <w:t xml:space="preserve"> </w:t>
            </w:r>
            <w:r>
              <w:rPr>
                <w:sz w:val="16"/>
                <w:szCs w:val="16"/>
              </w:rPr>
              <w:t>8.7</w:t>
            </w:r>
            <w:r>
              <w:rPr>
                <w:spacing w:val="-6"/>
                <w:sz w:val="16"/>
                <w:szCs w:val="16"/>
              </w:rPr>
              <w:t xml:space="preserve"> </w:t>
            </w:r>
            <w:r>
              <w:rPr>
                <w:sz w:val="16"/>
                <w:szCs w:val="16"/>
              </w:rPr>
              <w:t>should</w:t>
            </w:r>
            <w:r>
              <w:rPr>
                <w:spacing w:val="-4"/>
                <w:sz w:val="16"/>
                <w:szCs w:val="16"/>
              </w:rPr>
              <w:t xml:space="preserve"> </w:t>
            </w:r>
            <w:r>
              <w:rPr>
                <w:sz w:val="16"/>
                <w:szCs w:val="16"/>
              </w:rPr>
              <w:t>be</w:t>
            </w:r>
            <w:r>
              <w:rPr>
                <w:spacing w:val="-6"/>
                <w:sz w:val="16"/>
                <w:szCs w:val="16"/>
              </w:rPr>
              <w:t xml:space="preserve"> </w:t>
            </w:r>
            <w:r>
              <w:rPr>
                <w:sz w:val="16"/>
                <w:szCs w:val="16"/>
              </w:rPr>
              <w:t>identical</w:t>
            </w:r>
            <w:r>
              <w:rPr>
                <w:spacing w:val="-5"/>
                <w:sz w:val="16"/>
                <w:szCs w:val="16"/>
              </w:rPr>
              <w:t xml:space="preserve"> </w:t>
            </w:r>
            <w:r>
              <w:rPr>
                <w:sz w:val="16"/>
                <w:szCs w:val="16"/>
              </w:rPr>
              <w:t>to</w:t>
            </w:r>
            <w:r>
              <w:rPr>
                <w:spacing w:val="-6"/>
                <w:sz w:val="16"/>
                <w:szCs w:val="16"/>
              </w:rPr>
              <w:t xml:space="preserve"> </w:t>
            </w:r>
            <w:r>
              <w:rPr>
                <w:sz w:val="16"/>
                <w:szCs w:val="16"/>
              </w:rPr>
              <w:t>the financial reports uploaded to the CSG Board Management portal. Program Cost Centers displayed in the uploaded Financial Report should be</w:t>
            </w:r>
            <w:r>
              <w:rPr>
                <w:spacing w:val="-1"/>
                <w:sz w:val="16"/>
                <w:szCs w:val="16"/>
              </w:rPr>
              <w:t xml:space="preserve"> </w:t>
            </w:r>
            <w:r>
              <w:rPr>
                <w:sz w:val="16"/>
                <w:szCs w:val="16"/>
              </w:rPr>
              <w:t>consistent with</w:t>
            </w:r>
            <w:r>
              <w:rPr>
                <w:spacing w:val="-1"/>
                <w:sz w:val="16"/>
                <w:szCs w:val="16"/>
              </w:rPr>
              <w:t xml:space="preserve"> </w:t>
            </w:r>
            <w:r>
              <w:rPr>
                <w:sz w:val="16"/>
                <w:szCs w:val="16"/>
              </w:rPr>
              <w:t>the Cost Center headings displayed in the agency’s original or revised approved budget.</w:t>
            </w:r>
          </w:p>
          <w:p w14:paraId="2790861E" w14:textId="77777777" w:rsidR="00BC2365" w:rsidRDefault="00BC2365">
            <w:pPr>
              <w:pStyle w:val="TableParagraph"/>
              <w:numPr>
                <w:ilvl w:val="0"/>
                <w:numId w:val="73"/>
              </w:numPr>
              <w:tabs>
                <w:tab w:val="left" w:pos="824"/>
              </w:tabs>
              <w:kinsoku w:val="0"/>
              <w:overflowPunct w:val="0"/>
              <w:spacing w:before="18" w:line="244" w:lineRule="auto"/>
              <w:ind w:left="288" w:right="436" w:firstLine="360"/>
              <w:rPr>
                <w:rFonts w:ascii="Times New Roman" w:hAnsi="Times New Roman" w:cs="Times New Roman"/>
                <w:color w:val="000000"/>
                <w:sz w:val="16"/>
                <w:szCs w:val="16"/>
              </w:rPr>
            </w:pPr>
            <w:r>
              <w:rPr>
                <w:sz w:val="16"/>
                <w:szCs w:val="16"/>
              </w:rPr>
              <w:t>For further guidance, refer to the Community Action Partnershi</w:t>
            </w:r>
            <w:hyperlink r:id="rId218" w:history="1">
              <w:r>
                <w:rPr>
                  <w:sz w:val="16"/>
                  <w:szCs w:val="16"/>
                </w:rPr>
                <w:t>p</w:t>
              </w:r>
            </w:hyperlink>
            <w:r>
              <w:rPr>
                <w:spacing w:val="-12"/>
                <w:sz w:val="16"/>
                <w:szCs w:val="16"/>
              </w:rPr>
              <w:t xml:space="preserve"> </w:t>
            </w:r>
            <w:hyperlink r:id="rId219" w:history="1">
              <w:r>
                <w:rPr>
                  <w:color w:val="0562C1"/>
                  <w:sz w:val="16"/>
                  <w:szCs w:val="16"/>
                  <w:u w:val="single"/>
                </w:rPr>
                <w:t>Technical</w:t>
              </w:r>
              <w:r>
                <w:rPr>
                  <w:color w:val="0562C1"/>
                  <w:spacing w:val="-11"/>
                  <w:sz w:val="16"/>
                  <w:szCs w:val="16"/>
                  <w:u w:val="single"/>
                </w:rPr>
                <w:t xml:space="preserve"> </w:t>
              </w:r>
              <w:r>
                <w:rPr>
                  <w:color w:val="0562C1"/>
                  <w:sz w:val="16"/>
                  <w:szCs w:val="16"/>
                  <w:u w:val="single"/>
                </w:rPr>
                <w:t>Assistance</w:t>
              </w:r>
              <w:r>
                <w:rPr>
                  <w:color w:val="0562C1"/>
                  <w:spacing w:val="-11"/>
                  <w:sz w:val="16"/>
                  <w:szCs w:val="16"/>
                  <w:u w:val="single"/>
                </w:rPr>
                <w:t xml:space="preserve"> </w:t>
              </w:r>
              <w:r>
                <w:rPr>
                  <w:color w:val="0562C1"/>
                  <w:sz w:val="16"/>
                  <w:szCs w:val="16"/>
                  <w:u w:val="single"/>
                </w:rPr>
                <w:t>Guide</w:t>
              </w:r>
            </w:hyperlink>
            <w:r>
              <w:rPr>
                <w:color w:val="0562C1"/>
                <w:spacing w:val="-11"/>
                <w:sz w:val="16"/>
                <w:szCs w:val="16"/>
              </w:rPr>
              <w:t xml:space="preserve"> </w:t>
            </w:r>
            <w:r>
              <w:rPr>
                <w:b/>
                <w:bCs/>
                <w:color w:val="246CAD"/>
                <w:sz w:val="16"/>
                <w:szCs w:val="16"/>
              </w:rPr>
              <w:t>Documentation</w:t>
            </w:r>
            <w:r>
              <w:rPr>
                <w:b/>
                <w:bCs/>
                <w:color w:val="246CAD"/>
                <w:spacing w:val="-11"/>
                <w:sz w:val="16"/>
                <w:szCs w:val="16"/>
              </w:rPr>
              <w:t xml:space="preserve"> </w:t>
            </w:r>
            <w:r>
              <w:rPr>
                <w:b/>
                <w:bCs/>
                <w:color w:val="246CAD"/>
                <w:sz w:val="16"/>
                <w:szCs w:val="16"/>
              </w:rPr>
              <w:t>used</w:t>
            </w:r>
            <w:r>
              <w:rPr>
                <w:rFonts w:ascii="Times New Roman" w:hAnsi="Times New Roman" w:cs="Times New Roman"/>
                <w:color w:val="000000"/>
                <w:sz w:val="16"/>
                <w:szCs w:val="16"/>
              </w:rPr>
              <w:t>:</w:t>
            </w:r>
          </w:p>
          <w:p w14:paraId="6E75E996" w14:textId="77777777" w:rsidR="00BC2365" w:rsidRDefault="00BC2365">
            <w:pPr>
              <w:pStyle w:val="TableParagraph"/>
              <w:kinsoku w:val="0"/>
              <w:overflowPunct w:val="0"/>
              <w:spacing w:line="180" w:lineRule="exact"/>
              <w:ind w:left="108"/>
              <w:rPr>
                <w:color w:val="6FAC46"/>
                <w:spacing w:val="-2"/>
                <w:sz w:val="16"/>
                <w:szCs w:val="16"/>
              </w:rPr>
            </w:pPr>
            <w:r>
              <w:rPr>
                <w:color w:val="6FAC46"/>
                <w:sz w:val="16"/>
                <w:szCs w:val="16"/>
              </w:rPr>
              <w:t>Financial</w:t>
            </w:r>
            <w:r>
              <w:rPr>
                <w:color w:val="6FAC46"/>
                <w:spacing w:val="-4"/>
                <w:sz w:val="16"/>
                <w:szCs w:val="16"/>
              </w:rPr>
              <w:t xml:space="preserve"> </w:t>
            </w:r>
            <w:r>
              <w:rPr>
                <w:color w:val="6FAC46"/>
                <w:spacing w:val="-2"/>
                <w:sz w:val="16"/>
                <w:szCs w:val="16"/>
              </w:rPr>
              <w:t>reports</w:t>
            </w:r>
          </w:p>
          <w:p w14:paraId="3C8F24A4" w14:textId="77777777" w:rsidR="00BC2365" w:rsidRDefault="00BC2365">
            <w:pPr>
              <w:pStyle w:val="TableParagraph"/>
              <w:kinsoku w:val="0"/>
              <w:overflowPunct w:val="0"/>
              <w:spacing w:before="1"/>
              <w:ind w:left="108"/>
              <w:rPr>
                <w:color w:val="6FAC46"/>
                <w:spacing w:val="-2"/>
                <w:sz w:val="16"/>
                <w:szCs w:val="16"/>
              </w:rPr>
            </w:pPr>
            <w:r>
              <w:rPr>
                <w:color w:val="6FAC46"/>
                <w:sz w:val="16"/>
                <w:szCs w:val="16"/>
              </w:rPr>
              <w:t>Other</w:t>
            </w:r>
            <w:r>
              <w:rPr>
                <w:color w:val="6FAC46"/>
                <w:spacing w:val="-4"/>
                <w:sz w:val="16"/>
                <w:szCs w:val="16"/>
              </w:rPr>
              <w:t xml:space="preserve"> </w:t>
            </w:r>
            <w:r>
              <w:rPr>
                <w:color w:val="6FAC46"/>
                <w:sz w:val="16"/>
                <w:szCs w:val="16"/>
              </w:rPr>
              <w:t>written</w:t>
            </w:r>
            <w:r>
              <w:rPr>
                <w:color w:val="6FAC46"/>
                <w:spacing w:val="-3"/>
                <w:sz w:val="16"/>
                <w:szCs w:val="16"/>
              </w:rPr>
              <w:t xml:space="preserve"> </w:t>
            </w:r>
            <w:r>
              <w:rPr>
                <w:color w:val="6FAC46"/>
                <w:sz w:val="16"/>
                <w:szCs w:val="16"/>
              </w:rPr>
              <w:t>or</w:t>
            </w:r>
            <w:r>
              <w:rPr>
                <w:color w:val="6FAC46"/>
                <w:spacing w:val="-3"/>
                <w:sz w:val="16"/>
                <w:szCs w:val="16"/>
              </w:rPr>
              <w:t xml:space="preserve"> </w:t>
            </w:r>
            <w:r>
              <w:rPr>
                <w:color w:val="6FAC46"/>
                <w:sz w:val="16"/>
                <w:szCs w:val="16"/>
              </w:rPr>
              <w:t>online</w:t>
            </w:r>
            <w:r>
              <w:rPr>
                <w:color w:val="6FAC46"/>
                <w:spacing w:val="-4"/>
                <w:sz w:val="16"/>
                <w:szCs w:val="16"/>
              </w:rPr>
              <w:t xml:space="preserve"> </w:t>
            </w:r>
            <w:r>
              <w:rPr>
                <w:color w:val="6FAC46"/>
                <w:spacing w:val="-2"/>
                <w:sz w:val="16"/>
                <w:szCs w:val="16"/>
              </w:rPr>
              <w:t>reports</w:t>
            </w:r>
          </w:p>
        </w:tc>
        <w:tc>
          <w:tcPr>
            <w:tcW w:w="5128" w:type="dxa"/>
            <w:tcBorders>
              <w:top w:val="single" w:sz="4" w:space="0" w:color="000000"/>
              <w:left w:val="single" w:sz="4" w:space="0" w:color="000000"/>
              <w:bottom w:val="single" w:sz="4" w:space="0" w:color="000000"/>
              <w:right w:val="single" w:sz="4" w:space="0" w:color="000000"/>
            </w:tcBorders>
          </w:tcPr>
          <w:p w14:paraId="5A7D78E0"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1A93064A" w14:textId="77777777" w:rsidR="00BC2365" w:rsidRDefault="00BC2365">
            <w:pPr>
              <w:pStyle w:val="TableParagraph"/>
              <w:kinsoku w:val="0"/>
              <w:overflowPunct w:val="0"/>
              <w:rPr>
                <w:rFonts w:ascii="Times New Roman" w:hAnsi="Times New Roman" w:cs="Times New Roman"/>
                <w:sz w:val="16"/>
                <w:szCs w:val="16"/>
              </w:rPr>
            </w:pPr>
          </w:p>
        </w:tc>
      </w:tr>
      <w:tr w:rsidR="00D66AB2" w14:paraId="77F67698" w14:textId="77777777">
        <w:trPr>
          <w:trHeight w:val="2594"/>
        </w:trPr>
        <w:tc>
          <w:tcPr>
            <w:tcW w:w="638" w:type="dxa"/>
            <w:tcBorders>
              <w:top w:val="single" w:sz="4" w:space="0" w:color="000000"/>
              <w:left w:val="single" w:sz="4" w:space="0" w:color="000000"/>
              <w:bottom w:val="single" w:sz="4" w:space="0" w:color="000000"/>
              <w:right w:val="single" w:sz="4" w:space="0" w:color="000000"/>
            </w:tcBorders>
          </w:tcPr>
          <w:p w14:paraId="5EF1A393" w14:textId="77777777" w:rsidR="00BC2365" w:rsidRDefault="00BC2365">
            <w:pPr>
              <w:pStyle w:val="TableParagraph"/>
              <w:kinsoku w:val="0"/>
              <w:overflowPunct w:val="0"/>
              <w:rPr>
                <w:rFonts w:ascii="Calibri" w:hAnsi="Calibri" w:cs="Calibri"/>
                <w:i/>
                <w:iCs/>
                <w:sz w:val="20"/>
                <w:szCs w:val="20"/>
              </w:rPr>
            </w:pPr>
          </w:p>
          <w:p w14:paraId="771D1BFC" w14:textId="77777777" w:rsidR="00BC2365" w:rsidRDefault="00BC2365">
            <w:pPr>
              <w:pStyle w:val="TableParagraph"/>
              <w:kinsoku w:val="0"/>
              <w:overflowPunct w:val="0"/>
              <w:rPr>
                <w:rFonts w:ascii="Calibri" w:hAnsi="Calibri" w:cs="Calibri"/>
                <w:i/>
                <w:iCs/>
                <w:sz w:val="20"/>
                <w:szCs w:val="20"/>
              </w:rPr>
            </w:pPr>
          </w:p>
          <w:p w14:paraId="32C78DBB" w14:textId="77777777" w:rsidR="00BC2365" w:rsidRDefault="00BC2365">
            <w:pPr>
              <w:pStyle w:val="TableParagraph"/>
              <w:kinsoku w:val="0"/>
              <w:overflowPunct w:val="0"/>
              <w:rPr>
                <w:rFonts w:ascii="Calibri" w:hAnsi="Calibri" w:cs="Calibri"/>
                <w:i/>
                <w:iCs/>
                <w:sz w:val="20"/>
                <w:szCs w:val="20"/>
              </w:rPr>
            </w:pPr>
          </w:p>
          <w:p w14:paraId="2C950A17" w14:textId="77777777" w:rsidR="00BC2365" w:rsidRDefault="00BC2365">
            <w:pPr>
              <w:pStyle w:val="TableParagraph"/>
              <w:kinsoku w:val="0"/>
              <w:overflowPunct w:val="0"/>
              <w:spacing w:before="226"/>
              <w:rPr>
                <w:rFonts w:ascii="Calibri" w:hAnsi="Calibri" w:cs="Calibri"/>
                <w:i/>
                <w:iCs/>
                <w:sz w:val="20"/>
                <w:szCs w:val="20"/>
              </w:rPr>
            </w:pPr>
          </w:p>
          <w:p w14:paraId="6CB0CEF2"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8.8</w:t>
            </w:r>
          </w:p>
        </w:tc>
        <w:tc>
          <w:tcPr>
            <w:tcW w:w="3686" w:type="dxa"/>
            <w:tcBorders>
              <w:top w:val="single" w:sz="4" w:space="0" w:color="000000"/>
              <w:left w:val="single" w:sz="4" w:space="0" w:color="000000"/>
              <w:bottom w:val="single" w:sz="4" w:space="0" w:color="000000"/>
              <w:right w:val="single" w:sz="4" w:space="0" w:color="000000"/>
            </w:tcBorders>
          </w:tcPr>
          <w:p w14:paraId="56001BC4" w14:textId="77777777" w:rsidR="00BC2365" w:rsidRDefault="00BC2365">
            <w:pPr>
              <w:pStyle w:val="TableParagraph"/>
              <w:kinsoku w:val="0"/>
              <w:overflowPunct w:val="0"/>
              <w:spacing w:before="38"/>
              <w:ind w:left="105" w:right="270"/>
              <w:jc w:val="both"/>
              <w:rPr>
                <w:rFonts w:ascii="Times New Roman" w:hAnsi="Times New Roman" w:cs="Times New Roman"/>
                <w:spacing w:val="-2"/>
                <w:sz w:val="20"/>
                <w:szCs w:val="20"/>
              </w:rPr>
            </w:pPr>
            <w:r>
              <w:rPr>
                <w:rFonts w:ascii="Times New Roman" w:hAnsi="Times New Roman" w:cs="Times New Roman"/>
                <w:sz w:val="20"/>
                <w:szCs w:val="20"/>
              </w:rPr>
              <w:t>All</w:t>
            </w:r>
            <w:r>
              <w:rPr>
                <w:rFonts w:ascii="Times New Roman" w:hAnsi="Times New Roman" w:cs="Times New Roman"/>
                <w:spacing w:val="-4"/>
                <w:sz w:val="20"/>
                <w:szCs w:val="20"/>
              </w:rPr>
              <w:t xml:space="preserve"> </w:t>
            </w:r>
            <w:r>
              <w:rPr>
                <w:rFonts w:ascii="Times New Roman" w:hAnsi="Times New Roman" w:cs="Times New Roman"/>
                <w:sz w:val="20"/>
                <w:szCs w:val="20"/>
              </w:rPr>
              <w:t>required</w:t>
            </w:r>
            <w:r>
              <w:rPr>
                <w:rFonts w:ascii="Times New Roman" w:hAnsi="Times New Roman" w:cs="Times New Roman"/>
                <w:spacing w:val="-4"/>
                <w:sz w:val="20"/>
                <w:szCs w:val="20"/>
              </w:rPr>
              <w:t xml:space="preserve"> </w:t>
            </w:r>
            <w:r>
              <w:rPr>
                <w:rFonts w:ascii="Times New Roman" w:hAnsi="Times New Roman" w:cs="Times New Roman"/>
                <w:sz w:val="20"/>
                <w:szCs w:val="20"/>
              </w:rPr>
              <w:t>filings</w:t>
            </w:r>
            <w:r>
              <w:rPr>
                <w:rFonts w:ascii="Times New Roman" w:hAnsi="Times New Roman" w:cs="Times New Roman"/>
                <w:spacing w:val="-5"/>
                <w:sz w:val="20"/>
                <w:szCs w:val="20"/>
              </w:rPr>
              <w:t xml:space="preserve"> </w:t>
            </w:r>
            <w:r>
              <w:rPr>
                <w:rFonts w:ascii="Times New Roman" w:hAnsi="Times New Roman" w:cs="Times New Roman"/>
                <w:sz w:val="20"/>
                <w:szCs w:val="20"/>
              </w:rPr>
              <w:t>and</w:t>
            </w:r>
            <w:r>
              <w:rPr>
                <w:rFonts w:ascii="Times New Roman" w:hAnsi="Times New Roman" w:cs="Times New Roman"/>
                <w:spacing w:val="-5"/>
                <w:sz w:val="20"/>
                <w:szCs w:val="20"/>
              </w:rPr>
              <w:t xml:space="preserve"> </w:t>
            </w:r>
            <w:r>
              <w:rPr>
                <w:rFonts w:ascii="Times New Roman" w:hAnsi="Times New Roman" w:cs="Times New Roman"/>
                <w:sz w:val="20"/>
                <w:szCs w:val="20"/>
              </w:rPr>
              <w:t>payments</w:t>
            </w:r>
            <w:r>
              <w:rPr>
                <w:rFonts w:ascii="Times New Roman" w:hAnsi="Times New Roman" w:cs="Times New Roman"/>
                <w:spacing w:val="-5"/>
                <w:sz w:val="20"/>
                <w:szCs w:val="20"/>
              </w:rPr>
              <w:t xml:space="preserve"> </w:t>
            </w:r>
            <w:r>
              <w:rPr>
                <w:rFonts w:ascii="Times New Roman" w:hAnsi="Times New Roman" w:cs="Times New Roman"/>
                <w:sz w:val="20"/>
                <w:szCs w:val="20"/>
              </w:rPr>
              <w:t>related to</w:t>
            </w:r>
            <w:r>
              <w:rPr>
                <w:rFonts w:ascii="Times New Roman" w:hAnsi="Times New Roman" w:cs="Times New Roman"/>
                <w:spacing w:val="-6"/>
                <w:sz w:val="20"/>
                <w:szCs w:val="20"/>
              </w:rPr>
              <w:t xml:space="preserve"> </w:t>
            </w:r>
            <w:r>
              <w:rPr>
                <w:rFonts w:ascii="Times New Roman" w:hAnsi="Times New Roman" w:cs="Times New Roman"/>
                <w:sz w:val="20"/>
                <w:szCs w:val="20"/>
              </w:rPr>
              <w:t>payroll</w:t>
            </w:r>
            <w:r>
              <w:rPr>
                <w:rFonts w:ascii="Times New Roman" w:hAnsi="Times New Roman" w:cs="Times New Roman"/>
                <w:spacing w:val="-7"/>
                <w:sz w:val="20"/>
                <w:szCs w:val="20"/>
              </w:rPr>
              <w:t xml:space="preserve"> </w:t>
            </w:r>
            <w:r>
              <w:rPr>
                <w:rFonts w:ascii="Times New Roman" w:hAnsi="Times New Roman" w:cs="Times New Roman"/>
                <w:sz w:val="20"/>
                <w:szCs w:val="20"/>
              </w:rPr>
              <w:t>withholdings</w:t>
            </w:r>
            <w:r>
              <w:rPr>
                <w:rFonts w:ascii="Times New Roman" w:hAnsi="Times New Roman" w:cs="Times New Roman"/>
                <w:spacing w:val="-8"/>
                <w:sz w:val="20"/>
                <w:szCs w:val="20"/>
              </w:rPr>
              <w:t xml:space="preserve"> </w:t>
            </w:r>
            <w:r>
              <w:rPr>
                <w:rFonts w:ascii="Times New Roman" w:hAnsi="Times New Roman" w:cs="Times New Roman"/>
                <w:sz w:val="20"/>
                <w:szCs w:val="20"/>
              </w:rPr>
              <w:t>are</w:t>
            </w:r>
            <w:r>
              <w:rPr>
                <w:rFonts w:ascii="Times New Roman" w:hAnsi="Times New Roman" w:cs="Times New Roman"/>
                <w:spacing w:val="-7"/>
                <w:sz w:val="20"/>
                <w:szCs w:val="20"/>
              </w:rPr>
              <w:t xml:space="preserve"> </w:t>
            </w:r>
            <w:r>
              <w:rPr>
                <w:rFonts w:ascii="Times New Roman" w:hAnsi="Times New Roman" w:cs="Times New Roman"/>
                <w:sz w:val="20"/>
                <w:szCs w:val="20"/>
              </w:rPr>
              <w:t>completed</w:t>
            </w:r>
            <w:r>
              <w:rPr>
                <w:rFonts w:ascii="Times New Roman" w:hAnsi="Times New Roman" w:cs="Times New Roman"/>
                <w:spacing w:val="-6"/>
                <w:sz w:val="20"/>
                <w:szCs w:val="20"/>
              </w:rPr>
              <w:t xml:space="preserve"> </w:t>
            </w:r>
            <w:r>
              <w:rPr>
                <w:rFonts w:ascii="Times New Roman" w:hAnsi="Times New Roman" w:cs="Times New Roman"/>
                <w:sz w:val="20"/>
                <w:szCs w:val="20"/>
              </w:rPr>
              <w:t xml:space="preserve">on </w:t>
            </w:r>
            <w:r>
              <w:rPr>
                <w:rFonts w:ascii="Times New Roman" w:hAnsi="Times New Roman" w:cs="Times New Roman"/>
                <w:spacing w:val="-2"/>
                <w:sz w:val="20"/>
                <w:szCs w:val="20"/>
              </w:rPr>
              <w:t>time.</w:t>
            </w:r>
          </w:p>
        </w:tc>
        <w:tc>
          <w:tcPr>
            <w:tcW w:w="5217" w:type="dxa"/>
            <w:tcBorders>
              <w:top w:val="single" w:sz="4" w:space="0" w:color="000000"/>
              <w:left w:val="single" w:sz="4" w:space="0" w:color="000000"/>
              <w:bottom w:val="single" w:sz="4" w:space="0" w:color="000000"/>
              <w:right w:val="single" w:sz="4" w:space="0" w:color="000000"/>
            </w:tcBorders>
          </w:tcPr>
          <w:p w14:paraId="5D35FFCC" w14:textId="77777777" w:rsidR="00BC2365" w:rsidRDefault="00BC2365">
            <w:pPr>
              <w:pStyle w:val="TableParagraph"/>
              <w:kinsoku w:val="0"/>
              <w:overflowPunct w:val="0"/>
              <w:spacing w:before="39"/>
              <w:ind w:left="108"/>
              <w:rPr>
                <w:b/>
                <w:bCs/>
                <w:spacing w:val="-2"/>
                <w:sz w:val="16"/>
                <w:szCs w:val="16"/>
              </w:rPr>
            </w:pPr>
            <w:r>
              <w:rPr>
                <w:b/>
                <w:bCs/>
                <w:spacing w:val="-2"/>
                <w:sz w:val="16"/>
                <w:szCs w:val="16"/>
              </w:rPr>
              <w:t>Guidance</w:t>
            </w:r>
          </w:p>
          <w:p w14:paraId="7BA32DE4" w14:textId="77777777" w:rsidR="00BC2365" w:rsidRDefault="00BC2365">
            <w:pPr>
              <w:pStyle w:val="TableParagraph"/>
              <w:numPr>
                <w:ilvl w:val="0"/>
                <w:numId w:val="72"/>
              </w:numPr>
              <w:tabs>
                <w:tab w:val="left" w:pos="828"/>
              </w:tabs>
              <w:kinsoku w:val="0"/>
              <w:overflowPunct w:val="0"/>
              <w:spacing w:before="1"/>
              <w:ind w:right="268"/>
              <w:jc w:val="both"/>
              <w:rPr>
                <w:spacing w:val="-4"/>
                <w:sz w:val="16"/>
                <w:szCs w:val="16"/>
              </w:rPr>
            </w:pPr>
            <w:r>
              <w:rPr>
                <w:sz w:val="16"/>
                <w:szCs w:val="16"/>
              </w:rPr>
              <w:t>Please</w:t>
            </w:r>
            <w:r>
              <w:rPr>
                <w:spacing w:val="-7"/>
                <w:sz w:val="16"/>
                <w:szCs w:val="16"/>
              </w:rPr>
              <w:t xml:space="preserve"> </w:t>
            </w:r>
            <w:r>
              <w:rPr>
                <w:sz w:val="16"/>
                <w:szCs w:val="16"/>
              </w:rPr>
              <w:t>upload</w:t>
            </w:r>
            <w:r>
              <w:rPr>
                <w:spacing w:val="-5"/>
                <w:sz w:val="16"/>
                <w:szCs w:val="16"/>
              </w:rPr>
              <w:t xml:space="preserve"> </w:t>
            </w:r>
            <w:r>
              <w:rPr>
                <w:sz w:val="16"/>
                <w:szCs w:val="16"/>
              </w:rPr>
              <w:t>documentation</w:t>
            </w:r>
            <w:r>
              <w:rPr>
                <w:spacing w:val="-5"/>
                <w:sz w:val="16"/>
                <w:szCs w:val="16"/>
              </w:rPr>
              <w:t xml:space="preserve"> </w:t>
            </w:r>
            <w:r>
              <w:rPr>
                <w:sz w:val="16"/>
                <w:szCs w:val="16"/>
              </w:rPr>
              <w:t>of</w:t>
            </w:r>
            <w:r>
              <w:rPr>
                <w:spacing w:val="-6"/>
                <w:sz w:val="16"/>
                <w:szCs w:val="16"/>
              </w:rPr>
              <w:t xml:space="preserve"> </w:t>
            </w:r>
            <w:r>
              <w:rPr>
                <w:sz w:val="16"/>
                <w:szCs w:val="16"/>
              </w:rPr>
              <w:t>the</w:t>
            </w:r>
            <w:r>
              <w:rPr>
                <w:spacing w:val="-5"/>
                <w:sz w:val="16"/>
                <w:szCs w:val="16"/>
              </w:rPr>
              <w:t xml:space="preserve"> </w:t>
            </w:r>
            <w:r>
              <w:rPr>
                <w:sz w:val="16"/>
                <w:szCs w:val="16"/>
              </w:rPr>
              <w:t>agency’s</w:t>
            </w:r>
            <w:r>
              <w:rPr>
                <w:spacing w:val="-5"/>
                <w:sz w:val="16"/>
                <w:szCs w:val="16"/>
              </w:rPr>
              <w:t xml:space="preserve"> </w:t>
            </w:r>
            <w:r>
              <w:rPr>
                <w:sz w:val="16"/>
                <w:szCs w:val="16"/>
              </w:rPr>
              <w:t>most</w:t>
            </w:r>
            <w:r>
              <w:rPr>
                <w:spacing w:val="-6"/>
                <w:sz w:val="16"/>
                <w:szCs w:val="16"/>
              </w:rPr>
              <w:t xml:space="preserve"> </w:t>
            </w:r>
            <w:r>
              <w:rPr>
                <w:sz w:val="16"/>
                <w:szCs w:val="16"/>
              </w:rPr>
              <w:t>recent federal and</w:t>
            </w:r>
            <w:r>
              <w:rPr>
                <w:spacing w:val="-1"/>
                <w:sz w:val="16"/>
                <w:szCs w:val="16"/>
              </w:rPr>
              <w:t xml:space="preserve"> </w:t>
            </w:r>
            <w:r>
              <w:rPr>
                <w:sz w:val="16"/>
                <w:szCs w:val="16"/>
              </w:rPr>
              <w:t>state</w:t>
            </w:r>
            <w:r>
              <w:rPr>
                <w:spacing w:val="-1"/>
                <w:sz w:val="16"/>
                <w:szCs w:val="16"/>
              </w:rPr>
              <w:t xml:space="preserve"> </w:t>
            </w:r>
            <w:r>
              <w:rPr>
                <w:sz w:val="16"/>
                <w:szCs w:val="16"/>
              </w:rPr>
              <w:t>filings/payments, including</w:t>
            </w:r>
            <w:r>
              <w:rPr>
                <w:spacing w:val="-1"/>
                <w:sz w:val="16"/>
                <w:szCs w:val="16"/>
              </w:rPr>
              <w:t xml:space="preserve"> </w:t>
            </w:r>
            <w:r>
              <w:rPr>
                <w:sz w:val="16"/>
                <w:szCs w:val="16"/>
              </w:rPr>
              <w:t>Forms 940</w:t>
            </w:r>
            <w:r>
              <w:rPr>
                <w:spacing w:val="-1"/>
                <w:sz w:val="16"/>
                <w:szCs w:val="16"/>
              </w:rPr>
              <w:t xml:space="preserve"> </w:t>
            </w:r>
            <w:r>
              <w:rPr>
                <w:sz w:val="16"/>
                <w:szCs w:val="16"/>
              </w:rPr>
              <w:t xml:space="preserve">&amp; </w:t>
            </w:r>
            <w:r>
              <w:rPr>
                <w:spacing w:val="-4"/>
                <w:sz w:val="16"/>
                <w:szCs w:val="16"/>
              </w:rPr>
              <w:t>941.</w:t>
            </w:r>
          </w:p>
          <w:p w14:paraId="3E247C8A" w14:textId="77777777" w:rsidR="00BC2365" w:rsidRDefault="00BC2365">
            <w:pPr>
              <w:pStyle w:val="TableParagraph"/>
              <w:numPr>
                <w:ilvl w:val="0"/>
                <w:numId w:val="72"/>
              </w:numPr>
              <w:tabs>
                <w:tab w:val="left" w:pos="828"/>
              </w:tabs>
              <w:kinsoku w:val="0"/>
              <w:overflowPunct w:val="0"/>
              <w:spacing w:before="9"/>
              <w:ind w:right="738"/>
              <w:jc w:val="both"/>
              <w:rPr>
                <w:color w:val="0562C1"/>
                <w:sz w:val="16"/>
                <w:szCs w:val="16"/>
              </w:rPr>
            </w:pPr>
            <w:r>
              <w:rPr>
                <w:sz w:val="16"/>
                <w:szCs w:val="16"/>
              </w:rPr>
              <w:t>For</w:t>
            </w:r>
            <w:r>
              <w:rPr>
                <w:spacing w:val="-6"/>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4"/>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20" w:history="1">
              <w:r>
                <w:rPr>
                  <w:sz w:val="16"/>
                  <w:szCs w:val="16"/>
                </w:rPr>
                <w:t>p</w:t>
              </w:r>
            </w:hyperlink>
            <w:r>
              <w:rPr>
                <w:sz w:val="16"/>
                <w:szCs w:val="16"/>
              </w:rPr>
              <w:t xml:space="preserve"> </w:t>
            </w:r>
            <w:hyperlink r:id="rId221" w:history="1">
              <w:r>
                <w:rPr>
                  <w:color w:val="0562C1"/>
                  <w:sz w:val="16"/>
                  <w:szCs w:val="16"/>
                  <w:u w:val="single"/>
                </w:rPr>
                <w:t>Technical Assistance Guide</w:t>
              </w:r>
            </w:hyperlink>
          </w:p>
          <w:p w14:paraId="18CA8597" w14:textId="77777777" w:rsidR="00BC2365" w:rsidRDefault="00BC2365">
            <w:pPr>
              <w:pStyle w:val="TableParagraph"/>
              <w:kinsoku w:val="0"/>
              <w:overflowPunct w:val="0"/>
              <w:spacing w:before="73"/>
              <w:rPr>
                <w:rFonts w:ascii="Calibri" w:hAnsi="Calibri" w:cs="Calibri"/>
                <w:i/>
                <w:iCs/>
                <w:sz w:val="16"/>
                <w:szCs w:val="16"/>
              </w:rPr>
            </w:pPr>
          </w:p>
          <w:p w14:paraId="2C73A1F6"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6B19255E" w14:textId="77777777" w:rsidR="00BC2365" w:rsidRDefault="00BC2365">
            <w:pPr>
              <w:pStyle w:val="TableParagraph"/>
              <w:kinsoku w:val="0"/>
              <w:overflowPunct w:val="0"/>
              <w:ind w:left="108" w:right="570"/>
              <w:rPr>
                <w:color w:val="64A24E"/>
                <w:sz w:val="16"/>
                <w:szCs w:val="16"/>
              </w:rPr>
            </w:pPr>
            <w:r>
              <w:rPr>
                <w:color w:val="64A24E"/>
                <w:sz w:val="16"/>
                <w:szCs w:val="16"/>
              </w:rPr>
              <w:t>Insurance</w:t>
            </w:r>
            <w:r>
              <w:rPr>
                <w:color w:val="64A24E"/>
                <w:spacing w:val="-10"/>
                <w:sz w:val="16"/>
                <w:szCs w:val="16"/>
              </w:rPr>
              <w:t xml:space="preserve"> </w:t>
            </w:r>
            <w:r>
              <w:rPr>
                <w:color w:val="64A24E"/>
                <w:sz w:val="16"/>
                <w:szCs w:val="16"/>
              </w:rPr>
              <w:t>documentation</w:t>
            </w:r>
            <w:r>
              <w:rPr>
                <w:color w:val="64A24E"/>
                <w:spacing w:val="-10"/>
                <w:sz w:val="16"/>
                <w:szCs w:val="16"/>
              </w:rPr>
              <w:t xml:space="preserve"> </w:t>
            </w:r>
            <w:r>
              <w:rPr>
                <w:color w:val="64A24E"/>
                <w:sz w:val="16"/>
                <w:szCs w:val="16"/>
              </w:rPr>
              <w:t>(health,</w:t>
            </w:r>
            <w:r>
              <w:rPr>
                <w:color w:val="64A24E"/>
                <w:spacing w:val="-11"/>
                <w:sz w:val="16"/>
                <w:szCs w:val="16"/>
              </w:rPr>
              <w:t xml:space="preserve"> </w:t>
            </w:r>
            <w:r>
              <w:rPr>
                <w:color w:val="64A24E"/>
                <w:sz w:val="16"/>
                <w:szCs w:val="16"/>
              </w:rPr>
              <w:t>disability,</w:t>
            </w:r>
            <w:r>
              <w:rPr>
                <w:color w:val="64A24E"/>
                <w:spacing w:val="-9"/>
                <w:sz w:val="16"/>
                <w:szCs w:val="16"/>
              </w:rPr>
              <w:t xml:space="preserve"> </w:t>
            </w:r>
            <w:r>
              <w:rPr>
                <w:color w:val="64A24E"/>
                <w:sz w:val="16"/>
                <w:szCs w:val="16"/>
              </w:rPr>
              <w:t>flex</w:t>
            </w:r>
            <w:r>
              <w:rPr>
                <w:color w:val="64A24E"/>
                <w:spacing w:val="-9"/>
                <w:sz w:val="16"/>
                <w:szCs w:val="16"/>
              </w:rPr>
              <w:t xml:space="preserve"> </w:t>
            </w:r>
            <w:r>
              <w:rPr>
                <w:color w:val="64A24E"/>
                <w:sz w:val="16"/>
                <w:szCs w:val="16"/>
              </w:rPr>
              <w:t>accounts) Payroll tax documentation/filings</w:t>
            </w:r>
          </w:p>
          <w:p w14:paraId="3EBB8088" w14:textId="77777777" w:rsidR="00BC2365" w:rsidRDefault="00BC2365">
            <w:pPr>
              <w:pStyle w:val="TableParagraph"/>
              <w:kinsoku w:val="0"/>
              <w:overflowPunct w:val="0"/>
              <w:ind w:left="108" w:right="307"/>
              <w:rPr>
                <w:color w:val="64A24E"/>
                <w:spacing w:val="-2"/>
                <w:sz w:val="16"/>
                <w:szCs w:val="16"/>
              </w:rPr>
            </w:pPr>
            <w:r>
              <w:rPr>
                <w:color w:val="64A24E"/>
                <w:sz w:val="16"/>
                <w:szCs w:val="16"/>
              </w:rPr>
              <w:t>Record</w:t>
            </w:r>
            <w:r>
              <w:rPr>
                <w:color w:val="64A24E"/>
                <w:spacing w:val="-5"/>
                <w:sz w:val="16"/>
                <w:szCs w:val="16"/>
              </w:rPr>
              <w:t xml:space="preserve"> </w:t>
            </w:r>
            <w:r>
              <w:rPr>
                <w:color w:val="64A24E"/>
                <w:sz w:val="16"/>
                <w:szCs w:val="16"/>
              </w:rPr>
              <w:t>of</w:t>
            </w:r>
            <w:r>
              <w:rPr>
                <w:color w:val="64A24E"/>
                <w:spacing w:val="-3"/>
                <w:sz w:val="16"/>
                <w:szCs w:val="16"/>
              </w:rPr>
              <w:t xml:space="preserve"> </w:t>
            </w:r>
            <w:r>
              <w:rPr>
                <w:color w:val="64A24E"/>
                <w:sz w:val="16"/>
                <w:szCs w:val="16"/>
              </w:rPr>
              <w:t>payments</w:t>
            </w:r>
            <w:r>
              <w:rPr>
                <w:color w:val="64A24E"/>
                <w:spacing w:val="-5"/>
                <w:sz w:val="16"/>
                <w:szCs w:val="16"/>
              </w:rPr>
              <w:t xml:space="preserve"> </w:t>
            </w:r>
            <w:r>
              <w:rPr>
                <w:color w:val="64A24E"/>
                <w:sz w:val="16"/>
                <w:szCs w:val="16"/>
              </w:rPr>
              <w:t>to</w:t>
            </w:r>
            <w:r>
              <w:rPr>
                <w:color w:val="64A24E"/>
                <w:spacing w:val="-7"/>
                <w:sz w:val="16"/>
                <w:szCs w:val="16"/>
              </w:rPr>
              <w:t xml:space="preserve"> </w:t>
            </w:r>
            <w:r>
              <w:rPr>
                <w:color w:val="64A24E"/>
                <w:sz w:val="16"/>
                <w:szCs w:val="16"/>
              </w:rPr>
              <w:t>state,</w:t>
            </w:r>
            <w:r>
              <w:rPr>
                <w:color w:val="64A24E"/>
                <w:spacing w:val="-6"/>
                <w:sz w:val="16"/>
                <w:szCs w:val="16"/>
              </w:rPr>
              <w:t xml:space="preserve"> </w:t>
            </w:r>
            <w:r>
              <w:rPr>
                <w:color w:val="64A24E"/>
                <w:sz w:val="16"/>
                <w:szCs w:val="16"/>
              </w:rPr>
              <w:t>federal,</w:t>
            </w:r>
            <w:r>
              <w:rPr>
                <w:color w:val="64A24E"/>
                <w:spacing w:val="-3"/>
                <w:sz w:val="16"/>
                <w:szCs w:val="16"/>
              </w:rPr>
              <w:t xml:space="preserve"> </w:t>
            </w:r>
            <w:r>
              <w:rPr>
                <w:color w:val="64A24E"/>
                <w:sz w:val="16"/>
                <w:szCs w:val="16"/>
              </w:rPr>
              <w:t>insurance</w:t>
            </w:r>
            <w:r>
              <w:rPr>
                <w:color w:val="64A24E"/>
                <w:spacing w:val="-5"/>
                <w:sz w:val="16"/>
                <w:szCs w:val="16"/>
              </w:rPr>
              <w:t xml:space="preserve"> </w:t>
            </w:r>
            <w:r>
              <w:rPr>
                <w:color w:val="64A24E"/>
                <w:sz w:val="16"/>
                <w:szCs w:val="16"/>
              </w:rPr>
              <w:t>and</w:t>
            </w:r>
            <w:r>
              <w:rPr>
                <w:color w:val="64A24E"/>
                <w:spacing w:val="-7"/>
                <w:sz w:val="16"/>
                <w:szCs w:val="16"/>
              </w:rPr>
              <w:t xml:space="preserve"> </w:t>
            </w:r>
            <w:r>
              <w:rPr>
                <w:color w:val="64A24E"/>
                <w:sz w:val="16"/>
                <w:szCs w:val="16"/>
              </w:rPr>
              <w:t xml:space="preserve">retirement </w:t>
            </w:r>
            <w:r>
              <w:rPr>
                <w:color w:val="64A24E"/>
                <w:spacing w:val="-2"/>
                <w:sz w:val="16"/>
                <w:szCs w:val="16"/>
              </w:rPr>
              <w:t>accounts</w:t>
            </w:r>
          </w:p>
          <w:p w14:paraId="3A3EC523" w14:textId="77777777" w:rsidR="00BC2365" w:rsidRDefault="00BC2365">
            <w:pPr>
              <w:pStyle w:val="TableParagraph"/>
              <w:kinsoku w:val="0"/>
              <w:overflowPunct w:val="0"/>
              <w:spacing w:line="183" w:lineRule="exact"/>
              <w:ind w:left="108"/>
              <w:rPr>
                <w:color w:val="64A24E"/>
                <w:spacing w:val="-2"/>
                <w:sz w:val="16"/>
                <w:szCs w:val="16"/>
              </w:rPr>
            </w:pPr>
            <w:r>
              <w:rPr>
                <w:color w:val="64A24E"/>
                <w:sz w:val="16"/>
                <w:szCs w:val="16"/>
              </w:rPr>
              <w:t>Retirement</w:t>
            </w:r>
            <w:r>
              <w:rPr>
                <w:color w:val="64A24E"/>
                <w:spacing w:val="-6"/>
                <w:sz w:val="16"/>
                <w:szCs w:val="16"/>
              </w:rPr>
              <w:t xml:space="preserve"> </w:t>
            </w:r>
            <w:r>
              <w:rPr>
                <w:color w:val="64A24E"/>
                <w:sz w:val="16"/>
                <w:szCs w:val="16"/>
              </w:rPr>
              <w:t>accounts</w:t>
            </w:r>
            <w:r>
              <w:rPr>
                <w:color w:val="64A24E"/>
                <w:spacing w:val="-6"/>
                <w:sz w:val="16"/>
                <w:szCs w:val="16"/>
              </w:rPr>
              <w:t xml:space="preserve"> </w:t>
            </w:r>
            <w:r>
              <w:rPr>
                <w:color w:val="64A24E"/>
                <w:spacing w:val="-2"/>
                <w:sz w:val="16"/>
                <w:szCs w:val="16"/>
              </w:rPr>
              <w:t>documentation</w:t>
            </w:r>
          </w:p>
        </w:tc>
        <w:tc>
          <w:tcPr>
            <w:tcW w:w="5128" w:type="dxa"/>
            <w:tcBorders>
              <w:top w:val="single" w:sz="4" w:space="0" w:color="000000"/>
              <w:left w:val="single" w:sz="4" w:space="0" w:color="000000"/>
              <w:bottom w:val="single" w:sz="4" w:space="0" w:color="000000"/>
              <w:right w:val="single" w:sz="4" w:space="0" w:color="000000"/>
            </w:tcBorders>
          </w:tcPr>
          <w:p w14:paraId="151DA07E"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2CA2ADE8" w14:textId="77777777" w:rsidR="00BC2365" w:rsidRDefault="00BC2365">
            <w:pPr>
              <w:pStyle w:val="TableParagraph"/>
              <w:kinsoku w:val="0"/>
              <w:overflowPunct w:val="0"/>
              <w:rPr>
                <w:rFonts w:ascii="Times New Roman" w:hAnsi="Times New Roman" w:cs="Times New Roman"/>
                <w:sz w:val="16"/>
                <w:szCs w:val="16"/>
              </w:rPr>
            </w:pPr>
          </w:p>
        </w:tc>
      </w:tr>
      <w:tr w:rsidR="00D66AB2" w14:paraId="378B4E7C" w14:textId="77777777">
        <w:trPr>
          <w:trHeight w:val="3090"/>
        </w:trPr>
        <w:tc>
          <w:tcPr>
            <w:tcW w:w="638" w:type="dxa"/>
            <w:tcBorders>
              <w:top w:val="single" w:sz="4" w:space="0" w:color="000000"/>
              <w:left w:val="single" w:sz="4" w:space="0" w:color="000000"/>
              <w:bottom w:val="single" w:sz="4" w:space="0" w:color="000000"/>
              <w:right w:val="single" w:sz="4" w:space="0" w:color="000000"/>
            </w:tcBorders>
          </w:tcPr>
          <w:p w14:paraId="453092D7" w14:textId="77777777" w:rsidR="00BC2365" w:rsidRDefault="00BC2365">
            <w:pPr>
              <w:pStyle w:val="TableParagraph"/>
              <w:kinsoku w:val="0"/>
              <w:overflowPunct w:val="0"/>
              <w:rPr>
                <w:rFonts w:ascii="Calibri" w:hAnsi="Calibri" w:cs="Calibri"/>
                <w:i/>
                <w:iCs/>
                <w:sz w:val="20"/>
                <w:szCs w:val="20"/>
              </w:rPr>
            </w:pPr>
          </w:p>
          <w:p w14:paraId="737E120D" w14:textId="77777777" w:rsidR="00BC2365" w:rsidRDefault="00BC2365">
            <w:pPr>
              <w:pStyle w:val="TableParagraph"/>
              <w:kinsoku w:val="0"/>
              <w:overflowPunct w:val="0"/>
              <w:rPr>
                <w:rFonts w:ascii="Calibri" w:hAnsi="Calibri" w:cs="Calibri"/>
                <w:i/>
                <w:iCs/>
                <w:sz w:val="20"/>
                <w:szCs w:val="20"/>
              </w:rPr>
            </w:pPr>
          </w:p>
          <w:p w14:paraId="468775A8" w14:textId="77777777" w:rsidR="00BC2365" w:rsidRDefault="00BC2365">
            <w:pPr>
              <w:pStyle w:val="TableParagraph"/>
              <w:kinsoku w:val="0"/>
              <w:overflowPunct w:val="0"/>
              <w:rPr>
                <w:rFonts w:ascii="Calibri" w:hAnsi="Calibri" w:cs="Calibri"/>
                <w:i/>
                <w:iCs/>
                <w:sz w:val="20"/>
                <w:szCs w:val="20"/>
              </w:rPr>
            </w:pPr>
          </w:p>
          <w:p w14:paraId="55B98E77" w14:textId="77777777" w:rsidR="00BC2365" w:rsidRDefault="00BC2365">
            <w:pPr>
              <w:pStyle w:val="TableParagraph"/>
              <w:kinsoku w:val="0"/>
              <w:overflowPunct w:val="0"/>
              <w:rPr>
                <w:rFonts w:ascii="Calibri" w:hAnsi="Calibri" w:cs="Calibri"/>
                <w:i/>
                <w:iCs/>
                <w:sz w:val="20"/>
                <w:szCs w:val="20"/>
              </w:rPr>
            </w:pPr>
          </w:p>
          <w:p w14:paraId="4A9B3C4D" w14:textId="77777777" w:rsidR="00BC2365" w:rsidRDefault="00BC2365">
            <w:pPr>
              <w:pStyle w:val="TableParagraph"/>
              <w:kinsoku w:val="0"/>
              <w:overflowPunct w:val="0"/>
              <w:spacing w:before="226"/>
              <w:rPr>
                <w:rFonts w:ascii="Calibri" w:hAnsi="Calibri" w:cs="Calibri"/>
                <w:i/>
                <w:iCs/>
                <w:sz w:val="20"/>
                <w:szCs w:val="20"/>
              </w:rPr>
            </w:pPr>
          </w:p>
          <w:p w14:paraId="40654458" w14:textId="77777777" w:rsidR="00BC2365" w:rsidRDefault="00BC2365">
            <w:pPr>
              <w:pStyle w:val="TableParagraph"/>
              <w:kinsoku w:val="0"/>
              <w:overflowPunct w:val="0"/>
              <w:ind w:left="19"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8.9</w:t>
            </w:r>
          </w:p>
        </w:tc>
        <w:tc>
          <w:tcPr>
            <w:tcW w:w="3686" w:type="dxa"/>
            <w:tcBorders>
              <w:top w:val="single" w:sz="4" w:space="0" w:color="000000"/>
              <w:left w:val="single" w:sz="4" w:space="0" w:color="000000"/>
              <w:bottom w:val="single" w:sz="4" w:space="0" w:color="000000"/>
              <w:right w:val="single" w:sz="4" w:space="0" w:color="000000"/>
            </w:tcBorders>
          </w:tcPr>
          <w:p w14:paraId="07FBACCE" w14:textId="77777777" w:rsidR="00BC2365" w:rsidRDefault="00BC2365">
            <w:pPr>
              <w:pStyle w:val="TableParagraph"/>
              <w:kinsoku w:val="0"/>
              <w:overflowPunct w:val="0"/>
              <w:spacing w:before="36"/>
              <w:ind w:left="105" w:right="197"/>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governing</w:t>
            </w:r>
            <w:r>
              <w:rPr>
                <w:rFonts w:ascii="Times New Roman" w:hAnsi="Times New Roman" w:cs="Times New Roman"/>
                <w:spacing w:val="-7"/>
                <w:sz w:val="20"/>
                <w:szCs w:val="20"/>
              </w:rPr>
              <w:t xml:space="preserve"> </w:t>
            </w:r>
            <w:r>
              <w:rPr>
                <w:rFonts w:ascii="Times New Roman" w:hAnsi="Times New Roman" w:cs="Times New Roman"/>
                <w:sz w:val="20"/>
                <w:szCs w:val="20"/>
              </w:rPr>
              <w:t>body</w:t>
            </w:r>
            <w:r>
              <w:rPr>
                <w:rFonts w:ascii="Times New Roman" w:hAnsi="Times New Roman" w:cs="Times New Roman"/>
                <w:spacing w:val="-7"/>
                <w:sz w:val="20"/>
                <w:szCs w:val="20"/>
              </w:rPr>
              <w:t xml:space="preserve"> </w:t>
            </w:r>
            <w:r>
              <w:rPr>
                <w:rFonts w:ascii="Times New Roman" w:hAnsi="Times New Roman" w:cs="Times New Roman"/>
                <w:sz w:val="20"/>
                <w:szCs w:val="20"/>
              </w:rPr>
              <w:t>annually</w:t>
            </w:r>
            <w:r>
              <w:rPr>
                <w:rFonts w:ascii="Times New Roman" w:hAnsi="Times New Roman" w:cs="Times New Roman"/>
                <w:spacing w:val="-11"/>
                <w:sz w:val="20"/>
                <w:szCs w:val="20"/>
              </w:rPr>
              <w:t xml:space="preserve"> </w:t>
            </w:r>
            <w:r>
              <w:rPr>
                <w:rFonts w:ascii="Times New Roman" w:hAnsi="Times New Roman" w:cs="Times New Roman"/>
                <w:sz w:val="20"/>
                <w:szCs w:val="20"/>
              </w:rPr>
              <w:t>approves</w:t>
            </w:r>
            <w:r>
              <w:rPr>
                <w:rFonts w:ascii="Times New Roman" w:hAnsi="Times New Roman" w:cs="Times New Roman"/>
                <w:spacing w:val="-8"/>
                <w:sz w:val="20"/>
                <w:szCs w:val="20"/>
              </w:rPr>
              <w:t xml:space="preserve"> </w:t>
            </w:r>
            <w:r>
              <w:rPr>
                <w:rFonts w:ascii="Times New Roman" w:hAnsi="Times New Roman" w:cs="Times New Roman"/>
                <w:sz w:val="20"/>
                <w:szCs w:val="20"/>
              </w:rPr>
              <w:t>an organization-wide budget.</w:t>
            </w:r>
          </w:p>
        </w:tc>
        <w:tc>
          <w:tcPr>
            <w:tcW w:w="5217" w:type="dxa"/>
            <w:tcBorders>
              <w:top w:val="single" w:sz="4" w:space="0" w:color="000000"/>
              <w:left w:val="single" w:sz="4" w:space="0" w:color="000000"/>
              <w:bottom w:val="single" w:sz="4" w:space="0" w:color="000000"/>
              <w:right w:val="single" w:sz="4" w:space="0" w:color="000000"/>
            </w:tcBorders>
          </w:tcPr>
          <w:p w14:paraId="5D20FD3A"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559F8238" w14:textId="77777777" w:rsidR="00BC2365" w:rsidRDefault="00BC2365">
            <w:pPr>
              <w:pStyle w:val="TableParagraph"/>
              <w:numPr>
                <w:ilvl w:val="0"/>
                <w:numId w:val="71"/>
              </w:numPr>
              <w:tabs>
                <w:tab w:val="left" w:pos="828"/>
              </w:tabs>
              <w:kinsoku w:val="0"/>
              <w:overflowPunct w:val="0"/>
              <w:spacing w:before="10"/>
              <w:ind w:right="159"/>
              <w:rPr>
                <w:sz w:val="16"/>
                <w:szCs w:val="16"/>
              </w:rPr>
            </w:pPr>
            <w:r>
              <w:rPr>
                <w:sz w:val="16"/>
                <w:szCs w:val="16"/>
              </w:rPr>
              <w:t>Per CSBG Fiscal Information Memorandum 2024-01 (copy available in the “Guidance” folder on the blue task bar), the budget uploaded should be presented in a functional</w:t>
            </w:r>
            <w:r>
              <w:rPr>
                <w:spacing w:val="80"/>
                <w:sz w:val="16"/>
                <w:szCs w:val="16"/>
              </w:rPr>
              <w:t xml:space="preserve"> </w:t>
            </w:r>
            <w:r>
              <w:rPr>
                <w:sz w:val="16"/>
                <w:szCs w:val="16"/>
              </w:rPr>
              <w:t>format</w:t>
            </w:r>
            <w:r>
              <w:rPr>
                <w:spacing w:val="-5"/>
                <w:sz w:val="16"/>
                <w:szCs w:val="16"/>
              </w:rPr>
              <w:t xml:space="preserve"> </w:t>
            </w:r>
            <w:r>
              <w:rPr>
                <w:sz w:val="16"/>
                <w:szCs w:val="16"/>
              </w:rPr>
              <w:t>that</w:t>
            </w:r>
            <w:r>
              <w:rPr>
                <w:spacing w:val="-5"/>
                <w:sz w:val="16"/>
                <w:szCs w:val="16"/>
              </w:rPr>
              <w:t xml:space="preserve"> </w:t>
            </w:r>
            <w:r>
              <w:rPr>
                <w:sz w:val="16"/>
                <w:szCs w:val="16"/>
              </w:rPr>
              <w:t>displays</w:t>
            </w:r>
            <w:r>
              <w:rPr>
                <w:spacing w:val="-5"/>
                <w:sz w:val="16"/>
                <w:szCs w:val="16"/>
              </w:rPr>
              <w:t xml:space="preserve"> </w:t>
            </w:r>
            <w:r>
              <w:rPr>
                <w:sz w:val="16"/>
                <w:szCs w:val="16"/>
              </w:rPr>
              <w:t>the</w:t>
            </w:r>
            <w:r>
              <w:rPr>
                <w:spacing w:val="-4"/>
                <w:sz w:val="16"/>
                <w:szCs w:val="16"/>
              </w:rPr>
              <w:t xml:space="preserve"> </w:t>
            </w:r>
            <w:r>
              <w:rPr>
                <w:sz w:val="16"/>
                <w:szCs w:val="16"/>
              </w:rPr>
              <w:t>allocation</w:t>
            </w:r>
            <w:r>
              <w:rPr>
                <w:spacing w:val="-6"/>
                <w:sz w:val="16"/>
                <w:szCs w:val="16"/>
              </w:rPr>
              <w:t xml:space="preserve"> </w:t>
            </w:r>
            <w:r>
              <w:rPr>
                <w:sz w:val="16"/>
                <w:szCs w:val="16"/>
              </w:rPr>
              <w:t>of</w:t>
            </w:r>
            <w:r>
              <w:rPr>
                <w:spacing w:val="-3"/>
                <w:sz w:val="16"/>
                <w:szCs w:val="16"/>
              </w:rPr>
              <w:t xml:space="preserve"> </w:t>
            </w:r>
            <w:r>
              <w:rPr>
                <w:sz w:val="16"/>
                <w:szCs w:val="16"/>
              </w:rPr>
              <w:t>revenue</w:t>
            </w:r>
            <w:r>
              <w:rPr>
                <w:spacing w:val="-4"/>
                <w:sz w:val="16"/>
                <w:szCs w:val="16"/>
              </w:rPr>
              <w:t xml:space="preserve"> </w:t>
            </w:r>
            <w:r>
              <w:rPr>
                <w:sz w:val="16"/>
                <w:szCs w:val="16"/>
              </w:rPr>
              <w:t>and</w:t>
            </w:r>
            <w:r>
              <w:rPr>
                <w:spacing w:val="-6"/>
                <w:sz w:val="16"/>
                <w:szCs w:val="16"/>
              </w:rPr>
              <w:t xml:space="preserve"> </w:t>
            </w:r>
            <w:r>
              <w:rPr>
                <w:sz w:val="16"/>
                <w:szCs w:val="16"/>
              </w:rPr>
              <w:t>expenses by program and administrative cost centers. Program Cost Centers displayed in the uploaded Financial Report (8.7) should be consistent with the Cost Center headings displayed in the agency’s original or revised approved budget (8.9).</w:t>
            </w:r>
          </w:p>
          <w:p w14:paraId="63538A9D" w14:textId="77777777" w:rsidR="00BC2365" w:rsidRDefault="00BC2365">
            <w:pPr>
              <w:pStyle w:val="TableParagraph"/>
              <w:numPr>
                <w:ilvl w:val="0"/>
                <w:numId w:val="71"/>
              </w:numPr>
              <w:tabs>
                <w:tab w:val="left" w:pos="828"/>
              </w:tabs>
              <w:kinsoku w:val="0"/>
              <w:overflowPunct w:val="0"/>
              <w:spacing w:before="12"/>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22" w:history="1">
              <w:r>
                <w:rPr>
                  <w:sz w:val="16"/>
                  <w:szCs w:val="16"/>
                </w:rPr>
                <w:t>p</w:t>
              </w:r>
            </w:hyperlink>
            <w:r>
              <w:rPr>
                <w:sz w:val="16"/>
                <w:szCs w:val="16"/>
              </w:rPr>
              <w:t xml:space="preserve"> </w:t>
            </w:r>
            <w:hyperlink r:id="rId223" w:history="1">
              <w:r>
                <w:rPr>
                  <w:color w:val="0562C1"/>
                  <w:sz w:val="16"/>
                  <w:szCs w:val="16"/>
                  <w:u w:val="single"/>
                </w:rPr>
                <w:t>Technical Assistance Guide</w:t>
              </w:r>
            </w:hyperlink>
          </w:p>
          <w:p w14:paraId="16F994EF" w14:textId="77777777" w:rsidR="00BC2365" w:rsidRDefault="00BC2365">
            <w:pPr>
              <w:pStyle w:val="TableParagraph"/>
              <w:kinsoku w:val="0"/>
              <w:overflowPunct w:val="0"/>
              <w:spacing w:before="75"/>
              <w:rPr>
                <w:rFonts w:ascii="Calibri" w:hAnsi="Calibri" w:cs="Calibri"/>
                <w:i/>
                <w:iCs/>
                <w:sz w:val="16"/>
                <w:szCs w:val="16"/>
              </w:rPr>
            </w:pPr>
          </w:p>
          <w:p w14:paraId="7FD35DE0" w14:textId="77777777" w:rsidR="00BC2365" w:rsidRDefault="00BC2365">
            <w:pPr>
              <w:pStyle w:val="TableParagraph"/>
              <w:kinsoku w:val="0"/>
              <w:overflowPunct w:val="0"/>
              <w:ind w:left="108" w:right="2020"/>
              <w:rPr>
                <w:color w:val="64A24E"/>
                <w:spacing w:val="-2"/>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used</w:t>
            </w:r>
            <w:r>
              <w:rPr>
                <w:rFonts w:ascii="Times New Roman" w:hAnsi="Times New Roman" w:cs="Times New Roman"/>
                <w:color w:val="000000"/>
                <w:sz w:val="16"/>
                <w:szCs w:val="16"/>
              </w:rPr>
              <w:t>:</w:t>
            </w:r>
            <w:r>
              <w:rPr>
                <w:rFonts w:ascii="Times New Roman" w:hAnsi="Times New Roman" w:cs="Times New Roman"/>
                <w:color w:val="000000"/>
                <w:spacing w:val="-10"/>
                <w:sz w:val="16"/>
                <w:szCs w:val="16"/>
              </w:rPr>
              <w:t xml:space="preserve"> </w:t>
            </w:r>
            <w:r>
              <w:rPr>
                <w:color w:val="64A24E"/>
                <w:sz w:val="16"/>
                <w:szCs w:val="16"/>
              </w:rPr>
              <w:t xml:space="preserve">Agency-wide </w:t>
            </w:r>
            <w:r>
              <w:rPr>
                <w:color w:val="64A24E"/>
                <w:spacing w:val="-2"/>
                <w:sz w:val="16"/>
                <w:szCs w:val="16"/>
              </w:rPr>
              <w:t>budget*</w:t>
            </w:r>
          </w:p>
          <w:p w14:paraId="6AC55E65" w14:textId="77777777" w:rsidR="00BC2365" w:rsidRDefault="00BC2365">
            <w:pPr>
              <w:pStyle w:val="TableParagraph"/>
              <w:kinsoku w:val="0"/>
              <w:overflowPunct w:val="0"/>
              <w:spacing w:before="1" w:line="163" w:lineRule="exact"/>
              <w:ind w:left="108"/>
              <w:rPr>
                <w:color w:val="64A24E"/>
                <w:spacing w:val="-2"/>
                <w:sz w:val="16"/>
                <w:szCs w:val="16"/>
              </w:rPr>
            </w:pPr>
            <w:r>
              <w:rPr>
                <w:color w:val="64A24E"/>
                <w:sz w:val="16"/>
                <w:szCs w:val="16"/>
              </w:rPr>
              <w:t>Board</w:t>
            </w:r>
            <w:r>
              <w:rPr>
                <w:color w:val="64A24E"/>
                <w:spacing w:val="-3"/>
                <w:sz w:val="16"/>
                <w:szCs w:val="16"/>
              </w:rPr>
              <w:t xml:space="preserve"> </w:t>
            </w:r>
            <w:r>
              <w:rPr>
                <w:color w:val="64A24E"/>
                <w:spacing w:val="-2"/>
                <w:sz w:val="16"/>
                <w:szCs w:val="16"/>
              </w:rPr>
              <w:t>minutes*</w:t>
            </w:r>
          </w:p>
        </w:tc>
        <w:tc>
          <w:tcPr>
            <w:tcW w:w="5128" w:type="dxa"/>
            <w:tcBorders>
              <w:top w:val="single" w:sz="4" w:space="0" w:color="000000"/>
              <w:left w:val="single" w:sz="4" w:space="0" w:color="000000"/>
              <w:bottom w:val="single" w:sz="4" w:space="0" w:color="000000"/>
              <w:right w:val="single" w:sz="4" w:space="0" w:color="000000"/>
            </w:tcBorders>
          </w:tcPr>
          <w:p w14:paraId="30C34AFE"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4F20C751" w14:textId="77777777" w:rsidR="00BC2365" w:rsidRDefault="00BC2365">
            <w:pPr>
              <w:pStyle w:val="TableParagraph"/>
              <w:kinsoku w:val="0"/>
              <w:overflowPunct w:val="0"/>
              <w:rPr>
                <w:rFonts w:ascii="Times New Roman" w:hAnsi="Times New Roman" w:cs="Times New Roman"/>
                <w:sz w:val="16"/>
                <w:szCs w:val="16"/>
              </w:rPr>
            </w:pPr>
          </w:p>
        </w:tc>
      </w:tr>
    </w:tbl>
    <w:p w14:paraId="764EBFA3"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461AD330"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692B9B41" w14:textId="77777777">
        <w:trPr>
          <w:trHeight w:val="3105"/>
        </w:trPr>
        <w:tc>
          <w:tcPr>
            <w:tcW w:w="638" w:type="dxa"/>
            <w:tcBorders>
              <w:top w:val="single" w:sz="4" w:space="0" w:color="000000"/>
              <w:left w:val="single" w:sz="4" w:space="0" w:color="000000"/>
              <w:bottom w:val="single" w:sz="4" w:space="0" w:color="000000"/>
              <w:right w:val="single" w:sz="4" w:space="0" w:color="000000"/>
            </w:tcBorders>
          </w:tcPr>
          <w:p w14:paraId="0E24C5C3" w14:textId="77777777" w:rsidR="00BC2365" w:rsidRDefault="00BC2365">
            <w:pPr>
              <w:pStyle w:val="TableParagraph"/>
              <w:kinsoku w:val="0"/>
              <w:overflowPunct w:val="0"/>
              <w:rPr>
                <w:rFonts w:ascii="Calibri" w:hAnsi="Calibri" w:cs="Calibri"/>
                <w:i/>
                <w:iCs/>
                <w:sz w:val="20"/>
                <w:szCs w:val="20"/>
              </w:rPr>
            </w:pPr>
          </w:p>
          <w:p w14:paraId="33C37DD7" w14:textId="77777777" w:rsidR="00BC2365" w:rsidRDefault="00BC2365">
            <w:pPr>
              <w:pStyle w:val="TableParagraph"/>
              <w:kinsoku w:val="0"/>
              <w:overflowPunct w:val="0"/>
              <w:rPr>
                <w:rFonts w:ascii="Calibri" w:hAnsi="Calibri" w:cs="Calibri"/>
                <w:i/>
                <w:iCs/>
                <w:sz w:val="20"/>
                <w:szCs w:val="20"/>
              </w:rPr>
            </w:pPr>
          </w:p>
          <w:p w14:paraId="6DBF7D31" w14:textId="77777777" w:rsidR="00BC2365" w:rsidRDefault="00BC2365">
            <w:pPr>
              <w:pStyle w:val="TableParagraph"/>
              <w:kinsoku w:val="0"/>
              <w:overflowPunct w:val="0"/>
              <w:rPr>
                <w:rFonts w:ascii="Calibri" w:hAnsi="Calibri" w:cs="Calibri"/>
                <w:i/>
                <w:iCs/>
                <w:sz w:val="20"/>
                <w:szCs w:val="20"/>
              </w:rPr>
            </w:pPr>
          </w:p>
          <w:p w14:paraId="6632A3B4" w14:textId="77777777" w:rsidR="00BC2365" w:rsidRDefault="00BC2365">
            <w:pPr>
              <w:pStyle w:val="TableParagraph"/>
              <w:kinsoku w:val="0"/>
              <w:overflowPunct w:val="0"/>
              <w:rPr>
                <w:rFonts w:ascii="Calibri" w:hAnsi="Calibri" w:cs="Calibri"/>
                <w:i/>
                <w:iCs/>
                <w:sz w:val="20"/>
                <w:szCs w:val="20"/>
              </w:rPr>
            </w:pPr>
          </w:p>
          <w:p w14:paraId="3FBF279A" w14:textId="77777777" w:rsidR="00BC2365" w:rsidRDefault="00BC2365">
            <w:pPr>
              <w:pStyle w:val="TableParagraph"/>
              <w:kinsoku w:val="0"/>
              <w:overflowPunct w:val="0"/>
              <w:spacing w:before="233"/>
              <w:rPr>
                <w:rFonts w:ascii="Calibri" w:hAnsi="Calibri" w:cs="Calibri"/>
                <w:i/>
                <w:iCs/>
                <w:sz w:val="20"/>
                <w:szCs w:val="20"/>
              </w:rPr>
            </w:pPr>
          </w:p>
          <w:p w14:paraId="235F1869" w14:textId="77777777" w:rsidR="00BC2365" w:rsidRDefault="00BC2365">
            <w:pPr>
              <w:pStyle w:val="TableParagraph"/>
              <w:kinsoku w:val="0"/>
              <w:overflowPunct w:val="0"/>
              <w:spacing w:before="1"/>
              <w:ind w:left="11" w:right="9"/>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8.10</w:t>
            </w:r>
          </w:p>
        </w:tc>
        <w:tc>
          <w:tcPr>
            <w:tcW w:w="3686" w:type="dxa"/>
            <w:tcBorders>
              <w:top w:val="single" w:sz="4" w:space="0" w:color="000000"/>
              <w:left w:val="single" w:sz="4" w:space="0" w:color="000000"/>
              <w:bottom w:val="single" w:sz="4" w:space="0" w:color="000000"/>
              <w:right w:val="single" w:sz="4" w:space="0" w:color="000000"/>
            </w:tcBorders>
          </w:tcPr>
          <w:p w14:paraId="12384957"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fiscal</w:t>
            </w:r>
            <w:r>
              <w:rPr>
                <w:rFonts w:ascii="Times New Roman" w:hAnsi="Times New Roman" w:cs="Times New Roman"/>
                <w:spacing w:val="-6"/>
                <w:sz w:val="20"/>
                <w:szCs w:val="20"/>
              </w:rPr>
              <w:t xml:space="preserve"> </w:t>
            </w:r>
            <w:r>
              <w:rPr>
                <w:rFonts w:ascii="Times New Roman" w:hAnsi="Times New Roman" w:cs="Times New Roman"/>
                <w:sz w:val="20"/>
                <w:szCs w:val="20"/>
              </w:rPr>
              <w:t>policies</w:t>
            </w:r>
            <w:r>
              <w:rPr>
                <w:rFonts w:ascii="Times New Roman" w:hAnsi="Times New Roman" w:cs="Times New Roman"/>
                <w:spacing w:val="-7"/>
                <w:sz w:val="20"/>
                <w:szCs w:val="20"/>
              </w:rPr>
              <w:t xml:space="preserve"> </w:t>
            </w:r>
            <w:r>
              <w:rPr>
                <w:rFonts w:ascii="Times New Roman" w:hAnsi="Times New Roman" w:cs="Times New Roman"/>
                <w:sz w:val="20"/>
                <w:szCs w:val="20"/>
              </w:rPr>
              <w:t>have</w:t>
            </w:r>
            <w:r>
              <w:rPr>
                <w:rFonts w:ascii="Times New Roman" w:hAnsi="Times New Roman" w:cs="Times New Roman"/>
                <w:spacing w:val="-6"/>
                <w:sz w:val="20"/>
                <w:szCs w:val="20"/>
              </w:rPr>
              <w:t xml:space="preserve"> </w:t>
            </w:r>
            <w:r>
              <w:rPr>
                <w:rFonts w:ascii="Times New Roman" w:hAnsi="Times New Roman" w:cs="Times New Roman"/>
                <w:sz w:val="20"/>
                <w:szCs w:val="20"/>
              </w:rPr>
              <w:t>been</w:t>
            </w:r>
            <w:r>
              <w:rPr>
                <w:rFonts w:ascii="Times New Roman" w:hAnsi="Times New Roman" w:cs="Times New Roman"/>
                <w:spacing w:val="-5"/>
                <w:sz w:val="20"/>
                <w:szCs w:val="20"/>
              </w:rPr>
              <w:t xml:space="preserve"> </w:t>
            </w:r>
            <w:r>
              <w:rPr>
                <w:rFonts w:ascii="Times New Roman" w:hAnsi="Times New Roman" w:cs="Times New Roman"/>
                <w:sz w:val="20"/>
                <w:szCs w:val="20"/>
              </w:rPr>
              <w:t>reviewed</w:t>
            </w:r>
            <w:r>
              <w:rPr>
                <w:rFonts w:ascii="Times New Roman" w:hAnsi="Times New Roman" w:cs="Times New Roman"/>
                <w:spacing w:val="-5"/>
                <w:sz w:val="20"/>
                <w:szCs w:val="20"/>
              </w:rPr>
              <w:t xml:space="preserve"> </w:t>
            </w:r>
            <w:r>
              <w:rPr>
                <w:rFonts w:ascii="Times New Roman" w:hAnsi="Times New Roman" w:cs="Times New Roman"/>
                <w:sz w:val="20"/>
                <w:szCs w:val="20"/>
              </w:rPr>
              <w:t>by staff within the past 2 years, updated as necessary, with changes approved by the governing board.</w:t>
            </w:r>
          </w:p>
        </w:tc>
        <w:tc>
          <w:tcPr>
            <w:tcW w:w="5217" w:type="dxa"/>
            <w:tcBorders>
              <w:top w:val="single" w:sz="4" w:space="0" w:color="000000"/>
              <w:left w:val="single" w:sz="4" w:space="0" w:color="000000"/>
              <w:bottom w:val="single" w:sz="4" w:space="0" w:color="000000"/>
              <w:right w:val="single" w:sz="4" w:space="0" w:color="000000"/>
            </w:tcBorders>
          </w:tcPr>
          <w:p w14:paraId="1462563D"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1B932E84" w14:textId="77777777" w:rsidR="00BC2365" w:rsidRDefault="00BC2365">
            <w:pPr>
              <w:pStyle w:val="TableParagraph"/>
              <w:numPr>
                <w:ilvl w:val="0"/>
                <w:numId w:val="70"/>
              </w:numPr>
              <w:tabs>
                <w:tab w:val="left" w:pos="828"/>
              </w:tabs>
              <w:kinsoku w:val="0"/>
              <w:overflowPunct w:val="0"/>
              <w:spacing w:before="8"/>
              <w:ind w:right="221" w:hanging="360"/>
              <w:rPr>
                <w:sz w:val="16"/>
                <w:szCs w:val="16"/>
              </w:rPr>
            </w:pPr>
            <w:r>
              <w:rPr>
                <w:sz w:val="16"/>
                <w:szCs w:val="16"/>
              </w:rPr>
              <w:t>Per</w:t>
            </w:r>
            <w:r>
              <w:rPr>
                <w:spacing w:val="-6"/>
                <w:sz w:val="16"/>
                <w:szCs w:val="16"/>
              </w:rPr>
              <w:t xml:space="preserve"> </w:t>
            </w:r>
            <w:r>
              <w:rPr>
                <w:sz w:val="16"/>
                <w:szCs w:val="16"/>
              </w:rPr>
              <w:t>CSBG</w:t>
            </w:r>
            <w:r>
              <w:rPr>
                <w:spacing w:val="-8"/>
                <w:sz w:val="16"/>
                <w:szCs w:val="16"/>
              </w:rPr>
              <w:t xml:space="preserve"> </w:t>
            </w:r>
            <w:r>
              <w:rPr>
                <w:sz w:val="16"/>
                <w:szCs w:val="16"/>
              </w:rPr>
              <w:t>Fiscal</w:t>
            </w:r>
            <w:r>
              <w:rPr>
                <w:spacing w:val="-7"/>
                <w:sz w:val="16"/>
                <w:szCs w:val="16"/>
              </w:rPr>
              <w:t xml:space="preserve"> </w:t>
            </w:r>
            <w:r>
              <w:rPr>
                <w:sz w:val="16"/>
                <w:szCs w:val="16"/>
              </w:rPr>
              <w:t>Information</w:t>
            </w:r>
            <w:r>
              <w:rPr>
                <w:spacing w:val="-8"/>
                <w:sz w:val="16"/>
                <w:szCs w:val="16"/>
              </w:rPr>
              <w:t xml:space="preserve"> </w:t>
            </w:r>
            <w:r>
              <w:rPr>
                <w:sz w:val="16"/>
                <w:szCs w:val="16"/>
              </w:rPr>
              <w:t>Memorandum</w:t>
            </w:r>
            <w:r>
              <w:rPr>
                <w:spacing w:val="-5"/>
                <w:sz w:val="16"/>
                <w:szCs w:val="16"/>
              </w:rPr>
              <w:t xml:space="preserve"> </w:t>
            </w:r>
            <w:r>
              <w:rPr>
                <w:sz w:val="16"/>
                <w:szCs w:val="16"/>
              </w:rPr>
              <w:t>2024-01</w:t>
            </w:r>
            <w:r>
              <w:rPr>
                <w:spacing w:val="-6"/>
                <w:sz w:val="16"/>
                <w:szCs w:val="16"/>
              </w:rPr>
              <w:t xml:space="preserve"> </w:t>
            </w:r>
            <w:r>
              <w:rPr>
                <w:sz w:val="16"/>
                <w:szCs w:val="16"/>
              </w:rPr>
              <w:t>(copy available in the “Guidance” folder on the blue task bar), to ensure all updates/changes are easily identifiable, please highlight, bookmark or underline policy changes and including page numbers of manual/handbook updates.</w:t>
            </w:r>
          </w:p>
          <w:p w14:paraId="786C34F3" w14:textId="77777777" w:rsidR="00BC2365" w:rsidRDefault="00BC2365">
            <w:pPr>
              <w:pStyle w:val="TableParagraph"/>
              <w:numPr>
                <w:ilvl w:val="0"/>
                <w:numId w:val="70"/>
              </w:numPr>
              <w:tabs>
                <w:tab w:val="left" w:pos="828"/>
              </w:tabs>
              <w:kinsoku w:val="0"/>
              <w:overflowPunct w:val="0"/>
              <w:spacing w:before="21"/>
              <w:ind w:right="115" w:hanging="360"/>
              <w:rPr>
                <w:sz w:val="16"/>
                <w:szCs w:val="16"/>
              </w:rPr>
            </w:pPr>
            <w:r>
              <w:rPr>
                <w:sz w:val="16"/>
                <w:szCs w:val="16"/>
              </w:rPr>
              <w:t>Be sure to upload approved Board minutes documenting approval</w:t>
            </w:r>
            <w:r>
              <w:rPr>
                <w:spacing w:val="-3"/>
                <w:sz w:val="16"/>
                <w:szCs w:val="16"/>
              </w:rPr>
              <w:t xml:space="preserve"> </w:t>
            </w:r>
            <w:r>
              <w:rPr>
                <w:sz w:val="16"/>
                <w:szCs w:val="16"/>
              </w:rPr>
              <w:t>of</w:t>
            </w:r>
            <w:r>
              <w:rPr>
                <w:spacing w:val="-5"/>
                <w:sz w:val="16"/>
                <w:szCs w:val="16"/>
              </w:rPr>
              <w:t xml:space="preserve"> </w:t>
            </w:r>
            <w:r>
              <w:rPr>
                <w:sz w:val="16"/>
                <w:szCs w:val="16"/>
              </w:rPr>
              <w:t>the</w:t>
            </w:r>
            <w:r>
              <w:rPr>
                <w:spacing w:val="-6"/>
                <w:sz w:val="16"/>
                <w:szCs w:val="16"/>
              </w:rPr>
              <w:t xml:space="preserve"> </w:t>
            </w:r>
            <w:r>
              <w:rPr>
                <w:sz w:val="16"/>
                <w:szCs w:val="16"/>
              </w:rPr>
              <w:t>fiscal</w:t>
            </w:r>
            <w:r>
              <w:rPr>
                <w:spacing w:val="-5"/>
                <w:sz w:val="16"/>
                <w:szCs w:val="16"/>
              </w:rPr>
              <w:t xml:space="preserve"> </w:t>
            </w:r>
            <w:r>
              <w:rPr>
                <w:sz w:val="16"/>
                <w:szCs w:val="16"/>
              </w:rPr>
              <w:t>policies</w:t>
            </w:r>
            <w:r>
              <w:rPr>
                <w:spacing w:val="-2"/>
                <w:sz w:val="16"/>
                <w:szCs w:val="16"/>
              </w:rPr>
              <w:t xml:space="preserve"> </w:t>
            </w:r>
            <w:r>
              <w:rPr>
                <w:sz w:val="16"/>
                <w:szCs w:val="16"/>
              </w:rPr>
              <w:t>in</w:t>
            </w:r>
            <w:r>
              <w:rPr>
                <w:spacing w:val="-6"/>
                <w:sz w:val="16"/>
                <w:szCs w:val="16"/>
              </w:rPr>
              <w:t xml:space="preserve"> </w:t>
            </w:r>
            <w:r>
              <w:rPr>
                <w:sz w:val="16"/>
                <w:szCs w:val="16"/>
              </w:rPr>
              <w:t>their</w:t>
            </w:r>
            <w:r>
              <w:rPr>
                <w:spacing w:val="-4"/>
                <w:sz w:val="16"/>
                <w:szCs w:val="16"/>
              </w:rPr>
              <w:t xml:space="preserve"> </w:t>
            </w:r>
            <w:r>
              <w:rPr>
                <w:sz w:val="16"/>
                <w:szCs w:val="16"/>
              </w:rPr>
              <w:t>entirety.</w:t>
            </w:r>
            <w:r>
              <w:rPr>
                <w:spacing w:val="-5"/>
                <w:sz w:val="16"/>
                <w:szCs w:val="16"/>
              </w:rPr>
              <w:t xml:space="preserve"> </w:t>
            </w:r>
            <w:r>
              <w:rPr>
                <w:sz w:val="16"/>
                <w:szCs w:val="16"/>
              </w:rPr>
              <w:t>In</w:t>
            </w:r>
            <w:r>
              <w:rPr>
                <w:spacing w:val="-6"/>
                <w:sz w:val="16"/>
                <w:szCs w:val="16"/>
              </w:rPr>
              <w:t xml:space="preserve"> </w:t>
            </w:r>
            <w:r>
              <w:rPr>
                <w:sz w:val="16"/>
                <w:szCs w:val="16"/>
              </w:rPr>
              <w:t>addition,</w:t>
            </w:r>
            <w:r>
              <w:rPr>
                <w:spacing w:val="-5"/>
                <w:sz w:val="16"/>
                <w:szCs w:val="16"/>
              </w:rPr>
              <w:t xml:space="preserve"> </w:t>
            </w:r>
            <w:r>
              <w:rPr>
                <w:sz w:val="16"/>
                <w:szCs w:val="16"/>
              </w:rPr>
              <w:t>if</w:t>
            </w:r>
            <w:r>
              <w:rPr>
                <w:spacing w:val="-2"/>
                <w:sz w:val="16"/>
                <w:szCs w:val="16"/>
              </w:rPr>
              <w:t xml:space="preserve"> </w:t>
            </w:r>
            <w:r>
              <w:rPr>
                <w:sz w:val="16"/>
                <w:szCs w:val="16"/>
              </w:rPr>
              <w:t>a draft manual is uploaded to identify policy changes, please also upload the final, approved version of the manual.</w:t>
            </w:r>
          </w:p>
          <w:p w14:paraId="6A38348D" w14:textId="77777777" w:rsidR="00BC2365" w:rsidRDefault="00BC2365">
            <w:pPr>
              <w:pStyle w:val="TableParagraph"/>
              <w:numPr>
                <w:ilvl w:val="0"/>
                <w:numId w:val="70"/>
              </w:numPr>
              <w:tabs>
                <w:tab w:val="left" w:pos="828"/>
              </w:tabs>
              <w:kinsoku w:val="0"/>
              <w:overflowPunct w:val="0"/>
              <w:spacing w:before="8"/>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24" w:history="1">
              <w:r>
                <w:rPr>
                  <w:sz w:val="16"/>
                  <w:szCs w:val="16"/>
                </w:rPr>
                <w:t>p</w:t>
              </w:r>
            </w:hyperlink>
            <w:r>
              <w:rPr>
                <w:sz w:val="16"/>
                <w:szCs w:val="16"/>
              </w:rPr>
              <w:t xml:space="preserve"> </w:t>
            </w:r>
            <w:hyperlink r:id="rId225" w:history="1">
              <w:r>
                <w:rPr>
                  <w:color w:val="0562C1"/>
                  <w:sz w:val="16"/>
                  <w:szCs w:val="16"/>
                  <w:u w:val="single"/>
                </w:rPr>
                <w:t>Technical Assistance Guide</w:t>
              </w:r>
            </w:hyperlink>
          </w:p>
          <w:p w14:paraId="0945032E" w14:textId="77777777" w:rsidR="00BC2365" w:rsidRDefault="00BC2365">
            <w:pPr>
              <w:pStyle w:val="TableParagraph"/>
              <w:kinsoku w:val="0"/>
              <w:overflowPunct w:val="0"/>
              <w:spacing w:before="75"/>
              <w:rPr>
                <w:rFonts w:ascii="Calibri" w:hAnsi="Calibri" w:cs="Calibri"/>
                <w:i/>
                <w:iCs/>
                <w:sz w:val="16"/>
                <w:szCs w:val="16"/>
              </w:rPr>
            </w:pPr>
          </w:p>
          <w:p w14:paraId="3797BC26" w14:textId="77777777" w:rsidR="00BC2365" w:rsidRDefault="00BC2365">
            <w:pPr>
              <w:pStyle w:val="TableParagraph"/>
              <w:kinsoku w:val="0"/>
              <w:overflowPunct w:val="0"/>
              <w:spacing w:line="184" w:lineRule="exact"/>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319DFBC" w14:textId="77777777" w:rsidR="00BC2365" w:rsidRDefault="00BC2365">
            <w:pPr>
              <w:pStyle w:val="TableParagraph"/>
              <w:kinsoku w:val="0"/>
              <w:overflowPunct w:val="0"/>
              <w:spacing w:line="183" w:lineRule="exact"/>
              <w:ind w:left="108"/>
              <w:rPr>
                <w:color w:val="64A24E"/>
                <w:spacing w:val="-2"/>
                <w:sz w:val="16"/>
                <w:szCs w:val="16"/>
              </w:rPr>
            </w:pPr>
            <w:r>
              <w:rPr>
                <w:color w:val="64A24E"/>
                <w:sz w:val="16"/>
                <w:szCs w:val="16"/>
              </w:rPr>
              <w:t>Board</w:t>
            </w:r>
            <w:r>
              <w:rPr>
                <w:color w:val="64A24E"/>
                <w:spacing w:val="-3"/>
                <w:sz w:val="16"/>
                <w:szCs w:val="16"/>
              </w:rPr>
              <w:t xml:space="preserve"> </w:t>
            </w:r>
            <w:r>
              <w:rPr>
                <w:color w:val="64A24E"/>
                <w:spacing w:val="-2"/>
                <w:sz w:val="16"/>
                <w:szCs w:val="16"/>
              </w:rPr>
              <w:t>minutes*</w:t>
            </w:r>
          </w:p>
          <w:p w14:paraId="22A918A6" w14:textId="77777777" w:rsidR="00BC2365" w:rsidRDefault="00BC2365">
            <w:pPr>
              <w:pStyle w:val="TableParagraph"/>
              <w:kinsoku w:val="0"/>
              <w:overflowPunct w:val="0"/>
              <w:spacing w:before="1" w:line="166" w:lineRule="exact"/>
              <w:ind w:left="108"/>
              <w:rPr>
                <w:color w:val="64A24E"/>
                <w:spacing w:val="-2"/>
                <w:sz w:val="16"/>
                <w:szCs w:val="16"/>
              </w:rPr>
            </w:pPr>
            <w:r>
              <w:rPr>
                <w:color w:val="64A24E"/>
                <w:sz w:val="16"/>
                <w:szCs w:val="16"/>
              </w:rPr>
              <w:t>Fiscal</w:t>
            </w:r>
            <w:r>
              <w:rPr>
                <w:color w:val="64A24E"/>
                <w:spacing w:val="-9"/>
                <w:sz w:val="16"/>
                <w:szCs w:val="16"/>
              </w:rPr>
              <w:t xml:space="preserve"> </w:t>
            </w:r>
            <w:r>
              <w:rPr>
                <w:color w:val="64A24E"/>
                <w:sz w:val="16"/>
                <w:szCs w:val="16"/>
              </w:rPr>
              <w:t>policies/procedures</w:t>
            </w:r>
            <w:r>
              <w:rPr>
                <w:color w:val="64A24E"/>
                <w:spacing w:val="-9"/>
                <w:sz w:val="16"/>
                <w:szCs w:val="16"/>
              </w:rPr>
              <w:t xml:space="preserve"> </w:t>
            </w:r>
            <w:r>
              <w:rPr>
                <w:color w:val="64A24E"/>
                <w:spacing w:val="-2"/>
                <w:sz w:val="16"/>
                <w:szCs w:val="16"/>
              </w:rPr>
              <w:t>manual*</w:t>
            </w:r>
          </w:p>
        </w:tc>
        <w:tc>
          <w:tcPr>
            <w:tcW w:w="5128" w:type="dxa"/>
            <w:tcBorders>
              <w:top w:val="single" w:sz="4" w:space="0" w:color="000000"/>
              <w:left w:val="single" w:sz="4" w:space="0" w:color="000000"/>
              <w:bottom w:val="single" w:sz="4" w:space="0" w:color="000000"/>
              <w:right w:val="single" w:sz="4" w:space="0" w:color="000000"/>
            </w:tcBorders>
          </w:tcPr>
          <w:p w14:paraId="4C235A9E"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03582FBA" w14:textId="77777777" w:rsidR="00BC2365" w:rsidRDefault="00BC2365">
            <w:pPr>
              <w:pStyle w:val="TableParagraph"/>
              <w:kinsoku w:val="0"/>
              <w:overflowPunct w:val="0"/>
              <w:rPr>
                <w:rFonts w:ascii="Times New Roman" w:hAnsi="Times New Roman" w:cs="Times New Roman"/>
                <w:sz w:val="16"/>
                <w:szCs w:val="16"/>
              </w:rPr>
            </w:pPr>
          </w:p>
        </w:tc>
      </w:tr>
      <w:tr w:rsidR="00D66AB2" w14:paraId="33DC6692" w14:textId="77777777">
        <w:trPr>
          <w:trHeight w:val="1542"/>
        </w:trPr>
        <w:tc>
          <w:tcPr>
            <w:tcW w:w="638" w:type="dxa"/>
            <w:tcBorders>
              <w:top w:val="single" w:sz="4" w:space="0" w:color="000000"/>
              <w:left w:val="single" w:sz="4" w:space="0" w:color="000000"/>
              <w:bottom w:val="single" w:sz="4" w:space="0" w:color="000000"/>
              <w:right w:val="single" w:sz="4" w:space="0" w:color="000000"/>
            </w:tcBorders>
          </w:tcPr>
          <w:p w14:paraId="48EFFEA7" w14:textId="77777777" w:rsidR="00BC2365" w:rsidRDefault="00BC2365">
            <w:pPr>
              <w:pStyle w:val="TableParagraph"/>
              <w:kinsoku w:val="0"/>
              <w:overflowPunct w:val="0"/>
              <w:rPr>
                <w:rFonts w:ascii="Calibri" w:hAnsi="Calibri" w:cs="Calibri"/>
                <w:i/>
                <w:iCs/>
                <w:sz w:val="20"/>
                <w:szCs w:val="20"/>
              </w:rPr>
            </w:pPr>
          </w:p>
          <w:p w14:paraId="3A09380A" w14:textId="77777777" w:rsidR="00BC2365" w:rsidRDefault="00BC2365">
            <w:pPr>
              <w:pStyle w:val="TableParagraph"/>
              <w:kinsoku w:val="0"/>
              <w:overflowPunct w:val="0"/>
              <w:spacing w:before="186"/>
              <w:rPr>
                <w:rFonts w:ascii="Calibri" w:hAnsi="Calibri" w:cs="Calibri"/>
                <w:i/>
                <w:iCs/>
                <w:sz w:val="20"/>
                <w:szCs w:val="20"/>
              </w:rPr>
            </w:pPr>
          </w:p>
          <w:p w14:paraId="0EB7BCA4" w14:textId="77777777" w:rsidR="00BC2365" w:rsidRDefault="00BC2365">
            <w:pPr>
              <w:pStyle w:val="TableParagraph"/>
              <w:kinsoku w:val="0"/>
              <w:overflowPunct w:val="0"/>
              <w:ind w:left="11" w:right="19"/>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8.11</w:t>
            </w:r>
          </w:p>
        </w:tc>
        <w:tc>
          <w:tcPr>
            <w:tcW w:w="3686" w:type="dxa"/>
            <w:tcBorders>
              <w:top w:val="single" w:sz="4" w:space="0" w:color="000000"/>
              <w:left w:val="single" w:sz="4" w:space="0" w:color="000000"/>
              <w:bottom w:val="single" w:sz="4" w:space="0" w:color="000000"/>
              <w:right w:val="single" w:sz="4" w:space="0" w:color="000000"/>
            </w:tcBorders>
          </w:tcPr>
          <w:p w14:paraId="39CC8D5C" w14:textId="77777777" w:rsidR="00BC2365" w:rsidRDefault="00BC2365">
            <w:pPr>
              <w:pStyle w:val="TableParagraph"/>
              <w:kinsoku w:val="0"/>
              <w:overflowPunct w:val="0"/>
              <w:spacing w:before="36"/>
              <w:ind w:left="105" w:right="344"/>
              <w:jc w:val="both"/>
              <w:rPr>
                <w:rFonts w:ascii="Times New Roman" w:hAnsi="Times New Roman" w:cs="Times New Roman"/>
                <w:sz w:val="20"/>
                <w:szCs w:val="20"/>
              </w:rPr>
            </w:pPr>
            <w:r>
              <w:rPr>
                <w:rFonts w:ascii="Times New Roman" w:hAnsi="Times New Roman" w:cs="Times New Roman"/>
                <w:sz w:val="20"/>
                <w:szCs w:val="20"/>
              </w:rPr>
              <w:t>A</w:t>
            </w:r>
            <w:r>
              <w:rPr>
                <w:rFonts w:ascii="Times New Roman" w:hAnsi="Times New Roman" w:cs="Times New Roman"/>
                <w:spacing w:val="-13"/>
                <w:sz w:val="20"/>
                <w:szCs w:val="20"/>
              </w:rPr>
              <w:t xml:space="preserve"> </w:t>
            </w:r>
            <w:r>
              <w:rPr>
                <w:rFonts w:ascii="Times New Roman" w:hAnsi="Times New Roman" w:cs="Times New Roman"/>
                <w:sz w:val="20"/>
                <w:szCs w:val="20"/>
              </w:rPr>
              <w:t>written</w:t>
            </w:r>
            <w:r>
              <w:rPr>
                <w:rFonts w:ascii="Times New Roman" w:hAnsi="Times New Roman" w:cs="Times New Roman"/>
                <w:spacing w:val="-8"/>
                <w:sz w:val="20"/>
                <w:szCs w:val="20"/>
              </w:rPr>
              <w:t xml:space="preserve"> </w:t>
            </w:r>
            <w:r>
              <w:rPr>
                <w:rFonts w:ascii="Times New Roman" w:hAnsi="Times New Roman" w:cs="Times New Roman"/>
                <w:sz w:val="20"/>
                <w:szCs w:val="20"/>
              </w:rPr>
              <w:t>procurement</w:t>
            </w:r>
            <w:r>
              <w:rPr>
                <w:rFonts w:ascii="Times New Roman" w:hAnsi="Times New Roman" w:cs="Times New Roman"/>
                <w:spacing w:val="-6"/>
                <w:sz w:val="20"/>
                <w:szCs w:val="20"/>
              </w:rPr>
              <w:t xml:space="preserve"> </w:t>
            </w:r>
            <w:r>
              <w:rPr>
                <w:rFonts w:ascii="Times New Roman" w:hAnsi="Times New Roman" w:cs="Times New Roman"/>
                <w:sz w:val="20"/>
                <w:szCs w:val="20"/>
              </w:rPr>
              <w:t>policy</w:t>
            </w:r>
            <w:r>
              <w:rPr>
                <w:rFonts w:ascii="Times New Roman" w:hAnsi="Times New Roman" w:cs="Times New Roman"/>
                <w:spacing w:val="-9"/>
                <w:sz w:val="20"/>
                <w:szCs w:val="20"/>
              </w:rPr>
              <w:t xml:space="preserve"> </w:t>
            </w:r>
            <w:r>
              <w:rPr>
                <w:rFonts w:ascii="Times New Roman" w:hAnsi="Times New Roman" w:cs="Times New Roman"/>
                <w:sz w:val="20"/>
                <w:szCs w:val="20"/>
              </w:rPr>
              <w:t>is</w:t>
            </w:r>
            <w:r>
              <w:rPr>
                <w:rFonts w:ascii="Times New Roman" w:hAnsi="Times New Roman" w:cs="Times New Roman"/>
                <w:spacing w:val="-7"/>
                <w:sz w:val="20"/>
                <w:szCs w:val="20"/>
              </w:rPr>
              <w:t xml:space="preserve"> </w:t>
            </w:r>
            <w:r>
              <w:rPr>
                <w:rFonts w:ascii="Times New Roman" w:hAnsi="Times New Roman" w:cs="Times New Roman"/>
                <w:sz w:val="20"/>
                <w:szCs w:val="20"/>
              </w:rPr>
              <w:t>in</w:t>
            </w:r>
            <w:r>
              <w:rPr>
                <w:rFonts w:ascii="Times New Roman" w:hAnsi="Times New Roman" w:cs="Times New Roman"/>
                <w:spacing w:val="-5"/>
                <w:sz w:val="20"/>
                <w:szCs w:val="20"/>
              </w:rPr>
              <w:t xml:space="preserve"> </w:t>
            </w:r>
            <w:r>
              <w:rPr>
                <w:rFonts w:ascii="Times New Roman" w:hAnsi="Times New Roman" w:cs="Times New Roman"/>
                <w:sz w:val="20"/>
                <w:szCs w:val="20"/>
              </w:rPr>
              <w:t>place and</w:t>
            </w:r>
            <w:r>
              <w:rPr>
                <w:rFonts w:ascii="Times New Roman" w:hAnsi="Times New Roman" w:cs="Times New Roman"/>
                <w:spacing w:val="-5"/>
                <w:sz w:val="20"/>
                <w:szCs w:val="20"/>
              </w:rPr>
              <w:t xml:space="preserve"> </w:t>
            </w:r>
            <w:r>
              <w:rPr>
                <w:rFonts w:ascii="Times New Roman" w:hAnsi="Times New Roman" w:cs="Times New Roman"/>
                <w:sz w:val="20"/>
                <w:szCs w:val="20"/>
              </w:rPr>
              <w:t>has</w:t>
            </w:r>
            <w:r>
              <w:rPr>
                <w:rFonts w:ascii="Times New Roman" w:hAnsi="Times New Roman" w:cs="Times New Roman"/>
                <w:spacing w:val="-7"/>
                <w:sz w:val="20"/>
                <w:szCs w:val="20"/>
              </w:rPr>
              <w:t xml:space="preserve"> </w:t>
            </w:r>
            <w:r>
              <w:rPr>
                <w:rFonts w:ascii="Times New Roman" w:hAnsi="Times New Roman" w:cs="Times New Roman"/>
                <w:sz w:val="20"/>
                <w:szCs w:val="20"/>
              </w:rPr>
              <w:t>been</w:t>
            </w:r>
            <w:r>
              <w:rPr>
                <w:rFonts w:ascii="Times New Roman" w:hAnsi="Times New Roman" w:cs="Times New Roman"/>
                <w:spacing w:val="-5"/>
                <w:sz w:val="20"/>
                <w:szCs w:val="20"/>
              </w:rPr>
              <w:t xml:space="preserve"> </w:t>
            </w:r>
            <w:r>
              <w:rPr>
                <w:rFonts w:ascii="Times New Roman" w:hAnsi="Times New Roman" w:cs="Times New Roman"/>
                <w:sz w:val="20"/>
                <w:szCs w:val="20"/>
              </w:rPr>
              <w:t>reviewed</w:t>
            </w:r>
            <w:r>
              <w:rPr>
                <w:rFonts w:ascii="Times New Roman" w:hAnsi="Times New Roman" w:cs="Times New Roman"/>
                <w:spacing w:val="-7"/>
                <w:sz w:val="20"/>
                <w:szCs w:val="20"/>
              </w:rPr>
              <w:t xml:space="preserve"> </w:t>
            </w:r>
            <w:r>
              <w:rPr>
                <w:rFonts w:ascii="Times New Roman" w:hAnsi="Times New Roman" w:cs="Times New Roman"/>
                <w:sz w:val="20"/>
                <w:szCs w:val="20"/>
              </w:rPr>
              <w:t>by</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governing board within the past 5 years.</w:t>
            </w:r>
          </w:p>
        </w:tc>
        <w:tc>
          <w:tcPr>
            <w:tcW w:w="5217" w:type="dxa"/>
            <w:tcBorders>
              <w:top w:val="single" w:sz="4" w:space="0" w:color="000000"/>
              <w:left w:val="single" w:sz="4" w:space="0" w:color="000000"/>
              <w:bottom w:val="single" w:sz="4" w:space="0" w:color="000000"/>
              <w:right w:val="single" w:sz="4" w:space="0" w:color="000000"/>
            </w:tcBorders>
          </w:tcPr>
          <w:p w14:paraId="7757DB95"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008FE92E" w14:textId="77777777" w:rsidR="00BC2365" w:rsidRDefault="00BC2365">
            <w:pPr>
              <w:pStyle w:val="TableParagraph"/>
              <w:numPr>
                <w:ilvl w:val="0"/>
                <w:numId w:val="69"/>
              </w:numPr>
              <w:tabs>
                <w:tab w:val="left" w:pos="577"/>
                <w:tab w:val="left" w:pos="828"/>
              </w:tabs>
              <w:kinsoku w:val="0"/>
              <w:overflowPunct w:val="0"/>
              <w:ind w:right="125" w:hanging="361"/>
              <w:rPr>
                <w:color w:val="0562C1"/>
                <w:sz w:val="16"/>
                <w:szCs w:val="16"/>
              </w:rPr>
            </w:pPr>
            <w:r>
              <w:rPr>
                <w:sz w:val="16"/>
                <w:szCs w:val="16"/>
              </w:rPr>
              <w:t>For</w:t>
            </w:r>
            <w:r>
              <w:rPr>
                <w:spacing w:val="-5"/>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6"/>
                <w:sz w:val="16"/>
                <w:szCs w:val="16"/>
              </w:rPr>
              <w:t xml:space="preserve"> </w:t>
            </w:r>
            <w:r>
              <w:rPr>
                <w:sz w:val="16"/>
                <w:szCs w:val="16"/>
              </w:rPr>
              <w:t>to</w:t>
            </w:r>
            <w:r>
              <w:rPr>
                <w:spacing w:val="-6"/>
                <w:sz w:val="16"/>
                <w:szCs w:val="16"/>
              </w:rPr>
              <w:t xml:space="preserve"> </w:t>
            </w:r>
            <w:r>
              <w:rPr>
                <w:sz w:val="16"/>
                <w:szCs w:val="16"/>
              </w:rPr>
              <w:t>the</w:t>
            </w:r>
            <w:r>
              <w:rPr>
                <w:spacing w:val="-6"/>
                <w:sz w:val="16"/>
                <w:szCs w:val="16"/>
              </w:rPr>
              <w:t xml:space="preserve"> </w:t>
            </w:r>
            <w:r>
              <w:rPr>
                <w:sz w:val="16"/>
                <w:szCs w:val="16"/>
              </w:rPr>
              <w:t>Community</w:t>
            </w:r>
            <w:r>
              <w:rPr>
                <w:spacing w:val="-12"/>
                <w:sz w:val="16"/>
                <w:szCs w:val="16"/>
              </w:rPr>
              <w:t xml:space="preserve"> </w:t>
            </w:r>
            <w:r>
              <w:rPr>
                <w:sz w:val="16"/>
                <w:szCs w:val="16"/>
              </w:rPr>
              <w:t>Action</w:t>
            </w:r>
            <w:r>
              <w:rPr>
                <w:spacing w:val="-5"/>
                <w:sz w:val="16"/>
                <w:szCs w:val="16"/>
              </w:rPr>
              <w:t xml:space="preserve"> </w:t>
            </w:r>
            <w:r>
              <w:rPr>
                <w:sz w:val="16"/>
                <w:szCs w:val="16"/>
              </w:rPr>
              <w:t>Partnershi</w:t>
            </w:r>
            <w:hyperlink r:id="rId226" w:history="1">
              <w:r>
                <w:rPr>
                  <w:sz w:val="16"/>
                  <w:szCs w:val="16"/>
                </w:rPr>
                <w:t>p</w:t>
              </w:r>
            </w:hyperlink>
            <w:r>
              <w:rPr>
                <w:sz w:val="16"/>
                <w:szCs w:val="16"/>
              </w:rPr>
              <w:t xml:space="preserve"> </w:t>
            </w:r>
            <w:hyperlink r:id="rId227" w:history="1">
              <w:r>
                <w:rPr>
                  <w:color w:val="0562C1"/>
                  <w:sz w:val="16"/>
                  <w:szCs w:val="16"/>
                  <w:u w:val="single"/>
                </w:rPr>
                <w:t>Technical Assistance Guide</w:t>
              </w:r>
            </w:hyperlink>
          </w:p>
          <w:p w14:paraId="2BF13B8A" w14:textId="77777777" w:rsidR="00BC2365" w:rsidRDefault="00BC2365">
            <w:pPr>
              <w:pStyle w:val="TableParagraph"/>
              <w:kinsoku w:val="0"/>
              <w:overflowPunct w:val="0"/>
              <w:spacing w:before="76"/>
              <w:rPr>
                <w:rFonts w:ascii="Calibri" w:hAnsi="Calibri" w:cs="Calibri"/>
                <w:i/>
                <w:iCs/>
                <w:sz w:val="16"/>
                <w:szCs w:val="16"/>
              </w:rPr>
            </w:pPr>
          </w:p>
          <w:p w14:paraId="6085EEF4" w14:textId="77777777" w:rsidR="00BC2365" w:rsidRDefault="00BC2365">
            <w:pPr>
              <w:pStyle w:val="TableParagraph"/>
              <w:kinsoku w:val="0"/>
              <w:overflowPunct w:val="0"/>
              <w:spacing w:line="242" w:lineRule="auto"/>
              <w:ind w:left="108" w:right="2904"/>
              <w:rPr>
                <w:color w:val="64A24E"/>
                <w:spacing w:val="-2"/>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used</w:t>
            </w:r>
            <w:r>
              <w:rPr>
                <w:rFonts w:ascii="Times New Roman" w:hAnsi="Times New Roman" w:cs="Times New Roman"/>
                <w:color w:val="000000"/>
                <w:sz w:val="16"/>
                <w:szCs w:val="16"/>
              </w:rPr>
              <w:t>:</w:t>
            </w:r>
            <w:r>
              <w:rPr>
                <w:rFonts w:ascii="Times New Roman" w:hAnsi="Times New Roman" w:cs="Times New Roman"/>
                <w:color w:val="000000"/>
                <w:spacing w:val="-10"/>
                <w:sz w:val="16"/>
                <w:szCs w:val="16"/>
              </w:rPr>
              <w:t xml:space="preserve"> </w:t>
            </w:r>
            <w:r>
              <w:rPr>
                <w:color w:val="64A24E"/>
                <w:sz w:val="16"/>
                <w:szCs w:val="16"/>
              </w:rPr>
              <w:t xml:space="preserve">Board </w:t>
            </w:r>
            <w:r>
              <w:rPr>
                <w:color w:val="64A24E"/>
                <w:spacing w:val="-2"/>
                <w:sz w:val="16"/>
                <w:szCs w:val="16"/>
              </w:rPr>
              <w:t>minutes*</w:t>
            </w:r>
          </w:p>
          <w:p w14:paraId="0D2CF979" w14:textId="77777777" w:rsidR="00BC2365" w:rsidRDefault="00BC2365">
            <w:pPr>
              <w:pStyle w:val="TableParagraph"/>
              <w:kinsoku w:val="0"/>
              <w:overflowPunct w:val="0"/>
              <w:spacing w:line="181" w:lineRule="exact"/>
              <w:ind w:left="108"/>
              <w:rPr>
                <w:color w:val="64A24E"/>
                <w:spacing w:val="-2"/>
                <w:sz w:val="16"/>
                <w:szCs w:val="16"/>
              </w:rPr>
            </w:pPr>
            <w:r>
              <w:rPr>
                <w:color w:val="64A24E"/>
                <w:sz w:val="16"/>
                <w:szCs w:val="16"/>
              </w:rPr>
              <w:t>Procurement</w:t>
            </w:r>
            <w:r>
              <w:rPr>
                <w:color w:val="64A24E"/>
                <w:spacing w:val="-9"/>
                <w:sz w:val="16"/>
                <w:szCs w:val="16"/>
              </w:rPr>
              <w:t xml:space="preserve"> </w:t>
            </w:r>
            <w:r>
              <w:rPr>
                <w:color w:val="64A24E"/>
                <w:spacing w:val="-2"/>
                <w:sz w:val="16"/>
                <w:szCs w:val="16"/>
              </w:rPr>
              <w:t>policy*</w:t>
            </w:r>
          </w:p>
        </w:tc>
        <w:tc>
          <w:tcPr>
            <w:tcW w:w="5128" w:type="dxa"/>
            <w:tcBorders>
              <w:top w:val="single" w:sz="4" w:space="0" w:color="000000"/>
              <w:left w:val="single" w:sz="4" w:space="0" w:color="000000"/>
              <w:bottom w:val="single" w:sz="4" w:space="0" w:color="000000"/>
              <w:right w:val="single" w:sz="4" w:space="0" w:color="000000"/>
            </w:tcBorders>
          </w:tcPr>
          <w:p w14:paraId="116B4544"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5B4CFEEB" w14:textId="77777777" w:rsidR="00BC2365" w:rsidRDefault="00BC2365">
            <w:pPr>
              <w:pStyle w:val="TableParagraph"/>
              <w:kinsoku w:val="0"/>
              <w:overflowPunct w:val="0"/>
              <w:rPr>
                <w:rFonts w:ascii="Times New Roman" w:hAnsi="Times New Roman" w:cs="Times New Roman"/>
                <w:sz w:val="16"/>
                <w:szCs w:val="16"/>
              </w:rPr>
            </w:pPr>
          </w:p>
        </w:tc>
      </w:tr>
      <w:tr w:rsidR="00D66AB2" w14:paraId="4E39B12A" w14:textId="77777777">
        <w:trPr>
          <w:trHeight w:val="1523"/>
        </w:trPr>
        <w:tc>
          <w:tcPr>
            <w:tcW w:w="638" w:type="dxa"/>
            <w:tcBorders>
              <w:top w:val="single" w:sz="4" w:space="0" w:color="000000"/>
              <w:left w:val="single" w:sz="4" w:space="0" w:color="000000"/>
              <w:bottom w:val="single" w:sz="4" w:space="0" w:color="000000"/>
              <w:right w:val="single" w:sz="4" w:space="0" w:color="000000"/>
            </w:tcBorders>
          </w:tcPr>
          <w:p w14:paraId="2957C9C7" w14:textId="77777777" w:rsidR="00BC2365" w:rsidRDefault="00BC2365">
            <w:pPr>
              <w:pStyle w:val="TableParagraph"/>
              <w:kinsoku w:val="0"/>
              <w:overflowPunct w:val="0"/>
              <w:rPr>
                <w:rFonts w:ascii="Calibri" w:hAnsi="Calibri" w:cs="Calibri"/>
                <w:i/>
                <w:iCs/>
                <w:sz w:val="20"/>
                <w:szCs w:val="20"/>
              </w:rPr>
            </w:pPr>
          </w:p>
          <w:p w14:paraId="27E4AFDC" w14:textId="77777777" w:rsidR="00BC2365" w:rsidRDefault="00BC2365">
            <w:pPr>
              <w:pStyle w:val="TableParagraph"/>
              <w:kinsoku w:val="0"/>
              <w:overflowPunct w:val="0"/>
              <w:spacing w:before="176"/>
              <w:rPr>
                <w:rFonts w:ascii="Calibri" w:hAnsi="Calibri" w:cs="Calibri"/>
                <w:i/>
                <w:iCs/>
                <w:sz w:val="20"/>
                <w:szCs w:val="20"/>
              </w:rPr>
            </w:pPr>
          </w:p>
          <w:p w14:paraId="0B3B593A" w14:textId="77777777" w:rsidR="00BC2365" w:rsidRDefault="00BC2365">
            <w:pPr>
              <w:pStyle w:val="TableParagraph"/>
              <w:kinsoku w:val="0"/>
              <w:overflowPunct w:val="0"/>
              <w:spacing w:before="1"/>
              <w:ind w:left="11" w:right="9"/>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8.12</w:t>
            </w:r>
          </w:p>
        </w:tc>
        <w:tc>
          <w:tcPr>
            <w:tcW w:w="3686" w:type="dxa"/>
            <w:tcBorders>
              <w:top w:val="single" w:sz="4" w:space="0" w:color="000000"/>
              <w:left w:val="single" w:sz="4" w:space="0" w:color="000000"/>
              <w:bottom w:val="single" w:sz="4" w:space="0" w:color="000000"/>
              <w:right w:val="single" w:sz="4" w:space="0" w:color="000000"/>
            </w:tcBorders>
          </w:tcPr>
          <w:p w14:paraId="7EDAB26D" w14:textId="77777777" w:rsidR="00BC2365" w:rsidRDefault="00BC2365">
            <w:pPr>
              <w:pStyle w:val="TableParagraph"/>
              <w:kinsoku w:val="0"/>
              <w:overflowPunct w:val="0"/>
              <w:spacing w:before="34"/>
              <w:ind w:left="105" w:right="153"/>
              <w:rPr>
                <w:rFonts w:ascii="Times New Roman" w:hAnsi="Times New Roman" w:cs="Times New Roman"/>
                <w:sz w:val="20"/>
                <w:szCs w:val="20"/>
              </w:rPr>
            </w:pPr>
            <w:r>
              <w:rPr>
                <w:rFonts w:ascii="Times New Roman" w:hAnsi="Times New Roman" w:cs="Times New Roman"/>
                <w:sz w:val="20"/>
                <w:szCs w:val="20"/>
              </w:rPr>
              <w:t>The organization documents how it allocates</w:t>
            </w:r>
            <w:r>
              <w:rPr>
                <w:rFonts w:ascii="Times New Roman" w:hAnsi="Times New Roman" w:cs="Times New Roman"/>
                <w:spacing w:val="-8"/>
                <w:sz w:val="20"/>
                <w:szCs w:val="20"/>
              </w:rPr>
              <w:t xml:space="preserve"> </w:t>
            </w:r>
            <w:r>
              <w:rPr>
                <w:rFonts w:ascii="Times New Roman" w:hAnsi="Times New Roman" w:cs="Times New Roman"/>
                <w:sz w:val="20"/>
                <w:szCs w:val="20"/>
              </w:rPr>
              <w:t>shared</w:t>
            </w:r>
            <w:r>
              <w:rPr>
                <w:rFonts w:ascii="Times New Roman" w:hAnsi="Times New Roman" w:cs="Times New Roman"/>
                <w:spacing w:val="-6"/>
                <w:sz w:val="20"/>
                <w:szCs w:val="20"/>
              </w:rPr>
              <w:t xml:space="preserve"> </w:t>
            </w:r>
            <w:r>
              <w:rPr>
                <w:rFonts w:ascii="Times New Roman" w:hAnsi="Times New Roman" w:cs="Times New Roman"/>
                <w:sz w:val="20"/>
                <w:szCs w:val="20"/>
              </w:rPr>
              <w:t>costs</w:t>
            </w:r>
            <w:r>
              <w:rPr>
                <w:rFonts w:ascii="Times New Roman" w:hAnsi="Times New Roman" w:cs="Times New Roman"/>
                <w:spacing w:val="-8"/>
                <w:sz w:val="20"/>
                <w:szCs w:val="20"/>
              </w:rPr>
              <w:t xml:space="preserve"> </w:t>
            </w:r>
            <w:r>
              <w:rPr>
                <w:rFonts w:ascii="Times New Roman" w:hAnsi="Times New Roman" w:cs="Times New Roman"/>
                <w:sz w:val="20"/>
                <w:szCs w:val="20"/>
              </w:rPr>
              <w:t>through</w:t>
            </w:r>
            <w:r>
              <w:rPr>
                <w:rFonts w:ascii="Times New Roman" w:hAnsi="Times New Roman" w:cs="Times New Roman"/>
                <w:spacing w:val="-8"/>
                <w:sz w:val="20"/>
                <w:szCs w:val="20"/>
              </w:rPr>
              <w:t xml:space="preserve"> </w:t>
            </w:r>
            <w:proofErr w:type="gramStart"/>
            <w:r>
              <w:rPr>
                <w:rFonts w:ascii="Times New Roman" w:hAnsi="Times New Roman" w:cs="Times New Roman"/>
                <w:sz w:val="20"/>
                <w:szCs w:val="20"/>
              </w:rPr>
              <w:t>and</w:t>
            </w:r>
            <w:proofErr w:type="gramEnd"/>
            <w:r>
              <w:rPr>
                <w:rFonts w:ascii="Times New Roman" w:hAnsi="Times New Roman" w:cs="Times New Roman"/>
                <w:spacing w:val="-6"/>
                <w:sz w:val="20"/>
                <w:szCs w:val="20"/>
              </w:rPr>
              <w:t xml:space="preserve"> </w:t>
            </w:r>
            <w:r>
              <w:rPr>
                <w:rFonts w:ascii="Times New Roman" w:hAnsi="Times New Roman" w:cs="Times New Roman"/>
                <w:sz w:val="20"/>
                <w:szCs w:val="20"/>
              </w:rPr>
              <w:t>indirect cost rate or through a written cost allocation plan.</w:t>
            </w:r>
          </w:p>
        </w:tc>
        <w:tc>
          <w:tcPr>
            <w:tcW w:w="5217" w:type="dxa"/>
            <w:tcBorders>
              <w:top w:val="single" w:sz="4" w:space="0" w:color="000000"/>
              <w:left w:val="single" w:sz="4" w:space="0" w:color="000000"/>
              <w:bottom w:val="single" w:sz="4" w:space="0" w:color="000000"/>
              <w:right w:val="single" w:sz="4" w:space="0" w:color="000000"/>
            </w:tcBorders>
          </w:tcPr>
          <w:p w14:paraId="26FBEDD2"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29DF4C42" w14:textId="77777777" w:rsidR="00BC2365" w:rsidRDefault="00BC2365">
            <w:pPr>
              <w:pStyle w:val="TableParagraph"/>
              <w:numPr>
                <w:ilvl w:val="0"/>
                <w:numId w:val="68"/>
              </w:numPr>
              <w:tabs>
                <w:tab w:val="left" w:pos="577"/>
                <w:tab w:val="left" w:pos="828"/>
              </w:tabs>
              <w:kinsoku w:val="0"/>
              <w:overflowPunct w:val="0"/>
              <w:ind w:right="125" w:hanging="361"/>
              <w:rPr>
                <w:color w:val="0562C1"/>
                <w:sz w:val="16"/>
                <w:szCs w:val="16"/>
              </w:rPr>
            </w:pPr>
            <w:r>
              <w:rPr>
                <w:sz w:val="16"/>
                <w:szCs w:val="16"/>
              </w:rPr>
              <w:t>For</w:t>
            </w:r>
            <w:r>
              <w:rPr>
                <w:spacing w:val="-5"/>
                <w:sz w:val="16"/>
                <w:szCs w:val="16"/>
              </w:rPr>
              <w:t xml:space="preserve"> </w:t>
            </w:r>
            <w:r>
              <w:rPr>
                <w:sz w:val="16"/>
                <w:szCs w:val="16"/>
              </w:rPr>
              <w:t>further</w:t>
            </w:r>
            <w:r>
              <w:rPr>
                <w:spacing w:val="-4"/>
                <w:sz w:val="16"/>
                <w:szCs w:val="16"/>
              </w:rPr>
              <w:t xml:space="preserve"> </w:t>
            </w:r>
            <w:r>
              <w:rPr>
                <w:sz w:val="16"/>
                <w:szCs w:val="16"/>
              </w:rPr>
              <w:t>guidance,</w:t>
            </w:r>
            <w:r>
              <w:rPr>
                <w:spacing w:val="-5"/>
                <w:sz w:val="16"/>
                <w:szCs w:val="16"/>
              </w:rPr>
              <w:t xml:space="preserve"> </w:t>
            </w:r>
            <w:r>
              <w:rPr>
                <w:sz w:val="16"/>
                <w:szCs w:val="16"/>
              </w:rPr>
              <w:t>refer</w:t>
            </w:r>
            <w:r>
              <w:rPr>
                <w:spacing w:val="-6"/>
                <w:sz w:val="16"/>
                <w:szCs w:val="16"/>
              </w:rPr>
              <w:t xml:space="preserve"> </w:t>
            </w:r>
            <w:r>
              <w:rPr>
                <w:sz w:val="16"/>
                <w:szCs w:val="16"/>
              </w:rPr>
              <w:t>to</w:t>
            </w:r>
            <w:r>
              <w:rPr>
                <w:spacing w:val="-6"/>
                <w:sz w:val="16"/>
                <w:szCs w:val="16"/>
              </w:rPr>
              <w:t xml:space="preserve"> </w:t>
            </w:r>
            <w:r>
              <w:rPr>
                <w:sz w:val="16"/>
                <w:szCs w:val="16"/>
              </w:rPr>
              <w:t>the</w:t>
            </w:r>
            <w:r>
              <w:rPr>
                <w:spacing w:val="-6"/>
                <w:sz w:val="16"/>
                <w:szCs w:val="16"/>
              </w:rPr>
              <w:t xml:space="preserve"> </w:t>
            </w:r>
            <w:r>
              <w:rPr>
                <w:sz w:val="16"/>
                <w:szCs w:val="16"/>
              </w:rPr>
              <w:t>Community</w:t>
            </w:r>
            <w:r>
              <w:rPr>
                <w:spacing w:val="-12"/>
                <w:sz w:val="16"/>
                <w:szCs w:val="16"/>
              </w:rPr>
              <w:t xml:space="preserve"> </w:t>
            </w:r>
            <w:r>
              <w:rPr>
                <w:sz w:val="16"/>
                <w:szCs w:val="16"/>
              </w:rPr>
              <w:t>Action</w:t>
            </w:r>
            <w:r>
              <w:rPr>
                <w:spacing w:val="-5"/>
                <w:sz w:val="16"/>
                <w:szCs w:val="16"/>
              </w:rPr>
              <w:t xml:space="preserve"> </w:t>
            </w:r>
            <w:r>
              <w:rPr>
                <w:sz w:val="16"/>
                <w:szCs w:val="16"/>
              </w:rPr>
              <w:t>Partnershi</w:t>
            </w:r>
            <w:hyperlink r:id="rId228" w:history="1">
              <w:r>
                <w:rPr>
                  <w:sz w:val="16"/>
                  <w:szCs w:val="16"/>
                </w:rPr>
                <w:t>p</w:t>
              </w:r>
            </w:hyperlink>
            <w:r>
              <w:rPr>
                <w:sz w:val="16"/>
                <w:szCs w:val="16"/>
              </w:rPr>
              <w:t xml:space="preserve"> </w:t>
            </w:r>
            <w:hyperlink r:id="rId229" w:history="1">
              <w:r>
                <w:rPr>
                  <w:color w:val="0562C1"/>
                  <w:sz w:val="16"/>
                  <w:szCs w:val="16"/>
                  <w:u w:val="single"/>
                </w:rPr>
                <w:t>Technical Assistance Guide</w:t>
              </w:r>
            </w:hyperlink>
          </w:p>
          <w:p w14:paraId="767D57F0" w14:textId="77777777" w:rsidR="00BC2365" w:rsidRDefault="00BC2365">
            <w:pPr>
              <w:pStyle w:val="TableParagraph"/>
              <w:kinsoku w:val="0"/>
              <w:overflowPunct w:val="0"/>
              <w:spacing w:before="76"/>
              <w:rPr>
                <w:rFonts w:ascii="Calibri" w:hAnsi="Calibri" w:cs="Calibri"/>
                <w:i/>
                <w:iCs/>
                <w:sz w:val="16"/>
                <w:szCs w:val="16"/>
              </w:rPr>
            </w:pPr>
          </w:p>
          <w:p w14:paraId="41A39BD5"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3C9E07C8" w14:textId="77777777" w:rsidR="00BC2365" w:rsidRDefault="00BC2365">
            <w:pPr>
              <w:pStyle w:val="TableParagraph"/>
              <w:kinsoku w:val="0"/>
              <w:overflowPunct w:val="0"/>
              <w:spacing w:line="183" w:lineRule="exact"/>
              <w:ind w:left="108"/>
              <w:rPr>
                <w:color w:val="64A24E"/>
                <w:spacing w:val="-4"/>
                <w:sz w:val="16"/>
                <w:szCs w:val="16"/>
              </w:rPr>
            </w:pPr>
            <w:r>
              <w:rPr>
                <w:color w:val="64A24E"/>
                <w:sz w:val="16"/>
                <w:szCs w:val="16"/>
              </w:rPr>
              <w:t>Cost</w:t>
            </w:r>
            <w:r>
              <w:rPr>
                <w:color w:val="64A24E"/>
                <w:spacing w:val="-6"/>
                <w:sz w:val="16"/>
                <w:szCs w:val="16"/>
              </w:rPr>
              <w:t xml:space="preserve"> </w:t>
            </w:r>
            <w:r>
              <w:rPr>
                <w:color w:val="64A24E"/>
                <w:sz w:val="16"/>
                <w:szCs w:val="16"/>
              </w:rPr>
              <w:t>allocation</w:t>
            </w:r>
            <w:r>
              <w:rPr>
                <w:color w:val="64A24E"/>
                <w:spacing w:val="-4"/>
                <w:sz w:val="16"/>
                <w:szCs w:val="16"/>
              </w:rPr>
              <w:t xml:space="preserve"> plan</w:t>
            </w:r>
          </w:p>
          <w:p w14:paraId="159D4F7D" w14:textId="77777777" w:rsidR="00BC2365" w:rsidRDefault="00BC2365">
            <w:pPr>
              <w:pStyle w:val="TableParagraph"/>
              <w:kinsoku w:val="0"/>
              <w:overflowPunct w:val="0"/>
              <w:spacing w:line="183" w:lineRule="exact"/>
              <w:ind w:left="108"/>
              <w:rPr>
                <w:color w:val="64A24E"/>
                <w:spacing w:val="-2"/>
                <w:sz w:val="16"/>
                <w:szCs w:val="16"/>
              </w:rPr>
            </w:pPr>
            <w:r>
              <w:rPr>
                <w:color w:val="64A24E"/>
                <w:sz w:val="16"/>
                <w:szCs w:val="16"/>
              </w:rPr>
              <w:t>Other</w:t>
            </w:r>
            <w:r>
              <w:rPr>
                <w:color w:val="64A24E"/>
                <w:spacing w:val="-4"/>
                <w:sz w:val="16"/>
                <w:szCs w:val="16"/>
              </w:rPr>
              <w:t xml:space="preserve"> </w:t>
            </w:r>
            <w:r>
              <w:rPr>
                <w:color w:val="64A24E"/>
                <w:sz w:val="16"/>
                <w:szCs w:val="16"/>
              </w:rPr>
              <w:t>written</w:t>
            </w:r>
            <w:r>
              <w:rPr>
                <w:color w:val="64A24E"/>
                <w:spacing w:val="-3"/>
                <w:sz w:val="16"/>
                <w:szCs w:val="16"/>
              </w:rPr>
              <w:t xml:space="preserve"> </w:t>
            </w:r>
            <w:r>
              <w:rPr>
                <w:color w:val="64A24E"/>
                <w:sz w:val="16"/>
                <w:szCs w:val="16"/>
              </w:rPr>
              <w:t>or</w:t>
            </w:r>
            <w:r>
              <w:rPr>
                <w:color w:val="64A24E"/>
                <w:spacing w:val="-3"/>
                <w:sz w:val="16"/>
                <w:szCs w:val="16"/>
              </w:rPr>
              <w:t xml:space="preserve"> </w:t>
            </w:r>
            <w:r>
              <w:rPr>
                <w:color w:val="64A24E"/>
                <w:sz w:val="16"/>
                <w:szCs w:val="16"/>
              </w:rPr>
              <w:t>online</w:t>
            </w:r>
            <w:r>
              <w:rPr>
                <w:color w:val="64A24E"/>
                <w:spacing w:val="-4"/>
                <w:sz w:val="16"/>
                <w:szCs w:val="16"/>
              </w:rPr>
              <w:t xml:space="preserve"> </w:t>
            </w:r>
            <w:r>
              <w:rPr>
                <w:color w:val="64A24E"/>
                <w:spacing w:val="-2"/>
                <w:sz w:val="16"/>
                <w:szCs w:val="16"/>
              </w:rPr>
              <w:t>reports</w:t>
            </w:r>
          </w:p>
        </w:tc>
        <w:tc>
          <w:tcPr>
            <w:tcW w:w="5128" w:type="dxa"/>
            <w:tcBorders>
              <w:top w:val="single" w:sz="4" w:space="0" w:color="000000"/>
              <w:left w:val="single" w:sz="4" w:space="0" w:color="000000"/>
              <w:bottom w:val="single" w:sz="4" w:space="0" w:color="000000"/>
              <w:right w:val="single" w:sz="4" w:space="0" w:color="000000"/>
            </w:tcBorders>
          </w:tcPr>
          <w:p w14:paraId="4EFF1AFE"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2BBB5F09" w14:textId="77777777" w:rsidR="00BC2365" w:rsidRDefault="00BC2365">
            <w:pPr>
              <w:pStyle w:val="TableParagraph"/>
              <w:kinsoku w:val="0"/>
              <w:overflowPunct w:val="0"/>
              <w:rPr>
                <w:rFonts w:ascii="Times New Roman" w:hAnsi="Times New Roman" w:cs="Times New Roman"/>
                <w:sz w:val="16"/>
                <w:szCs w:val="16"/>
              </w:rPr>
            </w:pPr>
          </w:p>
        </w:tc>
      </w:tr>
      <w:tr w:rsidR="00D66AB2" w14:paraId="0CA88D16" w14:textId="77777777">
        <w:trPr>
          <w:trHeight w:val="4130"/>
        </w:trPr>
        <w:tc>
          <w:tcPr>
            <w:tcW w:w="638" w:type="dxa"/>
            <w:tcBorders>
              <w:top w:val="single" w:sz="4" w:space="0" w:color="000000"/>
              <w:left w:val="single" w:sz="4" w:space="0" w:color="000000"/>
              <w:bottom w:val="single" w:sz="4" w:space="0" w:color="000000"/>
              <w:right w:val="single" w:sz="4" w:space="0" w:color="000000"/>
            </w:tcBorders>
          </w:tcPr>
          <w:p w14:paraId="164E6A62" w14:textId="77777777" w:rsidR="00BC2365" w:rsidRDefault="00BC2365">
            <w:pPr>
              <w:pStyle w:val="TableParagraph"/>
              <w:kinsoku w:val="0"/>
              <w:overflowPunct w:val="0"/>
              <w:rPr>
                <w:rFonts w:ascii="Calibri" w:hAnsi="Calibri" w:cs="Calibri"/>
                <w:i/>
                <w:iCs/>
                <w:sz w:val="20"/>
                <w:szCs w:val="20"/>
              </w:rPr>
            </w:pPr>
          </w:p>
          <w:p w14:paraId="5953E813" w14:textId="77777777" w:rsidR="00BC2365" w:rsidRDefault="00BC2365">
            <w:pPr>
              <w:pStyle w:val="TableParagraph"/>
              <w:kinsoku w:val="0"/>
              <w:overflowPunct w:val="0"/>
              <w:rPr>
                <w:rFonts w:ascii="Calibri" w:hAnsi="Calibri" w:cs="Calibri"/>
                <w:i/>
                <w:iCs/>
                <w:sz w:val="20"/>
                <w:szCs w:val="20"/>
              </w:rPr>
            </w:pPr>
          </w:p>
          <w:p w14:paraId="02FAFCC5" w14:textId="77777777" w:rsidR="00BC2365" w:rsidRDefault="00BC2365">
            <w:pPr>
              <w:pStyle w:val="TableParagraph"/>
              <w:kinsoku w:val="0"/>
              <w:overflowPunct w:val="0"/>
              <w:rPr>
                <w:rFonts w:ascii="Calibri" w:hAnsi="Calibri" w:cs="Calibri"/>
                <w:i/>
                <w:iCs/>
                <w:sz w:val="20"/>
                <w:szCs w:val="20"/>
              </w:rPr>
            </w:pPr>
          </w:p>
          <w:p w14:paraId="71BFB933" w14:textId="77777777" w:rsidR="00BC2365" w:rsidRDefault="00BC2365">
            <w:pPr>
              <w:pStyle w:val="TableParagraph"/>
              <w:kinsoku w:val="0"/>
              <w:overflowPunct w:val="0"/>
              <w:rPr>
                <w:rFonts w:ascii="Calibri" w:hAnsi="Calibri" w:cs="Calibri"/>
                <w:i/>
                <w:iCs/>
                <w:sz w:val="20"/>
                <w:szCs w:val="20"/>
              </w:rPr>
            </w:pPr>
          </w:p>
          <w:p w14:paraId="6330DD1A" w14:textId="77777777" w:rsidR="00BC2365" w:rsidRDefault="00BC2365">
            <w:pPr>
              <w:pStyle w:val="TableParagraph"/>
              <w:kinsoku w:val="0"/>
              <w:overflowPunct w:val="0"/>
              <w:rPr>
                <w:rFonts w:ascii="Calibri" w:hAnsi="Calibri" w:cs="Calibri"/>
                <w:i/>
                <w:iCs/>
                <w:sz w:val="20"/>
                <w:szCs w:val="20"/>
              </w:rPr>
            </w:pPr>
          </w:p>
          <w:p w14:paraId="649F1DDD" w14:textId="77777777" w:rsidR="00BC2365" w:rsidRDefault="00BC2365">
            <w:pPr>
              <w:pStyle w:val="TableParagraph"/>
              <w:kinsoku w:val="0"/>
              <w:overflowPunct w:val="0"/>
              <w:rPr>
                <w:rFonts w:ascii="Calibri" w:hAnsi="Calibri" w:cs="Calibri"/>
                <w:i/>
                <w:iCs/>
                <w:sz w:val="20"/>
                <w:szCs w:val="20"/>
              </w:rPr>
            </w:pPr>
          </w:p>
          <w:p w14:paraId="474984F2" w14:textId="77777777" w:rsidR="00BC2365" w:rsidRDefault="00BC2365">
            <w:pPr>
              <w:pStyle w:val="TableParagraph"/>
              <w:kinsoku w:val="0"/>
              <w:overflowPunct w:val="0"/>
              <w:rPr>
                <w:rFonts w:ascii="Calibri" w:hAnsi="Calibri" w:cs="Calibri"/>
                <w:i/>
                <w:iCs/>
                <w:sz w:val="20"/>
                <w:szCs w:val="20"/>
              </w:rPr>
            </w:pPr>
          </w:p>
          <w:p w14:paraId="6A7E13B3" w14:textId="77777777" w:rsidR="00BC2365" w:rsidRDefault="00BC2365">
            <w:pPr>
              <w:pStyle w:val="TableParagraph"/>
              <w:kinsoku w:val="0"/>
              <w:overflowPunct w:val="0"/>
              <w:spacing w:before="12"/>
              <w:rPr>
                <w:rFonts w:ascii="Calibri" w:hAnsi="Calibri" w:cs="Calibri"/>
                <w:i/>
                <w:iCs/>
                <w:sz w:val="20"/>
                <w:szCs w:val="20"/>
              </w:rPr>
            </w:pPr>
          </w:p>
          <w:p w14:paraId="01C6A76D" w14:textId="77777777" w:rsidR="00BC2365" w:rsidRDefault="00BC2365">
            <w:pPr>
              <w:pStyle w:val="TableParagraph"/>
              <w:kinsoku w:val="0"/>
              <w:overflowPunct w:val="0"/>
              <w:ind w:left="11" w:right="12"/>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8.13</w:t>
            </w:r>
          </w:p>
        </w:tc>
        <w:tc>
          <w:tcPr>
            <w:tcW w:w="3686" w:type="dxa"/>
            <w:tcBorders>
              <w:top w:val="single" w:sz="4" w:space="0" w:color="000000"/>
              <w:left w:val="single" w:sz="4" w:space="0" w:color="000000"/>
              <w:bottom w:val="single" w:sz="4" w:space="0" w:color="000000"/>
              <w:right w:val="single" w:sz="4" w:space="0" w:color="000000"/>
            </w:tcBorders>
          </w:tcPr>
          <w:p w14:paraId="3D11BB91" w14:textId="77777777" w:rsidR="00BC2365" w:rsidRDefault="00BC2365">
            <w:pPr>
              <w:pStyle w:val="TableParagraph"/>
              <w:kinsoku w:val="0"/>
              <w:overflowPunct w:val="0"/>
              <w:spacing w:before="34"/>
              <w:ind w:left="105" w:right="80"/>
              <w:rPr>
                <w:rFonts w:ascii="Times New Roman" w:hAnsi="Times New Roman" w:cs="Times New Roman"/>
                <w:sz w:val="20"/>
                <w:szCs w:val="20"/>
              </w:rPr>
            </w:pPr>
            <w:r>
              <w:rPr>
                <w:rFonts w:ascii="Times New Roman" w:hAnsi="Times New Roman" w:cs="Times New Roman"/>
                <w:sz w:val="20"/>
                <w:szCs w:val="20"/>
              </w:rPr>
              <w:t>The organization has a written policy in place</w:t>
            </w:r>
            <w:r>
              <w:rPr>
                <w:rFonts w:ascii="Times New Roman" w:hAnsi="Times New Roman" w:cs="Times New Roman"/>
                <w:spacing w:val="-6"/>
                <w:sz w:val="20"/>
                <w:szCs w:val="20"/>
              </w:rPr>
              <w:t xml:space="preserve"> </w:t>
            </w:r>
            <w:r>
              <w:rPr>
                <w:rFonts w:ascii="Times New Roman" w:hAnsi="Times New Roman" w:cs="Times New Roman"/>
                <w:sz w:val="20"/>
                <w:szCs w:val="20"/>
              </w:rPr>
              <w:t>for</w:t>
            </w:r>
            <w:r>
              <w:rPr>
                <w:rFonts w:ascii="Times New Roman" w:hAnsi="Times New Roman" w:cs="Times New Roman"/>
                <w:spacing w:val="-8"/>
                <w:sz w:val="20"/>
                <w:szCs w:val="20"/>
              </w:rPr>
              <w:t xml:space="preserve"> </w:t>
            </w:r>
            <w:r>
              <w:rPr>
                <w:rFonts w:ascii="Times New Roman" w:hAnsi="Times New Roman" w:cs="Times New Roman"/>
                <w:sz w:val="20"/>
                <w:szCs w:val="20"/>
              </w:rPr>
              <w:t>record</w:t>
            </w:r>
            <w:r>
              <w:rPr>
                <w:rFonts w:ascii="Times New Roman" w:hAnsi="Times New Roman" w:cs="Times New Roman"/>
                <w:spacing w:val="-6"/>
                <w:sz w:val="20"/>
                <w:szCs w:val="20"/>
              </w:rPr>
              <w:t xml:space="preserve"> </w:t>
            </w:r>
            <w:r>
              <w:rPr>
                <w:rFonts w:ascii="Times New Roman" w:hAnsi="Times New Roman" w:cs="Times New Roman"/>
                <w:sz w:val="20"/>
                <w:szCs w:val="20"/>
              </w:rPr>
              <w:t>retention</w:t>
            </w:r>
            <w:r>
              <w:rPr>
                <w:rFonts w:ascii="Times New Roman" w:hAnsi="Times New Roman" w:cs="Times New Roman"/>
                <w:spacing w:val="-7"/>
                <w:sz w:val="20"/>
                <w:szCs w:val="20"/>
              </w:rPr>
              <w:t xml:space="preserve"> </w:t>
            </w:r>
            <w:r>
              <w:rPr>
                <w:rFonts w:ascii="Times New Roman" w:hAnsi="Times New Roman" w:cs="Times New Roman"/>
                <w:sz w:val="20"/>
                <w:szCs w:val="20"/>
              </w:rPr>
              <w:t>and</w:t>
            </w:r>
            <w:r>
              <w:rPr>
                <w:rFonts w:ascii="Times New Roman" w:hAnsi="Times New Roman" w:cs="Times New Roman"/>
                <w:spacing w:val="-7"/>
                <w:sz w:val="20"/>
                <w:szCs w:val="20"/>
              </w:rPr>
              <w:t xml:space="preserve"> </w:t>
            </w:r>
            <w:r>
              <w:rPr>
                <w:rFonts w:ascii="Times New Roman" w:hAnsi="Times New Roman" w:cs="Times New Roman"/>
                <w:sz w:val="20"/>
                <w:szCs w:val="20"/>
              </w:rPr>
              <w:t>destruction.</w:t>
            </w:r>
          </w:p>
        </w:tc>
        <w:tc>
          <w:tcPr>
            <w:tcW w:w="5217" w:type="dxa"/>
            <w:tcBorders>
              <w:top w:val="single" w:sz="4" w:space="0" w:color="000000"/>
              <w:left w:val="single" w:sz="4" w:space="0" w:color="000000"/>
              <w:bottom w:val="single" w:sz="4" w:space="0" w:color="000000"/>
              <w:right w:val="single" w:sz="4" w:space="0" w:color="000000"/>
            </w:tcBorders>
          </w:tcPr>
          <w:p w14:paraId="6C5581A4" w14:textId="77777777" w:rsidR="00BC2365" w:rsidRDefault="00BC2365">
            <w:pPr>
              <w:pStyle w:val="TableParagraph"/>
              <w:kinsoku w:val="0"/>
              <w:overflowPunct w:val="0"/>
              <w:spacing w:before="34" w:line="183" w:lineRule="exact"/>
              <w:ind w:left="108"/>
              <w:rPr>
                <w:b/>
                <w:bCs/>
                <w:spacing w:val="-2"/>
                <w:sz w:val="16"/>
                <w:szCs w:val="16"/>
              </w:rPr>
            </w:pPr>
            <w:r>
              <w:rPr>
                <w:b/>
                <w:bCs/>
                <w:spacing w:val="-2"/>
                <w:sz w:val="16"/>
                <w:szCs w:val="16"/>
              </w:rPr>
              <w:t>Guidance</w:t>
            </w:r>
          </w:p>
          <w:p w14:paraId="275B6ADD" w14:textId="77777777" w:rsidR="00BC2365" w:rsidRDefault="00BC2365">
            <w:pPr>
              <w:pStyle w:val="TableParagraph"/>
              <w:numPr>
                <w:ilvl w:val="0"/>
                <w:numId w:val="67"/>
              </w:numPr>
              <w:tabs>
                <w:tab w:val="left" w:pos="828"/>
              </w:tabs>
              <w:kinsoku w:val="0"/>
              <w:overflowPunct w:val="0"/>
              <w:ind w:right="123"/>
              <w:rPr>
                <w:sz w:val="16"/>
                <w:szCs w:val="16"/>
              </w:rPr>
            </w:pPr>
            <w:r>
              <w:rPr>
                <w:sz w:val="16"/>
                <w:szCs w:val="16"/>
              </w:rPr>
              <w:t>Please refer to CSBG Fiscal Information Memorandum 2024-01</w:t>
            </w:r>
            <w:r>
              <w:rPr>
                <w:spacing w:val="-4"/>
                <w:sz w:val="16"/>
                <w:szCs w:val="16"/>
              </w:rPr>
              <w:t xml:space="preserve"> </w:t>
            </w:r>
            <w:r>
              <w:rPr>
                <w:sz w:val="16"/>
                <w:szCs w:val="16"/>
              </w:rPr>
              <w:t>(copy</w:t>
            </w:r>
            <w:r>
              <w:rPr>
                <w:spacing w:val="-2"/>
                <w:sz w:val="16"/>
                <w:szCs w:val="16"/>
              </w:rPr>
              <w:t xml:space="preserve"> </w:t>
            </w:r>
            <w:r>
              <w:rPr>
                <w:sz w:val="16"/>
                <w:szCs w:val="16"/>
              </w:rPr>
              <w:t>available</w:t>
            </w:r>
            <w:r>
              <w:rPr>
                <w:spacing w:val="-6"/>
                <w:sz w:val="16"/>
                <w:szCs w:val="16"/>
              </w:rPr>
              <w:t xml:space="preserve"> </w:t>
            </w:r>
            <w:r>
              <w:rPr>
                <w:sz w:val="16"/>
                <w:szCs w:val="16"/>
              </w:rPr>
              <w:t>in</w:t>
            </w:r>
            <w:r>
              <w:rPr>
                <w:spacing w:val="-6"/>
                <w:sz w:val="16"/>
                <w:szCs w:val="16"/>
              </w:rPr>
              <w:t xml:space="preserve"> </w:t>
            </w:r>
            <w:r>
              <w:rPr>
                <w:sz w:val="16"/>
                <w:szCs w:val="16"/>
              </w:rPr>
              <w:t>the</w:t>
            </w:r>
            <w:r>
              <w:rPr>
                <w:spacing w:val="-4"/>
                <w:sz w:val="16"/>
                <w:szCs w:val="16"/>
              </w:rPr>
              <w:t xml:space="preserve"> </w:t>
            </w:r>
            <w:r>
              <w:rPr>
                <w:sz w:val="16"/>
                <w:szCs w:val="16"/>
              </w:rPr>
              <w:t>“Guidance”</w:t>
            </w:r>
            <w:r>
              <w:rPr>
                <w:spacing w:val="-4"/>
                <w:sz w:val="16"/>
                <w:szCs w:val="16"/>
              </w:rPr>
              <w:t xml:space="preserve"> </w:t>
            </w:r>
            <w:r>
              <w:rPr>
                <w:sz w:val="16"/>
                <w:szCs w:val="16"/>
              </w:rPr>
              <w:t>folder</w:t>
            </w:r>
            <w:r>
              <w:rPr>
                <w:spacing w:val="-6"/>
                <w:sz w:val="16"/>
                <w:szCs w:val="16"/>
              </w:rPr>
              <w:t xml:space="preserve"> </w:t>
            </w:r>
            <w:r>
              <w:rPr>
                <w:sz w:val="16"/>
                <w:szCs w:val="16"/>
              </w:rPr>
              <w:t>on</w:t>
            </w:r>
            <w:r>
              <w:rPr>
                <w:spacing w:val="-4"/>
                <w:sz w:val="16"/>
                <w:szCs w:val="16"/>
              </w:rPr>
              <w:t xml:space="preserve"> </w:t>
            </w:r>
            <w:r>
              <w:rPr>
                <w:sz w:val="16"/>
                <w:szCs w:val="16"/>
              </w:rPr>
              <w:t>the</w:t>
            </w:r>
            <w:r>
              <w:rPr>
                <w:spacing w:val="-6"/>
                <w:sz w:val="16"/>
                <w:szCs w:val="16"/>
              </w:rPr>
              <w:t xml:space="preserve"> </w:t>
            </w:r>
            <w:r>
              <w:rPr>
                <w:sz w:val="16"/>
                <w:szCs w:val="16"/>
              </w:rPr>
              <w:t>blue task bar).</w:t>
            </w:r>
          </w:p>
          <w:p w14:paraId="791F648B" w14:textId="77777777" w:rsidR="00BC2365" w:rsidRDefault="00BC2365">
            <w:pPr>
              <w:pStyle w:val="TableParagraph"/>
              <w:numPr>
                <w:ilvl w:val="0"/>
                <w:numId w:val="67"/>
              </w:numPr>
              <w:tabs>
                <w:tab w:val="left" w:pos="828"/>
              </w:tabs>
              <w:kinsoku w:val="0"/>
              <w:overflowPunct w:val="0"/>
              <w:spacing w:before="23"/>
              <w:ind w:right="87"/>
              <w:rPr>
                <w:sz w:val="16"/>
                <w:szCs w:val="16"/>
              </w:rPr>
            </w:pPr>
            <w:r>
              <w:rPr>
                <w:sz w:val="16"/>
                <w:szCs w:val="16"/>
              </w:rPr>
              <w:t>Records can</w:t>
            </w:r>
            <w:r>
              <w:rPr>
                <w:spacing w:val="-1"/>
                <w:sz w:val="16"/>
                <w:szCs w:val="16"/>
              </w:rPr>
              <w:t xml:space="preserve"> </w:t>
            </w:r>
            <w:r>
              <w:rPr>
                <w:sz w:val="16"/>
                <w:szCs w:val="16"/>
              </w:rPr>
              <w:t>take</w:t>
            </w:r>
            <w:r>
              <w:rPr>
                <w:spacing w:val="-1"/>
                <w:sz w:val="16"/>
                <w:szCs w:val="16"/>
              </w:rPr>
              <w:t xml:space="preserve"> </w:t>
            </w:r>
            <w:r>
              <w:rPr>
                <w:sz w:val="16"/>
                <w:szCs w:val="16"/>
              </w:rPr>
              <w:t>the</w:t>
            </w:r>
            <w:r>
              <w:rPr>
                <w:spacing w:val="-1"/>
                <w:sz w:val="16"/>
                <w:szCs w:val="16"/>
              </w:rPr>
              <w:t xml:space="preserve"> </w:t>
            </w:r>
            <w:r>
              <w:rPr>
                <w:sz w:val="16"/>
                <w:szCs w:val="16"/>
              </w:rPr>
              <w:t xml:space="preserve">form of paper or </w:t>
            </w:r>
            <w:proofErr w:type="gramStart"/>
            <w:r>
              <w:rPr>
                <w:sz w:val="16"/>
                <w:szCs w:val="16"/>
              </w:rPr>
              <w:t>electronic</w:t>
            </w:r>
            <w:proofErr w:type="gramEnd"/>
            <w:r>
              <w:rPr>
                <w:sz w:val="16"/>
                <w:szCs w:val="16"/>
              </w:rPr>
              <w:t>.</w:t>
            </w:r>
            <w:r>
              <w:rPr>
                <w:spacing w:val="-2"/>
                <w:sz w:val="16"/>
                <w:szCs w:val="16"/>
              </w:rPr>
              <w:t xml:space="preserve"> </w:t>
            </w:r>
            <w:r>
              <w:rPr>
                <w:sz w:val="16"/>
                <w:szCs w:val="16"/>
              </w:rPr>
              <w:t xml:space="preserve">The policy needs to include a definition of what is considered a record. </w:t>
            </w:r>
            <w:proofErr w:type="gramStart"/>
            <w:r>
              <w:rPr>
                <w:sz w:val="16"/>
                <w:szCs w:val="16"/>
              </w:rPr>
              <w:t>In</w:t>
            </w:r>
            <w:r>
              <w:rPr>
                <w:spacing w:val="-3"/>
                <w:sz w:val="16"/>
                <w:szCs w:val="16"/>
              </w:rPr>
              <w:t xml:space="preserve"> </w:t>
            </w:r>
            <w:r>
              <w:rPr>
                <w:sz w:val="16"/>
                <w:szCs w:val="16"/>
              </w:rPr>
              <w:t>order</w:t>
            </w:r>
            <w:r>
              <w:rPr>
                <w:spacing w:val="-3"/>
                <w:sz w:val="16"/>
                <w:szCs w:val="16"/>
              </w:rPr>
              <w:t xml:space="preserve"> </w:t>
            </w:r>
            <w:r>
              <w:rPr>
                <w:sz w:val="16"/>
                <w:szCs w:val="16"/>
              </w:rPr>
              <w:t>to</w:t>
            </w:r>
            <w:proofErr w:type="gramEnd"/>
            <w:r>
              <w:rPr>
                <w:spacing w:val="-5"/>
                <w:sz w:val="16"/>
                <w:szCs w:val="16"/>
              </w:rPr>
              <w:t xml:space="preserve"> </w:t>
            </w:r>
            <w:r>
              <w:rPr>
                <w:sz w:val="16"/>
                <w:szCs w:val="16"/>
              </w:rPr>
              <w:t>be</w:t>
            </w:r>
            <w:r>
              <w:rPr>
                <w:spacing w:val="-5"/>
                <w:sz w:val="16"/>
                <w:szCs w:val="16"/>
              </w:rPr>
              <w:t xml:space="preserve"> </w:t>
            </w:r>
            <w:r>
              <w:rPr>
                <w:sz w:val="16"/>
                <w:szCs w:val="16"/>
              </w:rPr>
              <w:t>complete,</w:t>
            </w:r>
            <w:r>
              <w:rPr>
                <w:spacing w:val="-4"/>
                <w:sz w:val="16"/>
                <w:szCs w:val="16"/>
              </w:rPr>
              <w:t xml:space="preserve"> </w:t>
            </w:r>
            <w:r>
              <w:rPr>
                <w:sz w:val="16"/>
                <w:szCs w:val="16"/>
              </w:rPr>
              <w:t>the</w:t>
            </w:r>
            <w:r>
              <w:rPr>
                <w:spacing w:val="-3"/>
                <w:sz w:val="16"/>
                <w:szCs w:val="16"/>
              </w:rPr>
              <w:t xml:space="preserve"> </w:t>
            </w:r>
            <w:r>
              <w:rPr>
                <w:sz w:val="16"/>
                <w:szCs w:val="16"/>
              </w:rPr>
              <w:t>policy</w:t>
            </w:r>
            <w:r>
              <w:rPr>
                <w:spacing w:val="-4"/>
                <w:sz w:val="16"/>
                <w:szCs w:val="16"/>
              </w:rPr>
              <w:t xml:space="preserve"> </w:t>
            </w:r>
            <w:r>
              <w:rPr>
                <w:sz w:val="16"/>
                <w:szCs w:val="16"/>
              </w:rPr>
              <w:t>should</w:t>
            </w:r>
            <w:r>
              <w:rPr>
                <w:spacing w:val="-3"/>
                <w:sz w:val="16"/>
                <w:szCs w:val="16"/>
              </w:rPr>
              <w:t xml:space="preserve"> </w:t>
            </w:r>
            <w:r>
              <w:rPr>
                <w:sz w:val="16"/>
                <w:szCs w:val="16"/>
              </w:rPr>
              <w:t>include</w:t>
            </w:r>
            <w:r>
              <w:rPr>
                <w:spacing w:val="-3"/>
                <w:sz w:val="16"/>
                <w:szCs w:val="16"/>
              </w:rPr>
              <w:t xml:space="preserve"> </w:t>
            </w:r>
            <w:r>
              <w:rPr>
                <w:sz w:val="16"/>
                <w:szCs w:val="16"/>
              </w:rPr>
              <w:t>both</w:t>
            </w:r>
            <w:r>
              <w:rPr>
                <w:spacing w:val="-3"/>
                <w:sz w:val="16"/>
                <w:szCs w:val="16"/>
              </w:rPr>
              <w:t xml:space="preserve"> </w:t>
            </w:r>
            <w:r>
              <w:rPr>
                <w:sz w:val="16"/>
                <w:szCs w:val="16"/>
              </w:rPr>
              <w:t>paper and electronic records.</w:t>
            </w:r>
          </w:p>
          <w:p w14:paraId="4461148B" w14:textId="77777777" w:rsidR="00BC2365" w:rsidRDefault="00BC2365">
            <w:pPr>
              <w:pStyle w:val="TableParagraph"/>
              <w:numPr>
                <w:ilvl w:val="0"/>
                <w:numId w:val="67"/>
              </w:numPr>
              <w:tabs>
                <w:tab w:val="left" w:pos="828"/>
              </w:tabs>
              <w:kinsoku w:val="0"/>
              <w:overflowPunct w:val="0"/>
              <w:spacing w:before="28" w:line="242" w:lineRule="auto"/>
              <w:ind w:right="166"/>
              <w:rPr>
                <w:sz w:val="16"/>
                <w:szCs w:val="16"/>
              </w:rPr>
            </w:pPr>
            <w:r>
              <w:rPr>
                <w:sz w:val="16"/>
                <w:szCs w:val="16"/>
              </w:rPr>
              <w:t xml:space="preserve">The standard requires the policy include retention and destruction of records. When records are no longer </w:t>
            </w:r>
            <w:proofErr w:type="gramStart"/>
            <w:r>
              <w:rPr>
                <w:sz w:val="16"/>
                <w:szCs w:val="16"/>
              </w:rPr>
              <w:t>to be kept</w:t>
            </w:r>
            <w:proofErr w:type="gramEnd"/>
            <w:r>
              <w:rPr>
                <w:sz w:val="16"/>
                <w:szCs w:val="16"/>
              </w:rPr>
              <w:t>,</w:t>
            </w:r>
            <w:r>
              <w:rPr>
                <w:spacing w:val="-5"/>
                <w:sz w:val="16"/>
                <w:szCs w:val="16"/>
              </w:rPr>
              <w:t xml:space="preserve"> </w:t>
            </w:r>
            <w:r>
              <w:rPr>
                <w:sz w:val="16"/>
                <w:szCs w:val="16"/>
              </w:rPr>
              <w:t>the</w:t>
            </w:r>
            <w:r>
              <w:rPr>
                <w:spacing w:val="-6"/>
                <w:sz w:val="16"/>
                <w:szCs w:val="16"/>
              </w:rPr>
              <w:t xml:space="preserve"> </w:t>
            </w:r>
            <w:r>
              <w:rPr>
                <w:sz w:val="16"/>
                <w:szCs w:val="16"/>
              </w:rPr>
              <w:t>standard</w:t>
            </w:r>
            <w:r>
              <w:rPr>
                <w:spacing w:val="-4"/>
                <w:sz w:val="16"/>
                <w:szCs w:val="16"/>
              </w:rPr>
              <w:t xml:space="preserve"> </w:t>
            </w:r>
            <w:r>
              <w:rPr>
                <w:sz w:val="16"/>
                <w:szCs w:val="16"/>
              </w:rPr>
              <w:t>requires</w:t>
            </w:r>
            <w:r>
              <w:rPr>
                <w:spacing w:val="-2"/>
                <w:sz w:val="16"/>
                <w:szCs w:val="16"/>
              </w:rPr>
              <w:t xml:space="preserve"> </w:t>
            </w:r>
            <w:r>
              <w:rPr>
                <w:sz w:val="16"/>
                <w:szCs w:val="16"/>
              </w:rPr>
              <w:t>a</w:t>
            </w:r>
            <w:r>
              <w:rPr>
                <w:spacing w:val="-6"/>
                <w:sz w:val="16"/>
                <w:szCs w:val="16"/>
              </w:rPr>
              <w:t xml:space="preserve"> </w:t>
            </w:r>
            <w:r>
              <w:rPr>
                <w:sz w:val="16"/>
                <w:szCs w:val="16"/>
              </w:rPr>
              <w:t>description</w:t>
            </w:r>
            <w:r>
              <w:rPr>
                <w:spacing w:val="-4"/>
                <w:sz w:val="16"/>
                <w:szCs w:val="16"/>
              </w:rPr>
              <w:t xml:space="preserve"> </w:t>
            </w:r>
            <w:r>
              <w:rPr>
                <w:sz w:val="16"/>
                <w:szCs w:val="16"/>
              </w:rPr>
              <w:t>of</w:t>
            </w:r>
            <w:r>
              <w:rPr>
                <w:spacing w:val="-5"/>
                <w:sz w:val="16"/>
                <w:szCs w:val="16"/>
              </w:rPr>
              <w:t xml:space="preserve"> </w:t>
            </w:r>
            <w:r>
              <w:rPr>
                <w:sz w:val="16"/>
                <w:szCs w:val="16"/>
              </w:rPr>
              <w:t>how</w:t>
            </w:r>
            <w:r>
              <w:rPr>
                <w:spacing w:val="-4"/>
                <w:sz w:val="16"/>
                <w:szCs w:val="16"/>
              </w:rPr>
              <w:t xml:space="preserve"> </w:t>
            </w:r>
            <w:r>
              <w:rPr>
                <w:sz w:val="16"/>
                <w:szCs w:val="16"/>
              </w:rPr>
              <w:t>they</w:t>
            </w:r>
            <w:r>
              <w:rPr>
                <w:spacing w:val="-2"/>
                <w:sz w:val="16"/>
                <w:szCs w:val="16"/>
              </w:rPr>
              <w:t xml:space="preserve"> </w:t>
            </w:r>
            <w:r>
              <w:rPr>
                <w:sz w:val="16"/>
                <w:szCs w:val="16"/>
              </w:rPr>
              <w:t>will</w:t>
            </w:r>
            <w:r>
              <w:rPr>
                <w:spacing w:val="-3"/>
                <w:sz w:val="16"/>
                <w:szCs w:val="16"/>
              </w:rPr>
              <w:t xml:space="preserve"> </w:t>
            </w:r>
            <w:r>
              <w:rPr>
                <w:sz w:val="16"/>
                <w:szCs w:val="16"/>
              </w:rPr>
              <w:t>be destroyed to be part of the policy.</w:t>
            </w:r>
          </w:p>
          <w:p w14:paraId="5B5DEFA3" w14:textId="77777777" w:rsidR="00BC2365" w:rsidRDefault="00BC2365">
            <w:pPr>
              <w:pStyle w:val="TableParagraph"/>
              <w:numPr>
                <w:ilvl w:val="0"/>
                <w:numId w:val="67"/>
              </w:numPr>
              <w:tabs>
                <w:tab w:val="left" w:pos="828"/>
              </w:tabs>
              <w:kinsoku w:val="0"/>
              <w:overflowPunct w:val="0"/>
              <w:spacing w:before="3"/>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30" w:history="1">
              <w:r>
                <w:rPr>
                  <w:sz w:val="16"/>
                  <w:szCs w:val="16"/>
                </w:rPr>
                <w:t>p</w:t>
              </w:r>
            </w:hyperlink>
            <w:r>
              <w:rPr>
                <w:sz w:val="16"/>
                <w:szCs w:val="16"/>
              </w:rPr>
              <w:t xml:space="preserve"> </w:t>
            </w:r>
            <w:hyperlink r:id="rId231" w:history="1">
              <w:r>
                <w:rPr>
                  <w:color w:val="0562C1"/>
                  <w:sz w:val="16"/>
                  <w:szCs w:val="16"/>
                  <w:u w:val="single"/>
                </w:rPr>
                <w:t>Technical Assistance Guide</w:t>
              </w:r>
            </w:hyperlink>
          </w:p>
          <w:p w14:paraId="3DBF2392" w14:textId="77777777" w:rsidR="00BC2365" w:rsidRDefault="00BC2365">
            <w:pPr>
              <w:pStyle w:val="TableParagraph"/>
              <w:kinsoku w:val="0"/>
              <w:overflowPunct w:val="0"/>
              <w:spacing w:before="75"/>
              <w:rPr>
                <w:rFonts w:ascii="Calibri" w:hAnsi="Calibri" w:cs="Calibri"/>
                <w:i/>
                <w:iCs/>
                <w:sz w:val="16"/>
                <w:szCs w:val="16"/>
              </w:rPr>
            </w:pPr>
          </w:p>
          <w:p w14:paraId="68C46C55"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527CDFFB" w14:textId="77777777" w:rsidR="00BC2365" w:rsidRDefault="00BC2365">
            <w:pPr>
              <w:pStyle w:val="TableParagraph"/>
              <w:kinsoku w:val="0"/>
              <w:overflowPunct w:val="0"/>
              <w:ind w:left="108" w:right="1421"/>
              <w:rPr>
                <w:color w:val="64A24E"/>
                <w:sz w:val="16"/>
                <w:szCs w:val="16"/>
              </w:rPr>
            </w:pPr>
            <w:r>
              <w:rPr>
                <w:color w:val="64A24E"/>
                <w:sz w:val="16"/>
                <w:szCs w:val="16"/>
              </w:rPr>
              <w:t>Documentation</w:t>
            </w:r>
            <w:r>
              <w:rPr>
                <w:color w:val="64A24E"/>
                <w:spacing w:val="-9"/>
                <w:sz w:val="16"/>
                <w:szCs w:val="16"/>
              </w:rPr>
              <w:t xml:space="preserve"> </w:t>
            </w:r>
            <w:r>
              <w:rPr>
                <w:color w:val="64A24E"/>
                <w:sz w:val="16"/>
                <w:szCs w:val="16"/>
              </w:rPr>
              <w:t>retention</w:t>
            </w:r>
            <w:r>
              <w:rPr>
                <w:color w:val="64A24E"/>
                <w:spacing w:val="-9"/>
                <w:sz w:val="16"/>
                <w:szCs w:val="16"/>
              </w:rPr>
              <w:t xml:space="preserve"> </w:t>
            </w:r>
            <w:r>
              <w:rPr>
                <w:color w:val="64A24E"/>
                <w:sz w:val="16"/>
                <w:szCs w:val="16"/>
              </w:rPr>
              <w:t>and</w:t>
            </w:r>
            <w:r>
              <w:rPr>
                <w:color w:val="64A24E"/>
                <w:spacing w:val="-9"/>
                <w:sz w:val="16"/>
                <w:szCs w:val="16"/>
              </w:rPr>
              <w:t xml:space="preserve"> </w:t>
            </w:r>
            <w:r>
              <w:rPr>
                <w:color w:val="64A24E"/>
                <w:sz w:val="16"/>
                <w:szCs w:val="16"/>
              </w:rPr>
              <w:t>destruction</w:t>
            </w:r>
            <w:r>
              <w:rPr>
                <w:color w:val="64A24E"/>
                <w:spacing w:val="-11"/>
                <w:sz w:val="16"/>
                <w:szCs w:val="16"/>
              </w:rPr>
              <w:t xml:space="preserve"> </w:t>
            </w:r>
            <w:r>
              <w:rPr>
                <w:color w:val="64A24E"/>
                <w:sz w:val="16"/>
                <w:szCs w:val="16"/>
              </w:rPr>
              <w:t>policy Other written or online reports</w:t>
            </w:r>
          </w:p>
        </w:tc>
        <w:tc>
          <w:tcPr>
            <w:tcW w:w="5128" w:type="dxa"/>
            <w:tcBorders>
              <w:top w:val="single" w:sz="4" w:space="0" w:color="000000"/>
              <w:left w:val="single" w:sz="4" w:space="0" w:color="000000"/>
              <w:bottom w:val="single" w:sz="4" w:space="0" w:color="000000"/>
              <w:right w:val="single" w:sz="4" w:space="0" w:color="000000"/>
            </w:tcBorders>
          </w:tcPr>
          <w:p w14:paraId="1BA977A1"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4F5F0DFD" w14:textId="77777777" w:rsidR="00BC2365" w:rsidRDefault="00BC2365">
            <w:pPr>
              <w:pStyle w:val="TableParagraph"/>
              <w:kinsoku w:val="0"/>
              <w:overflowPunct w:val="0"/>
              <w:rPr>
                <w:rFonts w:ascii="Times New Roman" w:hAnsi="Times New Roman" w:cs="Times New Roman"/>
                <w:sz w:val="16"/>
                <w:szCs w:val="16"/>
              </w:rPr>
            </w:pPr>
          </w:p>
        </w:tc>
      </w:tr>
    </w:tbl>
    <w:p w14:paraId="3939473B"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656E6BC9" w14:textId="77777777" w:rsidR="00BC2365" w:rsidRDefault="00BC2365">
      <w:pPr>
        <w:pStyle w:val="BodyText"/>
        <w:kinsoku w:val="0"/>
        <w:overflowPunct w:val="0"/>
        <w:rPr>
          <w:i/>
          <w:i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638"/>
        <w:gridCol w:w="3686"/>
        <w:gridCol w:w="5217"/>
        <w:gridCol w:w="5128"/>
        <w:gridCol w:w="4043"/>
      </w:tblGrid>
      <w:tr w:rsidR="00D66AB2" w14:paraId="5D0ACDE3" w14:textId="77777777">
        <w:trPr>
          <w:trHeight w:val="364"/>
        </w:trPr>
        <w:tc>
          <w:tcPr>
            <w:tcW w:w="18712" w:type="dxa"/>
            <w:gridSpan w:val="5"/>
            <w:tcBorders>
              <w:top w:val="single" w:sz="4" w:space="0" w:color="000000"/>
              <w:left w:val="single" w:sz="4" w:space="0" w:color="000000"/>
              <w:bottom w:val="single" w:sz="4" w:space="0" w:color="000000"/>
              <w:right w:val="single" w:sz="4" w:space="0" w:color="000000"/>
            </w:tcBorders>
            <w:shd w:val="clear" w:color="auto" w:fill="9CC2E4"/>
          </w:tcPr>
          <w:p w14:paraId="5829F78D" w14:textId="77777777" w:rsidR="00BC2365" w:rsidRDefault="00BC2365">
            <w:pPr>
              <w:pStyle w:val="TableParagraph"/>
              <w:kinsoku w:val="0"/>
              <w:overflowPunct w:val="0"/>
              <w:spacing w:before="36" w:line="308" w:lineRule="exact"/>
              <w:ind w:left="15"/>
              <w:jc w:val="center"/>
              <w:rPr>
                <w:rFonts w:ascii="Times New Roman" w:hAnsi="Times New Roman" w:cs="Times New Roman"/>
                <w:spacing w:val="-2"/>
                <w:sz w:val="28"/>
                <w:szCs w:val="28"/>
              </w:rPr>
            </w:pPr>
            <w:r>
              <w:rPr>
                <w:rFonts w:ascii="Times New Roman" w:hAnsi="Times New Roman" w:cs="Times New Roman"/>
                <w:b/>
                <w:bCs/>
                <w:sz w:val="28"/>
                <w:szCs w:val="28"/>
              </w:rPr>
              <w:t>Category</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Nine:</w:t>
            </w:r>
            <w:r>
              <w:rPr>
                <w:rFonts w:ascii="Times New Roman" w:hAnsi="Times New Roman" w:cs="Times New Roman"/>
                <w:b/>
                <w:bCs/>
                <w:spacing w:val="-3"/>
                <w:sz w:val="28"/>
                <w:szCs w:val="28"/>
              </w:rPr>
              <w:t xml:space="preserve"> </w:t>
            </w:r>
            <w:r>
              <w:rPr>
                <w:rFonts w:ascii="Times New Roman" w:hAnsi="Times New Roman" w:cs="Times New Roman"/>
                <w:sz w:val="28"/>
                <w:szCs w:val="28"/>
              </w:rPr>
              <w:t>Data</w:t>
            </w:r>
            <w:r>
              <w:rPr>
                <w:rFonts w:ascii="Times New Roman" w:hAnsi="Times New Roman" w:cs="Times New Roman"/>
                <w:spacing w:val="-6"/>
                <w:sz w:val="28"/>
                <w:szCs w:val="28"/>
              </w:rPr>
              <w:t xml:space="preserve"> </w:t>
            </w:r>
            <w:r>
              <w:rPr>
                <w:rFonts w:ascii="Times New Roman" w:hAnsi="Times New Roman" w:cs="Times New Roman"/>
                <w:sz w:val="28"/>
                <w:szCs w:val="28"/>
              </w:rPr>
              <w:t>and</w:t>
            </w:r>
            <w:r>
              <w:rPr>
                <w:rFonts w:ascii="Times New Roman" w:hAnsi="Times New Roman" w:cs="Times New Roman"/>
                <w:spacing w:val="-17"/>
                <w:sz w:val="28"/>
                <w:szCs w:val="28"/>
              </w:rPr>
              <w:t xml:space="preserve"> </w:t>
            </w:r>
            <w:r>
              <w:rPr>
                <w:rFonts w:ascii="Times New Roman" w:hAnsi="Times New Roman" w:cs="Times New Roman"/>
                <w:spacing w:val="-2"/>
                <w:sz w:val="28"/>
                <w:szCs w:val="28"/>
              </w:rPr>
              <w:t>Analysis</w:t>
            </w:r>
          </w:p>
        </w:tc>
      </w:tr>
      <w:tr w:rsidR="00D66AB2" w14:paraId="65700FF0" w14:textId="77777777">
        <w:trPr>
          <w:trHeight w:val="966"/>
        </w:trPr>
        <w:tc>
          <w:tcPr>
            <w:tcW w:w="638" w:type="dxa"/>
            <w:tcBorders>
              <w:top w:val="single" w:sz="4" w:space="0" w:color="000000"/>
              <w:left w:val="single" w:sz="4" w:space="0" w:color="000000"/>
              <w:bottom w:val="single" w:sz="4" w:space="0" w:color="000000"/>
              <w:right w:val="single" w:sz="4" w:space="0" w:color="000000"/>
            </w:tcBorders>
          </w:tcPr>
          <w:p w14:paraId="02896C5D" w14:textId="77777777" w:rsidR="00BC2365" w:rsidRDefault="00BC2365">
            <w:pPr>
              <w:pStyle w:val="TableParagraph"/>
              <w:kinsoku w:val="0"/>
              <w:overflowPunct w:val="0"/>
              <w:spacing w:before="142"/>
              <w:rPr>
                <w:rFonts w:ascii="Calibri" w:hAnsi="Calibri" w:cs="Calibri"/>
                <w:i/>
                <w:iCs/>
                <w:sz w:val="20"/>
                <w:szCs w:val="20"/>
              </w:rPr>
            </w:pPr>
          </w:p>
          <w:p w14:paraId="6D0ED8AA"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9.1</w:t>
            </w:r>
          </w:p>
        </w:tc>
        <w:tc>
          <w:tcPr>
            <w:tcW w:w="3686" w:type="dxa"/>
            <w:tcBorders>
              <w:top w:val="single" w:sz="4" w:space="0" w:color="000000"/>
              <w:left w:val="single" w:sz="4" w:space="0" w:color="000000"/>
              <w:bottom w:val="single" w:sz="4" w:space="0" w:color="000000"/>
              <w:right w:val="single" w:sz="4" w:space="0" w:color="000000"/>
            </w:tcBorders>
          </w:tcPr>
          <w:p w14:paraId="6D9AEA64" w14:textId="77777777" w:rsidR="00BC2365" w:rsidRDefault="00BC2365">
            <w:pPr>
              <w:pStyle w:val="TableParagraph"/>
              <w:kinsoku w:val="0"/>
              <w:overflowPunct w:val="0"/>
              <w:spacing w:before="26" w:line="230" w:lineRule="atLeast"/>
              <w:ind w:left="105" w:right="153"/>
              <w:rPr>
                <w:rFonts w:ascii="Times New Roman" w:hAnsi="Times New Roman" w:cs="Times New Roman"/>
                <w:spacing w:val="-2"/>
                <w:sz w:val="20"/>
                <w:szCs w:val="20"/>
              </w:rPr>
            </w:pP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organization</w:t>
            </w:r>
            <w:r>
              <w:rPr>
                <w:rFonts w:ascii="Times New Roman" w:hAnsi="Times New Roman" w:cs="Times New Roman"/>
                <w:spacing w:val="-6"/>
                <w:sz w:val="20"/>
                <w:szCs w:val="20"/>
              </w:rPr>
              <w:t xml:space="preserve"> </w:t>
            </w:r>
            <w:r>
              <w:rPr>
                <w:rFonts w:ascii="Times New Roman" w:hAnsi="Times New Roman" w:cs="Times New Roman"/>
                <w:sz w:val="20"/>
                <w:szCs w:val="20"/>
              </w:rPr>
              <w:t>has</w:t>
            </w:r>
            <w:r>
              <w:rPr>
                <w:rFonts w:ascii="Times New Roman" w:hAnsi="Times New Roman" w:cs="Times New Roman"/>
                <w:spacing w:val="-8"/>
                <w:sz w:val="20"/>
                <w:szCs w:val="20"/>
              </w:rPr>
              <w:t xml:space="preserve"> </w:t>
            </w:r>
            <w:r>
              <w:rPr>
                <w:rFonts w:ascii="Times New Roman" w:hAnsi="Times New Roman" w:cs="Times New Roman"/>
                <w:sz w:val="20"/>
                <w:szCs w:val="20"/>
              </w:rPr>
              <w:t>a</w:t>
            </w:r>
            <w:r>
              <w:rPr>
                <w:rFonts w:ascii="Times New Roman" w:hAnsi="Times New Roman" w:cs="Times New Roman"/>
                <w:spacing w:val="-7"/>
                <w:sz w:val="20"/>
                <w:szCs w:val="20"/>
              </w:rPr>
              <w:t xml:space="preserve"> </w:t>
            </w:r>
            <w:r>
              <w:rPr>
                <w:rFonts w:ascii="Times New Roman" w:hAnsi="Times New Roman" w:cs="Times New Roman"/>
                <w:sz w:val="20"/>
                <w:szCs w:val="20"/>
              </w:rPr>
              <w:t>system</w:t>
            </w:r>
            <w:r>
              <w:rPr>
                <w:rFonts w:ascii="Times New Roman" w:hAnsi="Times New Roman" w:cs="Times New Roman"/>
                <w:spacing w:val="-6"/>
                <w:sz w:val="20"/>
                <w:szCs w:val="20"/>
              </w:rPr>
              <w:t xml:space="preserve"> </w:t>
            </w:r>
            <w:r>
              <w:rPr>
                <w:rFonts w:ascii="Times New Roman" w:hAnsi="Times New Roman" w:cs="Times New Roman"/>
                <w:sz w:val="20"/>
                <w:szCs w:val="20"/>
              </w:rPr>
              <w:t>or</w:t>
            </w:r>
            <w:r>
              <w:rPr>
                <w:rFonts w:ascii="Times New Roman" w:hAnsi="Times New Roman" w:cs="Times New Roman"/>
                <w:spacing w:val="-6"/>
                <w:sz w:val="20"/>
                <w:szCs w:val="20"/>
              </w:rPr>
              <w:t xml:space="preserve"> </w:t>
            </w:r>
            <w:r>
              <w:rPr>
                <w:rFonts w:ascii="Times New Roman" w:hAnsi="Times New Roman" w:cs="Times New Roman"/>
                <w:sz w:val="20"/>
                <w:szCs w:val="20"/>
              </w:rPr>
              <w:t xml:space="preserve">systems in place to track and report client demographics and services customers </w:t>
            </w:r>
            <w:r>
              <w:rPr>
                <w:rFonts w:ascii="Times New Roman" w:hAnsi="Times New Roman" w:cs="Times New Roman"/>
                <w:spacing w:val="-2"/>
                <w:sz w:val="20"/>
                <w:szCs w:val="20"/>
              </w:rPr>
              <w:t>receive.</w:t>
            </w:r>
          </w:p>
        </w:tc>
        <w:tc>
          <w:tcPr>
            <w:tcW w:w="5217" w:type="dxa"/>
            <w:tcBorders>
              <w:top w:val="single" w:sz="4" w:space="0" w:color="000000"/>
              <w:left w:val="single" w:sz="4" w:space="0" w:color="000000"/>
              <w:bottom w:val="single" w:sz="4" w:space="0" w:color="000000"/>
              <w:right w:val="single" w:sz="4" w:space="0" w:color="000000"/>
            </w:tcBorders>
          </w:tcPr>
          <w:p w14:paraId="6B1F002D"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1F56B64F" w14:textId="77777777" w:rsidR="00BC2365" w:rsidRDefault="00BC2365">
            <w:pPr>
              <w:pStyle w:val="TableParagraph"/>
              <w:numPr>
                <w:ilvl w:val="0"/>
                <w:numId w:val="66"/>
              </w:numPr>
              <w:tabs>
                <w:tab w:val="left" w:pos="828"/>
              </w:tabs>
              <w:kinsoku w:val="0"/>
              <w:overflowPunct w:val="0"/>
              <w:spacing w:before="7" w:line="247" w:lineRule="auto"/>
              <w:ind w:right="177"/>
              <w:rPr>
                <w:sz w:val="16"/>
                <w:szCs w:val="16"/>
              </w:rPr>
            </w:pPr>
            <w:r>
              <w:rPr>
                <w:sz w:val="16"/>
                <w:szCs w:val="16"/>
              </w:rPr>
              <w:t>No</w:t>
            </w:r>
            <w:r>
              <w:rPr>
                <w:spacing w:val="-5"/>
                <w:sz w:val="16"/>
                <w:szCs w:val="16"/>
              </w:rPr>
              <w:t xml:space="preserve"> </w:t>
            </w:r>
            <w:r>
              <w:rPr>
                <w:sz w:val="16"/>
                <w:szCs w:val="16"/>
              </w:rPr>
              <w:t>documentation</w:t>
            </w:r>
            <w:r>
              <w:rPr>
                <w:spacing w:val="-5"/>
                <w:sz w:val="16"/>
                <w:szCs w:val="16"/>
              </w:rPr>
              <w:t xml:space="preserve"> </w:t>
            </w:r>
            <w:proofErr w:type="gramStart"/>
            <w:r>
              <w:rPr>
                <w:sz w:val="16"/>
                <w:szCs w:val="16"/>
              </w:rPr>
              <w:t>upload</w:t>
            </w:r>
            <w:proofErr w:type="gramEnd"/>
            <w:r>
              <w:rPr>
                <w:spacing w:val="-7"/>
                <w:sz w:val="16"/>
                <w:szCs w:val="16"/>
              </w:rPr>
              <w:t xml:space="preserve"> </w:t>
            </w:r>
            <w:r>
              <w:rPr>
                <w:sz w:val="16"/>
                <w:szCs w:val="16"/>
              </w:rPr>
              <w:t>needed,</w:t>
            </w:r>
            <w:r>
              <w:rPr>
                <w:spacing w:val="-6"/>
                <w:sz w:val="16"/>
                <w:szCs w:val="16"/>
              </w:rPr>
              <w:t xml:space="preserve"> </w:t>
            </w:r>
            <w:r>
              <w:rPr>
                <w:sz w:val="16"/>
                <w:szCs w:val="16"/>
              </w:rPr>
              <w:t>EOHLC</w:t>
            </w:r>
            <w:r>
              <w:rPr>
                <w:spacing w:val="-5"/>
                <w:sz w:val="16"/>
                <w:szCs w:val="16"/>
              </w:rPr>
              <w:t xml:space="preserve"> </w:t>
            </w:r>
            <w:r>
              <w:rPr>
                <w:sz w:val="16"/>
                <w:szCs w:val="16"/>
              </w:rPr>
              <w:t>will</w:t>
            </w:r>
            <w:r>
              <w:rPr>
                <w:spacing w:val="-6"/>
                <w:sz w:val="16"/>
                <w:szCs w:val="16"/>
              </w:rPr>
              <w:t xml:space="preserve"> </w:t>
            </w:r>
            <w:r>
              <w:rPr>
                <w:sz w:val="16"/>
                <w:szCs w:val="16"/>
              </w:rPr>
              <w:t>validate</w:t>
            </w:r>
            <w:r>
              <w:rPr>
                <w:spacing w:val="-7"/>
                <w:sz w:val="16"/>
                <w:szCs w:val="16"/>
              </w:rPr>
              <w:t xml:space="preserve"> </w:t>
            </w:r>
            <w:r>
              <w:rPr>
                <w:sz w:val="16"/>
                <w:szCs w:val="16"/>
              </w:rPr>
              <w:t>this standard through the agency’s use of E-Gov</w:t>
            </w:r>
          </w:p>
        </w:tc>
        <w:tc>
          <w:tcPr>
            <w:tcW w:w="5128" w:type="dxa"/>
            <w:tcBorders>
              <w:top w:val="single" w:sz="4" w:space="0" w:color="000000"/>
              <w:left w:val="single" w:sz="4" w:space="0" w:color="000000"/>
              <w:bottom w:val="single" w:sz="4" w:space="0" w:color="000000"/>
              <w:right w:val="single" w:sz="4" w:space="0" w:color="000000"/>
            </w:tcBorders>
          </w:tcPr>
          <w:p w14:paraId="5C9CC732" w14:textId="77777777" w:rsidR="00BC2365" w:rsidRDefault="00BC2365">
            <w:pPr>
              <w:pStyle w:val="TableParagraph"/>
              <w:kinsoku w:val="0"/>
              <w:overflowPunct w:val="0"/>
              <w:spacing w:before="35"/>
              <w:ind w:left="6"/>
              <w:jc w:val="center"/>
              <w:rPr>
                <w:rFonts w:ascii="Cambria" w:hAnsi="Cambria" w:cs="Cambria"/>
                <w:b/>
                <w:bCs/>
                <w:i/>
                <w:iCs/>
                <w:color w:val="FF0000"/>
                <w:spacing w:val="-4"/>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FY26-CAAs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8"/>
                <w:sz w:val="18"/>
                <w:szCs w:val="18"/>
              </w:rPr>
              <w:t xml:space="preserve"> </w:t>
            </w:r>
            <w:r>
              <w:rPr>
                <w:rFonts w:ascii="Cambria" w:hAnsi="Cambria" w:cs="Cambria"/>
                <w:b/>
                <w:bCs/>
                <w:i/>
                <w:iCs/>
                <w:color w:val="FF0000"/>
                <w:spacing w:val="-4"/>
                <w:sz w:val="18"/>
                <w:szCs w:val="18"/>
              </w:rPr>
              <w:t>meet</w:t>
            </w:r>
          </w:p>
        </w:tc>
        <w:tc>
          <w:tcPr>
            <w:tcW w:w="4043" w:type="dxa"/>
            <w:tcBorders>
              <w:top w:val="single" w:sz="4" w:space="0" w:color="000000"/>
              <w:left w:val="single" w:sz="4" w:space="0" w:color="000000"/>
              <w:bottom w:val="single" w:sz="4" w:space="0" w:color="000000"/>
              <w:right w:val="single" w:sz="4" w:space="0" w:color="000000"/>
            </w:tcBorders>
          </w:tcPr>
          <w:p w14:paraId="0592A27C" w14:textId="77777777" w:rsidR="00BC2365" w:rsidRDefault="00BC2365">
            <w:pPr>
              <w:pStyle w:val="TableParagraph"/>
              <w:kinsoku w:val="0"/>
              <w:overflowPunct w:val="0"/>
              <w:rPr>
                <w:rFonts w:ascii="Times New Roman" w:hAnsi="Times New Roman" w:cs="Times New Roman"/>
                <w:sz w:val="16"/>
                <w:szCs w:val="16"/>
              </w:rPr>
            </w:pPr>
          </w:p>
        </w:tc>
      </w:tr>
      <w:tr w:rsidR="00D66AB2" w14:paraId="26E0555B" w14:textId="77777777">
        <w:trPr>
          <w:trHeight w:val="734"/>
        </w:trPr>
        <w:tc>
          <w:tcPr>
            <w:tcW w:w="638" w:type="dxa"/>
            <w:tcBorders>
              <w:top w:val="single" w:sz="4" w:space="0" w:color="000000"/>
              <w:left w:val="single" w:sz="4" w:space="0" w:color="000000"/>
              <w:bottom w:val="single" w:sz="4" w:space="0" w:color="000000"/>
              <w:right w:val="single" w:sz="4" w:space="0" w:color="000000"/>
            </w:tcBorders>
          </w:tcPr>
          <w:p w14:paraId="1720606D" w14:textId="77777777" w:rsidR="00BC2365" w:rsidRDefault="00BC2365">
            <w:pPr>
              <w:pStyle w:val="TableParagraph"/>
              <w:kinsoku w:val="0"/>
              <w:overflowPunct w:val="0"/>
              <w:spacing w:before="24"/>
              <w:rPr>
                <w:rFonts w:ascii="Calibri" w:hAnsi="Calibri" w:cs="Calibri"/>
                <w:i/>
                <w:iCs/>
                <w:sz w:val="20"/>
                <w:szCs w:val="20"/>
              </w:rPr>
            </w:pPr>
          </w:p>
          <w:p w14:paraId="50200133" w14:textId="77777777" w:rsidR="00BC2365" w:rsidRDefault="00BC2365">
            <w:pPr>
              <w:pStyle w:val="TableParagraph"/>
              <w:kinsoku w:val="0"/>
              <w:overflowPunct w:val="0"/>
              <w:spacing w:before="1"/>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9.2</w:t>
            </w:r>
          </w:p>
        </w:tc>
        <w:tc>
          <w:tcPr>
            <w:tcW w:w="3686" w:type="dxa"/>
            <w:tcBorders>
              <w:top w:val="single" w:sz="4" w:space="0" w:color="000000"/>
              <w:left w:val="single" w:sz="4" w:space="0" w:color="000000"/>
              <w:bottom w:val="single" w:sz="4" w:space="0" w:color="000000"/>
              <w:right w:val="single" w:sz="4" w:space="0" w:color="000000"/>
            </w:tcBorders>
          </w:tcPr>
          <w:p w14:paraId="76DAE5EE"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organization</w:t>
            </w:r>
            <w:r>
              <w:rPr>
                <w:rFonts w:ascii="Times New Roman" w:hAnsi="Times New Roman" w:cs="Times New Roman"/>
                <w:spacing w:val="-5"/>
                <w:sz w:val="20"/>
                <w:szCs w:val="20"/>
              </w:rPr>
              <w:t xml:space="preserve"> </w:t>
            </w:r>
            <w:r>
              <w:rPr>
                <w:rFonts w:ascii="Times New Roman" w:hAnsi="Times New Roman" w:cs="Times New Roman"/>
                <w:sz w:val="20"/>
                <w:szCs w:val="20"/>
              </w:rPr>
              <w:t>has</w:t>
            </w:r>
            <w:r>
              <w:rPr>
                <w:rFonts w:ascii="Times New Roman" w:hAnsi="Times New Roman" w:cs="Times New Roman"/>
                <w:spacing w:val="-7"/>
                <w:sz w:val="20"/>
                <w:szCs w:val="20"/>
              </w:rPr>
              <w:t xml:space="preserve"> </w:t>
            </w:r>
            <w:r>
              <w:rPr>
                <w:rFonts w:ascii="Times New Roman" w:hAnsi="Times New Roman" w:cs="Times New Roman"/>
                <w:sz w:val="20"/>
                <w:szCs w:val="20"/>
              </w:rPr>
              <w:t>a</w:t>
            </w:r>
            <w:r>
              <w:rPr>
                <w:rFonts w:ascii="Times New Roman" w:hAnsi="Times New Roman" w:cs="Times New Roman"/>
                <w:spacing w:val="-6"/>
                <w:sz w:val="20"/>
                <w:szCs w:val="20"/>
              </w:rPr>
              <w:t xml:space="preserve"> </w:t>
            </w:r>
            <w:r>
              <w:rPr>
                <w:rFonts w:ascii="Times New Roman" w:hAnsi="Times New Roman" w:cs="Times New Roman"/>
                <w:sz w:val="20"/>
                <w:szCs w:val="20"/>
              </w:rPr>
              <w:t>system</w:t>
            </w:r>
            <w:r>
              <w:rPr>
                <w:rFonts w:ascii="Times New Roman" w:hAnsi="Times New Roman" w:cs="Times New Roman"/>
                <w:spacing w:val="-5"/>
                <w:sz w:val="20"/>
                <w:szCs w:val="20"/>
              </w:rPr>
              <w:t xml:space="preserve"> </w:t>
            </w:r>
            <w:r>
              <w:rPr>
                <w:rFonts w:ascii="Times New Roman" w:hAnsi="Times New Roman" w:cs="Times New Roman"/>
                <w:sz w:val="20"/>
                <w:szCs w:val="20"/>
              </w:rPr>
              <w:t>in</w:t>
            </w:r>
            <w:r>
              <w:rPr>
                <w:rFonts w:ascii="Times New Roman" w:hAnsi="Times New Roman" w:cs="Times New Roman"/>
                <w:spacing w:val="-5"/>
                <w:sz w:val="20"/>
                <w:szCs w:val="20"/>
              </w:rPr>
              <w:t xml:space="preserve"> </w:t>
            </w:r>
            <w:r>
              <w:rPr>
                <w:rFonts w:ascii="Times New Roman" w:hAnsi="Times New Roman" w:cs="Times New Roman"/>
                <w:sz w:val="20"/>
                <w:szCs w:val="20"/>
              </w:rPr>
              <w:t>place</w:t>
            </w:r>
            <w:r>
              <w:rPr>
                <w:rFonts w:ascii="Times New Roman" w:hAnsi="Times New Roman" w:cs="Times New Roman"/>
                <w:spacing w:val="-6"/>
                <w:sz w:val="20"/>
                <w:szCs w:val="20"/>
              </w:rPr>
              <w:t xml:space="preserve"> </w:t>
            </w:r>
            <w:r>
              <w:rPr>
                <w:rFonts w:ascii="Times New Roman" w:hAnsi="Times New Roman" w:cs="Times New Roman"/>
                <w:sz w:val="20"/>
                <w:szCs w:val="20"/>
              </w:rPr>
              <w:t>to track family, agency, and/or community</w:t>
            </w:r>
          </w:p>
          <w:p w14:paraId="46B3C496" w14:textId="77777777" w:rsidR="00BC2365" w:rsidRDefault="00BC2365">
            <w:pPr>
              <w:pStyle w:val="TableParagraph"/>
              <w:kinsoku w:val="0"/>
              <w:overflowPunct w:val="0"/>
              <w:spacing w:line="218" w:lineRule="exact"/>
              <w:ind w:left="105"/>
              <w:rPr>
                <w:rFonts w:ascii="Times New Roman" w:hAnsi="Times New Roman" w:cs="Times New Roman"/>
                <w:spacing w:val="-2"/>
                <w:sz w:val="20"/>
                <w:szCs w:val="20"/>
              </w:rPr>
            </w:pPr>
            <w:r>
              <w:rPr>
                <w:rFonts w:ascii="Times New Roman" w:hAnsi="Times New Roman" w:cs="Times New Roman"/>
                <w:spacing w:val="-2"/>
                <w:sz w:val="20"/>
                <w:szCs w:val="20"/>
              </w:rPr>
              <w:t>outcomes.</w:t>
            </w:r>
          </w:p>
        </w:tc>
        <w:tc>
          <w:tcPr>
            <w:tcW w:w="5217" w:type="dxa"/>
            <w:tcBorders>
              <w:top w:val="single" w:sz="4" w:space="0" w:color="000000"/>
              <w:left w:val="single" w:sz="4" w:space="0" w:color="000000"/>
              <w:bottom w:val="single" w:sz="4" w:space="0" w:color="000000"/>
              <w:right w:val="single" w:sz="4" w:space="0" w:color="000000"/>
            </w:tcBorders>
          </w:tcPr>
          <w:p w14:paraId="79898255"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2B5A00E6" w14:textId="77777777" w:rsidR="00BC2365" w:rsidRDefault="00BC2365">
            <w:pPr>
              <w:pStyle w:val="TableParagraph"/>
              <w:numPr>
                <w:ilvl w:val="0"/>
                <w:numId w:val="65"/>
              </w:numPr>
              <w:tabs>
                <w:tab w:val="left" w:pos="828"/>
              </w:tabs>
              <w:kinsoku w:val="0"/>
              <w:overflowPunct w:val="0"/>
              <w:spacing w:before="7"/>
              <w:ind w:right="177"/>
              <w:rPr>
                <w:sz w:val="16"/>
                <w:szCs w:val="16"/>
              </w:rPr>
            </w:pPr>
            <w:r>
              <w:rPr>
                <w:sz w:val="16"/>
                <w:szCs w:val="16"/>
              </w:rPr>
              <w:t>No</w:t>
            </w:r>
            <w:r>
              <w:rPr>
                <w:spacing w:val="-5"/>
                <w:sz w:val="16"/>
                <w:szCs w:val="16"/>
              </w:rPr>
              <w:t xml:space="preserve"> </w:t>
            </w:r>
            <w:r>
              <w:rPr>
                <w:sz w:val="16"/>
                <w:szCs w:val="16"/>
              </w:rPr>
              <w:t>documentation</w:t>
            </w:r>
            <w:r>
              <w:rPr>
                <w:spacing w:val="-5"/>
                <w:sz w:val="16"/>
                <w:szCs w:val="16"/>
              </w:rPr>
              <w:t xml:space="preserve"> </w:t>
            </w:r>
            <w:proofErr w:type="gramStart"/>
            <w:r>
              <w:rPr>
                <w:sz w:val="16"/>
                <w:szCs w:val="16"/>
              </w:rPr>
              <w:t>upload</w:t>
            </w:r>
            <w:proofErr w:type="gramEnd"/>
            <w:r>
              <w:rPr>
                <w:spacing w:val="-7"/>
                <w:sz w:val="16"/>
                <w:szCs w:val="16"/>
              </w:rPr>
              <w:t xml:space="preserve"> </w:t>
            </w:r>
            <w:r>
              <w:rPr>
                <w:sz w:val="16"/>
                <w:szCs w:val="16"/>
              </w:rPr>
              <w:t>needed,</w:t>
            </w:r>
            <w:r>
              <w:rPr>
                <w:spacing w:val="-6"/>
                <w:sz w:val="16"/>
                <w:szCs w:val="16"/>
              </w:rPr>
              <w:t xml:space="preserve"> </w:t>
            </w:r>
            <w:r>
              <w:rPr>
                <w:sz w:val="16"/>
                <w:szCs w:val="16"/>
              </w:rPr>
              <w:t>EOHLC</w:t>
            </w:r>
            <w:r>
              <w:rPr>
                <w:spacing w:val="-5"/>
                <w:sz w:val="16"/>
                <w:szCs w:val="16"/>
              </w:rPr>
              <w:t xml:space="preserve"> </w:t>
            </w:r>
            <w:r>
              <w:rPr>
                <w:sz w:val="16"/>
                <w:szCs w:val="16"/>
              </w:rPr>
              <w:t>will</w:t>
            </w:r>
            <w:r>
              <w:rPr>
                <w:spacing w:val="-6"/>
                <w:sz w:val="16"/>
                <w:szCs w:val="16"/>
              </w:rPr>
              <w:t xml:space="preserve"> </w:t>
            </w:r>
            <w:r>
              <w:rPr>
                <w:sz w:val="16"/>
                <w:szCs w:val="16"/>
              </w:rPr>
              <w:t>validate</w:t>
            </w:r>
            <w:r>
              <w:rPr>
                <w:spacing w:val="-7"/>
                <w:sz w:val="16"/>
                <w:szCs w:val="16"/>
              </w:rPr>
              <w:t xml:space="preserve"> </w:t>
            </w:r>
            <w:r>
              <w:rPr>
                <w:sz w:val="16"/>
                <w:szCs w:val="16"/>
              </w:rPr>
              <w:t>this standard through the agency’s use of E-Gov</w:t>
            </w:r>
          </w:p>
        </w:tc>
        <w:tc>
          <w:tcPr>
            <w:tcW w:w="5128" w:type="dxa"/>
            <w:tcBorders>
              <w:top w:val="single" w:sz="4" w:space="0" w:color="000000"/>
              <w:left w:val="single" w:sz="4" w:space="0" w:color="000000"/>
              <w:bottom w:val="single" w:sz="4" w:space="0" w:color="000000"/>
              <w:right w:val="single" w:sz="4" w:space="0" w:color="000000"/>
            </w:tcBorders>
          </w:tcPr>
          <w:p w14:paraId="36E14183" w14:textId="77777777" w:rsidR="00BC2365" w:rsidRDefault="00BC2365">
            <w:pPr>
              <w:pStyle w:val="TableParagraph"/>
              <w:kinsoku w:val="0"/>
              <w:overflowPunct w:val="0"/>
              <w:spacing w:before="35"/>
              <w:ind w:left="6"/>
              <w:jc w:val="center"/>
              <w:rPr>
                <w:rFonts w:ascii="Cambria" w:hAnsi="Cambria" w:cs="Cambria"/>
                <w:b/>
                <w:bCs/>
                <w:i/>
                <w:iCs/>
                <w:color w:val="FF0000"/>
                <w:spacing w:val="-4"/>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FY26-CAAs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8"/>
                <w:sz w:val="18"/>
                <w:szCs w:val="18"/>
              </w:rPr>
              <w:t xml:space="preserve"> </w:t>
            </w:r>
            <w:r>
              <w:rPr>
                <w:rFonts w:ascii="Cambria" w:hAnsi="Cambria" w:cs="Cambria"/>
                <w:b/>
                <w:bCs/>
                <w:i/>
                <w:iCs/>
                <w:color w:val="FF0000"/>
                <w:spacing w:val="-4"/>
                <w:sz w:val="18"/>
                <w:szCs w:val="18"/>
              </w:rPr>
              <w:t>meet</w:t>
            </w:r>
          </w:p>
        </w:tc>
        <w:tc>
          <w:tcPr>
            <w:tcW w:w="4043" w:type="dxa"/>
            <w:tcBorders>
              <w:top w:val="single" w:sz="4" w:space="0" w:color="000000"/>
              <w:left w:val="single" w:sz="4" w:space="0" w:color="000000"/>
              <w:bottom w:val="single" w:sz="4" w:space="0" w:color="000000"/>
              <w:right w:val="single" w:sz="4" w:space="0" w:color="000000"/>
            </w:tcBorders>
          </w:tcPr>
          <w:p w14:paraId="7A9AFCC7" w14:textId="77777777" w:rsidR="00BC2365" w:rsidRDefault="00BC2365">
            <w:pPr>
              <w:pStyle w:val="TableParagraph"/>
              <w:kinsoku w:val="0"/>
              <w:overflowPunct w:val="0"/>
              <w:rPr>
                <w:rFonts w:ascii="Times New Roman" w:hAnsi="Times New Roman" w:cs="Times New Roman"/>
                <w:sz w:val="16"/>
                <w:szCs w:val="16"/>
              </w:rPr>
            </w:pPr>
          </w:p>
        </w:tc>
      </w:tr>
      <w:tr w:rsidR="00D66AB2" w14:paraId="4F8408A6" w14:textId="77777777">
        <w:trPr>
          <w:trHeight w:val="3100"/>
        </w:trPr>
        <w:tc>
          <w:tcPr>
            <w:tcW w:w="638" w:type="dxa"/>
            <w:tcBorders>
              <w:top w:val="single" w:sz="4" w:space="0" w:color="000000"/>
              <w:left w:val="single" w:sz="4" w:space="0" w:color="000000"/>
              <w:bottom w:val="single" w:sz="4" w:space="0" w:color="000000"/>
              <w:right w:val="single" w:sz="4" w:space="0" w:color="000000"/>
            </w:tcBorders>
          </w:tcPr>
          <w:p w14:paraId="07374FAA" w14:textId="77777777" w:rsidR="00BC2365" w:rsidRDefault="00BC2365">
            <w:pPr>
              <w:pStyle w:val="TableParagraph"/>
              <w:kinsoku w:val="0"/>
              <w:overflowPunct w:val="0"/>
              <w:rPr>
                <w:rFonts w:ascii="Calibri" w:hAnsi="Calibri" w:cs="Calibri"/>
                <w:i/>
                <w:iCs/>
                <w:sz w:val="20"/>
                <w:szCs w:val="20"/>
              </w:rPr>
            </w:pPr>
          </w:p>
          <w:p w14:paraId="6FF7EACC" w14:textId="77777777" w:rsidR="00BC2365" w:rsidRDefault="00BC2365">
            <w:pPr>
              <w:pStyle w:val="TableParagraph"/>
              <w:kinsoku w:val="0"/>
              <w:overflowPunct w:val="0"/>
              <w:rPr>
                <w:rFonts w:ascii="Calibri" w:hAnsi="Calibri" w:cs="Calibri"/>
                <w:i/>
                <w:iCs/>
                <w:sz w:val="20"/>
                <w:szCs w:val="20"/>
              </w:rPr>
            </w:pPr>
          </w:p>
          <w:p w14:paraId="14F77D3D" w14:textId="77777777" w:rsidR="00BC2365" w:rsidRDefault="00BC2365">
            <w:pPr>
              <w:pStyle w:val="TableParagraph"/>
              <w:kinsoku w:val="0"/>
              <w:overflowPunct w:val="0"/>
              <w:rPr>
                <w:rFonts w:ascii="Calibri" w:hAnsi="Calibri" w:cs="Calibri"/>
                <w:i/>
                <w:iCs/>
                <w:sz w:val="20"/>
                <w:szCs w:val="20"/>
              </w:rPr>
            </w:pPr>
          </w:p>
          <w:p w14:paraId="758C3AA4" w14:textId="77777777" w:rsidR="00BC2365" w:rsidRDefault="00BC2365">
            <w:pPr>
              <w:pStyle w:val="TableParagraph"/>
              <w:kinsoku w:val="0"/>
              <w:overflowPunct w:val="0"/>
              <w:rPr>
                <w:rFonts w:ascii="Calibri" w:hAnsi="Calibri" w:cs="Calibri"/>
                <w:i/>
                <w:iCs/>
                <w:sz w:val="20"/>
                <w:szCs w:val="20"/>
              </w:rPr>
            </w:pPr>
          </w:p>
          <w:p w14:paraId="1FB2893C" w14:textId="77777777" w:rsidR="00BC2365" w:rsidRDefault="00BC2365">
            <w:pPr>
              <w:pStyle w:val="TableParagraph"/>
              <w:kinsoku w:val="0"/>
              <w:overflowPunct w:val="0"/>
              <w:spacing w:before="231"/>
              <w:rPr>
                <w:rFonts w:ascii="Calibri" w:hAnsi="Calibri" w:cs="Calibri"/>
                <w:i/>
                <w:iCs/>
                <w:sz w:val="20"/>
                <w:szCs w:val="20"/>
              </w:rPr>
            </w:pPr>
          </w:p>
          <w:p w14:paraId="1F478CC1"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9.3</w:t>
            </w:r>
          </w:p>
        </w:tc>
        <w:tc>
          <w:tcPr>
            <w:tcW w:w="3686" w:type="dxa"/>
            <w:tcBorders>
              <w:top w:val="single" w:sz="4" w:space="0" w:color="000000"/>
              <w:left w:val="single" w:sz="4" w:space="0" w:color="000000"/>
              <w:bottom w:val="single" w:sz="4" w:space="0" w:color="000000"/>
              <w:right w:val="single" w:sz="4" w:space="0" w:color="000000"/>
            </w:tcBorders>
          </w:tcPr>
          <w:p w14:paraId="16EF864E" w14:textId="77777777" w:rsidR="00BC2365" w:rsidRDefault="00BC2365">
            <w:pPr>
              <w:pStyle w:val="TableParagraph"/>
              <w:kinsoku w:val="0"/>
              <w:overflowPunct w:val="0"/>
              <w:spacing w:before="34"/>
              <w:ind w:left="105" w:right="102"/>
              <w:rPr>
                <w:rFonts w:ascii="Times New Roman" w:hAnsi="Times New Roman" w:cs="Times New Roman"/>
                <w:sz w:val="20"/>
                <w:szCs w:val="20"/>
              </w:rPr>
            </w:pPr>
            <w:r>
              <w:rPr>
                <w:rFonts w:ascii="Times New Roman" w:hAnsi="Times New Roman" w:cs="Times New Roman"/>
                <w:sz w:val="20"/>
                <w:szCs w:val="20"/>
              </w:rPr>
              <w:t>The organization has presented to the governing board for review or action, at least</w:t>
            </w:r>
            <w:r>
              <w:rPr>
                <w:rFonts w:ascii="Times New Roman" w:hAnsi="Times New Roman" w:cs="Times New Roman"/>
                <w:spacing w:val="-6"/>
                <w:sz w:val="20"/>
                <w:szCs w:val="20"/>
              </w:rPr>
              <w:t xml:space="preserve"> </w:t>
            </w:r>
            <w:r>
              <w:rPr>
                <w:rFonts w:ascii="Times New Roman" w:hAnsi="Times New Roman" w:cs="Times New Roman"/>
                <w:sz w:val="20"/>
                <w:szCs w:val="20"/>
              </w:rPr>
              <w:t>within</w:t>
            </w:r>
            <w:r>
              <w:rPr>
                <w:rFonts w:ascii="Times New Roman" w:hAnsi="Times New Roman" w:cs="Times New Roman"/>
                <w:spacing w:val="-5"/>
                <w:sz w:val="20"/>
                <w:szCs w:val="20"/>
              </w:rPr>
              <w:t xml:space="preserve"> </w:t>
            </w:r>
            <w:r>
              <w:rPr>
                <w:rFonts w:ascii="Times New Roman" w:hAnsi="Times New Roman" w:cs="Times New Roman"/>
                <w:sz w:val="20"/>
                <w:szCs w:val="20"/>
              </w:rPr>
              <w:t>the</w:t>
            </w:r>
            <w:r>
              <w:rPr>
                <w:rFonts w:ascii="Times New Roman" w:hAnsi="Times New Roman" w:cs="Times New Roman"/>
                <w:spacing w:val="-6"/>
                <w:sz w:val="20"/>
                <w:szCs w:val="20"/>
              </w:rPr>
              <w:t xml:space="preserve"> </w:t>
            </w:r>
            <w:r>
              <w:rPr>
                <w:rFonts w:ascii="Times New Roman" w:hAnsi="Times New Roman" w:cs="Times New Roman"/>
                <w:sz w:val="20"/>
                <w:szCs w:val="20"/>
              </w:rPr>
              <w:t>past</w:t>
            </w:r>
            <w:r>
              <w:rPr>
                <w:rFonts w:ascii="Times New Roman" w:hAnsi="Times New Roman" w:cs="Times New Roman"/>
                <w:spacing w:val="-6"/>
                <w:sz w:val="20"/>
                <w:szCs w:val="20"/>
              </w:rPr>
              <w:t xml:space="preserve"> </w:t>
            </w:r>
            <w:r>
              <w:rPr>
                <w:rFonts w:ascii="Times New Roman" w:hAnsi="Times New Roman" w:cs="Times New Roman"/>
                <w:sz w:val="20"/>
                <w:szCs w:val="20"/>
              </w:rPr>
              <w:t>12</w:t>
            </w:r>
            <w:r>
              <w:rPr>
                <w:rFonts w:ascii="Times New Roman" w:hAnsi="Times New Roman" w:cs="Times New Roman"/>
                <w:spacing w:val="-5"/>
                <w:sz w:val="20"/>
                <w:szCs w:val="20"/>
              </w:rPr>
              <w:t xml:space="preserve"> </w:t>
            </w:r>
            <w:r>
              <w:rPr>
                <w:rFonts w:ascii="Times New Roman" w:hAnsi="Times New Roman" w:cs="Times New Roman"/>
                <w:sz w:val="20"/>
                <w:szCs w:val="20"/>
              </w:rPr>
              <w:t>months,</w:t>
            </w:r>
            <w:r>
              <w:rPr>
                <w:rFonts w:ascii="Times New Roman" w:hAnsi="Times New Roman" w:cs="Times New Roman"/>
                <w:spacing w:val="-5"/>
                <w:sz w:val="20"/>
                <w:szCs w:val="20"/>
              </w:rPr>
              <w:t xml:space="preserve"> </w:t>
            </w:r>
            <w:r>
              <w:rPr>
                <w:rFonts w:ascii="Times New Roman" w:hAnsi="Times New Roman" w:cs="Times New Roman"/>
                <w:sz w:val="20"/>
                <w:szCs w:val="20"/>
              </w:rPr>
              <w:t>an</w:t>
            </w:r>
            <w:r>
              <w:rPr>
                <w:rFonts w:ascii="Times New Roman" w:hAnsi="Times New Roman" w:cs="Times New Roman"/>
                <w:spacing w:val="-5"/>
                <w:sz w:val="20"/>
                <w:szCs w:val="20"/>
              </w:rPr>
              <w:t xml:space="preserve"> </w:t>
            </w:r>
            <w:r>
              <w:rPr>
                <w:rFonts w:ascii="Times New Roman" w:hAnsi="Times New Roman" w:cs="Times New Roman"/>
                <w:sz w:val="20"/>
                <w:szCs w:val="20"/>
              </w:rPr>
              <w:t>analysis of the agency’s strategic program adjustments and improvements identified as necessary.</w:t>
            </w:r>
          </w:p>
        </w:tc>
        <w:tc>
          <w:tcPr>
            <w:tcW w:w="5217" w:type="dxa"/>
            <w:tcBorders>
              <w:top w:val="single" w:sz="4" w:space="0" w:color="000000"/>
              <w:left w:val="single" w:sz="4" w:space="0" w:color="000000"/>
              <w:bottom w:val="single" w:sz="4" w:space="0" w:color="000000"/>
              <w:right w:val="single" w:sz="4" w:space="0" w:color="000000"/>
            </w:tcBorders>
          </w:tcPr>
          <w:p w14:paraId="7E002F08" w14:textId="77777777" w:rsidR="00BC2365" w:rsidRDefault="00BC2365">
            <w:pPr>
              <w:pStyle w:val="TableParagraph"/>
              <w:kinsoku w:val="0"/>
              <w:overflowPunct w:val="0"/>
              <w:spacing w:before="34"/>
              <w:ind w:left="108"/>
              <w:rPr>
                <w:b/>
                <w:bCs/>
                <w:spacing w:val="-2"/>
                <w:sz w:val="16"/>
                <w:szCs w:val="16"/>
              </w:rPr>
            </w:pPr>
            <w:r>
              <w:rPr>
                <w:b/>
                <w:bCs/>
                <w:spacing w:val="-2"/>
                <w:sz w:val="16"/>
                <w:szCs w:val="16"/>
              </w:rPr>
              <w:t>Guidance</w:t>
            </w:r>
          </w:p>
          <w:p w14:paraId="681937CC" w14:textId="77777777" w:rsidR="00BC2365" w:rsidRDefault="00BC2365">
            <w:pPr>
              <w:pStyle w:val="TableParagraph"/>
              <w:numPr>
                <w:ilvl w:val="0"/>
                <w:numId w:val="64"/>
              </w:numPr>
              <w:tabs>
                <w:tab w:val="left" w:pos="828"/>
              </w:tabs>
              <w:kinsoku w:val="0"/>
              <w:overflowPunct w:val="0"/>
              <w:spacing w:before="11" w:line="242" w:lineRule="auto"/>
              <w:ind w:right="69"/>
              <w:rPr>
                <w:color w:val="FF0000"/>
                <w:sz w:val="16"/>
                <w:szCs w:val="16"/>
              </w:rPr>
            </w:pPr>
            <w:r>
              <w:rPr>
                <w:sz w:val="16"/>
                <w:szCs w:val="16"/>
              </w:rPr>
              <w:t>Please</w:t>
            </w:r>
            <w:r>
              <w:rPr>
                <w:spacing w:val="-6"/>
                <w:sz w:val="16"/>
                <w:szCs w:val="16"/>
              </w:rPr>
              <w:t xml:space="preserve"> </w:t>
            </w:r>
            <w:r>
              <w:rPr>
                <w:sz w:val="16"/>
                <w:szCs w:val="16"/>
              </w:rPr>
              <w:t>provide</w:t>
            </w:r>
            <w:r>
              <w:rPr>
                <w:spacing w:val="-4"/>
                <w:sz w:val="16"/>
                <w:szCs w:val="16"/>
              </w:rPr>
              <w:t xml:space="preserve"> </w:t>
            </w:r>
            <w:r>
              <w:rPr>
                <w:sz w:val="16"/>
                <w:szCs w:val="16"/>
              </w:rPr>
              <w:t>documentation</w:t>
            </w:r>
            <w:r>
              <w:rPr>
                <w:spacing w:val="-6"/>
                <w:sz w:val="16"/>
                <w:szCs w:val="16"/>
              </w:rPr>
              <w:t xml:space="preserve"> </w:t>
            </w:r>
            <w:r>
              <w:rPr>
                <w:sz w:val="16"/>
                <w:szCs w:val="16"/>
              </w:rPr>
              <w:t>that</w:t>
            </w:r>
            <w:r>
              <w:rPr>
                <w:spacing w:val="-2"/>
                <w:sz w:val="16"/>
                <w:szCs w:val="16"/>
              </w:rPr>
              <w:t xml:space="preserve"> </w:t>
            </w:r>
            <w:r>
              <w:rPr>
                <w:sz w:val="16"/>
                <w:szCs w:val="16"/>
              </w:rPr>
              <w:t>a</w:t>
            </w:r>
            <w:r>
              <w:rPr>
                <w:spacing w:val="-6"/>
                <w:sz w:val="16"/>
                <w:szCs w:val="16"/>
              </w:rPr>
              <w:t xml:space="preserve"> </w:t>
            </w:r>
            <w:r>
              <w:rPr>
                <w:sz w:val="16"/>
                <w:szCs w:val="16"/>
              </w:rPr>
              <w:t>copy</w:t>
            </w:r>
            <w:r>
              <w:rPr>
                <w:spacing w:val="-2"/>
                <w:sz w:val="16"/>
                <w:szCs w:val="16"/>
              </w:rPr>
              <w:t xml:space="preserve"> </w:t>
            </w:r>
            <w:r>
              <w:rPr>
                <w:sz w:val="16"/>
                <w:szCs w:val="16"/>
              </w:rPr>
              <w:t>of</w:t>
            </w:r>
            <w:r>
              <w:rPr>
                <w:spacing w:val="-5"/>
                <w:sz w:val="16"/>
                <w:szCs w:val="16"/>
              </w:rPr>
              <w:t xml:space="preserve"> </w:t>
            </w:r>
            <w:r>
              <w:rPr>
                <w:sz w:val="16"/>
                <w:szCs w:val="16"/>
              </w:rPr>
              <w:t>the</w:t>
            </w:r>
            <w:r>
              <w:rPr>
                <w:spacing w:val="-6"/>
                <w:sz w:val="16"/>
                <w:szCs w:val="16"/>
              </w:rPr>
              <w:t xml:space="preserve"> </w:t>
            </w:r>
            <w:r>
              <w:rPr>
                <w:sz w:val="16"/>
                <w:szCs w:val="16"/>
              </w:rPr>
              <w:t>most</w:t>
            </w:r>
            <w:r>
              <w:rPr>
                <w:spacing w:val="-5"/>
                <w:sz w:val="16"/>
                <w:szCs w:val="16"/>
              </w:rPr>
              <w:t xml:space="preserve"> </w:t>
            </w:r>
            <w:r>
              <w:rPr>
                <w:sz w:val="16"/>
                <w:szCs w:val="16"/>
              </w:rPr>
              <w:t>recent Community Action Plan progress report (Period 2 or 3) submitted to EOHLC was provided to the board for review per the CSBG contract Scope of Services (Section D.9.b.) Note: Community Assessment Report and Strategic Plan goals are directly linked to the Massachusetts Community Action Plan by design therefore EOHLC considers the standard met when, at minimum, Community Action Plan Period 2 and 3 progress reports are provided to the board</w:t>
            </w:r>
            <w:r>
              <w:rPr>
                <w:color w:val="FF0000"/>
                <w:sz w:val="16"/>
                <w:szCs w:val="16"/>
              </w:rPr>
              <w:t>.</w:t>
            </w:r>
          </w:p>
          <w:p w14:paraId="2A7E6A8C" w14:textId="77777777" w:rsidR="00BC2365" w:rsidRDefault="00BC2365">
            <w:pPr>
              <w:pStyle w:val="TableParagraph"/>
              <w:numPr>
                <w:ilvl w:val="0"/>
                <w:numId w:val="64"/>
              </w:numPr>
              <w:tabs>
                <w:tab w:val="left" w:pos="828"/>
              </w:tabs>
              <w:kinsoku w:val="0"/>
              <w:overflowPunct w:val="0"/>
              <w:spacing w:before="10"/>
              <w:ind w:right="738"/>
              <w:rPr>
                <w:color w:val="0562C1"/>
                <w:sz w:val="16"/>
                <w:szCs w:val="16"/>
              </w:rPr>
            </w:pPr>
            <w:r>
              <w:rPr>
                <w:sz w:val="16"/>
                <w:szCs w:val="16"/>
              </w:rPr>
              <w:t>For</w:t>
            </w:r>
            <w:r>
              <w:rPr>
                <w:spacing w:val="-7"/>
                <w:sz w:val="16"/>
                <w:szCs w:val="16"/>
              </w:rPr>
              <w:t xml:space="preserve"> </w:t>
            </w:r>
            <w:r>
              <w:rPr>
                <w:sz w:val="16"/>
                <w:szCs w:val="16"/>
              </w:rPr>
              <w:t>further</w:t>
            </w:r>
            <w:r>
              <w:rPr>
                <w:spacing w:val="-5"/>
                <w:sz w:val="16"/>
                <w:szCs w:val="16"/>
              </w:rPr>
              <w:t xml:space="preserve"> </w:t>
            </w:r>
            <w:r>
              <w:rPr>
                <w:sz w:val="16"/>
                <w:szCs w:val="16"/>
              </w:rPr>
              <w:t>guidance,</w:t>
            </w:r>
            <w:r>
              <w:rPr>
                <w:spacing w:val="-6"/>
                <w:sz w:val="16"/>
                <w:szCs w:val="16"/>
              </w:rPr>
              <w:t xml:space="preserve"> </w:t>
            </w:r>
            <w:r>
              <w:rPr>
                <w:sz w:val="16"/>
                <w:szCs w:val="16"/>
              </w:rPr>
              <w:t>refer</w:t>
            </w:r>
            <w:r>
              <w:rPr>
                <w:spacing w:val="-5"/>
                <w:sz w:val="16"/>
                <w:szCs w:val="16"/>
              </w:rPr>
              <w:t xml:space="preserve"> </w:t>
            </w:r>
            <w:r>
              <w:rPr>
                <w:sz w:val="16"/>
                <w:szCs w:val="16"/>
              </w:rPr>
              <w:t>to</w:t>
            </w:r>
            <w:r>
              <w:rPr>
                <w:spacing w:val="-6"/>
                <w:sz w:val="16"/>
                <w:szCs w:val="16"/>
              </w:rPr>
              <w:t xml:space="preserve"> </w:t>
            </w:r>
            <w:r>
              <w:rPr>
                <w:sz w:val="16"/>
                <w:szCs w:val="16"/>
              </w:rPr>
              <w:t>the</w:t>
            </w:r>
            <w:r>
              <w:rPr>
                <w:spacing w:val="-9"/>
                <w:sz w:val="16"/>
                <w:szCs w:val="16"/>
              </w:rPr>
              <w:t xml:space="preserve"> </w:t>
            </w:r>
            <w:r>
              <w:rPr>
                <w:sz w:val="16"/>
                <w:szCs w:val="16"/>
              </w:rPr>
              <w:t>Community</w:t>
            </w:r>
            <w:r>
              <w:rPr>
                <w:spacing w:val="-12"/>
                <w:sz w:val="16"/>
                <w:szCs w:val="16"/>
              </w:rPr>
              <w:t xml:space="preserve"> </w:t>
            </w:r>
            <w:r>
              <w:rPr>
                <w:sz w:val="16"/>
                <w:szCs w:val="16"/>
              </w:rPr>
              <w:t>Action Partnershi</w:t>
            </w:r>
            <w:hyperlink r:id="rId232" w:history="1">
              <w:r>
                <w:rPr>
                  <w:sz w:val="16"/>
                  <w:szCs w:val="16"/>
                </w:rPr>
                <w:t>p</w:t>
              </w:r>
            </w:hyperlink>
            <w:r>
              <w:rPr>
                <w:sz w:val="16"/>
                <w:szCs w:val="16"/>
              </w:rPr>
              <w:t xml:space="preserve"> </w:t>
            </w:r>
            <w:hyperlink r:id="rId233" w:history="1">
              <w:r>
                <w:rPr>
                  <w:color w:val="0562C1"/>
                  <w:sz w:val="16"/>
                  <w:szCs w:val="16"/>
                  <w:u w:val="single"/>
                </w:rPr>
                <w:t>Technical Assistance Guide</w:t>
              </w:r>
            </w:hyperlink>
          </w:p>
          <w:p w14:paraId="4ECA43BE" w14:textId="77777777" w:rsidR="00BC2365" w:rsidRDefault="00BC2365">
            <w:pPr>
              <w:pStyle w:val="TableParagraph"/>
              <w:kinsoku w:val="0"/>
              <w:overflowPunct w:val="0"/>
              <w:spacing w:before="75"/>
              <w:rPr>
                <w:rFonts w:ascii="Calibri" w:hAnsi="Calibri" w:cs="Calibri"/>
                <w:i/>
                <w:iCs/>
                <w:sz w:val="16"/>
                <w:szCs w:val="16"/>
              </w:rPr>
            </w:pPr>
          </w:p>
          <w:p w14:paraId="4095A36B" w14:textId="77777777" w:rsidR="00BC2365" w:rsidRDefault="00BC2365">
            <w:pPr>
              <w:pStyle w:val="TableParagraph"/>
              <w:kinsoku w:val="0"/>
              <w:overflowPunct w:val="0"/>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47AB2014" w14:textId="77777777" w:rsidR="00BC2365" w:rsidRDefault="00BC2365">
            <w:pPr>
              <w:pStyle w:val="TableParagraph"/>
              <w:kinsoku w:val="0"/>
              <w:overflowPunct w:val="0"/>
              <w:spacing w:line="183" w:lineRule="exact"/>
              <w:ind w:left="108"/>
              <w:rPr>
                <w:color w:val="64A24E"/>
                <w:spacing w:val="-2"/>
                <w:sz w:val="16"/>
                <w:szCs w:val="16"/>
              </w:rPr>
            </w:pPr>
            <w:r>
              <w:rPr>
                <w:color w:val="64A24E"/>
                <w:sz w:val="16"/>
                <w:szCs w:val="16"/>
              </w:rPr>
              <w:t>Board</w:t>
            </w:r>
            <w:r>
              <w:rPr>
                <w:color w:val="64A24E"/>
                <w:spacing w:val="-3"/>
                <w:sz w:val="16"/>
                <w:szCs w:val="16"/>
              </w:rPr>
              <w:t xml:space="preserve"> </w:t>
            </w:r>
            <w:r>
              <w:rPr>
                <w:color w:val="64A24E"/>
                <w:spacing w:val="-2"/>
                <w:sz w:val="16"/>
                <w:szCs w:val="16"/>
              </w:rPr>
              <w:t>minutes*</w:t>
            </w:r>
          </w:p>
          <w:p w14:paraId="0AFA81CD" w14:textId="77777777" w:rsidR="00BC2365" w:rsidRDefault="00BC2365">
            <w:pPr>
              <w:pStyle w:val="TableParagraph"/>
              <w:kinsoku w:val="0"/>
              <w:overflowPunct w:val="0"/>
              <w:spacing w:line="163" w:lineRule="exact"/>
              <w:ind w:left="108"/>
              <w:rPr>
                <w:color w:val="64A24E"/>
                <w:spacing w:val="-2"/>
                <w:sz w:val="16"/>
                <w:szCs w:val="16"/>
              </w:rPr>
            </w:pPr>
            <w:r>
              <w:rPr>
                <w:color w:val="64A24E"/>
                <w:sz w:val="16"/>
                <w:szCs w:val="16"/>
              </w:rPr>
              <w:t>Other</w:t>
            </w:r>
            <w:r>
              <w:rPr>
                <w:color w:val="64A24E"/>
                <w:spacing w:val="-4"/>
                <w:sz w:val="16"/>
                <w:szCs w:val="16"/>
              </w:rPr>
              <w:t xml:space="preserve"> </w:t>
            </w:r>
            <w:r>
              <w:rPr>
                <w:color w:val="64A24E"/>
                <w:sz w:val="16"/>
                <w:szCs w:val="16"/>
              </w:rPr>
              <w:t>written</w:t>
            </w:r>
            <w:r>
              <w:rPr>
                <w:color w:val="64A24E"/>
                <w:spacing w:val="-3"/>
                <w:sz w:val="16"/>
                <w:szCs w:val="16"/>
              </w:rPr>
              <w:t xml:space="preserve"> </w:t>
            </w:r>
            <w:r>
              <w:rPr>
                <w:color w:val="64A24E"/>
                <w:sz w:val="16"/>
                <w:szCs w:val="16"/>
              </w:rPr>
              <w:t>or</w:t>
            </w:r>
            <w:r>
              <w:rPr>
                <w:color w:val="64A24E"/>
                <w:spacing w:val="-3"/>
                <w:sz w:val="16"/>
                <w:szCs w:val="16"/>
              </w:rPr>
              <w:t xml:space="preserve"> </w:t>
            </w:r>
            <w:r>
              <w:rPr>
                <w:color w:val="64A24E"/>
                <w:sz w:val="16"/>
                <w:szCs w:val="16"/>
              </w:rPr>
              <w:t>online</w:t>
            </w:r>
            <w:r>
              <w:rPr>
                <w:color w:val="64A24E"/>
                <w:spacing w:val="-4"/>
                <w:sz w:val="16"/>
                <w:szCs w:val="16"/>
              </w:rPr>
              <w:t xml:space="preserve"> </w:t>
            </w:r>
            <w:r>
              <w:rPr>
                <w:color w:val="64A24E"/>
                <w:spacing w:val="-2"/>
                <w:sz w:val="16"/>
                <w:szCs w:val="16"/>
              </w:rPr>
              <w:t>reports*</w:t>
            </w:r>
          </w:p>
        </w:tc>
        <w:tc>
          <w:tcPr>
            <w:tcW w:w="5128" w:type="dxa"/>
            <w:tcBorders>
              <w:top w:val="single" w:sz="4" w:space="0" w:color="000000"/>
              <w:left w:val="single" w:sz="4" w:space="0" w:color="000000"/>
              <w:bottom w:val="single" w:sz="4" w:space="0" w:color="000000"/>
              <w:right w:val="single" w:sz="4" w:space="0" w:color="000000"/>
            </w:tcBorders>
          </w:tcPr>
          <w:p w14:paraId="4752437A" w14:textId="77777777" w:rsidR="00BC2365" w:rsidRDefault="00BC2365">
            <w:pPr>
              <w:pStyle w:val="TableParagraph"/>
              <w:kinsoku w:val="0"/>
              <w:overflowPunct w:val="0"/>
              <w:rPr>
                <w:rFonts w:ascii="Times New Roman" w:hAnsi="Times New Roman" w:cs="Times New Roman"/>
                <w:sz w:val="16"/>
                <w:szCs w:val="16"/>
              </w:rPr>
            </w:pPr>
          </w:p>
        </w:tc>
        <w:tc>
          <w:tcPr>
            <w:tcW w:w="4043" w:type="dxa"/>
            <w:tcBorders>
              <w:top w:val="single" w:sz="4" w:space="0" w:color="000000"/>
              <w:left w:val="single" w:sz="4" w:space="0" w:color="000000"/>
              <w:bottom w:val="single" w:sz="4" w:space="0" w:color="000000"/>
              <w:right w:val="single" w:sz="4" w:space="0" w:color="000000"/>
            </w:tcBorders>
          </w:tcPr>
          <w:p w14:paraId="39F38D64" w14:textId="77777777" w:rsidR="00BC2365" w:rsidRDefault="00BC2365">
            <w:pPr>
              <w:pStyle w:val="TableParagraph"/>
              <w:kinsoku w:val="0"/>
              <w:overflowPunct w:val="0"/>
              <w:rPr>
                <w:rFonts w:ascii="Times New Roman" w:hAnsi="Times New Roman" w:cs="Times New Roman"/>
                <w:sz w:val="16"/>
                <w:szCs w:val="16"/>
              </w:rPr>
            </w:pPr>
          </w:p>
        </w:tc>
      </w:tr>
      <w:tr w:rsidR="00D66AB2" w14:paraId="275531CB" w14:textId="77777777">
        <w:trPr>
          <w:trHeight w:val="966"/>
        </w:trPr>
        <w:tc>
          <w:tcPr>
            <w:tcW w:w="638" w:type="dxa"/>
            <w:tcBorders>
              <w:top w:val="single" w:sz="4" w:space="0" w:color="000000"/>
              <w:left w:val="single" w:sz="4" w:space="0" w:color="000000"/>
              <w:bottom w:val="single" w:sz="4" w:space="0" w:color="000000"/>
              <w:right w:val="single" w:sz="4" w:space="0" w:color="000000"/>
            </w:tcBorders>
          </w:tcPr>
          <w:p w14:paraId="174CA18C" w14:textId="77777777" w:rsidR="00BC2365" w:rsidRDefault="00BC2365">
            <w:pPr>
              <w:pStyle w:val="TableParagraph"/>
              <w:kinsoku w:val="0"/>
              <w:overflowPunct w:val="0"/>
              <w:spacing w:before="142"/>
              <w:rPr>
                <w:rFonts w:ascii="Calibri" w:hAnsi="Calibri" w:cs="Calibri"/>
                <w:i/>
                <w:iCs/>
                <w:sz w:val="20"/>
                <w:szCs w:val="20"/>
              </w:rPr>
            </w:pPr>
          </w:p>
          <w:p w14:paraId="71DE3825" w14:textId="77777777" w:rsidR="00BC2365" w:rsidRDefault="00BC2365">
            <w:pPr>
              <w:pStyle w:val="TableParagraph"/>
              <w:kinsoku w:val="0"/>
              <w:overflowPunct w:val="0"/>
              <w:ind w:left="14" w:right="8"/>
              <w:jc w:val="center"/>
              <w:rPr>
                <w:rFonts w:ascii="Times New Roman" w:hAnsi="Times New Roman" w:cs="Times New Roman"/>
                <w:b/>
                <w:bCs/>
                <w:i/>
                <w:iCs/>
                <w:spacing w:val="-5"/>
                <w:sz w:val="20"/>
                <w:szCs w:val="20"/>
              </w:rPr>
            </w:pPr>
            <w:r>
              <w:rPr>
                <w:rFonts w:ascii="Times New Roman" w:hAnsi="Times New Roman" w:cs="Times New Roman"/>
                <w:b/>
                <w:bCs/>
                <w:i/>
                <w:iCs/>
                <w:spacing w:val="-5"/>
                <w:sz w:val="20"/>
                <w:szCs w:val="20"/>
              </w:rPr>
              <w:t>9.4</w:t>
            </w:r>
          </w:p>
        </w:tc>
        <w:tc>
          <w:tcPr>
            <w:tcW w:w="3686" w:type="dxa"/>
            <w:tcBorders>
              <w:top w:val="single" w:sz="4" w:space="0" w:color="000000"/>
              <w:left w:val="single" w:sz="4" w:space="0" w:color="000000"/>
              <w:bottom w:val="single" w:sz="4" w:space="0" w:color="000000"/>
              <w:right w:val="single" w:sz="4" w:space="0" w:color="000000"/>
            </w:tcBorders>
          </w:tcPr>
          <w:p w14:paraId="751CDDCC" w14:textId="77777777" w:rsidR="00BC2365" w:rsidRDefault="00BC2365">
            <w:pPr>
              <w:pStyle w:val="TableParagraph"/>
              <w:kinsoku w:val="0"/>
              <w:overflowPunct w:val="0"/>
              <w:spacing w:before="36"/>
              <w:ind w:left="105" w:right="80"/>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9"/>
                <w:sz w:val="20"/>
                <w:szCs w:val="20"/>
              </w:rPr>
              <w:t xml:space="preserve"> </w:t>
            </w:r>
            <w:r>
              <w:rPr>
                <w:rFonts w:ascii="Times New Roman" w:hAnsi="Times New Roman" w:cs="Times New Roman"/>
                <w:sz w:val="20"/>
                <w:szCs w:val="20"/>
              </w:rPr>
              <w:t>organization</w:t>
            </w:r>
            <w:r>
              <w:rPr>
                <w:rFonts w:ascii="Times New Roman" w:hAnsi="Times New Roman" w:cs="Times New Roman"/>
                <w:spacing w:val="-8"/>
                <w:sz w:val="20"/>
                <w:szCs w:val="20"/>
              </w:rPr>
              <w:t xml:space="preserve"> </w:t>
            </w:r>
            <w:r>
              <w:rPr>
                <w:rFonts w:ascii="Times New Roman" w:hAnsi="Times New Roman" w:cs="Times New Roman"/>
                <w:sz w:val="20"/>
                <w:szCs w:val="20"/>
              </w:rPr>
              <w:t>submits</w:t>
            </w:r>
            <w:r>
              <w:rPr>
                <w:rFonts w:ascii="Times New Roman" w:hAnsi="Times New Roman" w:cs="Times New Roman"/>
                <w:spacing w:val="-9"/>
                <w:sz w:val="20"/>
                <w:szCs w:val="20"/>
              </w:rPr>
              <w:t xml:space="preserve"> </w:t>
            </w:r>
            <w:r>
              <w:rPr>
                <w:rFonts w:ascii="Times New Roman" w:hAnsi="Times New Roman" w:cs="Times New Roman"/>
                <w:sz w:val="20"/>
                <w:szCs w:val="20"/>
              </w:rPr>
              <w:t>its</w:t>
            </w:r>
            <w:r>
              <w:rPr>
                <w:rFonts w:ascii="Times New Roman" w:hAnsi="Times New Roman" w:cs="Times New Roman"/>
                <w:spacing w:val="-9"/>
                <w:sz w:val="20"/>
                <w:szCs w:val="20"/>
              </w:rPr>
              <w:t xml:space="preserve"> </w:t>
            </w:r>
            <w:r>
              <w:rPr>
                <w:rFonts w:ascii="Times New Roman" w:hAnsi="Times New Roman" w:cs="Times New Roman"/>
                <w:sz w:val="20"/>
                <w:szCs w:val="20"/>
              </w:rPr>
              <w:t>annual</w:t>
            </w:r>
            <w:r>
              <w:rPr>
                <w:rFonts w:ascii="Times New Roman" w:hAnsi="Times New Roman" w:cs="Times New Roman"/>
                <w:spacing w:val="-9"/>
                <w:sz w:val="20"/>
                <w:szCs w:val="20"/>
              </w:rPr>
              <w:t xml:space="preserve"> </w:t>
            </w:r>
            <w:r>
              <w:rPr>
                <w:rFonts w:ascii="Times New Roman" w:hAnsi="Times New Roman" w:cs="Times New Roman"/>
                <w:sz w:val="20"/>
                <w:szCs w:val="20"/>
              </w:rPr>
              <w:t>CSBG Informational Survey data report and it</w:t>
            </w:r>
          </w:p>
          <w:p w14:paraId="6F75CCC6" w14:textId="77777777" w:rsidR="00BC2365" w:rsidRDefault="00BC2365">
            <w:pPr>
              <w:pStyle w:val="TableParagraph"/>
              <w:kinsoku w:val="0"/>
              <w:overflowPunct w:val="0"/>
              <w:spacing w:line="228" w:lineRule="exact"/>
              <w:ind w:left="105" w:right="973"/>
              <w:rPr>
                <w:rFonts w:ascii="Times New Roman" w:hAnsi="Times New Roman" w:cs="Times New Roman"/>
                <w:sz w:val="20"/>
                <w:szCs w:val="20"/>
              </w:rPr>
            </w:pPr>
            <w:r>
              <w:rPr>
                <w:rFonts w:ascii="Times New Roman" w:hAnsi="Times New Roman" w:cs="Times New Roman"/>
                <w:sz w:val="20"/>
                <w:szCs w:val="20"/>
              </w:rPr>
              <w:t>reflects</w:t>
            </w:r>
            <w:r>
              <w:rPr>
                <w:rFonts w:ascii="Times New Roman" w:hAnsi="Times New Roman" w:cs="Times New Roman"/>
                <w:spacing w:val="-13"/>
                <w:sz w:val="20"/>
                <w:szCs w:val="20"/>
              </w:rPr>
              <w:t xml:space="preserve"> </w:t>
            </w:r>
            <w:r>
              <w:rPr>
                <w:rFonts w:ascii="Times New Roman" w:hAnsi="Times New Roman" w:cs="Times New Roman"/>
                <w:sz w:val="20"/>
                <w:szCs w:val="20"/>
              </w:rPr>
              <w:t>client</w:t>
            </w:r>
            <w:r>
              <w:rPr>
                <w:rFonts w:ascii="Times New Roman" w:hAnsi="Times New Roman" w:cs="Times New Roman"/>
                <w:spacing w:val="-11"/>
                <w:sz w:val="20"/>
                <w:szCs w:val="20"/>
              </w:rPr>
              <w:t xml:space="preserve"> </w:t>
            </w:r>
            <w:r>
              <w:rPr>
                <w:rFonts w:ascii="Times New Roman" w:hAnsi="Times New Roman" w:cs="Times New Roman"/>
                <w:sz w:val="20"/>
                <w:szCs w:val="20"/>
              </w:rPr>
              <w:t>demographics</w:t>
            </w:r>
            <w:r>
              <w:rPr>
                <w:rFonts w:ascii="Times New Roman" w:hAnsi="Times New Roman" w:cs="Times New Roman"/>
                <w:spacing w:val="-13"/>
                <w:sz w:val="20"/>
                <w:szCs w:val="20"/>
              </w:rPr>
              <w:t xml:space="preserve"> </w:t>
            </w:r>
            <w:r>
              <w:rPr>
                <w:rFonts w:ascii="Times New Roman" w:hAnsi="Times New Roman" w:cs="Times New Roman"/>
                <w:sz w:val="20"/>
                <w:szCs w:val="20"/>
              </w:rPr>
              <w:t>and organization-wide outcomes.</w:t>
            </w:r>
          </w:p>
        </w:tc>
        <w:tc>
          <w:tcPr>
            <w:tcW w:w="5217" w:type="dxa"/>
            <w:tcBorders>
              <w:top w:val="single" w:sz="4" w:space="0" w:color="000000"/>
              <w:left w:val="single" w:sz="4" w:space="0" w:color="000000"/>
              <w:bottom w:val="single" w:sz="4" w:space="0" w:color="000000"/>
              <w:right w:val="single" w:sz="4" w:space="0" w:color="000000"/>
            </w:tcBorders>
          </w:tcPr>
          <w:p w14:paraId="153DB6E7" w14:textId="77777777" w:rsidR="00BC2365" w:rsidRDefault="00BC2365">
            <w:pPr>
              <w:pStyle w:val="TableParagraph"/>
              <w:kinsoku w:val="0"/>
              <w:overflowPunct w:val="0"/>
              <w:spacing w:before="37"/>
              <w:ind w:left="108"/>
              <w:rPr>
                <w:b/>
                <w:bCs/>
                <w:spacing w:val="-2"/>
                <w:sz w:val="16"/>
                <w:szCs w:val="16"/>
              </w:rPr>
            </w:pPr>
            <w:r>
              <w:rPr>
                <w:b/>
                <w:bCs/>
                <w:spacing w:val="-2"/>
                <w:sz w:val="16"/>
                <w:szCs w:val="16"/>
              </w:rPr>
              <w:t>Guidance</w:t>
            </w:r>
          </w:p>
          <w:p w14:paraId="7B9E6FD7" w14:textId="77777777" w:rsidR="00BC2365" w:rsidRDefault="00BC2365">
            <w:pPr>
              <w:pStyle w:val="TableParagraph"/>
              <w:numPr>
                <w:ilvl w:val="0"/>
                <w:numId w:val="63"/>
              </w:numPr>
              <w:tabs>
                <w:tab w:val="left" w:pos="828"/>
              </w:tabs>
              <w:kinsoku w:val="0"/>
              <w:overflowPunct w:val="0"/>
              <w:spacing w:before="7"/>
              <w:ind w:right="55"/>
              <w:rPr>
                <w:sz w:val="16"/>
                <w:szCs w:val="16"/>
              </w:rPr>
            </w:pPr>
            <w:r>
              <w:rPr>
                <w:sz w:val="16"/>
                <w:szCs w:val="16"/>
              </w:rPr>
              <w:t>No documentation upload needed, EOHLC will validate this standard</w:t>
            </w:r>
            <w:r>
              <w:rPr>
                <w:spacing w:val="-5"/>
                <w:sz w:val="16"/>
                <w:szCs w:val="16"/>
              </w:rPr>
              <w:t xml:space="preserve"> </w:t>
            </w:r>
            <w:r>
              <w:rPr>
                <w:sz w:val="16"/>
                <w:szCs w:val="16"/>
              </w:rPr>
              <w:t>through</w:t>
            </w:r>
            <w:r>
              <w:rPr>
                <w:spacing w:val="-7"/>
                <w:sz w:val="16"/>
                <w:szCs w:val="16"/>
              </w:rPr>
              <w:t xml:space="preserve"> </w:t>
            </w:r>
            <w:r>
              <w:rPr>
                <w:sz w:val="16"/>
                <w:szCs w:val="16"/>
              </w:rPr>
              <w:t>the</w:t>
            </w:r>
            <w:r>
              <w:rPr>
                <w:spacing w:val="-5"/>
                <w:sz w:val="16"/>
                <w:szCs w:val="16"/>
              </w:rPr>
              <w:t xml:space="preserve"> </w:t>
            </w:r>
            <w:r>
              <w:rPr>
                <w:sz w:val="16"/>
                <w:szCs w:val="16"/>
              </w:rPr>
              <w:t>agency’s</w:t>
            </w:r>
            <w:r>
              <w:rPr>
                <w:spacing w:val="-5"/>
                <w:sz w:val="16"/>
                <w:szCs w:val="16"/>
              </w:rPr>
              <w:t xml:space="preserve"> </w:t>
            </w:r>
            <w:r>
              <w:rPr>
                <w:sz w:val="16"/>
                <w:szCs w:val="16"/>
              </w:rPr>
              <w:t>submission</w:t>
            </w:r>
            <w:r>
              <w:rPr>
                <w:spacing w:val="-5"/>
                <w:sz w:val="16"/>
                <w:szCs w:val="16"/>
              </w:rPr>
              <w:t xml:space="preserve"> </w:t>
            </w:r>
            <w:r>
              <w:rPr>
                <w:sz w:val="16"/>
                <w:szCs w:val="16"/>
              </w:rPr>
              <w:t>of</w:t>
            </w:r>
            <w:r>
              <w:rPr>
                <w:spacing w:val="-6"/>
                <w:sz w:val="16"/>
                <w:szCs w:val="16"/>
              </w:rPr>
              <w:t xml:space="preserve"> </w:t>
            </w:r>
            <w:r>
              <w:rPr>
                <w:sz w:val="16"/>
                <w:szCs w:val="16"/>
              </w:rPr>
              <w:t>the</w:t>
            </w:r>
            <w:r>
              <w:rPr>
                <w:spacing w:val="-7"/>
                <w:sz w:val="16"/>
                <w:szCs w:val="16"/>
              </w:rPr>
              <w:t xml:space="preserve"> </w:t>
            </w:r>
            <w:r>
              <w:rPr>
                <w:sz w:val="16"/>
                <w:szCs w:val="16"/>
              </w:rPr>
              <w:t>most</w:t>
            </w:r>
            <w:r>
              <w:rPr>
                <w:spacing w:val="-3"/>
                <w:sz w:val="16"/>
                <w:szCs w:val="16"/>
              </w:rPr>
              <w:t xml:space="preserve"> </w:t>
            </w:r>
            <w:r>
              <w:rPr>
                <w:sz w:val="16"/>
                <w:szCs w:val="16"/>
              </w:rPr>
              <w:t>recent CSBG Annual Report.</w:t>
            </w:r>
          </w:p>
        </w:tc>
        <w:tc>
          <w:tcPr>
            <w:tcW w:w="5128" w:type="dxa"/>
            <w:tcBorders>
              <w:top w:val="single" w:sz="4" w:space="0" w:color="000000"/>
              <w:left w:val="single" w:sz="4" w:space="0" w:color="000000"/>
              <w:bottom w:val="single" w:sz="4" w:space="0" w:color="000000"/>
              <w:right w:val="single" w:sz="4" w:space="0" w:color="000000"/>
            </w:tcBorders>
          </w:tcPr>
          <w:p w14:paraId="08358697" w14:textId="77777777" w:rsidR="00BC2365" w:rsidRDefault="00BC2365">
            <w:pPr>
              <w:pStyle w:val="TableParagraph"/>
              <w:kinsoku w:val="0"/>
              <w:overflowPunct w:val="0"/>
              <w:spacing w:before="35"/>
              <w:ind w:left="6"/>
              <w:jc w:val="center"/>
              <w:rPr>
                <w:rFonts w:ascii="Cambria" w:hAnsi="Cambria" w:cs="Cambria"/>
                <w:b/>
                <w:bCs/>
                <w:i/>
                <w:iCs/>
                <w:color w:val="FF0000"/>
                <w:spacing w:val="-4"/>
                <w:sz w:val="18"/>
                <w:szCs w:val="18"/>
              </w:rPr>
            </w:pPr>
            <w:r>
              <w:rPr>
                <w:rFonts w:ascii="Cambria" w:hAnsi="Cambria" w:cs="Cambria"/>
                <w:b/>
                <w:bCs/>
                <w:i/>
                <w:iCs/>
                <w:color w:val="FF0000"/>
                <w:sz w:val="18"/>
                <w:szCs w:val="18"/>
              </w:rPr>
              <w:t>For</w:t>
            </w:r>
            <w:r>
              <w:rPr>
                <w:rFonts w:ascii="Cambria" w:hAnsi="Cambria" w:cs="Cambria"/>
                <w:b/>
                <w:bCs/>
                <w:i/>
                <w:iCs/>
                <w:color w:val="FF0000"/>
                <w:spacing w:val="-6"/>
                <w:sz w:val="18"/>
                <w:szCs w:val="18"/>
              </w:rPr>
              <w:t xml:space="preserve"> </w:t>
            </w:r>
            <w:r>
              <w:rPr>
                <w:rFonts w:ascii="Cambria" w:hAnsi="Cambria" w:cs="Cambria"/>
                <w:b/>
                <w:bCs/>
                <w:i/>
                <w:iCs/>
                <w:color w:val="FF0000"/>
                <w:sz w:val="18"/>
                <w:szCs w:val="18"/>
              </w:rPr>
              <w:t>FY26-CAAs</w:t>
            </w:r>
            <w:r>
              <w:rPr>
                <w:rFonts w:ascii="Cambria" w:hAnsi="Cambria" w:cs="Cambria"/>
                <w:b/>
                <w:bCs/>
                <w:i/>
                <w:iCs/>
                <w:color w:val="FF0000"/>
                <w:spacing w:val="-5"/>
                <w:sz w:val="18"/>
                <w:szCs w:val="18"/>
              </w:rPr>
              <w:t xml:space="preserve"> </w:t>
            </w:r>
            <w:r>
              <w:rPr>
                <w:rFonts w:ascii="Cambria" w:hAnsi="Cambria" w:cs="Cambria"/>
                <w:b/>
                <w:bCs/>
                <w:i/>
                <w:iCs/>
                <w:color w:val="FF0000"/>
                <w:sz w:val="18"/>
                <w:szCs w:val="18"/>
              </w:rPr>
              <w:t>automatically</w:t>
            </w:r>
            <w:r>
              <w:rPr>
                <w:rFonts w:ascii="Cambria" w:hAnsi="Cambria" w:cs="Cambria"/>
                <w:b/>
                <w:bCs/>
                <w:i/>
                <w:iCs/>
                <w:color w:val="FF0000"/>
                <w:spacing w:val="-8"/>
                <w:sz w:val="18"/>
                <w:szCs w:val="18"/>
              </w:rPr>
              <w:t xml:space="preserve"> </w:t>
            </w:r>
            <w:r>
              <w:rPr>
                <w:rFonts w:ascii="Cambria" w:hAnsi="Cambria" w:cs="Cambria"/>
                <w:b/>
                <w:bCs/>
                <w:i/>
                <w:iCs/>
                <w:color w:val="FF0000"/>
                <w:spacing w:val="-4"/>
                <w:sz w:val="18"/>
                <w:szCs w:val="18"/>
              </w:rPr>
              <w:t>meet</w:t>
            </w:r>
          </w:p>
        </w:tc>
        <w:tc>
          <w:tcPr>
            <w:tcW w:w="4043" w:type="dxa"/>
            <w:tcBorders>
              <w:top w:val="single" w:sz="4" w:space="0" w:color="000000"/>
              <w:left w:val="single" w:sz="4" w:space="0" w:color="000000"/>
              <w:bottom w:val="single" w:sz="4" w:space="0" w:color="000000"/>
              <w:right w:val="single" w:sz="4" w:space="0" w:color="000000"/>
            </w:tcBorders>
          </w:tcPr>
          <w:p w14:paraId="08790F86" w14:textId="77777777" w:rsidR="00BC2365" w:rsidRDefault="00BC2365">
            <w:pPr>
              <w:pStyle w:val="TableParagraph"/>
              <w:kinsoku w:val="0"/>
              <w:overflowPunct w:val="0"/>
              <w:rPr>
                <w:rFonts w:ascii="Times New Roman" w:hAnsi="Times New Roman" w:cs="Times New Roman"/>
                <w:sz w:val="16"/>
                <w:szCs w:val="16"/>
              </w:rPr>
            </w:pPr>
          </w:p>
        </w:tc>
      </w:tr>
    </w:tbl>
    <w:p w14:paraId="0A63EF5F" w14:textId="77777777" w:rsidR="00BC2365" w:rsidRDefault="00BC2365">
      <w:pPr>
        <w:rPr>
          <w:i/>
          <w:iCs/>
          <w:sz w:val="2"/>
          <w:szCs w:val="2"/>
        </w:rPr>
        <w:sectPr w:rsidR="00BC2365">
          <w:pgSz w:w="20160" w:h="12240" w:orient="landscape"/>
          <w:pgMar w:top="700" w:right="360" w:bottom="640" w:left="360" w:header="0" w:footer="453" w:gutter="0"/>
          <w:cols w:space="720"/>
          <w:noEndnote/>
        </w:sectPr>
      </w:pPr>
    </w:p>
    <w:p w14:paraId="36E2D2F3" w14:textId="77777777" w:rsidR="00BC2365" w:rsidRDefault="00BC2365">
      <w:pPr>
        <w:pStyle w:val="BodyText"/>
        <w:kinsoku w:val="0"/>
        <w:overflowPunct w:val="0"/>
        <w:spacing w:before="65"/>
        <w:ind w:left="10" w:right="11"/>
        <w:jc w:val="center"/>
        <w:rPr>
          <w:rFonts w:ascii="Times New Roman" w:hAnsi="Times New Roman" w:cs="Times New Roman"/>
          <w:b/>
          <w:bCs/>
          <w:sz w:val="28"/>
          <w:szCs w:val="28"/>
        </w:rPr>
      </w:pPr>
      <w:r>
        <w:rPr>
          <w:rFonts w:ascii="Times New Roman" w:hAnsi="Times New Roman" w:cs="Times New Roman"/>
          <w:b/>
          <w:bCs/>
          <w:sz w:val="28"/>
          <w:szCs w:val="28"/>
          <w:u w:val="single"/>
        </w:rPr>
        <w:lastRenderedPageBreak/>
        <w:t>Other</w:t>
      </w:r>
      <w:r>
        <w:rPr>
          <w:rFonts w:ascii="Times New Roman" w:hAnsi="Times New Roman" w:cs="Times New Roman"/>
          <w:b/>
          <w:bCs/>
          <w:spacing w:val="-9"/>
          <w:sz w:val="28"/>
          <w:szCs w:val="28"/>
          <w:u w:val="single"/>
        </w:rPr>
        <w:t xml:space="preserve"> </w:t>
      </w:r>
      <w:r>
        <w:rPr>
          <w:rFonts w:ascii="Times New Roman" w:hAnsi="Times New Roman" w:cs="Times New Roman"/>
          <w:b/>
          <w:bCs/>
          <w:sz w:val="28"/>
          <w:szCs w:val="28"/>
          <w:u w:val="single"/>
        </w:rPr>
        <w:t>State</w:t>
      </w:r>
      <w:r>
        <w:rPr>
          <w:rFonts w:ascii="Times New Roman" w:hAnsi="Times New Roman" w:cs="Times New Roman"/>
          <w:b/>
          <w:bCs/>
          <w:spacing w:val="-7"/>
          <w:sz w:val="28"/>
          <w:szCs w:val="28"/>
          <w:u w:val="single"/>
        </w:rPr>
        <w:t xml:space="preserve"> </w:t>
      </w:r>
      <w:r>
        <w:rPr>
          <w:rFonts w:ascii="Times New Roman" w:hAnsi="Times New Roman" w:cs="Times New Roman"/>
          <w:b/>
          <w:bCs/>
          <w:sz w:val="28"/>
          <w:szCs w:val="28"/>
          <w:u w:val="single"/>
        </w:rPr>
        <w:t>and</w:t>
      </w:r>
      <w:r>
        <w:rPr>
          <w:rFonts w:ascii="Times New Roman" w:hAnsi="Times New Roman" w:cs="Times New Roman"/>
          <w:b/>
          <w:bCs/>
          <w:spacing w:val="-5"/>
          <w:sz w:val="28"/>
          <w:szCs w:val="28"/>
          <w:u w:val="single"/>
        </w:rPr>
        <w:t xml:space="preserve"> </w:t>
      </w:r>
      <w:r>
        <w:rPr>
          <w:rFonts w:ascii="Times New Roman" w:hAnsi="Times New Roman" w:cs="Times New Roman"/>
          <w:b/>
          <w:bCs/>
          <w:sz w:val="28"/>
          <w:szCs w:val="28"/>
          <w:u w:val="single"/>
        </w:rPr>
        <w:t>Federal</w:t>
      </w:r>
      <w:r>
        <w:rPr>
          <w:rFonts w:ascii="Times New Roman" w:hAnsi="Times New Roman" w:cs="Times New Roman"/>
          <w:b/>
          <w:bCs/>
          <w:spacing w:val="-4"/>
          <w:sz w:val="28"/>
          <w:szCs w:val="28"/>
          <w:u w:val="single"/>
        </w:rPr>
        <w:t xml:space="preserve"> </w:t>
      </w:r>
      <w:r>
        <w:rPr>
          <w:rFonts w:ascii="Times New Roman" w:hAnsi="Times New Roman" w:cs="Times New Roman"/>
          <w:b/>
          <w:bCs/>
          <w:sz w:val="28"/>
          <w:szCs w:val="28"/>
          <w:u w:val="single"/>
        </w:rPr>
        <w:t>Compliance</w:t>
      </w:r>
      <w:r>
        <w:rPr>
          <w:rFonts w:ascii="Times New Roman" w:hAnsi="Times New Roman" w:cs="Times New Roman"/>
          <w:b/>
          <w:bCs/>
          <w:spacing w:val="-4"/>
          <w:sz w:val="28"/>
          <w:szCs w:val="28"/>
          <w:u w:val="single"/>
        </w:rPr>
        <w:t xml:space="preserve"> </w:t>
      </w:r>
      <w:r>
        <w:rPr>
          <w:rFonts w:ascii="Times New Roman" w:hAnsi="Times New Roman" w:cs="Times New Roman"/>
          <w:b/>
          <w:bCs/>
          <w:spacing w:val="-2"/>
          <w:sz w:val="28"/>
          <w:szCs w:val="28"/>
          <w:u w:val="single"/>
        </w:rPr>
        <w:t>Standards</w:t>
      </w:r>
    </w:p>
    <w:p w14:paraId="36C37A09" w14:textId="77777777" w:rsidR="00BC2365" w:rsidRDefault="00BC2365">
      <w:pPr>
        <w:pStyle w:val="BodyText"/>
        <w:kinsoku w:val="0"/>
        <w:overflowPunct w:val="0"/>
        <w:spacing w:before="2"/>
        <w:rPr>
          <w:rFonts w:ascii="Times New Roman" w:hAnsi="Times New Roman" w:cs="Times New Roman"/>
          <w:b/>
          <w:bCs/>
          <w:sz w:val="16"/>
          <w:szCs w:val="16"/>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61F66DBB" w14:textId="77777777">
        <w:trPr>
          <w:trHeight w:val="393"/>
        </w:trPr>
        <w:tc>
          <w:tcPr>
            <w:tcW w:w="18715" w:type="dxa"/>
            <w:gridSpan w:val="7"/>
            <w:tcBorders>
              <w:top w:val="single" w:sz="4" w:space="0" w:color="000000"/>
              <w:left w:val="single" w:sz="4" w:space="0" w:color="000000"/>
              <w:bottom w:val="single" w:sz="4" w:space="0" w:color="000000"/>
              <w:right w:val="single" w:sz="4" w:space="0" w:color="000000"/>
            </w:tcBorders>
            <w:shd w:val="clear" w:color="auto" w:fill="C5DFB3"/>
          </w:tcPr>
          <w:p w14:paraId="042D893C" w14:textId="77777777" w:rsidR="00BC2365" w:rsidRDefault="00BC2365">
            <w:pPr>
              <w:pStyle w:val="TableParagraph"/>
              <w:kinsoku w:val="0"/>
              <w:overflowPunct w:val="0"/>
              <w:ind w:left="12" w:right="3"/>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t>Governance</w:t>
            </w:r>
          </w:p>
        </w:tc>
      </w:tr>
      <w:tr w:rsidR="00D66AB2" w14:paraId="3CD0C15E" w14:textId="77777777">
        <w:trPr>
          <w:trHeight w:val="390"/>
        </w:trPr>
        <w:tc>
          <w:tcPr>
            <w:tcW w:w="3055" w:type="dxa"/>
            <w:gridSpan w:val="2"/>
            <w:tcBorders>
              <w:top w:val="single" w:sz="4" w:space="0" w:color="000000"/>
              <w:left w:val="single" w:sz="4" w:space="0" w:color="000000"/>
              <w:bottom w:val="single" w:sz="4" w:space="0" w:color="000000"/>
              <w:right w:val="single" w:sz="4" w:space="0" w:color="000000"/>
            </w:tcBorders>
            <w:shd w:val="clear" w:color="auto" w:fill="BEBEBE"/>
          </w:tcPr>
          <w:p w14:paraId="45DC7BD8" w14:textId="77777777" w:rsidR="00BC2365" w:rsidRDefault="00BC2365">
            <w:pPr>
              <w:pStyle w:val="TableParagraph"/>
              <w:kinsoku w:val="0"/>
              <w:overflowPunct w:val="0"/>
              <w:spacing w:line="194" w:lineRule="exact"/>
              <w:ind w:left="5"/>
              <w:jc w:val="center"/>
              <w:rPr>
                <w:rFonts w:ascii="Calibri" w:hAnsi="Calibri" w:cs="Calibri"/>
                <w:b/>
                <w:bCs/>
                <w:i/>
                <w:iCs/>
                <w:spacing w:val="-2"/>
                <w:sz w:val="16"/>
                <w:szCs w:val="16"/>
              </w:rPr>
            </w:pPr>
            <w:r>
              <w:rPr>
                <w:rFonts w:ascii="Calibri" w:hAnsi="Calibri" w:cs="Calibri"/>
                <w:b/>
                <w:bCs/>
                <w:i/>
                <w:iCs/>
                <w:spacing w:val="-2"/>
                <w:sz w:val="16"/>
                <w:szCs w:val="16"/>
                <w:u w:val="single"/>
              </w:rPr>
              <w:t>Standard</w:t>
            </w:r>
          </w:p>
        </w:tc>
        <w:tc>
          <w:tcPr>
            <w:tcW w:w="2340" w:type="dxa"/>
            <w:tcBorders>
              <w:top w:val="single" w:sz="4" w:space="0" w:color="000000"/>
              <w:left w:val="single" w:sz="4" w:space="0" w:color="000000"/>
              <w:bottom w:val="single" w:sz="4" w:space="0" w:color="000000"/>
              <w:right w:val="single" w:sz="4" w:space="0" w:color="000000"/>
            </w:tcBorders>
            <w:shd w:val="clear" w:color="auto" w:fill="BEBEBE"/>
          </w:tcPr>
          <w:p w14:paraId="3687F04D" w14:textId="77777777" w:rsidR="00BC2365" w:rsidRDefault="00BC2365">
            <w:pPr>
              <w:pStyle w:val="TableParagraph"/>
              <w:kinsoku w:val="0"/>
              <w:overflowPunct w:val="0"/>
              <w:spacing w:line="194" w:lineRule="exact"/>
              <w:ind w:left="451"/>
              <w:rPr>
                <w:rFonts w:ascii="Calibri" w:hAnsi="Calibri" w:cs="Calibri"/>
                <w:b/>
                <w:bCs/>
                <w:i/>
                <w:iCs/>
                <w:sz w:val="16"/>
                <w:szCs w:val="16"/>
              </w:rPr>
            </w:pPr>
            <w:r>
              <w:rPr>
                <w:rFonts w:ascii="Calibri" w:hAnsi="Calibri" w:cs="Calibri"/>
                <w:b/>
                <w:bCs/>
                <w:i/>
                <w:iCs/>
                <w:sz w:val="16"/>
                <w:szCs w:val="16"/>
                <w:u w:val="single"/>
              </w:rPr>
              <w:t>Guidance,</w:t>
            </w:r>
            <w:r>
              <w:rPr>
                <w:rFonts w:ascii="Calibri" w:hAnsi="Calibri" w:cs="Calibri"/>
                <w:b/>
                <w:bCs/>
                <w:i/>
                <w:iCs/>
                <w:spacing w:val="-6"/>
                <w:sz w:val="16"/>
                <w:szCs w:val="16"/>
                <w:u w:val="single"/>
              </w:rPr>
              <w:t xml:space="preserve"> </w:t>
            </w:r>
            <w:r>
              <w:rPr>
                <w:rFonts w:ascii="Calibri" w:hAnsi="Calibri" w:cs="Calibri"/>
                <w:b/>
                <w:bCs/>
                <w:i/>
                <w:iCs/>
                <w:spacing w:val="-2"/>
                <w:sz w:val="16"/>
                <w:szCs w:val="16"/>
                <w:u w:val="single"/>
              </w:rPr>
              <w:t>Acceptable</w:t>
            </w:r>
          </w:p>
          <w:p w14:paraId="181A83DB" w14:textId="77777777" w:rsidR="00BC2365" w:rsidRDefault="00BC2365">
            <w:pPr>
              <w:pStyle w:val="TableParagraph"/>
              <w:kinsoku w:val="0"/>
              <w:overflowPunct w:val="0"/>
              <w:spacing w:before="1" w:line="175" w:lineRule="exact"/>
              <w:ind w:left="494"/>
              <w:rPr>
                <w:rFonts w:ascii="Calibri" w:hAnsi="Calibri" w:cs="Calibri"/>
                <w:b/>
                <w:bCs/>
                <w:i/>
                <w:iCs/>
                <w:spacing w:val="-2"/>
                <w:sz w:val="16"/>
                <w:szCs w:val="16"/>
              </w:rPr>
            </w:pPr>
            <w:r>
              <w:rPr>
                <w:rFonts w:ascii="Calibri" w:hAnsi="Calibri" w:cs="Calibri"/>
                <w:b/>
                <w:bCs/>
                <w:i/>
                <w:iCs/>
                <w:spacing w:val="-2"/>
                <w:sz w:val="16"/>
                <w:szCs w:val="16"/>
                <w:u w:val="single"/>
              </w:rPr>
              <w:t>Documentation,</w:t>
            </w:r>
            <w:r>
              <w:rPr>
                <w:rFonts w:ascii="Calibri" w:hAnsi="Calibri" w:cs="Calibri"/>
                <w:b/>
                <w:bCs/>
                <w:i/>
                <w:iCs/>
                <w:spacing w:val="15"/>
                <w:sz w:val="16"/>
                <w:szCs w:val="16"/>
                <w:u w:val="single"/>
              </w:rPr>
              <w:t xml:space="preserve"> </w:t>
            </w:r>
            <w:r>
              <w:rPr>
                <w:rFonts w:ascii="Calibri" w:hAnsi="Calibri" w:cs="Calibri"/>
                <w:b/>
                <w:bCs/>
                <w:i/>
                <w:iCs/>
                <w:spacing w:val="-4"/>
                <w:sz w:val="16"/>
                <w:szCs w:val="16"/>
                <w:u w:val="single"/>
              </w:rPr>
              <w:t>etc.</w:t>
            </w:r>
          </w:p>
        </w:tc>
        <w:tc>
          <w:tcPr>
            <w:tcW w:w="6211" w:type="dxa"/>
            <w:tcBorders>
              <w:top w:val="single" w:sz="4" w:space="0" w:color="000000"/>
              <w:left w:val="single" w:sz="4" w:space="0" w:color="000000"/>
              <w:bottom w:val="single" w:sz="4" w:space="0" w:color="000000"/>
              <w:right w:val="single" w:sz="4" w:space="0" w:color="000000"/>
            </w:tcBorders>
            <w:shd w:val="clear" w:color="auto" w:fill="BEBEBE"/>
          </w:tcPr>
          <w:p w14:paraId="4C411FC8" w14:textId="77777777" w:rsidR="00BC2365" w:rsidRDefault="00BC2365">
            <w:pPr>
              <w:pStyle w:val="TableParagraph"/>
              <w:kinsoku w:val="0"/>
              <w:overflowPunct w:val="0"/>
              <w:spacing w:line="194" w:lineRule="exact"/>
              <w:ind w:left="1905"/>
              <w:rPr>
                <w:rFonts w:ascii="Calibri" w:hAnsi="Calibri" w:cs="Calibri"/>
                <w:b/>
                <w:bCs/>
                <w:i/>
                <w:iCs/>
                <w:sz w:val="16"/>
                <w:szCs w:val="16"/>
              </w:rPr>
            </w:pPr>
            <w:r>
              <w:rPr>
                <w:rFonts w:ascii="Calibri" w:hAnsi="Calibri" w:cs="Calibri"/>
                <w:b/>
                <w:bCs/>
                <w:i/>
                <w:iCs/>
                <w:sz w:val="16"/>
                <w:szCs w:val="16"/>
                <w:u w:val="single"/>
              </w:rPr>
              <w:t>Program</w:t>
            </w:r>
            <w:r>
              <w:rPr>
                <w:rFonts w:ascii="Calibri" w:hAnsi="Calibri" w:cs="Calibri"/>
                <w:b/>
                <w:bCs/>
                <w:i/>
                <w:iCs/>
                <w:spacing w:val="-11"/>
                <w:sz w:val="16"/>
                <w:szCs w:val="16"/>
                <w:u w:val="single"/>
              </w:rPr>
              <w:t xml:space="preserve"> </w:t>
            </w:r>
            <w:r>
              <w:rPr>
                <w:rFonts w:ascii="Calibri" w:hAnsi="Calibri" w:cs="Calibri"/>
                <w:b/>
                <w:bCs/>
                <w:i/>
                <w:iCs/>
                <w:sz w:val="16"/>
                <w:szCs w:val="16"/>
                <w:u w:val="single"/>
              </w:rPr>
              <w:t>Representative</w:t>
            </w:r>
            <w:r>
              <w:rPr>
                <w:rFonts w:ascii="Calibri" w:hAnsi="Calibri" w:cs="Calibri"/>
                <w:b/>
                <w:bCs/>
                <w:i/>
                <w:iCs/>
                <w:spacing w:val="-7"/>
                <w:sz w:val="16"/>
                <w:szCs w:val="16"/>
                <w:u w:val="single"/>
              </w:rPr>
              <w:t xml:space="preserve"> </w:t>
            </w:r>
            <w:r>
              <w:rPr>
                <w:rFonts w:ascii="Calibri" w:hAnsi="Calibri" w:cs="Calibri"/>
                <w:b/>
                <w:bCs/>
                <w:i/>
                <w:iCs/>
                <w:sz w:val="16"/>
                <w:szCs w:val="16"/>
                <w:u w:val="single"/>
              </w:rPr>
              <w:t>Review</w:t>
            </w:r>
            <w:r>
              <w:rPr>
                <w:rFonts w:ascii="Calibri" w:hAnsi="Calibri" w:cs="Calibri"/>
                <w:b/>
                <w:bCs/>
                <w:i/>
                <w:iCs/>
                <w:spacing w:val="-6"/>
                <w:sz w:val="16"/>
                <w:szCs w:val="16"/>
                <w:u w:val="single"/>
              </w:rPr>
              <w:t xml:space="preserve"> </w:t>
            </w:r>
            <w:r>
              <w:rPr>
                <w:rFonts w:ascii="Calibri" w:hAnsi="Calibri" w:cs="Calibri"/>
                <w:b/>
                <w:bCs/>
                <w:i/>
                <w:iCs/>
                <w:spacing w:val="-4"/>
                <w:sz w:val="16"/>
                <w:szCs w:val="16"/>
                <w:u w:val="single"/>
              </w:rPr>
              <w:t>List</w:t>
            </w:r>
          </w:p>
        </w:tc>
        <w:tc>
          <w:tcPr>
            <w:tcW w:w="900" w:type="dxa"/>
            <w:tcBorders>
              <w:top w:val="single" w:sz="4" w:space="0" w:color="000000"/>
              <w:left w:val="single" w:sz="4" w:space="0" w:color="000000"/>
              <w:bottom w:val="single" w:sz="4" w:space="0" w:color="000000"/>
              <w:right w:val="single" w:sz="4" w:space="0" w:color="000000"/>
            </w:tcBorders>
            <w:shd w:val="clear" w:color="auto" w:fill="BEBEBE"/>
          </w:tcPr>
          <w:p w14:paraId="796D1079" w14:textId="77777777" w:rsidR="00BC2365" w:rsidRDefault="00BC2365">
            <w:pPr>
              <w:pStyle w:val="TableParagraph"/>
              <w:kinsoku w:val="0"/>
              <w:overflowPunct w:val="0"/>
              <w:spacing w:line="194" w:lineRule="exact"/>
              <w:ind w:left="6"/>
              <w:jc w:val="center"/>
              <w:rPr>
                <w:rFonts w:ascii="Calibri" w:hAnsi="Calibri" w:cs="Calibri"/>
                <w:b/>
                <w:bCs/>
                <w:i/>
                <w:iCs/>
                <w:sz w:val="16"/>
                <w:szCs w:val="16"/>
              </w:rPr>
            </w:pPr>
            <w:r>
              <w:rPr>
                <w:rFonts w:ascii="Calibri" w:hAnsi="Calibri" w:cs="Calibri"/>
                <w:b/>
                <w:bCs/>
                <w:i/>
                <w:iCs/>
                <w:sz w:val="16"/>
                <w:szCs w:val="16"/>
                <w:u w:val="single"/>
              </w:rPr>
              <w:t>Y/N,</w:t>
            </w:r>
            <w:r>
              <w:rPr>
                <w:rFonts w:ascii="Calibri" w:hAnsi="Calibri" w:cs="Calibri"/>
                <w:b/>
                <w:bCs/>
                <w:i/>
                <w:iCs/>
                <w:spacing w:val="-2"/>
                <w:sz w:val="16"/>
                <w:szCs w:val="16"/>
                <w:u w:val="single"/>
              </w:rPr>
              <w:t xml:space="preserve"> </w:t>
            </w:r>
            <w:r>
              <w:rPr>
                <w:rFonts w:ascii="Calibri" w:hAnsi="Calibri" w:cs="Calibri"/>
                <w:b/>
                <w:bCs/>
                <w:i/>
                <w:iCs/>
                <w:spacing w:val="-5"/>
                <w:sz w:val="16"/>
                <w:szCs w:val="16"/>
                <w:u w:val="single"/>
              </w:rPr>
              <w:t>N/A</w:t>
            </w:r>
          </w:p>
        </w:tc>
        <w:tc>
          <w:tcPr>
            <w:tcW w:w="2249" w:type="dxa"/>
            <w:tcBorders>
              <w:top w:val="single" w:sz="4" w:space="0" w:color="000000"/>
              <w:left w:val="single" w:sz="4" w:space="0" w:color="000000"/>
              <w:bottom w:val="single" w:sz="4" w:space="0" w:color="000000"/>
              <w:right w:val="single" w:sz="4" w:space="0" w:color="000000"/>
            </w:tcBorders>
            <w:shd w:val="clear" w:color="auto" w:fill="BEBEBE"/>
          </w:tcPr>
          <w:p w14:paraId="681DE379" w14:textId="77777777" w:rsidR="00BC2365" w:rsidRDefault="00BC2365">
            <w:pPr>
              <w:pStyle w:val="TableParagraph"/>
              <w:kinsoku w:val="0"/>
              <w:overflowPunct w:val="0"/>
              <w:spacing w:line="194" w:lineRule="exact"/>
              <w:ind w:left="5"/>
              <w:jc w:val="center"/>
              <w:rPr>
                <w:rFonts w:ascii="Calibri" w:hAnsi="Calibri" w:cs="Calibri"/>
                <w:b/>
                <w:bCs/>
                <w:i/>
                <w:iCs/>
                <w:spacing w:val="-2"/>
                <w:sz w:val="16"/>
                <w:szCs w:val="16"/>
              </w:rPr>
            </w:pPr>
            <w:r>
              <w:rPr>
                <w:rFonts w:ascii="Calibri" w:hAnsi="Calibri" w:cs="Calibri"/>
                <w:b/>
                <w:bCs/>
                <w:i/>
                <w:iCs/>
                <w:spacing w:val="-2"/>
                <w:sz w:val="16"/>
                <w:szCs w:val="16"/>
                <w:u w:val="single"/>
              </w:rPr>
              <w:t>Comment</w:t>
            </w:r>
          </w:p>
        </w:tc>
        <w:tc>
          <w:tcPr>
            <w:tcW w:w="3960" w:type="dxa"/>
            <w:tcBorders>
              <w:top w:val="single" w:sz="4" w:space="0" w:color="000000"/>
              <w:left w:val="single" w:sz="4" w:space="0" w:color="000000"/>
              <w:bottom w:val="single" w:sz="4" w:space="0" w:color="000000"/>
              <w:right w:val="single" w:sz="4" w:space="0" w:color="000000"/>
            </w:tcBorders>
            <w:shd w:val="clear" w:color="auto" w:fill="BEBEBE"/>
          </w:tcPr>
          <w:p w14:paraId="5DAC79FD" w14:textId="77777777" w:rsidR="00BC2365" w:rsidRDefault="00BC2365">
            <w:pPr>
              <w:pStyle w:val="TableParagraph"/>
              <w:kinsoku w:val="0"/>
              <w:overflowPunct w:val="0"/>
              <w:spacing w:line="194" w:lineRule="exact"/>
              <w:ind w:left="11"/>
              <w:jc w:val="center"/>
              <w:rPr>
                <w:rFonts w:ascii="Calibri" w:hAnsi="Calibri" w:cs="Calibri"/>
                <w:b/>
                <w:bCs/>
                <w:i/>
                <w:iCs/>
                <w:sz w:val="16"/>
                <w:szCs w:val="16"/>
              </w:rPr>
            </w:pPr>
            <w:r>
              <w:rPr>
                <w:rFonts w:ascii="Calibri" w:hAnsi="Calibri" w:cs="Calibri"/>
                <w:b/>
                <w:bCs/>
                <w:i/>
                <w:iCs/>
                <w:sz w:val="16"/>
                <w:szCs w:val="16"/>
                <w:u w:val="single"/>
              </w:rPr>
              <w:t>Onsite</w:t>
            </w:r>
            <w:r>
              <w:rPr>
                <w:rFonts w:ascii="Calibri" w:hAnsi="Calibri" w:cs="Calibri"/>
                <w:b/>
                <w:bCs/>
                <w:i/>
                <w:iCs/>
                <w:spacing w:val="-5"/>
                <w:sz w:val="16"/>
                <w:szCs w:val="16"/>
                <w:u w:val="single"/>
              </w:rPr>
              <w:t xml:space="preserve"> </w:t>
            </w:r>
            <w:r>
              <w:rPr>
                <w:rFonts w:ascii="Calibri" w:hAnsi="Calibri" w:cs="Calibri"/>
                <w:b/>
                <w:bCs/>
                <w:i/>
                <w:iCs/>
                <w:spacing w:val="-2"/>
                <w:sz w:val="16"/>
                <w:szCs w:val="16"/>
                <w:u w:val="single"/>
              </w:rPr>
              <w:t>Notes</w:t>
            </w:r>
          </w:p>
        </w:tc>
      </w:tr>
      <w:tr w:rsidR="00D66AB2" w14:paraId="34FD4625" w14:textId="77777777">
        <w:trPr>
          <w:trHeight w:val="1150"/>
        </w:trPr>
        <w:tc>
          <w:tcPr>
            <w:tcW w:w="715" w:type="dxa"/>
            <w:tcBorders>
              <w:top w:val="single" w:sz="4" w:space="0" w:color="000000"/>
              <w:left w:val="single" w:sz="4" w:space="0" w:color="000000"/>
              <w:bottom w:val="none" w:sz="6" w:space="0" w:color="auto"/>
              <w:right w:val="single" w:sz="4" w:space="0" w:color="000000"/>
            </w:tcBorders>
          </w:tcPr>
          <w:p w14:paraId="2F97008D" w14:textId="77777777" w:rsidR="00BC2365" w:rsidRDefault="00BC2365">
            <w:pPr>
              <w:pStyle w:val="TableParagraph"/>
              <w:kinsoku w:val="0"/>
              <w:overflowPunct w:val="0"/>
              <w:ind w:left="182"/>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10.1</w:t>
            </w:r>
          </w:p>
        </w:tc>
        <w:tc>
          <w:tcPr>
            <w:tcW w:w="2340" w:type="dxa"/>
            <w:tcBorders>
              <w:top w:val="single" w:sz="4" w:space="0" w:color="000000"/>
              <w:left w:val="single" w:sz="4" w:space="0" w:color="000000"/>
              <w:bottom w:val="none" w:sz="6" w:space="0" w:color="auto"/>
              <w:right w:val="single" w:sz="4" w:space="0" w:color="000000"/>
            </w:tcBorders>
          </w:tcPr>
          <w:p w14:paraId="4EFCED0D" w14:textId="77777777" w:rsidR="00BC2365" w:rsidRDefault="00BC2365">
            <w:pPr>
              <w:pStyle w:val="TableParagraph"/>
              <w:kinsoku w:val="0"/>
              <w:overflowPunct w:val="0"/>
              <w:ind w:left="108"/>
              <w:rPr>
                <w:rFonts w:ascii="Times New Roman" w:hAnsi="Times New Roman" w:cs="Times New Roman"/>
                <w:spacing w:val="-5"/>
                <w:sz w:val="20"/>
                <w:szCs w:val="20"/>
              </w:rPr>
            </w:pPr>
            <w:r>
              <w:rPr>
                <w:rFonts w:ascii="Times New Roman" w:hAnsi="Times New Roman" w:cs="Times New Roman"/>
                <w:sz w:val="20"/>
                <w:szCs w:val="20"/>
              </w:rPr>
              <w:t>Bylaws include all requirements</w:t>
            </w:r>
            <w:r>
              <w:rPr>
                <w:rFonts w:ascii="Times New Roman" w:hAnsi="Times New Roman" w:cs="Times New Roman"/>
                <w:spacing w:val="-13"/>
                <w:sz w:val="20"/>
                <w:szCs w:val="20"/>
              </w:rPr>
              <w:t xml:space="preserve"> </w:t>
            </w:r>
            <w:r>
              <w:rPr>
                <w:rFonts w:ascii="Times New Roman" w:hAnsi="Times New Roman" w:cs="Times New Roman"/>
                <w:sz w:val="20"/>
                <w:szCs w:val="20"/>
              </w:rPr>
              <w:t>pursuant</w:t>
            </w:r>
            <w:r>
              <w:rPr>
                <w:rFonts w:ascii="Times New Roman" w:hAnsi="Times New Roman" w:cs="Times New Roman"/>
                <w:spacing w:val="-12"/>
                <w:sz w:val="20"/>
                <w:szCs w:val="20"/>
              </w:rPr>
              <w:t xml:space="preserve"> </w:t>
            </w:r>
            <w:r>
              <w:rPr>
                <w:rFonts w:ascii="Times New Roman" w:hAnsi="Times New Roman" w:cs="Times New Roman"/>
                <w:sz w:val="20"/>
                <w:szCs w:val="20"/>
              </w:rPr>
              <w:t xml:space="preserve">to </w:t>
            </w:r>
            <w:hyperlink r:id="rId234" w:history="1">
              <w:r>
                <w:rPr>
                  <w:rFonts w:ascii="Times New Roman" w:hAnsi="Times New Roman" w:cs="Times New Roman"/>
                  <w:sz w:val="20"/>
                  <w:szCs w:val="20"/>
                </w:rPr>
                <w:t>760</w:t>
              </w:r>
              <w:r>
                <w:rPr>
                  <w:rFonts w:ascii="Times New Roman" w:hAnsi="Times New Roman" w:cs="Times New Roman"/>
                  <w:spacing w:val="-3"/>
                  <w:sz w:val="20"/>
                  <w:szCs w:val="20"/>
                </w:rPr>
                <w:t xml:space="preserve"> </w:t>
              </w:r>
              <w:r>
                <w:rPr>
                  <w:rFonts w:ascii="Times New Roman" w:hAnsi="Times New Roman" w:cs="Times New Roman"/>
                  <w:sz w:val="20"/>
                  <w:szCs w:val="20"/>
                </w:rPr>
                <w:t>CMR</w:t>
              </w:r>
              <w:r>
                <w:rPr>
                  <w:rFonts w:ascii="Times New Roman" w:hAnsi="Times New Roman" w:cs="Times New Roman"/>
                  <w:spacing w:val="-4"/>
                  <w:sz w:val="20"/>
                  <w:szCs w:val="20"/>
                </w:rPr>
                <w:t xml:space="preserve"> </w:t>
              </w:r>
              <w:r>
                <w:rPr>
                  <w:rFonts w:ascii="Times New Roman" w:hAnsi="Times New Roman" w:cs="Times New Roman"/>
                  <w:sz w:val="20"/>
                  <w:szCs w:val="20"/>
                </w:rPr>
                <w:t>29.06</w:t>
              </w:r>
              <w:r>
                <w:rPr>
                  <w:rFonts w:ascii="Times New Roman" w:hAnsi="Times New Roman" w:cs="Times New Roman"/>
                  <w:spacing w:val="-2"/>
                  <w:sz w:val="20"/>
                  <w:szCs w:val="20"/>
                </w:rPr>
                <w:t xml:space="preserve"> </w:t>
              </w:r>
              <w:r>
                <w:rPr>
                  <w:rFonts w:ascii="Times New Roman" w:hAnsi="Times New Roman" w:cs="Times New Roman"/>
                  <w:sz w:val="20"/>
                  <w:szCs w:val="20"/>
                </w:rPr>
                <w:t>(5)</w:t>
              </w:r>
            </w:hyperlink>
            <w:r>
              <w:rPr>
                <w:rFonts w:ascii="Times New Roman" w:hAnsi="Times New Roman" w:cs="Times New Roman"/>
                <w:spacing w:val="45"/>
                <w:sz w:val="20"/>
                <w:szCs w:val="20"/>
              </w:rPr>
              <w:t xml:space="preserve"> </w:t>
            </w:r>
            <w:r>
              <w:rPr>
                <w:rFonts w:ascii="Times New Roman" w:hAnsi="Times New Roman" w:cs="Times New Roman"/>
                <w:spacing w:val="-5"/>
                <w:sz w:val="20"/>
                <w:szCs w:val="20"/>
              </w:rPr>
              <w:t>and</w:t>
            </w:r>
          </w:p>
          <w:p w14:paraId="581EDEAB" w14:textId="77777777" w:rsidR="00BC2365" w:rsidRDefault="00BC2365">
            <w:pPr>
              <w:pStyle w:val="TableParagraph"/>
              <w:kinsoku w:val="0"/>
              <w:overflowPunct w:val="0"/>
              <w:spacing w:before="1"/>
              <w:ind w:left="108"/>
              <w:rPr>
                <w:rFonts w:ascii="Times New Roman" w:hAnsi="Times New Roman" w:cs="Times New Roman"/>
                <w:spacing w:val="-4"/>
                <w:sz w:val="20"/>
                <w:szCs w:val="20"/>
              </w:rPr>
            </w:pPr>
            <w:r>
              <w:rPr>
                <w:rFonts w:ascii="Times New Roman" w:hAnsi="Times New Roman" w:cs="Times New Roman"/>
                <w:spacing w:val="-4"/>
                <w:sz w:val="20"/>
                <w:szCs w:val="20"/>
              </w:rPr>
              <w:t>(6)”</w:t>
            </w:r>
          </w:p>
        </w:tc>
        <w:tc>
          <w:tcPr>
            <w:tcW w:w="2340" w:type="dxa"/>
            <w:tcBorders>
              <w:top w:val="single" w:sz="4" w:space="0" w:color="000000"/>
              <w:left w:val="single" w:sz="4" w:space="0" w:color="000000"/>
              <w:bottom w:val="none" w:sz="6" w:space="0" w:color="auto"/>
              <w:right w:val="single" w:sz="4" w:space="0" w:color="000000"/>
            </w:tcBorders>
          </w:tcPr>
          <w:p w14:paraId="335122E2" w14:textId="77777777" w:rsidR="00BC2365" w:rsidRDefault="00BC2365">
            <w:pPr>
              <w:pStyle w:val="TableParagraph"/>
              <w:kinsoku w:val="0"/>
              <w:overflowPunct w:val="0"/>
              <w:spacing w:before="1"/>
              <w:ind w:left="108"/>
              <w:rPr>
                <w:rFonts w:ascii="Times New Roman" w:hAnsi="Times New Roman" w:cs="Times New Roman"/>
                <w:color w:val="000000"/>
                <w:spacing w:val="-4"/>
                <w:sz w:val="16"/>
                <w:szCs w:val="16"/>
              </w:rPr>
            </w:pPr>
            <w:r>
              <w:rPr>
                <w:b/>
                <w:bCs/>
                <w:color w:val="246CAD"/>
                <w:sz w:val="16"/>
                <w:szCs w:val="16"/>
              </w:rPr>
              <w:t>Documentation</w:t>
            </w:r>
            <w:r>
              <w:rPr>
                <w:b/>
                <w:bCs/>
                <w:color w:val="246CAD"/>
                <w:spacing w:val="-12"/>
                <w:sz w:val="16"/>
                <w:szCs w:val="16"/>
              </w:rPr>
              <w:t xml:space="preserve"> </w:t>
            </w:r>
            <w:r>
              <w:rPr>
                <w:b/>
                <w:bCs/>
                <w:color w:val="246CAD"/>
                <w:spacing w:val="-4"/>
                <w:sz w:val="16"/>
                <w:szCs w:val="16"/>
              </w:rPr>
              <w:t>used</w:t>
            </w:r>
            <w:r>
              <w:rPr>
                <w:rFonts w:ascii="Times New Roman" w:hAnsi="Times New Roman" w:cs="Times New Roman"/>
                <w:color w:val="000000"/>
                <w:spacing w:val="-4"/>
                <w:sz w:val="16"/>
                <w:szCs w:val="16"/>
              </w:rPr>
              <w:t>:</w:t>
            </w:r>
          </w:p>
          <w:p w14:paraId="4AB40CFF" w14:textId="77777777" w:rsidR="00BC2365" w:rsidRDefault="00BC2365">
            <w:pPr>
              <w:pStyle w:val="TableParagraph"/>
              <w:kinsoku w:val="0"/>
              <w:overflowPunct w:val="0"/>
              <w:ind w:left="108"/>
              <w:rPr>
                <w:color w:val="64A24E"/>
                <w:spacing w:val="-2"/>
                <w:sz w:val="16"/>
                <w:szCs w:val="16"/>
              </w:rPr>
            </w:pPr>
            <w:r>
              <w:rPr>
                <w:color w:val="64A24E"/>
                <w:sz w:val="16"/>
                <w:szCs w:val="16"/>
              </w:rPr>
              <w:t>Board</w:t>
            </w:r>
            <w:r>
              <w:rPr>
                <w:color w:val="64A24E"/>
                <w:spacing w:val="-5"/>
                <w:sz w:val="16"/>
                <w:szCs w:val="16"/>
              </w:rPr>
              <w:t xml:space="preserve"> </w:t>
            </w:r>
            <w:r>
              <w:rPr>
                <w:color w:val="64A24E"/>
                <w:spacing w:val="-2"/>
                <w:sz w:val="16"/>
                <w:szCs w:val="16"/>
              </w:rPr>
              <w:t>bylaws</w:t>
            </w:r>
          </w:p>
          <w:p w14:paraId="786364C1" w14:textId="77777777" w:rsidR="00BC2365" w:rsidRDefault="00BC2365">
            <w:pPr>
              <w:pStyle w:val="TableParagraph"/>
              <w:kinsoku w:val="0"/>
              <w:overflowPunct w:val="0"/>
              <w:spacing w:before="1"/>
              <w:ind w:left="108" w:right="175"/>
              <w:rPr>
                <w:color w:val="64A24E"/>
                <w:spacing w:val="-2"/>
                <w:sz w:val="16"/>
                <w:szCs w:val="16"/>
              </w:rPr>
            </w:pPr>
            <w:r>
              <w:rPr>
                <w:color w:val="64A24E"/>
                <w:sz w:val="16"/>
                <w:szCs w:val="16"/>
              </w:rPr>
              <w:t>Other</w:t>
            </w:r>
            <w:r>
              <w:rPr>
                <w:color w:val="64A24E"/>
                <w:spacing w:val="-12"/>
                <w:sz w:val="16"/>
                <w:szCs w:val="16"/>
              </w:rPr>
              <w:t xml:space="preserve"> </w:t>
            </w:r>
            <w:r>
              <w:rPr>
                <w:color w:val="64A24E"/>
                <w:sz w:val="16"/>
                <w:szCs w:val="16"/>
              </w:rPr>
              <w:t>written</w:t>
            </w:r>
            <w:r>
              <w:rPr>
                <w:color w:val="64A24E"/>
                <w:spacing w:val="-11"/>
                <w:sz w:val="16"/>
                <w:szCs w:val="16"/>
              </w:rPr>
              <w:t xml:space="preserve"> </w:t>
            </w:r>
            <w:r>
              <w:rPr>
                <w:color w:val="64A24E"/>
                <w:sz w:val="16"/>
                <w:szCs w:val="16"/>
              </w:rPr>
              <w:t>or</w:t>
            </w:r>
            <w:r>
              <w:rPr>
                <w:color w:val="64A24E"/>
                <w:spacing w:val="-11"/>
                <w:sz w:val="16"/>
                <w:szCs w:val="16"/>
              </w:rPr>
              <w:t xml:space="preserve"> </w:t>
            </w:r>
            <w:r>
              <w:rPr>
                <w:color w:val="64A24E"/>
                <w:sz w:val="16"/>
                <w:szCs w:val="16"/>
              </w:rPr>
              <w:t xml:space="preserve">online </w:t>
            </w:r>
            <w:r>
              <w:rPr>
                <w:color w:val="64A24E"/>
                <w:spacing w:val="-2"/>
                <w:sz w:val="16"/>
                <w:szCs w:val="16"/>
              </w:rPr>
              <w:t>reports*</w:t>
            </w:r>
          </w:p>
        </w:tc>
        <w:tc>
          <w:tcPr>
            <w:tcW w:w="6211" w:type="dxa"/>
            <w:vMerge w:val="restart"/>
            <w:tcBorders>
              <w:top w:val="single" w:sz="4" w:space="0" w:color="000000"/>
              <w:left w:val="single" w:sz="4" w:space="0" w:color="000000"/>
              <w:bottom w:val="single" w:sz="4" w:space="0" w:color="000000"/>
              <w:right w:val="single" w:sz="4" w:space="0" w:color="000000"/>
            </w:tcBorders>
          </w:tcPr>
          <w:p w14:paraId="181D4351" w14:textId="77777777" w:rsidR="00BC2365" w:rsidRDefault="00BC2365">
            <w:pPr>
              <w:pStyle w:val="TableParagraph"/>
              <w:kinsoku w:val="0"/>
              <w:overflowPunct w:val="0"/>
              <w:spacing w:before="1"/>
              <w:ind w:left="108"/>
              <w:rPr>
                <w:rFonts w:ascii="Calibri" w:hAnsi="Calibri" w:cs="Calibri"/>
                <w:spacing w:val="-2"/>
                <w:sz w:val="20"/>
                <w:szCs w:val="20"/>
              </w:rPr>
            </w:pPr>
            <w:r>
              <w:rPr>
                <w:rFonts w:ascii="Calibri" w:hAnsi="Calibri" w:cs="Calibri"/>
                <w:sz w:val="20"/>
                <w:szCs w:val="20"/>
              </w:rPr>
              <w:t>Pursuant</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6"/>
                <w:sz w:val="20"/>
                <w:szCs w:val="20"/>
              </w:rPr>
              <w:t xml:space="preserve"> </w:t>
            </w:r>
            <w:r>
              <w:rPr>
                <w:rFonts w:ascii="Calibri" w:hAnsi="Calibri" w:cs="Calibri"/>
                <w:b/>
                <w:bCs/>
                <w:sz w:val="20"/>
                <w:szCs w:val="20"/>
                <w:u w:val="single"/>
              </w:rPr>
              <w:t>760</w:t>
            </w:r>
            <w:r>
              <w:rPr>
                <w:rFonts w:ascii="Calibri" w:hAnsi="Calibri" w:cs="Calibri"/>
                <w:b/>
                <w:bCs/>
                <w:spacing w:val="-4"/>
                <w:sz w:val="20"/>
                <w:szCs w:val="20"/>
                <w:u w:val="single"/>
              </w:rPr>
              <w:t xml:space="preserve"> </w:t>
            </w:r>
            <w:r>
              <w:rPr>
                <w:rFonts w:ascii="Calibri" w:hAnsi="Calibri" w:cs="Calibri"/>
                <w:b/>
                <w:bCs/>
                <w:sz w:val="20"/>
                <w:szCs w:val="20"/>
                <w:u w:val="single"/>
              </w:rPr>
              <w:t>CMR</w:t>
            </w:r>
            <w:r>
              <w:rPr>
                <w:rFonts w:ascii="Calibri" w:hAnsi="Calibri" w:cs="Calibri"/>
                <w:b/>
                <w:bCs/>
                <w:spacing w:val="-3"/>
                <w:sz w:val="20"/>
                <w:szCs w:val="20"/>
                <w:u w:val="single"/>
              </w:rPr>
              <w:t xml:space="preserve"> </w:t>
            </w:r>
            <w:r>
              <w:rPr>
                <w:rFonts w:ascii="Calibri" w:hAnsi="Calibri" w:cs="Calibri"/>
                <w:b/>
                <w:bCs/>
                <w:sz w:val="20"/>
                <w:szCs w:val="20"/>
                <w:u w:val="single"/>
              </w:rPr>
              <w:t>29.06</w:t>
            </w:r>
            <w:r>
              <w:rPr>
                <w:rFonts w:ascii="Calibri" w:hAnsi="Calibri" w:cs="Calibri"/>
                <w:b/>
                <w:bCs/>
                <w:spacing w:val="-4"/>
                <w:sz w:val="20"/>
                <w:szCs w:val="20"/>
                <w:u w:val="single"/>
              </w:rPr>
              <w:t xml:space="preserve"> </w:t>
            </w:r>
            <w:r>
              <w:rPr>
                <w:rFonts w:ascii="Calibri" w:hAnsi="Calibri" w:cs="Calibri"/>
                <w:b/>
                <w:bCs/>
                <w:sz w:val="20"/>
                <w:szCs w:val="20"/>
                <w:u w:val="single"/>
              </w:rPr>
              <w:t>(5)</w:t>
            </w:r>
            <w:r>
              <w:rPr>
                <w:rFonts w:ascii="Calibri" w:hAnsi="Calibri" w:cs="Calibri"/>
                <w:sz w:val="20"/>
                <w:szCs w:val="20"/>
              </w:rPr>
              <w:t>,</w:t>
            </w:r>
            <w:r>
              <w:rPr>
                <w:rFonts w:ascii="Calibri" w:hAnsi="Calibri" w:cs="Calibri"/>
                <w:spacing w:val="-4"/>
                <w:sz w:val="20"/>
                <w:szCs w:val="20"/>
              </w:rPr>
              <w:t xml:space="preserve"> </w:t>
            </w:r>
            <w:r>
              <w:rPr>
                <w:rFonts w:ascii="Calibri" w:hAnsi="Calibri" w:cs="Calibri"/>
                <w:sz w:val="20"/>
                <w:szCs w:val="20"/>
              </w:rPr>
              <w:t>do</w:t>
            </w:r>
            <w:r>
              <w:rPr>
                <w:rFonts w:ascii="Calibri" w:hAnsi="Calibri" w:cs="Calibri"/>
                <w:spacing w:val="-4"/>
                <w:sz w:val="20"/>
                <w:szCs w:val="20"/>
              </w:rPr>
              <w:t xml:space="preserve"> </w:t>
            </w:r>
            <w:r>
              <w:rPr>
                <w:rFonts w:ascii="Calibri" w:hAnsi="Calibri" w:cs="Calibri"/>
                <w:sz w:val="20"/>
                <w:szCs w:val="20"/>
              </w:rPr>
              <w:t>the</w:t>
            </w:r>
            <w:r>
              <w:rPr>
                <w:rFonts w:ascii="Calibri" w:hAnsi="Calibri" w:cs="Calibri"/>
                <w:spacing w:val="-5"/>
                <w:sz w:val="20"/>
                <w:szCs w:val="20"/>
              </w:rPr>
              <w:t xml:space="preserve"> </w:t>
            </w:r>
            <w:r>
              <w:rPr>
                <w:rFonts w:ascii="Calibri" w:hAnsi="Calibri" w:cs="Calibri"/>
                <w:sz w:val="20"/>
                <w:szCs w:val="20"/>
              </w:rPr>
              <w:t>Bylaws</w:t>
            </w:r>
            <w:r>
              <w:rPr>
                <w:rFonts w:ascii="Calibri" w:hAnsi="Calibri" w:cs="Calibri"/>
                <w:spacing w:val="-3"/>
                <w:sz w:val="20"/>
                <w:szCs w:val="20"/>
              </w:rPr>
              <w:t xml:space="preserve"> </w:t>
            </w:r>
            <w:r>
              <w:rPr>
                <w:rFonts w:ascii="Calibri" w:hAnsi="Calibri" w:cs="Calibri"/>
                <w:spacing w:val="-2"/>
                <w:sz w:val="20"/>
                <w:szCs w:val="20"/>
              </w:rPr>
              <w:t>include:</w:t>
            </w:r>
          </w:p>
          <w:p w14:paraId="35AC3000" w14:textId="77777777" w:rsidR="00BC2365" w:rsidRDefault="00BC2365">
            <w:pPr>
              <w:pStyle w:val="TableParagraph"/>
              <w:kinsoku w:val="0"/>
              <w:overflowPunct w:val="0"/>
              <w:spacing w:before="13"/>
              <w:rPr>
                <w:rFonts w:ascii="Times New Roman" w:hAnsi="Times New Roman" w:cs="Times New Roman"/>
                <w:b/>
                <w:bCs/>
                <w:sz w:val="20"/>
                <w:szCs w:val="20"/>
              </w:rPr>
            </w:pPr>
          </w:p>
          <w:p w14:paraId="29BA44F8" w14:textId="77777777" w:rsidR="00BC2365" w:rsidRDefault="00BC2365">
            <w:pPr>
              <w:pStyle w:val="TableParagraph"/>
              <w:numPr>
                <w:ilvl w:val="0"/>
                <w:numId w:val="62"/>
              </w:numPr>
              <w:tabs>
                <w:tab w:val="left" w:pos="827"/>
              </w:tabs>
              <w:kinsoku w:val="0"/>
              <w:overflowPunct w:val="0"/>
              <w:ind w:right="115" w:hanging="360"/>
              <w:rPr>
                <w:rFonts w:ascii="Calibri" w:hAnsi="Calibri" w:cs="Calibri"/>
                <w:spacing w:val="-2"/>
                <w:sz w:val="22"/>
                <w:szCs w:val="22"/>
              </w:rPr>
            </w:pPr>
            <w:r>
              <w:rPr>
                <w:rFonts w:ascii="Calibri" w:hAnsi="Calibri" w:cs="Calibri"/>
                <w:sz w:val="22"/>
                <w:szCs w:val="22"/>
              </w:rPr>
              <w:t>The total number of seats on board and allotment to public,</w:t>
            </w:r>
            <w:r>
              <w:rPr>
                <w:rFonts w:ascii="Calibri" w:hAnsi="Calibri" w:cs="Calibri"/>
                <w:spacing w:val="-6"/>
                <w:sz w:val="22"/>
                <w:szCs w:val="22"/>
              </w:rPr>
              <w:t xml:space="preserve"> </w:t>
            </w:r>
            <w:r>
              <w:rPr>
                <w:rFonts w:ascii="Calibri" w:hAnsi="Calibri" w:cs="Calibri"/>
                <w:sz w:val="22"/>
                <w:szCs w:val="22"/>
              </w:rPr>
              <w:t>representatives</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6"/>
                <w:sz w:val="22"/>
                <w:szCs w:val="22"/>
              </w:rPr>
              <w:t xml:space="preserve"> </w:t>
            </w:r>
            <w:r>
              <w:rPr>
                <w:rFonts w:ascii="Calibri" w:hAnsi="Calibri" w:cs="Calibri"/>
                <w:sz w:val="22"/>
                <w:szCs w:val="22"/>
              </w:rPr>
              <w:t>low-income</w:t>
            </w:r>
            <w:r>
              <w:rPr>
                <w:rFonts w:ascii="Calibri" w:hAnsi="Calibri" w:cs="Calibri"/>
                <w:spacing w:val="-5"/>
                <w:sz w:val="22"/>
                <w:szCs w:val="22"/>
              </w:rPr>
              <w:t xml:space="preserve"> </w:t>
            </w:r>
            <w:r>
              <w:rPr>
                <w:rFonts w:ascii="Calibri" w:hAnsi="Calibri" w:cs="Calibri"/>
                <w:sz w:val="22"/>
                <w:szCs w:val="22"/>
              </w:rPr>
              <w:t>persons,</w:t>
            </w:r>
            <w:r>
              <w:rPr>
                <w:rFonts w:ascii="Calibri" w:hAnsi="Calibri" w:cs="Calibri"/>
                <w:spacing w:val="-7"/>
                <w:sz w:val="22"/>
                <w:szCs w:val="22"/>
              </w:rPr>
              <w:t xml:space="preserve"> </w:t>
            </w:r>
            <w:r>
              <w:rPr>
                <w:rFonts w:ascii="Calibri" w:hAnsi="Calibri" w:cs="Calibri"/>
                <w:sz w:val="22"/>
                <w:szCs w:val="22"/>
              </w:rPr>
              <w:t>and</w:t>
            </w:r>
            <w:r>
              <w:rPr>
                <w:rFonts w:ascii="Calibri" w:hAnsi="Calibri" w:cs="Calibri"/>
                <w:spacing w:val="-7"/>
                <w:sz w:val="22"/>
                <w:szCs w:val="22"/>
              </w:rPr>
              <w:t xml:space="preserve"> </w:t>
            </w:r>
            <w:r>
              <w:rPr>
                <w:rFonts w:ascii="Calibri" w:hAnsi="Calibri" w:cs="Calibri"/>
                <w:sz w:val="22"/>
                <w:szCs w:val="22"/>
              </w:rPr>
              <w:t xml:space="preserve">private </w:t>
            </w:r>
            <w:r>
              <w:rPr>
                <w:rFonts w:ascii="Calibri" w:hAnsi="Calibri" w:cs="Calibri"/>
                <w:spacing w:val="-2"/>
                <w:sz w:val="22"/>
                <w:szCs w:val="22"/>
              </w:rPr>
              <w:t>sectors</w:t>
            </w:r>
          </w:p>
          <w:p w14:paraId="69F4B72E" w14:textId="77777777" w:rsidR="00BC2365" w:rsidRDefault="00BC2365">
            <w:pPr>
              <w:pStyle w:val="TableParagraph"/>
              <w:kinsoku w:val="0"/>
              <w:overflowPunct w:val="0"/>
              <w:spacing w:before="14"/>
              <w:rPr>
                <w:rFonts w:ascii="Times New Roman" w:hAnsi="Times New Roman" w:cs="Times New Roman"/>
                <w:b/>
                <w:bCs/>
                <w:sz w:val="22"/>
                <w:szCs w:val="22"/>
              </w:rPr>
            </w:pPr>
          </w:p>
          <w:p w14:paraId="6C245EC9" w14:textId="77777777" w:rsidR="00BC2365" w:rsidRDefault="00BC2365">
            <w:pPr>
              <w:pStyle w:val="TableParagraph"/>
              <w:numPr>
                <w:ilvl w:val="0"/>
                <w:numId w:val="62"/>
              </w:numPr>
              <w:tabs>
                <w:tab w:val="left" w:pos="827"/>
              </w:tabs>
              <w:kinsoku w:val="0"/>
              <w:overflowPunct w:val="0"/>
              <w:ind w:right="440" w:hanging="360"/>
              <w:rPr>
                <w:rFonts w:ascii="Calibri" w:hAnsi="Calibri" w:cs="Calibri"/>
                <w:sz w:val="22"/>
                <w:szCs w:val="22"/>
              </w:rPr>
            </w:pPr>
            <w:r>
              <w:rPr>
                <w:rFonts w:ascii="Calibri" w:hAnsi="Calibri" w:cs="Calibri"/>
                <w:sz w:val="22"/>
                <w:szCs w:val="22"/>
              </w:rPr>
              <w:t>Procedures</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7"/>
                <w:sz w:val="22"/>
                <w:szCs w:val="22"/>
              </w:rPr>
              <w:t xml:space="preserve"> </w:t>
            </w:r>
            <w:r>
              <w:rPr>
                <w:rFonts w:ascii="Calibri" w:hAnsi="Calibri" w:cs="Calibri"/>
                <w:sz w:val="22"/>
                <w:szCs w:val="22"/>
              </w:rPr>
              <w:t>selecting</w:t>
            </w:r>
            <w:r>
              <w:rPr>
                <w:rFonts w:ascii="Calibri" w:hAnsi="Calibri" w:cs="Calibri"/>
                <w:spacing w:val="-6"/>
                <w:sz w:val="22"/>
                <w:szCs w:val="22"/>
              </w:rPr>
              <w:t xml:space="preserve"> </w:t>
            </w:r>
            <w:r>
              <w:rPr>
                <w:rFonts w:ascii="Calibri" w:hAnsi="Calibri" w:cs="Calibri"/>
                <w:sz w:val="22"/>
                <w:szCs w:val="22"/>
              </w:rPr>
              <w:t>board</w:t>
            </w:r>
            <w:r>
              <w:rPr>
                <w:rFonts w:ascii="Calibri" w:hAnsi="Calibri" w:cs="Calibri"/>
                <w:spacing w:val="-6"/>
                <w:sz w:val="22"/>
                <w:szCs w:val="22"/>
              </w:rPr>
              <w:t xml:space="preserve"> </w:t>
            </w:r>
            <w:r>
              <w:rPr>
                <w:rFonts w:ascii="Calibri" w:hAnsi="Calibri" w:cs="Calibri"/>
                <w:sz w:val="22"/>
                <w:szCs w:val="22"/>
              </w:rPr>
              <w:t>members</w:t>
            </w:r>
            <w:r>
              <w:rPr>
                <w:rFonts w:ascii="Calibri" w:hAnsi="Calibri" w:cs="Calibri"/>
                <w:spacing w:val="-5"/>
                <w:sz w:val="22"/>
                <w:szCs w:val="22"/>
              </w:rPr>
              <w:t xml:space="preserve"> </w:t>
            </w:r>
            <w:r>
              <w:rPr>
                <w:rFonts w:ascii="Calibri" w:hAnsi="Calibri" w:cs="Calibri"/>
                <w:sz w:val="22"/>
                <w:szCs w:val="22"/>
              </w:rPr>
              <w:t>in</w:t>
            </w:r>
            <w:r>
              <w:rPr>
                <w:rFonts w:ascii="Calibri" w:hAnsi="Calibri" w:cs="Calibri"/>
                <w:spacing w:val="-6"/>
                <w:sz w:val="22"/>
                <w:szCs w:val="22"/>
              </w:rPr>
              <w:t xml:space="preserve"> </w:t>
            </w:r>
            <w:r>
              <w:rPr>
                <w:rFonts w:ascii="Calibri" w:hAnsi="Calibri" w:cs="Calibri"/>
                <w:sz w:val="22"/>
                <w:szCs w:val="22"/>
              </w:rPr>
              <w:t>accordance with 760 CMR 29.06</w:t>
            </w:r>
          </w:p>
          <w:p w14:paraId="4A55479F" w14:textId="77777777" w:rsidR="00BC2365" w:rsidRDefault="00BC2365">
            <w:pPr>
              <w:pStyle w:val="TableParagraph"/>
              <w:numPr>
                <w:ilvl w:val="1"/>
                <w:numId w:val="62"/>
              </w:numPr>
              <w:tabs>
                <w:tab w:val="left" w:pos="1547"/>
              </w:tabs>
              <w:kinsoku w:val="0"/>
              <w:overflowPunct w:val="0"/>
              <w:spacing w:before="1"/>
              <w:ind w:left="1547" w:right="134" w:hanging="360"/>
              <w:rPr>
                <w:rFonts w:ascii="Calibri" w:hAnsi="Calibri" w:cs="Calibri"/>
                <w:sz w:val="22"/>
                <w:szCs w:val="22"/>
              </w:rPr>
            </w:pPr>
            <w:r>
              <w:rPr>
                <w:rFonts w:ascii="Calibri" w:hAnsi="Calibri" w:cs="Calibri"/>
                <w:sz w:val="22"/>
                <w:szCs w:val="22"/>
              </w:rPr>
              <w:t>Do</w:t>
            </w:r>
            <w:r>
              <w:rPr>
                <w:rFonts w:ascii="Calibri" w:hAnsi="Calibri" w:cs="Calibri"/>
                <w:spacing w:val="-6"/>
                <w:sz w:val="22"/>
                <w:szCs w:val="22"/>
              </w:rPr>
              <w:t xml:space="preserve"> </w:t>
            </w:r>
            <w:r>
              <w:rPr>
                <w:rFonts w:ascii="Calibri" w:hAnsi="Calibri" w:cs="Calibri"/>
                <w:sz w:val="22"/>
                <w:szCs w:val="22"/>
              </w:rPr>
              <w:t>low-income</w:t>
            </w:r>
            <w:r>
              <w:rPr>
                <w:rFonts w:ascii="Calibri" w:hAnsi="Calibri" w:cs="Calibri"/>
                <w:spacing w:val="-7"/>
                <w:sz w:val="22"/>
                <w:szCs w:val="22"/>
              </w:rPr>
              <w:t xml:space="preserve"> </w:t>
            </w:r>
            <w:r>
              <w:rPr>
                <w:rFonts w:ascii="Calibri" w:hAnsi="Calibri" w:cs="Calibri"/>
                <w:sz w:val="22"/>
                <w:szCs w:val="22"/>
              </w:rPr>
              <w:t>representatives</w:t>
            </w:r>
            <w:r>
              <w:rPr>
                <w:rFonts w:ascii="Calibri" w:hAnsi="Calibri" w:cs="Calibri"/>
                <w:spacing w:val="-7"/>
                <w:sz w:val="22"/>
                <w:szCs w:val="22"/>
              </w:rPr>
              <w:t xml:space="preserve"> </w:t>
            </w:r>
            <w:r>
              <w:rPr>
                <w:rFonts w:ascii="Calibri" w:hAnsi="Calibri" w:cs="Calibri"/>
                <w:sz w:val="22"/>
                <w:szCs w:val="22"/>
              </w:rPr>
              <w:t>come</w:t>
            </w:r>
            <w:r>
              <w:rPr>
                <w:rFonts w:ascii="Calibri" w:hAnsi="Calibri" w:cs="Calibri"/>
                <w:spacing w:val="-7"/>
                <w:sz w:val="22"/>
                <w:szCs w:val="22"/>
              </w:rPr>
              <w:t xml:space="preserve"> </w:t>
            </w:r>
            <w:r>
              <w:rPr>
                <w:rFonts w:ascii="Calibri" w:hAnsi="Calibri" w:cs="Calibri"/>
                <w:sz w:val="22"/>
                <w:szCs w:val="22"/>
              </w:rPr>
              <w:t>to</w:t>
            </w:r>
            <w:r>
              <w:rPr>
                <w:rFonts w:ascii="Calibri" w:hAnsi="Calibri" w:cs="Calibri"/>
                <w:spacing w:val="-4"/>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Board of Directors by (select all that apply):</w:t>
            </w:r>
          </w:p>
          <w:p w14:paraId="44A96951" w14:textId="77777777" w:rsidR="00BC2365" w:rsidRDefault="00BC2365">
            <w:pPr>
              <w:pStyle w:val="TableParagraph"/>
              <w:numPr>
                <w:ilvl w:val="2"/>
                <w:numId w:val="62"/>
              </w:numPr>
              <w:tabs>
                <w:tab w:val="left" w:pos="2147"/>
              </w:tabs>
              <w:kinsoku w:val="0"/>
              <w:overflowPunct w:val="0"/>
              <w:spacing w:line="259" w:lineRule="exact"/>
              <w:ind w:left="2147" w:hanging="350"/>
              <w:rPr>
                <w:rFonts w:ascii="Calibri" w:hAnsi="Calibri" w:cs="Calibri"/>
                <w:spacing w:val="-2"/>
                <w:sz w:val="18"/>
                <w:szCs w:val="18"/>
              </w:rPr>
            </w:pPr>
            <w:r>
              <w:rPr>
                <w:rFonts w:ascii="Calibri" w:hAnsi="Calibri" w:cs="Calibri"/>
                <w:sz w:val="18"/>
                <w:szCs w:val="18"/>
              </w:rPr>
              <w:t>Nomination</w:t>
            </w:r>
            <w:r>
              <w:rPr>
                <w:rFonts w:ascii="Calibri" w:hAnsi="Calibri" w:cs="Calibri"/>
                <w:spacing w:val="-3"/>
                <w:sz w:val="18"/>
                <w:szCs w:val="18"/>
              </w:rPr>
              <w:t xml:space="preserve"> </w:t>
            </w:r>
            <w:r>
              <w:rPr>
                <w:rFonts w:ascii="Calibri" w:hAnsi="Calibri" w:cs="Calibri"/>
                <w:sz w:val="18"/>
                <w:szCs w:val="18"/>
              </w:rPr>
              <w:t>and</w:t>
            </w:r>
            <w:r>
              <w:rPr>
                <w:rFonts w:ascii="Calibri" w:hAnsi="Calibri" w:cs="Calibri"/>
                <w:spacing w:val="-3"/>
                <w:sz w:val="18"/>
                <w:szCs w:val="18"/>
              </w:rPr>
              <w:t xml:space="preserve"> </w:t>
            </w:r>
            <w:r>
              <w:rPr>
                <w:rFonts w:ascii="Calibri" w:hAnsi="Calibri" w:cs="Calibri"/>
                <w:sz w:val="18"/>
                <w:szCs w:val="18"/>
              </w:rPr>
              <w:t>elections</w:t>
            </w:r>
            <w:r>
              <w:rPr>
                <w:rFonts w:ascii="Calibri" w:hAnsi="Calibri" w:cs="Calibri"/>
                <w:spacing w:val="-3"/>
                <w:sz w:val="18"/>
                <w:szCs w:val="18"/>
              </w:rPr>
              <w:t xml:space="preserve"> </w:t>
            </w:r>
            <w:r>
              <w:rPr>
                <w:rFonts w:ascii="Calibri" w:hAnsi="Calibri" w:cs="Calibri"/>
                <w:sz w:val="18"/>
                <w:szCs w:val="18"/>
              </w:rPr>
              <w:t>within</w:t>
            </w:r>
            <w:r>
              <w:rPr>
                <w:rFonts w:ascii="Calibri" w:hAnsi="Calibri" w:cs="Calibri"/>
                <w:spacing w:val="-3"/>
                <w:sz w:val="18"/>
                <w:szCs w:val="18"/>
              </w:rPr>
              <w:t xml:space="preserve"> </w:t>
            </w:r>
            <w:r>
              <w:rPr>
                <w:rFonts w:ascii="Calibri" w:hAnsi="Calibri" w:cs="Calibri"/>
                <w:sz w:val="18"/>
                <w:szCs w:val="18"/>
              </w:rPr>
              <w:t>the</w:t>
            </w:r>
            <w:r>
              <w:rPr>
                <w:rFonts w:ascii="Calibri" w:hAnsi="Calibri" w:cs="Calibri"/>
                <w:spacing w:val="-3"/>
                <w:sz w:val="18"/>
                <w:szCs w:val="18"/>
              </w:rPr>
              <w:t xml:space="preserve"> </w:t>
            </w:r>
            <w:r>
              <w:rPr>
                <w:rFonts w:ascii="Calibri" w:hAnsi="Calibri" w:cs="Calibri"/>
                <w:spacing w:val="-2"/>
                <w:sz w:val="18"/>
                <w:szCs w:val="18"/>
              </w:rPr>
              <w:t>neighborhoods</w:t>
            </w:r>
          </w:p>
          <w:p w14:paraId="323A1800" w14:textId="77777777" w:rsidR="00BC2365" w:rsidRDefault="00BC2365">
            <w:pPr>
              <w:pStyle w:val="TableParagraph"/>
              <w:numPr>
                <w:ilvl w:val="2"/>
                <w:numId w:val="62"/>
              </w:numPr>
              <w:tabs>
                <w:tab w:val="left" w:pos="2157"/>
              </w:tabs>
              <w:kinsoku w:val="0"/>
              <w:overflowPunct w:val="0"/>
              <w:spacing w:line="242" w:lineRule="auto"/>
              <w:ind w:right="134" w:hanging="358"/>
              <w:rPr>
                <w:rFonts w:ascii="Calibri" w:hAnsi="Calibri" w:cs="Calibri"/>
                <w:sz w:val="18"/>
                <w:szCs w:val="18"/>
              </w:rPr>
            </w:pPr>
            <w:r>
              <w:rPr>
                <w:rFonts w:ascii="Calibri" w:hAnsi="Calibri" w:cs="Calibri"/>
                <w:sz w:val="18"/>
                <w:szCs w:val="18"/>
              </w:rPr>
              <w:t>Selection</w:t>
            </w:r>
            <w:r>
              <w:rPr>
                <w:rFonts w:ascii="Calibri" w:hAnsi="Calibri" w:cs="Calibri"/>
                <w:spacing w:val="-6"/>
                <w:sz w:val="18"/>
                <w:szCs w:val="18"/>
              </w:rPr>
              <w:t xml:space="preserve"> </w:t>
            </w:r>
            <w:r>
              <w:rPr>
                <w:rFonts w:ascii="Calibri" w:hAnsi="Calibri" w:cs="Calibri"/>
                <w:sz w:val="18"/>
                <w:szCs w:val="18"/>
              </w:rPr>
              <w:t>at</w:t>
            </w:r>
            <w:r>
              <w:rPr>
                <w:rFonts w:ascii="Calibri" w:hAnsi="Calibri" w:cs="Calibri"/>
                <w:spacing w:val="-6"/>
                <w:sz w:val="18"/>
                <w:szCs w:val="18"/>
              </w:rPr>
              <w:t xml:space="preserve"> </w:t>
            </w:r>
            <w:r>
              <w:rPr>
                <w:rFonts w:ascii="Calibri" w:hAnsi="Calibri" w:cs="Calibri"/>
                <w:sz w:val="18"/>
                <w:szCs w:val="18"/>
              </w:rPr>
              <w:t>an</w:t>
            </w:r>
            <w:r>
              <w:rPr>
                <w:rFonts w:ascii="Calibri" w:hAnsi="Calibri" w:cs="Calibri"/>
                <w:spacing w:val="-6"/>
                <w:sz w:val="18"/>
                <w:szCs w:val="18"/>
              </w:rPr>
              <w:t xml:space="preserve"> </w:t>
            </w:r>
            <w:r>
              <w:rPr>
                <w:rFonts w:ascii="Calibri" w:hAnsi="Calibri" w:cs="Calibri"/>
                <w:sz w:val="18"/>
                <w:szCs w:val="18"/>
              </w:rPr>
              <w:t>adequately</w:t>
            </w:r>
            <w:r>
              <w:rPr>
                <w:rFonts w:ascii="Calibri" w:hAnsi="Calibri" w:cs="Calibri"/>
                <w:spacing w:val="-3"/>
                <w:sz w:val="18"/>
                <w:szCs w:val="18"/>
              </w:rPr>
              <w:t xml:space="preserve"> </w:t>
            </w:r>
            <w:r>
              <w:rPr>
                <w:rFonts w:ascii="Calibri" w:hAnsi="Calibri" w:cs="Calibri"/>
                <w:sz w:val="18"/>
                <w:szCs w:val="18"/>
              </w:rPr>
              <w:t>publicized</w:t>
            </w:r>
            <w:r>
              <w:rPr>
                <w:rFonts w:ascii="Calibri" w:hAnsi="Calibri" w:cs="Calibri"/>
                <w:spacing w:val="-6"/>
                <w:sz w:val="18"/>
                <w:szCs w:val="18"/>
              </w:rPr>
              <w:t xml:space="preserve"> </w:t>
            </w:r>
            <w:r>
              <w:rPr>
                <w:rFonts w:ascii="Calibri" w:hAnsi="Calibri" w:cs="Calibri"/>
                <w:sz w:val="18"/>
                <w:szCs w:val="18"/>
              </w:rPr>
              <w:t>meeting</w:t>
            </w:r>
            <w:r>
              <w:rPr>
                <w:rFonts w:ascii="Calibri" w:hAnsi="Calibri" w:cs="Calibri"/>
                <w:spacing w:val="-6"/>
                <w:sz w:val="18"/>
                <w:szCs w:val="18"/>
              </w:rPr>
              <w:t xml:space="preserve"> </w:t>
            </w:r>
            <w:r>
              <w:rPr>
                <w:rFonts w:ascii="Calibri" w:hAnsi="Calibri" w:cs="Calibri"/>
                <w:sz w:val="18"/>
                <w:szCs w:val="18"/>
              </w:rPr>
              <w:t>of</w:t>
            </w:r>
            <w:r>
              <w:rPr>
                <w:rFonts w:ascii="Calibri" w:hAnsi="Calibri" w:cs="Calibri"/>
                <w:spacing w:val="-5"/>
                <w:sz w:val="18"/>
                <w:szCs w:val="18"/>
              </w:rPr>
              <w:t xml:space="preserve"> </w:t>
            </w:r>
            <w:r>
              <w:rPr>
                <w:rFonts w:ascii="Calibri" w:hAnsi="Calibri" w:cs="Calibri"/>
                <w:sz w:val="18"/>
                <w:szCs w:val="18"/>
              </w:rPr>
              <w:t>low-income</w:t>
            </w:r>
            <w:r>
              <w:rPr>
                <w:rFonts w:ascii="Calibri" w:hAnsi="Calibri" w:cs="Calibri"/>
                <w:spacing w:val="-2"/>
                <w:sz w:val="18"/>
                <w:szCs w:val="18"/>
              </w:rPr>
              <w:t xml:space="preserve"> </w:t>
            </w:r>
            <w:r>
              <w:rPr>
                <w:rFonts w:ascii="Calibri" w:hAnsi="Calibri" w:cs="Calibri"/>
                <w:sz w:val="18"/>
                <w:szCs w:val="18"/>
              </w:rPr>
              <w:t>persons</w:t>
            </w:r>
          </w:p>
          <w:p w14:paraId="79B78E17" w14:textId="77777777" w:rsidR="00BC2365" w:rsidRDefault="00BC2365">
            <w:pPr>
              <w:pStyle w:val="TableParagraph"/>
              <w:numPr>
                <w:ilvl w:val="2"/>
                <w:numId w:val="62"/>
              </w:numPr>
              <w:tabs>
                <w:tab w:val="left" w:pos="2157"/>
              </w:tabs>
              <w:kinsoku w:val="0"/>
              <w:overflowPunct w:val="0"/>
              <w:ind w:right="155" w:hanging="358"/>
              <w:rPr>
                <w:rFonts w:ascii="Calibri" w:hAnsi="Calibri" w:cs="Calibri"/>
                <w:sz w:val="18"/>
                <w:szCs w:val="18"/>
              </w:rPr>
            </w:pPr>
            <w:r>
              <w:rPr>
                <w:rFonts w:ascii="Calibri" w:hAnsi="Calibri" w:cs="Calibri"/>
                <w:sz w:val="18"/>
                <w:szCs w:val="18"/>
              </w:rPr>
              <w:t>Selection</w:t>
            </w:r>
            <w:r>
              <w:rPr>
                <w:rFonts w:ascii="Calibri" w:hAnsi="Calibri" w:cs="Calibri"/>
                <w:spacing w:val="-4"/>
                <w:sz w:val="18"/>
                <w:szCs w:val="18"/>
              </w:rPr>
              <w:t xml:space="preserve"> </w:t>
            </w:r>
            <w:r>
              <w:rPr>
                <w:rFonts w:ascii="Calibri" w:hAnsi="Calibri" w:cs="Calibri"/>
                <w:sz w:val="18"/>
                <w:szCs w:val="18"/>
              </w:rPr>
              <w:t>on</w:t>
            </w:r>
            <w:r>
              <w:rPr>
                <w:rFonts w:ascii="Calibri" w:hAnsi="Calibri" w:cs="Calibri"/>
                <w:spacing w:val="-4"/>
                <w:sz w:val="18"/>
                <w:szCs w:val="18"/>
              </w:rPr>
              <w:t xml:space="preserve"> </w:t>
            </w:r>
            <w:r>
              <w:rPr>
                <w:rFonts w:ascii="Calibri" w:hAnsi="Calibri" w:cs="Calibri"/>
                <w:sz w:val="18"/>
                <w:szCs w:val="18"/>
              </w:rPr>
              <w:t>a</w:t>
            </w:r>
            <w:r>
              <w:rPr>
                <w:rFonts w:ascii="Calibri" w:hAnsi="Calibri" w:cs="Calibri"/>
                <w:spacing w:val="-4"/>
                <w:sz w:val="18"/>
                <w:szCs w:val="18"/>
              </w:rPr>
              <w:t xml:space="preserve"> </w:t>
            </w:r>
            <w:r>
              <w:rPr>
                <w:rFonts w:ascii="Calibri" w:hAnsi="Calibri" w:cs="Calibri"/>
                <w:sz w:val="18"/>
                <w:szCs w:val="18"/>
              </w:rPr>
              <w:t>small</w:t>
            </w:r>
            <w:r>
              <w:rPr>
                <w:rFonts w:ascii="Calibri" w:hAnsi="Calibri" w:cs="Calibri"/>
                <w:spacing w:val="-4"/>
                <w:sz w:val="18"/>
                <w:szCs w:val="18"/>
              </w:rPr>
              <w:t xml:space="preserve"> </w:t>
            </w:r>
            <w:r>
              <w:rPr>
                <w:rFonts w:ascii="Calibri" w:hAnsi="Calibri" w:cs="Calibri"/>
                <w:sz w:val="18"/>
                <w:szCs w:val="18"/>
              </w:rPr>
              <w:t>area</w:t>
            </w:r>
            <w:r>
              <w:rPr>
                <w:rFonts w:ascii="Calibri" w:hAnsi="Calibri" w:cs="Calibri"/>
                <w:spacing w:val="-4"/>
                <w:sz w:val="18"/>
                <w:szCs w:val="18"/>
              </w:rPr>
              <w:t xml:space="preserve"> </w:t>
            </w:r>
            <w:r>
              <w:rPr>
                <w:rFonts w:ascii="Calibri" w:hAnsi="Calibri" w:cs="Calibri"/>
                <w:sz w:val="18"/>
                <w:szCs w:val="18"/>
              </w:rPr>
              <w:t>basis</w:t>
            </w:r>
            <w:r>
              <w:rPr>
                <w:rFonts w:ascii="Calibri" w:hAnsi="Calibri" w:cs="Calibri"/>
                <w:spacing w:val="-4"/>
                <w:sz w:val="18"/>
                <w:szCs w:val="18"/>
              </w:rPr>
              <w:t xml:space="preserve"> </w:t>
            </w:r>
            <w:r>
              <w:rPr>
                <w:rFonts w:ascii="Calibri" w:hAnsi="Calibri" w:cs="Calibri"/>
                <w:sz w:val="18"/>
                <w:szCs w:val="18"/>
              </w:rPr>
              <w:t>(by</w:t>
            </w:r>
            <w:r>
              <w:rPr>
                <w:rFonts w:ascii="Calibri" w:hAnsi="Calibri" w:cs="Calibri"/>
                <w:spacing w:val="-4"/>
                <w:sz w:val="18"/>
                <w:szCs w:val="18"/>
              </w:rPr>
              <w:t xml:space="preserve"> </w:t>
            </w:r>
            <w:r>
              <w:rPr>
                <w:rFonts w:ascii="Calibri" w:hAnsi="Calibri" w:cs="Calibri"/>
                <w:sz w:val="18"/>
                <w:szCs w:val="18"/>
              </w:rPr>
              <w:t>city</w:t>
            </w:r>
            <w:r>
              <w:rPr>
                <w:rFonts w:ascii="Calibri" w:hAnsi="Calibri" w:cs="Calibri"/>
                <w:spacing w:val="-4"/>
                <w:sz w:val="18"/>
                <w:szCs w:val="18"/>
              </w:rPr>
              <w:t xml:space="preserve"> </w:t>
            </w:r>
            <w:r>
              <w:rPr>
                <w:rFonts w:ascii="Calibri" w:hAnsi="Calibri" w:cs="Calibri"/>
                <w:sz w:val="18"/>
                <w:szCs w:val="18"/>
              </w:rPr>
              <w:t>block</w:t>
            </w:r>
            <w:r>
              <w:rPr>
                <w:rFonts w:ascii="Calibri" w:hAnsi="Calibri" w:cs="Calibri"/>
                <w:spacing w:val="-4"/>
                <w:sz w:val="18"/>
                <w:szCs w:val="18"/>
              </w:rPr>
              <w:t xml:space="preserve"> </w:t>
            </w:r>
            <w:r>
              <w:rPr>
                <w:rFonts w:ascii="Calibri" w:hAnsi="Calibri" w:cs="Calibri"/>
                <w:sz w:val="18"/>
                <w:szCs w:val="18"/>
              </w:rPr>
              <w:t>or</w:t>
            </w:r>
            <w:r>
              <w:rPr>
                <w:rFonts w:ascii="Calibri" w:hAnsi="Calibri" w:cs="Calibri"/>
                <w:spacing w:val="-4"/>
                <w:sz w:val="18"/>
                <w:szCs w:val="18"/>
              </w:rPr>
              <w:t xml:space="preserve"> </w:t>
            </w:r>
            <w:r>
              <w:rPr>
                <w:rFonts w:ascii="Calibri" w:hAnsi="Calibri" w:cs="Calibri"/>
                <w:sz w:val="18"/>
                <w:szCs w:val="18"/>
              </w:rPr>
              <w:t>town) of representatives who in turn select members for the Board of Directors</w:t>
            </w:r>
          </w:p>
          <w:p w14:paraId="11D2FD3F" w14:textId="77777777" w:rsidR="00BC2365" w:rsidRDefault="00BC2365">
            <w:pPr>
              <w:pStyle w:val="TableParagraph"/>
              <w:numPr>
                <w:ilvl w:val="2"/>
                <w:numId w:val="62"/>
              </w:numPr>
              <w:tabs>
                <w:tab w:val="left" w:pos="2157"/>
              </w:tabs>
              <w:kinsoku w:val="0"/>
              <w:overflowPunct w:val="0"/>
              <w:ind w:right="187" w:hanging="358"/>
              <w:rPr>
                <w:rFonts w:ascii="Calibri" w:hAnsi="Calibri" w:cs="Calibri"/>
                <w:sz w:val="18"/>
                <w:szCs w:val="18"/>
              </w:rPr>
            </w:pPr>
            <w:r>
              <w:rPr>
                <w:rFonts w:ascii="Calibri" w:hAnsi="Calibri" w:cs="Calibri"/>
                <w:sz w:val="18"/>
                <w:szCs w:val="18"/>
              </w:rPr>
              <w:t xml:space="preserve">The entity board recognizes groups or organizations </w:t>
            </w:r>
            <w:proofErr w:type="gramStart"/>
            <w:r>
              <w:rPr>
                <w:rFonts w:ascii="Calibri" w:hAnsi="Calibri" w:cs="Calibri"/>
                <w:sz w:val="18"/>
                <w:szCs w:val="18"/>
              </w:rPr>
              <w:t>composed of</w:t>
            </w:r>
            <w:proofErr w:type="gramEnd"/>
            <w:r>
              <w:rPr>
                <w:rFonts w:ascii="Calibri" w:hAnsi="Calibri" w:cs="Calibri"/>
                <w:sz w:val="18"/>
                <w:szCs w:val="18"/>
              </w:rPr>
              <w:t xml:space="preserve"> primarily of low-income </w:t>
            </w:r>
            <w:proofErr w:type="gramStart"/>
            <w:r>
              <w:rPr>
                <w:rFonts w:ascii="Calibri" w:hAnsi="Calibri" w:cs="Calibri"/>
                <w:sz w:val="18"/>
                <w:szCs w:val="18"/>
              </w:rPr>
              <w:t>persons</w:t>
            </w:r>
            <w:proofErr w:type="gramEnd"/>
            <w:r>
              <w:rPr>
                <w:rFonts w:ascii="Calibri" w:hAnsi="Calibri" w:cs="Calibri"/>
                <w:sz w:val="18"/>
                <w:szCs w:val="18"/>
              </w:rPr>
              <w:t xml:space="preserve"> and representing the interests of the low-income population</w:t>
            </w:r>
            <w:r>
              <w:rPr>
                <w:rFonts w:ascii="Calibri" w:hAnsi="Calibri" w:cs="Calibri"/>
                <w:spacing w:val="-6"/>
                <w:sz w:val="18"/>
                <w:szCs w:val="18"/>
              </w:rPr>
              <w:t xml:space="preserve"> </w:t>
            </w:r>
            <w:r>
              <w:rPr>
                <w:rFonts w:ascii="Calibri" w:hAnsi="Calibri" w:cs="Calibri"/>
                <w:sz w:val="18"/>
                <w:szCs w:val="18"/>
              </w:rPr>
              <w:t>of</w:t>
            </w:r>
            <w:r>
              <w:rPr>
                <w:rFonts w:ascii="Calibri" w:hAnsi="Calibri" w:cs="Calibri"/>
                <w:spacing w:val="-5"/>
                <w:sz w:val="18"/>
                <w:szCs w:val="18"/>
              </w:rPr>
              <w:t xml:space="preserve"> </w:t>
            </w:r>
            <w:r>
              <w:rPr>
                <w:rFonts w:ascii="Calibri" w:hAnsi="Calibri" w:cs="Calibri"/>
                <w:sz w:val="18"/>
                <w:szCs w:val="18"/>
              </w:rPr>
              <w:t>which</w:t>
            </w:r>
            <w:r>
              <w:rPr>
                <w:rFonts w:ascii="Calibri" w:hAnsi="Calibri" w:cs="Calibri"/>
                <w:spacing w:val="-6"/>
                <w:sz w:val="18"/>
                <w:szCs w:val="18"/>
              </w:rPr>
              <w:t xml:space="preserve"> </w:t>
            </w:r>
            <w:r>
              <w:rPr>
                <w:rFonts w:ascii="Calibri" w:hAnsi="Calibri" w:cs="Calibri"/>
                <w:sz w:val="18"/>
                <w:szCs w:val="18"/>
              </w:rPr>
              <w:t>the</w:t>
            </w:r>
            <w:r>
              <w:rPr>
                <w:rFonts w:ascii="Calibri" w:hAnsi="Calibri" w:cs="Calibri"/>
                <w:spacing w:val="-6"/>
                <w:sz w:val="18"/>
                <w:szCs w:val="18"/>
              </w:rPr>
              <w:t xml:space="preserve"> </w:t>
            </w:r>
            <w:r>
              <w:rPr>
                <w:rFonts w:ascii="Calibri" w:hAnsi="Calibri" w:cs="Calibri"/>
                <w:sz w:val="18"/>
                <w:szCs w:val="18"/>
              </w:rPr>
              <w:t>membership</w:t>
            </w:r>
            <w:r>
              <w:rPr>
                <w:rFonts w:ascii="Calibri" w:hAnsi="Calibri" w:cs="Calibri"/>
                <w:spacing w:val="-6"/>
                <w:sz w:val="18"/>
                <w:szCs w:val="18"/>
              </w:rPr>
              <w:t xml:space="preserve"> </w:t>
            </w:r>
            <w:r>
              <w:rPr>
                <w:rFonts w:ascii="Calibri" w:hAnsi="Calibri" w:cs="Calibri"/>
                <w:sz w:val="18"/>
                <w:szCs w:val="18"/>
              </w:rPr>
              <w:t>may</w:t>
            </w:r>
            <w:r>
              <w:rPr>
                <w:rFonts w:ascii="Calibri" w:hAnsi="Calibri" w:cs="Calibri"/>
                <w:spacing w:val="-5"/>
                <w:sz w:val="18"/>
                <w:szCs w:val="18"/>
              </w:rPr>
              <w:t xml:space="preserve"> </w:t>
            </w:r>
            <w:r>
              <w:rPr>
                <w:rFonts w:ascii="Calibri" w:hAnsi="Calibri" w:cs="Calibri"/>
                <w:sz w:val="18"/>
                <w:szCs w:val="18"/>
              </w:rPr>
              <w:t>select</w:t>
            </w:r>
            <w:r>
              <w:rPr>
                <w:rFonts w:ascii="Calibri" w:hAnsi="Calibri" w:cs="Calibri"/>
                <w:spacing w:val="-6"/>
                <w:sz w:val="18"/>
                <w:szCs w:val="18"/>
              </w:rPr>
              <w:t xml:space="preserve"> </w:t>
            </w:r>
            <w:r>
              <w:rPr>
                <w:rFonts w:ascii="Calibri" w:hAnsi="Calibri" w:cs="Calibri"/>
                <w:sz w:val="18"/>
                <w:szCs w:val="18"/>
              </w:rPr>
              <w:t>one or more representatives to the entity’s board.</w:t>
            </w:r>
          </w:p>
          <w:p w14:paraId="664A1B26" w14:textId="77777777" w:rsidR="00BC2365" w:rsidRDefault="00BC2365">
            <w:pPr>
              <w:pStyle w:val="TableParagraph"/>
              <w:numPr>
                <w:ilvl w:val="1"/>
                <w:numId w:val="62"/>
              </w:numPr>
              <w:tabs>
                <w:tab w:val="left" w:pos="1548"/>
              </w:tabs>
              <w:kinsoku w:val="0"/>
              <w:overflowPunct w:val="0"/>
              <w:spacing w:before="43"/>
              <w:ind w:left="1548" w:right="100" w:hanging="361"/>
              <w:rPr>
                <w:rFonts w:ascii="Calibri" w:eastAsia="MS Gothic" w:hAnsi="Calibri" w:cs="Calibri"/>
                <w:sz w:val="14"/>
                <w:szCs w:val="14"/>
              </w:rPr>
            </w:pPr>
            <w:r>
              <w:rPr>
                <w:rFonts w:ascii="Calibri" w:hAnsi="Calibri" w:cs="Calibri"/>
                <w:sz w:val="22"/>
                <w:szCs w:val="22"/>
              </w:rPr>
              <w:t>Are</w:t>
            </w:r>
            <w:r>
              <w:rPr>
                <w:rFonts w:ascii="Calibri" w:hAnsi="Calibri" w:cs="Calibri"/>
                <w:spacing w:val="-5"/>
                <w:sz w:val="22"/>
                <w:szCs w:val="22"/>
              </w:rPr>
              <w:t xml:space="preserve"> </w:t>
            </w:r>
            <w:r>
              <w:rPr>
                <w:rFonts w:ascii="Calibri" w:hAnsi="Calibri" w:cs="Calibri"/>
                <w:sz w:val="22"/>
                <w:szCs w:val="22"/>
              </w:rPr>
              <w:t>low-income</w:t>
            </w:r>
            <w:r>
              <w:rPr>
                <w:rFonts w:ascii="Calibri" w:hAnsi="Calibri" w:cs="Calibri"/>
                <w:spacing w:val="-5"/>
                <w:sz w:val="22"/>
                <w:szCs w:val="22"/>
              </w:rPr>
              <w:t xml:space="preserve"> </w:t>
            </w:r>
            <w:r>
              <w:rPr>
                <w:rFonts w:ascii="Calibri" w:hAnsi="Calibri" w:cs="Calibri"/>
                <w:sz w:val="22"/>
                <w:szCs w:val="22"/>
              </w:rPr>
              <w:t>elected</w:t>
            </w:r>
            <w:r>
              <w:rPr>
                <w:rFonts w:ascii="Calibri" w:hAnsi="Calibri" w:cs="Calibri"/>
                <w:spacing w:val="-9"/>
                <w:sz w:val="22"/>
                <w:szCs w:val="22"/>
              </w:rPr>
              <w:t xml:space="preserve"> </w:t>
            </w:r>
            <w:r>
              <w:rPr>
                <w:rFonts w:ascii="Calibri" w:hAnsi="Calibri" w:cs="Calibri"/>
                <w:sz w:val="22"/>
                <w:szCs w:val="22"/>
              </w:rPr>
              <w:t>members</w:t>
            </w:r>
            <w:r>
              <w:rPr>
                <w:rFonts w:ascii="Calibri" w:hAnsi="Calibri" w:cs="Calibri"/>
                <w:spacing w:val="-6"/>
                <w:sz w:val="22"/>
                <w:szCs w:val="22"/>
              </w:rPr>
              <w:t xml:space="preserve"> </w:t>
            </w:r>
            <w:r>
              <w:rPr>
                <w:rFonts w:ascii="Calibri" w:hAnsi="Calibri" w:cs="Calibri"/>
                <w:sz w:val="22"/>
                <w:szCs w:val="22"/>
              </w:rPr>
              <w:t>elected</w:t>
            </w:r>
            <w:r>
              <w:rPr>
                <w:rFonts w:ascii="Calibri" w:hAnsi="Calibri" w:cs="Calibri"/>
                <w:spacing w:val="-9"/>
                <w:sz w:val="22"/>
                <w:szCs w:val="22"/>
              </w:rPr>
              <w:t xml:space="preserve"> </w:t>
            </w:r>
            <w:r>
              <w:rPr>
                <w:rFonts w:ascii="Calibri" w:hAnsi="Calibri" w:cs="Calibri"/>
                <w:sz w:val="22"/>
                <w:szCs w:val="22"/>
              </w:rPr>
              <w:t>by</w:t>
            </w:r>
            <w:r>
              <w:rPr>
                <w:rFonts w:ascii="Calibri" w:hAnsi="Calibri" w:cs="Calibri"/>
                <w:spacing w:val="-7"/>
                <w:sz w:val="22"/>
                <w:szCs w:val="22"/>
              </w:rPr>
              <w:t xml:space="preserve"> </w:t>
            </w:r>
            <w:r>
              <w:rPr>
                <w:rFonts w:ascii="Calibri" w:hAnsi="Calibri" w:cs="Calibri"/>
                <w:sz w:val="22"/>
                <w:szCs w:val="22"/>
              </w:rPr>
              <w:t xml:space="preserve">those living at 175% or below FPL or those low-income members nominated by a board composed primarily of (i.e. – more than 50%) low-income persons? </w:t>
            </w:r>
            <w:r>
              <w:rPr>
                <w:rFonts w:ascii="MS Gothic" w:eastAsia="MS Gothic" w:hAnsi="Calibri" w:cs="MS Gothic" w:hint="eastAsia"/>
                <w:sz w:val="14"/>
                <w:szCs w:val="14"/>
              </w:rPr>
              <w:t>☐</w:t>
            </w:r>
            <w:r>
              <w:rPr>
                <w:rFonts w:ascii="Calibri" w:eastAsia="MS Gothic" w:hAnsi="Calibri" w:cs="Calibri"/>
                <w:sz w:val="14"/>
                <w:szCs w:val="14"/>
              </w:rPr>
              <w:t>Yes</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No</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N/A</w:t>
            </w:r>
          </w:p>
          <w:p w14:paraId="440062A9" w14:textId="77777777" w:rsidR="00BC2365" w:rsidRDefault="00BC2365">
            <w:pPr>
              <w:pStyle w:val="TableParagraph"/>
              <w:kinsoku w:val="0"/>
              <w:overflowPunct w:val="0"/>
              <w:spacing w:before="18"/>
              <w:rPr>
                <w:rFonts w:ascii="Times New Roman" w:hAnsi="Times New Roman" w:cs="Times New Roman"/>
                <w:b/>
                <w:bCs/>
                <w:sz w:val="22"/>
                <w:szCs w:val="22"/>
              </w:rPr>
            </w:pPr>
          </w:p>
          <w:p w14:paraId="5DD5CFC6" w14:textId="77777777" w:rsidR="00BC2365" w:rsidRDefault="00BC2365">
            <w:pPr>
              <w:pStyle w:val="TableParagraph"/>
              <w:numPr>
                <w:ilvl w:val="0"/>
                <w:numId w:val="62"/>
              </w:numPr>
              <w:tabs>
                <w:tab w:val="left" w:pos="828"/>
              </w:tabs>
              <w:kinsoku w:val="0"/>
              <w:overflowPunct w:val="0"/>
              <w:spacing w:before="1" w:line="237" w:lineRule="auto"/>
              <w:ind w:left="828" w:right="126"/>
              <w:rPr>
                <w:rFonts w:ascii="Calibri" w:hAnsi="Calibri" w:cs="Calibri"/>
                <w:sz w:val="22"/>
                <w:szCs w:val="22"/>
              </w:rPr>
            </w:pPr>
            <w:r>
              <w:rPr>
                <w:rFonts w:ascii="Calibri" w:hAnsi="Calibri" w:cs="Calibri"/>
                <w:sz w:val="22"/>
                <w:szCs w:val="22"/>
              </w:rPr>
              <w:t>Description</w:t>
            </w:r>
            <w:r>
              <w:rPr>
                <w:rFonts w:ascii="Calibri" w:hAnsi="Calibri" w:cs="Calibri"/>
                <w:spacing w:val="-8"/>
                <w:sz w:val="22"/>
                <w:szCs w:val="22"/>
              </w:rPr>
              <w:t xml:space="preserve"> </w:t>
            </w:r>
            <w:r>
              <w:rPr>
                <w:rFonts w:ascii="Calibri" w:hAnsi="Calibri" w:cs="Calibri"/>
                <w:sz w:val="22"/>
                <w:szCs w:val="22"/>
              </w:rPr>
              <w:t>of</w:t>
            </w:r>
            <w:r>
              <w:rPr>
                <w:rFonts w:ascii="Calibri" w:hAnsi="Calibri" w:cs="Calibri"/>
                <w:spacing w:val="-5"/>
                <w:sz w:val="22"/>
                <w:szCs w:val="22"/>
              </w:rPr>
              <w:t xml:space="preserve"> </w:t>
            </w:r>
            <w:r>
              <w:rPr>
                <w:rFonts w:ascii="Calibri" w:hAnsi="Calibri" w:cs="Calibri"/>
                <w:sz w:val="22"/>
                <w:szCs w:val="22"/>
              </w:rPr>
              <w:t>board</w:t>
            </w:r>
            <w:r>
              <w:rPr>
                <w:rFonts w:ascii="Calibri" w:hAnsi="Calibri" w:cs="Calibri"/>
                <w:spacing w:val="-6"/>
                <w:sz w:val="22"/>
                <w:szCs w:val="22"/>
              </w:rPr>
              <w:t xml:space="preserve"> </w:t>
            </w:r>
            <w:r>
              <w:rPr>
                <w:rFonts w:ascii="Calibri" w:hAnsi="Calibri" w:cs="Calibri"/>
                <w:sz w:val="22"/>
                <w:szCs w:val="22"/>
              </w:rPr>
              <w:t>performance</w:t>
            </w:r>
            <w:r>
              <w:rPr>
                <w:rFonts w:ascii="Calibri" w:hAnsi="Calibri" w:cs="Calibri"/>
                <w:spacing w:val="-7"/>
                <w:sz w:val="22"/>
                <w:szCs w:val="22"/>
              </w:rPr>
              <w:t xml:space="preserve"> </w:t>
            </w:r>
            <w:r>
              <w:rPr>
                <w:rFonts w:ascii="Calibri" w:hAnsi="Calibri" w:cs="Calibri"/>
                <w:sz w:val="22"/>
                <w:szCs w:val="22"/>
              </w:rPr>
              <w:t>standards</w:t>
            </w:r>
            <w:r>
              <w:rPr>
                <w:rFonts w:ascii="Calibri" w:hAnsi="Calibri" w:cs="Calibri"/>
                <w:spacing w:val="-5"/>
                <w:sz w:val="22"/>
                <w:szCs w:val="22"/>
              </w:rPr>
              <w:t xml:space="preserve"> </w:t>
            </w:r>
            <w:r>
              <w:rPr>
                <w:rFonts w:ascii="Calibri" w:hAnsi="Calibri" w:cs="Calibri"/>
                <w:sz w:val="22"/>
                <w:szCs w:val="22"/>
              </w:rPr>
              <w:t>(e.g.</w:t>
            </w:r>
            <w:r>
              <w:rPr>
                <w:rFonts w:ascii="Calibri" w:hAnsi="Calibri" w:cs="Calibri"/>
                <w:spacing w:val="-5"/>
                <w:sz w:val="22"/>
                <w:szCs w:val="22"/>
              </w:rPr>
              <w:t xml:space="preserve"> </w:t>
            </w:r>
            <w:r>
              <w:rPr>
                <w:rFonts w:ascii="Calibri" w:hAnsi="Calibri" w:cs="Calibri"/>
                <w:sz w:val="22"/>
                <w:szCs w:val="22"/>
              </w:rPr>
              <w:t>conduct, attendance, grounds for removal)</w:t>
            </w:r>
          </w:p>
          <w:p w14:paraId="6E90CBB9" w14:textId="77777777" w:rsidR="00BC2365" w:rsidRDefault="00BC2365">
            <w:pPr>
              <w:pStyle w:val="TableParagraph"/>
              <w:kinsoku w:val="0"/>
              <w:overflowPunct w:val="0"/>
              <w:spacing w:before="16"/>
              <w:rPr>
                <w:rFonts w:ascii="Times New Roman" w:hAnsi="Times New Roman" w:cs="Times New Roman"/>
                <w:b/>
                <w:bCs/>
                <w:sz w:val="22"/>
                <w:szCs w:val="22"/>
              </w:rPr>
            </w:pPr>
          </w:p>
          <w:p w14:paraId="43E46E85" w14:textId="77777777" w:rsidR="00BC2365" w:rsidRDefault="00BC2365">
            <w:pPr>
              <w:pStyle w:val="TableParagraph"/>
              <w:numPr>
                <w:ilvl w:val="0"/>
                <w:numId w:val="62"/>
              </w:numPr>
              <w:tabs>
                <w:tab w:val="left" w:pos="826"/>
              </w:tabs>
              <w:kinsoku w:val="0"/>
              <w:overflowPunct w:val="0"/>
              <w:spacing w:before="1"/>
              <w:ind w:left="826" w:hanging="358"/>
              <w:rPr>
                <w:rFonts w:ascii="Calibri" w:hAnsi="Calibri" w:cs="Calibri"/>
                <w:spacing w:val="-2"/>
                <w:sz w:val="22"/>
                <w:szCs w:val="22"/>
              </w:rPr>
            </w:pPr>
            <w:r>
              <w:rPr>
                <w:rFonts w:ascii="Calibri" w:hAnsi="Calibri" w:cs="Calibri"/>
                <w:sz w:val="22"/>
                <w:szCs w:val="22"/>
              </w:rPr>
              <w:t>Description</w:t>
            </w:r>
            <w:r>
              <w:rPr>
                <w:rFonts w:ascii="Calibri" w:hAnsi="Calibri" w:cs="Calibri"/>
                <w:spacing w:val="-6"/>
                <w:sz w:val="22"/>
                <w:szCs w:val="22"/>
              </w:rPr>
              <w:t xml:space="preserve"> </w:t>
            </w:r>
            <w:r>
              <w:rPr>
                <w:rFonts w:ascii="Calibri" w:hAnsi="Calibri" w:cs="Calibri"/>
                <w:sz w:val="22"/>
                <w:szCs w:val="22"/>
              </w:rPr>
              <w:t>of</w:t>
            </w:r>
            <w:r>
              <w:rPr>
                <w:rFonts w:ascii="Calibri" w:hAnsi="Calibri" w:cs="Calibri"/>
                <w:spacing w:val="-2"/>
                <w:sz w:val="22"/>
                <w:szCs w:val="22"/>
              </w:rPr>
              <w:t xml:space="preserve"> </w:t>
            </w:r>
            <w:r>
              <w:rPr>
                <w:rFonts w:ascii="Calibri" w:hAnsi="Calibri" w:cs="Calibri"/>
                <w:sz w:val="22"/>
                <w:szCs w:val="22"/>
              </w:rPr>
              <w:t>procedures</w:t>
            </w:r>
            <w:r>
              <w:rPr>
                <w:rFonts w:ascii="Calibri" w:hAnsi="Calibri" w:cs="Calibri"/>
                <w:spacing w:val="-3"/>
                <w:sz w:val="22"/>
                <w:szCs w:val="22"/>
              </w:rPr>
              <w:t xml:space="preserve"> </w:t>
            </w:r>
            <w:r>
              <w:rPr>
                <w:rFonts w:ascii="Calibri" w:hAnsi="Calibri" w:cs="Calibri"/>
                <w:sz w:val="22"/>
                <w:szCs w:val="22"/>
              </w:rPr>
              <w:t>in</w:t>
            </w:r>
            <w:r>
              <w:rPr>
                <w:rFonts w:ascii="Calibri" w:hAnsi="Calibri" w:cs="Calibri"/>
                <w:spacing w:val="-3"/>
                <w:sz w:val="22"/>
                <w:szCs w:val="22"/>
              </w:rPr>
              <w:t xml:space="preserve"> </w:t>
            </w:r>
            <w:r>
              <w:rPr>
                <w:rFonts w:ascii="Calibri" w:hAnsi="Calibri" w:cs="Calibri"/>
                <w:sz w:val="22"/>
                <w:szCs w:val="22"/>
              </w:rPr>
              <w:t>case</w:t>
            </w:r>
            <w:r>
              <w:rPr>
                <w:rFonts w:ascii="Calibri" w:hAnsi="Calibri" w:cs="Calibri"/>
                <w:spacing w:val="-5"/>
                <w:sz w:val="22"/>
                <w:szCs w:val="22"/>
              </w:rPr>
              <w:t xml:space="preserve"> </w:t>
            </w:r>
            <w:r>
              <w:rPr>
                <w:rFonts w:ascii="Calibri" w:hAnsi="Calibri" w:cs="Calibri"/>
                <w:sz w:val="22"/>
                <w:szCs w:val="22"/>
              </w:rPr>
              <w:t>of</w:t>
            </w:r>
            <w:r>
              <w:rPr>
                <w:rFonts w:ascii="Calibri" w:hAnsi="Calibri" w:cs="Calibri"/>
                <w:spacing w:val="-2"/>
                <w:sz w:val="22"/>
                <w:szCs w:val="22"/>
              </w:rPr>
              <w:t xml:space="preserve"> removal</w:t>
            </w:r>
          </w:p>
          <w:p w14:paraId="2D70B6F7" w14:textId="77777777" w:rsidR="00BC2365" w:rsidRDefault="00BC2365">
            <w:pPr>
              <w:pStyle w:val="TableParagraph"/>
              <w:numPr>
                <w:ilvl w:val="1"/>
                <w:numId w:val="62"/>
              </w:numPr>
              <w:tabs>
                <w:tab w:val="left" w:pos="991"/>
              </w:tabs>
              <w:kinsoku w:val="0"/>
              <w:overflowPunct w:val="0"/>
              <w:ind w:right="441"/>
              <w:rPr>
                <w:rFonts w:ascii="Calibri" w:eastAsia="MS Gothic" w:hAnsi="Calibri" w:cs="Calibri"/>
                <w:sz w:val="14"/>
                <w:szCs w:val="14"/>
              </w:rPr>
            </w:pPr>
            <w:r>
              <w:rPr>
                <w:rFonts w:ascii="Calibri" w:hAnsi="Calibri" w:cs="Calibri"/>
                <w:sz w:val="22"/>
                <w:szCs w:val="22"/>
              </w:rPr>
              <w:t>Procedure</w:t>
            </w:r>
            <w:r>
              <w:rPr>
                <w:rFonts w:ascii="Calibri" w:hAnsi="Calibri" w:cs="Calibri"/>
                <w:spacing w:val="-3"/>
                <w:sz w:val="22"/>
                <w:szCs w:val="22"/>
              </w:rPr>
              <w:t xml:space="preserve"> </w:t>
            </w:r>
            <w:r>
              <w:rPr>
                <w:rFonts w:ascii="Calibri" w:hAnsi="Calibri" w:cs="Calibri"/>
                <w:sz w:val="22"/>
                <w:szCs w:val="22"/>
              </w:rPr>
              <w:t>assures</w:t>
            </w:r>
            <w:r>
              <w:rPr>
                <w:rFonts w:ascii="Calibri" w:hAnsi="Calibri" w:cs="Calibri"/>
                <w:spacing w:val="-6"/>
                <w:sz w:val="22"/>
                <w:szCs w:val="22"/>
              </w:rPr>
              <w:t xml:space="preserve"> </w:t>
            </w:r>
            <w:r>
              <w:rPr>
                <w:rFonts w:ascii="Calibri" w:hAnsi="Calibri" w:cs="Calibri"/>
                <w:sz w:val="22"/>
                <w:szCs w:val="22"/>
              </w:rPr>
              <w:t>only</w:t>
            </w:r>
            <w:r>
              <w:rPr>
                <w:rFonts w:ascii="Calibri" w:hAnsi="Calibri" w:cs="Calibri"/>
                <w:spacing w:val="-5"/>
                <w:sz w:val="22"/>
                <w:szCs w:val="22"/>
              </w:rPr>
              <w:t xml:space="preserve"> </w:t>
            </w:r>
            <w:r>
              <w:rPr>
                <w:rFonts w:ascii="Calibri" w:hAnsi="Calibri" w:cs="Calibri"/>
                <w:sz w:val="22"/>
                <w:szCs w:val="22"/>
              </w:rPr>
              <w:t>reps.</w:t>
            </w:r>
            <w:r>
              <w:rPr>
                <w:rFonts w:ascii="Calibri" w:hAnsi="Calibri" w:cs="Calibri"/>
                <w:spacing w:val="-4"/>
                <w:sz w:val="22"/>
                <w:szCs w:val="22"/>
              </w:rPr>
              <w:t xml:space="preserve"> </w:t>
            </w:r>
            <w:r>
              <w:rPr>
                <w:rFonts w:ascii="Calibri" w:hAnsi="Calibri" w:cs="Calibri"/>
                <w:sz w:val="22"/>
                <w:szCs w:val="22"/>
              </w:rPr>
              <w:t>of</w:t>
            </w:r>
            <w:r>
              <w:rPr>
                <w:rFonts w:ascii="Calibri" w:hAnsi="Calibri" w:cs="Calibri"/>
                <w:spacing w:val="-4"/>
                <w:sz w:val="22"/>
                <w:szCs w:val="22"/>
              </w:rPr>
              <w:t xml:space="preserve"> </w:t>
            </w:r>
            <w:r>
              <w:rPr>
                <w:rFonts w:ascii="Calibri" w:hAnsi="Calibri" w:cs="Calibri"/>
                <w:sz w:val="22"/>
                <w:szCs w:val="22"/>
              </w:rPr>
              <w:t>public</w:t>
            </w:r>
            <w:r>
              <w:rPr>
                <w:rFonts w:ascii="Calibri" w:hAnsi="Calibri" w:cs="Calibri"/>
                <w:spacing w:val="-6"/>
                <w:sz w:val="22"/>
                <w:szCs w:val="22"/>
              </w:rPr>
              <w:t xml:space="preserve"> </w:t>
            </w:r>
            <w:r>
              <w:rPr>
                <w:rFonts w:ascii="Calibri" w:hAnsi="Calibri" w:cs="Calibri"/>
                <w:sz w:val="22"/>
                <w:szCs w:val="22"/>
              </w:rPr>
              <w:t>officials</w:t>
            </w:r>
            <w:r>
              <w:rPr>
                <w:rFonts w:ascii="Calibri" w:hAnsi="Calibri" w:cs="Calibri"/>
                <w:spacing w:val="-6"/>
                <w:sz w:val="22"/>
                <w:szCs w:val="22"/>
              </w:rPr>
              <w:t xml:space="preserve"> </w:t>
            </w:r>
            <w:r>
              <w:rPr>
                <w:rFonts w:ascii="Calibri" w:hAnsi="Calibri" w:cs="Calibri"/>
                <w:sz w:val="22"/>
                <w:szCs w:val="22"/>
              </w:rPr>
              <w:t>can</w:t>
            </w:r>
            <w:r>
              <w:rPr>
                <w:rFonts w:ascii="Calibri" w:hAnsi="Calibri" w:cs="Calibri"/>
                <w:spacing w:val="-5"/>
                <w:sz w:val="22"/>
                <w:szCs w:val="22"/>
              </w:rPr>
              <w:t xml:space="preserve"> </w:t>
            </w:r>
            <w:r>
              <w:rPr>
                <w:rFonts w:ascii="Calibri" w:hAnsi="Calibri" w:cs="Calibri"/>
                <w:sz w:val="22"/>
                <w:szCs w:val="22"/>
              </w:rPr>
              <w:t xml:space="preserve">be removed, not the official themselves? </w:t>
            </w:r>
            <w:r>
              <w:rPr>
                <w:rFonts w:ascii="MS Gothic" w:eastAsia="MS Gothic" w:hAnsi="Calibri" w:cs="MS Gothic" w:hint="eastAsia"/>
                <w:sz w:val="14"/>
                <w:szCs w:val="14"/>
              </w:rPr>
              <w:t>☐</w:t>
            </w:r>
            <w:r>
              <w:rPr>
                <w:rFonts w:ascii="Calibri" w:eastAsia="MS Gothic" w:hAnsi="Calibri" w:cs="Calibri"/>
                <w:sz w:val="14"/>
                <w:szCs w:val="14"/>
              </w:rPr>
              <w:t>Yes</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No</w:t>
            </w:r>
          </w:p>
        </w:tc>
        <w:tc>
          <w:tcPr>
            <w:tcW w:w="900" w:type="dxa"/>
            <w:tcBorders>
              <w:top w:val="single" w:sz="4" w:space="0" w:color="000000"/>
              <w:left w:val="single" w:sz="4" w:space="0" w:color="000000"/>
              <w:bottom w:val="none" w:sz="6" w:space="0" w:color="auto"/>
              <w:right w:val="single" w:sz="4" w:space="0" w:color="000000"/>
            </w:tcBorders>
          </w:tcPr>
          <w:p w14:paraId="5827E29E" w14:textId="77777777" w:rsidR="00BC2365" w:rsidRDefault="00BC2365">
            <w:pPr>
              <w:pStyle w:val="TableParagraph"/>
              <w:kinsoku w:val="0"/>
              <w:overflowPunct w:val="0"/>
              <w:rPr>
                <w:rFonts w:ascii="Times New Roman" w:hAnsi="Times New Roman" w:cs="Times New Roman"/>
                <w:b/>
                <w:bCs/>
                <w:sz w:val="14"/>
                <w:szCs w:val="14"/>
              </w:rPr>
            </w:pPr>
          </w:p>
          <w:p w14:paraId="0D2DACC8" w14:textId="77777777" w:rsidR="00BC2365" w:rsidRDefault="00BC2365">
            <w:pPr>
              <w:pStyle w:val="TableParagraph"/>
              <w:kinsoku w:val="0"/>
              <w:overflowPunct w:val="0"/>
              <w:rPr>
                <w:rFonts w:ascii="Times New Roman" w:hAnsi="Times New Roman" w:cs="Times New Roman"/>
                <w:b/>
                <w:bCs/>
                <w:sz w:val="14"/>
                <w:szCs w:val="14"/>
              </w:rPr>
            </w:pPr>
          </w:p>
          <w:p w14:paraId="2C4A1EEB" w14:textId="77777777" w:rsidR="00BC2365" w:rsidRDefault="00BC2365">
            <w:pPr>
              <w:pStyle w:val="TableParagraph"/>
              <w:kinsoku w:val="0"/>
              <w:overflowPunct w:val="0"/>
              <w:spacing w:before="34"/>
              <w:rPr>
                <w:rFonts w:ascii="Times New Roman" w:hAnsi="Times New Roman" w:cs="Times New Roman"/>
                <w:b/>
                <w:bCs/>
                <w:sz w:val="14"/>
                <w:szCs w:val="14"/>
              </w:rPr>
            </w:pPr>
          </w:p>
          <w:p w14:paraId="3290E1EE" w14:textId="77777777" w:rsidR="00BC2365" w:rsidRDefault="00BC2365">
            <w:pPr>
              <w:pStyle w:val="TableParagraph"/>
              <w:numPr>
                <w:ilvl w:val="0"/>
                <w:numId w:val="61"/>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val="restart"/>
            <w:tcBorders>
              <w:top w:val="single" w:sz="4" w:space="0" w:color="000000"/>
              <w:left w:val="single" w:sz="4" w:space="0" w:color="000000"/>
              <w:bottom w:val="single" w:sz="4" w:space="0" w:color="000000"/>
              <w:right w:val="single" w:sz="4" w:space="0" w:color="000000"/>
            </w:tcBorders>
          </w:tcPr>
          <w:p w14:paraId="7B384904" w14:textId="77777777" w:rsidR="00BC2365" w:rsidRDefault="00BC2365">
            <w:pPr>
              <w:pStyle w:val="TableParagraph"/>
              <w:kinsoku w:val="0"/>
              <w:overflowPunct w:val="0"/>
              <w:rPr>
                <w:rFonts w:ascii="Times New Roman" w:hAnsi="Times New Roman" w:cs="Times New Roman"/>
                <w:sz w:val="18"/>
                <w:szCs w:val="18"/>
              </w:rPr>
            </w:pPr>
          </w:p>
        </w:tc>
        <w:tc>
          <w:tcPr>
            <w:tcW w:w="3960" w:type="dxa"/>
            <w:vMerge w:val="restart"/>
            <w:tcBorders>
              <w:top w:val="single" w:sz="4" w:space="0" w:color="000000"/>
              <w:left w:val="single" w:sz="4" w:space="0" w:color="000000"/>
              <w:bottom w:val="single" w:sz="4" w:space="0" w:color="000000"/>
              <w:right w:val="single" w:sz="4" w:space="0" w:color="000000"/>
            </w:tcBorders>
          </w:tcPr>
          <w:p w14:paraId="39560B53" w14:textId="77777777" w:rsidR="00BC2365" w:rsidRDefault="00BC2365">
            <w:pPr>
              <w:pStyle w:val="TableParagraph"/>
              <w:kinsoku w:val="0"/>
              <w:overflowPunct w:val="0"/>
              <w:rPr>
                <w:rFonts w:ascii="Times New Roman" w:hAnsi="Times New Roman" w:cs="Times New Roman"/>
                <w:sz w:val="18"/>
                <w:szCs w:val="18"/>
              </w:rPr>
            </w:pPr>
          </w:p>
        </w:tc>
      </w:tr>
      <w:tr w:rsidR="00D66AB2" w14:paraId="62276BBB" w14:textId="77777777">
        <w:trPr>
          <w:trHeight w:val="3286"/>
        </w:trPr>
        <w:tc>
          <w:tcPr>
            <w:tcW w:w="715" w:type="dxa"/>
            <w:tcBorders>
              <w:top w:val="none" w:sz="6" w:space="0" w:color="auto"/>
              <w:left w:val="single" w:sz="4" w:space="0" w:color="000000"/>
              <w:bottom w:val="none" w:sz="6" w:space="0" w:color="auto"/>
              <w:right w:val="single" w:sz="4" w:space="0" w:color="000000"/>
            </w:tcBorders>
          </w:tcPr>
          <w:p w14:paraId="7378CEDB" w14:textId="77777777" w:rsidR="00BC2365" w:rsidRDefault="00BC2365">
            <w:pPr>
              <w:pStyle w:val="TableParagraph"/>
              <w:kinsoku w:val="0"/>
              <w:overflowPunct w:val="0"/>
              <w:rPr>
                <w:rFonts w:ascii="Times New Roman" w:hAnsi="Times New Roman" w:cs="Times New Roman"/>
                <w:sz w:val="18"/>
                <w:szCs w:val="18"/>
              </w:rPr>
            </w:pPr>
          </w:p>
        </w:tc>
        <w:tc>
          <w:tcPr>
            <w:tcW w:w="2340" w:type="dxa"/>
            <w:tcBorders>
              <w:top w:val="none" w:sz="6" w:space="0" w:color="auto"/>
              <w:left w:val="single" w:sz="4" w:space="0" w:color="000000"/>
              <w:bottom w:val="none" w:sz="6" w:space="0" w:color="auto"/>
              <w:right w:val="single" w:sz="4" w:space="0" w:color="000000"/>
            </w:tcBorders>
          </w:tcPr>
          <w:p w14:paraId="7CA4AA74" w14:textId="77777777" w:rsidR="00BC2365" w:rsidRDefault="00BC2365">
            <w:pPr>
              <w:pStyle w:val="TableParagraph"/>
              <w:kinsoku w:val="0"/>
              <w:overflowPunct w:val="0"/>
              <w:spacing w:before="220"/>
              <w:ind w:left="108"/>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 xml:space="preserve">COMPLIANCE IN </w:t>
            </w:r>
            <w:r>
              <w:rPr>
                <w:rFonts w:ascii="Times New Roman" w:hAnsi="Times New Roman" w:cs="Times New Roman"/>
                <w:b/>
                <w:bCs/>
                <w:i/>
                <w:iCs/>
                <w:color w:val="EC7C30"/>
                <w:spacing w:val="-2"/>
                <w:sz w:val="20"/>
                <w:szCs w:val="20"/>
              </w:rPr>
              <w:t>POLICY/PROCEDURES</w:t>
            </w:r>
          </w:p>
        </w:tc>
        <w:tc>
          <w:tcPr>
            <w:tcW w:w="2340" w:type="dxa"/>
            <w:tcBorders>
              <w:top w:val="none" w:sz="6" w:space="0" w:color="auto"/>
              <w:left w:val="single" w:sz="4" w:space="0" w:color="000000"/>
              <w:bottom w:val="none" w:sz="6" w:space="0" w:color="auto"/>
              <w:right w:val="single" w:sz="4" w:space="0" w:color="000000"/>
            </w:tcBorders>
          </w:tcPr>
          <w:p w14:paraId="542C30EE" w14:textId="77777777" w:rsidR="00BC2365" w:rsidRDefault="00BC2365">
            <w:pPr>
              <w:pStyle w:val="TableParagraph"/>
              <w:kinsoku w:val="0"/>
              <w:overflowPunct w:val="0"/>
              <w:rPr>
                <w:rFonts w:ascii="Times New Roman" w:hAnsi="Times New Roman" w:cs="Times New Roman"/>
                <w:sz w:val="18"/>
                <w:szCs w:val="18"/>
              </w:rPr>
            </w:pPr>
          </w:p>
        </w:tc>
        <w:tc>
          <w:tcPr>
            <w:tcW w:w="6211" w:type="dxa"/>
            <w:vMerge/>
            <w:tcBorders>
              <w:top w:val="nil"/>
              <w:left w:val="single" w:sz="4" w:space="0" w:color="000000"/>
              <w:bottom w:val="single" w:sz="4" w:space="0" w:color="000000"/>
              <w:right w:val="single" w:sz="4" w:space="0" w:color="000000"/>
            </w:tcBorders>
          </w:tcPr>
          <w:p w14:paraId="3E5DFFFD" w14:textId="77777777" w:rsidR="00BC2365" w:rsidRDefault="00BC2365">
            <w:pPr>
              <w:pStyle w:val="BodyText"/>
              <w:kinsoku w:val="0"/>
              <w:overflowPunct w:val="0"/>
              <w:spacing w:before="2"/>
              <w:rPr>
                <w:rFonts w:ascii="Times New Roman" w:hAnsi="Times New Roman" w:cs="Times New Roman"/>
                <w:b/>
                <w:bCs/>
                <w:sz w:val="2"/>
                <w:szCs w:val="2"/>
              </w:rPr>
            </w:pPr>
          </w:p>
        </w:tc>
        <w:tc>
          <w:tcPr>
            <w:tcW w:w="900" w:type="dxa"/>
            <w:tcBorders>
              <w:top w:val="none" w:sz="6" w:space="0" w:color="auto"/>
              <w:left w:val="single" w:sz="4" w:space="0" w:color="000000"/>
              <w:bottom w:val="none" w:sz="6" w:space="0" w:color="auto"/>
              <w:right w:val="single" w:sz="4" w:space="0" w:color="000000"/>
            </w:tcBorders>
          </w:tcPr>
          <w:p w14:paraId="37326B78" w14:textId="77777777" w:rsidR="00BC2365" w:rsidRDefault="00BC2365">
            <w:pPr>
              <w:pStyle w:val="TableParagraph"/>
              <w:kinsoku w:val="0"/>
              <w:overflowPunct w:val="0"/>
              <w:rPr>
                <w:rFonts w:ascii="Times New Roman" w:hAnsi="Times New Roman" w:cs="Times New Roman"/>
                <w:b/>
                <w:bCs/>
                <w:sz w:val="14"/>
                <w:szCs w:val="14"/>
              </w:rPr>
            </w:pPr>
          </w:p>
          <w:p w14:paraId="2451BD47" w14:textId="77777777" w:rsidR="00BC2365" w:rsidRDefault="00BC2365">
            <w:pPr>
              <w:pStyle w:val="TableParagraph"/>
              <w:kinsoku w:val="0"/>
              <w:overflowPunct w:val="0"/>
              <w:spacing w:before="131"/>
              <w:rPr>
                <w:rFonts w:ascii="Times New Roman" w:hAnsi="Times New Roman" w:cs="Times New Roman"/>
                <w:b/>
                <w:bCs/>
                <w:sz w:val="14"/>
                <w:szCs w:val="14"/>
              </w:rPr>
            </w:pPr>
          </w:p>
          <w:p w14:paraId="6ED708BC" w14:textId="77777777" w:rsidR="00BC2365" w:rsidRDefault="00BC2365">
            <w:pPr>
              <w:pStyle w:val="TableParagraph"/>
              <w:numPr>
                <w:ilvl w:val="0"/>
                <w:numId w:val="60"/>
              </w:numPr>
              <w:tabs>
                <w:tab w:val="left" w:pos="251"/>
              </w:tabs>
              <w:kinsoku w:val="0"/>
              <w:overflowPunct w:val="0"/>
              <w:ind w:left="251"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tcBorders>
              <w:top w:val="nil"/>
              <w:left w:val="single" w:sz="4" w:space="0" w:color="000000"/>
              <w:bottom w:val="single" w:sz="4" w:space="0" w:color="000000"/>
              <w:right w:val="single" w:sz="4" w:space="0" w:color="000000"/>
            </w:tcBorders>
          </w:tcPr>
          <w:p w14:paraId="4A76FA20" w14:textId="77777777" w:rsidR="00BC2365" w:rsidRDefault="00BC2365">
            <w:pPr>
              <w:pStyle w:val="BodyText"/>
              <w:kinsoku w:val="0"/>
              <w:overflowPunct w:val="0"/>
              <w:spacing w:before="2"/>
              <w:rPr>
                <w:rFonts w:ascii="Times New Roman" w:hAnsi="Times New Roman" w:cs="Times New Roman"/>
                <w:b/>
                <w:bCs/>
                <w:sz w:val="2"/>
                <w:szCs w:val="2"/>
              </w:rPr>
            </w:pPr>
          </w:p>
        </w:tc>
        <w:tc>
          <w:tcPr>
            <w:tcW w:w="3960" w:type="dxa"/>
            <w:vMerge/>
            <w:tcBorders>
              <w:top w:val="nil"/>
              <w:left w:val="single" w:sz="4" w:space="0" w:color="000000"/>
              <w:bottom w:val="single" w:sz="4" w:space="0" w:color="000000"/>
              <w:right w:val="single" w:sz="4" w:space="0" w:color="000000"/>
            </w:tcBorders>
          </w:tcPr>
          <w:p w14:paraId="516671C5" w14:textId="77777777" w:rsidR="00BC2365" w:rsidRDefault="00BC2365">
            <w:pPr>
              <w:pStyle w:val="BodyText"/>
              <w:kinsoku w:val="0"/>
              <w:overflowPunct w:val="0"/>
              <w:spacing w:before="2"/>
              <w:rPr>
                <w:rFonts w:ascii="Times New Roman" w:hAnsi="Times New Roman" w:cs="Times New Roman"/>
                <w:b/>
                <w:bCs/>
                <w:sz w:val="2"/>
                <w:szCs w:val="2"/>
              </w:rPr>
            </w:pPr>
          </w:p>
        </w:tc>
      </w:tr>
      <w:tr w:rsidR="00D66AB2" w14:paraId="3DCB85DB" w14:textId="77777777">
        <w:trPr>
          <w:trHeight w:val="3073"/>
        </w:trPr>
        <w:tc>
          <w:tcPr>
            <w:tcW w:w="715" w:type="dxa"/>
            <w:tcBorders>
              <w:top w:val="none" w:sz="6" w:space="0" w:color="auto"/>
              <w:left w:val="single" w:sz="4" w:space="0" w:color="000000"/>
              <w:bottom w:val="none" w:sz="6" w:space="0" w:color="auto"/>
              <w:right w:val="single" w:sz="4" w:space="0" w:color="000000"/>
            </w:tcBorders>
          </w:tcPr>
          <w:p w14:paraId="1D5CC49F" w14:textId="77777777" w:rsidR="00BC2365" w:rsidRDefault="00BC2365">
            <w:pPr>
              <w:pStyle w:val="TableParagraph"/>
              <w:kinsoku w:val="0"/>
              <w:overflowPunct w:val="0"/>
              <w:rPr>
                <w:rFonts w:ascii="Times New Roman" w:hAnsi="Times New Roman" w:cs="Times New Roman"/>
                <w:sz w:val="18"/>
                <w:szCs w:val="18"/>
              </w:rPr>
            </w:pPr>
          </w:p>
        </w:tc>
        <w:tc>
          <w:tcPr>
            <w:tcW w:w="2340" w:type="dxa"/>
            <w:tcBorders>
              <w:top w:val="none" w:sz="6" w:space="0" w:color="auto"/>
              <w:left w:val="single" w:sz="4" w:space="0" w:color="000000"/>
              <w:bottom w:val="none" w:sz="6" w:space="0" w:color="auto"/>
              <w:right w:val="single" w:sz="4" w:space="0" w:color="000000"/>
            </w:tcBorders>
          </w:tcPr>
          <w:p w14:paraId="0AEFB985" w14:textId="77777777" w:rsidR="00BC2365" w:rsidRDefault="00BC2365">
            <w:pPr>
              <w:pStyle w:val="TableParagraph"/>
              <w:kinsoku w:val="0"/>
              <w:overflowPunct w:val="0"/>
              <w:rPr>
                <w:rFonts w:ascii="Times New Roman" w:hAnsi="Times New Roman" w:cs="Times New Roman"/>
                <w:sz w:val="18"/>
                <w:szCs w:val="18"/>
              </w:rPr>
            </w:pPr>
          </w:p>
        </w:tc>
        <w:tc>
          <w:tcPr>
            <w:tcW w:w="2340" w:type="dxa"/>
            <w:tcBorders>
              <w:top w:val="none" w:sz="6" w:space="0" w:color="auto"/>
              <w:left w:val="single" w:sz="4" w:space="0" w:color="000000"/>
              <w:bottom w:val="none" w:sz="6" w:space="0" w:color="auto"/>
              <w:right w:val="single" w:sz="4" w:space="0" w:color="000000"/>
            </w:tcBorders>
          </w:tcPr>
          <w:p w14:paraId="29ACC7CF" w14:textId="77777777" w:rsidR="00BC2365" w:rsidRDefault="00BC2365">
            <w:pPr>
              <w:pStyle w:val="TableParagraph"/>
              <w:kinsoku w:val="0"/>
              <w:overflowPunct w:val="0"/>
              <w:rPr>
                <w:rFonts w:ascii="Times New Roman" w:hAnsi="Times New Roman" w:cs="Times New Roman"/>
                <w:sz w:val="18"/>
                <w:szCs w:val="18"/>
              </w:rPr>
            </w:pPr>
          </w:p>
        </w:tc>
        <w:tc>
          <w:tcPr>
            <w:tcW w:w="6211" w:type="dxa"/>
            <w:vMerge/>
            <w:tcBorders>
              <w:top w:val="nil"/>
              <w:left w:val="single" w:sz="4" w:space="0" w:color="000000"/>
              <w:bottom w:val="single" w:sz="4" w:space="0" w:color="000000"/>
              <w:right w:val="single" w:sz="4" w:space="0" w:color="000000"/>
            </w:tcBorders>
          </w:tcPr>
          <w:p w14:paraId="647A1548" w14:textId="77777777" w:rsidR="00BC2365" w:rsidRDefault="00BC2365">
            <w:pPr>
              <w:pStyle w:val="BodyText"/>
              <w:kinsoku w:val="0"/>
              <w:overflowPunct w:val="0"/>
              <w:spacing w:before="2"/>
              <w:rPr>
                <w:rFonts w:ascii="Times New Roman" w:hAnsi="Times New Roman" w:cs="Times New Roman"/>
                <w:b/>
                <w:bCs/>
                <w:sz w:val="2"/>
                <w:szCs w:val="2"/>
              </w:rPr>
            </w:pPr>
          </w:p>
        </w:tc>
        <w:tc>
          <w:tcPr>
            <w:tcW w:w="900" w:type="dxa"/>
            <w:tcBorders>
              <w:top w:val="none" w:sz="6" w:space="0" w:color="auto"/>
              <w:left w:val="single" w:sz="4" w:space="0" w:color="000000"/>
              <w:bottom w:val="none" w:sz="6" w:space="0" w:color="auto"/>
              <w:right w:val="single" w:sz="4" w:space="0" w:color="000000"/>
            </w:tcBorders>
          </w:tcPr>
          <w:p w14:paraId="3A8F5721" w14:textId="77777777" w:rsidR="00BC2365" w:rsidRDefault="00BC2365">
            <w:pPr>
              <w:pStyle w:val="TableParagraph"/>
              <w:kinsoku w:val="0"/>
              <w:overflowPunct w:val="0"/>
              <w:rPr>
                <w:rFonts w:ascii="Times New Roman" w:hAnsi="Times New Roman" w:cs="Times New Roman"/>
                <w:b/>
                <w:bCs/>
                <w:sz w:val="14"/>
                <w:szCs w:val="14"/>
              </w:rPr>
            </w:pPr>
          </w:p>
          <w:p w14:paraId="280E5D03" w14:textId="77777777" w:rsidR="00BC2365" w:rsidRDefault="00BC2365">
            <w:pPr>
              <w:pStyle w:val="TableParagraph"/>
              <w:kinsoku w:val="0"/>
              <w:overflowPunct w:val="0"/>
              <w:rPr>
                <w:rFonts w:ascii="Times New Roman" w:hAnsi="Times New Roman" w:cs="Times New Roman"/>
                <w:b/>
                <w:bCs/>
                <w:sz w:val="14"/>
                <w:szCs w:val="14"/>
              </w:rPr>
            </w:pPr>
          </w:p>
          <w:p w14:paraId="4A1315A1" w14:textId="77777777" w:rsidR="00BC2365" w:rsidRDefault="00BC2365">
            <w:pPr>
              <w:pStyle w:val="TableParagraph"/>
              <w:kinsoku w:val="0"/>
              <w:overflowPunct w:val="0"/>
              <w:rPr>
                <w:rFonts w:ascii="Times New Roman" w:hAnsi="Times New Roman" w:cs="Times New Roman"/>
                <w:b/>
                <w:bCs/>
                <w:sz w:val="14"/>
                <w:szCs w:val="14"/>
              </w:rPr>
            </w:pPr>
          </w:p>
          <w:p w14:paraId="59319DA6" w14:textId="77777777" w:rsidR="00BC2365" w:rsidRDefault="00BC2365">
            <w:pPr>
              <w:pStyle w:val="TableParagraph"/>
              <w:kinsoku w:val="0"/>
              <w:overflowPunct w:val="0"/>
              <w:rPr>
                <w:rFonts w:ascii="Times New Roman" w:hAnsi="Times New Roman" w:cs="Times New Roman"/>
                <w:b/>
                <w:bCs/>
                <w:sz w:val="14"/>
                <w:szCs w:val="14"/>
              </w:rPr>
            </w:pPr>
          </w:p>
          <w:p w14:paraId="5F79D32D" w14:textId="77777777" w:rsidR="00BC2365" w:rsidRDefault="00BC2365">
            <w:pPr>
              <w:pStyle w:val="TableParagraph"/>
              <w:kinsoku w:val="0"/>
              <w:overflowPunct w:val="0"/>
              <w:rPr>
                <w:rFonts w:ascii="Times New Roman" w:hAnsi="Times New Roman" w:cs="Times New Roman"/>
                <w:b/>
                <w:bCs/>
                <w:sz w:val="14"/>
                <w:szCs w:val="14"/>
              </w:rPr>
            </w:pPr>
          </w:p>
          <w:p w14:paraId="5FA75870" w14:textId="77777777" w:rsidR="00BC2365" w:rsidRDefault="00BC2365">
            <w:pPr>
              <w:pStyle w:val="TableParagraph"/>
              <w:kinsoku w:val="0"/>
              <w:overflowPunct w:val="0"/>
              <w:rPr>
                <w:rFonts w:ascii="Times New Roman" w:hAnsi="Times New Roman" w:cs="Times New Roman"/>
                <w:b/>
                <w:bCs/>
                <w:sz w:val="14"/>
                <w:szCs w:val="14"/>
              </w:rPr>
            </w:pPr>
          </w:p>
          <w:p w14:paraId="31F89A87" w14:textId="77777777" w:rsidR="00BC2365" w:rsidRDefault="00BC2365">
            <w:pPr>
              <w:pStyle w:val="TableParagraph"/>
              <w:kinsoku w:val="0"/>
              <w:overflowPunct w:val="0"/>
              <w:rPr>
                <w:rFonts w:ascii="Times New Roman" w:hAnsi="Times New Roman" w:cs="Times New Roman"/>
                <w:b/>
                <w:bCs/>
                <w:sz w:val="14"/>
                <w:szCs w:val="14"/>
              </w:rPr>
            </w:pPr>
          </w:p>
          <w:p w14:paraId="294CFEB7" w14:textId="77777777" w:rsidR="00BC2365" w:rsidRDefault="00BC2365">
            <w:pPr>
              <w:pStyle w:val="TableParagraph"/>
              <w:kinsoku w:val="0"/>
              <w:overflowPunct w:val="0"/>
              <w:rPr>
                <w:rFonts w:ascii="Times New Roman" w:hAnsi="Times New Roman" w:cs="Times New Roman"/>
                <w:b/>
                <w:bCs/>
                <w:sz w:val="14"/>
                <w:szCs w:val="14"/>
              </w:rPr>
            </w:pPr>
          </w:p>
          <w:p w14:paraId="09D48BE0" w14:textId="77777777" w:rsidR="00BC2365" w:rsidRDefault="00BC2365">
            <w:pPr>
              <w:pStyle w:val="TableParagraph"/>
              <w:kinsoku w:val="0"/>
              <w:overflowPunct w:val="0"/>
              <w:rPr>
                <w:rFonts w:ascii="Times New Roman" w:hAnsi="Times New Roman" w:cs="Times New Roman"/>
                <w:b/>
                <w:bCs/>
                <w:sz w:val="14"/>
                <w:szCs w:val="14"/>
              </w:rPr>
            </w:pPr>
          </w:p>
          <w:p w14:paraId="3A06B83D" w14:textId="77777777" w:rsidR="00BC2365" w:rsidRDefault="00BC2365">
            <w:pPr>
              <w:pStyle w:val="TableParagraph"/>
              <w:kinsoku w:val="0"/>
              <w:overflowPunct w:val="0"/>
              <w:rPr>
                <w:rFonts w:ascii="Times New Roman" w:hAnsi="Times New Roman" w:cs="Times New Roman"/>
                <w:b/>
                <w:bCs/>
                <w:sz w:val="14"/>
                <w:szCs w:val="14"/>
              </w:rPr>
            </w:pPr>
          </w:p>
          <w:p w14:paraId="2ED6C7EA" w14:textId="77777777" w:rsidR="00BC2365" w:rsidRDefault="00BC2365">
            <w:pPr>
              <w:pStyle w:val="TableParagraph"/>
              <w:kinsoku w:val="0"/>
              <w:overflowPunct w:val="0"/>
              <w:rPr>
                <w:rFonts w:ascii="Times New Roman" w:hAnsi="Times New Roman" w:cs="Times New Roman"/>
                <w:b/>
                <w:bCs/>
                <w:sz w:val="14"/>
                <w:szCs w:val="14"/>
              </w:rPr>
            </w:pPr>
          </w:p>
          <w:p w14:paraId="00C027FD" w14:textId="77777777" w:rsidR="00BC2365" w:rsidRDefault="00BC2365">
            <w:pPr>
              <w:pStyle w:val="TableParagraph"/>
              <w:kinsoku w:val="0"/>
              <w:overflowPunct w:val="0"/>
              <w:rPr>
                <w:rFonts w:ascii="Times New Roman" w:hAnsi="Times New Roman" w:cs="Times New Roman"/>
                <w:b/>
                <w:bCs/>
                <w:sz w:val="14"/>
                <w:szCs w:val="14"/>
              </w:rPr>
            </w:pPr>
          </w:p>
          <w:p w14:paraId="66CACF6D" w14:textId="77777777" w:rsidR="00BC2365" w:rsidRDefault="00BC2365">
            <w:pPr>
              <w:pStyle w:val="TableParagraph"/>
              <w:kinsoku w:val="0"/>
              <w:overflowPunct w:val="0"/>
              <w:rPr>
                <w:rFonts w:ascii="Times New Roman" w:hAnsi="Times New Roman" w:cs="Times New Roman"/>
                <w:b/>
                <w:bCs/>
                <w:sz w:val="14"/>
                <w:szCs w:val="14"/>
              </w:rPr>
            </w:pPr>
          </w:p>
          <w:p w14:paraId="0D84837C" w14:textId="77777777" w:rsidR="00BC2365" w:rsidRDefault="00BC2365">
            <w:pPr>
              <w:pStyle w:val="TableParagraph"/>
              <w:kinsoku w:val="0"/>
              <w:overflowPunct w:val="0"/>
              <w:rPr>
                <w:rFonts w:ascii="Times New Roman" w:hAnsi="Times New Roman" w:cs="Times New Roman"/>
                <w:b/>
                <w:bCs/>
                <w:sz w:val="14"/>
                <w:szCs w:val="14"/>
              </w:rPr>
            </w:pPr>
          </w:p>
          <w:p w14:paraId="2FB4E6CB" w14:textId="77777777" w:rsidR="00BC2365" w:rsidRDefault="00BC2365">
            <w:pPr>
              <w:pStyle w:val="TableParagraph"/>
              <w:kinsoku w:val="0"/>
              <w:overflowPunct w:val="0"/>
              <w:rPr>
                <w:rFonts w:ascii="Times New Roman" w:hAnsi="Times New Roman" w:cs="Times New Roman"/>
                <w:b/>
                <w:bCs/>
                <w:sz w:val="14"/>
                <w:szCs w:val="14"/>
              </w:rPr>
            </w:pPr>
          </w:p>
          <w:p w14:paraId="4A06BCCE" w14:textId="77777777" w:rsidR="00BC2365" w:rsidRDefault="00BC2365">
            <w:pPr>
              <w:pStyle w:val="TableParagraph"/>
              <w:kinsoku w:val="0"/>
              <w:overflowPunct w:val="0"/>
              <w:spacing w:before="7"/>
              <w:rPr>
                <w:rFonts w:ascii="Times New Roman" w:hAnsi="Times New Roman" w:cs="Times New Roman"/>
                <w:b/>
                <w:bCs/>
                <w:sz w:val="14"/>
                <w:szCs w:val="14"/>
              </w:rPr>
            </w:pPr>
          </w:p>
          <w:p w14:paraId="7F861A7A" w14:textId="77777777" w:rsidR="00BC2365" w:rsidRDefault="00BC2365">
            <w:pPr>
              <w:pStyle w:val="TableParagraph"/>
              <w:numPr>
                <w:ilvl w:val="0"/>
                <w:numId w:val="59"/>
              </w:numPr>
              <w:tabs>
                <w:tab w:val="left" w:pos="251"/>
              </w:tabs>
              <w:kinsoku w:val="0"/>
              <w:overflowPunct w:val="0"/>
              <w:ind w:left="251"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tcBorders>
              <w:top w:val="nil"/>
              <w:left w:val="single" w:sz="4" w:space="0" w:color="000000"/>
              <w:bottom w:val="single" w:sz="4" w:space="0" w:color="000000"/>
              <w:right w:val="single" w:sz="4" w:space="0" w:color="000000"/>
            </w:tcBorders>
          </w:tcPr>
          <w:p w14:paraId="56B2ACE2" w14:textId="77777777" w:rsidR="00BC2365" w:rsidRDefault="00BC2365">
            <w:pPr>
              <w:pStyle w:val="BodyText"/>
              <w:kinsoku w:val="0"/>
              <w:overflowPunct w:val="0"/>
              <w:spacing w:before="2"/>
              <w:rPr>
                <w:rFonts w:ascii="Times New Roman" w:hAnsi="Times New Roman" w:cs="Times New Roman"/>
                <w:b/>
                <w:bCs/>
                <w:sz w:val="2"/>
                <w:szCs w:val="2"/>
              </w:rPr>
            </w:pPr>
          </w:p>
        </w:tc>
        <w:tc>
          <w:tcPr>
            <w:tcW w:w="3960" w:type="dxa"/>
            <w:vMerge/>
            <w:tcBorders>
              <w:top w:val="nil"/>
              <w:left w:val="single" w:sz="4" w:space="0" w:color="000000"/>
              <w:bottom w:val="single" w:sz="4" w:space="0" w:color="000000"/>
              <w:right w:val="single" w:sz="4" w:space="0" w:color="000000"/>
            </w:tcBorders>
          </w:tcPr>
          <w:p w14:paraId="1F9F4FF7" w14:textId="77777777" w:rsidR="00BC2365" w:rsidRDefault="00BC2365">
            <w:pPr>
              <w:pStyle w:val="BodyText"/>
              <w:kinsoku w:val="0"/>
              <w:overflowPunct w:val="0"/>
              <w:spacing w:before="2"/>
              <w:rPr>
                <w:rFonts w:ascii="Times New Roman" w:hAnsi="Times New Roman" w:cs="Times New Roman"/>
                <w:b/>
                <w:bCs/>
                <w:sz w:val="2"/>
                <w:szCs w:val="2"/>
              </w:rPr>
            </w:pPr>
          </w:p>
        </w:tc>
      </w:tr>
      <w:tr w:rsidR="00D66AB2" w14:paraId="32E637EA" w14:textId="77777777">
        <w:trPr>
          <w:trHeight w:val="1629"/>
        </w:trPr>
        <w:tc>
          <w:tcPr>
            <w:tcW w:w="715" w:type="dxa"/>
            <w:tcBorders>
              <w:top w:val="none" w:sz="6" w:space="0" w:color="auto"/>
              <w:left w:val="single" w:sz="4" w:space="0" w:color="000000"/>
              <w:bottom w:val="single" w:sz="4" w:space="0" w:color="000000"/>
              <w:right w:val="single" w:sz="4" w:space="0" w:color="000000"/>
            </w:tcBorders>
          </w:tcPr>
          <w:p w14:paraId="43DAF534" w14:textId="77777777" w:rsidR="00BC2365" w:rsidRDefault="00BC2365">
            <w:pPr>
              <w:pStyle w:val="TableParagraph"/>
              <w:kinsoku w:val="0"/>
              <w:overflowPunct w:val="0"/>
              <w:rPr>
                <w:rFonts w:ascii="Times New Roman" w:hAnsi="Times New Roman" w:cs="Times New Roman"/>
                <w:sz w:val="18"/>
                <w:szCs w:val="18"/>
              </w:rPr>
            </w:pPr>
          </w:p>
        </w:tc>
        <w:tc>
          <w:tcPr>
            <w:tcW w:w="2340" w:type="dxa"/>
            <w:tcBorders>
              <w:top w:val="none" w:sz="6" w:space="0" w:color="auto"/>
              <w:left w:val="single" w:sz="4" w:space="0" w:color="000000"/>
              <w:bottom w:val="single" w:sz="4" w:space="0" w:color="000000"/>
              <w:right w:val="single" w:sz="4" w:space="0" w:color="000000"/>
            </w:tcBorders>
          </w:tcPr>
          <w:p w14:paraId="41FDB324" w14:textId="77777777" w:rsidR="00BC2365" w:rsidRDefault="00BC2365">
            <w:pPr>
              <w:pStyle w:val="TableParagraph"/>
              <w:kinsoku w:val="0"/>
              <w:overflowPunct w:val="0"/>
              <w:rPr>
                <w:rFonts w:ascii="Times New Roman" w:hAnsi="Times New Roman" w:cs="Times New Roman"/>
                <w:sz w:val="18"/>
                <w:szCs w:val="18"/>
              </w:rPr>
            </w:pPr>
          </w:p>
        </w:tc>
        <w:tc>
          <w:tcPr>
            <w:tcW w:w="2340" w:type="dxa"/>
            <w:tcBorders>
              <w:top w:val="none" w:sz="6" w:space="0" w:color="auto"/>
              <w:left w:val="single" w:sz="4" w:space="0" w:color="000000"/>
              <w:bottom w:val="single" w:sz="4" w:space="0" w:color="000000"/>
              <w:right w:val="single" w:sz="4" w:space="0" w:color="000000"/>
            </w:tcBorders>
          </w:tcPr>
          <w:p w14:paraId="3CCE5175" w14:textId="77777777" w:rsidR="00BC2365" w:rsidRDefault="00BC2365">
            <w:pPr>
              <w:pStyle w:val="TableParagraph"/>
              <w:kinsoku w:val="0"/>
              <w:overflowPunct w:val="0"/>
              <w:rPr>
                <w:rFonts w:ascii="Times New Roman" w:hAnsi="Times New Roman" w:cs="Times New Roman"/>
                <w:sz w:val="18"/>
                <w:szCs w:val="18"/>
              </w:rPr>
            </w:pPr>
          </w:p>
        </w:tc>
        <w:tc>
          <w:tcPr>
            <w:tcW w:w="6211" w:type="dxa"/>
            <w:vMerge/>
            <w:tcBorders>
              <w:top w:val="nil"/>
              <w:left w:val="single" w:sz="4" w:space="0" w:color="000000"/>
              <w:bottom w:val="single" w:sz="4" w:space="0" w:color="000000"/>
              <w:right w:val="single" w:sz="4" w:space="0" w:color="000000"/>
            </w:tcBorders>
          </w:tcPr>
          <w:p w14:paraId="5217C620" w14:textId="77777777" w:rsidR="00BC2365" w:rsidRDefault="00BC2365">
            <w:pPr>
              <w:pStyle w:val="BodyText"/>
              <w:kinsoku w:val="0"/>
              <w:overflowPunct w:val="0"/>
              <w:spacing w:before="2"/>
              <w:rPr>
                <w:rFonts w:ascii="Times New Roman" w:hAnsi="Times New Roman" w:cs="Times New Roman"/>
                <w:b/>
                <w:bCs/>
                <w:sz w:val="2"/>
                <w:szCs w:val="2"/>
              </w:rPr>
            </w:pPr>
          </w:p>
        </w:tc>
        <w:tc>
          <w:tcPr>
            <w:tcW w:w="900" w:type="dxa"/>
            <w:tcBorders>
              <w:top w:val="none" w:sz="6" w:space="0" w:color="auto"/>
              <w:left w:val="single" w:sz="4" w:space="0" w:color="000000"/>
              <w:bottom w:val="single" w:sz="4" w:space="0" w:color="000000"/>
              <w:right w:val="single" w:sz="4" w:space="0" w:color="000000"/>
            </w:tcBorders>
          </w:tcPr>
          <w:p w14:paraId="7518A48B" w14:textId="77777777" w:rsidR="00BC2365" w:rsidRDefault="00BC2365">
            <w:pPr>
              <w:pStyle w:val="TableParagraph"/>
              <w:kinsoku w:val="0"/>
              <w:overflowPunct w:val="0"/>
              <w:spacing w:before="128"/>
              <w:rPr>
                <w:rFonts w:ascii="Times New Roman" w:hAnsi="Times New Roman" w:cs="Times New Roman"/>
                <w:b/>
                <w:bCs/>
                <w:sz w:val="14"/>
                <w:szCs w:val="14"/>
              </w:rPr>
            </w:pPr>
          </w:p>
          <w:p w14:paraId="4D6D706A" w14:textId="77777777" w:rsidR="00BC2365" w:rsidRDefault="00BC2365">
            <w:pPr>
              <w:pStyle w:val="TableParagraph"/>
              <w:numPr>
                <w:ilvl w:val="0"/>
                <w:numId w:val="58"/>
              </w:numPr>
              <w:tabs>
                <w:tab w:val="left" w:pos="251"/>
              </w:tabs>
              <w:kinsoku w:val="0"/>
              <w:overflowPunct w:val="0"/>
              <w:ind w:left="251"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tcBorders>
              <w:top w:val="nil"/>
              <w:left w:val="single" w:sz="4" w:space="0" w:color="000000"/>
              <w:bottom w:val="single" w:sz="4" w:space="0" w:color="000000"/>
              <w:right w:val="single" w:sz="4" w:space="0" w:color="000000"/>
            </w:tcBorders>
          </w:tcPr>
          <w:p w14:paraId="7A7E7F86" w14:textId="77777777" w:rsidR="00BC2365" w:rsidRDefault="00BC2365">
            <w:pPr>
              <w:pStyle w:val="BodyText"/>
              <w:kinsoku w:val="0"/>
              <w:overflowPunct w:val="0"/>
              <w:spacing w:before="2"/>
              <w:rPr>
                <w:rFonts w:ascii="Times New Roman" w:hAnsi="Times New Roman" w:cs="Times New Roman"/>
                <w:b/>
                <w:bCs/>
                <w:sz w:val="2"/>
                <w:szCs w:val="2"/>
              </w:rPr>
            </w:pPr>
          </w:p>
        </w:tc>
        <w:tc>
          <w:tcPr>
            <w:tcW w:w="3960" w:type="dxa"/>
            <w:vMerge/>
            <w:tcBorders>
              <w:top w:val="nil"/>
              <w:left w:val="single" w:sz="4" w:space="0" w:color="000000"/>
              <w:bottom w:val="single" w:sz="4" w:space="0" w:color="000000"/>
              <w:right w:val="single" w:sz="4" w:space="0" w:color="000000"/>
            </w:tcBorders>
          </w:tcPr>
          <w:p w14:paraId="61EF42E5" w14:textId="77777777" w:rsidR="00BC2365" w:rsidRDefault="00BC2365">
            <w:pPr>
              <w:pStyle w:val="BodyText"/>
              <w:kinsoku w:val="0"/>
              <w:overflowPunct w:val="0"/>
              <w:spacing w:before="2"/>
              <w:rPr>
                <w:rFonts w:ascii="Times New Roman" w:hAnsi="Times New Roman" w:cs="Times New Roman"/>
                <w:b/>
                <w:bCs/>
                <w:sz w:val="2"/>
                <w:szCs w:val="2"/>
              </w:rPr>
            </w:pPr>
          </w:p>
        </w:tc>
      </w:tr>
    </w:tbl>
    <w:p w14:paraId="44FBD4FD" w14:textId="77777777" w:rsidR="00BC2365" w:rsidRDefault="00BC2365">
      <w:pPr>
        <w:rPr>
          <w:rFonts w:ascii="Times New Roman" w:hAnsi="Times New Roman" w:cs="Times New Roman"/>
          <w:b/>
          <w:bCs/>
          <w:sz w:val="16"/>
          <w:szCs w:val="16"/>
        </w:rPr>
        <w:sectPr w:rsidR="00BC2365">
          <w:pgSz w:w="20160" w:h="12240" w:orient="landscape"/>
          <w:pgMar w:top="660" w:right="360" w:bottom="640" w:left="360" w:header="0" w:footer="453" w:gutter="0"/>
          <w:cols w:space="720"/>
          <w:noEndnote/>
        </w:sectPr>
      </w:pPr>
    </w:p>
    <w:p w14:paraId="0C26C49B"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79AA269B" w14:textId="77777777">
        <w:trPr>
          <w:trHeight w:val="2744"/>
        </w:trPr>
        <w:tc>
          <w:tcPr>
            <w:tcW w:w="715" w:type="dxa"/>
            <w:tcBorders>
              <w:top w:val="single" w:sz="4" w:space="0" w:color="000000"/>
              <w:left w:val="single" w:sz="4" w:space="0" w:color="000000"/>
              <w:bottom w:val="none" w:sz="6" w:space="0" w:color="auto"/>
              <w:right w:val="single" w:sz="4" w:space="0" w:color="000000"/>
            </w:tcBorders>
          </w:tcPr>
          <w:p w14:paraId="465127DA" w14:textId="77777777" w:rsidR="00BC2365" w:rsidRDefault="00BC2365">
            <w:pPr>
              <w:pStyle w:val="TableParagraph"/>
              <w:kinsoku w:val="0"/>
              <w:overflowPunct w:val="0"/>
              <w:ind w:left="179"/>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10.1</w:t>
            </w:r>
          </w:p>
          <w:p w14:paraId="3272C338" w14:textId="77777777" w:rsidR="00BC2365" w:rsidRDefault="00BC2365">
            <w:pPr>
              <w:pStyle w:val="TableParagraph"/>
              <w:kinsoku w:val="0"/>
              <w:overflowPunct w:val="0"/>
              <w:ind w:left="153"/>
              <w:rPr>
                <w:rFonts w:ascii="Times New Roman" w:hAnsi="Times New Roman" w:cs="Times New Roman"/>
                <w:b/>
                <w:bCs/>
                <w:i/>
                <w:iCs/>
                <w:spacing w:val="-2"/>
                <w:sz w:val="20"/>
                <w:szCs w:val="20"/>
              </w:rPr>
            </w:pPr>
            <w:r>
              <w:rPr>
                <w:rFonts w:ascii="Times New Roman" w:hAnsi="Times New Roman" w:cs="Times New Roman"/>
                <w:b/>
                <w:bCs/>
                <w:i/>
                <w:iCs/>
                <w:spacing w:val="-2"/>
                <w:sz w:val="20"/>
                <w:szCs w:val="20"/>
              </w:rPr>
              <w:t>cont.</w:t>
            </w:r>
          </w:p>
        </w:tc>
        <w:tc>
          <w:tcPr>
            <w:tcW w:w="2340" w:type="dxa"/>
            <w:vMerge w:val="restart"/>
            <w:tcBorders>
              <w:top w:val="single" w:sz="4" w:space="0" w:color="000000"/>
              <w:left w:val="single" w:sz="4" w:space="0" w:color="000000"/>
              <w:bottom w:val="single" w:sz="4" w:space="0" w:color="000000"/>
              <w:right w:val="single" w:sz="4" w:space="0" w:color="000000"/>
            </w:tcBorders>
          </w:tcPr>
          <w:p w14:paraId="77B7F9D5" w14:textId="77777777" w:rsidR="00BC2365" w:rsidRDefault="00BC2365">
            <w:pPr>
              <w:pStyle w:val="TableParagraph"/>
              <w:kinsoku w:val="0"/>
              <w:overflowPunct w:val="0"/>
              <w:rPr>
                <w:rFonts w:ascii="Times New Roman" w:hAnsi="Times New Roman" w:cs="Times New Roman"/>
                <w:sz w:val="20"/>
                <w:szCs w:val="20"/>
              </w:rPr>
            </w:pPr>
          </w:p>
        </w:tc>
        <w:tc>
          <w:tcPr>
            <w:tcW w:w="2340" w:type="dxa"/>
            <w:vMerge w:val="restart"/>
            <w:tcBorders>
              <w:top w:val="single" w:sz="4" w:space="0" w:color="000000"/>
              <w:left w:val="single" w:sz="4" w:space="0" w:color="000000"/>
              <w:bottom w:val="single" w:sz="4" w:space="0" w:color="000000"/>
              <w:right w:val="single" w:sz="4" w:space="0" w:color="000000"/>
            </w:tcBorders>
          </w:tcPr>
          <w:p w14:paraId="67F84CF3" w14:textId="77777777" w:rsidR="00BC2365" w:rsidRDefault="00BC2365">
            <w:pPr>
              <w:pStyle w:val="TableParagraph"/>
              <w:kinsoku w:val="0"/>
              <w:overflowPunct w:val="0"/>
              <w:rPr>
                <w:rFonts w:ascii="Times New Roman" w:hAnsi="Times New Roman" w:cs="Times New Roman"/>
                <w:sz w:val="20"/>
                <w:szCs w:val="20"/>
              </w:rPr>
            </w:pPr>
          </w:p>
        </w:tc>
        <w:tc>
          <w:tcPr>
            <w:tcW w:w="6211" w:type="dxa"/>
            <w:vMerge w:val="restart"/>
            <w:tcBorders>
              <w:top w:val="single" w:sz="4" w:space="0" w:color="000000"/>
              <w:left w:val="single" w:sz="4" w:space="0" w:color="000000"/>
              <w:bottom w:val="single" w:sz="4" w:space="0" w:color="000000"/>
              <w:right w:val="single" w:sz="4" w:space="0" w:color="000000"/>
            </w:tcBorders>
          </w:tcPr>
          <w:p w14:paraId="3BACE7C2" w14:textId="77777777" w:rsidR="00BC2365" w:rsidRDefault="00BC2365">
            <w:pPr>
              <w:pStyle w:val="TableParagraph"/>
              <w:numPr>
                <w:ilvl w:val="0"/>
                <w:numId w:val="57"/>
              </w:numPr>
              <w:tabs>
                <w:tab w:val="left" w:pos="828"/>
              </w:tabs>
              <w:kinsoku w:val="0"/>
              <w:overflowPunct w:val="0"/>
              <w:ind w:right="289"/>
              <w:rPr>
                <w:rFonts w:ascii="Calibri" w:hAnsi="Calibri" w:cs="Calibri"/>
                <w:sz w:val="22"/>
                <w:szCs w:val="22"/>
              </w:rPr>
            </w:pPr>
            <w:r>
              <w:rPr>
                <w:rFonts w:ascii="Calibri" w:hAnsi="Calibri" w:cs="Calibri"/>
                <w:sz w:val="22"/>
                <w:szCs w:val="22"/>
              </w:rPr>
              <w:t>Procedures</w:t>
            </w:r>
            <w:r>
              <w:rPr>
                <w:rFonts w:ascii="Calibri" w:hAnsi="Calibri" w:cs="Calibri"/>
                <w:spacing w:val="-6"/>
                <w:sz w:val="22"/>
                <w:szCs w:val="22"/>
              </w:rPr>
              <w:t xml:space="preserve"> </w:t>
            </w:r>
            <w:r>
              <w:rPr>
                <w:rFonts w:ascii="Calibri" w:hAnsi="Calibri" w:cs="Calibri"/>
                <w:sz w:val="22"/>
                <w:szCs w:val="22"/>
              </w:rPr>
              <w:t>for</w:t>
            </w:r>
            <w:r>
              <w:rPr>
                <w:rFonts w:ascii="Calibri" w:hAnsi="Calibri" w:cs="Calibri"/>
                <w:spacing w:val="-6"/>
                <w:sz w:val="22"/>
                <w:szCs w:val="22"/>
              </w:rPr>
              <w:t xml:space="preserve"> </w:t>
            </w:r>
            <w:r>
              <w:rPr>
                <w:rFonts w:ascii="Calibri" w:hAnsi="Calibri" w:cs="Calibri"/>
                <w:sz w:val="22"/>
                <w:szCs w:val="22"/>
              </w:rPr>
              <w:t>selecting</w:t>
            </w:r>
            <w:r>
              <w:rPr>
                <w:rFonts w:ascii="Calibri" w:hAnsi="Calibri" w:cs="Calibri"/>
                <w:spacing w:val="-5"/>
                <w:sz w:val="22"/>
                <w:szCs w:val="22"/>
              </w:rPr>
              <w:t xml:space="preserve"> </w:t>
            </w:r>
            <w:r>
              <w:rPr>
                <w:rFonts w:ascii="Calibri" w:hAnsi="Calibri" w:cs="Calibri"/>
                <w:sz w:val="22"/>
                <w:szCs w:val="22"/>
              </w:rPr>
              <w:t>new</w:t>
            </w:r>
            <w:r>
              <w:rPr>
                <w:rFonts w:ascii="Calibri" w:hAnsi="Calibri" w:cs="Calibri"/>
                <w:spacing w:val="-3"/>
                <w:sz w:val="22"/>
                <w:szCs w:val="22"/>
              </w:rPr>
              <w:t xml:space="preserve"> </w:t>
            </w:r>
            <w:r>
              <w:rPr>
                <w:rFonts w:ascii="Calibri" w:hAnsi="Calibri" w:cs="Calibri"/>
                <w:sz w:val="22"/>
                <w:szCs w:val="22"/>
              </w:rPr>
              <w:t>board</w:t>
            </w:r>
            <w:r>
              <w:rPr>
                <w:rFonts w:ascii="Calibri" w:hAnsi="Calibri" w:cs="Calibri"/>
                <w:spacing w:val="-7"/>
                <w:sz w:val="22"/>
                <w:szCs w:val="22"/>
              </w:rPr>
              <w:t xml:space="preserve"> </w:t>
            </w:r>
            <w:r>
              <w:rPr>
                <w:rFonts w:ascii="Calibri" w:hAnsi="Calibri" w:cs="Calibri"/>
                <w:sz w:val="22"/>
                <w:szCs w:val="22"/>
              </w:rPr>
              <w:t>members</w:t>
            </w:r>
            <w:r>
              <w:rPr>
                <w:rFonts w:ascii="Calibri" w:hAnsi="Calibri" w:cs="Calibri"/>
                <w:spacing w:val="-4"/>
                <w:sz w:val="22"/>
                <w:szCs w:val="22"/>
              </w:rPr>
              <w:t xml:space="preserve"> </w:t>
            </w:r>
            <w:r>
              <w:rPr>
                <w:rFonts w:ascii="Calibri" w:hAnsi="Calibri" w:cs="Calibri"/>
                <w:sz w:val="22"/>
                <w:szCs w:val="22"/>
              </w:rPr>
              <w:t>in</w:t>
            </w:r>
            <w:r>
              <w:rPr>
                <w:rFonts w:ascii="Calibri" w:hAnsi="Calibri" w:cs="Calibri"/>
                <w:spacing w:val="-5"/>
                <w:sz w:val="22"/>
                <w:szCs w:val="22"/>
              </w:rPr>
              <w:t xml:space="preserve"> </w:t>
            </w:r>
            <w:r>
              <w:rPr>
                <w:rFonts w:ascii="Calibri" w:hAnsi="Calibri" w:cs="Calibri"/>
                <w:sz w:val="22"/>
                <w:szCs w:val="22"/>
              </w:rPr>
              <w:t>the</w:t>
            </w:r>
            <w:r>
              <w:rPr>
                <w:rFonts w:ascii="Calibri" w:hAnsi="Calibri" w:cs="Calibri"/>
                <w:spacing w:val="-3"/>
                <w:sz w:val="22"/>
                <w:szCs w:val="22"/>
              </w:rPr>
              <w:t xml:space="preserve"> </w:t>
            </w:r>
            <w:r>
              <w:rPr>
                <w:rFonts w:ascii="Calibri" w:hAnsi="Calibri" w:cs="Calibri"/>
                <w:sz w:val="22"/>
                <w:szCs w:val="22"/>
              </w:rPr>
              <w:t>case of vacancy</w:t>
            </w:r>
          </w:p>
          <w:p w14:paraId="7343E360" w14:textId="77777777" w:rsidR="00BC2365" w:rsidRDefault="00BC2365">
            <w:pPr>
              <w:pStyle w:val="TableParagraph"/>
              <w:numPr>
                <w:ilvl w:val="1"/>
                <w:numId w:val="57"/>
              </w:numPr>
              <w:tabs>
                <w:tab w:val="left" w:pos="990"/>
              </w:tabs>
              <w:kinsoku w:val="0"/>
              <w:overflowPunct w:val="0"/>
              <w:ind w:left="990" w:hanging="198"/>
              <w:rPr>
                <w:rFonts w:ascii="Calibri" w:hAnsi="Calibri" w:cs="Calibri"/>
                <w:spacing w:val="-2"/>
                <w:sz w:val="22"/>
                <w:szCs w:val="22"/>
              </w:rPr>
            </w:pP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procedure</w:t>
            </w:r>
            <w:r>
              <w:rPr>
                <w:rFonts w:ascii="Calibri" w:hAnsi="Calibri" w:cs="Calibri"/>
                <w:spacing w:val="-2"/>
                <w:sz w:val="22"/>
                <w:szCs w:val="22"/>
              </w:rPr>
              <w:t xml:space="preserve"> </w:t>
            </w:r>
            <w:r>
              <w:rPr>
                <w:rFonts w:ascii="Calibri" w:hAnsi="Calibri" w:cs="Calibri"/>
                <w:sz w:val="22"/>
                <w:szCs w:val="22"/>
              </w:rPr>
              <w:t>for</w:t>
            </w:r>
            <w:r>
              <w:rPr>
                <w:rFonts w:ascii="Calibri" w:hAnsi="Calibri" w:cs="Calibri"/>
                <w:spacing w:val="-4"/>
                <w:sz w:val="22"/>
                <w:szCs w:val="22"/>
              </w:rPr>
              <w:t xml:space="preserve"> </w:t>
            </w:r>
            <w:r>
              <w:rPr>
                <w:rFonts w:ascii="Calibri" w:hAnsi="Calibri" w:cs="Calibri"/>
                <w:sz w:val="22"/>
                <w:szCs w:val="22"/>
              </w:rPr>
              <w:t>LI</w:t>
            </w:r>
            <w:r>
              <w:rPr>
                <w:rFonts w:ascii="Calibri" w:hAnsi="Calibri" w:cs="Calibri"/>
                <w:spacing w:val="-6"/>
                <w:sz w:val="22"/>
                <w:szCs w:val="22"/>
              </w:rPr>
              <w:t xml:space="preserve"> </w:t>
            </w:r>
            <w:r>
              <w:rPr>
                <w:rFonts w:ascii="Calibri" w:hAnsi="Calibri" w:cs="Calibri"/>
                <w:sz w:val="22"/>
                <w:szCs w:val="22"/>
              </w:rPr>
              <w:t>vacancy</w:t>
            </w:r>
            <w:r>
              <w:rPr>
                <w:rFonts w:ascii="Calibri" w:hAnsi="Calibri" w:cs="Calibri"/>
                <w:spacing w:val="-1"/>
                <w:sz w:val="22"/>
                <w:szCs w:val="22"/>
              </w:rPr>
              <w:t xml:space="preserve"> </w:t>
            </w:r>
            <w:r>
              <w:rPr>
                <w:rFonts w:ascii="Calibri" w:hAnsi="Calibri" w:cs="Calibri"/>
                <w:sz w:val="22"/>
                <w:szCs w:val="22"/>
              </w:rPr>
              <w:t>is</w:t>
            </w:r>
            <w:r>
              <w:rPr>
                <w:rFonts w:ascii="Calibri" w:hAnsi="Calibri" w:cs="Calibri"/>
                <w:spacing w:val="-5"/>
                <w:sz w:val="22"/>
                <w:szCs w:val="22"/>
              </w:rPr>
              <w:t xml:space="preserve"> </w:t>
            </w:r>
            <w:r>
              <w:rPr>
                <w:rFonts w:ascii="Calibri" w:hAnsi="Calibri" w:cs="Calibri"/>
                <w:sz w:val="22"/>
                <w:szCs w:val="22"/>
              </w:rPr>
              <w:t>either</w:t>
            </w:r>
            <w:r>
              <w:rPr>
                <w:rFonts w:ascii="Calibri" w:hAnsi="Calibri" w:cs="Calibri"/>
                <w:spacing w:val="-4"/>
                <w:sz w:val="22"/>
                <w:szCs w:val="22"/>
              </w:rPr>
              <w:t xml:space="preserve"> </w:t>
            </w:r>
            <w:r>
              <w:rPr>
                <w:rFonts w:ascii="Calibri" w:hAnsi="Calibri" w:cs="Calibri"/>
                <w:spacing w:val="-2"/>
                <w:sz w:val="22"/>
                <w:szCs w:val="22"/>
              </w:rPr>
              <w:t>(select):</w:t>
            </w:r>
          </w:p>
          <w:p w14:paraId="0E76DB48" w14:textId="77777777" w:rsidR="00BC2365" w:rsidRDefault="00BC2365">
            <w:pPr>
              <w:pStyle w:val="TableParagraph"/>
              <w:numPr>
                <w:ilvl w:val="2"/>
                <w:numId w:val="57"/>
              </w:numPr>
              <w:tabs>
                <w:tab w:val="left" w:pos="1617"/>
              </w:tabs>
              <w:kinsoku w:val="0"/>
              <w:overflowPunct w:val="0"/>
              <w:ind w:left="1617" w:right="455" w:hanging="360"/>
              <w:rPr>
                <w:rFonts w:ascii="Calibri" w:hAnsi="Calibri" w:cs="Calibri"/>
                <w:sz w:val="22"/>
                <w:szCs w:val="22"/>
              </w:rPr>
            </w:pPr>
            <w:r>
              <w:rPr>
                <w:rFonts w:ascii="Calibri" w:hAnsi="Calibri" w:cs="Calibri"/>
                <w:sz w:val="22"/>
                <w:szCs w:val="22"/>
              </w:rPr>
              <w:t>Any</w:t>
            </w:r>
            <w:r>
              <w:rPr>
                <w:rFonts w:ascii="Calibri" w:hAnsi="Calibri" w:cs="Calibri"/>
                <w:spacing w:val="-4"/>
                <w:sz w:val="22"/>
                <w:szCs w:val="22"/>
              </w:rPr>
              <w:t xml:space="preserve"> </w:t>
            </w:r>
            <w:r>
              <w:rPr>
                <w:rFonts w:ascii="Calibri" w:hAnsi="Calibri" w:cs="Calibri"/>
                <w:sz w:val="22"/>
                <w:szCs w:val="22"/>
              </w:rPr>
              <w:t>of</w:t>
            </w:r>
            <w:r>
              <w:rPr>
                <w:rFonts w:ascii="Calibri" w:hAnsi="Calibri" w:cs="Calibri"/>
                <w:spacing w:val="-5"/>
                <w:sz w:val="22"/>
                <w:szCs w:val="22"/>
              </w:rPr>
              <w:t xml:space="preserve"> </w:t>
            </w:r>
            <w:r>
              <w:rPr>
                <w:rFonts w:ascii="Calibri" w:hAnsi="Calibri" w:cs="Calibri"/>
                <w:sz w:val="22"/>
                <w:szCs w:val="22"/>
              </w:rPr>
              <w:t>the</w:t>
            </w:r>
            <w:r>
              <w:rPr>
                <w:rFonts w:ascii="Calibri" w:hAnsi="Calibri" w:cs="Calibri"/>
                <w:spacing w:val="-5"/>
                <w:sz w:val="22"/>
                <w:szCs w:val="22"/>
              </w:rPr>
              <w:t xml:space="preserve"> </w:t>
            </w:r>
            <w:r>
              <w:rPr>
                <w:rFonts w:ascii="Calibri" w:hAnsi="Calibri" w:cs="Calibri"/>
                <w:sz w:val="22"/>
                <w:szCs w:val="22"/>
              </w:rPr>
              <w:t>4</w:t>
            </w:r>
            <w:r>
              <w:rPr>
                <w:rFonts w:ascii="Calibri" w:hAnsi="Calibri" w:cs="Calibri"/>
                <w:spacing w:val="-3"/>
                <w:sz w:val="22"/>
                <w:szCs w:val="22"/>
              </w:rPr>
              <w:t xml:space="preserve"> </w:t>
            </w:r>
            <w:r>
              <w:rPr>
                <w:rFonts w:ascii="Calibri" w:hAnsi="Calibri" w:cs="Calibri"/>
                <w:sz w:val="22"/>
                <w:szCs w:val="22"/>
              </w:rPr>
              <w:t>procedures</w:t>
            </w:r>
            <w:r>
              <w:rPr>
                <w:rFonts w:ascii="Calibri" w:hAnsi="Calibri" w:cs="Calibri"/>
                <w:spacing w:val="-3"/>
                <w:sz w:val="22"/>
                <w:szCs w:val="22"/>
              </w:rPr>
              <w:t xml:space="preserve"> </w:t>
            </w:r>
            <w:r>
              <w:rPr>
                <w:rFonts w:ascii="Calibri" w:hAnsi="Calibri" w:cs="Calibri"/>
                <w:sz w:val="22"/>
                <w:szCs w:val="22"/>
              </w:rPr>
              <w:t>listed</w:t>
            </w:r>
            <w:r>
              <w:rPr>
                <w:rFonts w:ascii="Calibri" w:hAnsi="Calibri" w:cs="Calibri"/>
                <w:spacing w:val="-4"/>
                <w:sz w:val="22"/>
                <w:szCs w:val="22"/>
              </w:rPr>
              <w:t xml:space="preserve"> </w:t>
            </w:r>
            <w:r>
              <w:rPr>
                <w:rFonts w:ascii="Calibri" w:hAnsi="Calibri" w:cs="Calibri"/>
                <w:sz w:val="22"/>
                <w:szCs w:val="22"/>
              </w:rPr>
              <w:t>in</w:t>
            </w:r>
            <w:r>
              <w:rPr>
                <w:rFonts w:ascii="Calibri" w:hAnsi="Calibri" w:cs="Calibri"/>
                <w:spacing w:val="-6"/>
                <w:sz w:val="22"/>
                <w:szCs w:val="22"/>
              </w:rPr>
              <w:t xml:space="preserve"> </w:t>
            </w:r>
            <w:r>
              <w:rPr>
                <w:rFonts w:ascii="Calibri" w:hAnsi="Calibri" w:cs="Calibri"/>
                <w:sz w:val="22"/>
                <w:szCs w:val="22"/>
              </w:rPr>
              <w:t>(b)</w:t>
            </w:r>
            <w:r>
              <w:rPr>
                <w:rFonts w:ascii="Calibri" w:hAnsi="Calibri" w:cs="Calibri"/>
                <w:spacing w:val="-3"/>
                <w:sz w:val="22"/>
                <w:szCs w:val="22"/>
              </w:rPr>
              <w:t xml:space="preserve"> </w:t>
            </w:r>
            <w:r>
              <w:rPr>
                <w:rFonts w:ascii="Calibri" w:hAnsi="Calibri" w:cs="Calibri"/>
                <w:sz w:val="22"/>
                <w:szCs w:val="22"/>
              </w:rPr>
              <w:t>above</w:t>
            </w:r>
            <w:r>
              <w:rPr>
                <w:rFonts w:ascii="Calibri" w:hAnsi="Calibri" w:cs="Calibri"/>
                <w:spacing w:val="-5"/>
                <w:sz w:val="22"/>
                <w:szCs w:val="22"/>
              </w:rPr>
              <w:t xml:space="preserve"> </w:t>
            </w:r>
            <w:r>
              <w:rPr>
                <w:rFonts w:ascii="Calibri" w:hAnsi="Calibri" w:cs="Calibri"/>
                <w:sz w:val="22"/>
                <w:szCs w:val="22"/>
              </w:rPr>
              <w:t>are repeated or</w:t>
            </w:r>
          </w:p>
          <w:p w14:paraId="00C700F3" w14:textId="77777777" w:rsidR="00BC2365" w:rsidRDefault="00BC2365">
            <w:pPr>
              <w:pStyle w:val="TableParagraph"/>
              <w:numPr>
                <w:ilvl w:val="2"/>
                <w:numId w:val="57"/>
              </w:numPr>
              <w:tabs>
                <w:tab w:val="left" w:pos="1617"/>
              </w:tabs>
              <w:kinsoku w:val="0"/>
              <w:overflowPunct w:val="0"/>
              <w:ind w:left="1617" w:right="1085" w:hanging="360"/>
              <w:rPr>
                <w:rFonts w:ascii="Calibri" w:hAnsi="Calibri" w:cs="Calibri"/>
                <w:sz w:val="22"/>
                <w:szCs w:val="22"/>
              </w:rPr>
            </w:pPr>
            <w:r>
              <w:rPr>
                <w:rFonts w:ascii="Calibri" w:hAnsi="Calibri" w:cs="Calibri"/>
                <w:sz w:val="22"/>
                <w:szCs w:val="22"/>
              </w:rPr>
              <w:t>Remaining LI representatives select a replacement</w:t>
            </w:r>
            <w:r>
              <w:rPr>
                <w:rFonts w:ascii="Calibri" w:hAnsi="Calibri" w:cs="Calibri"/>
                <w:spacing w:val="-8"/>
                <w:sz w:val="22"/>
                <w:szCs w:val="22"/>
              </w:rPr>
              <w:t xml:space="preserve"> </w:t>
            </w:r>
            <w:r>
              <w:rPr>
                <w:rFonts w:ascii="Calibri" w:hAnsi="Calibri" w:cs="Calibri"/>
                <w:sz w:val="22"/>
                <w:szCs w:val="22"/>
              </w:rPr>
              <w:t>for</w:t>
            </w:r>
            <w:r>
              <w:rPr>
                <w:rFonts w:ascii="Calibri" w:hAnsi="Calibri" w:cs="Calibri"/>
                <w:spacing w:val="-8"/>
                <w:sz w:val="22"/>
                <w:szCs w:val="22"/>
              </w:rPr>
              <w:t xml:space="preserve"> </w:t>
            </w:r>
            <w:r>
              <w:rPr>
                <w:rFonts w:ascii="Calibri" w:hAnsi="Calibri" w:cs="Calibri"/>
                <w:sz w:val="22"/>
                <w:szCs w:val="22"/>
              </w:rPr>
              <w:t>remainder</w:t>
            </w:r>
            <w:r>
              <w:rPr>
                <w:rFonts w:ascii="Calibri" w:hAnsi="Calibri" w:cs="Calibri"/>
                <w:spacing w:val="-8"/>
                <w:sz w:val="22"/>
                <w:szCs w:val="22"/>
              </w:rPr>
              <w:t xml:space="preserve"> </w:t>
            </w:r>
            <w:r>
              <w:rPr>
                <w:rFonts w:ascii="Calibri" w:hAnsi="Calibri" w:cs="Calibri"/>
                <w:sz w:val="22"/>
                <w:szCs w:val="22"/>
              </w:rPr>
              <w:t>of</w:t>
            </w:r>
            <w:r>
              <w:rPr>
                <w:rFonts w:ascii="Calibri" w:hAnsi="Calibri" w:cs="Calibri"/>
                <w:spacing w:val="-8"/>
                <w:sz w:val="22"/>
                <w:szCs w:val="22"/>
              </w:rPr>
              <w:t xml:space="preserve"> </w:t>
            </w:r>
            <w:r>
              <w:rPr>
                <w:rFonts w:ascii="Calibri" w:hAnsi="Calibri" w:cs="Calibri"/>
                <w:sz w:val="22"/>
                <w:szCs w:val="22"/>
              </w:rPr>
              <w:t>the</w:t>
            </w:r>
            <w:r>
              <w:rPr>
                <w:rFonts w:ascii="Calibri" w:hAnsi="Calibri" w:cs="Calibri"/>
                <w:spacing w:val="-6"/>
                <w:sz w:val="22"/>
                <w:szCs w:val="22"/>
              </w:rPr>
              <w:t xml:space="preserve"> </w:t>
            </w:r>
            <w:r>
              <w:rPr>
                <w:rFonts w:ascii="Calibri" w:hAnsi="Calibri" w:cs="Calibri"/>
                <w:sz w:val="22"/>
                <w:szCs w:val="22"/>
              </w:rPr>
              <w:t>term</w:t>
            </w:r>
          </w:p>
          <w:p w14:paraId="6D7C08B2" w14:textId="77777777" w:rsidR="00BC2365" w:rsidRDefault="00BC2365">
            <w:pPr>
              <w:pStyle w:val="TableParagraph"/>
              <w:numPr>
                <w:ilvl w:val="1"/>
                <w:numId w:val="57"/>
              </w:numPr>
              <w:tabs>
                <w:tab w:val="left" w:pos="991"/>
              </w:tabs>
              <w:kinsoku w:val="0"/>
              <w:overflowPunct w:val="0"/>
              <w:spacing w:before="49"/>
              <w:ind w:left="991" w:right="299" w:hanging="200"/>
              <w:rPr>
                <w:rFonts w:ascii="Calibri" w:eastAsia="MS Gothic" w:hAnsi="Calibri" w:cs="Calibri"/>
                <w:sz w:val="14"/>
                <w:szCs w:val="14"/>
              </w:rPr>
            </w:pPr>
            <w:r>
              <w:rPr>
                <w:rFonts w:ascii="Calibri" w:hAnsi="Calibri" w:cs="Calibri"/>
                <w:sz w:val="22"/>
                <w:szCs w:val="22"/>
              </w:rPr>
              <w:t>Procedure</w:t>
            </w:r>
            <w:r>
              <w:rPr>
                <w:rFonts w:ascii="Calibri" w:hAnsi="Calibri" w:cs="Calibri"/>
                <w:spacing w:val="-2"/>
                <w:sz w:val="22"/>
                <w:szCs w:val="22"/>
              </w:rPr>
              <w:t xml:space="preserve"> </w:t>
            </w:r>
            <w:r>
              <w:rPr>
                <w:rFonts w:ascii="Calibri" w:hAnsi="Calibri" w:cs="Calibri"/>
                <w:sz w:val="22"/>
                <w:szCs w:val="22"/>
              </w:rPr>
              <w:t>for</w:t>
            </w:r>
            <w:r>
              <w:rPr>
                <w:rFonts w:ascii="Calibri" w:hAnsi="Calibri" w:cs="Calibri"/>
                <w:spacing w:val="-3"/>
                <w:sz w:val="22"/>
                <w:szCs w:val="22"/>
              </w:rPr>
              <w:t xml:space="preserve"> </w:t>
            </w:r>
            <w:r>
              <w:rPr>
                <w:rFonts w:ascii="Calibri" w:hAnsi="Calibri" w:cs="Calibri"/>
                <w:sz w:val="22"/>
                <w:szCs w:val="22"/>
              </w:rPr>
              <w:t>seat</w:t>
            </w:r>
            <w:r>
              <w:rPr>
                <w:rFonts w:ascii="Calibri" w:hAnsi="Calibri" w:cs="Calibri"/>
                <w:spacing w:val="-5"/>
                <w:sz w:val="22"/>
                <w:szCs w:val="22"/>
              </w:rPr>
              <w:t xml:space="preserve"> </w:t>
            </w:r>
            <w:r>
              <w:rPr>
                <w:rFonts w:ascii="Calibri" w:hAnsi="Calibri" w:cs="Calibri"/>
                <w:sz w:val="22"/>
                <w:szCs w:val="22"/>
              </w:rPr>
              <w:t>of</w:t>
            </w:r>
            <w:r>
              <w:rPr>
                <w:rFonts w:ascii="Calibri" w:hAnsi="Calibri" w:cs="Calibri"/>
                <w:spacing w:val="-5"/>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z w:val="22"/>
                <w:szCs w:val="22"/>
              </w:rPr>
              <w:t>representative</w:t>
            </w:r>
            <w:r>
              <w:rPr>
                <w:rFonts w:ascii="Calibri" w:hAnsi="Calibri" w:cs="Calibri"/>
                <w:spacing w:val="-5"/>
                <w:sz w:val="22"/>
                <w:szCs w:val="22"/>
              </w:rPr>
              <w:t xml:space="preserve"> </w:t>
            </w:r>
            <w:r>
              <w:rPr>
                <w:rFonts w:ascii="Calibri" w:hAnsi="Calibri" w:cs="Calibri"/>
                <w:sz w:val="22"/>
                <w:szCs w:val="22"/>
              </w:rPr>
              <w:t>of</w:t>
            </w:r>
            <w:r>
              <w:rPr>
                <w:rFonts w:ascii="Calibri" w:hAnsi="Calibri" w:cs="Calibri"/>
                <w:spacing w:val="-5"/>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z w:val="22"/>
                <w:szCs w:val="22"/>
              </w:rPr>
              <w:t>group</w:t>
            </w:r>
            <w:r>
              <w:rPr>
                <w:rFonts w:ascii="Calibri" w:hAnsi="Calibri" w:cs="Calibri"/>
                <w:spacing w:val="-4"/>
                <w:sz w:val="22"/>
                <w:szCs w:val="22"/>
              </w:rPr>
              <w:t xml:space="preserve"> </w:t>
            </w:r>
            <w:r>
              <w:rPr>
                <w:rFonts w:ascii="Calibri" w:hAnsi="Calibri" w:cs="Calibri"/>
                <w:sz w:val="22"/>
                <w:szCs w:val="22"/>
              </w:rPr>
              <w:t>is</w:t>
            </w:r>
            <w:r>
              <w:rPr>
                <w:rFonts w:ascii="Calibri" w:hAnsi="Calibri" w:cs="Calibri"/>
                <w:spacing w:val="-3"/>
                <w:sz w:val="22"/>
                <w:szCs w:val="22"/>
              </w:rPr>
              <w:t xml:space="preserve"> </w:t>
            </w:r>
            <w:r>
              <w:rPr>
                <w:rFonts w:ascii="Calibri" w:hAnsi="Calibri" w:cs="Calibri"/>
                <w:sz w:val="22"/>
                <w:szCs w:val="22"/>
              </w:rPr>
              <w:t>the board asks the organization to select another representative to serve the</w:t>
            </w:r>
            <w:r>
              <w:rPr>
                <w:rFonts w:ascii="Calibri" w:hAnsi="Calibri" w:cs="Calibri"/>
                <w:spacing w:val="-2"/>
                <w:sz w:val="22"/>
                <w:szCs w:val="22"/>
              </w:rPr>
              <w:t xml:space="preserve"> </w:t>
            </w:r>
            <w:r>
              <w:rPr>
                <w:rFonts w:ascii="Calibri" w:hAnsi="Calibri" w:cs="Calibri"/>
                <w:sz w:val="22"/>
                <w:szCs w:val="22"/>
              </w:rPr>
              <w:t>remainder</w:t>
            </w:r>
            <w:r>
              <w:rPr>
                <w:rFonts w:ascii="Calibri" w:hAnsi="Calibri" w:cs="Calibri"/>
                <w:spacing w:val="-2"/>
                <w:sz w:val="22"/>
                <w:szCs w:val="22"/>
              </w:rPr>
              <w:t xml:space="preserve"> </w:t>
            </w:r>
            <w:r>
              <w:rPr>
                <w:rFonts w:ascii="Calibri" w:hAnsi="Calibri" w:cs="Calibri"/>
                <w:sz w:val="22"/>
                <w:szCs w:val="22"/>
              </w:rPr>
              <w:t>of the</w:t>
            </w:r>
            <w:r>
              <w:rPr>
                <w:rFonts w:ascii="Calibri" w:hAnsi="Calibri" w:cs="Calibri"/>
                <w:spacing w:val="-2"/>
                <w:sz w:val="22"/>
                <w:szCs w:val="22"/>
              </w:rPr>
              <w:t xml:space="preserve"> </w:t>
            </w:r>
            <w:proofErr w:type="spellStart"/>
            <w:proofErr w:type="gramStart"/>
            <w:r>
              <w:rPr>
                <w:rFonts w:ascii="Calibri" w:hAnsi="Calibri" w:cs="Calibri"/>
                <w:sz w:val="22"/>
                <w:szCs w:val="22"/>
              </w:rPr>
              <w:t>term.</w:t>
            </w:r>
            <w:r>
              <w:rPr>
                <w:rFonts w:ascii="MS Gothic" w:eastAsia="MS Gothic" w:hAnsi="Calibri" w:cs="MS Gothic" w:hint="eastAsia"/>
                <w:sz w:val="14"/>
                <w:szCs w:val="14"/>
              </w:rPr>
              <w:t>☐</w:t>
            </w:r>
            <w:proofErr w:type="gramEnd"/>
            <w:r>
              <w:rPr>
                <w:rFonts w:ascii="Calibri" w:eastAsia="MS Gothic" w:hAnsi="Calibri" w:cs="Calibri"/>
                <w:sz w:val="14"/>
                <w:szCs w:val="14"/>
              </w:rPr>
              <w:t>Yes</w:t>
            </w:r>
            <w:proofErr w:type="spellEnd"/>
          </w:p>
          <w:p w14:paraId="4A668B20" w14:textId="77777777" w:rsidR="00BC2365" w:rsidRDefault="00BC2365">
            <w:pPr>
              <w:pStyle w:val="TableParagraph"/>
              <w:numPr>
                <w:ilvl w:val="2"/>
                <w:numId w:val="57"/>
              </w:numPr>
              <w:tabs>
                <w:tab w:val="left" w:pos="1110"/>
              </w:tabs>
              <w:kinsoku w:val="0"/>
              <w:overflowPunct w:val="0"/>
              <w:spacing w:line="188" w:lineRule="exact"/>
              <w:ind w:left="1110" w:hanging="119"/>
              <w:rPr>
                <w:rFonts w:ascii="Calibri" w:hAnsi="Calibri" w:cs="Calibri"/>
                <w:spacing w:val="-4"/>
                <w:sz w:val="14"/>
                <w:szCs w:val="14"/>
              </w:rPr>
            </w:pPr>
            <w:r>
              <w:rPr>
                <w:rFonts w:ascii="Calibri" w:hAnsi="Calibri" w:cs="Calibri"/>
                <w:sz w:val="14"/>
                <w:szCs w:val="14"/>
              </w:rPr>
              <w:t>No</w:t>
            </w:r>
            <w:r>
              <w:rPr>
                <w:rFonts w:ascii="Calibri" w:hAnsi="Calibri" w:cs="Calibri"/>
                <w:spacing w:val="28"/>
                <w:sz w:val="14"/>
                <w:szCs w:val="14"/>
              </w:rPr>
              <w:t xml:space="preserve"> </w:t>
            </w:r>
            <w:r>
              <w:rPr>
                <w:rFonts w:ascii="Segoe UI Symbol" w:hAnsi="Segoe UI Symbol" w:cs="Segoe UI Symbol"/>
                <w:spacing w:val="-4"/>
                <w:sz w:val="14"/>
                <w:szCs w:val="14"/>
              </w:rPr>
              <w:t>☐</w:t>
            </w:r>
            <w:r>
              <w:rPr>
                <w:rFonts w:ascii="Calibri" w:hAnsi="Calibri" w:cs="Calibri"/>
                <w:spacing w:val="-4"/>
                <w:sz w:val="14"/>
                <w:szCs w:val="14"/>
              </w:rPr>
              <w:t>N/A</w:t>
            </w:r>
          </w:p>
          <w:p w14:paraId="5AF436BF" w14:textId="77777777" w:rsidR="00BC2365" w:rsidRDefault="00BC2365">
            <w:pPr>
              <w:pStyle w:val="TableParagraph"/>
              <w:kinsoku w:val="0"/>
              <w:overflowPunct w:val="0"/>
              <w:spacing w:before="107"/>
              <w:rPr>
                <w:rFonts w:ascii="Times New Roman" w:hAnsi="Times New Roman" w:cs="Times New Roman"/>
                <w:b/>
                <w:bCs/>
                <w:sz w:val="14"/>
                <w:szCs w:val="14"/>
              </w:rPr>
            </w:pPr>
          </w:p>
          <w:p w14:paraId="65E51B58" w14:textId="77777777" w:rsidR="00BC2365" w:rsidRDefault="00BC2365">
            <w:pPr>
              <w:pStyle w:val="TableParagraph"/>
              <w:numPr>
                <w:ilvl w:val="1"/>
                <w:numId w:val="57"/>
              </w:numPr>
              <w:tabs>
                <w:tab w:val="left" w:pos="991"/>
              </w:tabs>
              <w:kinsoku w:val="0"/>
              <w:overflowPunct w:val="0"/>
              <w:ind w:left="991" w:right="122" w:hanging="200"/>
              <w:rPr>
                <w:rFonts w:ascii="Calibri" w:eastAsia="MS Gothic" w:hAnsi="Calibri" w:cs="Calibri"/>
                <w:sz w:val="14"/>
                <w:szCs w:val="14"/>
              </w:rPr>
            </w:pPr>
            <w:r>
              <w:rPr>
                <w:rFonts w:ascii="Calibri" w:hAnsi="Calibri" w:cs="Calibri"/>
                <w:sz w:val="22"/>
                <w:szCs w:val="22"/>
              </w:rPr>
              <w:t xml:space="preserve">Procedure for representative of public </w:t>
            </w:r>
            <w:proofErr w:type="gramStart"/>
            <w:r>
              <w:rPr>
                <w:rFonts w:ascii="Calibri" w:hAnsi="Calibri" w:cs="Calibri"/>
                <w:sz w:val="22"/>
                <w:szCs w:val="22"/>
              </w:rPr>
              <w:t>official</w:t>
            </w:r>
            <w:proofErr w:type="gramEnd"/>
            <w:r>
              <w:rPr>
                <w:rFonts w:ascii="Calibri" w:hAnsi="Calibri" w:cs="Calibri"/>
                <w:sz w:val="22"/>
                <w:szCs w:val="22"/>
              </w:rPr>
              <w:t xml:space="preserve"> </w:t>
            </w:r>
            <w:proofErr w:type="gramStart"/>
            <w:r>
              <w:rPr>
                <w:rFonts w:ascii="Calibri" w:hAnsi="Calibri" w:cs="Calibri"/>
                <w:sz w:val="22"/>
                <w:szCs w:val="22"/>
              </w:rPr>
              <w:t>is</w:t>
            </w:r>
            <w:proofErr w:type="gramEnd"/>
            <w:r>
              <w:rPr>
                <w:rFonts w:ascii="Calibri" w:hAnsi="Calibri" w:cs="Calibri"/>
                <w:sz w:val="22"/>
                <w:szCs w:val="22"/>
              </w:rPr>
              <w:t xml:space="preserve"> the Board</w:t>
            </w:r>
            <w:r>
              <w:rPr>
                <w:rFonts w:ascii="Calibri" w:hAnsi="Calibri" w:cs="Calibri"/>
                <w:spacing w:val="-5"/>
                <w:sz w:val="22"/>
                <w:szCs w:val="22"/>
              </w:rPr>
              <w:t xml:space="preserve"> </w:t>
            </w:r>
            <w:r>
              <w:rPr>
                <w:rFonts w:ascii="Calibri" w:hAnsi="Calibri" w:cs="Calibri"/>
                <w:sz w:val="22"/>
                <w:szCs w:val="22"/>
              </w:rPr>
              <w:t>requests</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public</w:t>
            </w:r>
            <w:r>
              <w:rPr>
                <w:rFonts w:ascii="Calibri" w:hAnsi="Calibri" w:cs="Calibri"/>
                <w:spacing w:val="-6"/>
                <w:sz w:val="22"/>
                <w:szCs w:val="22"/>
              </w:rPr>
              <w:t xml:space="preserve"> </w:t>
            </w:r>
            <w:r>
              <w:rPr>
                <w:rFonts w:ascii="Calibri" w:hAnsi="Calibri" w:cs="Calibri"/>
                <w:sz w:val="22"/>
                <w:szCs w:val="22"/>
              </w:rPr>
              <w:t>official</w:t>
            </w:r>
            <w:r>
              <w:rPr>
                <w:rFonts w:ascii="Calibri" w:hAnsi="Calibri" w:cs="Calibri"/>
                <w:spacing w:val="-4"/>
                <w:sz w:val="22"/>
                <w:szCs w:val="22"/>
              </w:rPr>
              <w:t xml:space="preserve"> </w:t>
            </w:r>
            <w:r>
              <w:rPr>
                <w:rFonts w:ascii="Calibri" w:hAnsi="Calibri" w:cs="Calibri"/>
                <w:sz w:val="22"/>
                <w:szCs w:val="22"/>
              </w:rPr>
              <w:t>name</w:t>
            </w:r>
            <w:r>
              <w:rPr>
                <w:rFonts w:ascii="Calibri" w:hAnsi="Calibri" w:cs="Calibri"/>
                <w:spacing w:val="-6"/>
                <w:sz w:val="22"/>
                <w:szCs w:val="22"/>
              </w:rPr>
              <w:t xml:space="preserve"> </w:t>
            </w:r>
            <w:r>
              <w:rPr>
                <w:rFonts w:ascii="Calibri" w:hAnsi="Calibri" w:cs="Calibri"/>
                <w:sz w:val="22"/>
                <w:szCs w:val="22"/>
              </w:rPr>
              <w:t>a</w:t>
            </w:r>
            <w:r>
              <w:rPr>
                <w:rFonts w:ascii="Calibri" w:hAnsi="Calibri" w:cs="Calibri"/>
                <w:spacing w:val="-4"/>
                <w:sz w:val="22"/>
                <w:szCs w:val="22"/>
              </w:rPr>
              <w:t xml:space="preserve"> </w:t>
            </w:r>
            <w:r>
              <w:rPr>
                <w:rFonts w:ascii="Calibri" w:hAnsi="Calibri" w:cs="Calibri"/>
                <w:sz w:val="22"/>
                <w:szCs w:val="22"/>
              </w:rPr>
              <w:t>replacement.</w:t>
            </w:r>
            <w:r>
              <w:rPr>
                <w:rFonts w:ascii="Calibri" w:hAnsi="Calibri" w:cs="Calibri"/>
                <w:spacing w:val="-4"/>
                <w:sz w:val="22"/>
                <w:szCs w:val="22"/>
              </w:rPr>
              <w:t xml:space="preserve"> </w:t>
            </w:r>
            <w:r>
              <w:rPr>
                <w:rFonts w:ascii="MS Gothic" w:eastAsia="MS Gothic" w:hAnsi="Calibri" w:cs="MS Gothic" w:hint="eastAsia"/>
                <w:sz w:val="14"/>
                <w:szCs w:val="14"/>
              </w:rPr>
              <w:t>☐</w:t>
            </w:r>
            <w:r>
              <w:rPr>
                <w:rFonts w:ascii="MS Gothic" w:eastAsia="MS Gothic" w:hAnsi="Calibri" w:cs="MS Gothic"/>
                <w:sz w:val="14"/>
                <w:szCs w:val="14"/>
              </w:rPr>
              <w:t xml:space="preserve"> </w:t>
            </w:r>
            <w:r>
              <w:rPr>
                <w:rFonts w:ascii="Calibri" w:eastAsia="MS Gothic" w:hAnsi="Calibri" w:cs="Calibri"/>
                <w:sz w:val="14"/>
                <w:szCs w:val="14"/>
              </w:rPr>
              <w:t>Yes</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No</w:t>
            </w:r>
          </w:p>
          <w:p w14:paraId="2156F6A2" w14:textId="77777777" w:rsidR="00BC2365" w:rsidRDefault="00BC2365">
            <w:pPr>
              <w:pStyle w:val="TableParagraph"/>
              <w:kinsoku w:val="0"/>
              <w:overflowPunct w:val="0"/>
              <w:spacing w:before="15"/>
              <w:rPr>
                <w:rFonts w:ascii="Times New Roman" w:hAnsi="Times New Roman" w:cs="Times New Roman"/>
                <w:b/>
                <w:bCs/>
                <w:sz w:val="22"/>
                <w:szCs w:val="22"/>
              </w:rPr>
            </w:pPr>
          </w:p>
          <w:p w14:paraId="20405B67" w14:textId="77777777" w:rsidR="00BC2365" w:rsidRDefault="00BC2365">
            <w:pPr>
              <w:pStyle w:val="TableParagraph"/>
              <w:numPr>
                <w:ilvl w:val="1"/>
                <w:numId w:val="57"/>
              </w:numPr>
              <w:tabs>
                <w:tab w:val="left" w:pos="991"/>
              </w:tabs>
              <w:kinsoku w:val="0"/>
              <w:overflowPunct w:val="0"/>
              <w:ind w:left="991" w:right="170" w:hanging="200"/>
              <w:rPr>
                <w:rFonts w:ascii="Calibri" w:eastAsia="MS Gothic" w:hAnsi="Calibri" w:cs="Calibri"/>
                <w:sz w:val="14"/>
                <w:szCs w:val="14"/>
              </w:rPr>
            </w:pPr>
            <w:r>
              <w:rPr>
                <w:rFonts w:ascii="Calibri" w:hAnsi="Calibri" w:cs="Calibri"/>
                <w:sz w:val="22"/>
                <w:szCs w:val="22"/>
              </w:rPr>
              <w:t>Procedures</w:t>
            </w:r>
            <w:r>
              <w:rPr>
                <w:rFonts w:ascii="Calibri" w:hAnsi="Calibri" w:cs="Calibri"/>
                <w:spacing w:val="-7"/>
                <w:sz w:val="22"/>
                <w:szCs w:val="22"/>
              </w:rPr>
              <w:t xml:space="preserve"> </w:t>
            </w:r>
            <w:proofErr w:type="gramStart"/>
            <w:r>
              <w:rPr>
                <w:rFonts w:ascii="Calibri" w:hAnsi="Calibri" w:cs="Calibri"/>
                <w:sz w:val="22"/>
                <w:szCs w:val="22"/>
              </w:rPr>
              <w:t>specify</w:t>
            </w:r>
            <w:proofErr w:type="gramEnd"/>
            <w:r>
              <w:rPr>
                <w:rFonts w:ascii="Calibri" w:hAnsi="Calibri" w:cs="Calibri"/>
                <w:spacing w:val="-4"/>
                <w:sz w:val="22"/>
                <w:szCs w:val="22"/>
              </w:rPr>
              <w:t xml:space="preserve"> </w:t>
            </w:r>
            <w:r>
              <w:rPr>
                <w:rFonts w:ascii="Calibri" w:hAnsi="Calibri" w:cs="Calibri"/>
                <w:sz w:val="22"/>
                <w:szCs w:val="22"/>
              </w:rPr>
              <w:t>a</w:t>
            </w:r>
            <w:r>
              <w:rPr>
                <w:rFonts w:ascii="Calibri" w:hAnsi="Calibri" w:cs="Calibri"/>
                <w:spacing w:val="-5"/>
                <w:sz w:val="22"/>
                <w:szCs w:val="22"/>
              </w:rPr>
              <w:t xml:space="preserve"> </w:t>
            </w:r>
            <w:r>
              <w:rPr>
                <w:rFonts w:ascii="Calibri" w:hAnsi="Calibri" w:cs="Calibri"/>
                <w:sz w:val="22"/>
                <w:szCs w:val="22"/>
              </w:rPr>
              <w:t>board</w:t>
            </w:r>
            <w:r>
              <w:rPr>
                <w:rFonts w:ascii="Calibri" w:hAnsi="Calibri" w:cs="Calibri"/>
                <w:spacing w:val="-8"/>
                <w:sz w:val="22"/>
                <w:szCs w:val="22"/>
              </w:rPr>
              <w:t xml:space="preserve"> </w:t>
            </w:r>
            <w:r>
              <w:rPr>
                <w:rFonts w:ascii="Calibri" w:hAnsi="Calibri" w:cs="Calibri"/>
                <w:sz w:val="22"/>
                <w:szCs w:val="22"/>
              </w:rPr>
              <w:t>vacancy</w:t>
            </w:r>
            <w:r>
              <w:rPr>
                <w:rFonts w:ascii="Calibri" w:hAnsi="Calibri" w:cs="Calibri"/>
                <w:spacing w:val="-4"/>
                <w:sz w:val="22"/>
                <w:szCs w:val="22"/>
              </w:rPr>
              <w:t xml:space="preserve"> </w:t>
            </w:r>
            <w:r>
              <w:rPr>
                <w:rFonts w:ascii="Calibri" w:hAnsi="Calibri" w:cs="Calibri"/>
                <w:sz w:val="22"/>
                <w:szCs w:val="22"/>
              </w:rPr>
              <w:t>cannot</w:t>
            </w:r>
            <w:r>
              <w:rPr>
                <w:rFonts w:ascii="Calibri" w:hAnsi="Calibri" w:cs="Calibri"/>
                <w:spacing w:val="-4"/>
                <w:sz w:val="22"/>
                <w:szCs w:val="22"/>
              </w:rPr>
              <w:t xml:space="preserve"> </w:t>
            </w:r>
            <w:r>
              <w:rPr>
                <w:rFonts w:ascii="Calibri" w:hAnsi="Calibri" w:cs="Calibri"/>
                <w:sz w:val="22"/>
                <w:szCs w:val="22"/>
              </w:rPr>
              <w:t>remain</w:t>
            </w:r>
            <w:r>
              <w:rPr>
                <w:rFonts w:ascii="Calibri" w:hAnsi="Calibri" w:cs="Calibri"/>
                <w:spacing w:val="-6"/>
                <w:sz w:val="22"/>
                <w:szCs w:val="22"/>
              </w:rPr>
              <w:t xml:space="preserve"> </w:t>
            </w:r>
            <w:proofErr w:type="gramStart"/>
            <w:r>
              <w:rPr>
                <w:rFonts w:ascii="Calibri" w:hAnsi="Calibri" w:cs="Calibri"/>
                <w:sz w:val="22"/>
                <w:szCs w:val="22"/>
              </w:rPr>
              <w:t>open</w:t>
            </w:r>
            <w:proofErr w:type="gramEnd"/>
            <w:r>
              <w:rPr>
                <w:rFonts w:ascii="Calibri" w:hAnsi="Calibri" w:cs="Calibri"/>
                <w:sz w:val="22"/>
                <w:szCs w:val="22"/>
              </w:rPr>
              <w:t xml:space="preserve"> more than 180 days? </w:t>
            </w:r>
            <w:r>
              <w:rPr>
                <w:rFonts w:ascii="MS Gothic" w:eastAsia="MS Gothic" w:hAnsi="Calibri" w:cs="MS Gothic" w:hint="eastAsia"/>
                <w:sz w:val="14"/>
                <w:szCs w:val="14"/>
              </w:rPr>
              <w:t>☐</w:t>
            </w:r>
            <w:r>
              <w:rPr>
                <w:rFonts w:ascii="Calibri" w:eastAsia="MS Gothic" w:hAnsi="Calibri" w:cs="Calibri"/>
                <w:sz w:val="14"/>
                <w:szCs w:val="14"/>
              </w:rPr>
              <w:t>Yes</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No</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N/A</w:t>
            </w:r>
          </w:p>
          <w:p w14:paraId="5FFF3AE2" w14:textId="77777777" w:rsidR="00BC2365" w:rsidRDefault="00BC2365">
            <w:pPr>
              <w:pStyle w:val="TableParagraph"/>
              <w:kinsoku w:val="0"/>
              <w:overflowPunct w:val="0"/>
              <w:spacing w:before="16"/>
              <w:rPr>
                <w:rFonts w:ascii="Times New Roman" w:hAnsi="Times New Roman" w:cs="Times New Roman"/>
                <w:b/>
                <w:bCs/>
                <w:sz w:val="22"/>
                <w:szCs w:val="22"/>
              </w:rPr>
            </w:pPr>
          </w:p>
          <w:p w14:paraId="5D82E058" w14:textId="77777777" w:rsidR="00BC2365" w:rsidRDefault="00BC2365">
            <w:pPr>
              <w:pStyle w:val="TableParagraph"/>
              <w:numPr>
                <w:ilvl w:val="0"/>
                <w:numId w:val="57"/>
              </w:numPr>
              <w:tabs>
                <w:tab w:val="left" w:pos="828"/>
              </w:tabs>
              <w:kinsoku w:val="0"/>
              <w:overflowPunct w:val="0"/>
              <w:ind w:right="464" w:hanging="361"/>
              <w:rPr>
                <w:rFonts w:ascii="Calibri" w:hAnsi="Calibri" w:cs="Calibri"/>
                <w:spacing w:val="-2"/>
                <w:sz w:val="22"/>
                <w:szCs w:val="22"/>
              </w:rPr>
            </w:pPr>
            <w:r>
              <w:rPr>
                <w:rFonts w:ascii="Calibri" w:hAnsi="Calibri" w:cs="Calibri"/>
                <w:sz w:val="22"/>
                <w:szCs w:val="22"/>
              </w:rPr>
              <w:t>A</w:t>
            </w:r>
            <w:r>
              <w:rPr>
                <w:rFonts w:ascii="Calibri" w:hAnsi="Calibri" w:cs="Calibri"/>
                <w:spacing w:val="-4"/>
                <w:sz w:val="22"/>
                <w:szCs w:val="22"/>
              </w:rPr>
              <w:t xml:space="preserve"> </w:t>
            </w:r>
            <w:r>
              <w:rPr>
                <w:rFonts w:ascii="Calibri" w:hAnsi="Calibri" w:cs="Calibri"/>
                <w:sz w:val="22"/>
                <w:szCs w:val="22"/>
              </w:rPr>
              <w:t>description</w:t>
            </w:r>
            <w:r>
              <w:rPr>
                <w:rFonts w:ascii="Calibri" w:hAnsi="Calibri" w:cs="Calibri"/>
                <w:spacing w:val="-5"/>
                <w:sz w:val="22"/>
                <w:szCs w:val="22"/>
              </w:rPr>
              <w:t xml:space="preserve"> </w:t>
            </w:r>
            <w:r>
              <w:rPr>
                <w:rFonts w:ascii="Calibri" w:hAnsi="Calibri" w:cs="Calibri"/>
                <w:sz w:val="22"/>
                <w:szCs w:val="22"/>
              </w:rPr>
              <w:t>of</w:t>
            </w:r>
            <w:r>
              <w:rPr>
                <w:rFonts w:ascii="Calibri" w:hAnsi="Calibri" w:cs="Calibri"/>
                <w:spacing w:val="-6"/>
                <w:sz w:val="22"/>
                <w:szCs w:val="22"/>
              </w:rPr>
              <w:t xml:space="preserve"> </w:t>
            </w:r>
            <w:r>
              <w:rPr>
                <w:rFonts w:ascii="Calibri" w:hAnsi="Calibri" w:cs="Calibri"/>
                <w:sz w:val="22"/>
                <w:szCs w:val="22"/>
              </w:rPr>
              <w:t>selection</w:t>
            </w:r>
            <w:r>
              <w:rPr>
                <w:rFonts w:ascii="Calibri" w:hAnsi="Calibri" w:cs="Calibri"/>
                <w:spacing w:val="-7"/>
                <w:sz w:val="22"/>
                <w:szCs w:val="22"/>
              </w:rPr>
              <w:t xml:space="preserve"> </w:t>
            </w:r>
            <w:r>
              <w:rPr>
                <w:rFonts w:ascii="Calibri" w:hAnsi="Calibri" w:cs="Calibri"/>
                <w:sz w:val="22"/>
                <w:szCs w:val="22"/>
              </w:rPr>
              <w:t>method</w:t>
            </w:r>
            <w:r>
              <w:rPr>
                <w:rFonts w:ascii="Calibri" w:hAnsi="Calibri" w:cs="Calibri"/>
                <w:spacing w:val="-5"/>
                <w:sz w:val="22"/>
                <w:szCs w:val="22"/>
              </w:rPr>
              <w:t xml:space="preserve"> </w:t>
            </w:r>
            <w:r>
              <w:rPr>
                <w:rFonts w:ascii="Calibri" w:hAnsi="Calibri" w:cs="Calibri"/>
                <w:sz w:val="22"/>
                <w:szCs w:val="22"/>
              </w:rPr>
              <w:t>and</w:t>
            </w:r>
            <w:r>
              <w:rPr>
                <w:rFonts w:ascii="Calibri" w:hAnsi="Calibri" w:cs="Calibri"/>
                <w:spacing w:val="-5"/>
                <w:sz w:val="22"/>
                <w:szCs w:val="22"/>
              </w:rPr>
              <w:t xml:space="preserve"> </w:t>
            </w:r>
            <w:r>
              <w:rPr>
                <w:rFonts w:ascii="Calibri" w:hAnsi="Calibri" w:cs="Calibri"/>
                <w:sz w:val="22"/>
                <w:szCs w:val="22"/>
              </w:rPr>
              <w:t>requirements</w:t>
            </w:r>
            <w:r>
              <w:rPr>
                <w:rFonts w:ascii="Calibri" w:hAnsi="Calibri" w:cs="Calibri"/>
                <w:spacing w:val="-6"/>
                <w:sz w:val="22"/>
                <w:szCs w:val="22"/>
              </w:rPr>
              <w:t xml:space="preserve"> </w:t>
            </w:r>
            <w:r>
              <w:rPr>
                <w:rFonts w:ascii="Calibri" w:hAnsi="Calibri" w:cs="Calibri"/>
                <w:sz w:val="22"/>
                <w:szCs w:val="22"/>
              </w:rPr>
              <w:t xml:space="preserve">of </w:t>
            </w:r>
            <w:r>
              <w:rPr>
                <w:rFonts w:ascii="Calibri" w:hAnsi="Calibri" w:cs="Calibri"/>
                <w:spacing w:val="-2"/>
                <w:sz w:val="22"/>
                <w:szCs w:val="22"/>
              </w:rPr>
              <w:t>alternates?</w:t>
            </w:r>
          </w:p>
          <w:p w14:paraId="00E56D8F" w14:textId="77777777" w:rsidR="00BC2365" w:rsidRDefault="00BC2365">
            <w:pPr>
              <w:pStyle w:val="TableParagraph"/>
              <w:numPr>
                <w:ilvl w:val="1"/>
                <w:numId w:val="57"/>
              </w:numPr>
              <w:tabs>
                <w:tab w:val="left" w:pos="1548"/>
              </w:tabs>
              <w:kinsoku w:val="0"/>
              <w:overflowPunct w:val="0"/>
              <w:spacing w:before="1"/>
              <w:ind w:right="234"/>
              <w:rPr>
                <w:rFonts w:ascii="Calibri" w:eastAsia="MS Gothic" w:hAnsi="Calibri" w:cs="Calibri"/>
                <w:sz w:val="14"/>
                <w:szCs w:val="14"/>
              </w:rPr>
            </w:pPr>
            <w:r>
              <w:rPr>
                <w:rFonts w:ascii="Calibri" w:hAnsi="Calibri" w:cs="Calibri"/>
                <w:sz w:val="22"/>
                <w:szCs w:val="22"/>
              </w:rPr>
              <w:t>Description</w:t>
            </w:r>
            <w:r>
              <w:rPr>
                <w:rFonts w:ascii="Calibri" w:hAnsi="Calibri" w:cs="Calibri"/>
                <w:spacing w:val="-6"/>
                <w:sz w:val="22"/>
                <w:szCs w:val="22"/>
              </w:rPr>
              <w:t xml:space="preserve"> </w:t>
            </w:r>
            <w:r>
              <w:rPr>
                <w:rFonts w:ascii="Calibri" w:hAnsi="Calibri" w:cs="Calibri"/>
                <w:sz w:val="22"/>
                <w:szCs w:val="22"/>
              </w:rPr>
              <w:t>indicates</w:t>
            </w:r>
            <w:r>
              <w:rPr>
                <w:rFonts w:ascii="Calibri" w:hAnsi="Calibri" w:cs="Calibri"/>
                <w:spacing w:val="-7"/>
                <w:sz w:val="22"/>
                <w:szCs w:val="22"/>
              </w:rPr>
              <w:t xml:space="preserve"> </w:t>
            </w:r>
            <w:r>
              <w:rPr>
                <w:rFonts w:ascii="Calibri" w:hAnsi="Calibri" w:cs="Calibri"/>
                <w:sz w:val="22"/>
                <w:szCs w:val="22"/>
              </w:rPr>
              <w:t>that</w:t>
            </w:r>
            <w:r>
              <w:rPr>
                <w:rFonts w:ascii="Calibri" w:hAnsi="Calibri" w:cs="Calibri"/>
                <w:spacing w:val="-7"/>
                <w:sz w:val="22"/>
                <w:szCs w:val="22"/>
              </w:rPr>
              <w:t xml:space="preserve"> </w:t>
            </w:r>
            <w:r>
              <w:rPr>
                <w:rFonts w:ascii="Calibri" w:hAnsi="Calibri" w:cs="Calibri"/>
                <w:sz w:val="22"/>
                <w:szCs w:val="22"/>
              </w:rPr>
              <w:t>Reps.</w:t>
            </w:r>
            <w:r>
              <w:rPr>
                <w:rFonts w:ascii="Calibri" w:hAnsi="Calibri" w:cs="Calibri"/>
                <w:spacing w:val="-5"/>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Public</w:t>
            </w:r>
            <w:r>
              <w:rPr>
                <w:rFonts w:ascii="Calibri" w:hAnsi="Calibri" w:cs="Calibri"/>
                <w:spacing w:val="-7"/>
                <w:sz w:val="22"/>
                <w:szCs w:val="22"/>
              </w:rPr>
              <w:t xml:space="preserve"> </w:t>
            </w:r>
            <w:r>
              <w:rPr>
                <w:rFonts w:ascii="Calibri" w:hAnsi="Calibri" w:cs="Calibri"/>
                <w:sz w:val="22"/>
                <w:szCs w:val="22"/>
              </w:rPr>
              <w:t xml:space="preserve">Officials cannot select an alternate? </w:t>
            </w:r>
            <w:r>
              <w:rPr>
                <w:rFonts w:ascii="MS Gothic" w:eastAsia="MS Gothic" w:hAnsi="Calibri" w:cs="MS Gothic" w:hint="eastAsia"/>
                <w:sz w:val="14"/>
                <w:szCs w:val="14"/>
              </w:rPr>
              <w:t>☐</w:t>
            </w:r>
            <w:r>
              <w:rPr>
                <w:rFonts w:ascii="Calibri" w:eastAsia="MS Gothic" w:hAnsi="Calibri" w:cs="Calibri"/>
                <w:sz w:val="14"/>
                <w:szCs w:val="14"/>
              </w:rPr>
              <w:t>Yes</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No</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N/A</w:t>
            </w:r>
          </w:p>
          <w:p w14:paraId="7CA8B567" w14:textId="77777777" w:rsidR="00BC2365" w:rsidRDefault="00BC2365">
            <w:pPr>
              <w:pStyle w:val="TableParagraph"/>
              <w:numPr>
                <w:ilvl w:val="1"/>
                <w:numId w:val="57"/>
              </w:numPr>
              <w:tabs>
                <w:tab w:val="left" w:pos="1548"/>
              </w:tabs>
              <w:kinsoku w:val="0"/>
              <w:overflowPunct w:val="0"/>
              <w:ind w:right="201"/>
              <w:rPr>
                <w:rFonts w:ascii="Calibri" w:eastAsia="MS Gothic" w:hAnsi="Calibri" w:cs="Calibri"/>
                <w:sz w:val="14"/>
                <w:szCs w:val="14"/>
              </w:rPr>
            </w:pPr>
            <w:r>
              <w:rPr>
                <w:rFonts w:ascii="Calibri" w:hAnsi="Calibri" w:cs="Calibri"/>
                <w:sz w:val="22"/>
                <w:szCs w:val="22"/>
              </w:rPr>
              <w:t>Description</w:t>
            </w:r>
            <w:r>
              <w:rPr>
                <w:rFonts w:ascii="Calibri" w:hAnsi="Calibri" w:cs="Calibri"/>
                <w:spacing w:val="-6"/>
                <w:sz w:val="22"/>
                <w:szCs w:val="22"/>
              </w:rPr>
              <w:t xml:space="preserve"> </w:t>
            </w:r>
            <w:r>
              <w:rPr>
                <w:rFonts w:ascii="Calibri" w:hAnsi="Calibri" w:cs="Calibri"/>
                <w:sz w:val="22"/>
                <w:szCs w:val="22"/>
              </w:rPr>
              <w:t>for</w:t>
            </w:r>
            <w:r>
              <w:rPr>
                <w:rFonts w:ascii="Calibri" w:hAnsi="Calibri" w:cs="Calibri"/>
                <w:spacing w:val="-7"/>
                <w:sz w:val="22"/>
                <w:szCs w:val="22"/>
              </w:rPr>
              <w:t xml:space="preserve"> </w:t>
            </w:r>
            <w:r>
              <w:rPr>
                <w:rFonts w:ascii="Calibri" w:hAnsi="Calibri" w:cs="Calibri"/>
                <w:sz w:val="22"/>
                <w:szCs w:val="22"/>
              </w:rPr>
              <w:t>LI</w:t>
            </w:r>
            <w:r>
              <w:rPr>
                <w:rFonts w:ascii="Calibri" w:hAnsi="Calibri" w:cs="Calibri"/>
                <w:spacing w:val="-5"/>
                <w:sz w:val="22"/>
                <w:szCs w:val="22"/>
              </w:rPr>
              <w:t xml:space="preserve"> </w:t>
            </w:r>
            <w:r>
              <w:rPr>
                <w:rFonts w:ascii="Calibri" w:hAnsi="Calibri" w:cs="Calibri"/>
                <w:sz w:val="22"/>
                <w:szCs w:val="22"/>
              </w:rPr>
              <w:t>and/or</w:t>
            </w:r>
            <w:r>
              <w:rPr>
                <w:rFonts w:ascii="Calibri" w:hAnsi="Calibri" w:cs="Calibri"/>
                <w:spacing w:val="-7"/>
                <w:sz w:val="22"/>
                <w:szCs w:val="22"/>
              </w:rPr>
              <w:t xml:space="preserve"> </w:t>
            </w:r>
            <w:r>
              <w:rPr>
                <w:rFonts w:ascii="Calibri" w:hAnsi="Calibri" w:cs="Calibri"/>
                <w:sz w:val="22"/>
                <w:szCs w:val="22"/>
              </w:rPr>
              <w:t>Private</w:t>
            </w:r>
            <w:r>
              <w:rPr>
                <w:rFonts w:ascii="Calibri" w:hAnsi="Calibri" w:cs="Calibri"/>
                <w:spacing w:val="-7"/>
                <w:sz w:val="22"/>
                <w:szCs w:val="22"/>
              </w:rPr>
              <w:t xml:space="preserve"> </w:t>
            </w:r>
            <w:r>
              <w:rPr>
                <w:rFonts w:ascii="Calibri" w:hAnsi="Calibri" w:cs="Calibri"/>
                <w:sz w:val="22"/>
                <w:szCs w:val="22"/>
              </w:rPr>
              <w:t>Sector</w:t>
            </w:r>
            <w:r>
              <w:rPr>
                <w:rFonts w:ascii="Calibri" w:hAnsi="Calibri" w:cs="Calibri"/>
                <w:spacing w:val="-5"/>
                <w:sz w:val="22"/>
                <w:szCs w:val="22"/>
              </w:rPr>
              <w:t xml:space="preserve"> </w:t>
            </w:r>
            <w:r>
              <w:rPr>
                <w:rFonts w:ascii="Calibri" w:hAnsi="Calibri" w:cs="Calibri"/>
                <w:sz w:val="22"/>
                <w:szCs w:val="22"/>
              </w:rPr>
              <w:t xml:space="preserve">alternates </w:t>
            </w:r>
            <w:proofErr w:type="gramStart"/>
            <w:r>
              <w:rPr>
                <w:rFonts w:ascii="Calibri" w:hAnsi="Calibri" w:cs="Calibri"/>
                <w:sz w:val="22"/>
                <w:szCs w:val="22"/>
              </w:rPr>
              <w:t>indicates:</w:t>
            </w:r>
            <w:proofErr w:type="gramEnd"/>
            <w:r>
              <w:rPr>
                <w:rFonts w:ascii="Calibri" w:hAnsi="Calibri" w:cs="Calibri"/>
                <w:spacing w:val="-6"/>
                <w:sz w:val="22"/>
                <w:szCs w:val="22"/>
              </w:rPr>
              <w:t xml:space="preserve"> </w:t>
            </w:r>
            <w:r>
              <w:rPr>
                <w:rFonts w:ascii="Calibri" w:hAnsi="Calibri" w:cs="Calibri"/>
                <w:sz w:val="22"/>
                <w:szCs w:val="22"/>
              </w:rPr>
              <w:t>they</w:t>
            </w:r>
            <w:r>
              <w:rPr>
                <w:rFonts w:ascii="Calibri" w:hAnsi="Calibri" w:cs="Calibri"/>
                <w:spacing w:val="-4"/>
                <w:sz w:val="22"/>
                <w:szCs w:val="22"/>
              </w:rPr>
              <w:t xml:space="preserve"> </w:t>
            </w:r>
            <w:r>
              <w:rPr>
                <w:rFonts w:ascii="Calibri" w:hAnsi="Calibri" w:cs="Calibri"/>
                <w:sz w:val="22"/>
                <w:szCs w:val="22"/>
              </w:rPr>
              <w:t>are</w:t>
            </w:r>
            <w:r>
              <w:rPr>
                <w:rFonts w:ascii="Calibri" w:hAnsi="Calibri" w:cs="Calibri"/>
                <w:spacing w:val="-7"/>
                <w:sz w:val="22"/>
                <w:szCs w:val="22"/>
              </w:rPr>
              <w:t xml:space="preserve"> </w:t>
            </w:r>
            <w:r>
              <w:rPr>
                <w:rFonts w:ascii="Calibri" w:hAnsi="Calibri" w:cs="Calibri"/>
                <w:sz w:val="22"/>
                <w:szCs w:val="22"/>
              </w:rPr>
              <w:t>selected</w:t>
            </w:r>
            <w:r>
              <w:rPr>
                <w:rFonts w:ascii="Calibri" w:hAnsi="Calibri" w:cs="Calibri"/>
                <w:spacing w:val="-7"/>
                <w:sz w:val="22"/>
                <w:szCs w:val="22"/>
              </w:rPr>
              <w:t xml:space="preserve"> </w:t>
            </w:r>
            <w:r>
              <w:rPr>
                <w:rFonts w:ascii="Calibri" w:hAnsi="Calibri" w:cs="Calibri"/>
                <w:sz w:val="22"/>
                <w:szCs w:val="22"/>
              </w:rPr>
              <w:t>at</w:t>
            </w:r>
            <w:r>
              <w:rPr>
                <w:rFonts w:ascii="Calibri" w:hAnsi="Calibri" w:cs="Calibri"/>
                <w:spacing w:val="-4"/>
                <w:sz w:val="22"/>
                <w:szCs w:val="22"/>
              </w:rPr>
              <w:t xml:space="preserve"> </w:t>
            </w:r>
            <w:r>
              <w:rPr>
                <w:rFonts w:ascii="Calibri" w:hAnsi="Calibri" w:cs="Calibri"/>
                <w:sz w:val="22"/>
                <w:szCs w:val="22"/>
              </w:rPr>
              <w:t>same</w:t>
            </w:r>
            <w:r>
              <w:rPr>
                <w:rFonts w:ascii="Calibri" w:hAnsi="Calibri" w:cs="Calibri"/>
                <w:spacing w:val="-7"/>
                <w:sz w:val="22"/>
                <w:szCs w:val="22"/>
              </w:rPr>
              <w:t xml:space="preserve"> </w:t>
            </w:r>
            <w:r>
              <w:rPr>
                <w:rFonts w:ascii="Calibri" w:hAnsi="Calibri" w:cs="Calibri"/>
                <w:sz w:val="22"/>
                <w:szCs w:val="22"/>
              </w:rPr>
              <w:t>time/manner as the member, their selection is reflected in the records,</w:t>
            </w:r>
            <w:r>
              <w:rPr>
                <w:rFonts w:ascii="Calibri" w:hAnsi="Calibri" w:cs="Calibri"/>
                <w:spacing w:val="-7"/>
                <w:sz w:val="22"/>
                <w:szCs w:val="22"/>
              </w:rPr>
              <w:t xml:space="preserve"> </w:t>
            </w:r>
            <w:r>
              <w:rPr>
                <w:rFonts w:ascii="Calibri" w:hAnsi="Calibri" w:cs="Calibri"/>
                <w:sz w:val="22"/>
                <w:szCs w:val="22"/>
              </w:rPr>
              <w:t>they</w:t>
            </w:r>
            <w:r>
              <w:rPr>
                <w:rFonts w:ascii="Calibri" w:hAnsi="Calibri" w:cs="Calibri"/>
                <w:spacing w:val="-4"/>
                <w:sz w:val="22"/>
                <w:szCs w:val="22"/>
              </w:rPr>
              <w:t xml:space="preserve"> </w:t>
            </w:r>
            <w:r>
              <w:rPr>
                <w:rFonts w:ascii="Calibri" w:hAnsi="Calibri" w:cs="Calibri"/>
                <w:sz w:val="22"/>
                <w:szCs w:val="22"/>
              </w:rPr>
              <w:t>cannot</w:t>
            </w:r>
            <w:r>
              <w:rPr>
                <w:rFonts w:ascii="Calibri" w:hAnsi="Calibri" w:cs="Calibri"/>
                <w:spacing w:val="-7"/>
                <w:sz w:val="22"/>
                <w:szCs w:val="22"/>
              </w:rPr>
              <w:t xml:space="preserve"> </w:t>
            </w:r>
            <w:r>
              <w:rPr>
                <w:rFonts w:ascii="Calibri" w:hAnsi="Calibri" w:cs="Calibri"/>
                <w:sz w:val="22"/>
                <w:szCs w:val="22"/>
              </w:rPr>
              <w:t>vote/count</w:t>
            </w:r>
            <w:r>
              <w:rPr>
                <w:rFonts w:ascii="Calibri" w:hAnsi="Calibri" w:cs="Calibri"/>
                <w:spacing w:val="-4"/>
                <w:sz w:val="22"/>
                <w:szCs w:val="22"/>
              </w:rPr>
              <w:t xml:space="preserve"> </w:t>
            </w:r>
            <w:r>
              <w:rPr>
                <w:rFonts w:ascii="Calibri" w:hAnsi="Calibri" w:cs="Calibri"/>
                <w:sz w:val="22"/>
                <w:szCs w:val="22"/>
              </w:rPr>
              <w:t>towards</w:t>
            </w:r>
            <w:r>
              <w:rPr>
                <w:rFonts w:ascii="Calibri" w:hAnsi="Calibri" w:cs="Calibri"/>
                <w:spacing w:val="-5"/>
                <w:sz w:val="22"/>
                <w:szCs w:val="22"/>
              </w:rPr>
              <w:t xml:space="preserve"> </w:t>
            </w:r>
            <w:r>
              <w:rPr>
                <w:rFonts w:ascii="Calibri" w:hAnsi="Calibri" w:cs="Calibri"/>
                <w:sz w:val="22"/>
                <w:szCs w:val="22"/>
              </w:rPr>
              <w:t xml:space="preserve">quorum if the member is also at the meeting, and they cannot hold office on board. </w:t>
            </w:r>
            <w:r>
              <w:rPr>
                <w:rFonts w:ascii="MS Gothic" w:eastAsia="MS Gothic" w:hAnsi="Calibri" w:cs="MS Gothic" w:hint="eastAsia"/>
                <w:sz w:val="14"/>
                <w:szCs w:val="14"/>
              </w:rPr>
              <w:t>☐</w:t>
            </w:r>
            <w:r>
              <w:rPr>
                <w:rFonts w:ascii="Calibri" w:eastAsia="MS Gothic" w:hAnsi="Calibri" w:cs="Calibri"/>
                <w:sz w:val="14"/>
                <w:szCs w:val="14"/>
              </w:rPr>
              <w:t>Yes</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No</w:t>
            </w:r>
            <w:r>
              <w:rPr>
                <w:rFonts w:ascii="Calibri" w:eastAsia="MS Gothic" w:hAnsi="Calibri" w:cs="Calibri"/>
                <w:spacing w:val="40"/>
                <w:sz w:val="14"/>
                <w:szCs w:val="14"/>
              </w:rPr>
              <w:t xml:space="preserve"> </w:t>
            </w:r>
            <w:r>
              <w:rPr>
                <w:rFonts w:ascii="Segoe UI Symbol" w:eastAsia="MS Gothic" w:hAnsi="Segoe UI Symbol" w:cs="Segoe UI Symbol"/>
                <w:sz w:val="14"/>
                <w:szCs w:val="14"/>
              </w:rPr>
              <w:t>☐</w:t>
            </w:r>
            <w:r>
              <w:rPr>
                <w:rFonts w:ascii="Calibri" w:eastAsia="MS Gothic" w:hAnsi="Calibri" w:cs="Calibri"/>
                <w:sz w:val="14"/>
                <w:szCs w:val="14"/>
              </w:rPr>
              <w:t>N/A</w:t>
            </w:r>
          </w:p>
          <w:p w14:paraId="6F4421EF" w14:textId="77777777" w:rsidR="00BC2365" w:rsidRDefault="00BC2365">
            <w:pPr>
              <w:pStyle w:val="TableParagraph"/>
              <w:kinsoku w:val="0"/>
              <w:overflowPunct w:val="0"/>
              <w:spacing w:before="16"/>
              <w:rPr>
                <w:rFonts w:ascii="Times New Roman" w:hAnsi="Times New Roman" w:cs="Times New Roman"/>
                <w:b/>
                <w:bCs/>
                <w:sz w:val="22"/>
                <w:szCs w:val="22"/>
              </w:rPr>
            </w:pPr>
          </w:p>
          <w:p w14:paraId="23D6BA66" w14:textId="77777777" w:rsidR="00BC2365" w:rsidRDefault="00BC2365">
            <w:pPr>
              <w:pStyle w:val="TableParagraph"/>
              <w:numPr>
                <w:ilvl w:val="0"/>
                <w:numId w:val="57"/>
              </w:numPr>
              <w:tabs>
                <w:tab w:val="left" w:pos="828"/>
              </w:tabs>
              <w:kinsoku w:val="0"/>
              <w:overflowPunct w:val="0"/>
              <w:ind w:right="398" w:hanging="361"/>
              <w:rPr>
                <w:rFonts w:ascii="Calibri" w:hAnsi="Calibri" w:cs="Calibri"/>
                <w:sz w:val="22"/>
                <w:szCs w:val="22"/>
              </w:rPr>
            </w:pPr>
            <w:r>
              <w:rPr>
                <w:rFonts w:ascii="Calibri" w:hAnsi="Calibri" w:cs="Calibri"/>
                <w:sz w:val="22"/>
                <w:szCs w:val="22"/>
              </w:rPr>
              <w:t>Procedures</w:t>
            </w:r>
            <w:r>
              <w:rPr>
                <w:rFonts w:ascii="Calibri" w:hAnsi="Calibri" w:cs="Calibri"/>
                <w:spacing w:val="-6"/>
                <w:sz w:val="22"/>
                <w:szCs w:val="22"/>
              </w:rPr>
              <w:t xml:space="preserve"> </w:t>
            </w:r>
            <w:r>
              <w:rPr>
                <w:rFonts w:ascii="Calibri" w:hAnsi="Calibri" w:cs="Calibri"/>
                <w:sz w:val="22"/>
                <w:szCs w:val="22"/>
              </w:rPr>
              <w:t>for</w:t>
            </w:r>
            <w:r>
              <w:rPr>
                <w:rFonts w:ascii="Calibri" w:hAnsi="Calibri" w:cs="Calibri"/>
                <w:spacing w:val="-6"/>
                <w:sz w:val="22"/>
                <w:szCs w:val="22"/>
              </w:rPr>
              <w:t xml:space="preserve"> </w:t>
            </w:r>
            <w:r>
              <w:rPr>
                <w:rFonts w:ascii="Calibri" w:hAnsi="Calibri" w:cs="Calibri"/>
                <w:sz w:val="22"/>
                <w:szCs w:val="22"/>
              </w:rPr>
              <w:t>Board</w:t>
            </w:r>
            <w:r>
              <w:rPr>
                <w:rFonts w:ascii="Calibri" w:hAnsi="Calibri" w:cs="Calibri"/>
                <w:spacing w:val="-7"/>
                <w:sz w:val="22"/>
                <w:szCs w:val="22"/>
              </w:rPr>
              <w:t xml:space="preserve"> </w:t>
            </w:r>
            <w:r>
              <w:rPr>
                <w:rFonts w:ascii="Calibri" w:hAnsi="Calibri" w:cs="Calibri"/>
                <w:sz w:val="22"/>
                <w:szCs w:val="22"/>
              </w:rPr>
              <w:t>Meetings</w:t>
            </w:r>
            <w:r>
              <w:rPr>
                <w:rFonts w:ascii="Calibri" w:hAnsi="Calibri" w:cs="Calibri"/>
                <w:spacing w:val="-5"/>
                <w:sz w:val="22"/>
                <w:szCs w:val="22"/>
              </w:rPr>
              <w:t xml:space="preserve"> </w:t>
            </w:r>
            <w:r>
              <w:rPr>
                <w:rFonts w:ascii="Calibri" w:hAnsi="Calibri" w:cs="Calibri"/>
                <w:sz w:val="22"/>
                <w:szCs w:val="22"/>
              </w:rPr>
              <w:t>include</w:t>
            </w:r>
            <w:r>
              <w:rPr>
                <w:rFonts w:ascii="Calibri" w:hAnsi="Calibri" w:cs="Calibri"/>
                <w:spacing w:val="-4"/>
                <w:sz w:val="22"/>
                <w:szCs w:val="22"/>
              </w:rPr>
              <w:t xml:space="preserve"> </w:t>
            </w:r>
            <w:r>
              <w:rPr>
                <w:rFonts w:ascii="Calibri" w:hAnsi="Calibri" w:cs="Calibri"/>
                <w:sz w:val="22"/>
                <w:szCs w:val="22"/>
              </w:rPr>
              <w:t>all</w:t>
            </w:r>
            <w:r>
              <w:rPr>
                <w:rFonts w:ascii="Calibri" w:hAnsi="Calibri" w:cs="Calibri"/>
                <w:spacing w:val="-5"/>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following (select if included)</w:t>
            </w:r>
          </w:p>
          <w:p w14:paraId="7FB9962B" w14:textId="77777777" w:rsidR="00BC2365" w:rsidRDefault="00BC2365">
            <w:pPr>
              <w:pStyle w:val="TableParagraph"/>
              <w:numPr>
                <w:ilvl w:val="0"/>
                <w:numId w:val="56"/>
              </w:numPr>
              <w:tabs>
                <w:tab w:val="left" w:pos="1537"/>
              </w:tabs>
              <w:kinsoku w:val="0"/>
              <w:overflowPunct w:val="0"/>
              <w:spacing w:line="267" w:lineRule="exact"/>
              <w:ind w:left="1537" w:hanging="349"/>
              <w:rPr>
                <w:rFonts w:ascii="Calibri" w:hAnsi="Calibri" w:cs="Calibri"/>
                <w:spacing w:val="-4"/>
                <w:sz w:val="22"/>
                <w:szCs w:val="22"/>
              </w:rPr>
            </w:pPr>
            <w:r>
              <w:rPr>
                <w:rFonts w:ascii="Calibri" w:hAnsi="Calibri" w:cs="Calibri"/>
                <w:sz w:val="22"/>
                <w:szCs w:val="22"/>
              </w:rPr>
              <w:t>Quorum</w:t>
            </w:r>
            <w:r>
              <w:rPr>
                <w:rFonts w:ascii="Calibri" w:hAnsi="Calibri" w:cs="Calibri"/>
                <w:spacing w:val="-2"/>
                <w:sz w:val="22"/>
                <w:szCs w:val="22"/>
              </w:rPr>
              <w:t xml:space="preserve"> </w:t>
            </w:r>
            <w:r>
              <w:rPr>
                <w:rFonts w:ascii="Calibri" w:hAnsi="Calibri" w:cs="Calibri"/>
                <w:sz w:val="22"/>
                <w:szCs w:val="22"/>
              </w:rPr>
              <w:t>=</w:t>
            </w:r>
            <w:r>
              <w:rPr>
                <w:rFonts w:ascii="Calibri" w:hAnsi="Calibri" w:cs="Calibri"/>
                <w:spacing w:val="-5"/>
                <w:sz w:val="22"/>
                <w:szCs w:val="22"/>
              </w:rPr>
              <w:t xml:space="preserve"> </w:t>
            </w:r>
            <w:r>
              <w:rPr>
                <w:rFonts w:ascii="Calibri" w:hAnsi="Calibri" w:cs="Calibri"/>
                <w:sz w:val="22"/>
                <w:szCs w:val="22"/>
              </w:rPr>
              <w:t>50%</w:t>
            </w:r>
            <w:r>
              <w:rPr>
                <w:rFonts w:ascii="Calibri" w:hAnsi="Calibri" w:cs="Calibri"/>
                <w:spacing w:val="-5"/>
                <w:sz w:val="22"/>
                <w:szCs w:val="22"/>
              </w:rPr>
              <w:t xml:space="preserve"> </w:t>
            </w:r>
            <w:r>
              <w:rPr>
                <w:rFonts w:ascii="Calibri" w:hAnsi="Calibri" w:cs="Calibri"/>
                <w:sz w:val="22"/>
                <w:szCs w:val="22"/>
              </w:rPr>
              <w:t>of</w:t>
            </w:r>
            <w:r>
              <w:rPr>
                <w:rFonts w:ascii="Calibri" w:hAnsi="Calibri" w:cs="Calibri"/>
                <w:spacing w:val="-3"/>
                <w:sz w:val="22"/>
                <w:szCs w:val="22"/>
              </w:rPr>
              <w:t xml:space="preserve"> </w:t>
            </w:r>
            <w:r>
              <w:rPr>
                <w:rFonts w:ascii="Calibri" w:hAnsi="Calibri" w:cs="Calibri"/>
                <w:sz w:val="22"/>
                <w:szCs w:val="22"/>
              </w:rPr>
              <w:t>filled</w:t>
            </w:r>
            <w:r>
              <w:rPr>
                <w:rFonts w:ascii="Calibri" w:hAnsi="Calibri" w:cs="Calibri"/>
                <w:spacing w:val="-4"/>
                <w:sz w:val="22"/>
                <w:szCs w:val="22"/>
              </w:rPr>
              <w:t xml:space="preserve"> </w:t>
            </w:r>
            <w:r>
              <w:rPr>
                <w:rFonts w:ascii="Calibri" w:hAnsi="Calibri" w:cs="Calibri"/>
                <w:sz w:val="22"/>
                <w:szCs w:val="22"/>
              </w:rPr>
              <w:t>board</w:t>
            </w:r>
            <w:r>
              <w:rPr>
                <w:rFonts w:ascii="Calibri" w:hAnsi="Calibri" w:cs="Calibri"/>
                <w:spacing w:val="-3"/>
                <w:sz w:val="22"/>
                <w:szCs w:val="22"/>
              </w:rPr>
              <w:t xml:space="preserve"> </w:t>
            </w:r>
            <w:r>
              <w:rPr>
                <w:rFonts w:ascii="Calibri" w:hAnsi="Calibri" w:cs="Calibri"/>
                <w:spacing w:val="-4"/>
                <w:sz w:val="22"/>
                <w:szCs w:val="22"/>
              </w:rPr>
              <w:t>seats</w:t>
            </w:r>
          </w:p>
          <w:p w14:paraId="0DC2FBE4" w14:textId="77777777" w:rsidR="00BC2365" w:rsidRDefault="00BC2365">
            <w:pPr>
              <w:pStyle w:val="TableParagraph"/>
              <w:numPr>
                <w:ilvl w:val="0"/>
                <w:numId w:val="56"/>
              </w:numPr>
              <w:tabs>
                <w:tab w:val="left" w:pos="1537"/>
              </w:tabs>
              <w:kinsoku w:val="0"/>
              <w:overflowPunct w:val="0"/>
              <w:ind w:left="1537" w:hanging="349"/>
              <w:rPr>
                <w:rFonts w:ascii="Calibri" w:hAnsi="Calibri" w:cs="Calibri"/>
                <w:spacing w:val="-2"/>
                <w:sz w:val="22"/>
                <w:szCs w:val="22"/>
              </w:rPr>
            </w:pPr>
            <w:r>
              <w:rPr>
                <w:rFonts w:ascii="Calibri" w:hAnsi="Calibri" w:cs="Calibri"/>
                <w:sz w:val="22"/>
                <w:szCs w:val="22"/>
              </w:rPr>
              <w:t>Board</w:t>
            </w:r>
            <w:r>
              <w:rPr>
                <w:rFonts w:ascii="Calibri" w:hAnsi="Calibri" w:cs="Calibri"/>
                <w:spacing w:val="-5"/>
                <w:sz w:val="22"/>
                <w:szCs w:val="22"/>
              </w:rPr>
              <w:t xml:space="preserve"> </w:t>
            </w:r>
            <w:r>
              <w:rPr>
                <w:rFonts w:ascii="Calibri" w:hAnsi="Calibri" w:cs="Calibri"/>
                <w:sz w:val="22"/>
                <w:szCs w:val="22"/>
              </w:rPr>
              <w:t>meets</w:t>
            </w:r>
            <w:r>
              <w:rPr>
                <w:rFonts w:ascii="Calibri" w:hAnsi="Calibri" w:cs="Calibri"/>
                <w:spacing w:val="-4"/>
                <w:sz w:val="22"/>
                <w:szCs w:val="22"/>
              </w:rPr>
              <w:t xml:space="preserve"> </w:t>
            </w:r>
            <w:r>
              <w:rPr>
                <w:rFonts w:ascii="Calibri" w:hAnsi="Calibri" w:cs="Calibri"/>
                <w:sz w:val="22"/>
                <w:szCs w:val="22"/>
              </w:rPr>
              <w:t>at</w:t>
            </w:r>
            <w:r>
              <w:rPr>
                <w:rFonts w:ascii="Calibri" w:hAnsi="Calibri" w:cs="Calibri"/>
                <w:spacing w:val="-1"/>
                <w:sz w:val="22"/>
                <w:szCs w:val="22"/>
              </w:rPr>
              <w:t xml:space="preserve"> </w:t>
            </w:r>
            <w:r>
              <w:rPr>
                <w:rFonts w:ascii="Calibri" w:hAnsi="Calibri" w:cs="Calibri"/>
                <w:sz w:val="22"/>
                <w:szCs w:val="22"/>
              </w:rPr>
              <w:t>least</w:t>
            </w:r>
            <w:r>
              <w:rPr>
                <w:rFonts w:ascii="Calibri" w:hAnsi="Calibri" w:cs="Calibri"/>
                <w:spacing w:val="-4"/>
                <w:sz w:val="22"/>
                <w:szCs w:val="22"/>
              </w:rPr>
              <w:t xml:space="preserve"> </w:t>
            </w:r>
            <w:r>
              <w:rPr>
                <w:rFonts w:ascii="Calibri" w:hAnsi="Calibri" w:cs="Calibri"/>
                <w:sz w:val="22"/>
                <w:szCs w:val="22"/>
              </w:rPr>
              <w:t>6</w:t>
            </w:r>
            <w:r>
              <w:rPr>
                <w:rFonts w:ascii="Calibri" w:hAnsi="Calibri" w:cs="Calibri"/>
                <w:spacing w:val="-3"/>
                <w:sz w:val="22"/>
                <w:szCs w:val="22"/>
              </w:rPr>
              <w:t xml:space="preserve"> </w:t>
            </w:r>
            <w:r>
              <w:rPr>
                <w:rFonts w:ascii="Calibri" w:hAnsi="Calibri" w:cs="Calibri"/>
                <w:sz w:val="22"/>
                <w:szCs w:val="22"/>
              </w:rPr>
              <w:t>times</w:t>
            </w:r>
            <w:r>
              <w:rPr>
                <w:rFonts w:ascii="Calibri" w:hAnsi="Calibri" w:cs="Calibri"/>
                <w:spacing w:val="-2"/>
                <w:sz w:val="22"/>
                <w:szCs w:val="22"/>
              </w:rPr>
              <w:t xml:space="preserve"> annually</w:t>
            </w:r>
          </w:p>
          <w:p w14:paraId="0C460E82" w14:textId="77777777" w:rsidR="00BC2365" w:rsidRDefault="00BC2365">
            <w:pPr>
              <w:pStyle w:val="TableParagraph"/>
              <w:numPr>
                <w:ilvl w:val="0"/>
                <w:numId w:val="56"/>
              </w:numPr>
              <w:tabs>
                <w:tab w:val="left" w:pos="1536"/>
              </w:tabs>
              <w:kinsoku w:val="0"/>
              <w:overflowPunct w:val="0"/>
              <w:ind w:right="298" w:hanging="341"/>
              <w:rPr>
                <w:rFonts w:ascii="Calibri" w:hAnsi="Calibri" w:cs="Calibri"/>
                <w:sz w:val="22"/>
                <w:szCs w:val="22"/>
              </w:rPr>
            </w:pPr>
            <w:r>
              <w:rPr>
                <w:rFonts w:ascii="Calibri" w:hAnsi="Calibri" w:cs="Calibri"/>
                <w:sz w:val="22"/>
                <w:szCs w:val="22"/>
              </w:rPr>
              <w:t>CAA provides</w:t>
            </w:r>
            <w:r>
              <w:rPr>
                <w:rFonts w:ascii="Calibri" w:hAnsi="Calibri" w:cs="Calibri"/>
                <w:spacing w:val="-6"/>
                <w:sz w:val="22"/>
                <w:szCs w:val="22"/>
              </w:rPr>
              <w:t xml:space="preserve"> </w:t>
            </w:r>
            <w:r>
              <w:rPr>
                <w:rFonts w:ascii="Calibri" w:hAnsi="Calibri" w:cs="Calibri"/>
                <w:sz w:val="22"/>
                <w:szCs w:val="22"/>
              </w:rPr>
              <w:t>written</w:t>
            </w:r>
            <w:r>
              <w:rPr>
                <w:rFonts w:ascii="Calibri" w:hAnsi="Calibri" w:cs="Calibri"/>
                <w:spacing w:val="-5"/>
                <w:sz w:val="22"/>
                <w:szCs w:val="22"/>
              </w:rPr>
              <w:t xml:space="preserve"> </w:t>
            </w:r>
            <w:r>
              <w:rPr>
                <w:rFonts w:ascii="Calibri" w:hAnsi="Calibri" w:cs="Calibri"/>
                <w:sz w:val="22"/>
                <w:szCs w:val="22"/>
              </w:rPr>
              <w:t>notice</w:t>
            </w:r>
            <w:r>
              <w:rPr>
                <w:rFonts w:ascii="Calibri" w:hAnsi="Calibri" w:cs="Calibri"/>
                <w:spacing w:val="-3"/>
                <w:sz w:val="22"/>
                <w:szCs w:val="22"/>
              </w:rPr>
              <w:t xml:space="preserve"> </w:t>
            </w:r>
            <w:r>
              <w:rPr>
                <w:rFonts w:ascii="Calibri" w:hAnsi="Calibri" w:cs="Calibri"/>
                <w:sz w:val="22"/>
                <w:szCs w:val="22"/>
              </w:rPr>
              <w:t>and</w:t>
            </w:r>
            <w:r>
              <w:rPr>
                <w:rFonts w:ascii="Calibri" w:hAnsi="Calibri" w:cs="Calibri"/>
                <w:spacing w:val="-5"/>
                <w:sz w:val="22"/>
                <w:szCs w:val="22"/>
              </w:rPr>
              <w:t xml:space="preserve"> </w:t>
            </w:r>
            <w:r>
              <w:rPr>
                <w:rFonts w:ascii="Calibri" w:hAnsi="Calibri" w:cs="Calibri"/>
                <w:sz w:val="22"/>
                <w:szCs w:val="22"/>
              </w:rPr>
              <w:t>an</w:t>
            </w:r>
            <w:r>
              <w:rPr>
                <w:rFonts w:ascii="Calibri" w:hAnsi="Calibri" w:cs="Calibri"/>
                <w:spacing w:val="-5"/>
                <w:sz w:val="22"/>
                <w:szCs w:val="22"/>
              </w:rPr>
              <w:t xml:space="preserve"> </w:t>
            </w:r>
            <w:r>
              <w:rPr>
                <w:rFonts w:ascii="Calibri" w:hAnsi="Calibri" w:cs="Calibri"/>
                <w:sz w:val="22"/>
                <w:szCs w:val="22"/>
              </w:rPr>
              <w:t>agenda</w:t>
            </w:r>
            <w:r>
              <w:rPr>
                <w:rFonts w:ascii="Calibri" w:hAnsi="Calibri" w:cs="Calibri"/>
                <w:spacing w:val="-6"/>
                <w:sz w:val="22"/>
                <w:szCs w:val="22"/>
              </w:rPr>
              <w:t xml:space="preserve"> </w:t>
            </w:r>
            <w:r>
              <w:rPr>
                <w:rFonts w:ascii="Calibri" w:hAnsi="Calibri" w:cs="Calibri"/>
                <w:sz w:val="22"/>
                <w:szCs w:val="22"/>
              </w:rPr>
              <w:t>to</w:t>
            </w:r>
            <w:r>
              <w:rPr>
                <w:rFonts w:ascii="Calibri" w:hAnsi="Calibri" w:cs="Calibri"/>
                <w:spacing w:val="-5"/>
                <w:sz w:val="22"/>
                <w:szCs w:val="22"/>
              </w:rPr>
              <w:t xml:space="preserve"> </w:t>
            </w:r>
            <w:r>
              <w:rPr>
                <w:rFonts w:ascii="Calibri" w:hAnsi="Calibri" w:cs="Calibri"/>
                <w:sz w:val="22"/>
                <w:szCs w:val="22"/>
              </w:rPr>
              <w:t>all board members at least 7 days in advance</w:t>
            </w:r>
          </w:p>
          <w:p w14:paraId="76A738F0" w14:textId="77777777" w:rsidR="00BC2365" w:rsidRDefault="00BC2365">
            <w:pPr>
              <w:pStyle w:val="TableParagraph"/>
              <w:numPr>
                <w:ilvl w:val="0"/>
                <w:numId w:val="56"/>
              </w:numPr>
              <w:tabs>
                <w:tab w:val="left" w:pos="1536"/>
              </w:tabs>
              <w:kinsoku w:val="0"/>
              <w:overflowPunct w:val="0"/>
              <w:spacing w:before="1"/>
              <w:ind w:right="385" w:hanging="341"/>
              <w:rPr>
                <w:rFonts w:ascii="Calibri" w:hAnsi="Calibri" w:cs="Calibri"/>
                <w:sz w:val="22"/>
                <w:szCs w:val="22"/>
              </w:rPr>
            </w:pPr>
            <w:r>
              <w:rPr>
                <w:rFonts w:ascii="Calibri" w:hAnsi="Calibri" w:cs="Calibri"/>
                <w:sz w:val="22"/>
                <w:szCs w:val="22"/>
              </w:rPr>
              <w:t>CAA provides</w:t>
            </w:r>
            <w:r>
              <w:rPr>
                <w:rFonts w:ascii="Calibri" w:hAnsi="Calibri" w:cs="Calibri"/>
                <w:spacing w:val="-4"/>
                <w:sz w:val="22"/>
                <w:szCs w:val="22"/>
              </w:rPr>
              <w:t xml:space="preserve"> </w:t>
            </w:r>
            <w:r>
              <w:rPr>
                <w:rFonts w:ascii="Calibri" w:hAnsi="Calibri" w:cs="Calibri"/>
                <w:sz w:val="22"/>
                <w:szCs w:val="22"/>
              </w:rPr>
              <w:t>public</w:t>
            </w:r>
            <w:r>
              <w:rPr>
                <w:rFonts w:ascii="Calibri" w:hAnsi="Calibri" w:cs="Calibri"/>
                <w:spacing w:val="-4"/>
                <w:sz w:val="22"/>
                <w:szCs w:val="22"/>
              </w:rPr>
              <w:t xml:space="preserve"> </w:t>
            </w:r>
            <w:r>
              <w:rPr>
                <w:rFonts w:ascii="Calibri" w:hAnsi="Calibri" w:cs="Calibri"/>
                <w:sz w:val="22"/>
                <w:szCs w:val="22"/>
              </w:rPr>
              <w:t>notice</w:t>
            </w:r>
            <w:r>
              <w:rPr>
                <w:rFonts w:ascii="Calibri" w:hAnsi="Calibri" w:cs="Calibri"/>
                <w:spacing w:val="-6"/>
                <w:sz w:val="22"/>
                <w:szCs w:val="22"/>
              </w:rPr>
              <w:t xml:space="preserve"> </w:t>
            </w:r>
            <w:r>
              <w:rPr>
                <w:rFonts w:ascii="Calibri" w:hAnsi="Calibri" w:cs="Calibri"/>
                <w:sz w:val="22"/>
                <w:szCs w:val="22"/>
              </w:rPr>
              <w:t>of</w:t>
            </w:r>
            <w:r>
              <w:rPr>
                <w:rFonts w:ascii="Calibri" w:hAnsi="Calibri" w:cs="Calibri"/>
                <w:spacing w:val="-6"/>
                <w:sz w:val="22"/>
                <w:szCs w:val="22"/>
              </w:rPr>
              <w:t xml:space="preserve"> </w:t>
            </w:r>
            <w:r>
              <w:rPr>
                <w:rFonts w:ascii="Calibri" w:hAnsi="Calibri" w:cs="Calibri"/>
                <w:sz w:val="22"/>
                <w:szCs w:val="22"/>
              </w:rPr>
              <w:t>meeting</w:t>
            </w:r>
            <w:r>
              <w:rPr>
                <w:rFonts w:ascii="Calibri" w:hAnsi="Calibri" w:cs="Calibri"/>
                <w:spacing w:val="-5"/>
                <w:sz w:val="22"/>
                <w:szCs w:val="22"/>
              </w:rPr>
              <w:t xml:space="preserve"> </w:t>
            </w:r>
            <w:r>
              <w:rPr>
                <w:rFonts w:ascii="Calibri" w:hAnsi="Calibri" w:cs="Calibri"/>
                <w:sz w:val="22"/>
                <w:szCs w:val="22"/>
              </w:rPr>
              <w:t>at</w:t>
            </w:r>
            <w:r>
              <w:rPr>
                <w:rFonts w:ascii="Calibri" w:hAnsi="Calibri" w:cs="Calibri"/>
                <w:spacing w:val="-6"/>
                <w:sz w:val="22"/>
                <w:szCs w:val="22"/>
              </w:rPr>
              <w:t xml:space="preserve"> </w:t>
            </w:r>
            <w:r>
              <w:rPr>
                <w:rFonts w:ascii="Calibri" w:hAnsi="Calibri" w:cs="Calibri"/>
                <w:sz w:val="22"/>
                <w:szCs w:val="22"/>
              </w:rPr>
              <w:t>least</w:t>
            </w:r>
            <w:r>
              <w:rPr>
                <w:rFonts w:ascii="Calibri" w:hAnsi="Calibri" w:cs="Calibri"/>
                <w:spacing w:val="-6"/>
                <w:sz w:val="22"/>
                <w:szCs w:val="22"/>
              </w:rPr>
              <w:t xml:space="preserve"> </w:t>
            </w:r>
            <w:r>
              <w:rPr>
                <w:rFonts w:ascii="Calibri" w:hAnsi="Calibri" w:cs="Calibri"/>
                <w:sz w:val="22"/>
                <w:szCs w:val="22"/>
              </w:rPr>
              <w:t>5 days in advance</w:t>
            </w:r>
          </w:p>
        </w:tc>
        <w:tc>
          <w:tcPr>
            <w:tcW w:w="900" w:type="dxa"/>
            <w:tcBorders>
              <w:top w:val="single" w:sz="4" w:space="0" w:color="000000"/>
              <w:left w:val="single" w:sz="4" w:space="0" w:color="000000"/>
              <w:bottom w:val="none" w:sz="6" w:space="0" w:color="auto"/>
              <w:right w:val="single" w:sz="4" w:space="0" w:color="000000"/>
            </w:tcBorders>
          </w:tcPr>
          <w:p w14:paraId="0840335F" w14:textId="77777777" w:rsidR="00BC2365" w:rsidRDefault="00BC2365">
            <w:pPr>
              <w:pStyle w:val="TableParagraph"/>
              <w:numPr>
                <w:ilvl w:val="0"/>
                <w:numId w:val="55"/>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val="restart"/>
            <w:tcBorders>
              <w:top w:val="single" w:sz="4" w:space="0" w:color="000000"/>
              <w:left w:val="single" w:sz="4" w:space="0" w:color="000000"/>
              <w:bottom w:val="single" w:sz="4" w:space="0" w:color="000000"/>
              <w:right w:val="single" w:sz="4" w:space="0" w:color="000000"/>
            </w:tcBorders>
          </w:tcPr>
          <w:p w14:paraId="21FF7172" w14:textId="77777777" w:rsidR="00BC2365" w:rsidRDefault="00BC2365">
            <w:pPr>
              <w:pStyle w:val="TableParagraph"/>
              <w:kinsoku w:val="0"/>
              <w:overflowPunct w:val="0"/>
              <w:rPr>
                <w:rFonts w:ascii="Times New Roman" w:hAnsi="Times New Roman" w:cs="Times New Roman"/>
                <w:sz w:val="20"/>
                <w:szCs w:val="20"/>
              </w:rPr>
            </w:pPr>
          </w:p>
        </w:tc>
        <w:tc>
          <w:tcPr>
            <w:tcW w:w="3960" w:type="dxa"/>
            <w:vMerge w:val="restart"/>
            <w:tcBorders>
              <w:top w:val="single" w:sz="4" w:space="0" w:color="000000"/>
              <w:left w:val="single" w:sz="4" w:space="0" w:color="000000"/>
              <w:bottom w:val="single" w:sz="4" w:space="0" w:color="000000"/>
              <w:right w:val="single" w:sz="4" w:space="0" w:color="000000"/>
            </w:tcBorders>
          </w:tcPr>
          <w:p w14:paraId="5FAFE327" w14:textId="77777777" w:rsidR="00BC2365" w:rsidRDefault="00BC2365">
            <w:pPr>
              <w:pStyle w:val="TableParagraph"/>
              <w:kinsoku w:val="0"/>
              <w:overflowPunct w:val="0"/>
              <w:rPr>
                <w:rFonts w:ascii="Times New Roman" w:hAnsi="Times New Roman" w:cs="Times New Roman"/>
                <w:sz w:val="20"/>
                <w:szCs w:val="20"/>
              </w:rPr>
            </w:pPr>
          </w:p>
        </w:tc>
      </w:tr>
      <w:tr w:rsidR="00D66AB2" w14:paraId="06025098" w14:textId="77777777">
        <w:trPr>
          <w:trHeight w:val="2471"/>
        </w:trPr>
        <w:tc>
          <w:tcPr>
            <w:tcW w:w="715" w:type="dxa"/>
            <w:tcBorders>
              <w:top w:val="none" w:sz="6" w:space="0" w:color="auto"/>
              <w:left w:val="single" w:sz="4" w:space="0" w:color="000000"/>
              <w:bottom w:val="none" w:sz="6" w:space="0" w:color="auto"/>
              <w:right w:val="single" w:sz="4" w:space="0" w:color="000000"/>
            </w:tcBorders>
          </w:tcPr>
          <w:p w14:paraId="0F98078A" w14:textId="77777777" w:rsidR="00BC2365" w:rsidRDefault="00BC2365">
            <w:pPr>
              <w:pStyle w:val="TableParagraph"/>
              <w:kinsoku w:val="0"/>
              <w:overflowPunct w:val="0"/>
              <w:rPr>
                <w:rFonts w:ascii="Times New Roman" w:hAnsi="Times New Roman" w:cs="Times New Roman"/>
                <w:sz w:val="20"/>
                <w:szCs w:val="20"/>
              </w:rPr>
            </w:pPr>
          </w:p>
        </w:tc>
        <w:tc>
          <w:tcPr>
            <w:tcW w:w="2340" w:type="dxa"/>
            <w:vMerge/>
            <w:tcBorders>
              <w:top w:val="nil"/>
              <w:left w:val="single" w:sz="4" w:space="0" w:color="000000"/>
              <w:bottom w:val="single" w:sz="4" w:space="0" w:color="000000"/>
              <w:right w:val="single" w:sz="4" w:space="0" w:color="000000"/>
            </w:tcBorders>
          </w:tcPr>
          <w:p w14:paraId="5665FD17" w14:textId="77777777" w:rsidR="00BC2365" w:rsidRDefault="00BC2365">
            <w:pPr>
              <w:pStyle w:val="BodyText"/>
              <w:kinsoku w:val="0"/>
              <w:overflowPunct w:val="0"/>
              <w:spacing w:before="1"/>
              <w:rPr>
                <w:rFonts w:ascii="Times New Roman" w:hAnsi="Times New Roman" w:cs="Times New Roman"/>
                <w:b/>
                <w:bCs/>
                <w:sz w:val="2"/>
                <w:szCs w:val="2"/>
              </w:rPr>
            </w:pPr>
          </w:p>
        </w:tc>
        <w:tc>
          <w:tcPr>
            <w:tcW w:w="2340" w:type="dxa"/>
            <w:vMerge/>
            <w:tcBorders>
              <w:top w:val="nil"/>
              <w:left w:val="single" w:sz="4" w:space="0" w:color="000000"/>
              <w:bottom w:val="single" w:sz="4" w:space="0" w:color="000000"/>
              <w:right w:val="single" w:sz="4" w:space="0" w:color="000000"/>
            </w:tcBorders>
          </w:tcPr>
          <w:p w14:paraId="21AB51E5" w14:textId="77777777" w:rsidR="00BC2365" w:rsidRDefault="00BC2365">
            <w:pPr>
              <w:pStyle w:val="BodyText"/>
              <w:kinsoku w:val="0"/>
              <w:overflowPunct w:val="0"/>
              <w:spacing w:before="1"/>
              <w:rPr>
                <w:rFonts w:ascii="Times New Roman" w:hAnsi="Times New Roman" w:cs="Times New Roman"/>
                <w:b/>
                <w:bCs/>
                <w:sz w:val="2"/>
                <w:szCs w:val="2"/>
              </w:rPr>
            </w:pPr>
          </w:p>
        </w:tc>
        <w:tc>
          <w:tcPr>
            <w:tcW w:w="6211" w:type="dxa"/>
            <w:vMerge/>
            <w:tcBorders>
              <w:top w:val="nil"/>
              <w:left w:val="single" w:sz="4" w:space="0" w:color="000000"/>
              <w:bottom w:val="single" w:sz="4" w:space="0" w:color="000000"/>
              <w:right w:val="single" w:sz="4" w:space="0" w:color="000000"/>
            </w:tcBorders>
          </w:tcPr>
          <w:p w14:paraId="44717F4E" w14:textId="77777777" w:rsidR="00BC2365" w:rsidRDefault="00BC2365">
            <w:pPr>
              <w:pStyle w:val="BodyText"/>
              <w:kinsoku w:val="0"/>
              <w:overflowPunct w:val="0"/>
              <w:spacing w:before="1"/>
              <w:rPr>
                <w:rFonts w:ascii="Times New Roman" w:hAnsi="Times New Roman" w:cs="Times New Roman"/>
                <w:b/>
                <w:bCs/>
                <w:sz w:val="2"/>
                <w:szCs w:val="2"/>
              </w:rPr>
            </w:pPr>
          </w:p>
        </w:tc>
        <w:tc>
          <w:tcPr>
            <w:tcW w:w="900" w:type="dxa"/>
            <w:tcBorders>
              <w:top w:val="none" w:sz="6" w:space="0" w:color="auto"/>
              <w:left w:val="single" w:sz="4" w:space="0" w:color="000000"/>
              <w:bottom w:val="none" w:sz="6" w:space="0" w:color="auto"/>
              <w:right w:val="single" w:sz="4" w:space="0" w:color="000000"/>
            </w:tcBorders>
          </w:tcPr>
          <w:p w14:paraId="512DA741" w14:textId="77777777" w:rsidR="00BC2365" w:rsidRDefault="00BC2365">
            <w:pPr>
              <w:pStyle w:val="TableParagraph"/>
              <w:kinsoku w:val="0"/>
              <w:overflowPunct w:val="0"/>
              <w:rPr>
                <w:rFonts w:ascii="Times New Roman" w:hAnsi="Times New Roman" w:cs="Times New Roman"/>
                <w:b/>
                <w:bCs/>
                <w:sz w:val="14"/>
                <w:szCs w:val="14"/>
              </w:rPr>
            </w:pPr>
          </w:p>
          <w:p w14:paraId="5F76533C" w14:textId="77777777" w:rsidR="00BC2365" w:rsidRDefault="00BC2365">
            <w:pPr>
              <w:pStyle w:val="TableParagraph"/>
              <w:kinsoku w:val="0"/>
              <w:overflowPunct w:val="0"/>
              <w:rPr>
                <w:rFonts w:ascii="Times New Roman" w:hAnsi="Times New Roman" w:cs="Times New Roman"/>
                <w:b/>
                <w:bCs/>
                <w:sz w:val="14"/>
                <w:szCs w:val="14"/>
              </w:rPr>
            </w:pPr>
          </w:p>
          <w:p w14:paraId="596410D8" w14:textId="77777777" w:rsidR="00BC2365" w:rsidRDefault="00BC2365">
            <w:pPr>
              <w:pStyle w:val="TableParagraph"/>
              <w:kinsoku w:val="0"/>
              <w:overflowPunct w:val="0"/>
              <w:rPr>
                <w:rFonts w:ascii="Times New Roman" w:hAnsi="Times New Roman" w:cs="Times New Roman"/>
                <w:b/>
                <w:bCs/>
                <w:sz w:val="14"/>
                <w:szCs w:val="14"/>
              </w:rPr>
            </w:pPr>
          </w:p>
          <w:p w14:paraId="6EE70575" w14:textId="77777777" w:rsidR="00BC2365" w:rsidRDefault="00BC2365">
            <w:pPr>
              <w:pStyle w:val="TableParagraph"/>
              <w:kinsoku w:val="0"/>
              <w:overflowPunct w:val="0"/>
              <w:rPr>
                <w:rFonts w:ascii="Times New Roman" w:hAnsi="Times New Roman" w:cs="Times New Roman"/>
                <w:b/>
                <w:bCs/>
                <w:sz w:val="14"/>
                <w:szCs w:val="14"/>
              </w:rPr>
            </w:pPr>
          </w:p>
          <w:p w14:paraId="2FC95549" w14:textId="77777777" w:rsidR="00BC2365" w:rsidRDefault="00BC2365">
            <w:pPr>
              <w:pStyle w:val="TableParagraph"/>
              <w:kinsoku w:val="0"/>
              <w:overflowPunct w:val="0"/>
              <w:rPr>
                <w:rFonts w:ascii="Times New Roman" w:hAnsi="Times New Roman" w:cs="Times New Roman"/>
                <w:b/>
                <w:bCs/>
                <w:sz w:val="14"/>
                <w:szCs w:val="14"/>
              </w:rPr>
            </w:pPr>
          </w:p>
          <w:p w14:paraId="59D9AE0E" w14:textId="77777777" w:rsidR="00BC2365" w:rsidRDefault="00BC2365">
            <w:pPr>
              <w:pStyle w:val="TableParagraph"/>
              <w:kinsoku w:val="0"/>
              <w:overflowPunct w:val="0"/>
              <w:rPr>
                <w:rFonts w:ascii="Times New Roman" w:hAnsi="Times New Roman" w:cs="Times New Roman"/>
                <w:b/>
                <w:bCs/>
                <w:sz w:val="14"/>
                <w:szCs w:val="14"/>
              </w:rPr>
            </w:pPr>
          </w:p>
          <w:p w14:paraId="0EF73571" w14:textId="77777777" w:rsidR="00BC2365" w:rsidRDefault="00BC2365">
            <w:pPr>
              <w:pStyle w:val="TableParagraph"/>
              <w:kinsoku w:val="0"/>
              <w:overflowPunct w:val="0"/>
              <w:rPr>
                <w:rFonts w:ascii="Times New Roman" w:hAnsi="Times New Roman" w:cs="Times New Roman"/>
                <w:b/>
                <w:bCs/>
                <w:sz w:val="14"/>
                <w:szCs w:val="14"/>
              </w:rPr>
            </w:pPr>
          </w:p>
          <w:p w14:paraId="3CC9E82C" w14:textId="77777777" w:rsidR="00BC2365" w:rsidRDefault="00BC2365">
            <w:pPr>
              <w:pStyle w:val="TableParagraph"/>
              <w:kinsoku w:val="0"/>
              <w:overflowPunct w:val="0"/>
              <w:rPr>
                <w:rFonts w:ascii="Times New Roman" w:hAnsi="Times New Roman" w:cs="Times New Roman"/>
                <w:b/>
                <w:bCs/>
                <w:sz w:val="14"/>
                <w:szCs w:val="14"/>
              </w:rPr>
            </w:pPr>
          </w:p>
          <w:p w14:paraId="28DCBBB3" w14:textId="77777777" w:rsidR="00BC2365" w:rsidRDefault="00BC2365">
            <w:pPr>
              <w:pStyle w:val="TableParagraph"/>
              <w:kinsoku w:val="0"/>
              <w:overflowPunct w:val="0"/>
              <w:rPr>
                <w:rFonts w:ascii="Times New Roman" w:hAnsi="Times New Roman" w:cs="Times New Roman"/>
                <w:b/>
                <w:bCs/>
                <w:sz w:val="14"/>
                <w:szCs w:val="14"/>
              </w:rPr>
            </w:pPr>
          </w:p>
          <w:p w14:paraId="37198218" w14:textId="77777777" w:rsidR="00BC2365" w:rsidRDefault="00BC2365">
            <w:pPr>
              <w:pStyle w:val="TableParagraph"/>
              <w:kinsoku w:val="0"/>
              <w:overflowPunct w:val="0"/>
              <w:rPr>
                <w:rFonts w:ascii="Times New Roman" w:hAnsi="Times New Roman" w:cs="Times New Roman"/>
                <w:b/>
                <w:bCs/>
                <w:sz w:val="14"/>
                <w:szCs w:val="14"/>
              </w:rPr>
            </w:pPr>
          </w:p>
          <w:p w14:paraId="68A091CE" w14:textId="77777777" w:rsidR="00BC2365" w:rsidRDefault="00BC2365">
            <w:pPr>
              <w:pStyle w:val="TableParagraph"/>
              <w:kinsoku w:val="0"/>
              <w:overflowPunct w:val="0"/>
              <w:rPr>
                <w:rFonts w:ascii="Times New Roman" w:hAnsi="Times New Roman" w:cs="Times New Roman"/>
                <w:b/>
                <w:bCs/>
                <w:sz w:val="14"/>
                <w:szCs w:val="14"/>
              </w:rPr>
            </w:pPr>
          </w:p>
          <w:p w14:paraId="730689CA" w14:textId="77777777" w:rsidR="00BC2365" w:rsidRDefault="00BC2365">
            <w:pPr>
              <w:pStyle w:val="TableParagraph"/>
              <w:kinsoku w:val="0"/>
              <w:overflowPunct w:val="0"/>
              <w:rPr>
                <w:rFonts w:ascii="Times New Roman" w:hAnsi="Times New Roman" w:cs="Times New Roman"/>
                <w:b/>
                <w:bCs/>
                <w:sz w:val="14"/>
                <w:szCs w:val="14"/>
              </w:rPr>
            </w:pPr>
          </w:p>
          <w:p w14:paraId="5CE0F12F" w14:textId="77777777" w:rsidR="00BC2365" w:rsidRDefault="00BC2365">
            <w:pPr>
              <w:pStyle w:val="TableParagraph"/>
              <w:kinsoku w:val="0"/>
              <w:overflowPunct w:val="0"/>
              <w:rPr>
                <w:rFonts w:ascii="Times New Roman" w:hAnsi="Times New Roman" w:cs="Times New Roman"/>
                <w:b/>
                <w:bCs/>
                <w:sz w:val="14"/>
                <w:szCs w:val="14"/>
              </w:rPr>
            </w:pPr>
          </w:p>
          <w:p w14:paraId="3C917A02" w14:textId="77777777" w:rsidR="00BC2365" w:rsidRDefault="00BC2365">
            <w:pPr>
              <w:pStyle w:val="TableParagraph"/>
              <w:kinsoku w:val="0"/>
              <w:overflowPunct w:val="0"/>
              <w:spacing w:before="6"/>
              <w:rPr>
                <w:rFonts w:ascii="Times New Roman" w:hAnsi="Times New Roman" w:cs="Times New Roman"/>
                <w:b/>
                <w:bCs/>
                <w:sz w:val="14"/>
                <w:szCs w:val="14"/>
              </w:rPr>
            </w:pPr>
          </w:p>
          <w:p w14:paraId="340261B7" w14:textId="77777777" w:rsidR="00BC2365" w:rsidRDefault="00BC2365">
            <w:pPr>
              <w:pStyle w:val="TableParagraph"/>
              <w:numPr>
                <w:ilvl w:val="0"/>
                <w:numId w:val="54"/>
              </w:numPr>
              <w:tabs>
                <w:tab w:val="left" w:pos="252"/>
              </w:tabs>
              <w:kinsoku w:val="0"/>
              <w:overflowPunct w:val="0"/>
              <w:spacing w:before="1"/>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tcBorders>
              <w:top w:val="nil"/>
              <w:left w:val="single" w:sz="4" w:space="0" w:color="000000"/>
              <w:bottom w:val="single" w:sz="4" w:space="0" w:color="000000"/>
              <w:right w:val="single" w:sz="4" w:space="0" w:color="000000"/>
            </w:tcBorders>
          </w:tcPr>
          <w:p w14:paraId="5A6B6BCA" w14:textId="77777777" w:rsidR="00BC2365" w:rsidRDefault="00BC2365">
            <w:pPr>
              <w:pStyle w:val="BodyText"/>
              <w:kinsoku w:val="0"/>
              <w:overflowPunct w:val="0"/>
              <w:spacing w:before="1"/>
              <w:rPr>
                <w:rFonts w:ascii="Times New Roman" w:hAnsi="Times New Roman" w:cs="Times New Roman"/>
                <w:b/>
                <w:bCs/>
                <w:sz w:val="2"/>
                <w:szCs w:val="2"/>
              </w:rPr>
            </w:pPr>
          </w:p>
        </w:tc>
        <w:tc>
          <w:tcPr>
            <w:tcW w:w="3960" w:type="dxa"/>
            <w:vMerge/>
            <w:tcBorders>
              <w:top w:val="nil"/>
              <w:left w:val="single" w:sz="4" w:space="0" w:color="000000"/>
              <w:bottom w:val="single" w:sz="4" w:space="0" w:color="000000"/>
              <w:right w:val="single" w:sz="4" w:space="0" w:color="000000"/>
            </w:tcBorders>
          </w:tcPr>
          <w:p w14:paraId="66131B11" w14:textId="77777777" w:rsidR="00BC2365" w:rsidRDefault="00BC2365">
            <w:pPr>
              <w:pStyle w:val="BodyText"/>
              <w:kinsoku w:val="0"/>
              <w:overflowPunct w:val="0"/>
              <w:spacing w:before="1"/>
              <w:rPr>
                <w:rFonts w:ascii="Times New Roman" w:hAnsi="Times New Roman" w:cs="Times New Roman"/>
                <w:b/>
                <w:bCs/>
                <w:sz w:val="2"/>
                <w:szCs w:val="2"/>
              </w:rPr>
            </w:pPr>
          </w:p>
        </w:tc>
      </w:tr>
      <w:tr w:rsidR="00D66AB2" w14:paraId="5EA4A552" w14:textId="77777777">
        <w:trPr>
          <w:trHeight w:val="1490"/>
        </w:trPr>
        <w:tc>
          <w:tcPr>
            <w:tcW w:w="715" w:type="dxa"/>
            <w:tcBorders>
              <w:top w:val="none" w:sz="6" w:space="0" w:color="auto"/>
              <w:left w:val="single" w:sz="4" w:space="0" w:color="000000"/>
              <w:bottom w:val="none" w:sz="6" w:space="0" w:color="auto"/>
              <w:right w:val="single" w:sz="4" w:space="0" w:color="000000"/>
            </w:tcBorders>
          </w:tcPr>
          <w:p w14:paraId="21DA7C89" w14:textId="77777777" w:rsidR="00BC2365" w:rsidRDefault="00BC2365">
            <w:pPr>
              <w:pStyle w:val="TableParagraph"/>
              <w:kinsoku w:val="0"/>
              <w:overflowPunct w:val="0"/>
              <w:rPr>
                <w:rFonts w:ascii="Times New Roman" w:hAnsi="Times New Roman" w:cs="Times New Roman"/>
                <w:sz w:val="20"/>
                <w:szCs w:val="20"/>
              </w:rPr>
            </w:pPr>
          </w:p>
        </w:tc>
        <w:tc>
          <w:tcPr>
            <w:tcW w:w="2340" w:type="dxa"/>
            <w:vMerge/>
            <w:tcBorders>
              <w:top w:val="nil"/>
              <w:left w:val="single" w:sz="4" w:space="0" w:color="000000"/>
              <w:bottom w:val="single" w:sz="4" w:space="0" w:color="000000"/>
              <w:right w:val="single" w:sz="4" w:space="0" w:color="000000"/>
            </w:tcBorders>
          </w:tcPr>
          <w:p w14:paraId="55E858C7" w14:textId="77777777" w:rsidR="00BC2365" w:rsidRDefault="00BC2365">
            <w:pPr>
              <w:pStyle w:val="BodyText"/>
              <w:kinsoku w:val="0"/>
              <w:overflowPunct w:val="0"/>
              <w:spacing w:before="1"/>
              <w:rPr>
                <w:rFonts w:ascii="Times New Roman" w:hAnsi="Times New Roman" w:cs="Times New Roman"/>
                <w:b/>
                <w:bCs/>
                <w:sz w:val="2"/>
                <w:szCs w:val="2"/>
              </w:rPr>
            </w:pPr>
          </w:p>
        </w:tc>
        <w:tc>
          <w:tcPr>
            <w:tcW w:w="2340" w:type="dxa"/>
            <w:vMerge/>
            <w:tcBorders>
              <w:top w:val="nil"/>
              <w:left w:val="single" w:sz="4" w:space="0" w:color="000000"/>
              <w:bottom w:val="single" w:sz="4" w:space="0" w:color="000000"/>
              <w:right w:val="single" w:sz="4" w:space="0" w:color="000000"/>
            </w:tcBorders>
          </w:tcPr>
          <w:p w14:paraId="4DA2AF4C" w14:textId="77777777" w:rsidR="00BC2365" w:rsidRDefault="00BC2365">
            <w:pPr>
              <w:pStyle w:val="BodyText"/>
              <w:kinsoku w:val="0"/>
              <w:overflowPunct w:val="0"/>
              <w:spacing w:before="1"/>
              <w:rPr>
                <w:rFonts w:ascii="Times New Roman" w:hAnsi="Times New Roman" w:cs="Times New Roman"/>
                <w:b/>
                <w:bCs/>
                <w:sz w:val="2"/>
                <w:szCs w:val="2"/>
              </w:rPr>
            </w:pPr>
          </w:p>
        </w:tc>
        <w:tc>
          <w:tcPr>
            <w:tcW w:w="6211" w:type="dxa"/>
            <w:vMerge/>
            <w:tcBorders>
              <w:top w:val="nil"/>
              <w:left w:val="single" w:sz="4" w:space="0" w:color="000000"/>
              <w:bottom w:val="single" w:sz="4" w:space="0" w:color="000000"/>
              <w:right w:val="single" w:sz="4" w:space="0" w:color="000000"/>
            </w:tcBorders>
          </w:tcPr>
          <w:p w14:paraId="752BCAC0" w14:textId="77777777" w:rsidR="00BC2365" w:rsidRDefault="00BC2365">
            <w:pPr>
              <w:pStyle w:val="BodyText"/>
              <w:kinsoku w:val="0"/>
              <w:overflowPunct w:val="0"/>
              <w:spacing w:before="1"/>
              <w:rPr>
                <w:rFonts w:ascii="Times New Roman" w:hAnsi="Times New Roman" w:cs="Times New Roman"/>
                <w:b/>
                <w:bCs/>
                <w:sz w:val="2"/>
                <w:szCs w:val="2"/>
              </w:rPr>
            </w:pPr>
          </w:p>
        </w:tc>
        <w:tc>
          <w:tcPr>
            <w:tcW w:w="900" w:type="dxa"/>
            <w:tcBorders>
              <w:top w:val="none" w:sz="6" w:space="0" w:color="auto"/>
              <w:left w:val="single" w:sz="4" w:space="0" w:color="000000"/>
              <w:bottom w:val="none" w:sz="6" w:space="0" w:color="auto"/>
              <w:right w:val="single" w:sz="4" w:space="0" w:color="000000"/>
            </w:tcBorders>
          </w:tcPr>
          <w:p w14:paraId="2C0E2748" w14:textId="77777777" w:rsidR="00BC2365" w:rsidRDefault="00BC2365">
            <w:pPr>
              <w:pStyle w:val="TableParagraph"/>
              <w:numPr>
                <w:ilvl w:val="0"/>
                <w:numId w:val="53"/>
              </w:numPr>
              <w:tabs>
                <w:tab w:val="left" w:pos="403"/>
              </w:tabs>
              <w:kinsoku w:val="0"/>
              <w:overflowPunct w:val="0"/>
              <w:spacing w:before="10"/>
              <w:ind w:left="403" w:hanging="139"/>
              <w:rPr>
                <w:rFonts w:ascii="Calibri" w:hAnsi="Calibri" w:cs="Calibri"/>
                <w:color w:val="0000CC"/>
                <w:spacing w:val="-5"/>
                <w:sz w:val="14"/>
                <w:szCs w:val="14"/>
              </w:rPr>
            </w:pPr>
            <w:r>
              <w:rPr>
                <w:rFonts w:ascii="Calibri" w:hAnsi="Calibri" w:cs="Calibri"/>
                <w:color w:val="0000CC"/>
                <w:spacing w:val="-5"/>
                <w:sz w:val="14"/>
                <w:szCs w:val="14"/>
              </w:rPr>
              <w:t>N/A</w:t>
            </w:r>
          </w:p>
        </w:tc>
        <w:tc>
          <w:tcPr>
            <w:tcW w:w="2249" w:type="dxa"/>
            <w:vMerge/>
            <w:tcBorders>
              <w:top w:val="nil"/>
              <w:left w:val="single" w:sz="4" w:space="0" w:color="000000"/>
              <w:bottom w:val="single" w:sz="4" w:space="0" w:color="000000"/>
              <w:right w:val="single" w:sz="4" w:space="0" w:color="000000"/>
            </w:tcBorders>
          </w:tcPr>
          <w:p w14:paraId="3605AEA1" w14:textId="77777777" w:rsidR="00BC2365" w:rsidRDefault="00BC2365">
            <w:pPr>
              <w:pStyle w:val="BodyText"/>
              <w:kinsoku w:val="0"/>
              <w:overflowPunct w:val="0"/>
              <w:spacing w:before="1"/>
              <w:rPr>
                <w:rFonts w:ascii="Times New Roman" w:hAnsi="Times New Roman" w:cs="Times New Roman"/>
                <w:b/>
                <w:bCs/>
                <w:sz w:val="2"/>
                <w:szCs w:val="2"/>
              </w:rPr>
            </w:pPr>
          </w:p>
        </w:tc>
        <w:tc>
          <w:tcPr>
            <w:tcW w:w="3960" w:type="dxa"/>
            <w:vMerge/>
            <w:tcBorders>
              <w:top w:val="nil"/>
              <w:left w:val="single" w:sz="4" w:space="0" w:color="000000"/>
              <w:bottom w:val="single" w:sz="4" w:space="0" w:color="000000"/>
              <w:right w:val="single" w:sz="4" w:space="0" w:color="000000"/>
            </w:tcBorders>
          </w:tcPr>
          <w:p w14:paraId="1309162E" w14:textId="77777777" w:rsidR="00BC2365" w:rsidRDefault="00BC2365">
            <w:pPr>
              <w:pStyle w:val="BodyText"/>
              <w:kinsoku w:val="0"/>
              <w:overflowPunct w:val="0"/>
              <w:spacing w:before="1"/>
              <w:rPr>
                <w:rFonts w:ascii="Times New Roman" w:hAnsi="Times New Roman" w:cs="Times New Roman"/>
                <w:b/>
                <w:bCs/>
                <w:sz w:val="2"/>
                <w:szCs w:val="2"/>
              </w:rPr>
            </w:pPr>
          </w:p>
        </w:tc>
      </w:tr>
      <w:tr w:rsidR="00D66AB2" w14:paraId="4D4B2347" w14:textId="77777777">
        <w:trPr>
          <w:trHeight w:val="3661"/>
        </w:trPr>
        <w:tc>
          <w:tcPr>
            <w:tcW w:w="715" w:type="dxa"/>
            <w:tcBorders>
              <w:top w:val="none" w:sz="6" w:space="0" w:color="auto"/>
              <w:left w:val="single" w:sz="4" w:space="0" w:color="000000"/>
              <w:bottom w:val="single" w:sz="4" w:space="0" w:color="000000"/>
              <w:right w:val="single" w:sz="4" w:space="0" w:color="000000"/>
            </w:tcBorders>
          </w:tcPr>
          <w:p w14:paraId="6D6726FC" w14:textId="77777777" w:rsidR="00BC2365" w:rsidRDefault="00BC2365">
            <w:pPr>
              <w:pStyle w:val="TableParagraph"/>
              <w:kinsoku w:val="0"/>
              <w:overflowPunct w:val="0"/>
              <w:rPr>
                <w:rFonts w:ascii="Times New Roman" w:hAnsi="Times New Roman" w:cs="Times New Roman"/>
                <w:sz w:val="20"/>
                <w:szCs w:val="20"/>
              </w:rPr>
            </w:pPr>
          </w:p>
        </w:tc>
        <w:tc>
          <w:tcPr>
            <w:tcW w:w="2340" w:type="dxa"/>
            <w:vMerge/>
            <w:tcBorders>
              <w:top w:val="nil"/>
              <w:left w:val="single" w:sz="4" w:space="0" w:color="000000"/>
              <w:bottom w:val="single" w:sz="4" w:space="0" w:color="000000"/>
              <w:right w:val="single" w:sz="4" w:space="0" w:color="000000"/>
            </w:tcBorders>
          </w:tcPr>
          <w:p w14:paraId="294F767A" w14:textId="77777777" w:rsidR="00BC2365" w:rsidRDefault="00BC2365">
            <w:pPr>
              <w:pStyle w:val="BodyText"/>
              <w:kinsoku w:val="0"/>
              <w:overflowPunct w:val="0"/>
              <w:spacing w:before="1"/>
              <w:rPr>
                <w:rFonts w:ascii="Times New Roman" w:hAnsi="Times New Roman" w:cs="Times New Roman"/>
                <w:b/>
                <w:bCs/>
                <w:sz w:val="2"/>
                <w:szCs w:val="2"/>
              </w:rPr>
            </w:pPr>
          </w:p>
        </w:tc>
        <w:tc>
          <w:tcPr>
            <w:tcW w:w="2340" w:type="dxa"/>
            <w:vMerge/>
            <w:tcBorders>
              <w:top w:val="nil"/>
              <w:left w:val="single" w:sz="4" w:space="0" w:color="000000"/>
              <w:bottom w:val="single" w:sz="4" w:space="0" w:color="000000"/>
              <w:right w:val="single" w:sz="4" w:space="0" w:color="000000"/>
            </w:tcBorders>
          </w:tcPr>
          <w:p w14:paraId="6880F392" w14:textId="77777777" w:rsidR="00BC2365" w:rsidRDefault="00BC2365">
            <w:pPr>
              <w:pStyle w:val="BodyText"/>
              <w:kinsoku w:val="0"/>
              <w:overflowPunct w:val="0"/>
              <w:spacing w:before="1"/>
              <w:rPr>
                <w:rFonts w:ascii="Times New Roman" w:hAnsi="Times New Roman" w:cs="Times New Roman"/>
                <w:b/>
                <w:bCs/>
                <w:sz w:val="2"/>
                <w:szCs w:val="2"/>
              </w:rPr>
            </w:pPr>
          </w:p>
        </w:tc>
        <w:tc>
          <w:tcPr>
            <w:tcW w:w="6211" w:type="dxa"/>
            <w:vMerge/>
            <w:tcBorders>
              <w:top w:val="nil"/>
              <w:left w:val="single" w:sz="4" w:space="0" w:color="000000"/>
              <w:bottom w:val="single" w:sz="4" w:space="0" w:color="000000"/>
              <w:right w:val="single" w:sz="4" w:space="0" w:color="000000"/>
            </w:tcBorders>
          </w:tcPr>
          <w:p w14:paraId="360D0C4B" w14:textId="77777777" w:rsidR="00BC2365" w:rsidRDefault="00BC2365">
            <w:pPr>
              <w:pStyle w:val="BodyText"/>
              <w:kinsoku w:val="0"/>
              <w:overflowPunct w:val="0"/>
              <w:spacing w:before="1"/>
              <w:rPr>
                <w:rFonts w:ascii="Times New Roman" w:hAnsi="Times New Roman" w:cs="Times New Roman"/>
                <w:b/>
                <w:bCs/>
                <w:sz w:val="2"/>
                <w:szCs w:val="2"/>
              </w:rPr>
            </w:pPr>
          </w:p>
        </w:tc>
        <w:tc>
          <w:tcPr>
            <w:tcW w:w="900" w:type="dxa"/>
            <w:tcBorders>
              <w:top w:val="none" w:sz="6" w:space="0" w:color="auto"/>
              <w:left w:val="single" w:sz="4" w:space="0" w:color="000000"/>
              <w:bottom w:val="single" w:sz="4" w:space="0" w:color="000000"/>
              <w:right w:val="single" w:sz="4" w:space="0" w:color="000000"/>
            </w:tcBorders>
          </w:tcPr>
          <w:p w14:paraId="2D9D746F" w14:textId="77777777" w:rsidR="00BC2365" w:rsidRDefault="00BC2365">
            <w:pPr>
              <w:pStyle w:val="TableParagraph"/>
              <w:kinsoku w:val="0"/>
              <w:overflowPunct w:val="0"/>
              <w:rPr>
                <w:rFonts w:ascii="Times New Roman" w:hAnsi="Times New Roman" w:cs="Times New Roman"/>
                <w:b/>
                <w:bCs/>
                <w:sz w:val="14"/>
                <w:szCs w:val="14"/>
              </w:rPr>
            </w:pPr>
          </w:p>
          <w:p w14:paraId="0C88A257" w14:textId="77777777" w:rsidR="00BC2365" w:rsidRDefault="00BC2365">
            <w:pPr>
              <w:pStyle w:val="TableParagraph"/>
              <w:kinsoku w:val="0"/>
              <w:overflowPunct w:val="0"/>
              <w:rPr>
                <w:rFonts w:ascii="Times New Roman" w:hAnsi="Times New Roman" w:cs="Times New Roman"/>
                <w:b/>
                <w:bCs/>
                <w:sz w:val="14"/>
                <w:szCs w:val="14"/>
              </w:rPr>
            </w:pPr>
          </w:p>
          <w:p w14:paraId="70C8992D" w14:textId="77777777" w:rsidR="00BC2365" w:rsidRDefault="00BC2365">
            <w:pPr>
              <w:pStyle w:val="TableParagraph"/>
              <w:kinsoku w:val="0"/>
              <w:overflowPunct w:val="0"/>
              <w:rPr>
                <w:rFonts w:ascii="Times New Roman" w:hAnsi="Times New Roman" w:cs="Times New Roman"/>
                <w:b/>
                <w:bCs/>
                <w:sz w:val="14"/>
                <w:szCs w:val="14"/>
              </w:rPr>
            </w:pPr>
          </w:p>
          <w:p w14:paraId="5AA94EAE" w14:textId="77777777" w:rsidR="00BC2365" w:rsidRDefault="00BC2365">
            <w:pPr>
              <w:pStyle w:val="TableParagraph"/>
              <w:kinsoku w:val="0"/>
              <w:overflowPunct w:val="0"/>
              <w:rPr>
                <w:rFonts w:ascii="Times New Roman" w:hAnsi="Times New Roman" w:cs="Times New Roman"/>
                <w:b/>
                <w:bCs/>
                <w:sz w:val="14"/>
                <w:szCs w:val="14"/>
              </w:rPr>
            </w:pPr>
          </w:p>
          <w:p w14:paraId="2C3C4274" w14:textId="77777777" w:rsidR="00BC2365" w:rsidRDefault="00BC2365">
            <w:pPr>
              <w:pStyle w:val="TableParagraph"/>
              <w:kinsoku w:val="0"/>
              <w:overflowPunct w:val="0"/>
              <w:rPr>
                <w:rFonts w:ascii="Times New Roman" w:hAnsi="Times New Roman" w:cs="Times New Roman"/>
                <w:b/>
                <w:bCs/>
                <w:sz w:val="14"/>
                <w:szCs w:val="14"/>
              </w:rPr>
            </w:pPr>
          </w:p>
          <w:p w14:paraId="1ECE1C6E" w14:textId="77777777" w:rsidR="00BC2365" w:rsidRDefault="00BC2365">
            <w:pPr>
              <w:pStyle w:val="TableParagraph"/>
              <w:kinsoku w:val="0"/>
              <w:overflowPunct w:val="0"/>
              <w:rPr>
                <w:rFonts w:ascii="Times New Roman" w:hAnsi="Times New Roman" w:cs="Times New Roman"/>
                <w:b/>
                <w:bCs/>
                <w:sz w:val="14"/>
                <w:szCs w:val="14"/>
              </w:rPr>
            </w:pPr>
          </w:p>
          <w:p w14:paraId="64257BF4" w14:textId="77777777" w:rsidR="00BC2365" w:rsidRDefault="00BC2365">
            <w:pPr>
              <w:pStyle w:val="TableParagraph"/>
              <w:kinsoku w:val="0"/>
              <w:overflowPunct w:val="0"/>
              <w:spacing w:before="152"/>
              <w:rPr>
                <w:rFonts w:ascii="Times New Roman" w:hAnsi="Times New Roman" w:cs="Times New Roman"/>
                <w:b/>
                <w:bCs/>
                <w:sz w:val="14"/>
                <w:szCs w:val="14"/>
              </w:rPr>
            </w:pPr>
          </w:p>
          <w:p w14:paraId="0D11313C" w14:textId="77777777" w:rsidR="00BC2365" w:rsidRDefault="00BC2365">
            <w:pPr>
              <w:pStyle w:val="TableParagraph"/>
              <w:numPr>
                <w:ilvl w:val="0"/>
                <w:numId w:val="52"/>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tcBorders>
              <w:top w:val="nil"/>
              <w:left w:val="single" w:sz="4" w:space="0" w:color="000000"/>
              <w:bottom w:val="single" w:sz="4" w:space="0" w:color="000000"/>
              <w:right w:val="single" w:sz="4" w:space="0" w:color="000000"/>
            </w:tcBorders>
          </w:tcPr>
          <w:p w14:paraId="679A8C5B" w14:textId="77777777" w:rsidR="00BC2365" w:rsidRDefault="00BC2365">
            <w:pPr>
              <w:pStyle w:val="BodyText"/>
              <w:kinsoku w:val="0"/>
              <w:overflowPunct w:val="0"/>
              <w:spacing w:before="1"/>
              <w:rPr>
                <w:rFonts w:ascii="Times New Roman" w:hAnsi="Times New Roman" w:cs="Times New Roman"/>
                <w:b/>
                <w:bCs/>
                <w:sz w:val="2"/>
                <w:szCs w:val="2"/>
              </w:rPr>
            </w:pPr>
          </w:p>
        </w:tc>
        <w:tc>
          <w:tcPr>
            <w:tcW w:w="3960" w:type="dxa"/>
            <w:vMerge/>
            <w:tcBorders>
              <w:top w:val="nil"/>
              <w:left w:val="single" w:sz="4" w:space="0" w:color="000000"/>
              <w:bottom w:val="single" w:sz="4" w:space="0" w:color="000000"/>
              <w:right w:val="single" w:sz="4" w:space="0" w:color="000000"/>
            </w:tcBorders>
          </w:tcPr>
          <w:p w14:paraId="2F077CCA" w14:textId="77777777" w:rsidR="00BC2365" w:rsidRDefault="00BC2365">
            <w:pPr>
              <w:pStyle w:val="BodyText"/>
              <w:kinsoku w:val="0"/>
              <w:overflowPunct w:val="0"/>
              <w:spacing w:before="1"/>
              <w:rPr>
                <w:rFonts w:ascii="Times New Roman" w:hAnsi="Times New Roman" w:cs="Times New Roman"/>
                <w:b/>
                <w:bCs/>
                <w:sz w:val="2"/>
                <w:szCs w:val="2"/>
              </w:rPr>
            </w:pPr>
          </w:p>
        </w:tc>
      </w:tr>
    </w:tbl>
    <w:p w14:paraId="56954916" w14:textId="77777777" w:rsidR="00BC2365" w:rsidRDefault="00BC2365">
      <w:pPr>
        <w:rPr>
          <w:rFonts w:ascii="Times New Roman" w:hAnsi="Times New Roman" w:cs="Times New Roman"/>
          <w:b/>
          <w:bCs/>
          <w:sz w:val="2"/>
          <w:szCs w:val="2"/>
        </w:rPr>
        <w:sectPr w:rsidR="00BC2365">
          <w:pgSz w:w="20160" w:h="12240" w:orient="landscape"/>
          <w:pgMar w:top="700" w:right="360" w:bottom="640" w:left="360" w:header="0" w:footer="453" w:gutter="0"/>
          <w:cols w:space="720"/>
          <w:noEndnote/>
        </w:sectPr>
      </w:pPr>
    </w:p>
    <w:p w14:paraId="3821B938"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440F8675" w14:textId="77777777">
        <w:trPr>
          <w:trHeight w:val="4785"/>
        </w:trPr>
        <w:tc>
          <w:tcPr>
            <w:tcW w:w="715" w:type="dxa"/>
            <w:tcBorders>
              <w:top w:val="single" w:sz="4" w:space="0" w:color="000000"/>
              <w:left w:val="single" w:sz="4" w:space="0" w:color="000000"/>
              <w:bottom w:val="single" w:sz="4" w:space="0" w:color="000000"/>
              <w:right w:val="single" w:sz="4" w:space="0" w:color="000000"/>
            </w:tcBorders>
          </w:tcPr>
          <w:p w14:paraId="00CB6639" w14:textId="77777777" w:rsidR="00BC2365" w:rsidRDefault="00BC2365">
            <w:pPr>
              <w:pStyle w:val="TableParagraph"/>
              <w:kinsoku w:val="0"/>
              <w:overflowPunct w:val="0"/>
              <w:ind w:left="179"/>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10.1</w:t>
            </w:r>
          </w:p>
          <w:p w14:paraId="161D5A1F" w14:textId="77777777" w:rsidR="00BC2365" w:rsidRDefault="00BC2365">
            <w:pPr>
              <w:pStyle w:val="TableParagraph"/>
              <w:kinsoku w:val="0"/>
              <w:overflowPunct w:val="0"/>
              <w:ind w:left="153"/>
              <w:rPr>
                <w:rFonts w:ascii="Times New Roman" w:hAnsi="Times New Roman" w:cs="Times New Roman"/>
                <w:b/>
                <w:bCs/>
                <w:i/>
                <w:iCs/>
                <w:spacing w:val="-2"/>
                <w:sz w:val="20"/>
                <w:szCs w:val="20"/>
              </w:rPr>
            </w:pPr>
            <w:r>
              <w:rPr>
                <w:rFonts w:ascii="Times New Roman" w:hAnsi="Times New Roman" w:cs="Times New Roman"/>
                <w:b/>
                <w:bCs/>
                <w:i/>
                <w:iCs/>
                <w:spacing w:val="-2"/>
                <w:sz w:val="20"/>
                <w:szCs w:val="20"/>
              </w:rPr>
              <w:t>cont.</w:t>
            </w:r>
          </w:p>
        </w:tc>
        <w:tc>
          <w:tcPr>
            <w:tcW w:w="2340" w:type="dxa"/>
            <w:tcBorders>
              <w:top w:val="single" w:sz="4" w:space="0" w:color="000000"/>
              <w:left w:val="single" w:sz="4" w:space="0" w:color="000000"/>
              <w:bottom w:val="single" w:sz="4" w:space="0" w:color="000000"/>
              <w:right w:val="single" w:sz="4" w:space="0" w:color="000000"/>
            </w:tcBorders>
          </w:tcPr>
          <w:p w14:paraId="7F1720B0" w14:textId="77777777" w:rsidR="00BC2365" w:rsidRDefault="00BC2365">
            <w:pPr>
              <w:pStyle w:val="TableParagraph"/>
              <w:kinsoku w:val="0"/>
              <w:overflowPunct w:val="0"/>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354E0BF1" w14:textId="77777777" w:rsidR="00BC2365" w:rsidRDefault="00BC2365">
            <w:pPr>
              <w:pStyle w:val="TableParagraph"/>
              <w:kinsoku w:val="0"/>
              <w:overflowPunct w:val="0"/>
              <w:rPr>
                <w:rFonts w:ascii="Times New Roman" w:hAnsi="Times New Roman" w:cs="Times New Roman"/>
                <w:sz w:val="20"/>
                <w:szCs w:val="20"/>
              </w:rPr>
            </w:pPr>
          </w:p>
        </w:tc>
        <w:tc>
          <w:tcPr>
            <w:tcW w:w="6211" w:type="dxa"/>
            <w:tcBorders>
              <w:top w:val="single" w:sz="4" w:space="0" w:color="000000"/>
              <w:left w:val="single" w:sz="4" w:space="0" w:color="000000"/>
              <w:bottom w:val="single" w:sz="4" w:space="0" w:color="000000"/>
              <w:right w:val="single" w:sz="4" w:space="0" w:color="000000"/>
            </w:tcBorders>
          </w:tcPr>
          <w:p w14:paraId="0E2CF27F" w14:textId="77777777" w:rsidR="00BC2365" w:rsidRDefault="00BC2365">
            <w:pPr>
              <w:pStyle w:val="TableParagraph"/>
              <w:numPr>
                <w:ilvl w:val="0"/>
                <w:numId w:val="51"/>
              </w:numPr>
              <w:tabs>
                <w:tab w:val="left" w:pos="1537"/>
              </w:tabs>
              <w:kinsoku w:val="0"/>
              <w:overflowPunct w:val="0"/>
              <w:ind w:right="215" w:hanging="341"/>
              <w:rPr>
                <w:rFonts w:ascii="Calibri" w:hAnsi="Calibri" w:cs="Calibri"/>
                <w:sz w:val="22"/>
                <w:szCs w:val="22"/>
              </w:rPr>
            </w:pPr>
            <w:r>
              <w:rPr>
                <w:rFonts w:ascii="Calibri" w:hAnsi="Calibri" w:cs="Calibri"/>
                <w:sz w:val="22"/>
                <w:szCs w:val="22"/>
              </w:rPr>
              <w:t>All board meetings are open to public and Executive</w:t>
            </w:r>
            <w:r>
              <w:rPr>
                <w:rFonts w:ascii="Calibri" w:hAnsi="Calibri" w:cs="Calibri"/>
                <w:spacing w:val="-6"/>
                <w:sz w:val="22"/>
                <w:szCs w:val="22"/>
              </w:rPr>
              <w:t xml:space="preserve"> </w:t>
            </w:r>
            <w:r>
              <w:rPr>
                <w:rFonts w:ascii="Calibri" w:hAnsi="Calibri" w:cs="Calibri"/>
                <w:sz w:val="22"/>
                <w:szCs w:val="22"/>
              </w:rPr>
              <w:t>sessions</w:t>
            </w:r>
            <w:r>
              <w:rPr>
                <w:rFonts w:ascii="Calibri" w:hAnsi="Calibri" w:cs="Calibri"/>
                <w:spacing w:val="-4"/>
                <w:sz w:val="22"/>
                <w:szCs w:val="22"/>
              </w:rPr>
              <w:t xml:space="preserve"> </w:t>
            </w:r>
            <w:r>
              <w:rPr>
                <w:rFonts w:ascii="Calibri" w:hAnsi="Calibri" w:cs="Calibri"/>
                <w:sz w:val="22"/>
                <w:szCs w:val="22"/>
              </w:rPr>
              <w:t>are</w:t>
            </w:r>
            <w:r>
              <w:rPr>
                <w:rFonts w:ascii="Calibri" w:hAnsi="Calibri" w:cs="Calibri"/>
                <w:spacing w:val="-3"/>
                <w:sz w:val="22"/>
                <w:szCs w:val="22"/>
              </w:rPr>
              <w:t xml:space="preserve"> </w:t>
            </w:r>
            <w:r>
              <w:rPr>
                <w:rFonts w:ascii="Calibri" w:hAnsi="Calibri" w:cs="Calibri"/>
                <w:sz w:val="22"/>
                <w:szCs w:val="22"/>
              </w:rPr>
              <w:t>held</w:t>
            </w:r>
            <w:r>
              <w:rPr>
                <w:rFonts w:ascii="Calibri" w:hAnsi="Calibri" w:cs="Calibri"/>
                <w:spacing w:val="-7"/>
                <w:sz w:val="22"/>
                <w:szCs w:val="22"/>
              </w:rPr>
              <w:t xml:space="preserve"> </w:t>
            </w:r>
            <w:r>
              <w:rPr>
                <w:rFonts w:ascii="Calibri" w:hAnsi="Calibri" w:cs="Calibri"/>
                <w:sz w:val="22"/>
                <w:szCs w:val="22"/>
              </w:rPr>
              <w:t>according</w:t>
            </w:r>
            <w:r>
              <w:rPr>
                <w:rFonts w:ascii="Calibri" w:hAnsi="Calibri" w:cs="Calibri"/>
                <w:spacing w:val="-5"/>
                <w:sz w:val="22"/>
                <w:szCs w:val="22"/>
              </w:rPr>
              <w:t xml:space="preserve"> </w:t>
            </w:r>
            <w:r>
              <w:rPr>
                <w:rFonts w:ascii="Calibri" w:hAnsi="Calibri" w:cs="Calibri"/>
                <w:sz w:val="22"/>
                <w:szCs w:val="22"/>
              </w:rPr>
              <w:t>to</w:t>
            </w:r>
            <w:r>
              <w:rPr>
                <w:rFonts w:ascii="Calibri" w:hAnsi="Calibri" w:cs="Calibri"/>
                <w:spacing w:val="-5"/>
                <w:sz w:val="22"/>
                <w:szCs w:val="22"/>
              </w:rPr>
              <w:t xml:space="preserve"> </w:t>
            </w:r>
            <w:r>
              <w:rPr>
                <w:rFonts w:ascii="Calibri" w:hAnsi="Calibri" w:cs="Calibri"/>
                <w:sz w:val="22"/>
                <w:szCs w:val="22"/>
              </w:rPr>
              <w:t>MA</w:t>
            </w:r>
            <w:r>
              <w:rPr>
                <w:rFonts w:ascii="Calibri" w:hAnsi="Calibri" w:cs="Calibri"/>
                <w:spacing w:val="-7"/>
                <w:sz w:val="22"/>
                <w:szCs w:val="22"/>
              </w:rPr>
              <w:t xml:space="preserve"> </w:t>
            </w:r>
            <w:r>
              <w:rPr>
                <w:rFonts w:ascii="Calibri" w:hAnsi="Calibri" w:cs="Calibri"/>
                <w:sz w:val="22"/>
                <w:szCs w:val="22"/>
              </w:rPr>
              <w:t>open meeting law.</w:t>
            </w:r>
          </w:p>
          <w:p w14:paraId="6D5FB2B9" w14:textId="77777777" w:rsidR="00BC2365" w:rsidRDefault="00BC2365">
            <w:pPr>
              <w:pStyle w:val="TableParagraph"/>
              <w:numPr>
                <w:ilvl w:val="0"/>
                <w:numId w:val="51"/>
              </w:numPr>
              <w:tabs>
                <w:tab w:val="left" w:pos="1536"/>
              </w:tabs>
              <w:kinsoku w:val="0"/>
              <w:overflowPunct w:val="0"/>
              <w:ind w:right="124" w:hanging="341"/>
              <w:rPr>
                <w:rFonts w:ascii="Calibri" w:hAnsi="Calibri" w:cs="Calibri"/>
                <w:spacing w:val="-2"/>
                <w:sz w:val="22"/>
                <w:szCs w:val="22"/>
              </w:rPr>
            </w:pPr>
            <w:r>
              <w:rPr>
                <w:rFonts w:ascii="Calibri" w:hAnsi="Calibri" w:cs="Calibri"/>
                <w:sz w:val="22"/>
                <w:szCs w:val="22"/>
              </w:rPr>
              <w:t>Board</w:t>
            </w:r>
            <w:r>
              <w:rPr>
                <w:rFonts w:ascii="Calibri" w:hAnsi="Calibri" w:cs="Calibri"/>
                <w:spacing w:val="-1"/>
                <w:sz w:val="22"/>
                <w:szCs w:val="22"/>
              </w:rPr>
              <w:t xml:space="preserve"> </w:t>
            </w:r>
            <w:r>
              <w:rPr>
                <w:rFonts w:ascii="Calibri" w:hAnsi="Calibri" w:cs="Calibri"/>
                <w:sz w:val="22"/>
                <w:szCs w:val="22"/>
              </w:rPr>
              <w:t>minutes</w:t>
            </w:r>
            <w:r>
              <w:rPr>
                <w:rFonts w:ascii="Calibri" w:hAnsi="Calibri" w:cs="Calibri"/>
                <w:spacing w:val="-6"/>
                <w:sz w:val="22"/>
                <w:szCs w:val="22"/>
              </w:rPr>
              <w:t xml:space="preserve"> </w:t>
            </w:r>
            <w:r>
              <w:rPr>
                <w:rFonts w:ascii="Calibri" w:hAnsi="Calibri" w:cs="Calibri"/>
                <w:sz w:val="22"/>
                <w:szCs w:val="22"/>
              </w:rPr>
              <w:t>are</w:t>
            </w:r>
            <w:r>
              <w:rPr>
                <w:rFonts w:ascii="Calibri" w:hAnsi="Calibri" w:cs="Calibri"/>
                <w:spacing w:val="-6"/>
                <w:sz w:val="22"/>
                <w:szCs w:val="22"/>
              </w:rPr>
              <w:t xml:space="preserve"> </w:t>
            </w:r>
            <w:r>
              <w:rPr>
                <w:rFonts w:ascii="Calibri" w:hAnsi="Calibri" w:cs="Calibri"/>
                <w:sz w:val="22"/>
                <w:szCs w:val="22"/>
              </w:rPr>
              <w:t>approved</w:t>
            </w:r>
            <w:r>
              <w:rPr>
                <w:rFonts w:ascii="Calibri" w:hAnsi="Calibri" w:cs="Calibri"/>
                <w:spacing w:val="-5"/>
                <w:sz w:val="22"/>
                <w:szCs w:val="22"/>
              </w:rPr>
              <w:t xml:space="preserve"> </w:t>
            </w:r>
            <w:r>
              <w:rPr>
                <w:rFonts w:ascii="Calibri" w:hAnsi="Calibri" w:cs="Calibri"/>
                <w:sz w:val="22"/>
                <w:szCs w:val="22"/>
              </w:rPr>
              <w:t>at</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3"/>
                <w:sz w:val="22"/>
                <w:szCs w:val="22"/>
              </w:rPr>
              <w:t xml:space="preserve"> </w:t>
            </w:r>
            <w:r>
              <w:rPr>
                <w:rFonts w:ascii="Calibri" w:hAnsi="Calibri" w:cs="Calibri"/>
                <w:sz w:val="22"/>
                <w:szCs w:val="22"/>
              </w:rPr>
              <w:t>next</w:t>
            </w:r>
            <w:r>
              <w:rPr>
                <w:rFonts w:ascii="Calibri" w:hAnsi="Calibri" w:cs="Calibri"/>
                <w:spacing w:val="-3"/>
                <w:sz w:val="22"/>
                <w:szCs w:val="22"/>
              </w:rPr>
              <w:t xml:space="preserve"> </w:t>
            </w:r>
            <w:r>
              <w:rPr>
                <w:rFonts w:ascii="Calibri" w:hAnsi="Calibri" w:cs="Calibri"/>
                <w:sz w:val="22"/>
                <w:szCs w:val="22"/>
              </w:rPr>
              <w:t xml:space="preserve">scheduled </w:t>
            </w:r>
            <w:r>
              <w:rPr>
                <w:rFonts w:ascii="Calibri" w:hAnsi="Calibri" w:cs="Calibri"/>
                <w:spacing w:val="-2"/>
                <w:sz w:val="22"/>
                <w:szCs w:val="22"/>
              </w:rPr>
              <w:t>meeting</w:t>
            </w:r>
          </w:p>
          <w:p w14:paraId="0B585314" w14:textId="77777777" w:rsidR="00BC2365" w:rsidRDefault="00BC2365">
            <w:pPr>
              <w:pStyle w:val="TableParagraph"/>
              <w:numPr>
                <w:ilvl w:val="0"/>
                <w:numId w:val="51"/>
              </w:numPr>
              <w:tabs>
                <w:tab w:val="left" w:pos="1536"/>
              </w:tabs>
              <w:kinsoku w:val="0"/>
              <w:overflowPunct w:val="0"/>
              <w:ind w:right="606" w:hanging="341"/>
              <w:rPr>
                <w:rFonts w:ascii="Calibri" w:hAnsi="Calibri" w:cs="Calibri"/>
                <w:sz w:val="22"/>
                <w:szCs w:val="22"/>
              </w:rPr>
            </w:pPr>
            <w:r>
              <w:rPr>
                <w:rFonts w:ascii="Calibri" w:hAnsi="Calibri" w:cs="Calibri"/>
                <w:sz w:val="22"/>
                <w:szCs w:val="22"/>
              </w:rPr>
              <w:t>Copies of</w:t>
            </w:r>
            <w:r>
              <w:rPr>
                <w:rFonts w:ascii="Calibri" w:hAnsi="Calibri" w:cs="Calibri"/>
                <w:spacing w:val="-6"/>
                <w:sz w:val="22"/>
                <w:szCs w:val="22"/>
              </w:rPr>
              <w:t xml:space="preserve"> </w:t>
            </w:r>
            <w:r>
              <w:rPr>
                <w:rFonts w:ascii="Calibri" w:hAnsi="Calibri" w:cs="Calibri"/>
                <w:sz w:val="22"/>
                <w:szCs w:val="22"/>
              </w:rPr>
              <w:t>approved</w:t>
            </w:r>
            <w:r>
              <w:rPr>
                <w:rFonts w:ascii="Calibri" w:hAnsi="Calibri" w:cs="Calibri"/>
                <w:spacing w:val="-7"/>
                <w:sz w:val="22"/>
                <w:szCs w:val="22"/>
              </w:rPr>
              <w:t xml:space="preserve"> </w:t>
            </w:r>
            <w:r>
              <w:rPr>
                <w:rFonts w:ascii="Calibri" w:hAnsi="Calibri" w:cs="Calibri"/>
                <w:sz w:val="22"/>
                <w:szCs w:val="22"/>
              </w:rPr>
              <w:t>minutes</w:t>
            </w:r>
            <w:r>
              <w:rPr>
                <w:rFonts w:ascii="Calibri" w:hAnsi="Calibri" w:cs="Calibri"/>
                <w:spacing w:val="-5"/>
                <w:sz w:val="22"/>
                <w:szCs w:val="22"/>
              </w:rPr>
              <w:t xml:space="preserve"> </w:t>
            </w:r>
            <w:r>
              <w:rPr>
                <w:rFonts w:ascii="Calibri" w:hAnsi="Calibri" w:cs="Calibri"/>
                <w:sz w:val="22"/>
                <w:szCs w:val="22"/>
              </w:rPr>
              <w:t>are</w:t>
            </w:r>
            <w:r>
              <w:rPr>
                <w:rFonts w:ascii="Calibri" w:hAnsi="Calibri" w:cs="Calibri"/>
                <w:spacing w:val="-6"/>
                <w:sz w:val="22"/>
                <w:szCs w:val="22"/>
              </w:rPr>
              <w:t xml:space="preserve"> </w:t>
            </w:r>
            <w:r>
              <w:rPr>
                <w:rFonts w:ascii="Calibri" w:hAnsi="Calibri" w:cs="Calibri"/>
                <w:sz w:val="22"/>
                <w:szCs w:val="22"/>
              </w:rPr>
              <w:t>submitted</w:t>
            </w:r>
            <w:r>
              <w:rPr>
                <w:rFonts w:ascii="Calibri" w:hAnsi="Calibri" w:cs="Calibri"/>
                <w:spacing w:val="-5"/>
                <w:sz w:val="22"/>
                <w:szCs w:val="22"/>
              </w:rPr>
              <w:t xml:space="preserve"> </w:t>
            </w:r>
            <w:r>
              <w:rPr>
                <w:rFonts w:ascii="Calibri" w:hAnsi="Calibri" w:cs="Calibri"/>
                <w:sz w:val="22"/>
                <w:szCs w:val="22"/>
              </w:rPr>
              <w:t xml:space="preserve">to EOHLC within 10 days of </w:t>
            </w:r>
            <w:proofErr w:type="gramStart"/>
            <w:r>
              <w:rPr>
                <w:rFonts w:ascii="Calibri" w:hAnsi="Calibri" w:cs="Calibri"/>
                <w:sz w:val="22"/>
                <w:szCs w:val="22"/>
              </w:rPr>
              <w:t>the approval</w:t>
            </w:r>
            <w:proofErr w:type="gramEnd"/>
          </w:p>
          <w:p w14:paraId="5677E115" w14:textId="77777777" w:rsidR="00BC2365" w:rsidRDefault="00BC2365">
            <w:pPr>
              <w:pStyle w:val="TableParagraph"/>
              <w:numPr>
                <w:ilvl w:val="0"/>
                <w:numId w:val="51"/>
              </w:numPr>
              <w:tabs>
                <w:tab w:val="left" w:pos="1534"/>
              </w:tabs>
              <w:kinsoku w:val="0"/>
              <w:overflowPunct w:val="0"/>
              <w:ind w:right="142" w:hanging="341"/>
              <w:rPr>
                <w:rFonts w:ascii="Calibri" w:hAnsi="Calibri" w:cs="Calibri"/>
                <w:sz w:val="22"/>
                <w:szCs w:val="22"/>
              </w:rPr>
            </w:pPr>
            <w:r>
              <w:rPr>
                <w:rFonts w:ascii="Calibri" w:hAnsi="Calibri" w:cs="Calibri"/>
                <w:sz w:val="22"/>
                <w:szCs w:val="22"/>
              </w:rPr>
              <w:t>Minutes submitted include full packet (agenda, notices,</w:t>
            </w:r>
            <w:r>
              <w:rPr>
                <w:rFonts w:ascii="Calibri" w:hAnsi="Calibri" w:cs="Calibri"/>
                <w:spacing w:val="-6"/>
                <w:sz w:val="22"/>
                <w:szCs w:val="22"/>
              </w:rPr>
              <w:t xml:space="preserve"> </w:t>
            </w:r>
            <w:r>
              <w:rPr>
                <w:rFonts w:ascii="Calibri" w:hAnsi="Calibri" w:cs="Calibri"/>
                <w:sz w:val="22"/>
                <w:szCs w:val="22"/>
              </w:rPr>
              <w:t>financials,</w:t>
            </w:r>
            <w:r>
              <w:rPr>
                <w:rFonts w:ascii="Calibri" w:hAnsi="Calibri" w:cs="Calibri"/>
                <w:spacing w:val="-8"/>
                <w:sz w:val="22"/>
                <w:szCs w:val="22"/>
              </w:rPr>
              <w:t xml:space="preserve"> </w:t>
            </w:r>
            <w:r>
              <w:rPr>
                <w:rFonts w:ascii="Calibri" w:hAnsi="Calibri" w:cs="Calibri"/>
                <w:sz w:val="22"/>
                <w:szCs w:val="22"/>
              </w:rPr>
              <w:t>all</w:t>
            </w:r>
            <w:r>
              <w:rPr>
                <w:rFonts w:ascii="Calibri" w:hAnsi="Calibri" w:cs="Calibri"/>
                <w:spacing w:val="-6"/>
                <w:sz w:val="22"/>
                <w:szCs w:val="22"/>
              </w:rPr>
              <w:t xml:space="preserve"> </w:t>
            </w:r>
            <w:r>
              <w:rPr>
                <w:rFonts w:ascii="Calibri" w:hAnsi="Calibri" w:cs="Calibri"/>
                <w:sz w:val="22"/>
                <w:szCs w:val="22"/>
              </w:rPr>
              <w:t>other</w:t>
            </w:r>
            <w:r>
              <w:rPr>
                <w:rFonts w:ascii="Calibri" w:hAnsi="Calibri" w:cs="Calibri"/>
                <w:spacing w:val="-8"/>
                <w:sz w:val="22"/>
                <w:szCs w:val="22"/>
              </w:rPr>
              <w:t xml:space="preserve"> </w:t>
            </w:r>
            <w:r>
              <w:rPr>
                <w:rFonts w:ascii="Calibri" w:hAnsi="Calibri" w:cs="Calibri"/>
                <w:sz w:val="22"/>
                <w:szCs w:val="22"/>
              </w:rPr>
              <w:t>documents</w:t>
            </w:r>
            <w:r>
              <w:rPr>
                <w:rFonts w:ascii="Calibri" w:hAnsi="Calibri" w:cs="Calibri"/>
                <w:spacing w:val="-8"/>
                <w:sz w:val="22"/>
                <w:szCs w:val="22"/>
              </w:rPr>
              <w:t xml:space="preserve"> </w:t>
            </w:r>
            <w:r>
              <w:rPr>
                <w:rFonts w:ascii="Calibri" w:hAnsi="Calibri" w:cs="Calibri"/>
                <w:sz w:val="22"/>
                <w:szCs w:val="22"/>
              </w:rPr>
              <w:t>distributed to board members before and at the meeting)</w:t>
            </w:r>
          </w:p>
          <w:p w14:paraId="5002D305" w14:textId="77777777" w:rsidR="00BC2365" w:rsidRDefault="00BC2365">
            <w:pPr>
              <w:pStyle w:val="TableParagraph"/>
              <w:numPr>
                <w:ilvl w:val="0"/>
                <w:numId w:val="51"/>
              </w:numPr>
              <w:tabs>
                <w:tab w:val="left" w:pos="1537"/>
              </w:tabs>
              <w:kinsoku w:val="0"/>
              <w:overflowPunct w:val="0"/>
              <w:ind w:left="1537" w:hanging="349"/>
              <w:rPr>
                <w:rFonts w:ascii="Calibri" w:hAnsi="Calibri" w:cs="Calibri"/>
                <w:spacing w:val="-4"/>
                <w:sz w:val="22"/>
                <w:szCs w:val="22"/>
              </w:rPr>
            </w:pPr>
            <w:r>
              <w:rPr>
                <w:rFonts w:ascii="Calibri" w:hAnsi="Calibri" w:cs="Calibri"/>
                <w:sz w:val="22"/>
                <w:szCs w:val="22"/>
              </w:rPr>
              <w:t>Board</w:t>
            </w:r>
            <w:r>
              <w:rPr>
                <w:rFonts w:ascii="Calibri" w:hAnsi="Calibri" w:cs="Calibri"/>
                <w:spacing w:val="-6"/>
                <w:sz w:val="22"/>
                <w:szCs w:val="22"/>
              </w:rPr>
              <w:t xml:space="preserve"> </w:t>
            </w:r>
            <w:r>
              <w:rPr>
                <w:rFonts w:ascii="Calibri" w:hAnsi="Calibri" w:cs="Calibri"/>
                <w:sz w:val="22"/>
                <w:szCs w:val="22"/>
              </w:rPr>
              <w:t>members</w:t>
            </w:r>
            <w:r>
              <w:rPr>
                <w:rFonts w:ascii="Calibri" w:hAnsi="Calibri" w:cs="Calibri"/>
                <w:spacing w:val="-2"/>
                <w:sz w:val="22"/>
                <w:szCs w:val="22"/>
              </w:rPr>
              <w:t xml:space="preserve"> </w:t>
            </w:r>
            <w:r>
              <w:rPr>
                <w:rFonts w:ascii="Calibri" w:hAnsi="Calibri" w:cs="Calibri"/>
                <w:sz w:val="22"/>
                <w:szCs w:val="22"/>
              </w:rPr>
              <w:t>do</w:t>
            </w:r>
            <w:r>
              <w:rPr>
                <w:rFonts w:ascii="Calibri" w:hAnsi="Calibri" w:cs="Calibri"/>
                <w:spacing w:val="-3"/>
                <w:sz w:val="22"/>
                <w:szCs w:val="22"/>
              </w:rPr>
              <w:t xml:space="preserve"> </w:t>
            </w:r>
            <w:r>
              <w:rPr>
                <w:rFonts w:ascii="Calibri" w:hAnsi="Calibri" w:cs="Calibri"/>
                <w:sz w:val="22"/>
                <w:szCs w:val="22"/>
              </w:rPr>
              <w:t>not</w:t>
            </w:r>
            <w:r>
              <w:rPr>
                <w:rFonts w:ascii="Calibri" w:hAnsi="Calibri" w:cs="Calibri"/>
                <w:spacing w:val="-5"/>
                <w:sz w:val="22"/>
                <w:szCs w:val="22"/>
              </w:rPr>
              <w:t xml:space="preserve"> </w:t>
            </w:r>
            <w:r>
              <w:rPr>
                <w:rFonts w:ascii="Calibri" w:hAnsi="Calibri" w:cs="Calibri"/>
                <w:sz w:val="22"/>
                <w:szCs w:val="22"/>
              </w:rPr>
              <w:t>vote</w:t>
            </w:r>
            <w:r>
              <w:rPr>
                <w:rFonts w:ascii="Calibri" w:hAnsi="Calibri" w:cs="Calibri"/>
                <w:spacing w:val="-1"/>
                <w:sz w:val="22"/>
                <w:szCs w:val="22"/>
              </w:rPr>
              <w:t xml:space="preserve"> </w:t>
            </w:r>
            <w:r>
              <w:rPr>
                <w:rFonts w:ascii="Calibri" w:hAnsi="Calibri" w:cs="Calibri"/>
                <w:sz w:val="22"/>
                <w:szCs w:val="22"/>
              </w:rPr>
              <w:t>by</w:t>
            </w:r>
            <w:r>
              <w:rPr>
                <w:rFonts w:ascii="Calibri" w:hAnsi="Calibri" w:cs="Calibri"/>
                <w:spacing w:val="-1"/>
                <w:sz w:val="22"/>
                <w:szCs w:val="22"/>
              </w:rPr>
              <w:t xml:space="preserve"> </w:t>
            </w:r>
            <w:r>
              <w:rPr>
                <w:rFonts w:ascii="Calibri" w:hAnsi="Calibri" w:cs="Calibri"/>
                <w:spacing w:val="-4"/>
                <w:sz w:val="22"/>
                <w:szCs w:val="22"/>
              </w:rPr>
              <w:t>proxy</w:t>
            </w:r>
          </w:p>
          <w:p w14:paraId="17665257" w14:textId="77777777" w:rsidR="00BC2365" w:rsidRDefault="00BC2365">
            <w:pPr>
              <w:pStyle w:val="TableParagraph"/>
              <w:kinsoku w:val="0"/>
              <w:overflowPunct w:val="0"/>
              <w:spacing w:before="246" w:line="242" w:lineRule="exact"/>
              <w:ind w:left="108"/>
              <w:rPr>
                <w:rFonts w:ascii="Calibri" w:hAnsi="Calibri" w:cs="Calibri"/>
                <w:spacing w:val="-2"/>
                <w:sz w:val="20"/>
                <w:szCs w:val="20"/>
              </w:rPr>
            </w:pPr>
            <w:r>
              <w:rPr>
                <w:rFonts w:ascii="Calibri" w:hAnsi="Calibri" w:cs="Calibri"/>
                <w:sz w:val="20"/>
                <w:szCs w:val="20"/>
              </w:rPr>
              <w:t>Pursuant</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6"/>
                <w:sz w:val="20"/>
                <w:szCs w:val="20"/>
              </w:rPr>
              <w:t xml:space="preserve"> </w:t>
            </w:r>
            <w:r>
              <w:rPr>
                <w:rFonts w:ascii="Calibri" w:hAnsi="Calibri" w:cs="Calibri"/>
                <w:b/>
                <w:bCs/>
                <w:sz w:val="20"/>
                <w:szCs w:val="20"/>
                <w:u w:val="single"/>
              </w:rPr>
              <w:t>760</w:t>
            </w:r>
            <w:r>
              <w:rPr>
                <w:rFonts w:ascii="Calibri" w:hAnsi="Calibri" w:cs="Calibri"/>
                <w:b/>
                <w:bCs/>
                <w:spacing w:val="-4"/>
                <w:sz w:val="20"/>
                <w:szCs w:val="20"/>
                <w:u w:val="single"/>
              </w:rPr>
              <w:t xml:space="preserve"> </w:t>
            </w:r>
            <w:r>
              <w:rPr>
                <w:rFonts w:ascii="Calibri" w:hAnsi="Calibri" w:cs="Calibri"/>
                <w:b/>
                <w:bCs/>
                <w:sz w:val="20"/>
                <w:szCs w:val="20"/>
                <w:u w:val="single"/>
              </w:rPr>
              <w:t>CMR</w:t>
            </w:r>
            <w:r>
              <w:rPr>
                <w:rFonts w:ascii="Calibri" w:hAnsi="Calibri" w:cs="Calibri"/>
                <w:b/>
                <w:bCs/>
                <w:spacing w:val="-3"/>
                <w:sz w:val="20"/>
                <w:szCs w:val="20"/>
                <w:u w:val="single"/>
              </w:rPr>
              <w:t xml:space="preserve"> </w:t>
            </w:r>
            <w:r>
              <w:rPr>
                <w:rFonts w:ascii="Calibri" w:hAnsi="Calibri" w:cs="Calibri"/>
                <w:b/>
                <w:bCs/>
                <w:sz w:val="20"/>
                <w:szCs w:val="20"/>
                <w:u w:val="single"/>
              </w:rPr>
              <w:t>29.06</w:t>
            </w:r>
            <w:r>
              <w:rPr>
                <w:rFonts w:ascii="Calibri" w:hAnsi="Calibri" w:cs="Calibri"/>
                <w:b/>
                <w:bCs/>
                <w:spacing w:val="-4"/>
                <w:sz w:val="20"/>
                <w:szCs w:val="20"/>
                <w:u w:val="single"/>
              </w:rPr>
              <w:t xml:space="preserve"> </w:t>
            </w:r>
            <w:r>
              <w:rPr>
                <w:rFonts w:ascii="Calibri" w:hAnsi="Calibri" w:cs="Calibri"/>
                <w:b/>
                <w:bCs/>
                <w:sz w:val="20"/>
                <w:szCs w:val="20"/>
                <w:u w:val="single"/>
              </w:rPr>
              <w:t>(6),</w:t>
            </w:r>
            <w:r>
              <w:rPr>
                <w:rFonts w:ascii="Calibri" w:hAnsi="Calibri" w:cs="Calibri"/>
                <w:b/>
                <w:bCs/>
                <w:spacing w:val="-6"/>
                <w:sz w:val="20"/>
                <w:szCs w:val="20"/>
              </w:rPr>
              <w:t xml:space="preserve"> </w:t>
            </w:r>
            <w:r>
              <w:rPr>
                <w:rFonts w:ascii="Calibri" w:hAnsi="Calibri" w:cs="Calibri"/>
                <w:sz w:val="20"/>
                <w:szCs w:val="20"/>
              </w:rPr>
              <w:t>do</w:t>
            </w:r>
            <w:r>
              <w:rPr>
                <w:rFonts w:ascii="Calibri" w:hAnsi="Calibri" w:cs="Calibri"/>
                <w:spacing w:val="-4"/>
                <w:sz w:val="20"/>
                <w:szCs w:val="20"/>
              </w:rPr>
              <w:t xml:space="preserve"> </w:t>
            </w:r>
            <w:r>
              <w:rPr>
                <w:rFonts w:ascii="Calibri" w:hAnsi="Calibri" w:cs="Calibri"/>
                <w:sz w:val="20"/>
                <w:szCs w:val="20"/>
              </w:rPr>
              <w:t>the</w:t>
            </w:r>
            <w:r>
              <w:rPr>
                <w:rFonts w:ascii="Calibri" w:hAnsi="Calibri" w:cs="Calibri"/>
                <w:spacing w:val="-5"/>
                <w:sz w:val="20"/>
                <w:szCs w:val="20"/>
              </w:rPr>
              <w:t xml:space="preserve"> </w:t>
            </w:r>
            <w:r>
              <w:rPr>
                <w:rFonts w:ascii="Calibri" w:hAnsi="Calibri" w:cs="Calibri"/>
                <w:sz w:val="20"/>
                <w:szCs w:val="20"/>
              </w:rPr>
              <w:t>Bylaws</w:t>
            </w:r>
            <w:r>
              <w:rPr>
                <w:rFonts w:ascii="Calibri" w:hAnsi="Calibri" w:cs="Calibri"/>
                <w:spacing w:val="-3"/>
                <w:sz w:val="20"/>
                <w:szCs w:val="20"/>
              </w:rPr>
              <w:t xml:space="preserve"> </w:t>
            </w:r>
            <w:r>
              <w:rPr>
                <w:rFonts w:ascii="Calibri" w:hAnsi="Calibri" w:cs="Calibri"/>
                <w:spacing w:val="-2"/>
                <w:sz w:val="20"/>
                <w:szCs w:val="20"/>
              </w:rPr>
              <w:t>include:</w:t>
            </w:r>
          </w:p>
          <w:p w14:paraId="4B71A02F" w14:textId="77777777" w:rsidR="00BC2365" w:rsidRDefault="00BC2365">
            <w:pPr>
              <w:pStyle w:val="TableParagraph"/>
              <w:numPr>
                <w:ilvl w:val="0"/>
                <w:numId w:val="50"/>
              </w:numPr>
              <w:tabs>
                <w:tab w:val="left" w:pos="827"/>
              </w:tabs>
              <w:kinsoku w:val="0"/>
              <w:overflowPunct w:val="0"/>
              <w:ind w:right="138"/>
              <w:rPr>
                <w:rFonts w:ascii="Calibri" w:hAnsi="Calibri" w:cs="Calibri"/>
                <w:sz w:val="22"/>
                <w:szCs w:val="22"/>
              </w:rPr>
            </w:pPr>
            <w:r>
              <w:rPr>
                <w:rFonts w:ascii="Calibri" w:hAnsi="Calibri" w:cs="Calibri"/>
                <w:sz w:val="22"/>
                <w:szCs w:val="22"/>
              </w:rPr>
              <w:t xml:space="preserve">Procedures for a low-income individual, community organization, or religious organization, or representative of low-income individuals that </w:t>
            </w:r>
            <w:proofErr w:type="gramStart"/>
            <w:r>
              <w:rPr>
                <w:rFonts w:ascii="Calibri" w:hAnsi="Calibri" w:cs="Calibri"/>
                <w:sz w:val="22"/>
                <w:szCs w:val="22"/>
              </w:rPr>
              <w:t>considers</w:t>
            </w:r>
            <w:proofErr w:type="gramEnd"/>
            <w:r>
              <w:rPr>
                <w:rFonts w:ascii="Calibri" w:hAnsi="Calibri" w:cs="Calibri"/>
                <w:sz w:val="22"/>
                <w:szCs w:val="22"/>
              </w:rPr>
              <w:t xml:space="preserve"> </w:t>
            </w:r>
            <w:proofErr w:type="gramStart"/>
            <w:r>
              <w:rPr>
                <w:rFonts w:ascii="Calibri" w:hAnsi="Calibri" w:cs="Calibri"/>
                <w:sz w:val="22"/>
                <w:szCs w:val="22"/>
              </w:rPr>
              <w:t>its</w:t>
            </w:r>
            <w:proofErr w:type="gramEnd"/>
            <w:r>
              <w:rPr>
                <w:rFonts w:ascii="Calibri" w:hAnsi="Calibri" w:cs="Calibri"/>
                <w:sz w:val="22"/>
                <w:szCs w:val="22"/>
              </w:rPr>
              <w:t xml:space="preserve"> organization, or</w:t>
            </w:r>
            <w:r>
              <w:rPr>
                <w:rFonts w:ascii="Calibri" w:hAnsi="Calibri" w:cs="Calibri"/>
                <w:spacing w:val="-6"/>
                <w:sz w:val="22"/>
                <w:szCs w:val="22"/>
              </w:rPr>
              <w:t xml:space="preserve"> </w:t>
            </w:r>
            <w:r>
              <w:rPr>
                <w:rFonts w:ascii="Calibri" w:hAnsi="Calibri" w:cs="Calibri"/>
                <w:sz w:val="22"/>
                <w:szCs w:val="22"/>
              </w:rPr>
              <w:t>low-income</w:t>
            </w:r>
            <w:r>
              <w:rPr>
                <w:rFonts w:ascii="Calibri" w:hAnsi="Calibri" w:cs="Calibri"/>
                <w:spacing w:val="-5"/>
                <w:sz w:val="22"/>
                <w:szCs w:val="22"/>
              </w:rPr>
              <w:t xml:space="preserve"> </w:t>
            </w:r>
            <w:r>
              <w:rPr>
                <w:rFonts w:ascii="Calibri" w:hAnsi="Calibri" w:cs="Calibri"/>
                <w:sz w:val="22"/>
                <w:szCs w:val="22"/>
              </w:rPr>
              <w:t>individuals,</w:t>
            </w:r>
            <w:r>
              <w:rPr>
                <w:rFonts w:ascii="Calibri" w:hAnsi="Calibri" w:cs="Calibri"/>
                <w:spacing w:val="-10"/>
                <w:sz w:val="22"/>
                <w:szCs w:val="22"/>
              </w:rPr>
              <w:t xml:space="preserve"> </w:t>
            </w:r>
            <w:r>
              <w:rPr>
                <w:rFonts w:ascii="Calibri" w:hAnsi="Calibri" w:cs="Calibri"/>
                <w:sz w:val="22"/>
                <w:szCs w:val="22"/>
              </w:rPr>
              <w:t>to</w:t>
            </w:r>
            <w:r>
              <w:rPr>
                <w:rFonts w:ascii="Calibri" w:hAnsi="Calibri" w:cs="Calibri"/>
                <w:spacing w:val="-5"/>
                <w:sz w:val="22"/>
                <w:szCs w:val="22"/>
              </w:rPr>
              <w:t xml:space="preserve"> </w:t>
            </w:r>
            <w:r>
              <w:rPr>
                <w:rFonts w:ascii="Calibri" w:hAnsi="Calibri" w:cs="Calibri"/>
                <w:sz w:val="22"/>
                <w:szCs w:val="22"/>
              </w:rPr>
              <w:t>be</w:t>
            </w:r>
            <w:r>
              <w:rPr>
                <w:rFonts w:ascii="Calibri" w:hAnsi="Calibri" w:cs="Calibri"/>
                <w:spacing w:val="-8"/>
                <w:sz w:val="22"/>
                <w:szCs w:val="22"/>
              </w:rPr>
              <w:t xml:space="preserve"> </w:t>
            </w:r>
            <w:r>
              <w:rPr>
                <w:rFonts w:ascii="Calibri" w:hAnsi="Calibri" w:cs="Calibri"/>
                <w:sz w:val="22"/>
                <w:szCs w:val="22"/>
              </w:rPr>
              <w:t>inadequately</w:t>
            </w:r>
            <w:r>
              <w:rPr>
                <w:rFonts w:ascii="Calibri" w:hAnsi="Calibri" w:cs="Calibri"/>
                <w:spacing w:val="-5"/>
                <w:sz w:val="22"/>
                <w:szCs w:val="22"/>
              </w:rPr>
              <w:t xml:space="preserve"> </w:t>
            </w:r>
            <w:r>
              <w:rPr>
                <w:rFonts w:ascii="Calibri" w:hAnsi="Calibri" w:cs="Calibri"/>
                <w:sz w:val="22"/>
                <w:szCs w:val="22"/>
              </w:rPr>
              <w:t>represented</w:t>
            </w:r>
          </w:p>
          <w:p w14:paraId="611AF6FA" w14:textId="77777777" w:rsidR="00BC2365" w:rsidRDefault="00BC2365">
            <w:pPr>
              <w:pStyle w:val="TableParagraph"/>
              <w:kinsoku w:val="0"/>
              <w:overflowPunct w:val="0"/>
              <w:spacing w:line="249" w:lineRule="exact"/>
              <w:ind w:left="828"/>
              <w:rPr>
                <w:rFonts w:ascii="Calibri" w:hAnsi="Calibri" w:cs="Calibri"/>
                <w:spacing w:val="-2"/>
                <w:sz w:val="22"/>
                <w:szCs w:val="22"/>
              </w:rPr>
            </w:pPr>
            <w:r>
              <w:rPr>
                <w:rFonts w:ascii="Calibri" w:hAnsi="Calibri" w:cs="Calibri"/>
                <w:sz w:val="22"/>
                <w:szCs w:val="22"/>
              </w:rPr>
              <w:t>on</w:t>
            </w:r>
            <w:r>
              <w:rPr>
                <w:rFonts w:ascii="Calibri" w:hAnsi="Calibri" w:cs="Calibri"/>
                <w:spacing w:val="-4"/>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board</w:t>
            </w:r>
            <w:r>
              <w:rPr>
                <w:rFonts w:ascii="Calibri" w:hAnsi="Calibri" w:cs="Calibri"/>
                <w:spacing w:val="-5"/>
                <w:sz w:val="22"/>
                <w:szCs w:val="22"/>
              </w:rPr>
              <w:t xml:space="preserve"> </w:t>
            </w:r>
            <w:r>
              <w:rPr>
                <w:rFonts w:ascii="Calibri" w:hAnsi="Calibri" w:cs="Calibri"/>
                <w:sz w:val="22"/>
                <w:szCs w:val="22"/>
              </w:rPr>
              <w:t>to</w:t>
            </w:r>
            <w:r>
              <w:rPr>
                <w:rFonts w:ascii="Calibri" w:hAnsi="Calibri" w:cs="Calibri"/>
                <w:spacing w:val="-3"/>
                <w:sz w:val="22"/>
                <w:szCs w:val="22"/>
              </w:rPr>
              <w:t xml:space="preserve"> </w:t>
            </w:r>
            <w:r>
              <w:rPr>
                <w:rFonts w:ascii="Calibri" w:hAnsi="Calibri" w:cs="Calibri"/>
                <w:sz w:val="22"/>
                <w:szCs w:val="22"/>
              </w:rPr>
              <w:t>petition</w:t>
            </w:r>
            <w:r>
              <w:rPr>
                <w:rFonts w:ascii="Calibri" w:hAnsi="Calibri" w:cs="Calibri"/>
                <w:spacing w:val="-3"/>
                <w:sz w:val="22"/>
                <w:szCs w:val="22"/>
              </w:rPr>
              <w:t xml:space="preserve"> </w:t>
            </w:r>
            <w:r>
              <w:rPr>
                <w:rFonts w:ascii="Calibri" w:hAnsi="Calibri" w:cs="Calibri"/>
                <w:sz w:val="22"/>
                <w:szCs w:val="22"/>
              </w:rPr>
              <w:t>for</w:t>
            </w:r>
            <w:r>
              <w:rPr>
                <w:rFonts w:ascii="Calibri" w:hAnsi="Calibri" w:cs="Calibri"/>
                <w:spacing w:val="-2"/>
                <w:sz w:val="22"/>
                <w:szCs w:val="22"/>
              </w:rPr>
              <w:t xml:space="preserve"> </w:t>
            </w:r>
            <w:r>
              <w:rPr>
                <w:rFonts w:ascii="Calibri" w:hAnsi="Calibri" w:cs="Calibri"/>
                <w:sz w:val="22"/>
                <w:szCs w:val="22"/>
              </w:rPr>
              <w:t>adequate</w:t>
            </w:r>
            <w:r>
              <w:rPr>
                <w:rFonts w:ascii="Calibri" w:hAnsi="Calibri" w:cs="Calibri"/>
                <w:spacing w:val="-1"/>
                <w:sz w:val="22"/>
                <w:szCs w:val="22"/>
              </w:rPr>
              <w:t xml:space="preserve"> </w:t>
            </w:r>
            <w:r>
              <w:rPr>
                <w:rFonts w:ascii="Calibri" w:hAnsi="Calibri" w:cs="Calibri"/>
                <w:spacing w:val="-2"/>
                <w:sz w:val="22"/>
                <w:szCs w:val="22"/>
              </w:rPr>
              <w:t>representation?</w:t>
            </w:r>
          </w:p>
        </w:tc>
        <w:tc>
          <w:tcPr>
            <w:tcW w:w="900" w:type="dxa"/>
            <w:tcBorders>
              <w:top w:val="single" w:sz="4" w:space="0" w:color="000000"/>
              <w:left w:val="single" w:sz="4" w:space="0" w:color="000000"/>
              <w:bottom w:val="single" w:sz="4" w:space="0" w:color="000000"/>
              <w:right w:val="single" w:sz="4" w:space="0" w:color="000000"/>
            </w:tcBorders>
          </w:tcPr>
          <w:p w14:paraId="6281AEBC" w14:textId="77777777" w:rsidR="00BC2365" w:rsidRDefault="00BC2365">
            <w:pPr>
              <w:pStyle w:val="TableParagraph"/>
              <w:kinsoku w:val="0"/>
              <w:overflowPunct w:val="0"/>
              <w:rPr>
                <w:rFonts w:ascii="Times New Roman" w:hAnsi="Times New Roman" w:cs="Times New Roman"/>
                <w:b/>
                <w:bCs/>
                <w:sz w:val="14"/>
                <w:szCs w:val="14"/>
              </w:rPr>
            </w:pPr>
          </w:p>
          <w:p w14:paraId="24193AF0" w14:textId="77777777" w:rsidR="00BC2365" w:rsidRDefault="00BC2365">
            <w:pPr>
              <w:pStyle w:val="TableParagraph"/>
              <w:kinsoku w:val="0"/>
              <w:overflowPunct w:val="0"/>
              <w:rPr>
                <w:rFonts w:ascii="Times New Roman" w:hAnsi="Times New Roman" w:cs="Times New Roman"/>
                <w:b/>
                <w:bCs/>
                <w:sz w:val="14"/>
                <w:szCs w:val="14"/>
              </w:rPr>
            </w:pPr>
          </w:p>
          <w:p w14:paraId="76F6DE74" w14:textId="77777777" w:rsidR="00BC2365" w:rsidRDefault="00BC2365">
            <w:pPr>
              <w:pStyle w:val="TableParagraph"/>
              <w:kinsoku w:val="0"/>
              <w:overflowPunct w:val="0"/>
              <w:rPr>
                <w:rFonts w:ascii="Times New Roman" w:hAnsi="Times New Roman" w:cs="Times New Roman"/>
                <w:b/>
                <w:bCs/>
                <w:sz w:val="14"/>
                <w:szCs w:val="14"/>
              </w:rPr>
            </w:pPr>
          </w:p>
          <w:p w14:paraId="77C0FD1A" w14:textId="77777777" w:rsidR="00BC2365" w:rsidRDefault="00BC2365">
            <w:pPr>
              <w:pStyle w:val="TableParagraph"/>
              <w:kinsoku w:val="0"/>
              <w:overflowPunct w:val="0"/>
              <w:rPr>
                <w:rFonts w:ascii="Times New Roman" w:hAnsi="Times New Roman" w:cs="Times New Roman"/>
                <w:b/>
                <w:bCs/>
                <w:sz w:val="14"/>
                <w:szCs w:val="14"/>
              </w:rPr>
            </w:pPr>
          </w:p>
          <w:p w14:paraId="41BABD1D" w14:textId="77777777" w:rsidR="00BC2365" w:rsidRDefault="00BC2365">
            <w:pPr>
              <w:pStyle w:val="TableParagraph"/>
              <w:kinsoku w:val="0"/>
              <w:overflowPunct w:val="0"/>
              <w:rPr>
                <w:rFonts w:ascii="Times New Roman" w:hAnsi="Times New Roman" w:cs="Times New Roman"/>
                <w:b/>
                <w:bCs/>
                <w:sz w:val="14"/>
                <w:szCs w:val="14"/>
              </w:rPr>
            </w:pPr>
          </w:p>
          <w:p w14:paraId="33F5E651" w14:textId="77777777" w:rsidR="00BC2365" w:rsidRDefault="00BC2365">
            <w:pPr>
              <w:pStyle w:val="TableParagraph"/>
              <w:kinsoku w:val="0"/>
              <w:overflowPunct w:val="0"/>
              <w:rPr>
                <w:rFonts w:ascii="Times New Roman" w:hAnsi="Times New Roman" w:cs="Times New Roman"/>
                <w:b/>
                <w:bCs/>
                <w:sz w:val="14"/>
                <w:szCs w:val="14"/>
              </w:rPr>
            </w:pPr>
          </w:p>
          <w:p w14:paraId="7B9170A9" w14:textId="77777777" w:rsidR="00BC2365" w:rsidRDefault="00BC2365">
            <w:pPr>
              <w:pStyle w:val="TableParagraph"/>
              <w:kinsoku w:val="0"/>
              <w:overflowPunct w:val="0"/>
              <w:rPr>
                <w:rFonts w:ascii="Times New Roman" w:hAnsi="Times New Roman" w:cs="Times New Roman"/>
                <w:b/>
                <w:bCs/>
                <w:sz w:val="14"/>
                <w:szCs w:val="14"/>
              </w:rPr>
            </w:pPr>
          </w:p>
          <w:p w14:paraId="159C0F4A" w14:textId="77777777" w:rsidR="00BC2365" w:rsidRDefault="00BC2365">
            <w:pPr>
              <w:pStyle w:val="TableParagraph"/>
              <w:kinsoku w:val="0"/>
              <w:overflowPunct w:val="0"/>
              <w:rPr>
                <w:rFonts w:ascii="Times New Roman" w:hAnsi="Times New Roman" w:cs="Times New Roman"/>
                <w:b/>
                <w:bCs/>
                <w:sz w:val="14"/>
                <w:szCs w:val="14"/>
              </w:rPr>
            </w:pPr>
          </w:p>
          <w:p w14:paraId="1F034228" w14:textId="77777777" w:rsidR="00BC2365" w:rsidRDefault="00BC2365">
            <w:pPr>
              <w:pStyle w:val="TableParagraph"/>
              <w:kinsoku w:val="0"/>
              <w:overflowPunct w:val="0"/>
              <w:rPr>
                <w:rFonts w:ascii="Times New Roman" w:hAnsi="Times New Roman" w:cs="Times New Roman"/>
                <w:b/>
                <w:bCs/>
                <w:sz w:val="14"/>
                <w:szCs w:val="14"/>
              </w:rPr>
            </w:pPr>
          </w:p>
          <w:p w14:paraId="5B0DBBD1" w14:textId="77777777" w:rsidR="00BC2365" w:rsidRDefault="00BC2365">
            <w:pPr>
              <w:pStyle w:val="TableParagraph"/>
              <w:kinsoku w:val="0"/>
              <w:overflowPunct w:val="0"/>
              <w:rPr>
                <w:rFonts w:ascii="Times New Roman" w:hAnsi="Times New Roman" w:cs="Times New Roman"/>
                <w:b/>
                <w:bCs/>
                <w:sz w:val="14"/>
                <w:szCs w:val="14"/>
              </w:rPr>
            </w:pPr>
          </w:p>
          <w:p w14:paraId="38EB1F1D" w14:textId="77777777" w:rsidR="00BC2365" w:rsidRDefault="00BC2365">
            <w:pPr>
              <w:pStyle w:val="TableParagraph"/>
              <w:kinsoku w:val="0"/>
              <w:overflowPunct w:val="0"/>
              <w:rPr>
                <w:rFonts w:ascii="Times New Roman" w:hAnsi="Times New Roman" w:cs="Times New Roman"/>
                <w:b/>
                <w:bCs/>
                <w:sz w:val="14"/>
                <w:szCs w:val="14"/>
              </w:rPr>
            </w:pPr>
          </w:p>
          <w:p w14:paraId="2F155B60" w14:textId="77777777" w:rsidR="00BC2365" w:rsidRDefault="00BC2365">
            <w:pPr>
              <w:pStyle w:val="TableParagraph"/>
              <w:kinsoku w:val="0"/>
              <w:overflowPunct w:val="0"/>
              <w:rPr>
                <w:rFonts w:ascii="Times New Roman" w:hAnsi="Times New Roman" w:cs="Times New Roman"/>
                <w:b/>
                <w:bCs/>
                <w:sz w:val="14"/>
                <w:szCs w:val="14"/>
              </w:rPr>
            </w:pPr>
          </w:p>
          <w:p w14:paraId="615F426C" w14:textId="77777777" w:rsidR="00BC2365" w:rsidRDefault="00BC2365">
            <w:pPr>
              <w:pStyle w:val="TableParagraph"/>
              <w:kinsoku w:val="0"/>
              <w:overflowPunct w:val="0"/>
              <w:rPr>
                <w:rFonts w:ascii="Times New Roman" w:hAnsi="Times New Roman" w:cs="Times New Roman"/>
                <w:b/>
                <w:bCs/>
                <w:sz w:val="14"/>
                <w:szCs w:val="14"/>
              </w:rPr>
            </w:pPr>
          </w:p>
          <w:p w14:paraId="1E840D31" w14:textId="77777777" w:rsidR="00BC2365" w:rsidRDefault="00BC2365">
            <w:pPr>
              <w:pStyle w:val="TableParagraph"/>
              <w:kinsoku w:val="0"/>
              <w:overflowPunct w:val="0"/>
              <w:rPr>
                <w:rFonts w:ascii="Times New Roman" w:hAnsi="Times New Roman" w:cs="Times New Roman"/>
                <w:b/>
                <w:bCs/>
                <w:sz w:val="14"/>
                <w:szCs w:val="14"/>
              </w:rPr>
            </w:pPr>
          </w:p>
          <w:p w14:paraId="4AFAD01D" w14:textId="77777777" w:rsidR="00BC2365" w:rsidRDefault="00BC2365">
            <w:pPr>
              <w:pStyle w:val="TableParagraph"/>
              <w:kinsoku w:val="0"/>
              <w:overflowPunct w:val="0"/>
              <w:rPr>
                <w:rFonts w:ascii="Times New Roman" w:hAnsi="Times New Roman" w:cs="Times New Roman"/>
                <w:b/>
                <w:bCs/>
                <w:sz w:val="14"/>
                <w:szCs w:val="14"/>
              </w:rPr>
            </w:pPr>
          </w:p>
          <w:p w14:paraId="130ED509" w14:textId="77777777" w:rsidR="00BC2365" w:rsidRDefault="00BC2365">
            <w:pPr>
              <w:pStyle w:val="TableParagraph"/>
              <w:kinsoku w:val="0"/>
              <w:overflowPunct w:val="0"/>
              <w:rPr>
                <w:rFonts w:ascii="Times New Roman" w:hAnsi="Times New Roman" w:cs="Times New Roman"/>
                <w:b/>
                <w:bCs/>
                <w:sz w:val="14"/>
                <w:szCs w:val="14"/>
              </w:rPr>
            </w:pPr>
          </w:p>
          <w:p w14:paraId="3B0F6E58" w14:textId="77777777" w:rsidR="00BC2365" w:rsidRDefault="00BC2365">
            <w:pPr>
              <w:pStyle w:val="TableParagraph"/>
              <w:kinsoku w:val="0"/>
              <w:overflowPunct w:val="0"/>
              <w:rPr>
                <w:rFonts w:ascii="Times New Roman" w:hAnsi="Times New Roman" w:cs="Times New Roman"/>
                <w:b/>
                <w:bCs/>
                <w:sz w:val="14"/>
                <w:szCs w:val="14"/>
              </w:rPr>
            </w:pPr>
          </w:p>
          <w:p w14:paraId="5A090906" w14:textId="77777777" w:rsidR="00BC2365" w:rsidRDefault="00BC2365">
            <w:pPr>
              <w:pStyle w:val="TableParagraph"/>
              <w:kinsoku w:val="0"/>
              <w:overflowPunct w:val="0"/>
              <w:rPr>
                <w:rFonts w:ascii="Times New Roman" w:hAnsi="Times New Roman" w:cs="Times New Roman"/>
                <w:b/>
                <w:bCs/>
                <w:sz w:val="14"/>
                <w:szCs w:val="14"/>
              </w:rPr>
            </w:pPr>
          </w:p>
          <w:p w14:paraId="27AC09F7" w14:textId="77777777" w:rsidR="00BC2365" w:rsidRDefault="00BC2365">
            <w:pPr>
              <w:pStyle w:val="TableParagraph"/>
              <w:kinsoku w:val="0"/>
              <w:overflowPunct w:val="0"/>
              <w:rPr>
                <w:rFonts w:ascii="Times New Roman" w:hAnsi="Times New Roman" w:cs="Times New Roman"/>
                <w:b/>
                <w:bCs/>
                <w:sz w:val="14"/>
                <w:szCs w:val="14"/>
              </w:rPr>
            </w:pPr>
          </w:p>
          <w:p w14:paraId="0E0719F5" w14:textId="77777777" w:rsidR="00BC2365" w:rsidRDefault="00BC2365">
            <w:pPr>
              <w:pStyle w:val="TableParagraph"/>
              <w:kinsoku w:val="0"/>
              <w:overflowPunct w:val="0"/>
              <w:spacing w:before="71"/>
              <w:rPr>
                <w:rFonts w:ascii="Times New Roman" w:hAnsi="Times New Roman" w:cs="Times New Roman"/>
                <w:b/>
                <w:bCs/>
                <w:sz w:val="14"/>
                <w:szCs w:val="14"/>
              </w:rPr>
            </w:pPr>
          </w:p>
          <w:p w14:paraId="417B7B95" w14:textId="77777777" w:rsidR="00BC2365" w:rsidRDefault="00BC2365">
            <w:pPr>
              <w:pStyle w:val="TableParagraph"/>
              <w:numPr>
                <w:ilvl w:val="0"/>
                <w:numId w:val="49"/>
              </w:numPr>
              <w:tabs>
                <w:tab w:val="left" w:pos="251"/>
              </w:tabs>
              <w:kinsoku w:val="0"/>
              <w:overflowPunct w:val="0"/>
              <w:ind w:left="251"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3940EA15" w14:textId="77777777" w:rsidR="00BC2365" w:rsidRDefault="00BC2365">
            <w:pPr>
              <w:pStyle w:val="TableParagraph"/>
              <w:kinsoku w:val="0"/>
              <w:overflowPunct w:val="0"/>
              <w:rPr>
                <w:rFonts w:ascii="Times New Roman" w:hAnsi="Times New Roman" w:cs="Times New Roman"/>
                <w:sz w:val="20"/>
                <w:szCs w:val="20"/>
              </w:rPr>
            </w:pPr>
          </w:p>
        </w:tc>
        <w:tc>
          <w:tcPr>
            <w:tcW w:w="3960" w:type="dxa"/>
            <w:tcBorders>
              <w:top w:val="single" w:sz="4" w:space="0" w:color="000000"/>
              <w:left w:val="single" w:sz="4" w:space="0" w:color="000000"/>
              <w:bottom w:val="single" w:sz="4" w:space="0" w:color="000000"/>
              <w:right w:val="single" w:sz="4" w:space="0" w:color="000000"/>
            </w:tcBorders>
          </w:tcPr>
          <w:p w14:paraId="0A60F123" w14:textId="77777777" w:rsidR="00BC2365" w:rsidRDefault="00BC2365">
            <w:pPr>
              <w:pStyle w:val="TableParagraph"/>
              <w:kinsoku w:val="0"/>
              <w:overflowPunct w:val="0"/>
              <w:rPr>
                <w:rFonts w:ascii="Times New Roman" w:hAnsi="Times New Roman" w:cs="Times New Roman"/>
                <w:sz w:val="20"/>
                <w:szCs w:val="20"/>
              </w:rPr>
            </w:pPr>
          </w:p>
        </w:tc>
      </w:tr>
      <w:tr w:rsidR="00D66AB2" w14:paraId="4FA76AD9" w14:textId="77777777">
        <w:trPr>
          <w:trHeight w:val="3970"/>
        </w:trPr>
        <w:tc>
          <w:tcPr>
            <w:tcW w:w="715" w:type="dxa"/>
            <w:tcBorders>
              <w:top w:val="single" w:sz="4" w:space="0" w:color="000000"/>
              <w:left w:val="single" w:sz="4" w:space="0" w:color="000000"/>
              <w:bottom w:val="none" w:sz="6" w:space="0" w:color="auto"/>
              <w:right w:val="single" w:sz="4" w:space="0" w:color="000000"/>
            </w:tcBorders>
          </w:tcPr>
          <w:p w14:paraId="22A61FEE" w14:textId="77777777" w:rsidR="00BC2365" w:rsidRDefault="00BC2365">
            <w:pPr>
              <w:pStyle w:val="TableParagraph"/>
              <w:kinsoku w:val="0"/>
              <w:overflowPunct w:val="0"/>
              <w:ind w:left="182"/>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10.2</w:t>
            </w:r>
          </w:p>
        </w:tc>
        <w:tc>
          <w:tcPr>
            <w:tcW w:w="2340" w:type="dxa"/>
            <w:tcBorders>
              <w:top w:val="single" w:sz="4" w:space="0" w:color="000000"/>
              <w:left w:val="single" w:sz="4" w:space="0" w:color="000000"/>
              <w:bottom w:val="none" w:sz="6" w:space="0" w:color="auto"/>
              <w:right w:val="single" w:sz="4" w:space="0" w:color="000000"/>
            </w:tcBorders>
          </w:tcPr>
          <w:p w14:paraId="5A23B6BD" w14:textId="77777777" w:rsidR="00BC2365" w:rsidRDefault="00BC2365">
            <w:pPr>
              <w:pStyle w:val="TableParagraph"/>
              <w:kinsoku w:val="0"/>
              <w:overflowPunct w:val="0"/>
              <w:ind w:left="108"/>
              <w:rPr>
                <w:rFonts w:ascii="Times New Roman" w:hAnsi="Times New Roman" w:cs="Times New Roman"/>
                <w:sz w:val="20"/>
                <w:szCs w:val="20"/>
              </w:rPr>
            </w:pPr>
            <w:r>
              <w:rPr>
                <w:rFonts w:ascii="Times New Roman" w:hAnsi="Times New Roman" w:cs="Times New Roman"/>
                <w:sz w:val="20"/>
                <w:szCs w:val="20"/>
              </w:rPr>
              <w:t>The Board acts in accordance with requirements</w:t>
            </w:r>
            <w:r>
              <w:rPr>
                <w:rFonts w:ascii="Times New Roman" w:hAnsi="Times New Roman" w:cs="Times New Roman"/>
                <w:spacing w:val="-13"/>
                <w:sz w:val="20"/>
                <w:szCs w:val="20"/>
              </w:rPr>
              <w:t xml:space="preserve"> </w:t>
            </w:r>
            <w:r>
              <w:rPr>
                <w:rFonts w:ascii="Times New Roman" w:hAnsi="Times New Roman" w:cs="Times New Roman"/>
                <w:sz w:val="20"/>
                <w:szCs w:val="20"/>
              </w:rPr>
              <w:t>of</w:t>
            </w:r>
            <w:r>
              <w:rPr>
                <w:rFonts w:ascii="Times New Roman" w:hAnsi="Times New Roman" w:cs="Times New Roman"/>
                <w:spacing w:val="-12"/>
                <w:sz w:val="20"/>
                <w:szCs w:val="20"/>
              </w:rPr>
              <w:t xml:space="preserve"> </w:t>
            </w:r>
            <w:r>
              <w:rPr>
                <w:rFonts w:ascii="Times New Roman" w:hAnsi="Times New Roman" w:cs="Times New Roman"/>
                <w:sz w:val="20"/>
                <w:szCs w:val="20"/>
              </w:rPr>
              <w:t>760</w:t>
            </w:r>
            <w:r>
              <w:rPr>
                <w:rFonts w:ascii="Times New Roman" w:hAnsi="Times New Roman" w:cs="Times New Roman"/>
                <w:spacing w:val="-13"/>
                <w:sz w:val="20"/>
                <w:szCs w:val="20"/>
              </w:rPr>
              <w:t xml:space="preserve"> </w:t>
            </w:r>
            <w:r>
              <w:rPr>
                <w:rFonts w:ascii="Times New Roman" w:hAnsi="Times New Roman" w:cs="Times New Roman"/>
                <w:sz w:val="20"/>
                <w:szCs w:val="20"/>
              </w:rPr>
              <w:t>CMR</w:t>
            </w:r>
          </w:p>
          <w:p w14:paraId="2726633A" w14:textId="77777777" w:rsidR="00BC2365" w:rsidRDefault="00BC2365">
            <w:pPr>
              <w:pStyle w:val="TableParagraph"/>
              <w:kinsoku w:val="0"/>
              <w:overflowPunct w:val="0"/>
              <w:spacing w:before="1" w:line="229" w:lineRule="exact"/>
              <w:ind w:left="108"/>
              <w:rPr>
                <w:rFonts w:ascii="Times New Roman" w:hAnsi="Times New Roman" w:cs="Times New Roman"/>
                <w:spacing w:val="-4"/>
                <w:sz w:val="20"/>
                <w:szCs w:val="20"/>
              </w:rPr>
            </w:pPr>
            <w:r>
              <w:rPr>
                <w:rFonts w:ascii="Times New Roman" w:hAnsi="Times New Roman" w:cs="Times New Roman"/>
                <w:sz w:val="20"/>
                <w:szCs w:val="20"/>
              </w:rPr>
              <w:t>29.06</w:t>
            </w:r>
            <w:r>
              <w:rPr>
                <w:rFonts w:ascii="Times New Roman" w:hAnsi="Times New Roman" w:cs="Times New Roman"/>
                <w:spacing w:val="-4"/>
                <w:sz w:val="20"/>
                <w:szCs w:val="20"/>
              </w:rPr>
              <w:t xml:space="preserve"> </w:t>
            </w:r>
            <w:r>
              <w:rPr>
                <w:rFonts w:ascii="Times New Roman" w:hAnsi="Times New Roman" w:cs="Times New Roman"/>
                <w:sz w:val="20"/>
                <w:szCs w:val="20"/>
              </w:rPr>
              <w:t>(5)</w:t>
            </w:r>
            <w:r>
              <w:rPr>
                <w:rFonts w:ascii="Times New Roman" w:hAnsi="Times New Roman" w:cs="Times New Roman"/>
                <w:spacing w:val="-4"/>
                <w:sz w:val="20"/>
                <w:szCs w:val="20"/>
              </w:rPr>
              <w:t xml:space="preserve"> </w:t>
            </w:r>
            <w:r>
              <w:rPr>
                <w:rFonts w:ascii="Times New Roman" w:hAnsi="Times New Roman" w:cs="Times New Roman"/>
                <w:sz w:val="20"/>
                <w:szCs w:val="20"/>
              </w:rPr>
              <w:t>(e.g.</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1"/>
                <w:sz w:val="20"/>
                <w:szCs w:val="20"/>
              </w:rPr>
              <w:t xml:space="preserve"> </w:t>
            </w:r>
            <w:r>
              <w:rPr>
                <w:rFonts w:ascii="Times New Roman" w:hAnsi="Times New Roman" w:cs="Times New Roman"/>
                <w:sz w:val="20"/>
                <w:szCs w:val="20"/>
              </w:rPr>
              <w:t>the</w:t>
            </w:r>
            <w:r>
              <w:rPr>
                <w:rFonts w:ascii="Times New Roman" w:hAnsi="Times New Roman" w:cs="Times New Roman"/>
                <w:spacing w:val="-4"/>
                <w:sz w:val="20"/>
                <w:szCs w:val="20"/>
              </w:rPr>
              <w:t xml:space="preserve"> “By-</w:t>
            </w:r>
          </w:p>
          <w:p w14:paraId="06B97780" w14:textId="77777777" w:rsidR="00BC2365" w:rsidRDefault="00BC2365">
            <w:pPr>
              <w:pStyle w:val="TableParagraph"/>
              <w:kinsoku w:val="0"/>
              <w:overflowPunct w:val="0"/>
              <w:ind w:left="108" w:right="175"/>
              <w:rPr>
                <w:rFonts w:ascii="Times New Roman" w:hAnsi="Times New Roman" w:cs="Times New Roman"/>
                <w:sz w:val="20"/>
                <w:szCs w:val="20"/>
              </w:rPr>
            </w:pPr>
            <w:r>
              <w:rPr>
                <w:rFonts w:ascii="Times New Roman" w:hAnsi="Times New Roman" w:cs="Times New Roman"/>
                <w:sz w:val="20"/>
                <w:szCs w:val="20"/>
              </w:rPr>
              <w:t>law Requirements”) as well</w:t>
            </w:r>
            <w:r>
              <w:rPr>
                <w:rFonts w:ascii="Times New Roman" w:hAnsi="Times New Roman" w:cs="Times New Roman"/>
                <w:spacing w:val="-9"/>
                <w:sz w:val="20"/>
                <w:szCs w:val="20"/>
              </w:rPr>
              <w:t xml:space="preserve"> </w:t>
            </w:r>
            <w:r>
              <w:rPr>
                <w:rFonts w:ascii="Times New Roman" w:hAnsi="Times New Roman" w:cs="Times New Roman"/>
                <w:sz w:val="20"/>
                <w:szCs w:val="20"/>
              </w:rPr>
              <w:t>760</w:t>
            </w:r>
            <w:r>
              <w:rPr>
                <w:rFonts w:ascii="Times New Roman" w:hAnsi="Times New Roman" w:cs="Times New Roman"/>
                <w:spacing w:val="-8"/>
                <w:sz w:val="20"/>
                <w:szCs w:val="20"/>
              </w:rPr>
              <w:t xml:space="preserve"> </w:t>
            </w:r>
            <w:r>
              <w:rPr>
                <w:rFonts w:ascii="Times New Roman" w:hAnsi="Times New Roman" w:cs="Times New Roman"/>
                <w:sz w:val="20"/>
                <w:szCs w:val="20"/>
              </w:rPr>
              <w:t>CMR</w:t>
            </w:r>
            <w:r>
              <w:rPr>
                <w:rFonts w:ascii="Times New Roman" w:hAnsi="Times New Roman" w:cs="Times New Roman"/>
                <w:spacing w:val="-10"/>
                <w:sz w:val="20"/>
                <w:szCs w:val="20"/>
              </w:rPr>
              <w:t xml:space="preserve"> </w:t>
            </w:r>
            <w:r>
              <w:rPr>
                <w:rFonts w:ascii="Times New Roman" w:hAnsi="Times New Roman" w:cs="Times New Roman"/>
                <w:sz w:val="20"/>
                <w:szCs w:val="20"/>
              </w:rPr>
              <w:t>29.06</w:t>
            </w:r>
            <w:r>
              <w:rPr>
                <w:rFonts w:ascii="Times New Roman" w:hAnsi="Times New Roman" w:cs="Times New Roman"/>
                <w:spacing w:val="-10"/>
                <w:sz w:val="20"/>
                <w:szCs w:val="20"/>
              </w:rPr>
              <w:t xml:space="preserve"> </w:t>
            </w:r>
            <w:r>
              <w:rPr>
                <w:rFonts w:ascii="Times New Roman" w:hAnsi="Times New Roman" w:cs="Times New Roman"/>
                <w:sz w:val="20"/>
                <w:szCs w:val="20"/>
              </w:rPr>
              <w:t>(1),</w:t>
            </w:r>
          </w:p>
          <w:p w14:paraId="142A0B4C" w14:textId="77777777" w:rsidR="00BC2365" w:rsidRDefault="00BC2365">
            <w:pPr>
              <w:pStyle w:val="TableParagraph"/>
              <w:kinsoku w:val="0"/>
              <w:overflowPunct w:val="0"/>
              <w:ind w:left="108"/>
              <w:rPr>
                <w:rFonts w:ascii="Times New Roman" w:hAnsi="Times New Roman" w:cs="Times New Roman"/>
                <w:spacing w:val="-5"/>
                <w:sz w:val="20"/>
                <w:szCs w:val="20"/>
              </w:rPr>
            </w:pPr>
            <w:r>
              <w:rPr>
                <w:rFonts w:ascii="Times New Roman" w:hAnsi="Times New Roman" w:cs="Times New Roman"/>
                <w:sz w:val="20"/>
                <w:szCs w:val="20"/>
              </w:rPr>
              <w:t>(2),</w:t>
            </w:r>
            <w:r>
              <w:rPr>
                <w:rFonts w:ascii="Times New Roman" w:hAnsi="Times New Roman" w:cs="Times New Roman"/>
                <w:spacing w:val="-3"/>
                <w:sz w:val="20"/>
                <w:szCs w:val="20"/>
              </w:rPr>
              <w:t xml:space="preserve"> </w:t>
            </w:r>
            <w:r>
              <w:rPr>
                <w:rFonts w:ascii="Times New Roman" w:hAnsi="Times New Roman" w:cs="Times New Roman"/>
                <w:sz w:val="20"/>
                <w:szCs w:val="20"/>
              </w:rPr>
              <w:t>and</w:t>
            </w:r>
            <w:r>
              <w:rPr>
                <w:rFonts w:ascii="Times New Roman" w:hAnsi="Times New Roman" w:cs="Times New Roman"/>
                <w:spacing w:val="-2"/>
                <w:sz w:val="20"/>
                <w:szCs w:val="20"/>
              </w:rPr>
              <w:t xml:space="preserve"> </w:t>
            </w:r>
            <w:r>
              <w:rPr>
                <w:rFonts w:ascii="Times New Roman" w:hAnsi="Times New Roman" w:cs="Times New Roman"/>
                <w:spacing w:val="-5"/>
                <w:sz w:val="20"/>
                <w:szCs w:val="20"/>
              </w:rPr>
              <w:t>(4)</w:t>
            </w:r>
          </w:p>
          <w:p w14:paraId="2C001304" w14:textId="77777777" w:rsidR="00BC2365" w:rsidRDefault="00BC2365">
            <w:pPr>
              <w:pStyle w:val="TableParagraph"/>
              <w:kinsoku w:val="0"/>
              <w:overflowPunct w:val="0"/>
              <w:rPr>
                <w:rFonts w:ascii="Times New Roman" w:hAnsi="Times New Roman" w:cs="Times New Roman"/>
                <w:b/>
                <w:bCs/>
                <w:sz w:val="20"/>
                <w:szCs w:val="20"/>
              </w:rPr>
            </w:pPr>
          </w:p>
          <w:p w14:paraId="19E640F8" w14:textId="77777777" w:rsidR="00BC2365" w:rsidRDefault="00BC2365">
            <w:pPr>
              <w:pStyle w:val="TableParagraph"/>
              <w:kinsoku w:val="0"/>
              <w:overflowPunct w:val="0"/>
              <w:spacing w:before="229"/>
              <w:rPr>
                <w:rFonts w:ascii="Times New Roman" w:hAnsi="Times New Roman" w:cs="Times New Roman"/>
                <w:b/>
                <w:bCs/>
                <w:sz w:val="20"/>
                <w:szCs w:val="20"/>
              </w:rPr>
            </w:pPr>
          </w:p>
          <w:p w14:paraId="31572CA2" w14:textId="77777777" w:rsidR="00BC2365" w:rsidRDefault="00BC2365">
            <w:pPr>
              <w:pStyle w:val="TableParagraph"/>
              <w:kinsoku w:val="0"/>
              <w:overflowPunct w:val="0"/>
              <w:spacing w:before="1"/>
              <w:ind w:left="108" w:right="620"/>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COMPLIANCE</w:t>
            </w:r>
            <w:r>
              <w:rPr>
                <w:rFonts w:ascii="Times New Roman" w:hAnsi="Times New Roman" w:cs="Times New Roman"/>
                <w:b/>
                <w:bCs/>
                <w:i/>
                <w:iCs/>
                <w:color w:val="EC7C30"/>
                <w:spacing w:val="-13"/>
                <w:sz w:val="20"/>
                <w:szCs w:val="20"/>
              </w:rPr>
              <w:t xml:space="preserve"> </w:t>
            </w:r>
            <w:r>
              <w:rPr>
                <w:rFonts w:ascii="Times New Roman" w:hAnsi="Times New Roman" w:cs="Times New Roman"/>
                <w:b/>
                <w:bCs/>
                <w:i/>
                <w:iCs/>
                <w:color w:val="EC7C30"/>
                <w:sz w:val="20"/>
                <w:szCs w:val="20"/>
              </w:rPr>
              <w:t xml:space="preserve">IN </w:t>
            </w:r>
            <w:r>
              <w:rPr>
                <w:rFonts w:ascii="Times New Roman" w:hAnsi="Times New Roman" w:cs="Times New Roman"/>
                <w:b/>
                <w:bCs/>
                <w:i/>
                <w:iCs/>
                <w:color w:val="EC7C30"/>
                <w:spacing w:val="-2"/>
                <w:sz w:val="20"/>
                <w:szCs w:val="20"/>
              </w:rPr>
              <w:t>PRACTICE</w:t>
            </w:r>
          </w:p>
        </w:tc>
        <w:tc>
          <w:tcPr>
            <w:tcW w:w="2340" w:type="dxa"/>
            <w:tcBorders>
              <w:top w:val="single" w:sz="4" w:space="0" w:color="000000"/>
              <w:left w:val="single" w:sz="4" w:space="0" w:color="000000"/>
              <w:bottom w:val="none" w:sz="6" w:space="0" w:color="auto"/>
              <w:right w:val="single" w:sz="4" w:space="0" w:color="000000"/>
            </w:tcBorders>
          </w:tcPr>
          <w:p w14:paraId="785801B7"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6346B287" w14:textId="77777777" w:rsidR="00BC2365" w:rsidRDefault="00BC2365">
            <w:pPr>
              <w:pStyle w:val="TableParagraph"/>
              <w:numPr>
                <w:ilvl w:val="0"/>
                <w:numId w:val="48"/>
              </w:numPr>
              <w:tabs>
                <w:tab w:val="left" w:pos="271"/>
              </w:tabs>
              <w:kinsoku w:val="0"/>
              <w:overflowPunct w:val="0"/>
              <w:ind w:right="133"/>
              <w:rPr>
                <w:sz w:val="16"/>
                <w:szCs w:val="16"/>
              </w:rPr>
            </w:pPr>
            <w:r>
              <w:rPr>
                <w:sz w:val="16"/>
                <w:szCs w:val="16"/>
              </w:rPr>
              <w:t>In addition to documentation uploaded, EOHLC</w:t>
            </w:r>
            <w:r>
              <w:rPr>
                <w:spacing w:val="-12"/>
                <w:sz w:val="16"/>
                <w:szCs w:val="16"/>
              </w:rPr>
              <w:t xml:space="preserve"> </w:t>
            </w:r>
            <w:r>
              <w:rPr>
                <w:sz w:val="16"/>
                <w:szCs w:val="16"/>
              </w:rPr>
              <w:t>will</w:t>
            </w:r>
            <w:r>
              <w:rPr>
                <w:spacing w:val="-11"/>
                <w:sz w:val="16"/>
                <w:szCs w:val="16"/>
              </w:rPr>
              <w:t xml:space="preserve"> </w:t>
            </w:r>
            <w:r>
              <w:rPr>
                <w:sz w:val="16"/>
                <w:szCs w:val="16"/>
              </w:rPr>
              <w:t>further</w:t>
            </w:r>
            <w:r>
              <w:rPr>
                <w:spacing w:val="-11"/>
                <w:sz w:val="16"/>
                <w:szCs w:val="16"/>
              </w:rPr>
              <w:t xml:space="preserve"> </w:t>
            </w:r>
            <w:r>
              <w:rPr>
                <w:sz w:val="16"/>
                <w:szCs w:val="16"/>
              </w:rPr>
              <w:t>validate this standard through ongoing review of information submitted through the Board Management System. Please ensure all Board Management System information</w:t>
            </w:r>
            <w:r>
              <w:rPr>
                <w:spacing w:val="-3"/>
                <w:sz w:val="16"/>
                <w:szCs w:val="16"/>
              </w:rPr>
              <w:t xml:space="preserve"> </w:t>
            </w:r>
            <w:r>
              <w:rPr>
                <w:sz w:val="16"/>
                <w:szCs w:val="16"/>
              </w:rPr>
              <w:t>is</w:t>
            </w:r>
            <w:r>
              <w:rPr>
                <w:spacing w:val="-2"/>
                <w:sz w:val="16"/>
                <w:szCs w:val="16"/>
              </w:rPr>
              <w:t xml:space="preserve"> </w:t>
            </w:r>
            <w:r>
              <w:rPr>
                <w:sz w:val="16"/>
                <w:szCs w:val="16"/>
              </w:rPr>
              <w:t xml:space="preserve">current as of the date of your assessment upload including the Board Member List, Meeting Calendar, etc. Nomination letters should also be uploaded to applicable Public and </w:t>
            </w:r>
            <w:proofErr w:type="gramStart"/>
            <w:r>
              <w:rPr>
                <w:sz w:val="16"/>
                <w:szCs w:val="16"/>
              </w:rPr>
              <w:t>Low Income</w:t>
            </w:r>
            <w:proofErr w:type="gramEnd"/>
            <w:r>
              <w:rPr>
                <w:sz w:val="16"/>
                <w:szCs w:val="16"/>
              </w:rPr>
              <w:t xml:space="preserve"> member profiles.</w:t>
            </w:r>
          </w:p>
        </w:tc>
        <w:tc>
          <w:tcPr>
            <w:tcW w:w="6211" w:type="dxa"/>
            <w:tcBorders>
              <w:top w:val="single" w:sz="4" w:space="0" w:color="000000"/>
              <w:left w:val="single" w:sz="4" w:space="0" w:color="000000"/>
              <w:bottom w:val="none" w:sz="6" w:space="0" w:color="auto"/>
              <w:right w:val="single" w:sz="4" w:space="0" w:color="000000"/>
            </w:tcBorders>
          </w:tcPr>
          <w:p w14:paraId="2A3BD85C" w14:textId="77777777" w:rsidR="00BC2365" w:rsidRDefault="00BC2365">
            <w:pPr>
              <w:pStyle w:val="TableParagraph"/>
              <w:kinsoku w:val="0"/>
              <w:overflowPunct w:val="0"/>
              <w:spacing w:before="1"/>
              <w:ind w:left="108"/>
              <w:rPr>
                <w:rFonts w:ascii="Calibri" w:hAnsi="Calibri" w:cs="Calibri"/>
                <w:b/>
                <w:bCs/>
                <w:sz w:val="20"/>
                <w:szCs w:val="20"/>
              </w:rPr>
            </w:pPr>
            <w:r>
              <w:rPr>
                <w:rFonts w:ascii="Calibri" w:hAnsi="Calibri" w:cs="Calibri"/>
                <w:b/>
                <w:bCs/>
                <w:sz w:val="20"/>
                <w:szCs w:val="20"/>
                <w:u w:val="single"/>
              </w:rPr>
              <w:t>760</w:t>
            </w:r>
            <w:r>
              <w:rPr>
                <w:rFonts w:ascii="Calibri" w:hAnsi="Calibri" w:cs="Calibri"/>
                <w:b/>
                <w:bCs/>
                <w:spacing w:val="-6"/>
                <w:sz w:val="20"/>
                <w:szCs w:val="20"/>
                <w:u w:val="single"/>
              </w:rPr>
              <w:t xml:space="preserve"> </w:t>
            </w:r>
            <w:r>
              <w:rPr>
                <w:rFonts w:ascii="Calibri" w:hAnsi="Calibri" w:cs="Calibri"/>
                <w:b/>
                <w:bCs/>
                <w:sz w:val="20"/>
                <w:szCs w:val="20"/>
                <w:u w:val="single"/>
              </w:rPr>
              <w:t>CMR</w:t>
            </w:r>
            <w:r>
              <w:rPr>
                <w:rFonts w:ascii="Calibri" w:hAnsi="Calibri" w:cs="Calibri"/>
                <w:b/>
                <w:bCs/>
                <w:spacing w:val="-5"/>
                <w:sz w:val="20"/>
                <w:szCs w:val="20"/>
                <w:u w:val="single"/>
              </w:rPr>
              <w:t xml:space="preserve"> </w:t>
            </w:r>
            <w:r>
              <w:rPr>
                <w:rFonts w:ascii="Calibri" w:hAnsi="Calibri" w:cs="Calibri"/>
                <w:b/>
                <w:bCs/>
                <w:sz w:val="20"/>
                <w:szCs w:val="20"/>
                <w:u w:val="single"/>
              </w:rPr>
              <w:t>29.06</w:t>
            </w:r>
            <w:r>
              <w:rPr>
                <w:rFonts w:ascii="Calibri" w:hAnsi="Calibri" w:cs="Calibri"/>
                <w:b/>
                <w:bCs/>
                <w:spacing w:val="-5"/>
                <w:sz w:val="20"/>
                <w:szCs w:val="20"/>
                <w:u w:val="single"/>
              </w:rPr>
              <w:t xml:space="preserve"> (5)</w:t>
            </w:r>
          </w:p>
          <w:p w14:paraId="54E809CD" w14:textId="77777777" w:rsidR="00BC2365" w:rsidRDefault="00BC2365">
            <w:pPr>
              <w:pStyle w:val="TableParagraph"/>
              <w:kinsoku w:val="0"/>
              <w:overflowPunct w:val="0"/>
              <w:spacing w:before="37"/>
              <w:rPr>
                <w:rFonts w:ascii="Times New Roman" w:hAnsi="Times New Roman" w:cs="Times New Roman"/>
                <w:b/>
                <w:bCs/>
                <w:sz w:val="20"/>
                <w:szCs w:val="20"/>
              </w:rPr>
            </w:pPr>
          </w:p>
          <w:p w14:paraId="64CCE925" w14:textId="77777777" w:rsidR="00BC2365" w:rsidRDefault="00BC2365">
            <w:pPr>
              <w:pStyle w:val="TableParagraph"/>
              <w:numPr>
                <w:ilvl w:val="0"/>
                <w:numId w:val="47"/>
              </w:numPr>
              <w:tabs>
                <w:tab w:val="left" w:pos="828"/>
              </w:tabs>
              <w:kinsoku w:val="0"/>
              <w:overflowPunct w:val="0"/>
              <w:ind w:right="275"/>
              <w:rPr>
                <w:rFonts w:ascii="Calibri" w:hAnsi="Calibri" w:cs="Calibri"/>
                <w:sz w:val="22"/>
                <w:szCs w:val="22"/>
              </w:rPr>
            </w:pPr>
            <w:r>
              <w:rPr>
                <w:rFonts w:ascii="Calibri" w:hAnsi="Calibri" w:cs="Calibri"/>
                <w:sz w:val="22"/>
                <w:szCs w:val="22"/>
              </w:rPr>
              <w:t>Since</w:t>
            </w:r>
            <w:r>
              <w:rPr>
                <w:rFonts w:ascii="Calibri" w:hAnsi="Calibri" w:cs="Calibri"/>
                <w:spacing w:val="-4"/>
                <w:sz w:val="22"/>
                <w:szCs w:val="22"/>
              </w:rPr>
              <w:t xml:space="preserve"> </w:t>
            </w:r>
            <w:r>
              <w:rPr>
                <w:rFonts w:ascii="Calibri" w:hAnsi="Calibri" w:cs="Calibri"/>
                <w:sz w:val="22"/>
                <w:szCs w:val="22"/>
              </w:rPr>
              <w:t>last</w:t>
            </w:r>
            <w:r>
              <w:rPr>
                <w:rFonts w:ascii="Calibri" w:hAnsi="Calibri" w:cs="Calibri"/>
                <w:spacing w:val="-7"/>
                <w:sz w:val="22"/>
                <w:szCs w:val="22"/>
              </w:rPr>
              <w:t xml:space="preserve"> </w:t>
            </w:r>
            <w:r>
              <w:rPr>
                <w:rFonts w:ascii="Calibri" w:hAnsi="Calibri" w:cs="Calibri"/>
                <w:sz w:val="22"/>
                <w:szCs w:val="22"/>
              </w:rPr>
              <w:t>triennial,</w:t>
            </w:r>
            <w:r>
              <w:rPr>
                <w:rFonts w:ascii="Calibri" w:hAnsi="Calibri" w:cs="Calibri"/>
                <w:spacing w:val="-7"/>
                <w:sz w:val="22"/>
                <w:szCs w:val="22"/>
              </w:rPr>
              <w:t xml:space="preserve"> </w:t>
            </w:r>
            <w:r>
              <w:rPr>
                <w:rFonts w:ascii="Calibri" w:hAnsi="Calibri" w:cs="Calibri"/>
                <w:sz w:val="22"/>
                <w:szCs w:val="22"/>
              </w:rPr>
              <w:t>Performance</w:t>
            </w:r>
            <w:r>
              <w:rPr>
                <w:rFonts w:ascii="Calibri" w:hAnsi="Calibri" w:cs="Calibri"/>
                <w:spacing w:val="-7"/>
                <w:sz w:val="22"/>
                <w:szCs w:val="22"/>
              </w:rPr>
              <w:t xml:space="preserve"> </w:t>
            </w:r>
            <w:r>
              <w:rPr>
                <w:rFonts w:ascii="Calibri" w:hAnsi="Calibri" w:cs="Calibri"/>
                <w:sz w:val="22"/>
                <w:szCs w:val="22"/>
              </w:rPr>
              <w:t>standards</w:t>
            </w:r>
            <w:r>
              <w:rPr>
                <w:rFonts w:ascii="Calibri" w:hAnsi="Calibri" w:cs="Calibri"/>
                <w:spacing w:val="-5"/>
                <w:sz w:val="22"/>
                <w:szCs w:val="22"/>
              </w:rPr>
              <w:t xml:space="preserve"> </w:t>
            </w:r>
            <w:r>
              <w:rPr>
                <w:rFonts w:ascii="Calibri" w:hAnsi="Calibri" w:cs="Calibri"/>
                <w:sz w:val="22"/>
                <w:szCs w:val="22"/>
              </w:rPr>
              <w:t>(e.g.</w:t>
            </w:r>
            <w:r>
              <w:rPr>
                <w:rFonts w:ascii="Calibri" w:hAnsi="Calibri" w:cs="Calibri"/>
                <w:spacing w:val="-5"/>
                <w:sz w:val="22"/>
                <w:szCs w:val="22"/>
              </w:rPr>
              <w:t xml:space="preserve"> </w:t>
            </w:r>
            <w:r>
              <w:rPr>
                <w:rFonts w:ascii="Calibri" w:hAnsi="Calibri" w:cs="Calibri"/>
                <w:sz w:val="22"/>
                <w:szCs w:val="22"/>
              </w:rPr>
              <w:t>conduct, attendance, grounds for removal) are appropriately applied to members</w:t>
            </w:r>
          </w:p>
          <w:p w14:paraId="24190AF5" w14:textId="77777777" w:rsidR="00BC2365" w:rsidRDefault="00BC2365">
            <w:pPr>
              <w:pStyle w:val="TableParagraph"/>
              <w:kinsoku w:val="0"/>
              <w:overflowPunct w:val="0"/>
              <w:spacing w:before="14"/>
              <w:rPr>
                <w:rFonts w:ascii="Times New Roman" w:hAnsi="Times New Roman" w:cs="Times New Roman"/>
                <w:b/>
                <w:bCs/>
                <w:sz w:val="22"/>
                <w:szCs w:val="22"/>
              </w:rPr>
            </w:pPr>
          </w:p>
          <w:p w14:paraId="6FC61CA9" w14:textId="77777777" w:rsidR="00BC2365" w:rsidRDefault="00BC2365">
            <w:pPr>
              <w:pStyle w:val="TableParagraph"/>
              <w:numPr>
                <w:ilvl w:val="0"/>
                <w:numId w:val="47"/>
              </w:numPr>
              <w:tabs>
                <w:tab w:val="left" w:pos="828"/>
              </w:tabs>
              <w:kinsoku w:val="0"/>
              <w:overflowPunct w:val="0"/>
              <w:ind w:right="634" w:hanging="360"/>
              <w:rPr>
                <w:rFonts w:ascii="Calibri" w:hAnsi="Calibri" w:cs="Calibri"/>
                <w:sz w:val="22"/>
                <w:szCs w:val="22"/>
              </w:rPr>
            </w:pPr>
            <w:r>
              <w:rPr>
                <w:rFonts w:ascii="Calibri" w:hAnsi="Calibri" w:cs="Calibri"/>
                <w:sz w:val="22"/>
                <w:szCs w:val="22"/>
              </w:rPr>
              <w:t>Since</w:t>
            </w:r>
            <w:r>
              <w:rPr>
                <w:rFonts w:ascii="Calibri" w:hAnsi="Calibri" w:cs="Calibri"/>
                <w:spacing w:val="-4"/>
                <w:sz w:val="22"/>
                <w:szCs w:val="22"/>
              </w:rPr>
              <w:t xml:space="preserve"> </w:t>
            </w:r>
            <w:r>
              <w:rPr>
                <w:rFonts w:ascii="Calibri" w:hAnsi="Calibri" w:cs="Calibri"/>
                <w:sz w:val="22"/>
                <w:szCs w:val="22"/>
              </w:rPr>
              <w:t>last</w:t>
            </w:r>
            <w:r>
              <w:rPr>
                <w:rFonts w:ascii="Calibri" w:hAnsi="Calibri" w:cs="Calibri"/>
                <w:spacing w:val="-7"/>
                <w:sz w:val="22"/>
                <w:szCs w:val="22"/>
              </w:rPr>
              <w:t xml:space="preserve"> </w:t>
            </w:r>
            <w:r>
              <w:rPr>
                <w:rFonts w:ascii="Calibri" w:hAnsi="Calibri" w:cs="Calibri"/>
                <w:sz w:val="22"/>
                <w:szCs w:val="22"/>
              </w:rPr>
              <w:t>triennial,</w:t>
            </w:r>
            <w:r>
              <w:rPr>
                <w:rFonts w:ascii="Calibri" w:hAnsi="Calibri" w:cs="Calibri"/>
                <w:spacing w:val="-5"/>
                <w:sz w:val="22"/>
                <w:szCs w:val="22"/>
              </w:rPr>
              <w:t xml:space="preserve"> </w:t>
            </w:r>
            <w:r>
              <w:rPr>
                <w:rFonts w:ascii="Calibri" w:hAnsi="Calibri" w:cs="Calibri"/>
                <w:sz w:val="22"/>
                <w:szCs w:val="22"/>
              </w:rPr>
              <w:t>board</w:t>
            </w:r>
            <w:r>
              <w:rPr>
                <w:rFonts w:ascii="Calibri" w:hAnsi="Calibri" w:cs="Calibri"/>
                <w:spacing w:val="-6"/>
                <w:sz w:val="22"/>
                <w:szCs w:val="22"/>
              </w:rPr>
              <w:t xml:space="preserve"> </w:t>
            </w:r>
            <w:r>
              <w:rPr>
                <w:rFonts w:ascii="Calibri" w:hAnsi="Calibri" w:cs="Calibri"/>
                <w:sz w:val="22"/>
                <w:szCs w:val="22"/>
              </w:rPr>
              <w:t>has</w:t>
            </w:r>
            <w:r>
              <w:rPr>
                <w:rFonts w:ascii="Calibri" w:hAnsi="Calibri" w:cs="Calibri"/>
                <w:spacing w:val="-5"/>
                <w:sz w:val="22"/>
                <w:szCs w:val="22"/>
              </w:rPr>
              <w:t xml:space="preserve"> </w:t>
            </w:r>
            <w:r>
              <w:rPr>
                <w:rFonts w:ascii="Calibri" w:hAnsi="Calibri" w:cs="Calibri"/>
                <w:sz w:val="22"/>
                <w:szCs w:val="22"/>
              </w:rPr>
              <w:t>employed</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required procedures in cases of removal of members</w:t>
            </w:r>
          </w:p>
          <w:p w14:paraId="1E46806C" w14:textId="77777777" w:rsidR="00BC2365" w:rsidRDefault="00BC2365">
            <w:pPr>
              <w:pStyle w:val="TableParagraph"/>
              <w:kinsoku w:val="0"/>
              <w:overflowPunct w:val="0"/>
              <w:spacing w:before="16"/>
              <w:rPr>
                <w:rFonts w:ascii="Times New Roman" w:hAnsi="Times New Roman" w:cs="Times New Roman"/>
                <w:b/>
                <w:bCs/>
                <w:sz w:val="22"/>
                <w:szCs w:val="22"/>
              </w:rPr>
            </w:pPr>
          </w:p>
          <w:p w14:paraId="11B980FC" w14:textId="77777777" w:rsidR="00BC2365" w:rsidRDefault="00BC2365">
            <w:pPr>
              <w:pStyle w:val="TableParagraph"/>
              <w:numPr>
                <w:ilvl w:val="0"/>
                <w:numId w:val="47"/>
              </w:numPr>
              <w:tabs>
                <w:tab w:val="left" w:pos="828"/>
              </w:tabs>
              <w:kinsoku w:val="0"/>
              <w:overflowPunct w:val="0"/>
              <w:ind w:right="408"/>
              <w:rPr>
                <w:rFonts w:ascii="Calibri" w:hAnsi="Calibri" w:cs="Calibri"/>
                <w:sz w:val="22"/>
                <w:szCs w:val="22"/>
              </w:rPr>
            </w:pPr>
            <w:r>
              <w:rPr>
                <w:rFonts w:ascii="Calibri" w:hAnsi="Calibri" w:cs="Calibri"/>
                <w:sz w:val="22"/>
                <w:szCs w:val="22"/>
              </w:rPr>
              <w:t xml:space="preserve">Since last triennial, Board has adhered to their </w:t>
            </w:r>
            <w:proofErr w:type="gramStart"/>
            <w:r>
              <w:rPr>
                <w:rFonts w:ascii="Calibri" w:hAnsi="Calibri" w:cs="Calibri"/>
                <w:sz w:val="22"/>
                <w:szCs w:val="22"/>
              </w:rPr>
              <w:t>bylaws</w:t>
            </w:r>
            <w:proofErr w:type="gramEnd"/>
            <w:r>
              <w:rPr>
                <w:rFonts w:ascii="Calibri" w:hAnsi="Calibri" w:cs="Calibri"/>
                <w:sz w:val="22"/>
                <w:szCs w:val="22"/>
              </w:rPr>
              <w:t xml:space="preserve"> requirements</w:t>
            </w:r>
            <w:r>
              <w:rPr>
                <w:rFonts w:ascii="Calibri" w:hAnsi="Calibri" w:cs="Calibri"/>
                <w:spacing w:val="-5"/>
                <w:sz w:val="22"/>
                <w:szCs w:val="22"/>
              </w:rPr>
              <w:t xml:space="preserve"> </w:t>
            </w:r>
            <w:r>
              <w:rPr>
                <w:rFonts w:ascii="Calibri" w:hAnsi="Calibri" w:cs="Calibri"/>
                <w:sz w:val="22"/>
                <w:szCs w:val="22"/>
              </w:rPr>
              <w:t>for</w:t>
            </w:r>
            <w:r>
              <w:rPr>
                <w:rFonts w:ascii="Calibri" w:hAnsi="Calibri" w:cs="Calibri"/>
                <w:spacing w:val="-5"/>
                <w:sz w:val="22"/>
                <w:szCs w:val="22"/>
              </w:rPr>
              <w:t xml:space="preserve"> </w:t>
            </w:r>
            <w:r>
              <w:rPr>
                <w:rFonts w:ascii="Calibri" w:hAnsi="Calibri" w:cs="Calibri"/>
                <w:sz w:val="22"/>
                <w:szCs w:val="22"/>
              </w:rPr>
              <w:t>alternates</w:t>
            </w:r>
            <w:r>
              <w:rPr>
                <w:rFonts w:ascii="Calibri" w:hAnsi="Calibri" w:cs="Calibri"/>
                <w:spacing w:val="-5"/>
                <w:sz w:val="22"/>
                <w:szCs w:val="22"/>
              </w:rPr>
              <w:t xml:space="preserve"> </w:t>
            </w:r>
            <w:r>
              <w:rPr>
                <w:rFonts w:ascii="Calibri" w:hAnsi="Calibri" w:cs="Calibri"/>
                <w:sz w:val="22"/>
                <w:szCs w:val="22"/>
              </w:rPr>
              <w:t>(and</w:t>
            </w:r>
            <w:r>
              <w:rPr>
                <w:rFonts w:ascii="Calibri" w:hAnsi="Calibri" w:cs="Calibri"/>
                <w:spacing w:val="-6"/>
                <w:sz w:val="22"/>
                <w:szCs w:val="22"/>
              </w:rPr>
              <w:t xml:space="preserve"> </w:t>
            </w:r>
            <w:r>
              <w:rPr>
                <w:rFonts w:ascii="Calibri" w:hAnsi="Calibri" w:cs="Calibri"/>
                <w:sz w:val="22"/>
                <w:szCs w:val="22"/>
              </w:rPr>
              <w:t>no</w:t>
            </w:r>
            <w:r>
              <w:rPr>
                <w:rFonts w:ascii="Calibri" w:hAnsi="Calibri" w:cs="Calibri"/>
                <w:spacing w:val="-5"/>
                <w:sz w:val="22"/>
                <w:szCs w:val="22"/>
              </w:rPr>
              <w:t xml:space="preserve"> </w:t>
            </w:r>
            <w:r>
              <w:rPr>
                <w:rFonts w:ascii="Calibri" w:hAnsi="Calibri" w:cs="Calibri"/>
                <w:sz w:val="22"/>
                <w:szCs w:val="22"/>
              </w:rPr>
              <w:t>representative</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a public official has selected an alternate)</w:t>
            </w:r>
          </w:p>
        </w:tc>
        <w:tc>
          <w:tcPr>
            <w:tcW w:w="900" w:type="dxa"/>
            <w:tcBorders>
              <w:top w:val="single" w:sz="4" w:space="0" w:color="000000"/>
              <w:left w:val="single" w:sz="4" w:space="0" w:color="000000"/>
              <w:bottom w:val="none" w:sz="6" w:space="0" w:color="auto"/>
              <w:right w:val="single" w:sz="4" w:space="0" w:color="000000"/>
            </w:tcBorders>
          </w:tcPr>
          <w:p w14:paraId="1495FD8B" w14:textId="77777777" w:rsidR="00BC2365" w:rsidRDefault="00BC2365">
            <w:pPr>
              <w:pStyle w:val="TableParagraph"/>
              <w:kinsoku w:val="0"/>
              <w:overflowPunct w:val="0"/>
              <w:rPr>
                <w:rFonts w:ascii="Times New Roman" w:hAnsi="Times New Roman" w:cs="Times New Roman"/>
                <w:b/>
                <w:bCs/>
                <w:sz w:val="14"/>
                <w:szCs w:val="14"/>
              </w:rPr>
            </w:pPr>
          </w:p>
          <w:p w14:paraId="592C8799" w14:textId="77777777" w:rsidR="00BC2365" w:rsidRDefault="00BC2365">
            <w:pPr>
              <w:pStyle w:val="TableParagraph"/>
              <w:kinsoku w:val="0"/>
              <w:overflowPunct w:val="0"/>
              <w:rPr>
                <w:rFonts w:ascii="Times New Roman" w:hAnsi="Times New Roman" w:cs="Times New Roman"/>
                <w:b/>
                <w:bCs/>
                <w:sz w:val="14"/>
                <w:szCs w:val="14"/>
              </w:rPr>
            </w:pPr>
          </w:p>
          <w:p w14:paraId="1C5AEB13" w14:textId="77777777" w:rsidR="00BC2365" w:rsidRDefault="00BC2365">
            <w:pPr>
              <w:pStyle w:val="TableParagraph"/>
              <w:kinsoku w:val="0"/>
              <w:overflowPunct w:val="0"/>
              <w:spacing w:before="137"/>
              <w:rPr>
                <w:rFonts w:ascii="Times New Roman" w:hAnsi="Times New Roman" w:cs="Times New Roman"/>
                <w:b/>
                <w:bCs/>
                <w:sz w:val="14"/>
                <w:szCs w:val="14"/>
              </w:rPr>
            </w:pPr>
          </w:p>
          <w:p w14:paraId="66F9005B" w14:textId="77777777" w:rsidR="00BC2365" w:rsidRDefault="00BC2365">
            <w:pPr>
              <w:pStyle w:val="TableParagraph"/>
              <w:numPr>
                <w:ilvl w:val="0"/>
                <w:numId w:val="46"/>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798F95B2" w14:textId="77777777" w:rsidR="00BC2365" w:rsidRDefault="00BC2365">
            <w:pPr>
              <w:pStyle w:val="TableParagraph"/>
              <w:kinsoku w:val="0"/>
              <w:overflowPunct w:val="0"/>
              <w:rPr>
                <w:rFonts w:ascii="Times New Roman" w:hAnsi="Times New Roman" w:cs="Times New Roman"/>
                <w:b/>
                <w:bCs/>
                <w:sz w:val="14"/>
                <w:szCs w:val="14"/>
              </w:rPr>
            </w:pPr>
          </w:p>
          <w:p w14:paraId="146ECA6C" w14:textId="77777777" w:rsidR="00BC2365" w:rsidRDefault="00BC2365">
            <w:pPr>
              <w:pStyle w:val="TableParagraph"/>
              <w:kinsoku w:val="0"/>
              <w:overflowPunct w:val="0"/>
              <w:rPr>
                <w:rFonts w:ascii="Times New Roman" w:hAnsi="Times New Roman" w:cs="Times New Roman"/>
                <w:b/>
                <w:bCs/>
                <w:sz w:val="14"/>
                <w:szCs w:val="14"/>
              </w:rPr>
            </w:pPr>
          </w:p>
          <w:p w14:paraId="79585557" w14:textId="77777777" w:rsidR="00BC2365" w:rsidRDefault="00BC2365">
            <w:pPr>
              <w:pStyle w:val="TableParagraph"/>
              <w:kinsoku w:val="0"/>
              <w:overflowPunct w:val="0"/>
              <w:rPr>
                <w:rFonts w:ascii="Times New Roman" w:hAnsi="Times New Roman" w:cs="Times New Roman"/>
                <w:b/>
                <w:bCs/>
                <w:sz w:val="14"/>
                <w:szCs w:val="14"/>
              </w:rPr>
            </w:pPr>
          </w:p>
          <w:p w14:paraId="4CCEEF14" w14:textId="77777777" w:rsidR="00BC2365" w:rsidRDefault="00BC2365">
            <w:pPr>
              <w:pStyle w:val="TableParagraph"/>
              <w:kinsoku w:val="0"/>
              <w:overflowPunct w:val="0"/>
              <w:rPr>
                <w:rFonts w:ascii="Times New Roman" w:hAnsi="Times New Roman" w:cs="Times New Roman"/>
                <w:b/>
                <w:bCs/>
                <w:sz w:val="14"/>
                <w:szCs w:val="14"/>
              </w:rPr>
            </w:pPr>
          </w:p>
          <w:p w14:paraId="39B6B180" w14:textId="77777777" w:rsidR="00BC2365" w:rsidRDefault="00BC2365">
            <w:pPr>
              <w:pStyle w:val="TableParagraph"/>
              <w:kinsoku w:val="0"/>
              <w:overflowPunct w:val="0"/>
              <w:spacing w:before="67"/>
              <w:rPr>
                <w:rFonts w:ascii="Times New Roman" w:hAnsi="Times New Roman" w:cs="Times New Roman"/>
                <w:b/>
                <w:bCs/>
                <w:sz w:val="14"/>
                <w:szCs w:val="14"/>
              </w:rPr>
            </w:pPr>
          </w:p>
          <w:p w14:paraId="30C4502C" w14:textId="77777777" w:rsidR="00BC2365" w:rsidRDefault="00BC2365">
            <w:pPr>
              <w:pStyle w:val="TableParagraph"/>
              <w:numPr>
                <w:ilvl w:val="0"/>
                <w:numId w:val="46"/>
              </w:numPr>
              <w:tabs>
                <w:tab w:val="left" w:pos="251"/>
              </w:tabs>
              <w:kinsoku w:val="0"/>
              <w:overflowPunct w:val="0"/>
              <w:ind w:left="251"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76446533" w14:textId="77777777" w:rsidR="00BC2365" w:rsidRDefault="00BC2365">
            <w:pPr>
              <w:pStyle w:val="TableParagraph"/>
              <w:kinsoku w:val="0"/>
              <w:overflowPunct w:val="0"/>
              <w:rPr>
                <w:rFonts w:ascii="Times New Roman" w:hAnsi="Times New Roman" w:cs="Times New Roman"/>
                <w:b/>
                <w:bCs/>
                <w:sz w:val="14"/>
                <w:szCs w:val="14"/>
              </w:rPr>
            </w:pPr>
          </w:p>
          <w:p w14:paraId="38EB3EBA" w14:textId="77777777" w:rsidR="00BC2365" w:rsidRDefault="00BC2365">
            <w:pPr>
              <w:pStyle w:val="TableParagraph"/>
              <w:kinsoku w:val="0"/>
              <w:overflowPunct w:val="0"/>
              <w:rPr>
                <w:rFonts w:ascii="Times New Roman" w:hAnsi="Times New Roman" w:cs="Times New Roman"/>
                <w:b/>
                <w:bCs/>
                <w:sz w:val="14"/>
                <w:szCs w:val="14"/>
              </w:rPr>
            </w:pPr>
          </w:p>
          <w:p w14:paraId="33D2404F" w14:textId="77777777" w:rsidR="00BC2365" w:rsidRDefault="00BC2365">
            <w:pPr>
              <w:pStyle w:val="TableParagraph"/>
              <w:kinsoku w:val="0"/>
              <w:overflowPunct w:val="0"/>
              <w:spacing w:before="158"/>
              <w:rPr>
                <w:rFonts w:ascii="Times New Roman" w:hAnsi="Times New Roman" w:cs="Times New Roman"/>
                <w:b/>
                <w:bCs/>
                <w:sz w:val="14"/>
                <w:szCs w:val="14"/>
              </w:rPr>
            </w:pPr>
          </w:p>
          <w:p w14:paraId="23F9EF44" w14:textId="77777777" w:rsidR="00BC2365" w:rsidRDefault="00BC2365">
            <w:pPr>
              <w:pStyle w:val="TableParagraph"/>
              <w:numPr>
                <w:ilvl w:val="0"/>
                <w:numId w:val="46"/>
              </w:numPr>
              <w:tabs>
                <w:tab w:val="left" w:pos="251"/>
              </w:tabs>
              <w:kinsoku w:val="0"/>
              <w:overflowPunct w:val="0"/>
              <w:ind w:left="251"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vMerge w:val="restart"/>
            <w:tcBorders>
              <w:top w:val="single" w:sz="4" w:space="0" w:color="000000"/>
              <w:left w:val="single" w:sz="4" w:space="0" w:color="000000"/>
              <w:bottom w:val="single" w:sz="4" w:space="0" w:color="000000"/>
              <w:right w:val="single" w:sz="4" w:space="0" w:color="000000"/>
            </w:tcBorders>
          </w:tcPr>
          <w:p w14:paraId="465CD201" w14:textId="77777777" w:rsidR="00BC2365" w:rsidRDefault="00BC2365">
            <w:pPr>
              <w:pStyle w:val="TableParagraph"/>
              <w:kinsoku w:val="0"/>
              <w:overflowPunct w:val="0"/>
              <w:rPr>
                <w:rFonts w:ascii="Times New Roman" w:hAnsi="Times New Roman" w:cs="Times New Roman"/>
                <w:sz w:val="20"/>
                <w:szCs w:val="20"/>
              </w:rPr>
            </w:pPr>
          </w:p>
        </w:tc>
        <w:tc>
          <w:tcPr>
            <w:tcW w:w="3960" w:type="dxa"/>
            <w:vMerge w:val="restart"/>
            <w:tcBorders>
              <w:top w:val="single" w:sz="4" w:space="0" w:color="000000"/>
              <w:left w:val="single" w:sz="4" w:space="0" w:color="000000"/>
              <w:bottom w:val="single" w:sz="4" w:space="0" w:color="000000"/>
              <w:right w:val="single" w:sz="4" w:space="0" w:color="000000"/>
            </w:tcBorders>
          </w:tcPr>
          <w:p w14:paraId="71F14315" w14:textId="77777777" w:rsidR="00BC2365" w:rsidRDefault="00BC2365">
            <w:pPr>
              <w:pStyle w:val="TableParagraph"/>
              <w:kinsoku w:val="0"/>
              <w:overflowPunct w:val="0"/>
              <w:rPr>
                <w:rFonts w:ascii="Times New Roman" w:hAnsi="Times New Roman" w:cs="Times New Roman"/>
                <w:sz w:val="20"/>
                <w:szCs w:val="20"/>
              </w:rPr>
            </w:pPr>
          </w:p>
        </w:tc>
      </w:tr>
      <w:tr w:rsidR="00D66AB2" w14:paraId="3842EE87" w14:textId="77777777">
        <w:trPr>
          <w:trHeight w:val="1010"/>
        </w:trPr>
        <w:tc>
          <w:tcPr>
            <w:tcW w:w="715" w:type="dxa"/>
            <w:tcBorders>
              <w:top w:val="none" w:sz="6" w:space="0" w:color="auto"/>
              <w:left w:val="single" w:sz="4" w:space="0" w:color="000000"/>
              <w:bottom w:val="single" w:sz="4" w:space="0" w:color="000000"/>
              <w:right w:val="single" w:sz="4" w:space="0" w:color="000000"/>
            </w:tcBorders>
          </w:tcPr>
          <w:p w14:paraId="64BAE829" w14:textId="77777777" w:rsidR="00BC2365" w:rsidRDefault="00BC2365">
            <w:pPr>
              <w:pStyle w:val="TableParagraph"/>
              <w:kinsoku w:val="0"/>
              <w:overflowPunct w:val="0"/>
              <w:rPr>
                <w:rFonts w:ascii="Times New Roman" w:hAnsi="Times New Roman" w:cs="Times New Roman"/>
                <w:sz w:val="20"/>
                <w:szCs w:val="20"/>
              </w:rPr>
            </w:pPr>
          </w:p>
        </w:tc>
        <w:tc>
          <w:tcPr>
            <w:tcW w:w="2340" w:type="dxa"/>
            <w:tcBorders>
              <w:top w:val="none" w:sz="6" w:space="0" w:color="auto"/>
              <w:left w:val="single" w:sz="4" w:space="0" w:color="000000"/>
              <w:bottom w:val="single" w:sz="4" w:space="0" w:color="000000"/>
              <w:right w:val="single" w:sz="4" w:space="0" w:color="000000"/>
            </w:tcBorders>
          </w:tcPr>
          <w:p w14:paraId="71696B39" w14:textId="77777777" w:rsidR="00BC2365" w:rsidRDefault="00BC2365">
            <w:pPr>
              <w:pStyle w:val="TableParagraph"/>
              <w:kinsoku w:val="0"/>
              <w:overflowPunct w:val="0"/>
              <w:rPr>
                <w:rFonts w:ascii="Times New Roman" w:hAnsi="Times New Roman" w:cs="Times New Roman"/>
                <w:sz w:val="20"/>
                <w:szCs w:val="20"/>
              </w:rPr>
            </w:pPr>
          </w:p>
        </w:tc>
        <w:tc>
          <w:tcPr>
            <w:tcW w:w="2340" w:type="dxa"/>
            <w:tcBorders>
              <w:top w:val="none" w:sz="6" w:space="0" w:color="auto"/>
              <w:left w:val="single" w:sz="4" w:space="0" w:color="000000"/>
              <w:bottom w:val="single" w:sz="4" w:space="0" w:color="000000"/>
              <w:right w:val="single" w:sz="4" w:space="0" w:color="000000"/>
            </w:tcBorders>
          </w:tcPr>
          <w:p w14:paraId="74434CFC" w14:textId="77777777" w:rsidR="00BC2365" w:rsidRDefault="00BC2365">
            <w:pPr>
              <w:pStyle w:val="TableParagraph"/>
              <w:kinsoku w:val="0"/>
              <w:overflowPunct w:val="0"/>
              <w:spacing w:before="90"/>
              <w:ind w:left="108" w:right="587"/>
              <w:rPr>
                <w:color w:val="64A24E"/>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used</w:t>
            </w:r>
            <w:r>
              <w:rPr>
                <w:rFonts w:ascii="Times New Roman" w:hAnsi="Times New Roman" w:cs="Times New Roman"/>
                <w:color w:val="000000"/>
                <w:sz w:val="16"/>
                <w:szCs w:val="16"/>
              </w:rPr>
              <w:t>:</w:t>
            </w:r>
            <w:r>
              <w:rPr>
                <w:rFonts w:ascii="Times New Roman" w:hAnsi="Times New Roman" w:cs="Times New Roman"/>
                <w:color w:val="000000"/>
                <w:spacing w:val="40"/>
                <w:sz w:val="16"/>
                <w:szCs w:val="16"/>
              </w:rPr>
              <w:t xml:space="preserve"> </w:t>
            </w:r>
            <w:r>
              <w:rPr>
                <w:color w:val="64A24E"/>
                <w:sz w:val="16"/>
                <w:szCs w:val="16"/>
              </w:rPr>
              <w:t>Board bylaws Nomination letters Other written or online</w:t>
            </w:r>
          </w:p>
          <w:p w14:paraId="54ED534F" w14:textId="77777777" w:rsidR="00BC2365" w:rsidRDefault="00BC2365">
            <w:pPr>
              <w:pStyle w:val="TableParagraph"/>
              <w:kinsoku w:val="0"/>
              <w:overflowPunct w:val="0"/>
              <w:spacing w:before="1" w:line="163" w:lineRule="exact"/>
              <w:ind w:left="108"/>
              <w:rPr>
                <w:color w:val="64A24E"/>
                <w:spacing w:val="-2"/>
                <w:sz w:val="16"/>
                <w:szCs w:val="16"/>
              </w:rPr>
            </w:pPr>
            <w:r>
              <w:rPr>
                <w:color w:val="64A24E"/>
                <w:spacing w:val="-2"/>
                <w:sz w:val="16"/>
                <w:szCs w:val="16"/>
              </w:rPr>
              <w:t>reports*</w:t>
            </w:r>
          </w:p>
        </w:tc>
        <w:tc>
          <w:tcPr>
            <w:tcW w:w="6211" w:type="dxa"/>
            <w:tcBorders>
              <w:top w:val="none" w:sz="6" w:space="0" w:color="auto"/>
              <w:left w:val="single" w:sz="4" w:space="0" w:color="000000"/>
              <w:bottom w:val="single" w:sz="4" w:space="0" w:color="000000"/>
              <w:right w:val="single" w:sz="4" w:space="0" w:color="000000"/>
            </w:tcBorders>
          </w:tcPr>
          <w:p w14:paraId="2FA1EFF7" w14:textId="77777777" w:rsidR="00BC2365" w:rsidRDefault="00BC2365">
            <w:pPr>
              <w:pStyle w:val="TableParagraph"/>
              <w:kinsoku w:val="0"/>
              <w:overflowPunct w:val="0"/>
              <w:rPr>
                <w:rFonts w:ascii="Times New Roman" w:hAnsi="Times New Roman" w:cs="Times New Roman"/>
                <w:sz w:val="20"/>
                <w:szCs w:val="20"/>
              </w:rPr>
            </w:pPr>
          </w:p>
        </w:tc>
        <w:tc>
          <w:tcPr>
            <w:tcW w:w="900" w:type="dxa"/>
            <w:tcBorders>
              <w:top w:val="none" w:sz="6" w:space="0" w:color="auto"/>
              <w:left w:val="single" w:sz="4" w:space="0" w:color="000000"/>
              <w:bottom w:val="single" w:sz="4" w:space="0" w:color="000000"/>
              <w:right w:val="single" w:sz="4" w:space="0" w:color="000000"/>
            </w:tcBorders>
          </w:tcPr>
          <w:p w14:paraId="727FB0A4" w14:textId="77777777" w:rsidR="00BC2365" w:rsidRDefault="00BC2365">
            <w:pPr>
              <w:pStyle w:val="TableParagraph"/>
              <w:kinsoku w:val="0"/>
              <w:overflowPunct w:val="0"/>
              <w:rPr>
                <w:rFonts w:ascii="Times New Roman" w:hAnsi="Times New Roman" w:cs="Times New Roman"/>
                <w:sz w:val="20"/>
                <w:szCs w:val="20"/>
              </w:rPr>
            </w:pPr>
          </w:p>
        </w:tc>
        <w:tc>
          <w:tcPr>
            <w:tcW w:w="2249" w:type="dxa"/>
            <w:vMerge/>
            <w:tcBorders>
              <w:top w:val="nil"/>
              <w:left w:val="single" w:sz="4" w:space="0" w:color="000000"/>
              <w:bottom w:val="single" w:sz="4" w:space="0" w:color="000000"/>
              <w:right w:val="single" w:sz="4" w:space="0" w:color="000000"/>
            </w:tcBorders>
          </w:tcPr>
          <w:p w14:paraId="27A88295" w14:textId="77777777" w:rsidR="00BC2365" w:rsidRDefault="00BC2365">
            <w:pPr>
              <w:pStyle w:val="BodyText"/>
              <w:kinsoku w:val="0"/>
              <w:overflowPunct w:val="0"/>
              <w:spacing w:before="1"/>
              <w:rPr>
                <w:rFonts w:ascii="Times New Roman" w:hAnsi="Times New Roman" w:cs="Times New Roman"/>
                <w:b/>
                <w:bCs/>
                <w:sz w:val="2"/>
                <w:szCs w:val="2"/>
              </w:rPr>
            </w:pPr>
          </w:p>
        </w:tc>
        <w:tc>
          <w:tcPr>
            <w:tcW w:w="3960" w:type="dxa"/>
            <w:vMerge/>
            <w:tcBorders>
              <w:top w:val="nil"/>
              <w:left w:val="single" w:sz="4" w:space="0" w:color="000000"/>
              <w:bottom w:val="single" w:sz="4" w:space="0" w:color="000000"/>
              <w:right w:val="single" w:sz="4" w:space="0" w:color="000000"/>
            </w:tcBorders>
          </w:tcPr>
          <w:p w14:paraId="06A6637A" w14:textId="77777777" w:rsidR="00BC2365" w:rsidRDefault="00BC2365">
            <w:pPr>
              <w:pStyle w:val="BodyText"/>
              <w:kinsoku w:val="0"/>
              <w:overflowPunct w:val="0"/>
              <w:spacing w:before="1"/>
              <w:rPr>
                <w:rFonts w:ascii="Times New Roman" w:hAnsi="Times New Roman" w:cs="Times New Roman"/>
                <w:b/>
                <w:bCs/>
                <w:sz w:val="2"/>
                <w:szCs w:val="2"/>
              </w:rPr>
            </w:pPr>
          </w:p>
        </w:tc>
      </w:tr>
    </w:tbl>
    <w:p w14:paraId="7AC57526" w14:textId="77777777" w:rsidR="00BC2365" w:rsidRDefault="00BC2365">
      <w:pPr>
        <w:rPr>
          <w:rFonts w:ascii="Times New Roman" w:hAnsi="Times New Roman" w:cs="Times New Roman"/>
          <w:b/>
          <w:bCs/>
          <w:sz w:val="2"/>
          <w:szCs w:val="2"/>
        </w:rPr>
        <w:sectPr w:rsidR="00BC2365">
          <w:pgSz w:w="20160" w:h="12240" w:orient="landscape"/>
          <w:pgMar w:top="700" w:right="360" w:bottom="640" w:left="360" w:header="0" w:footer="453" w:gutter="0"/>
          <w:cols w:space="720"/>
          <w:noEndnote/>
        </w:sectPr>
      </w:pPr>
    </w:p>
    <w:p w14:paraId="042C3748"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42A8A073" w14:textId="77777777">
        <w:trPr>
          <w:trHeight w:val="10521"/>
        </w:trPr>
        <w:tc>
          <w:tcPr>
            <w:tcW w:w="715" w:type="dxa"/>
            <w:tcBorders>
              <w:top w:val="single" w:sz="4" w:space="0" w:color="000000"/>
              <w:left w:val="single" w:sz="4" w:space="0" w:color="000000"/>
              <w:bottom w:val="single" w:sz="4" w:space="0" w:color="000000"/>
              <w:right w:val="single" w:sz="4" w:space="0" w:color="000000"/>
            </w:tcBorders>
          </w:tcPr>
          <w:p w14:paraId="2F517E07" w14:textId="77777777" w:rsidR="00BC2365" w:rsidRDefault="00BC2365">
            <w:pPr>
              <w:pStyle w:val="TableParagraph"/>
              <w:kinsoku w:val="0"/>
              <w:overflowPunct w:val="0"/>
              <w:ind w:left="179"/>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10.2</w:t>
            </w:r>
          </w:p>
          <w:p w14:paraId="645CA736" w14:textId="77777777" w:rsidR="00BC2365" w:rsidRDefault="00BC2365">
            <w:pPr>
              <w:pStyle w:val="TableParagraph"/>
              <w:kinsoku w:val="0"/>
              <w:overflowPunct w:val="0"/>
              <w:ind w:left="153"/>
              <w:rPr>
                <w:rFonts w:ascii="Times New Roman" w:hAnsi="Times New Roman" w:cs="Times New Roman"/>
                <w:b/>
                <w:bCs/>
                <w:i/>
                <w:iCs/>
                <w:spacing w:val="-2"/>
                <w:sz w:val="20"/>
                <w:szCs w:val="20"/>
              </w:rPr>
            </w:pPr>
            <w:r>
              <w:rPr>
                <w:rFonts w:ascii="Times New Roman" w:hAnsi="Times New Roman" w:cs="Times New Roman"/>
                <w:b/>
                <w:bCs/>
                <w:i/>
                <w:iCs/>
                <w:spacing w:val="-2"/>
                <w:sz w:val="20"/>
                <w:szCs w:val="20"/>
              </w:rPr>
              <w:t>cont.</w:t>
            </w:r>
          </w:p>
        </w:tc>
        <w:tc>
          <w:tcPr>
            <w:tcW w:w="2340" w:type="dxa"/>
            <w:tcBorders>
              <w:top w:val="single" w:sz="4" w:space="0" w:color="000000"/>
              <w:left w:val="single" w:sz="4" w:space="0" w:color="000000"/>
              <w:bottom w:val="single" w:sz="4" w:space="0" w:color="000000"/>
              <w:right w:val="single" w:sz="4" w:space="0" w:color="000000"/>
            </w:tcBorders>
          </w:tcPr>
          <w:p w14:paraId="5187A632" w14:textId="77777777" w:rsidR="00BC2365" w:rsidRDefault="00BC2365">
            <w:pPr>
              <w:pStyle w:val="TableParagraph"/>
              <w:kinsoku w:val="0"/>
              <w:overflowPunct w:val="0"/>
              <w:rPr>
                <w:rFonts w:ascii="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5BFFB55D" w14:textId="77777777" w:rsidR="00BC2365" w:rsidRDefault="00BC2365">
            <w:pPr>
              <w:pStyle w:val="TableParagraph"/>
              <w:kinsoku w:val="0"/>
              <w:overflowPunct w:val="0"/>
              <w:rPr>
                <w:rFonts w:ascii="Times New Roman" w:hAnsi="Times New Roman" w:cs="Times New Roman"/>
                <w:sz w:val="20"/>
                <w:szCs w:val="20"/>
              </w:rPr>
            </w:pPr>
          </w:p>
        </w:tc>
        <w:tc>
          <w:tcPr>
            <w:tcW w:w="6211" w:type="dxa"/>
            <w:tcBorders>
              <w:top w:val="single" w:sz="4" w:space="0" w:color="000000"/>
              <w:left w:val="single" w:sz="4" w:space="0" w:color="000000"/>
              <w:bottom w:val="single" w:sz="4" w:space="0" w:color="000000"/>
              <w:right w:val="single" w:sz="4" w:space="0" w:color="000000"/>
            </w:tcBorders>
          </w:tcPr>
          <w:p w14:paraId="7BDD8B85" w14:textId="77777777" w:rsidR="00BC2365" w:rsidRDefault="00BC2365">
            <w:pPr>
              <w:pStyle w:val="TableParagraph"/>
              <w:numPr>
                <w:ilvl w:val="0"/>
                <w:numId w:val="45"/>
              </w:numPr>
              <w:tabs>
                <w:tab w:val="left" w:pos="828"/>
              </w:tabs>
              <w:kinsoku w:val="0"/>
              <w:overflowPunct w:val="0"/>
              <w:ind w:right="565"/>
              <w:rPr>
                <w:rFonts w:ascii="Calibri" w:hAnsi="Calibri" w:cs="Calibri"/>
                <w:sz w:val="22"/>
                <w:szCs w:val="22"/>
              </w:rPr>
            </w:pPr>
            <w:r>
              <w:rPr>
                <w:rFonts w:ascii="Calibri" w:hAnsi="Calibri" w:cs="Calibri"/>
                <w:sz w:val="22"/>
                <w:szCs w:val="22"/>
              </w:rPr>
              <w:t>Since last triennial, board has complied with their procedures</w:t>
            </w:r>
            <w:r>
              <w:rPr>
                <w:rFonts w:ascii="Calibri" w:hAnsi="Calibri" w:cs="Calibri"/>
                <w:spacing w:val="-7"/>
                <w:sz w:val="22"/>
                <w:szCs w:val="22"/>
              </w:rPr>
              <w:t xml:space="preserve"> </w:t>
            </w:r>
            <w:r>
              <w:rPr>
                <w:rFonts w:ascii="Calibri" w:hAnsi="Calibri" w:cs="Calibri"/>
                <w:sz w:val="22"/>
                <w:szCs w:val="22"/>
              </w:rPr>
              <w:t>for</w:t>
            </w:r>
            <w:r>
              <w:rPr>
                <w:rFonts w:ascii="Calibri" w:hAnsi="Calibri" w:cs="Calibri"/>
                <w:spacing w:val="-7"/>
                <w:sz w:val="22"/>
                <w:szCs w:val="22"/>
              </w:rPr>
              <w:t xml:space="preserve"> </w:t>
            </w:r>
            <w:r>
              <w:rPr>
                <w:rFonts w:ascii="Calibri" w:hAnsi="Calibri" w:cs="Calibri"/>
                <w:sz w:val="22"/>
                <w:szCs w:val="22"/>
              </w:rPr>
              <w:t>Board</w:t>
            </w:r>
            <w:r>
              <w:rPr>
                <w:rFonts w:ascii="Calibri" w:hAnsi="Calibri" w:cs="Calibri"/>
                <w:spacing w:val="-6"/>
                <w:sz w:val="22"/>
                <w:szCs w:val="22"/>
              </w:rPr>
              <w:t xml:space="preserve"> </w:t>
            </w:r>
            <w:r>
              <w:rPr>
                <w:rFonts w:ascii="Calibri" w:hAnsi="Calibri" w:cs="Calibri"/>
                <w:sz w:val="22"/>
                <w:szCs w:val="22"/>
              </w:rPr>
              <w:t>Meetings</w:t>
            </w:r>
            <w:r>
              <w:rPr>
                <w:rFonts w:ascii="Calibri" w:hAnsi="Calibri" w:cs="Calibri"/>
                <w:spacing w:val="-5"/>
                <w:sz w:val="22"/>
                <w:szCs w:val="22"/>
              </w:rPr>
              <w:t xml:space="preserve"> </w:t>
            </w:r>
            <w:r>
              <w:rPr>
                <w:rFonts w:ascii="Calibri" w:hAnsi="Calibri" w:cs="Calibri"/>
                <w:sz w:val="22"/>
                <w:szCs w:val="22"/>
              </w:rPr>
              <w:t>which</w:t>
            </w:r>
            <w:r>
              <w:rPr>
                <w:rFonts w:ascii="Calibri" w:hAnsi="Calibri" w:cs="Calibri"/>
                <w:spacing w:val="-6"/>
                <w:sz w:val="22"/>
                <w:szCs w:val="22"/>
              </w:rPr>
              <w:t xml:space="preserve"> </w:t>
            </w:r>
            <w:r>
              <w:rPr>
                <w:rFonts w:ascii="Calibri" w:hAnsi="Calibri" w:cs="Calibri"/>
                <w:sz w:val="22"/>
                <w:szCs w:val="22"/>
              </w:rPr>
              <w:t>must</w:t>
            </w:r>
            <w:r>
              <w:rPr>
                <w:rFonts w:ascii="Calibri" w:hAnsi="Calibri" w:cs="Calibri"/>
                <w:spacing w:val="-4"/>
                <w:sz w:val="22"/>
                <w:szCs w:val="22"/>
              </w:rPr>
              <w:t xml:space="preserve"> </w:t>
            </w:r>
            <w:r>
              <w:rPr>
                <w:rFonts w:ascii="Calibri" w:hAnsi="Calibri" w:cs="Calibri"/>
                <w:sz w:val="22"/>
                <w:szCs w:val="22"/>
              </w:rPr>
              <w:t>include</w:t>
            </w:r>
            <w:r>
              <w:rPr>
                <w:rFonts w:ascii="Calibri" w:hAnsi="Calibri" w:cs="Calibri"/>
                <w:spacing w:val="-4"/>
                <w:sz w:val="22"/>
                <w:szCs w:val="22"/>
              </w:rPr>
              <w:t xml:space="preserve"> </w:t>
            </w:r>
            <w:r>
              <w:rPr>
                <w:rFonts w:ascii="Calibri" w:hAnsi="Calibri" w:cs="Calibri"/>
                <w:sz w:val="22"/>
                <w:szCs w:val="22"/>
              </w:rPr>
              <w:t>at least (select if complied):</w:t>
            </w:r>
          </w:p>
          <w:p w14:paraId="7D3E6C3E" w14:textId="77777777" w:rsidR="00BC2365" w:rsidRDefault="00BC2365">
            <w:pPr>
              <w:pStyle w:val="TableParagraph"/>
              <w:kinsoku w:val="0"/>
              <w:overflowPunct w:val="0"/>
              <w:spacing w:before="15"/>
              <w:rPr>
                <w:rFonts w:ascii="Times New Roman" w:hAnsi="Times New Roman" w:cs="Times New Roman"/>
                <w:b/>
                <w:bCs/>
                <w:sz w:val="22"/>
                <w:szCs w:val="22"/>
              </w:rPr>
            </w:pPr>
          </w:p>
          <w:p w14:paraId="5ECB7B56" w14:textId="77777777" w:rsidR="00BC2365" w:rsidRDefault="00BC2365">
            <w:pPr>
              <w:pStyle w:val="TableParagraph"/>
              <w:numPr>
                <w:ilvl w:val="1"/>
                <w:numId w:val="45"/>
              </w:numPr>
              <w:tabs>
                <w:tab w:val="left" w:pos="1168"/>
              </w:tabs>
              <w:kinsoku w:val="0"/>
              <w:overflowPunct w:val="0"/>
              <w:ind w:right="340" w:hanging="360"/>
              <w:jc w:val="both"/>
              <w:rPr>
                <w:rFonts w:ascii="Calibri" w:hAnsi="Calibri" w:cs="Calibri"/>
                <w:spacing w:val="-2"/>
                <w:sz w:val="22"/>
                <w:szCs w:val="22"/>
              </w:rPr>
            </w:pPr>
            <w:r>
              <w:rPr>
                <w:rFonts w:ascii="Calibri" w:hAnsi="Calibri" w:cs="Calibri"/>
                <w:sz w:val="22"/>
                <w:szCs w:val="22"/>
              </w:rPr>
              <w:t>Board</w:t>
            </w:r>
            <w:r>
              <w:rPr>
                <w:rFonts w:ascii="Calibri" w:hAnsi="Calibri" w:cs="Calibri"/>
                <w:spacing w:val="-7"/>
                <w:sz w:val="22"/>
                <w:szCs w:val="22"/>
              </w:rPr>
              <w:t xml:space="preserve"> </w:t>
            </w:r>
            <w:r>
              <w:rPr>
                <w:rFonts w:ascii="Calibri" w:hAnsi="Calibri" w:cs="Calibri"/>
                <w:sz w:val="22"/>
                <w:szCs w:val="22"/>
              </w:rPr>
              <w:t>minutes</w:t>
            </w:r>
            <w:r>
              <w:rPr>
                <w:rFonts w:ascii="Calibri" w:hAnsi="Calibri" w:cs="Calibri"/>
                <w:spacing w:val="-6"/>
                <w:sz w:val="22"/>
                <w:szCs w:val="22"/>
              </w:rPr>
              <w:t xml:space="preserve"> </w:t>
            </w:r>
            <w:r>
              <w:rPr>
                <w:rFonts w:ascii="Calibri" w:hAnsi="Calibri" w:cs="Calibri"/>
                <w:sz w:val="22"/>
                <w:szCs w:val="22"/>
              </w:rPr>
              <w:t>were</w:t>
            </w:r>
            <w:r>
              <w:rPr>
                <w:rFonts w:ascii="Calibri" w:hAnsi="Calibri" w:cs="Calibri"/>
                <w:spacing w:val="-4"/>
                <w:sz w:val="22"/>
                <w:szCs w:val="22"/>
              </w:rPr>
              <w:t xml:space="preserve"> </w:t>
            </w:r>
            <w:r>
              <w:rPr>
                <w:rFonts w:ascii="Calibri" w:hAnsi="Calibri" w:cs="Calibri"/>
                <w:sz w:val="22"/>
                <w:szCs w:val="22"/>
              </w:rPr>
              <w:t>approved</w:t>
            </w:r>
            <w:r>
              <w:rPr>
                <w:rFonts w:ascii="Calibri" w:hAnsi="Calibri" w:cs="Calibri"/>
                <w:spacing w:val="-6"/>
                <w:sz w:val="22"/>
                <w:szCs w:val="22"/>
              </w:rPr>
              <w:t xml:space="preserve"> </w:t>
            </w:r>
            <w:r>
              <w:rPr>
                <w:rFonts w:ascii="Calibri" w:hAnsi="Calibri" w:cs="Calibri"/>
                <w:sz w:val="22"/>
                <w:szCs w:val="22"/>
              </w:rPr>
              <w:t>at</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next</w:t>
            </w:r>
            <w:r>
              <w:rPr>
                <w:rFonts w:ascii="Calibri" w:hAnsi="Calibri" w:cs="Calibri"/>
                <w:spacing w:val="-4"/>
                <w:sz w:val="22"/>
                <w:szCs w:val="22"/>
              </w:rPr>
              <w:t xml:space="preserve"> </w:t>
            </w:r>
            <w:r>
              <w:rPr>
                <w:rFonts w:ascii="Calibri" w:hAnsi="Calibri" w:cs="Calibri"/>
                <w:sz w:val="22"/>
                <w:szCs w:val="22"/>
              </w:rPr>
              <w:t xml:space="preserve">scheduled </w:t>
            </w:r>
            <w:r>
              <w:rPr>
                <w:rFonts w:ascii="Calibri" w:hAnsi="Calibri" w:cs="Calibri"/>
                <w:spacing w:val="-2"/>
                <w:sz w:val="22"/>
                <w:szCs w:val="22"/>
              </w:rPr>
              <w:t>meeting</w:t>
            </w:r>
          </w:p>
          <w:p w14:paraId="3F4772FA" w14:textId="77777777" w:rsidR="00BC2365" w:rsidRDefault="00BC2365">
            <w:pPr>
              <w:pStyle w:val="TableParagraph"/>
              <w:numPr>
                <w:ilvl w:val="1"/>
                <w:numId w:val="45"/>
              </w:numPr>
              <w:tabs>
                <w:tab w:val="left" w:pos="1168"/>
              </w:tabs>
              <w:kinsoku w:val="0"/>
              <w:overflowPunct w:val="0"/>
              <w:spacing w:before="1"/>
              <w:ind w:right="139" w:hanging="360"/>
              <w:jc w:val="both"/>
              <w:rPr>
                <w:rFonts w:ascii="Calibri" w:hAnsi="Calibri" w:cs="Calibri"/>
                <w:i/>
                <w:iCs/>
                <w:sz w:val="22"/>
                <w:szCs w:val="22"/>
              </w:rPr>
            </w:pPr>
            <w:r>
              <w:rPr>
                <w:rFonts w:ascii="Calibri" w:hAnsi="Calibri" w:cs="Calibri"/>
                <w:sz w:val="22"/>
                <w:szCs w:val="22"/>
              </w:rPr>
              <w:t>Copies</w:t>
            </w:r>
            <w:r>
              <w:rPr>
                <w:rFonts w:ascii="Calibri" w:hAnsi="Calibri" w:cs="Calibri"/>
                <w:spacing w:val="-2"/>
                <w:sz w:val="22"/>
                <w:szCs w:val="22"/>
              </w:rPr>
              <w:t xml:space="preserve"> </w:t>
            </w:r>
            <w:r>
              <w:rPr>
                <w:rFonts w:ascii="Calibri" w:hAnsi="Calibri" w:cs="Calibri"/>
                <w:sz w:val="22"/>
                <w:szCs w:val="22"/>
              </w:rPr>
              <w:t>of</w:t>
            </w:r>
            <w:r>
              <w:rPr>
                <w:rFonts w:ascii="Calibri" w:hAnsi="Calibri" w:cs="Calibri"/>
                <w:spacing w:val="-2"/>
                <w:sz w:val="22"/>
                <w:szCs w:val="22"/>
              </w:rPr>
              <w:t xml:space="preserve"> </w:t>
            </w:r>
            <w:r>
              <w:rPr>
                <w:rFonts w:ascii="Calibri" w:hAnsi="Calibri" w:cs="Calibri"/>
                <w:sz w:val="22"/>
                <w:szCs w:val="22"/>
              </w:rPr>
              <w:t>approved</w:t>
            </w:r>
            <w:r>
              <w:rPr>
                <w:rFonts w:ascii="Calibri" w:hAnsi="Calibri" w:cs="Calibri"/>
                <w:spacing w:val="-3"/>
                <w:sz w:val="22"/>
                <w:szCs w:val="22"/>
              </w:rPr>
              <w:t xml:space="preserve"> </w:t>
            </w:r>
            <w:r>
              <w:rPr>
                <w:rFonts w:ascii="Calibri" w:hAnsi="Calibri" w:cs="Calibri"/>
                <w:sz w:val="22"/>
                <w:szCs w:val="22"/>
              </w:rPr>
              <w:t>minutes were submitted</w:t>
            </w:r>
            <w:r>
              <w:rPr>
                <w:rFonts w:ascii="Calibri" w:hAnsi="Calibri" w:cs="Calibri"/>
                <w:spacing w:val="-1"/>
                <w:sz w:val="22"/>
                <w:szCs w:val="22"/>
              </w:rPr>
              <w:t xml:space="preserve"> </w:t>
            </w:r>
            <w:r>
              <w:rPr>
                <w:rFonts w:ascii="Calibri" w:hAnsi="Calibri" w:cs="Calibri"/>
                <w:sz w:val="22"/>
                <w:szCs w:val="22"/>
              </w:rPr>
              <w:t>to EOHLC within</w:t>
            </w:r>
            <w:r>
              <w:rPr>
                <w:rFonts w:ascii="Calibri" w:hAnsi="Calibri" w:cs="Calibri"/>
                <w:spacing w:val="-5"/>
                <w:sz w:val="22"/>
                <w:szCs w:val="22"/>
              </w:rPr>
              <w:t xml:space="preserve"> </w:t>
            </w:r>
            <w:r>
              <w:rPr>
                <w:rFonts w:ascii="Calibri" w:hAnsi="Calibri" w:cs="Calibri"/>
                <w:sz w:val="22"/>
                <w:szCs w:val="22"/>
              </w:rPr>
              <w:t>10</w:t>
            </w:r>
            <w:r>
              <w:rPr>
                <w:rFonts w:ascii="Calibri" w:hAnsi="Calibri" w:cs="Calibri"/>
                <w:spacing w:val="-3"/>
                <w:sz w:val="22"/>
                <w:szCs w:val="22"/>
              </w:rPr>
              <w:t xml:space="preserve"> </w:t>
            </w:r>
            <w:r>
              <w:rPr>
                <w:rFonts w:ascii="Calibri" w:hAnsi="Calibri" w:cs="Calibri"/>
                <w:sz w:val="22"/>
                <w:szCs w:val="22"/>
              </w:rPr>
              <w:t>days</w:t>
            </w:r>
            <w:r>
              <w:rPr>
                <w:rFonts w:ascii="Calibri" w:hAnsi="Calibri" w:cs="Calibri"/>
                <w:spacing w:val="-4"/>
                <w:sz w:val="22"/>
                <w:szCs w:val="22"/>
              </w:rPr>
              <w:t xml:space="preserve"> </w:t>
            </w:r>
            <w:r>
              <w:rPr>
                <w:rFonts w:ascii="Calibri" w:hAnsi="Calibri" w:cs="Calibri"/>
                <w:sz w:val="22"/>
                <w:szCs w:val="22"/>
              </w:rPr>
              <w:t>of</w:t>
            </w:r>
            <w:r>
              <w:rPr>
                <w:rFonts w:ascii="Calibri" w:hAnsi="Calibri" w:cs="Calibri"/>
                <w:spacing w:val="-4"/>
                <w:sz w:val="22"/>
                <w:szCs w:val="22"/>
              </w:rPr>
              <w:t xml:space="preserve"> </w:t>
            </w:r>
            <w:proofErr w:type="gramStart"/>
            <w:r>
              <w:rPr>
                <w:rFonts w:ascii="Calibri" w:hAnsi="Calibri" w:cs="Calibri"/>
                <w:sz w:val="22"/>
                <w:szCs w:val="22"/>
              </w:rPr>
              <w:t>the</w:t>
            </w:r>
            <w:r>
              <w:rPr>
                <w:rFonts w:ascii="Calibri" w:hAnsi="Calibri" w:cs="Calibri"/>
                <w:spacing w:val="-6"/>
                <w:sz w:val="22"/>
                <w:szCs w:val="22"/>
              </w:rPr>
              <w:t xml:space="preserve"> </w:t>
            </w:r>
            <w:r>
              <w:rPr>
                <w:rFonts w:ascii="Calibri" w:hAnsi="Calibri" w:cs="Calibri"/>
                <w:sz w:val="22"/>
                <w:szCs w:val="22"/>
              </w:rPr>
              <w:t>approval</w:t>
            </w:r>
            <w:proofErr w:type="gramEnd"/>
            <w:r>
              <w:rPr>
                <w:rFonts w:ascii="Calibri" w:hAnsi="Calibri" w:cs="Calibri"/>
                <w:spacing w:val="-4"/>
                <w:sz w:val="22"/>
                <w:szCs w:val="22"/>
              </w:rPr>
              <w:t xml:space="preserve"> </w:t>
            </w:r>
            <w:r>
              <w:rPr>
                <w:rFonts w:ascii="Calibri" w:hAnsi="Calibri" w:cs="Calibri"/>
                <w:sz w:val="22"/>
                <w:szCs w:val="22"/>
              </w:rPr>
              <w:t>(Note:</w:t>
            </w:r>
            <w:r>
              <w:rPr>
                <w:rFonts w:ascii="Calibri" w:hAnsi="Calibri" w:cs="Calibri"/>
                <w:spacing w:val="-3"/>
                <w:sz w:val="22"/>
                <w:szCs w:val="22"/>
              </w:rPr>
              <w:t xml:space="preserve"> </w:t>
            </w:r>
            <w:r>
              <w:rPr>
                <w:rFonts w:ascii="Calibri" w:hAnsi="Calibri" w:cs="Calibri"/>
                <w:i/>
                <w:iCs/>
                <w:sz w:val="22"/>
                <w:szCs w:val="22"/>
              </w:rPr>
              <w:t>for</w:t>
            </w:r>
            <w:r>
              <w:rPr>
                <w:rFonts w:ascii="Calibri" w:hAnsi="Calibri" w:cs="Calibri"/>
                <w:i/>
                <w:iCs/>
                <w:spacing w:val="-3"/>
                <w:sz w:val="22"/>
                <w:szCs w:val="22"/>
              </w:rPr>
              <w:t xml:space="preserve"> </w:t>
            </w:r>
            <w:r>
              <w:rPr>
                <w:rFonts w:ascii="Calibri" w:hAnsi="Calibri" w:cs="Calibri"/>
                <w:i/>
                <w:iCs/>
                <w:sz w:val="22"/>
                <w:szCs w:val="22"/>
              </w:rPr>
              <w:t>agencies</w:t>
            </w:r>
            <w:r>
              <w:rPr>
                <w:rFonts w:ascii="Calibri" w:hAnsi="Calibri" w:cs="Calibri"/>
                <w:i/>
                <w:iCs/>
                <w:spacing w:val="-6"/>
                <w:sz w:val="22"/>
                <w:szCs w:val="22"/>
              </w:rPr>
              <w:t xml:space="preserve"> </w:t>
            </w:r>
            <w:r>
              <w:rPr>
                <w:rFonts w:ascii="Calibri" w:hAnsi="Calibri" w:cs="Calibri"/>
                <w:i/>
                <w:iCs/>
                <w:sz w:val="22"/>
                <w:szCs w:val="22"/>
              </w:rPr>
              <w:t>who require</w:t>
            </w:r>
            <w:r>
              <w:rPr>
                <w:rFonts w:ascii="Calibri" w:hAnsi="Calibri" w:cs="Calibri"/>
                <w:i/>
                <w:iCs/>
                <w:spacing w:val="-2"/>
                <w:sz w:val="22"/>
                <w:szCs w:val="22"/>
              </w:rPr>
              <w:t xml:space="preserve"> </w:t>
            </w:r>
            <w:r>
              <w:rPr>
                <w:rFonts w:ascii="Calibri" w:hAnsi="Calibri" w:cs="Calibri"/>
                <w:i/>
                <w:iCs/>
                <w:sz w:val="22"/>
                <w:szCs w:val="22"/>
              </w:rPr>
              <w:t>approved</w:t>
            </w:r>
            <w:r>
              <w:rPr>
                <w:rFonts w:ascii="Calibri" w:hAnsi="Calibri" w:cs="Calibri"/>
                <w:i/>
                <w:iCs/>
                <w:spacing w:val="-3"/>
                <w:sz w:val="22"/>
                <w:szCs w:val="22"/>
              </w:rPr>
              <w:t xml:space="preserve"> </w:t>
            </w:r>
            <w:r>
              <w:rPr>
                <w:rFonts w:ascii="Calibri" w:hAnsi="Calibri" w:cs="Calibri"/>
                <w:i/>
                <w:iCs/>
                <w:sz w:val="22"/>
                <w:szCs w:val="22"/>
              </w:rPr>
              <w:t>minutes</w:t>
            </w:r>
            <w:r>
              <w:rPr>
                <w:rFonts w:ascii="Calibri" w:hAnsi="Calibri" w:cs="Calibri"/>
                <w:i/>
                <w:iCs/>
                <w:spacing w:val="-2"/>
                <w:sz w:val="22"/>
                <w:szCs w:val="22"/>
              </w:rPr>
              <w:t xml:space="preserve"> </w:t>
            </w:r>
            <w:r>
              <w:rPr>
                <w:rFonts w:ascii="Calibri" w:hAnsi="Calibri" w:cs="Calibri"/>
                <w:i/>
                <w:iCs/>
                <w:sz w:val="22"/>
                <w:szCs w:val="22"/>
              </w:rPr>
              <w:t>be signed</w:t>
            </w:r>
            <w:r>
              <w:rPr>
                <w:rFonts w:ascii="Calibri" w:hAnsi="Calibri" w:cs="Calibri"/>
                <w:i/>
                <w:iCs/>
                <w:spacing w:val="-1"/>
                <w:sz w:val="22"/>
                <w:szCs w:val="22"/>
              </w:rPr>
              <w:t xml:space="preserve"> </w:t>
            </w:r>
            <w:r>
              <w:rPr>
                <w:rFonts w:ascii="Calibri" w:hAnsi="Calibri" w:cs="Calibri"/>
                <w:i/>
                <w:iCs/>
                <w:sz w:val="22"/>
                <w:szCs w:val="22"/>
              </w:rPr>
              <w:t>before submission to EOHLC, electronic signatures are acceptable.)</w:t>
            </w:r>
          </w:p>
          <w:p w14:paraId="3312A767" w14:textId="77777777" w:rsidR="00BC2365" w:rsidRDefault="00BC2365">
            <w:pPr>
              <w:pStyle w:val="TableParagraph"/>
              <w:numPr>
                <w:ilvl w:val="1"/>
                <w:numId w:val="45"/>
              </w:numPr>
              <w:tabs>
                <w:tab w:val="left" w:pos="1168"/>
              </w:tabs>
              <w:kinsoku w:val="0"/>
              <w:overflowPunct w:val="0"/>
              <w:ind w:right="648" w:hanging="361"/>
              <w:rPr>
                <w:rFonts w:ascii="Calibri" w:hAnsi="Calibri" w:cs="Calibri"/>
                <w:spacing w:val="-2"/>
                <w:sz w:val="22"/>
                <w:szCs w:val="22"/>
              </w:rPr>
            </w:pPr>
            <w:r>
              <w:rPr>
                <w:rFonts w:ascii="Calibri" w:hAnsi="Calibri" w:cs="Calibri"/>
                <w:sz w:val="22"/>
                <w:szCs w:val="22"/>
              </w:rPr>
              <w:t>Minutes</w:t>
            </w:r>
            <w:r>
              <w:rPr>
                <w:rFonts w:ascii="Calibri" w:hAnsi="Calibri" w:cs="Calibri"/>
                <w:spacing w:val="-7"/>
                <w:sz w:val="22"/>
                <w:szCs w:val="22"/>
              </w:rPr>
              <w:t xml:space="preserve"> </w:t>
            </w:r>
            <w:r>
              <w:rPr>
                <w:rFonts w:ascii="Calibri" w:hAnsi="Calibri" w:cs="Calibri"/>
                <w:sz w:val="22"/>
                <w:szCs w:val="22"/>
              </w:rPr>
              <w:t>submitted</w:t>
            </w:r>
            <w:r>
              <w:rPr>
                <w:rFonts w:ascii="Calibri" w:hAnsi="Calibri" w:cs="Calibri"/>
                <w:spacing w:val="-6"/>
                <w:sz w:val="22"/>
                <w:szCs w:val="22"/>
              </w:rPr>
              <w:t xml:space="preserve"> </w:t>
            </w:r>
            <w:r>
              <w:rPr>
                <w:rFonts w:ascii="Calibri" w:hAnsi="Calibri" w:cs="Calibri"/>
                <w:sz w:val="22"/>
                <w:szCs w:val="22"/>
              </w:rPr>
              <w:t>to</w:t>
            </w:r>
            <w:r>
              <w:rPr>
                <w:rFonts w:ascii="Calibri" w:hAnsi="Calibri" w:cs="Calibri"/>
                <w:spacing w:val="-5"/>
                <w:sz w:val="22"/>
                <w:szCs w:val="22"/>
              </w:rPr>
              <w:t xml:space="preserve"> </w:t>
            </w:r>
            <w:r>
              <w:rPr>
                <w:rFonts w:ascii="Calibri" w:hAnsi="Calibri" w:cs="Calibri"/>
                <w:sz w:val="22"/>
                <w:szCs w:val="22"/>
              </w:rPr>
              <w:t>EOHLC</w:t>
            </w:r>
            <w:r>
              <w:rPr>
                <w:rFonts w:ascii="Calibri" w:hAnsi="Calibri" w:cs="Calibri"/>
                <w:spacing w:val="-5"/>
                <w:sz w:val="22"/>
                <w:szCs w:val="22"/>
              </w:rPr>
              <w:t xml:space="preserve"> </w:t>
            </w:r>
            <w:r>
              <w:rPr>
                <w:rFonts w:ascii="Calibri" w:hAnsi="Calibri" w:cs="Calibri"/>
                <w:sz w:val="22"/>
                <w:szCs w:val="22"/>
              </w:rPr>
              <w:t>included</w:t>
            </w:r>
            <w:r>
              <w:rPr>
                <w:rFonts w:ascii="Calibri" w:hAnsi="Calibri" w:cs="Calibri"/>
                <w:spacing w:val="-6"/>
                <w:sz w:val="22"/>
                <w:szCs w:val="22"/>
              </w:rPr>
              <w:t xml:space="preserve"> </w:t>
            </w:r>
            <w:r>
              <w:rPr>
                <w:rFonts w:ascii="Calibri" w:hAnsi="Calibri" w:cs="Calibri"/>
                <w:sz w:val="22"/>
                <w:szCs w:val="22"/>
              </w:rPr>
              <w:t>full</w:t>
            </w:r>
            <w:r>
              <w:rPr>
                <w:rFonts w:ascii="Calibri" w:hAnsi="Calibri" w:cs="Calibri"/>
                <w:spacing w:val="-5"/>
                <w:sz w:val="22"/>
                <w:szCs w:val="22"/>
              </w:rPr>
              <w:t xml:space="preserve"> </w:t>
            </w:r>
            <w:r>
              <w:rPr>
                <w:rFonts w:ascii="Calibri" w:hAnsi="Calibri" w:cs="Calibri"/>
                <w:sz w:val="22"/>
                <w:szCs w:val="22"/>
              </w:rPr>
              <w:t xml:space="preserve">packet (agenda, notices, financials, all other documents distributed to board members before and at the </w:t>
            </w:r>
            <w:r>
              <w:rPr>
                <w:rFonts w:ascii="Calibri" w:hAnsi="Calibri" w:cs="Calibri"/>
                <w:spacing w:val="-2"/>
                <w:sz w:val="22"/>
                <w:szCs w:val="22"/>
              </w:rPr>
              <w:t>meeting)</w:t>
            </w:r>
          </w:p>
          <w:p w14:paraId="6DACF84D" w14:textId="77777777" w:rsidR="00BC2365" w:rsidRDefault="00BC2365">
            <w:pPr>
              <w:pStyle w:val="TableParagraph"/>
              <w:kinsoku w:val="0"/>
              <w:overflowPunct w:val="0"/>
              <w:spacing w:before="242"/>
              <w:ind w:left="91"/>
              <w:rPr>
                <w:rFonts w:ascii="Calibri" w:hAnsi="Calibri" w:cs="Calibri"/>
                <w:b/>
                <w:bCs/>
                <w:sz w:val="22"/>
                <w:szCs w:val="22"/>
              </w:rPr>
            </w:pPr>
            <w:r>
              <w:rPr>
                <w:rFonts w:ascii="Calibri" w:hAnsi="Calibri" w:cs="Calibri"/>
                <w:b/>
                <w:bCs/>
                <w:sz w:val="22"/>
                <w:szCs w:val="22"/>
                <w:u w:val="single"/>
              </w:rPr>
              <w:t>760</w:t>
            </w:r>
            <w:r>
              <w:rPr>
                <w:rFonts w:ascii="Calibri" w:hAnsi="Calibri" w:cs="Calibri"/>
                <w:b/>
                <w:bCs/>
                <w:spacing w:val="-27"/>
                <w:sz w:val="22"/>
                <w:szCs w:val="22"/>
                <w:u w:val="single"/>
              </w:rPr>
              <w:t xml:space="preserve"> </w:t>
            </w:r>
            <w:r>
              <w:rPr>
                <w:rFonts w:ascii="Calibri" w:hAnsi="Calibri" w:cs="Calibri"/>
                <w:b/>
                <w:bCs/>
                <w:sz w:val="22"/>
                <w:szCs w:val="22"/>
                <w:u w:val="single"/>
              </w:rPr>
              <w:t>CMR</w:t>
            </w:r>
            <w:r>
              <w:rPr>
                <w:rFonts w:ascii="Calibri" w:hAnsi="Calibri" w:cs="Calibri"/>
                <w:b/>
                <w:bCs/>
                <w:spacing w:val="-6"/>
                <w:sz w:val="22"/>
                <w:szCs w:val="22"/>
                <w:u w:val="single"/>
              </w:rPr>
              <w:t xml:space="preserve"> </w:t>
            </w:r>
            <w:r>
              <w:rPr>
                <w:rFonts w:ascii="Calibri" w:hAnsi="Calibri" w:cs="Calibri"/>
                <w:b/>
                <w:bCs/>
                <w:sz w:val="22"/>
                <w:szCs w:val="22"/>
                <w:u w:val="single"/>
              </w:rPr>
              <w:t>29.06</w:t>
            </w:r>
            <w:r>
              <w:rPr>
                <w:rFonts w:ascii="Calibri" w:hAnsi="Calibri" w:cs="Calibri"/>
                <w:b/>
                <w:bCs/>
                <w:spacing w:val="-1"/>
                <w:sz w:val="22"/>
                <w:szCs w:val="22"/>
                <w:u w:val="single"/>
              </w:rPr>
              <w:t xml:space="preserve"> </w:t>
            </w:r>
            <w:r>
              <w:rPr>
                <w:rFonts w:ascii="Calibri" w:hAnsi="Calibri" w:cs="Calibri"/>
                <w:b/>
                <w:bCs/>
                <w:spacing w:val="-5"/>
                <w:sz w:val="22"/>
                <w:szCs w:val="22"/>
                <w:u w:val="single"/>
              </w:rPr>
              <w:t>(6)</w:t>
            </w:r>
          </w:p>
          <w:p w14:paraId="1FBE92AB" w14:textId="77777777" w:rsidR="00BC2365" w:rsidRDefault="00BC2365">
            <w:pPr>
              <w:pStyle w:val="TableParagraph"/>
              <w:numPr>
                <w:ilvl w:val="0"/>
                <w:numId w:val="44"/>
              </w:numPr>
              <w:tabs>
                <w:tab w:val="left" w:pos="827"/>
              </w:tabs>
              <w:kinsoku w:val="0"/>
              <w:overflowPunct w:val="0"/>
              <w:spacing w:before="122"/>
              <w:ind w:right="374"/>
              <w:rPr>
                <w:rFonts w:ascii="Calibri" w:hAnsi="Calibri" w:cs="Calibri"/>
                <w:spacing w:val="-2"/>
                <w:sz w:val="22"/>
                <w:szCs w:val="22"/>
              </w:rPr>
            </w:pPr>
            <w:r>
              <w:rPr>
                <w:rFonts w:ascii="Calibri" w:hAnsi="Calibri" w:cs="Calibri"/>
                <w:sz w:val="22"/>
                <w:szCs w:val="22"/>
              </w:rPr>
              <w:t>Since</w:t>
            </w:r>
            <w:r>
              <w:rPr>
                <w:rFonts w:ascii="Calibri" w:hAnsi="Calibri" w:cs="Calibri"/>
                <w:spacing w:val="-4"/>
                <w:sz w:val="22"/>
                <w:szCs w:val="22"/>
              </w:rPr>
              <w:t xml:space="preserve"> </w:t>
            </w:r>
            <w:r>
              <w:rPr>
                <w:rFonts w:ascii="Calibri" w:hAnsi="Calibri" w:cs="Calibri"/>
                <w:sz w:val="22"/>
                <w:szCs w:val="22"/>
              </w:rPr>
              <w:t>last</w:t>
            </w:r>
            <w:r>
              <w:rPr>
                <w:rFonts w:ascii="Calibri" w:hAnsi="Calibri" w:cs="Calibri"/>
                <w:spacing w:val="-7"/>
                <w:sz w:val="22"/>
                <w:szCs w:val="22"/>
              </w:rPr>
              <w:t xml:space="preserve"> </w:t>
            </w:r>
            <w:r>
              <w:rPr>
                <w:rFonts w:ascii="Calibri" w:hAnsi="Calibri" w:cs="Calibri"/>
                <w:sz w:val="22"/>
                <w:szCs w:val="22"/>
              </w:rPr>
              <w:t>triennial,</w:t>
            </w:r>
            <w:r>
              <w:rPr>
                <w:rFonts w:ascii="Calibri" w:hAnsi="Calibri" w:cs="Calibri"/>
                <w:spacing w:val="-5"/>
                <w:sz w:val="22"/>
                <w:szCs w:val="22"/>
              </w:rPr>
              <w:t xml:space="preserve"> </w:t>
            </w:r>
            <w:r>
              <w:rPr>
                <w:rFonts w:ascii="Calibri" w:hAnsi="Calibri" w:cs="Calibri"/>
                <w:sz w:val="22"/>
                <w:szCs w:val="22"/>
              </w:rPr>
              <w:t>has</w:t>
            </w:r>
            <w:r>
              <w:rPr>
                <w:rFonts w:ascii="Calibri" w:hAnsi="Calibri" w:cs="Calibri"/>
                <w:spacing w:val="-5"/>
                <w:sz w:val="22"/>
                <w:szCs w:val="22"/>
              </w:rPr>
              <w:t xml:space="preserve"> </w:t>
            </w:r>
            <w:r>
              <w:rPr>
                <w:rFonts w:ascii="Calibri" w:hAnsi="Calibri" w:cs="Calibri"/>
                <w:sz w:val="22"/>
                <w:szCs w:val="22"/>
              </w:rPr>
              <w:t>board</w:t>
            </w:r>
            <w:r>
              <w:rPr>
                <w:rFonts w:ascii="Calibri" w:hAnsi="Calibri" w:cs="Calibri"/>
                <w:spacing w:val="-6"/>
                <w:sz w:val="22"/>
                <w:szCs w:val="22"/>
              </w:rPr>
              <w:t xml:space="preserve"> </w:t>
            </w:r>
            <w:r>
              <w:rPr>
                <w:rFonts w:ascii="Calibri" w:hAnsi="Calibri" w:cs="Calibri"/>
                <w:sz w:val="22"/>
                <w:szCs w:val="22"/>
              </w:rPr>
              <w:t>followed</w:t>
            </w:r>
            <w:r>
              <w:rPr>
                <w:rFonts w:ascii="Calibri" w:hAnsi="Calibri" w:cs="Calibri"/>
                <w:spacing w:val="-8"/>
                <w:sz w:val="22"/>
                <w:szCs w:val="22"/>
              </w:rPr>
              <w:t xml:space="preserve"> </w:t>
            </w:r>
            <w:r>
              <w:rPr>
                <w:rFonts w:ascii="Calibri" w:hAnsi="Calibri" w:cs="Calibri"/>
                <w:sz w:val="22"/>
                <w:szCs w:val="22"/>
              </w:rPr>
              <w:t>their</w:t>
            </w:r>
            <w:r>
              <w:rPr>
                <w:rFonts w:ascii="Calibri" w:hAnsi="Calibri" w:cs="Calibri"/>
                <w:spacing w:val="-5"/>
                <w:sz w:val="22"/>
                <w:szCs w:val="22"/>
              </w:rPr>
              <w:t xml:space="preserve"> </w:t>
            </w:r>
            <w:r>
              <w:rPr>
                <w:rFonts w:ascii="Calibri" w:hAnsi="Calibri" w:cs="Calibri"/>
                <w:sz w:val="22"/>
                <w:szCs w:val="22"/>
              </w:rPr>
              <w:t xml:space="preserve">procedures regarding petitions for adequate representation (if </w:t>
            </w:r>
            <w:r>
              <w:rPr>
                <w:rFonts w:ascii="Calibri" w:hAnsi="Calibri" w:cs="Calibri"/>
                <w:spacing w:val="-2"/>
                <w:sz w:val="22"/>
                <w:szCs w:val="22"/>
              </w:rPr>
              <w:t>applicable)?</w:t>
            </w:r>
          </w:p>
          <w:p w14:paraId="6D0D64CA" w14:textId="77777777" w:rsidR="00BC2365" w:rsidRDefault="00BC2365">
            <w:pPr>
              <w:pStyle w:val="TableParagraph"/>
              <w:kinsoku w:val="0"/>
              <w:overflowPunct w:val="0"/>
              <w:spacing w:before="246"/>
              <w:ind w:left="108"/>
              <w:rPr>
                <w:rFonts w:ascii="Calibri" w:hAnsi="Calibri" w:cs="Calibri"/>
                <w:b/>
                <w:bCs/>
                <w:sz w:val="22"/>
                <w:szCs w:val="22"/>
              </w:rPr>
            </w:pPr>
            <w:r>
              <w:rPr>
                <w:rFonts w:ascii="Calibri" w:hAnsi="Calibri" w:cs="Calibri"/>
                <w:b/>
                <w:bCs/>
                <w:sz w:val="22"/>
                <w:szCs w:val="22"/>
                <w:u w:val="single"/>
              </w:rPr>
              <w:t>760</w:t>
            </w:r>
            <w:r>
              <w:rPr>
                <w:rFonts w:ascii="Calibri" w:hAnsi="Calibri" w:cs="Calibri"/>
                <w:b/>
                <w:bCs/>
                <w:spacing w:val="-3"/>
                <w:sz w:val="22"/>
                <w:szCs w:val="22"/>
                <w:u w:val="single"/>
              </w:rPr>
              <w:t xml:space="preserve"> </w:t>
            </w:r>
            <w:r>
              <w:rPr>
                <w:rFonts w:ascii="Calibri" w:hAnsi="Calibri" w:cs="Calibri"/>
                <w:b/>
                <w:bCs/>
                <w:sz w:val="22"/>
                <w:szCs w:val="22"/>
                <w:u w:val="single"/>
              </w:rPr>
              <w:t>CMR</w:t>
            </w:r>
            <w:r>
              <w:rPr>
                <w:rFonts w:ascii="Calibri" w:hAnsi="Calibri" w:cs="Calibri"/>
                <w:b/>
                <w:bCs/>
                <w:spacing w:val="-3"/>
                <w:sz w:val="22"/>
                <w:szCs w:val="22"/>
                <w:u w:val="single"/>
              </w:rPr>
              <w:t xml:space="preserve"> </w:t>
            </w:r>
            <w:r>
              <w:rPr>
                <w:rFonts w:ascii="Calibri" w:hAnsi="Calibri" w:cs="Calibri"/>
                <w:b/>
                <w:bCs/>
                <w:sz w:val="22"/>
                <w:szCs w:val="22"/>
                <w:u w:val="single"/>
              </w:rPr>
              <w:t>29.06</w:t>
            </w:r>
            <w:r>
              <w:rPr>
                <w:rFonts w:ascii="Calibri" w:hAnsi="Calibri" w:cs="Calibri"/>
                <w:b/>
                <w:bCs/>
                <w:spacing w:val="-3"/>
                <w:sz w:val="22"/>
                <w:szCs w:val="22"/>
                <w:u w:val="single"/>
              </w:rPr>
              <w:t xml:space="preserve"> </w:t>
            </w:r>
            <w:r>
              <w:rPr>
                <w:rFonts w:ascii="Calibri" w:hAnsi="Calibri" w:cs="Calibri"/>
                <w:b/>
                <w:bCs/>
                <w:spacing w:val="-5"/>
                <w:sz w:val="22"/>
                <w:szCs w:val="22"/>
                <w:u w:val="single"/>
              </w:rPr>
              <w:t>(4)</w:t>
            </w:r>
          </w:p>
          <w:p w14:paraId="35E07BD7" w14:textId="77777777" w:rsidR="00BC2365" w:rsidRDefault="00BC2365">
            <w:pPr>
              <w:pStyle w:val="TableParagraph"/>
              <w:numPr>
                <w:ilvl w:val="0"/>
                <w:numId w:val="44"/>
              </w:numPr>
              <w:tabs>
                <w:tab w:val="left" w:pos="811"/>
              </w:tabs>
              <w:kinsoku w:val="0"/>
              <w:overflowPunct w:val="0"/>
              <w:spacing w:before="120"/>
              <w:ind w:left="811" w:right="324"/>
              <w:rPr>
                <w:rFonts w:ascii="Calibri" w:hAnsi="Calibri" w:cs="Calibri"/>
                <w:b/>
                <w:bCs/>
                <w:sz w:val="16"/>
                <w:szCs w:val="16"/>
              </w:rPr>
            </w:pPr>
            <w:r>
              <w:rPr>
                <w:rFonts w:ascii="Calibri" w:hAnsi="Calibri" w:cs="Calibri"/>
                <w:sz w:val="22"/>
                <w:szCs w:val="22"/>
              </w:rPr>
              <w:t>For current (as of Agency Assessment upload date) representatives of LI individuals and families selected to represent</w:t>
            </w:r>
            <w:r>
              <w:rPr>
                <w:rFonts w:ascii="Calibri" w:hAnsi="Calibri" w:cs="Calibri"/>
                <w:spacing w:val="-7"/>
                <w:sz w:val="22"/>
                <w:szCs w:val="22"/>
              </w:rPr>
              <w:t xml:space="preserve"> </w:t>
            </w:r>
            <w:r>
              <w:rPr>
                <w:rFonts w:ascii="Calibri" w:hAnsi="Calibri" w:cs="Calibri"/>
                <w:sz w:val="22"/>
                <w:szCs w:val="22"/>
              </w:rPr>
              <w:t>a</w:t>
            </w:r>
            <w:r>
              <w:rPr>
                <w:rFonts w:ascii="Calibri" w:hAnsi="Calibri" w:cs="Calibri"/>
                <w:spacing w:val="-5"/>
                <w:sz w:val="22"/>
                <w:szCs w:val="22"/>
              </w:rPr>
              <w:t xml:space="preserve"> </w:t>
            </w:r>
            <w:r>
              <w:rPr>
                <w:rFonts w:ascii="Calibri" w:hAnsi="Calibri" w:cs="Calibri"/>
                <w:sz w:val="22"/>
                <w:szCs w:val="22"/>
              </w:rPr>
              <w:t>specific</w:t>
            </w:r>
            <w:r>
              <w:rPr>
                <w:rFonts w:ascii="Calibri" w:hAnsi="Calibri" w:cs="Calibri"/>
                <w:spacing w:val="-5"/>
                <w:sz w:val="22"/>
                <w:szCs w:val="22"/>
              </w:rPr>
              <w:t xml:space="preserve"> </w:t>
            </w:r>
            <w:r>
              <w:rPr>
                <w:rFonts w:ascii="Calibri" w:hAnsi="Calibri" w:cs="Calibri"/>
                <w:sz w:val="22"/>
                <w:szCs w:val="22"/>
              </w:rPr>
              <w:t>neighborhood,</w:t>
            </w:r>
            <w:r>
              <w:rPr>
                <w:rFonts w:ascii="Calibri" w:hAnsi="Calibri" w:cs="Calibri"/>
                <w:spacing w:val="-5"/>
                <w:sz w:val="22"/>
                <w:szCs w:val="22"/>
              </w:rPr>
              <w:t xml:space="preserve"> </w:t>
            </w:r>
            <w:r>
              <w:rPr>
                <w:rFonts w:ascii="Calibri" w:hAnsi="Calibri" w:cs="Calibri"/>
                <w:sz w:val="22"/>
                <w:szCs w:val="22"/>
              </w:rPr>
              <w:t>do</w:t>
            </w:r>
            <w:r>
              <w:rPr>
                <w:rFonts w:ascii="Calibri" w:hAnsi="Calibri" w:cs="Calibri"/>
                <w:spacing w:val="-4"/>
                <w:sz w:val="22"/>
                <w:szCs w:val="22"/>
              </w:rPr>
              <w:t xml:space="preserve"> </w:t>
            </w:r>
            <w:r>
              <w:rPr>
                <w:rFonts w:ascii="Calibri" w:hAnsi="Calibri" w:cs="Calibri"/>
                <w:sz w:val="22"/>
                <w:szCs w:val="22"/>
              </w:rPr>
              <w:t>they</w:t>
            </w:r>
            <w:r>
              <w:rPr>
                <w:rFonts w:ascii="Calibri" w:hAnsi="Calibri" w:cs="Calibri"/>
                <w:spacing w:val="-4"/>
                <w:sz w:val="22"/>
                <w:szCs w:val="22"/>
              </w:rPr>
              <w:t xml:space="preserve"> </w:t>
            </w:r>
            <w:r>
              <w:rPr>
                <w:rFonts w:ascii="Calibri" w:hAnsi="Calibri" w:cs="Calibri"/>
                <w:sz w:val="22"/>
                <w:szCs w:val="22"/>
              </w:rPr>
              <w:t>also</w:t>
            </w:r>
            <w:r>
              <w:rPr>
                <w:rFonts w:ascii="Calibri" w:hAnsi="Calibri" w:cs="Calibri"/>
                <w:spacing w:val="-4"/>
                <w:sz w:val="22"/>
                <w:szCs w:val="22"/>
              </w:rPr>
              <w:t xml:space="preserve"> </w:t>
            </w:r>
            <w:r>
              <w:rPr>
                <w:rFonts w:ascii="Calibri" w:hAnsi="Calibri" w:cs="Calibri"/>
                <w:sz w:val="22"/>
                <w:szCs w:val="22"/>
              </w:rPr>
              <w:t>reside</w:t>
            </w:r>
            <w:r>
              <w:rPr>
                <w:rFonts w:ascii="Calibri" w:hAnsi="Calibri" w:cs="Calibri"/>
                <w:spacing w:val="-7"/>
                <w:sz w:val="22"/>
                <w:szCs w:val="22"/>
              </w:rPr>
              <w:t xml:space="preserve"> </w:t>
            </w:r>
            <w:r>
              <w:rPr>
                <w:rFonts w:ascii="Calibri" w:hAnsi="Calibri" w:cs="Calibri"/>
                <w:sz w:val="22"/>
                <w:szCs w:val="22"/>
              </w:rPr>
              <w:t>in that neighborhood?</w:t>
            </w:r>
            <w:r>
              <w:rPr>
                <w:rFonts w:ascii="Calibri" w:hAnsi="Calibri" w:cs="Calibri"/>
                <w:b/>
                <w:bCs/>
                <w:sz w:val="16"/>
                <w:szCs w:val="16"/>
              </w:rPr>
              <w:t xml:space="preserve">) CHECK SURVEY RESPONSE: BOD </w:t>
            </w:r>
            <w:proofErr w:type="gramStart"/>
            <w:r>
              <w:rPr>
                <w:rFonts w:ascii="Calibri" w:hAnsi="Calibri" w:cs="Calibri"/>
                <w:b/>
                <w:bCs/>
                <w:sz w:val="16"/>
                <w:szCs w:val="16"/>
              </w:rPr>
              <w:t>CHAIR (#</w:t>
            </w:r>
            <w:proofErr w:type="gramEnd"/>
            <w:r>
              <w:rPr>
                <w:rFonts w:ascii="Calibri" w:hAnsi="Calibri" w:cs="Calibri"/>
                <w:b/>
                <w:bCs/>
                <w:sz w:val="16"/>
                <w:szCs w:val="16"/>
              </w:rPr>
              <w:t>6)</w:t>
            </w:r>
          </w:p>
        </w:tc>
        <w:tc>
          <w:tcPr>
            <w:tcW w:w="900" w:type="dxa"/>
            <w:tcBorders>
              <w:top w:val="single" w:sz="4" w:space="0" w:color="000000"/>
              <w:left w:val="single" w:sz="4" w:space="0" w:color="000000"/>
              <w:bottom w:val="single" w:sz="4" w:space="0" w:color="000000"/>
              <w:right w:val="single" w:sz="4" w:space="0" w:color="000000"/>
            </w:tcBorders>
          </w:tcPr>
          <w:p w14:paraId="7FFBB4A7" w14:textId="77777777" w:rsidR="00BC2365" w:rsidRDefault="00BC2365">
            <w:pPr>
              <w:pStyle w:val="TableParagraph"/>
              <w:numPr>
                <w:ilvl w:val="0"/>
                <w:numId w:val="43"/>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764E6ACB" w14:textId="77777777" w:rsidR="00BC2365" w:rsidRDefault="00BC2365">
            <w:pPr>
              <w:pStyle w:val="TableParagraph"/>
              <w:kinsoku w:val="0"/>
              <w:overflowPunct w:val="0"/>
              <w:rPr>
                <w:rFonts w:ascii="Times New Roman" w:hAnsi="Times New Roman" w:cs="Times New Roman"/>
                <w:b/>
                <w:bCs/>
                <w:sz w:val="14"/>
                <w:szCs w:val="14"/>
              </w:rPr>
            </w:pPr>
          </w:p>
          <w:p w14:paraId="3963DEF7" w14:textId="77777777" w:rsidR="00BC2365" w:rsidRDefault="00BC2365">
            <w:pPr>
              <w:pStyle w:val="TableParagraph"/>
              <w:kinsoku w:val="0"/>
              <w:overflowPunct w:val="0"/>
              <w:rPr>
                <w:rFonts w:ascii="Times New Roman" w:hAnsi="Times New Roman" w:cs="Times New Roman"/>
                <w:b/>
                <w:bCs/>
                <w:sz w:val="14"/>
                <w:szCs w:val="14"/>
              </w:rPr>
            </w:pPr>
          </w:p>
          <w:p w14:paraId="476D6EE4" w14:textId="77777777" w:rsidR="00BC2365" w:rsidRDefault="00BC2365">
            <w:pPr>
              <w:pStyle w:val="TableParagraph"/>
              <w:kinsoku w:val="0"/>
              <w:overflowPunct w:val="0"/>
              <w:rPr>
                <w:rFonts w:ascii="Times New Roman" w:hAnsi="Times New Roman" w:cs="Times New Roman"/>
                <w:b/>
                <w:bCs/>
                <w:sz w:val="14"/>
                <w:szCs w:val="14"/>
              </w:rPr>
            </w:pPr>
          </w:p>
          <w:p w14:paraId="4C43ED68" w14:textId="77777777" w:rsidR="00BC2365" w:rsidRDefault="00BC2365">
            <w:pPr>
              <w:pStyle w:val="TableParagraph"/>
              <w:kinsoku w:val="0"/>
              <w:overflowPunct w:val="0"/>
              <w:rPr>
                <w:rFonts w:ascii="Times New Roman" w:hAnsi="Times New Roman" w:cs="Times New Roman"/>
                <w:b/>
                <w:bCs/>
                <w:sz w:val="14"/>
                <w:szCs w:val="14"/>
              </w:rPr>
            </w:pPr>
          </w:p>
          <w:p w14:paraId="64F77AAF" w14:textId="77777777" w:rsidR="00BC2365" w:rsidRDefault="00BC2365">
            <w:pPr>
              <w:pStyle w:val="TableParagraph"/>
              <w:kinsoku w:val="0"/>
              <w:overflowPunct w:val="0"/>
              <w:rPr>
                <w:rFonts w:ascii="Times New Roman" w:hAnsi="Times New Roman" w:cs="Times New Roman"/>
                <w:b/>
                <w:bCs/>
                <w:sz w:val="14"/>
                <w:szCs w:val="14"/>
              </w:rPr>
            </w:pPr>
          </w:p>
          <w:p w14:paraId="052A657E" w14:textId="77777777" w:rsidR="00BC2365" w:rsidRDefault="00BC2365">
            <w:pPr>
              <w:pStyle w:val="TableParagraph"/>
              <w:kinsoku w:val="0"/>
              <w:overflowPunct w:val="0"/>
              <w:rPr>
                <w:rFonts w:ascii="Times New Roman" w:hAnsi="Times New Roman" w:cs="Times New Roman"/>
                <w:b/>
                <w:bCs/>
                <w:sz w:val="14"/>
                <w:szCs w:val="14"/>
              </w:rPr>
            </w:pPr>
          </w:p>
          <w:p w14:paraId="4684450D" w14:textId="77777777" w:rsidR="00BC2365" w:rsidRDefault="00BC2365">
            <w:pPr>
              <w:pStyle w:val="TableParagraph"/>
              <w:kinsoku w:val="0"/>
              <w:overflowPunct w:val="0"/>
              <w:rPr>
                <w:rFonts w:ascii="Times New Roman" w:hAnsi="Times New Roman" w:cs="Times New Roman"/>
                <w:b/>
                <w:bCs/>
                <w:sz w:val="14"/>
                <w:szCs w:val="14"/>
              </w:rPr>
            </w:pPr>
          </w:p>
          <w:p w14:paraId="5B59D8FD" w14:textId="77777777" w:rsidR="00BC2365" w:rsidRDefault="00BC2365">
            <w:pPr>
              <w:pStyle w:val="TableParagraph"/>
              <w:kinsoku w:val="0"/>
              <w:overflowPunct w:val="0"/>
              <w:rPr>
                <w:rFonts w:ascii="Times New Roman" w:hAnsi="Times New Roman" w:cs="Times New Roman"/>
                <w:b/>
                <w:bCs/>
                <w:sz w:val="14"/>
                <w:szCs w:val="14"/>
              </w:rPr>
            </w:pPr>
          </w:p>
          <w:p w14:paraId="20E656E0" w14:textId="77777777" w:rsidR="00BC2365" w:rsidRDefault="00BC2365">
            <w:pPr>
              <w:pStyle w:val="TableParagraph"/>
              <w:kinsoku w:val="0"/>
              <w:overflowPunct w:val="0"/>
              <w:rPr>
                <w:rFonts w:ascii="Times New Roman" w:hAnsi="Times New Roman" w:cs="Times New Roman"/>
                <w:b/>
                <w:bCs/>
                <w:sz w:val="14"/>
                <w:szCs w:val="14"/>
              </w:rPr>
            </w:pPr>
          </w:p>
          <w:p w14:paraId="3F9F979B" w14:textId="77777777" w:rsidR="00BC2365" w:rsidRDefault="00BC2365">
            <w:pPr>
              <w:pStyle w:val="TableParagraph"/>
              <w:kinsoku w:val="0"/>
              <w:overflowPunct w:val="0"/>
              <w:rPr>
                <w:rFonts w:ascii="Times New Roman" w:hAnsi="Times New Roman" w:cs="Times New Roman"/>
                <w:b/>
                <w:bCs/>
                <w:sz w:val="14"/>
                <w:szCs w:val="14"/>
              </w:rPr>
            </w:pPr>
          </w:p>
          <w:p w14:paraId="6887F30B" w14:textId="77777777" w:rsidR="00BC2365" w:rsidRDefault="00BC2365">
            <w:pPr>
              <w:pStyle w:val="TableParagraph"/>
              <w:kinsoku w:val="0"/>
              <w:overflowPunct w:val="0"/>
              <w:rPr>
                <w:rFonts w:ascii="Times New Roman" w:hAnsi="Times New Roman" w:cs="Times New Roman"/>
                <w:b/>
                <w:bCs/>
                <w:sz w:val="14"/>
                <w:szCs w:val="14"/>
              </w:rPr>
            </w:pPr>
          </w:p>
          <w:p w14:paraId="4283CFC0" w14:textId="77777777" w:rsidR="00BC2365" w:rsidRDefault="00BC2365">
            <w:pPr>
              <w:pStyle w:val="TableParagraph"/>
              <w:kinsoku w:val="0"/>
              <w:overflowPunct w:val="0"/>
              <w:rPr>
                <w:rFonts w:ascii="Times New Roman" w:hAnsi="Times New Roman" w:cs="Times New Roman"/>
                <w:b/>
                <w:bCs/>
                <w:sz w:val="14"/>
                <w:szCs w:val="14"/>
              </w:rPr>
            </w:pPr>
          </w:p>
          <w:p w14:paraId="55C5E206" w14:textId="77777777" w:rsidR="00BC2365" w:rsidRDefault="00BC2365">
            <w:pPr>
              <w:pStyle w:val="TableParagraph"/>
              <w:kinsoku w:val="0"/>
              <w:overflowPunct w:val="0"/>
              <w:rPr>
                <w:rFonts w:ascii="Times New Roman" w:hAnsi="Times New Roman" w:cs="Times New Roman"/>
                <w:b/>
                <w:bCs/>
                <w:sz w:val="14"/>
                <w:szCs w:val="14"/>
              </w:rPr>
            </w:pPr>
          </w:p>
          <w:p w14:paraId="237CE1E3" w14:textId="77777777" w:rsidR="00BC2365" w:rsidRDefault="00BC2365">
            <w:pPr>
              <w:pStyle w:val="TableParagraph"/>
              <w:kinsoku w:val="0"/>
              <w:overflowPunct w:val="0"/>
              <w:rPr>
                <w:rFonts w:ascii="Times New Roman" w:hAnsi="Times New Roman" w:cs="Times New Roman"/>
                <w:b/>
                <w:bCs/>
                <w:sz w:val="14"/>
                <w:szCs w:val="14"/>
              </w:rPr>
            </w:pPr>
          </w:p>
          <w:p w14:paraId="08F295EA" w14:textId="77777777" w:rsidR="00BC2365" w:rsidRDefault="00BC2365">
            <w:pPr>
              <w:pStyle w:val="TableParagraph"/>
              <w:kinsoku w:val="0"/>
              <w:overflowPunct w:val="0"/>
              <w:rPr>
                <w:rFonts w:ascii="Times New Roman" w:hAnsi="Times New Roman" w:cs="Times New Roman"/>
                <w:b/>
                <w:bCs/>
                <w:sz w:val="14"/>
                <w:szCs w:val="14"/>
              </w:rPr>
            </w:pPr>
          </w:p>
          <w:p w14:paraId="5D6DDA51" w14:textId="77777777" w:rsidR="00BC2365" w:rsidRDefault="00BC2365">
            <w:pPr>
              <w:pStyle w:val="TableParagraph"/>
              <w:kinsoku w:val="0"/>
              <w:overflowPunct w:val="0"/>
              <w:rPr>
                <w:rFonts w:ascii="Times New Roman" w:hAnsi="Times New Roman" w:cs="Times New Roman"/>
                <w:b/>
                <w:bCs/>
                <w:sz w:val="14"/>
                <w:szCs w:val="14"/>
              </w:rPr>
            </w:pPr>
          </w:p>
          <w:p w14:paraId="5A5D4AFD" w14:textId="77777777" w:rsidR="00BC2365" w:rsidRDefault="00BC2365">
            <w:pPr>
              <w:pStyle w:val="TableParagraph"/>
              <w:kinsoku w:val="0"/>
              <w:overflowPunct w:val="0"/>
              <w:rPr>
                <w:rFonts w:ascii="Times New Roman" w:hAnsi="Times New Roman" w:cs="Times New Roman"/>
                <w:b/>
                <w:bCs/>
                <w:sz w:val="14"/>
                <w:szCs w:val="14"/>
              </w:rPr>
            </w:pPr>
          </w:p>
          <w:p w14:paraId="4812A586" w14:textId="77777777" w:rsidR="00BC2365" w:rsidRDefault="00BC2365">
            <w:pPr>
              <w:pStyle w:val="TableParagraph"/>
              <w:kinsoku w:val="0"/>
              <w:overflowPunct w:val="0"/>
              <w:rPr>
                <w:rFonts w:ascii="Times New Roman" w:hAnsi="Times New Roman" w:cs="Times New Roman"/>
                <w:b/>
                <w:bCs/>
                <w:sz w:val="14"/>
                <w:szCs w:val="14"/>
              </w:rPr>
            </w:pPr>
          </w:p>
          <w:p w14:paraId="0E64E8D0" w14:textId="77777777" w:rsidR="00BC2365" w:rsidRDefault="00BC2365">
            <w:pPr>
              <w:pStyle w:val="TableParagraph"/>
              <w:kinsoku w:val="0"/>
              <w:overflowPunct w:val="0"/>
              <w:rPr>
                <w:rFonts w:ascii="Times New Roman" w:hAnsi="Times New Roman" w:cs="Times New Roman"/>
                <w:b/>
                <w:bCs/>
                <w:sz w:val="14"/>
                <w:szCs w:val="14"/>
              </w:rPr>
            </w:pPr>
          </w:p>
          <w:p w14:paraId="504432F3" w14:textId="77777777" w:rsidR="00BC2365" w:rsidRDefault="00BC2365">
            <w:pPr>
              <w:pStyle w:val="TableParagraph"/>
              <w:kinsoku w:val="0"/>
              <w:overflowPunct w:val="0"/>
              <w:rPr>
                <w:rFonts w:ascii="Times New Roman" w:hAnsi="Times New Roman" w:cs="Times New Roman"/>
                <w:b/>
                <w:bCs/>
                <w:sz w:val="14"/>
                <w:szCs w:val="14"/>
              </w:rPr>
            </w:pPr>
          </w:p>
          <w:p w14:paraId="636387BD" w14:textId="77777777" w:rsidR="00BC2365" w:rsidRDefault="00BC2365">
            <w:pPr>
              <w:pStyle w:val="TableParagraph"/>
              <w:kinsoku w:val="0"/>
              <w:overflowPunct w:val="0"/>
              <w:rPr>
                <w:rFonts w:ascii="Times New Roman" w:hAnsi="Times New Roman" w:cs="Times New Roman"/>
                <w:b/>
                <w:bCs/>
                <w:sz w:val="14"/>
                <w:szCs w:val="14"/>
              </w:rPr>
            </w:pPr>
          </w:p>
          <w:p w14:paraId="7C5B5A56" w14:textId="77777777" w:rsidR="00BC2365" w:rsidRDefault="00BC2365">
            <w:pPr>
              <w:pStyle w:val="TableParagraph"/>
              <w:kinsoku w:val="0"/>
              <w:overflowPunct w:val="0"/>
              <w:rPr>
                <w:rFonts w:ascii="Times New Roman" w:hAnsi="Times New Roman" w:cs="Times New Roman"/>
                <w:b/>
                <w:bCs/>
                <w:sz w:val="14"/>
                <w:szCs w:val="14"/>
              </w:rPr>
            </w:pPr>
          </w:p>
          <w:p w14:paraId="57A59F09" w14:textId="77777777" w:rsidR="00BC2365" w:rsidRDefault="00BC2365">
            <w:pPr>
              <w:pStyle w:val="TableParagraph"/>
              <w:kinsoku w:val="0"/>
              <w:overflowPunct w:val="0"/>
              <w:rPr>
                <w:rFonts w:ascii="Times New Roman" w:hAnsi="Times New Roman" w:cs="Times New Roman"/>
                <w:b/>
                <w:bCs/>
                <w:sz w:val="14"/>
                <w:szCs w:val="14"/>
              </w:rPr>
            </w:pPr>
          </w:p>
          <w:p w14:paraId="07D2F79C" w14:textId="77777777" w:rsidR="00BC2365" w:rsidRDefault="00BC2365">
            <w:pPr>
              <w:pStyle w:val="TableParagraph"/>
              <w:kinsoku w:val="0"/>
              <w:overflowPunct w:val="0"/>
              <w:spacing w:before="46"/>
              <w:rPr>
                <w:rFonts w:ascii="Times New Roman" w:hAnsi="Times New Roman" w:cs="Times New Roman"/>
                <w:b/>
                <w:bCs/>
                <w:sz w:val="14"/>
                <w:szCs w:val="14"/>
              </w:rPr>
            </w:pPr>
          </w:p>
          <w:p w14:paraId="4371DF42" w14:textId="77777777" w:rsidR="00BC2365" w:rsidRDefault="00BC2365">
            <w:pPr>
              <w:pStyle w:val="TableParagraph"/>
              <w:numPr>
                <w:ilvl w:val="0"/>
                <w:numId w:val="43"/>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028EBAAD" w14:textId="77777777" w:rsidR="00BC2365" w:rsidRDefault="00BC2365">
            <w:pPr>
              <w:pStyle w:val="TableParagraph"/>
              <w:kinsoku w:val="0"/>
              <w:overflowPunct w:val="0"/>
              <w:rPr>
                <w:rFonts w:ascii="Times New Roman" w:hAnsi="Times New Roman" w:cs="Times New Roman"/>
                <w:b/>
                <w:bCs/>
                <w:sz w:val="14"/>
                <w:szCs w:val="14"/>
              </w:rPr>
            </w:pPr>
          </w:p>
          <w:p w14:paraId="389C2E34" w14:textId="77777777" w:rsidR="00BC2365" w:rsidRDefault="00BC2365">
            <w:pPr>
              <w:pStyle w:val="TableParagraph"/>
              <w:kinsoku w:val="0"/>
              <w:overflowPunct w:val="0"/>
              <w:rPr>
                <w:rFonts w:ascii="Times New Roman" w:hAnsi="Times New Roman" w:cs="Times New Roman"/>
                <w:b/>
                <w:bCs/>
                <w:sz w:val="14"/>
                <w:szCs w:val="14"/>
              </w:rPr>
            </w:pPr>
          </w:p>
          <w:p w14:paraId="5AA552F0" w14:textId="77777777" w:rsidR="00BC2365" w:rsidRDefault="00BC2365">
            <w:pPr>
              <w:pStyle w:val="TableParagraph"/>
              <w:kinsoku w:val="0"/>
              <w:overflowPunct w:val="0"/>
              <w:rPr>
                <w:rFonts w:ascii="Times New Roman" w:hAnsi="Times New Roman" w:cs="Times New Roman"/>
                <w:b/>
                <w:bCs/>
                <w:sz w:val="14"/>
                <w:szCs w:val="14"/>
              </w:rPr>
            </w:pPr>
          </w:p>
          <w:p w14:paraId="136BAE10" w14:textId="77777777" w:rsidR="00BC2365" w:rsidRDefault="00BC2365">
            <w:pPr>
              <w:pStyle w:val="TableParagraph"/>
              <w:kinsoku w:val="0"/>
              <w:overflowPunct w:val="0"/>
              <w:rPr>
                <w:rFonts w:ascii="Times New Roman" w:hAnsi="Times New Roman" w:cs="Times New Roman"/>
                <w:b/>
                <w:bCs/>
                <w:sz w:val="14"/>
                <w:szCs w:val="14"/>
              </w:rPr>
            </w:pPr>
          </w:p>
          <w:p w14:paraId="25014C5E" w14:textId="77777777" w:rsidR="00BC2365" w:rsidRDefault="00BC2365">
            <w:pPr>
              <w:pStyle w:val="TableParagraph"/>
              <w:kinsoku w:val="0"/>
              <w:overflowPunct w:val="0"/>
              <w:rPr>
                <w:rFonts w:ascii="Times New Roman" w:hAnsi="Times New Roman" w:cs="Times New Roman"/>
                <w:b/>
                <w:bCs/>
                <w:sz w:val="14"/>
                <w:szCs w:val="14"/>
              </w:rPr>
            </w:pPr>
          </w:p>
          <w:p w14:paraId="3DDB8099" w14:textId="77777777" w:rsidR="00BC2365" w:rsidRDefault="00BC2365">
            <w:pPr>
              <w:pStyle w:val="TableParagraph"/>
              <w:kinsoku w:val="0"/>
              <w:overflowPunct w:val="0"/>
              <w:rPr>
                <w:rFonts w:ascii="Times New Roman" w:hAnsi="Times New Roman" w:cs="Times New Roman"/>
                <w:b/>
                <w:bCs/>
                <w:sz w:val="14"/>
                <w:szCs w:val="14"/>
              </w:rPr>
            </w:pPr>
          </w:p>
          <w:p w14:paraId="28E14E3E" w14:textId="77777777" w:rsidR="00BC2365" w:rsidRDefault="00BC2365">
            <w:pPr>
              <w:pStyle w:val="TableParagraph"/>
              <w:kinsoku w:val="0"/>
              <w:overflowPunct w:val="0"/>
              <w:spacing w:before="21"/>
              <w:rPr>
                <w:rFonts w:ascii="Times New Roman" w:hAnsi="Times New Roman" w:cs="Times New Roman"/>
                <w:b/>
                <w:bCs/>
                <w:sz w:val="14"/>
                <w:szCs w:val="14"/>
              </w:rPr>
            </w:pPr>
          </w:p>
          <w:p w14:paraId="66836023" w14:textId="77777777" w:rsidR="00BC2365" w:rsidRDefault="00BC2365">
            <w:pPr>
              <w:pStyle w:val="TableParagraph"/>
              <w:numPr>
                <w:ilvl w:val="0"/>
                <w:numId w:val="43"/>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590C00B8" w14:textId="77777777" w:rsidR="00BC2365" w:rsidRDefault="00BC2365">
            <w:pPr>
              <w:pStyle w:val="TableParagraph"/>
              <w:kinsoku w:val="0"/>
              <w:overflowPunct w:val="0"/>
              <w:rPr>
                <w:rFonts w:ascii="Times New Roman" w:hAnsi="Times New Roman" w:cs="Times New Roman"/>
                <w:sz w:val="20"/>
                <w:szCs w:val="20"/>
              </w:rPr>
            </w:pPr>
          </w:p>
        </w:tc>
        <w:tc>
          <w:tcPr>
            <w:tcW w:w="3960" w:type="dxa"/>
            <w:tcBorders>
              <w:top w:val="single" w:sz="4" w:space="0" w:color="000000"/>
              <w:left w:val="single" w:sz="4" w:space="0" w:color="000000"/>
              <w:bottom w:val="single" w:sz="4" w:space="0" w:color="000000"/>
              <w:right w:val="single" w:sz="4" w:space="0" w:color="000000"/>
            </w:tcBorders>
          </w:tcPr>
          <w:p w14:paraId="3C848329" w14:textId="77777777" w:rsidR="00BC2365" w:rsidRDefault="00BC2365">
            <w:pPr>
              <w:pStyle w:val="TableParagraph"/>
              <w:kinsoku w:val="0"/>
              <w:overflowPunct w:val="0"/>
              <w:rPr>
                <w:rFonts w:ascii="Times New Roman" w:hAnsi="Times New Roman" w:cs="Times New Roman"/>
                <w:sz w:val="20"/>
                <w:szCs w:val="20"/>
              </w:rPr>
            </w:pPr>
          </w:p>
        </w:tc>
      </w:tr>
    </w:tbl>
    <w:p w14:paraId="5A202C79" w14:textId="77777777" w:rsidR="00BC2365" w:rsidRDefault="00BC2365">
      <w:pPr>
        <w:rPr>
          <w:rFonts w:ascii="Times New Roman" w:hAnsi="Times New Roman" w:cs="Times New Roman"/>
          <w:b/>
          <w:bCs/>
          <w:sz w:val="2"/>
          <w:szCs w:val="2"/>
        </w:rPr>
        <w:sectPr w:rsidR="00BC2365">
          <w:pgSz w:w="20160" w:h="12240" w:orient="landscape"/>
          <w:pgMar w:top="700" w:right="360" w:bottom="640" w:left="360" w:header="0" w:footer="453" w:gutter="0"/>
          <w:cols w:space="720"/>
          <w:noEndnote/>
        </w:sectPr>
      </w:pPr>
    </w:p>
    <w:p w14:paraId="1F570FDA"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498D7EF3" w14:textId="77777777">
        <w:trPr>
          <w:trHeight w:val="321"/>
        </w:trPr>
        <w:tc>
          <w:tcPr>
            <w:tcW w:w="18715" w:type="dxa"/>
            <w:gridSpan w:val="7"/>
            <w:tcBorders>
              <w:top w:val="single" w:sz="4" w:space="0" w:color="000000"/>
              <w:left w:val="single" w:sz="4" w:space="0" w:color="000000"/>
              <w:bottom w:val="single" w:sz="4" w:space="0" w:color="000000"/>
              <w:right w:val="single" w:sz="4" w:space="0" w:color="000000"/>
            </w:tcBorders>
            <w:shd w:val="clear" w:color="auto" w:fill="C5DFB3"/>
          </w:tcPr>
          <w:p w14:paraId="6A07D544" w14:textId="77777777" w:rsidR="00BC2365" w:rsidRDefault="00BC2365">
            <w:pPr>
              <w:pStyle w:val="TableParagraph"/>
              <w:kinsoku w:val="0"/>
              <w:overflowPunct w:val="0"/>
              <w:spacing w:line="301" w:lineRule="exact"/>
              <w:ind w:left="12"/>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t>Fiscal</w:t>
            </w:r>
          </w:p>
        </w:tc>
      </w:tr>
      <w:tr w:rsidR="00D66AB2" w14:paraId="558F3AAC" w14:textId="77777777">
        <w:trPr>
          <w:trHeight w:val="390"/>
        </w:trPr>
        <w:tc>
          <w:tcPr>
            <w:tcW w:w="3055" w:type="dxa"/>
            <w:gridSpan w:val="2"/>
            <w:tcBorders>
              <w:top w:val="single" w:sz="4" w:space="0" w:color="000000"/>
              <w:left w:val="single" w:sz="4" w:space="0" w:color="000000"/>
              <w:bottom w:val="single" w:sz="4" w:space="0" w:color="000000"/>
              <w:right w:val="single" w:sz="4" w:space="0" w:color="000000"/>
            </w:tcBorders>
            <w:shd w:val="clear" w:color="auto" w:fill="BEBEBE"/>
          </w:tcPr>
          <w:p w14:paraId="544C03AC"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Standard</w:t>
            </w:r>
          </w:p>
        </w:tc>
        <w:tc>
          <w:tcPr>
            <w:tcW w:w="2340" w:type="dxa"/>
            <w:tcBorders>
              <w:top w:val="single" w:sz="4" w:space="0" w:color="000000"/>
              <w:left w:val="single" w:sz="4" w:space="0" w:color="000000"/>
              <w:bottom w:val="single" w:sz="4" w:space="0" w:color="000000"/>
              <w:right w:val="single" w:sz="4" w:space="0" w:color="000000"/>
            </w:tcBorders>
            <w:shd w:val="clear" w:color="auto" w:fill="BEBEBE"/>
          </w:tcPr>
          <w:p w14:paraId="0335BDB2" w14:textId="77777777" w:rsidR="00BC2365" w:rsidRDefault="00BC2365">
            <w:pPr>
              <w:pStyle w:val="TableParagraph"/>
              <w:kinsoku w:val="0"/>
              <w:overflowPunct w:val="0"/>
              <w:spacing w:before="1" w:line="195" w:lineRule="exact"/>
              <w:ind w:left="451"/>
              <w:rPr>
                <w:rFonts w:ascii="Calibri" w:hAnsi="Calibri" w:cs="Calibri"/>
                <w:b/>
                <w:bCs/>
                <w:i/>
                <w:iCs/>
                <w:sz w:val="16"/>
                <w:szCs w:val="16"/>
              </w:rPr>
            </w:pPr>
            <w:r>
              <w:rPr>
                <w:rFonts w:ascii="Calibri" w:hAnsi="Calibri" w:cs="Calibri"/>
                <w:b/>
                <w:bCs/>
                <w:i/>
                <w:iCs/>
                <w:sz w:val="16"/>
                <w:szCs w:val="16"/>
                <w:u w:val="single"/>
              </w:rPr>
              <w:t>Guidance,</w:t>
            </w:r>
            <w:r>
              <w:rPr>
                <w:rFonts w:ascii="Calibri" w:hAnsi="Calibri" w:cs="Calibri"/>
                <w:b/>
                <w:bCs/>
                <w:i/>
                <w:iCs/>
                <w:spacing w:val="-6"/>
                <w:sz w:val="16"/>
                <w:szCs w:val="16"/>
                <w:u w:val="single"/>
              </w:rPr>
              <w:t xml:space="preserve"> </w:t>
            </w:r>
            <w:r>
              <w:rPr>
                <w:rFonts w:ascii="Calibri" w:hAnsi="Calibri" w:cs="Calibri"/>
                <w:b/>
                <w:bCs/>
                <w:i/>
                <w:iCs/>
                <w:spacing w:val="-2"/>
                <w:sz w:val="16"/>
                <w:szCs w:val="16"/>
                <w:u w:val="single"/>
              </w:rPr>
              <w:t>Acceptable</w:t>
            </w:r>
          </w:p>
          <w:p w14:paraId="3FBB11D5" w14:textId="77777777" w:rsidR="00BC2365" w:rsidRDefault="00BC2365">
            <w:pPr>
              <w:pStyle w:val="TableParagraph"/>
              <w:kinsoku w:val="0"/>
              <w:overflowPunct w:val="0"/>
              <w:spacing w:line="175" w:lineRule="exact"/>
              <w:ind w:left="494"/>
              <w:rPr>
                <w:rFonts w:ascii="Calibri" w:hAnsi="Calibri" w:cs="Calibri"/>
                <w:b/>
                <w:bCs/>
                <w:i/>
                <w:iCs/>
                <w:spacing w:val="-2"/>
                <w:sz w:val="16"/>
                <w:szCs w:val="16"/>
              </w:rPr>
            </w:pPr>
            <w:r>
              <w:rPr>
                <w:rFonts w:ascii="Calibri" w:hAnsi="Calibri" w:cs="Calibri"/>
                <w:b/>
                <w:bCs/>
                <w:i/>
                <w:iCs/>
                <w:spacing w:val="-2"/>
                <w:sz w:val="16"/>
                <w:szCs w:val="16"/>
                <w:u w:val="single"/>
              </w:rPr>
              <w:t>Documentation,</w:t>
            </w:r>
            <w:r>
              <w:rPr>
                <w:rFonts w:ascii="Calibri" w:hAnsi="Calibri" w:cs="Calibri"/>
                <w:b/>
                <w:bCs/>
                <w:i/>
                <w:iCs/>
                <w:spacing w:val="15"/>
                <w:sz w:val="16"/>
                <w:szCs w:val="16"/>
                <w:u w:val="single"/>
              </w:rPr>
              <w:t xml:space="preserve"> </w:t>
            </w:r>
            <w:r>
              <w:rPr>
                <w:rFonts w:ascii="Calibri" w:hAnsi="Calibri" w:cs="Calibri"/>
                <w:b/>
                <w:bCs/>
                <w:i/>
                <w:iCs/>
                <w:spacing w:val="-4"/>
                <w:sz w:val="16"/>
                <w:szCs w:val="16"/>
                <w:u w:val="single"/>
              </w:rPr>
              <w:t>etc.</w:t>
            </w:r>
          </w:p>
        </w:tc>
        <w:tc>
          <w:tcPr>
            <w:tcW w:w="6211" w:type="dxa"/>
            <w:tcBorders>
              <w:top w:val="single" w:sz="4" w:space="0" w:color="000000"/>
              <w:left w:val="single" w:sz="4" w:space="0" w:color="000000"/>
              <w:bottom w:val="single" w:sz="4" w:space="0" w:color="000000"/>
              <w:right w:val="single" w:sz="4" w:space="0" w:color="000000"/>
            </w:tcBorders>
            <w:shd w:val="clear" w:color="auto" w:fill="BEBEBE"/>
          </w:tcPr>
          <w:p w14:paraId="06A7ECC1" w14:textId="77777777" w:rsidR="00BC2365" w:rsidRDefault="00BC2365">
            <w:pPr>
              <w:pStyle w:val="TableParagraph"/>
              <w:kinsoku w:val="0"/>
              <w:overflowPunct w:val="0"/>
              <w:spacing w:before="1"/>
              <w:ind w:left="1905"/>
              <w:rPr>
                <w:rFonts w:ascii="Calibri" w:hAnsi="Calibri" w:cs="Calibri"/>
                <w:b/>
                <w:bCs/>
                <w:i/>
                <w:iCs/>
                <w:sz w:val="16"/>
                <w:szCs w:val="16"/>
              </w:rPr>
            </w:pPr>
            <w:r>
              <w:rPr>
                <w:rFonts w:ascii="Calibri" w:hAnsi="Calibri" w:cs="Calibri"/>
                <w:b/>
                <w:bCs/>
                <w:i/>
                <w:iCs/>
                <w:sz w:val="16"/>
                <w:szCs w:val="16"/>
                <w:u w:val="single"/>
              </w:rPr>
              <w:t>Program</w:t>
            </w:r>
            <w:r>
              <w:rPr>
                <w:rFonts w:ascii="Calibri" w:hAnsi="Calibri" w:cs="Calibri"/>
                <w:b/>
                <w:bCs/>
                <w:i/>
                <w:iCs/>
                <w:spacing w:val="-11"/>
                <w:sz w:val="16"/>
                <w:szCs w:val="16"/>
                <w:u w:val="single"/>
              </w:rPr>
              <w:t xml:space="preserve"> </w:t>
            </w:r>
            <w:r>
              <w:rPr>
                <w:rFonts w:ascii="Calibri" w:hAnsi="Calibri" w:cs="Calibri"/>
                <w:b/>
                <w:bCs/>
                <w:i/>
                <w:iCs/>
                <w:sz w:val="16"/>
                <w:szCs w:val="16"/>
                <w:u w:val="single"/>
              </w:rPr>
              <w:t>Representative</w:t>
            </w:r>
            <w:r>
              <w:rPr>
                <w:rFonts w:ascii="Calibri" w:hAnsi="Calibri" w:cs="Calibri"/>
                <w:b/>
                <w:bCs/>
                <w:i/>
                <w:iCs/>
                <w:spacing w:val="-7"/>
                <w:sz w:val="16"/>
                <w:szCs w:val="16"/>
                <w:u w:val="single"/>
              </w:rPr>
              <w:t xml:space="preserve"> </w:t>
            </w:r>
            <w:r>
              <w:rPr>
                <w:rFonts w:ascii="Calibri" w:hAnsi="Calibri" w:cs="Calibri"/>
                <w:b/>
                <w:bCs/>
                <w:i/>
                <w:iCs/>
                <w:sz w:val="16"/>
                <w:szCs w:val="16"/>
                <w:u w:val="single"/>
              </w:rPr>
              <w:t>Review</w:t>
            </w:r>
            <w:r>
              <w:rPr>
                <w:rFonts w:ascii="Calibri" w:hAnsi="Calibri" w:cs="Calibri"/>
                <w:b/>
                <w:bCs/>
                <w:i/>
                <w:iCs/>
                <w:spacing w:val="-6"/>
                <w:sz w:val="16"/>
                <w:szCs w:val="16"/>
                <w:u w:val="single"/>
              </w:rPr>
              <w:t xml:space="preserve"> </w:t>
            </w:r>
            <w:r>
              <w:rPr>
                <w:rFonts w:ascii="Calibri" w:hAnsi="Calibri" w:cs="Calibri"/>
                <w:b/>
                <w:bCs/>
                <w:i/>
                <w:iCs/>
                <w:spacing w:val="-4"/>
                <w:sz w:val="16"/>
                <w:szCs w:val="16"/>
                <w:u w:val="single"/>
              </w:rPr>
              <w:t>List</w:t>
            </w:r>
          </w:p>
        </w:tc>
        <w:tc>
          <w:tcPr>
            <w:tcW w:w="900" w:type="dxa"/>
            <w:tcBorders>
              <w:top w:val="single" w:sz="4" w:space="0" w:color="000000"/>
              <w:left w:val="single" w:sz="4" w:space="0" w:color="000000"/>
              <w:bottom w:val="single" w:sz="4" w:space="0" w:color="000000"/>
              <w:right w:val="single" w:sz="4" w:space="0" w:color="000000"/>
            </w:tcBorders>
            <w:shd w:val="clear" w:color="auto" w:fill="BEBEBE"/>
          </w:tcPr>
          <w:p w14:paraId="73326075" w14:textId="77777777" w:rsidR="00BC2365" w:rsidRDefault="00BC2365">
            <w:pPr>
              <w:pStyle w:val="TableParagraph"/>
              <w:kinsoku w:val="0"/>
              <w:overflowPunct w:val="0"/>
              <w:spacing w:before="1"/>
              <w:ind w:left="6"/>
              <w:jc w:val="center"/>
              <w:rPr>
                <w:rFonts w:ascii="Calibri" w:hAnsi="Calibri" w:cs="Calibri"/>
                <w:b/>
                <w:bCs/>
                <w:i/>
                <w:iCs/>
                <w:sz w:val="16"/>
                <w:szCs w:val="16"/>
              </w:rPr>
            </w:pPr>
            <w:r>
              <w:rPr>
                <w:rFonts w:ascii="Calibri" w:hAnsi="Calibri" w:cs="Calibri"/>
                <w:b/>
                <w:bCs/>
                <w:i/>
                <w:iCs/>
                <w:sz w:val="16"/>
                <w:szCs w:val="16"/>
                <w:u w:val="single"/>
              </w:rPr>
              <w:t>Y/N,</w:t>
            </w:r>
            <w:r>
              <w:rPr>
                <w:rFonts w:ascii="Calibri" w:hAnsi="Calibri" w:cs="Calibri"/>
                <w:b/>
                <w:bCs/>
                <w:i/>
                <w:iCs/>
                <w:spacing w:val="-2"/>
                <w:sz w:val="16"/>
                <w:szCs w:val="16"/>
                <w:u w:val="single"/>
              </w:rPr>
              <w:t xml:space="preserve"> </w:t>
            </w:r>
            <w:r>
              <w:rPr>
                <w:rFonts w:ascii="Calibri" w:hAnsi="Calibri" w:cs="Calibri"/>
                <w:b/>
                <w:bCs/>
                <w:i/>
                <w:iCs/>
                <w:spacing w:val="-5"/>
                <w:sz w:val="16"/>
                <w:szCs w:val="16"/>
                <w:u w:val="single"/>
              </w:rPr>
              <w:t>N/A</w:t>
            </w:r>
          </w:p>
        </w:tc>
        <w:tc>
          <w:tcPr>
            <w:tcW w:w="2249" w:type="dxa"/>
            <w:tcBorders>
              <w:top w:val="single" w:sz="4" w:space="0" w:color="000000"/>
              <w:left w:val="single" w:sz="4" w:space="0" w:color="000000"/>
              <w:bottom w:val="single" w:sz="4" w:space="0" w:color="000000"/>
              <w:right w:val="single" w:sz="4" w:space="0" w:color="000000"/>
            </w:tcBorders>
            <w:shd w:val="clear" w:color="auto" w:fill="BEBEBE"/>
          </w:tcPr>
          <w:p w14:paraId="6EAB591E"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Comment</w:t>
            </w:r>
          </w:p>
        </w:tc>
        <w:tc>
          <w:tcPr>
            <w:tcW w:w="3960" w:type="dxa"/>
            <w:tcBorders>
              <w:top w:val="single" w:sz="4" w:space="0" w:color="000000"/>
              <w:left w:val="single" w:sz="4" w:space="0" w:color="000000"/>
              <w:bottom w:val="single" w:sz="4" w:space="0" w:color="000000"/>
              <w:right w:val="single" w:sz="4" w:space="0" w:color="000000"/>
            </w:tcBorders>
            <w:shd w:val="clear" w:color="auto" w:fill="BEBEBE"/>
          </w:tcPr>
          <w:p w14:paraId="3E86D467" w14:textId="77777777" w:rsidR="00BC2365" w:rsidRDefault="00BC2365">
            <w:pPr>
              <w:pStyle w:val="TableParagraph"/>
              <w:kinsoku w:val="0"/>
              <w:overflowPunct w:val="0"/>
              <w:spacing w:before="1"/>
              <w:ind w:left="11"/>
              <w:jc w:val="center"/>
              <w:rPr>
                <w:rFonts w:ascii="Calibri" w:hAnsi="Calibri" w:cs="Calibri"/>
                <w:b/>
                <w:bCs/>
                <w:i/>
                <w:iCs/>
                <w:sz w:val="16"/>
                <w:szCs w:val="16"/>
              </w:rPr>
            </w:pPr>
            <w:r>
              <w:rPr>
                <w:rFonts w:ascii="Calibri" w:hAnsi="Calibri" w:cs="Calibri"/>
                <w:b/>
                <w:bCs/>
                <w:i/>
                <w:iCs/>
                <w:sz w:val="16"/>
                <w:szCs w:val="16"/>
                <w:u w:val="single"/>
              </w:rPr>
              <w:t>Onsite</w:t>
            </w:r>
            <w:r>
              <w:rPr>
                <w:rFonts w:ascii="Calibri" w:hAnsi="Calibri" w:cs="Calibri"/>
                <w:b/>
                <w:bCs/>
                <w:i/>
                <w:iCs/>
                <w:spacing w:val="-5"/>
                <w:sz w:val="16"/>
                <w:szCs w:val="16"/>
                <w:u w:val="single"/>
              </w:rPr>
              <w:t xml:space="preserve"> </w:t>
            </w:r>
            <w:r>
              <w:rPr>
                <w:rFonts w:ascii="Calibri" w:hAnsi="Calibri" w:cs="Calibri"/>
                <w:b/>
                <w:bCs/>
                <w:i/>
                <w:iCs/>
                <w:spacing w:val="-2"/>
                <w:sz w:val="16"/>
                <w:szCs w:val="16"/>
                <w:u w:val="single"/>
              </w:rPr>
              <w:t>Notes</w:t>
            </w:r>
          </w:p>
        </w:tc>
      </w:tr>
      <w:tr w:rsidR="00D66AB2" w14:paraId="101A9AD8" w14:textId="77777777">
        <w:trPr>
          <w:trHeight w:val="2855"/>
        </w:trPr>
        <w:tc>
          <w:tcPr>
            <w:tcW w:w="715" w:type="dxa"/>
            <w:tcBorders>
              <w:top w:val="single" w:sz="4" w:space="0" w:color="000000"/>
              <w:left w:val="single" w:sz="4" w:space="0" w:color="000000"/>
              <w:bottom w:val="single" w:sz="4" w:space="0" w:color="000000"/>
              <w:right w:val="single" w:sz="4" w:space="0" w:color="000000"/>
            </w:tcBorders>
          </w:tcPr>
          <w:p w14:paraId="72CACEB8"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11.1</w:t>
            </w:r>
          </w:p>
        </w:tc>
        <w:tc>
          <w:tcPr>
            <w:tcW w:w="2340" w:type="dxa"/>
            <w:tcBorders>
              <w:top w:val="single" w:sz="4" w:space="0" w:color="000000"/>
              <w:left w:val="single" w:sz="4" w:space="0" w:color="000000"/>
              <w:bottom w:val="single" w:sz="4" w:space="0" w:color="000000"/>
              <w:right w:val="single" w:sz="4" w:space="0" w:color="000000"/>
            </w:tcBorders>
          </w:tcPr>
          <w:p w14:paraId="69695ACF" w14:textId="77777777" w:rsidR="00BC2365" w:rsidRDefault="00BC2365">
            <w:pPr>
              <w:pStyle w:val="TableParagraph"/>
              <w:kinsoku w:val="0"/>
              <w:overflowPunct w:val="0"/>
              <w:ind w:left="108" w:right="175"/>
              <w:rPr>
                <w:rFonts w:ascii="Times New Roman" w:hAnsi="Times New Roman" w:cs="Times New Roman"/>
                <w:spacing w:val="-4"/>
                <w:sz w:val="20"/>
                <w:szCs w:val="20"/>
              </w:rPr>
            </w:pPr>
            <w:r>
              <w:rPr>
                <w:rFonts w:ascii="Times New Roman" w:hAnsi="Times New Roman" w:cs="Times New Roman"/>
                <w:sz w:val="20"/>
                <w:szCs w:val="20"/>
              </w:rPr>
              <w:t>The organization maintains written financial procedures which conform to the terms laid out in their CSBG contract with EOHLC and relevant requirements</w:t>
            </w:r>
            <w:r>
              <w:rPr>
                <w:rFonts w:ascii="Times New Roman" w:hAnsi="Times New Roman" w:cs="Times New Roman"/>
                <w:spacing w:val="-13"/>
                <w:sz w:val="20"/>
                <w:szCs w:val="20"/>
              </w:rPr>
              <w:t xml:space="preserve"> </w:t>
            </w:r>
            <w:r>
              <w:rPr>
                <w:rFonts w:ascii="Times New Roman" w:hAnsi="Times New Roman" w:cs="Times New Roman"/>
                <w:sz w:val="20"/>
                <w:szCs w:val="20"/>
              </w:rPr>
              <w:t>of</w:t>
            </w:r>
            <w:r>
              <w:rPr>
                <w:rFonts w:ascii="Times New Roman" w:hAnsi="Times New Roman" w:cs="Times New Roman"/>
                <w:spacing w:val="-12"/>
                <w:sz w:val="20"/>
                <w:szCs w:val="20"/>
              </w:rPr>
              <w:t xml:space="preserve"> </w:t>
            </w:r>
            <w:r>
              <w:rPr>
                <w:rFonts w:ascii="Times New Roman" w:hAnsi="Times New Roman" w:cs="Times New Roman"/>
                <w:sz w:val="20"/>
                <w:szCs w:val="20"/>
              </w:rPr>
              <w:t>2</w:t>
            </w:r>
            <w:r>
              <w:rPr>
                <w:rFonts w:ascii="Times New Roman" w:hAnsi="Times New Roman" w:cs="Times New Roman"/>
                <w:spacing w:val="-12"/>
                <w:sz w:val="20"/>
                <w:szCs w:val="20"/>
              </w:rPr>
              <w:t xml:space="preserve"> </w:t>
            </w:r>
            <w:r>
              <w:rPr>
                <w:rFonts w:ascii="Times New Roman" w:hAnsi="Times New Roman" w:cs="Times New Roman"/>
                <w:sz w:val="20"/>
                <w:szCs w:val="20"/>
              </w:rPr>
              <w:t xml:space="preserve">CFR </w:t>
            </w:r>
            <w:r>
              <w:rPr>
                <w:rFonts w:ascii="Times New Roman" w:hAnsi="Times New Roman" w:cs="Times New Roman"/>
                <w:spacing w:val="-4"/>
                <w:sz w:val="20"/>
                <w:szCs w:val="20"/>
              </w:rPr>
              <w:t>200.</w:t>
            </w:r>
          </w:p>
          <w:p w14:paraId="09CD9BAF" w14:textId="77777777" w:rsidR="00BC2365" w:rsidRDefault="00BC2365">
            <w:pPr>
              <w:pStyle w:val="TableParagraph"/>
              <w:kinsoku w:val="0"/>
              <w:overflowPunct w:val="0"/>
              <w:spacing w:before="184"/>
              <w:ind w:left="108"/>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 xml:space="preserve">COMPLIANCE IN </w:t>
            </w:r>
            <w:r>
              <w:rPr>
                <w:rFonts w:ascii="Times New Roman" w:hAnsi="Times New Roman" w:cs="Times New Roman"/>
                <w:b/>
                <w:bCs/>
                <w:i/>
                <w:iCs/>
                <w:color w:val="EC7C30"/>
                <w:spacing w:val="-2"/>
                <w:sz w:val="20"/>
                <w:szCs w:val="20"/>
              </w:rPr>
              <w:t>POLICY/PROCEDURES</w:t>
            </w:r>
          </w:p>
        </w:tc>
        <w:tc>
          <w:tcPr>
            <w:tcW w:w="2340" w:type="dxa"/>
            <w:tcBorders>
              <w:top w:val="single" w:sz="4" w:space="0" w:color="000000"/>
              <w:left w:val="single" w:sz="4" w:space="0" w:color="000000"/>
              <w:bottom w:val="single" w:sz="4" w:space="0" w:color="000000"/>
              <w:right w:val="single" w:sz="4" w:space="0" w:color="000000"/>
            </w:tcBorders>
          </w:tcPr>
          <w:p w14:paraId="2FDA2BF1"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5FD48C33" w14:textId="77777777" w:rsidR="00BC2365" w:rsidRDefault="00BC2365">
            <w:pPr>
              <w:pStyle w:val="TableParagraph"/>
              <w:numPr>
                <w:ilvl w:val="0"/>
                <w:numId w:val="42"/>
              </w:numPr>
              <w:tabs>
                <w:tab w:val="left" w:pos="271"/>
              </w:tabs>
              <w:kinsoku w:val="0"/>
              <w:overflowPunct w:val="0"/>
              <w:ind w:right="109" w:hanging="180"/>
              <w:rPr>
                <w:spacing w:val="-2"/>
                <w:sz w:val="16"/>
                <w:szCs w:val="16"/>
              </w:rPr>
            </w:pPr>
            <w:r>
              <w:rPr>
                <w:sz w:val="16"/>
                <w:szCs w:val="16"/>
              </w:rPr>
              <w:t xml:space="preserve">Please upload the agency </w:t>
            </w:r>
            <w:r>
              <w:rPr>
                <w:spacing w:val="-2"/>
                <w:sz w:val="16"/>
                <w:szCs w:val="16"/>
              </w:rPr>
              <w:t>financial</w:t>
            </w:r>
            <w:r>
              <w:rPr>
                <w:sz w:val="16"/>
                <w:szCs w:val="16"/>
              </w:rPr>
              <w:t xml:space="preserve"> policies/procedures</w:t>
            </w:r>
            <w:r>
              <w:rPr>
                <w:spacing w:val="-12"/>
                <w:sz w:val="16"/>
                <w:szCs w:val="16"/>
              </w:rPr>
              <w:t xml:space="preserve"> </w:t>
            </w:r>
            <w:r>
              <w:rPr>
                <w:sz w:val="16"/>
                <w:szCs w:val="16"/>
              </w:rPr>
              <w:t xml:space="preserve">manual as well as the completed “EOHLC Fiscal Monitoring </w:t>
            </w:r>
            <w:r>
              <w:rPr>
                <w:spacing w:val="-2"/>
                <w:sz w:val="16"/>
                <w:szCs w:val="16"/>
              </w:rPr>
              <w:t>Form”</w:t>
            </w:r>
          </w:p>
          <w:p w14:paraId="78135D96" w14:textId="77777777" w:rsidR="00BC2365" w:rsidRDefault="00BC2365">
            <w:pPr>
              <w:pStyle w:val="TableParagraph"/>
              <w:kinsoku w:val="0"/>
              <w:overflowPunct w:val="0"/>
              <w:spacing w:before="183"/>
              <w:ind w:left="108" w:right="373"/>
              <w:rPr>
                <w:color w:val="64A24E"/>
                <w:spacing w:val="-2"/>
                <w:sz w:val="16"/>
                <w:szCs w:val="16"/>
              </w:rPr>
            </w:pPr>
            <w:r>
              <w:rPr>
                <w:b/>
                <w:bCs/>
                <w:color w:val="246CAD"/>
                <w:sz w:val="16"/>
                <w:szCs w:val="16"/>
              </w:rPr>
              <w:t xml:space="preserve">Documentation used: </w:t>
            </w:r>
            <w:r>
              <w:rPr>
                <w:color w:val="64A24E"/>
                <w:sz w:val="16"/>
                <w:szCs w:val="16"/>
              </w:rPr>
              <w:t>Fiscal</w:t>
            </w:r>
            <w:r>
              <w:rPr>
                <w:color w:val="64A24E"/>
                <w:spacing w:val="-12"/>
                <w:sz w:val="16"/>
                <w:szCs w:val="16"/>
              </w:rPr>
              <w:t xml:space="preserve"> </w:t>
            </w:r>
            <w:r>
              <w:rPr>
                <w:color w:val="64A24E"/>
                <w:sz w:val="16"/>
                <w:szCs w:val="16"/>
              </w:rPr>
              <w:t xml:space="preserve">policies/procedures </w:t>
            </w:r>
            <w:r>
              <w:rPr>
                <w:color w:val="64A24E"/>
                <w:spacing w:val="-2"/>
                <w:sz w:val="16"/>
                <w:szCs w:val="16"/>
              </w:rPr>
              <w:t>manual*</w:t>
            </w:r>
          </w:p>
          <w:p w14:paraId="19FA3443" w14:textId="77777777" w:rsidR="00BC2365" w:rsidRDefault="00BC2365">
            <w:pPr>
              <w:pStyle w:val="TableParagraph"/>
              <w:kinsoku w:val="0"/>
              <w:overflowPunct w:val="0"/>
              <w:ind w:left="108" w:right="175"/>
              <w:rPr>
                <w:color w:val="64A24E"/>
                <w:spacing w:val="-2"/>
                <w:sz w:val="16"/>
                <w:szCs w:val="16"/>
              </w:rPr>
            </w:pPr>
            <w:r>
              <w:rPr>
                <w:color w:val="64A24E"/>
                <w:sz w:val="16"/>
                <w:szCs w:val="16"/>
              </w:rPr>
              <w:t>Other</w:t>
            </w:r>
            <w:r>
              <w:rPr>
                <w:color w:val="64A24E"/>
                <w:spacing w:val="-12"/>
                <w:sz w:val="16"/>
                <w:szCs w:val="16"/>
              </w:rPr>
              <w:t xml:space="preserve"> </w:t>
            </w:r>
            <w:r>
              <w:rPr>
                <w:color w:val="64A24E"/>
                <w:sz w:val="16"/>
                <w:szCs w:val="16"/>
              </w:rPr>
              <w:t>written</w:t>
            </w:r>
            <w:r>
              <w:rPr>
                <w:color w:val="64A24E"/>
                <w:spacing w:val="-11"/>
                <w:sz w:val="16"/>
                <w:szCs w:val="16"/>
              </w:rPr>
              <w:t xml:space="preserve"> </w:t>
            </w:r>
            <w:r>
              <w:rPr>
                <w:color w:val="64A24E"/>
                <w:sz w:val="16"/>
                <w:szCs w:val="16"/>
              </w:rPr>
              <w:t>or</w:t>
            </w:r>
            <w:r>
              <w:rPr>
                <w:color w:val="64A24E"/>
                <w:spacing w:val="-11"/>
                <w:sz w:val="16"/>
                <w:szCs w:val="16"/>
              </w:rPr>
              <w:t xml:space="preserve"> </w:t>
            </w:r>
            <w:r>
              <w:rPr>
                <w:color w:val="64A24E"/>
                <w:sz w:val="16"/>
                <w:szCs w:val="16"/>
              </w:rPr>
              <w:t xml:space="preserve">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2EB3B00E" w14:textId="77777777" w:rsidR="00BC2365" w:rsidRDefault="00BC2365">
            <w:pPr>
              <w:pStyle w:val="TableParagraph"/>
              <w:kinsoku w:val="0"/>
              <w:overflowPunct w:val="0"/>
              <w:spacing w:before="14"/>
              <w:rPr>
                <w:rFonts w:ascii="Times New Roman" w:hAnsi="Times New Roman" w:cs="Times New Roman"/>
                <w:b/>
                <w:bCs/>
                <w:sz w:val="22"/>
                <w:szCs w:val="22"/>
              </w:rPr>
            </w:pPr>
          </w:p>
          <w:p w14:paraId="3E75C807" w14:textId="77777777" w:rsidR="00BC2365" w:rsidRDefault="00BC2365">
            <w:pPr>
              <w:pStyle w:val="TableParagraph"/>
              <w:numPr>
                <w:ilvl w:val="0"/>
                <w:numId w:val="41"/>
              </w:numPr>
              <w:tabs>
                <w:tab w:val="left" w:pos="827"/>
              </w:tabs>
              <w:kinsoku w:val="0"/>
              <w:overflowPunct w:val="0"/>
              <w:spacing w:before="1"/>
              <w:ind w:hanging="359"/>
              <w:rPr>
                <w:rFonts w:ascii="Calibri" w:hAnsi="Calibri" w:cs="Calibri"/>
                <w:spacing w:val="-4"/>
                <w:sz w:val="22"/>
                <w:szCs w:val="22"/>
              </w:rPr>
            </w:pPr>
            <w:r>
              <w:rPr>
                <w:rFonts w:ascii="Calibri" w:hAnsi="Calibri" w:cs="Calibri"/>
                <w:sz w:val="22"/>
                <w:szCs w:val="22"/>
              </w:rPr>
              <w:t>Refer</w:t>
            </w:r>
            <w:r>
              <w:rPr>
                <w:rFonts w:ascii="Calibri" w:hAnsi="Calibri" w:cs="Calibri"/>
                <w:spacing w:val="-6"/>
                <w:sz w:val="22"/>
                <w:szCs w:val="22"/>
              </w:rPr>
              <w:t xml:space="preserve"> </w:t>
            </w:r>
            <w:r>
              <w:rPr>
                <w:rFonts w:ascii="Calibri" w:hAnsi="Calibri" w:cs="Calibri"/>
                <w:sz w:val="22"/>
                <w:szCs w:val="22"/>
              </w:rPr>
              <w:t>to</w:t>
            </w:r>
            <w:r>
              <w:rPr>
                <w:rFonts w:ascii="Calibri" w:hAnsi="Calibri" w:cs="Calibri"/>
                <w:spacing w:val="-4"/>
                <w:sz w:val="22"/>
                <w:szCs w:val="22"/>
              </w:rPr>
              <w:t xml:space="preserve"> </w:t>
            </w:r>
            <w:r>
              <w:rPr>
                <w:rFonts w:ascii="Calibri" w:hAnsi="Calibri" w:cs="Calibri"/>
                <w:sz w:val="22"/>
                <w:szCs w:val="22"/>
              </w:rPr>
              <w:t>Fiscal</w:t>
            </w:r>
            <w:r>
              <w:rPr>
                <w:rFonts w:ascii="Calibri" w:hAnsi="Calibri" w:cs="Calibri"/>
                <w:spacing w:val="-3"/>
                <w:sz w:val="22"/>
                <w:szCs w:val="22"/>
              </w:rPr>
              <w:t xml:space="preserve"> </w:t>
            </w:r>
            <w:r>
              <w:rPr>
                <w:rFonts w:ascii="Calibri" w:hAnsi="Calibri" w:cs="Calibri"/>
                <w:sz w:val="22"/>
                <w:szCs w:val="22"/>
              </w:rPr>
              <w:t>Compliance</w:t>
            </w:r>
            <w:r>
              <w:rPr>
                <w:rFonts w:ascii="Calibri" w:hAnsi="Calibri" w:cs="Calibri"/>
                <w:spacing w:val="-5"/>
                <w:sz w:val="22"/>
                <w:szCs w:val="22"/>
              </w:rPr>
              <w:t xml:space="preserve"> </w:t>
            </w:r>
            <w:r>
              <w:rPr>
                <w:rFonts w:ascii="Calibri" w:hAnsi="Calibri" w:cs="Calibri"/>
                <w:spacing w:val="-4"/>
                <w:sz w:val="22"/>
                <w:szCs w:val="22"/>
              </w:rPr>
              <w:t>Unit</w:t>
            </w:r>
          </w:p>
          <w:p w14:paraId="47877E33" w14:textId="77777777" w:rsidR="00BC2365" w:rsidRDefault="00BC2365">
            <w:pPr>
              <w:pStyle w:val="TableParagraph"/>
              <w:numPr>
                <w:ilvl w:val="0"/>
                <w:numId w:val="41"/>
              </w:numPr>
              <w:tabs>
                <w:tab w:val="left" w:pos="827"/>
              </w:tabs>
              <w:kinsoku w:val="0"/>
              <w:overflowPunct w:val="0"/>
              <w:ind w:hanging="359"/>
              <w:rPr>
                <w:rFonts w:ascii="Calibri" w:hAnsi="Calibri" w:cs="Calibri"/>
                <w:spacing w:val="-2"/>
                <w:sz w:val="22"/>
                <w:szCs w:val="22"/>
              </w:rPr>
            </w:pPr>
            <w:r>
              <w:rPr>
                <w:rFonts w:ascii="Calibri" w:hAnsi="Calibri" w:cs="Calibri"/>
                <w:sz w:val="22"/>
                <w:szCs w:val="22"/>
              </w:rPr>
              <w:t>Areas</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2"/>
                <w:sz w:val="22"/>
                <w:szCs w:val="22"/>
              </w:rPr>
              <w:t xml:space="preserve"> </w:t>
            </w:r>
            <w:r>
              <w:rPr>
                <w:rFonts w:ascii="Calibri" w:hAnsi="Calibri" w:cs="Calibri"/>
                <w:sz w:val="22"/>
                <w:szCs w:val="22"/>
              </w:rPr>
              <w:t>review</w:t>
            </w:r>
            <w:r>
              <w:rPr>
                <w:rFonts w:ascii="Calibri" w:hAnsi="Calibri" w:cs="Calibri"/>
                <w:spacing w:val="-1"/>
                <w:sz w:val="22"/>
                <w:szCs w:val="22"/>
              </w:rPr>
              <w:t xml:space="preserve"> </w:t>
            </w:r>
            <w:r>
              <w:rPr>
                <w:rFonts w:ascii="Calibri" w:hAnsi="Calibri" w:cs="Calibri"/>
                <w:spacing w:val="-2"/>
                <w:sz w:val="22"/>
                <w:szCs w:val="22"/>
              </w:rPr>
              <w:t>include:</w:t>
            </w:r>
          </w:p>
          <w:p w14:paraId="34013335" w14:textId="77777777" w:rsidR="00BC2365" w:rsidRDefault="00BC2365">
            <w:pPr>
              <w:pStyle w:val="TableParagraph"/>
              <w:kinsoku w:val="0"/>
              <w:overflowPunct w:val="0"/>
              <w:spacing w:before="16"/>
              <w:rPr>
                <w:rFonts w:ascii="Times New Roman" w:hAnsi="Times New Roman" w:cs="Times New Roman"/>
                <w:b/>
                <w:bCs/>
                <w:sz w:val="22"/>
                <w:szCs w:val="22"/>
              </w:rPr>
            </w:pPr>
          </w:p>
          <w:p w14:paraId="2D165970" w14:textId="77777777" w:rsidR="00BC2365" w:rsidRDefault="00BC2365">
            <w:pPr>
              <w:pStyle w:val="TableParagraph"/>
              <w:numPr>
                <w:ilvl w:val="1"/>
                <w:numId w:val="41"/>
              </w:numPr>
              <w:tabs>
                <w:tab w:val="left" w:pos="1547"/>
              </w:tabs>
              <w:kinsoku w:val="0"/>
              <w:overflowPunct w:val="0"/>
              <w:ind w:hanging="360"/>
              <w:rPr>
                <w:rFonts w:ascii="Calibri" w:hAnsi="Calibri" w:cs="Calibri"/>
                <w:spacing w:val="-2"/>
                <w:sz w:val="22"/>
                <w:szCs w:val="22"/>
              </w:rPr>
            </w:pPr>
            <w:r>
              <w:rPr>
                <w:rFonts w:ascii="Calibri" w:hAnsi="Calibri" w:cs="Calibri"/>
                <w:sz w:val="22"/>
                <w:szCs w:val="22"/>
              </w:rPr>
              <w:t>Annual</w:t>
            </w:r>
            <w:r>
              <w:rPr>
                <w:rFonts w:ascii="Calibri" w:hAnsi="Calibri" w:cs="Calibri"/>
                <w:spacing w:val="-5"/>
                <w:sz w:val="22"/>
                <w:szCs w:val="22"/>
              </w:rPr>
              <w:t xml:space="preserve"> </w:t>
            </w:r>
            <w:r>
              <w:rPr>
                <w:rFonts w:ascii="Calibri" w:hAnsi="Calibri" w:cs="Calibri"/>
                <w:spacing w:val="-2"/>
                <w:sz w:val="22"/>
                <w:szCs w:val="22"/>
              </w:rPr>
              <w:t>Audit</w:t>
            </w:r>
          </w:p>
          <w:p w14:paraId="4D71E7B7" w14:textId="77777777" w:rsidR="00BC2365" w:rsidRDefault="00BC2365">
            <w:pPr>
              <w:pStyle w:val="TableParagraph"/>
              <w:numPr>
                <w:ilvl w:val="1"/>
                <w:numId w:val="41"/>
              </w:numPr>
              <w:tabs>
                <w:tab w:val="left" w:pos="1548"/>
              </w:tabs>
              <w:kinsoku w:val="0"/>
              <w:overflowPunct w:val="0"/>
              <w:spacing w:before="1" w:line="279" w:lineRule="exact"/>
              <w:ind w:left="1548" w:hanging="360"/>
              <w:rPr>
                <w:rFonts w:ascii="Calibri" w:hAnsi="Calibri" w:cs="Calibri"/>
                <w:spacing w:val="-2"/>
                <w:sz w:val="22"/>
                <w:szCs w:val="22"/>
              </w:rPr>
            </w:pPr>
            <w:r>
              <w:rPr>
                <w:rFonts w:ascii="Calibri" w:hAnsi="Calibri" w:cs="Calibri"/>
                <w:sz w:val="22"/>
                <w:szCs w:val="22"/>
              </w:rPr>
              <w:t>Required</w:t>
            </w:r>
            <w:r>
              <w:rPr>
                <w:rFonts w:ascii="Calibri" w:hAnsi="Calibri" w:cs="Calibri"/>
                <w:spacing w:val="-6"/>
                <w:sz w:val="22"/>
                <w:szCs w:val="22"/>
              </w:rPr>
              <w:t xml:space="preserve"> </w:t>
            </w:r>
            <w:r>
              <w:rPr>
                <w:rFonts w:ascii="Calibri" w:hAnsi="Calibri" w:cs="Calibri"/>
                <w:sz w:val="22"/>
                <w:szCs w:val="22"/>
              </w:rPr>
              <w:t>Policies</w:t>
            </w:r>
            <w:r>
              <w:rPr>
                <w:rFonts w:ascii="Calibri" w:hAnsi="Calibri" w:cs="Calibri"/>
                <w:spacing w:val="-4"/>
                <w:sz w:val="22"/>
                <w:szCs w:val="22"/>
              </w:rPr>
              <w:t xml:space="preserve"> </w:t>
            </w:r>
            <w:r>
              <w:rPr>
                <w:rFonts w:ascii="Calibri" w:hAnsi="Calibri" w:cs="Calibri"/>
                <w:sz w:val="22"/>
                <w:szCs w:val="22"/>
              </w:rPr>
              <w:t>and</w:t>
            </w:r>
            <w:r>
              <w:rPr>
                <w:rFonts w:ascii="Calibri" w:hAnsi="Calibri" w:cs="Calibri"/>
                <w:spacing w:val="-6"/>
                <w:sz w:val="22"/>
                <w:szCs w:val="22"/>
              </w:rPr>
              <w:t xml:space="preserve"> </w:t>
            </w:r>
            <w:r>
              <w:rPr>
                <w:rFonts w:ascii="Calibri" w:hAnsi="Calibri" w:cs="Calibri"/>
                <w:spacing w:val="-2"/>
                <w:sz w:val="22"/>
                <w:szCs w:val="22"/>
              </w:rPr>
              <w:t>Procedures</w:t>
            </w:r>
          </w:p>
          <w:p w14:paraId="25D34301" w14:textId="77777777" w:rsidR="00BC2365" w:rsidRDefault="00BC2365">
            <w:pPr>
              <w:pStyle w:val="TableParagraph"/>
              <w:numPr>
                <w:ilvl w:val="1"/>
                <w:numId w:val="41"/>
              </w:numPr>
              <w:tabs>
                <w:tab w:val="left" w:pos="1548"/>
              </w:tabs>
              <w:kinsoku w:val="0"/>
              <w:overflowPunct w:val="0"/>
              <w:spacing w:line="279" w:lineRule="exact"/>
              <w:ind w:left="1548" w:hanging="360"/>
              <w:rPr>
                <w:rFonts w:ascii="Calibri" w:hAnsi="Calibri" w:cs="Calibri"/>
                <w:spacing w:val="-2"/>
                <w:sz w:val="22"/>
                <w:szCs w:val="22"/>
              </w:rPr>
            </w:pPr>
            <w:r>
              <w:rPr>
                <w:rFonts w:ascii="Calibri" w:hAnsi="Calibri" w:cs="Calibri"/>
                <w:sz w:val="22"/>
                <w:szCs w:val="22"/>
              </w:rPr>
              <w:t>Equipment</w:t>
            </w:r>
            <w:r>
              <w:rPr>
                <w:rFonts w:ascii="Calibri" w:hAnsi="Calibri" w:cs="Calibri"/>
                <w:spacing w:val="-3"/>
                <w:sz w:val="22"/>
                <w:szCs w:val="22"/>
              </w:rPr>
              <w:t xml:space="preserve"> </w:t>
            </w:r>
            <w:r>
              <w:rPr>
                <w:rFonts w:ascii="Calibri" w:hAnsi="Calibri" w:cs="Calibri"/>
                <w:spacing w:val="-2"/>
                <w:sz w:val="22"/>
                <w:szCs w:val="22"/>
              </w:rPr>
              <w:t>Records</w:t>
            </w:r>
          </w:p>
          <w:p w14:paraId="34BE49F1" w14:textId="77777777" w:rsidR="00BC2365" w:rsidRDefault="00BC2365">
            <w:pPr>
              <w:pStyle w:val="TableParagraph"/>
              <w:numPr>
                <w:ilvl w:val="1"/>
                <w:numId w:val="41"/>
              </w:numPr>
              <w:tabs>
                <w:tab w:val="left" w:pos="1548"/>
              </w:tabs>
              <w:kinsoku w:val="0"/>
              <w:overflowPunct w:val="0"/>
              <w:ind w:left="1548" w:hanging="360"/>
              <w:rPr>
                <w:rFonts w:ascii="Calibri" w:hAnsi="Calibri" w:cs="Calibri"/>
                <w:spacing w:val="-2"/>
                <w:sz w:val="22"/>
                <w:szCs w:val="22"/>
              </w:rPr>
            </w:pPr>
            <w:r>
              <w:rPr>
                <w:rFonts w:ascii="Calibri" w:hAnsi="Calibri" w:cs="Calibri"/>
                <w:spacing w:val="-2"/>
                <w:sz w:val="22"/>
                <w:szCs w:val="22"/>
              </w:rPr>
              <w:t>Sub-Contracts</w:t>
            </w:r>
          </w:p>
        </w:tc>
        <w:tc>
          <w:tcPr>
            <w:tcW w:w="900" w:type="dxa"/>
            <w:tcBorders>
              <w:top w:val="single" w:sz="4" w:space="0" w:color="000000"/>
              <w:left w:val="single" w:sz="4" w:space="0" w:color="000000"/>
              <w:bottom w:val="single" w:sz="4" w:space="0" w:color="000000"/>
              <w:right w:val="single" w:sz="4" w:space="0" w:color="000000"/>
            </w:tcBorders>
          </w:tcPr>
          <w:p w14:paraId="03276E75" w14:textId="77777777" w:rsidR="00BC2365" w:rsidRDefault="00BC2365">
            <w:pPr>
              <w:pStyle w:val="TableParagraph"/>
              <w:numPr>
                <w:ilvl w:val="0"/>
                <w:numId w:val="40"/>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1AC5320F"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1A1E1BBB" w14:textId="77777777" w:rsidR="00BC2365" w:rsidRDefault="00BC2365">
            <w:pPr>
              <w:pStyle w:val="TableParagraph"/>
              <w:kinsoku w:val="0"/>
              <w:overflowPunct w:val="0"/>
              <w:rPr>
                <w:rFonts w:ascii="Times New Roman" w:hAnsi="Times New Roman" w:cs="Times New Roman"/>
                <w:sz w:val="18"/>
                <w:szCs w:val="18"/>
              </w:rPr>
            </w:pPr>
          </w:p>
        </w:tc>
      </w:tr>
      <w:tr w:rsidR="00D66AB2" w14:paraId="472C4BFC" w14:textId="77777777">
        <w:trPr>
          <w:trHeight w:val="3697"/>
        </w:trPr>
        <w:tc>
          <w:tcPr>
            <w:tcW w:w="715" w:type="dxa"/>
            <w:tcBorders>
              <w:top w:val="single" w:sz="4" w:space="0" w:color="000000"/>
              <w:left w:val="single" w:sz="4" w:space="0" w:color="000000"/>
              <w:bottom w:val="single" w:sz="4" w:space="0" w:color="000000"/>
              <w:right w:val="single" w:sz="4" w:space="0" w:color="000000"/>
            </w:tcBorders>
          </w:tcPr>
          <w:p w14:paraId="67B31600"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11.2</w:t>
            </w:r>
          </w:p>
        </w:tc>
        <w:tc>
          <w:tcPr>
            <w:tcW w:w="2340" w:type="dxa"/>
            <w:tcBorders>
              <w:top w:val="single" w:sz="4" w:space="0" w:color="000000"/>
              <w:left w:val="single" w:sz="4" w:space="0" w:color="000000"/>
              <w:bottom w:val="single" w:sz="4" w:space="0" w:color="000000"/>
              <w:right w:val="single" w:sz="4" w:space="0" w:color="000000"/>
            </w:tcBorders>
          </w:tcPr>
          <w:p w14:paraId="5C5FED6B" w14:textId="77777777" w:rsidR="00BC2365" w:rsidRDefault="00BC2365">
            <w:pPr>
              <w:pStyle w:val="TableParagraph"/>
              <w:kinsoku w:val="0"/>
              <w:overflowPunct w:val="0"/>
              <w:ind w:left="107" w:right="95"/>
              <w:rPr>
                <w:rFonts w:ascii="Times New Roman" w:hAnsi="Times New Roman" w:cs="Times New Roman"/>
                <w:spacing w:val="-4"/>
                <w:sz w:val="20"/>
                <w:szCs w:val="20"/>
              </w:rPr>
            </w:pPr>
            <w:r>
              <w:rPr>
                <w:rFonts w:ascii="Times New Roman" w:hAnsi="Times New Roman" w:cs="Times New Roman"/>
                <w:sz w:val="20"/>
                <w:szCs w:val="20"/>
              </w:rPr>
              <w:t>The organization adheres to their written financial procedures,</w:t>
            </w:r>
            <w:r>
              <w:rPr>
                <w:rFonts w:ascii="Times New Roman" w:hAnsi="Times New Roman" w:cs="Times New Roman"/>
                <w:spacing w:val="-2"/>
                <w:sz w:val="20"/>
                <w:szCs w:val="20"/>
              </w:rPr>
              <w:t xml:space="preserve"> </w:t>
            </w:r>
            <w:r>
              <w:rPr>
                <w:rFonts w:ascii="Times New Roman" w:hAnsi="Times New Roman" w:cs="Times New Roman"/>
                <w:sz w:val="20"/>
                <w:szCs w:val="20"/>
              </w:rPr>
              <w:t>terms</w:t>
            </w:r>
            <w:r>
              <w:rPr>
                <w:rFonts w:ascii="Times New Roman" w:hAnsi="Times New Roman" w:cs="Times New Roman"/>
                <w:spacing w:val="-4"/>
                <w:sz w:val="20"/>
                <w:szCs w:val="20"/>
              </w:rPr>
              <w:t xml:space="preserve"> </w:t>
            </w:r>
            <w:r>
              <w:rPr>
                <w:rFonts w:ascii="Times New Roman" w:hAnsi="Times New Roman" w:cs="Times New Roman"/>
                <w:sz w:val="20"/>
                <w:szCs w:val="20"/>
              </w:rPr>
              <w:t>laid</w:t>
            </w:r>
            <w:r>
              <w:rPr>
                <w:rFonts w:ascii="Times New Roman" w:hAnsi="Times New Roman" w:cs="Times New Roman"/>
                <w:spacing w:val="-2"/>
                <w:sz w:val="20"/>
                <w:szCs w:val="20"/>
              </w:rPr>
              <w:t xml:space="preserve"> </w:t>
            </w:r>
            <w:r>
              <w:rPr>
                <w:rFonts w:ascii="Times New Roman" w:hAnsi="Times New Roman" w:cs="Times New Roman"/>
                <w:sz w:val="20"/>
                <w:szCs w:val="20"/>
              </w:rPr>
              <w:t>out in their CSBG contract with</w:t>
            </w:r>
            <w:r>
              <w:rPr>
                <w:rFonts w:ascii="Times New Roman" w:hAnsi="Times New Roman" w:cs="Times New Roman"/>
                <w:spacing w:val="-11"/>
                <w:sz w:val="20"/>
                <w:szCs w:val="20"/>
              </w:rPr>
              <w:t xml:space="preserve"> </w:t>
            </w:r>
            <w:r>
              <w:rPr>
                <w:rFonts w:ascii="Times New Roman" w:hAnsi="Times New Roman" w:cs="Times New Roman"/>
                <w:sz w:val="20"/>
                <w:szCs w:val="20"/>
              </w:rPr>
              <w:t>EOHLC</w:t>
            </w:r>
            <w:r>
              <w:rPr>
                <w:rFonts w:ascii="Times New Roman" w:hAnsi="Times New Roman" w:cs="Times New Roman"/>
                <w:spacing w:val="-13"/>
                <w:sz w:val="20"/>
                <w:szCs w:val="20"/>
              </w:rPr>
              <w:t xml:space="preserve"> </w:t>
            </w:r>
            <w:r>
              <w:rPr>
                <w:rFonts w:ascii="Times New Roman" w:hAnsi="Times New Roman" w:cs="Times New Roman"/>
                <w:sz w:val="20"/>
                <w:szCs w:val="20"/>
              </w:rPr>
              <w:t>and</w:t>
            </w:r>
            <w:r>
              <w:rPr>
                <w:rFonts w:ascii="Times New Roman" w:hAnsi="Times New Roman" w:cs="Times New Roman"/>
                <w:spacing w:val="-11"/>
                <w:sz w:val="20"/>
                <w:szCs w:val="20"/>
              </w:rPr>
              <w:t xml:space="preserve"> </w:t>
            </w:r>
            <w:r>
              <w:rPr>
                <w:rFonts w:ascii="Times New Roman" w:hAnsi="Times New Roman" w:cs="Times New Roman"/>
                <w:sz w:val="20"/>
                <w:szCs w:val="20"/>
              </w:rPr>
              <w:t xml:space="preserve">relevant requirements of 2 CFR </w:t>
            </w:r>
            <w:r>
              <w:rPr>
                <w:rFonts w:ascii="Times New Roman" w:hAnsi="Times New Roman" w:cs="Times New Roman"/>
                <w:spacing w:val="-4"/>
                <w:sz w:val="20"/>
                <w:szCs w:val="20"/>
              </w:rPr>
              <w:t>200.</w:t>
            </w:r>
          </w:p>
          <w:p w14:paraId="6723FF88" w14:textId="77777777" w:rsidR="00BC2365" w:rsidRDefault="00BC2365">
            <w:pPr>
              <w:pStyle w:val="TableParagraph"/>
              <w:kinsoku w:val="0"/>
              <w:overflowPunct w:val="0"/>
              <w:spacing w:before="1"/>
              <w:rPr>
                <w:rFonts w:ascii="Times New Roman" w:hAnsi="Times New Roman" w:cs="Times New Roman"/>
                <w:b/>
                <w:bCs/>
                <w:sz w:val="20"/>
                <w:szCs w:val="20"/>
              </w:rPr>
            </w:pPr>
          </w:p>
          <w:p w14:paraId="6B0EE031" w14:textId="77777777" w:rsidR="00BC2365" w:rsidRDefault="00BC2365">
            <w:pPr>
              <w:pStyle w:val="TableParagraph"/>
              <w:kinsoku w:val="0"/>
              <w:overflowPunct w:val="0"/>
              <w:ind w:left="108" w:right="620"/>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COMPLIANCE</w:t>
            </w:r>
            <w:r>
              <w:rPr>
                <w:rFonts w:ascii="Times New Roman" w:hAnsi="Times New Roman" w:cs="Times New Roman"/>
                <w:b/>
                <w:bCs/>
                <w:i/>
                <w:iCs/>
                <w:color w:val="EC7C30"/>
                <w:spacing w:val="-13"/>
                <w:sz w:val="20"/>
                <w:szCs w:val="20"/>
              </w:rPr>
              <w:t xml:space="preserve"> </w:t>
            </w:r>
            <w:r>
              <w:rPr>
                <w:rFonts w:ascii="Times New Roman" w:hAnsi="Times New Roman" w:cs="Times New Roman"/>
                <w:b/>
                <w:bCs/>
                <w:i/>
                <w:iCs/>
                <w:color w:val="EC7C30"/>
                <w:sz w:val="20"/>
                <w:szCs w:val="20"/>
              </w:rPr>
              <w:t xml:space="preserve">IN </w:t>
            </w:r>
            <w:r>
              <w:rPr>
                <w:rFonts w:ascii="Times New Roman" w:hAnsi="Times New Roman" w:cs="Times New Roman"/>
                <w:b/>
                <w:bCs/>
                <w:i/>
                <w:iCs/>
                <w:color w:val="EC7C30"/>
                <w:spacing w:val="-2"/>
                <w:sz w:val="20"/>
                <w:szCs w:val="20"/>
              </w:rPr>
              <w:t>PRACTICE</w:t>
            </w:r>
          </w:p>
        </w:tc>
        <w:tc>
          <w:tcPr>
            <w:tcW w:w="2340" w:type="dxa"/>
            <w:tcBorders>
              <w:top w:val="single" w:sz="4" w:space="0" w:color="000000"/>
              <w:left w:val="single" w:sz="4" w:space="0" w:color="000000"/>
              <w:bottom w:val="single" w:sz="4" w:space="0" w:color="000000"/>
              <w:right w:val="single" w:sz="4" w:space="0" w:color="000000"/>
            </w:tcBorders>
          </w:tcPr>
          <w:p w14:paraId="34BBA532"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1DBD5080" w14:textId="77777777" w:rsidR="00BC2365" w:rsidRDefault="00BC2365">
            <w:pPr>
              <w:pStyle w:val="TableParagraph"/>
              <w:numPr>
                <w:ilvl w:val="0"/>
                <w:numId w:val="39"/>
              </w:numPr>
              <w:tabs>
                <w:tab w:val="left" w:pos="271"/>
              </w:tabs>
              <w:kinsoku w:val="0"/>
              <w:overflowPunct w:val="0"/>
              <w:ind w:right="231"/>
              <w:rPr>
                <w:sz w:val="16"/>
                <w:szCs w:val="16"/>
              </w:rPr>
            </w:pPr>
            <w:r>
              <w:rPr>
                <w:sz w:val="16"/>
                <w:szCs w:val="16"/>
              </w:rPr>
              <w:t>Please upload current documentation of the agency’s</w:t>
            </w:r>
            <w:r>
              <w:rPr>
                <w:spacing w:val="-12"/>
                <w:sz w:val="16"/>
                <w:szCs w:val="16"/>
              </w:rPr>
              <w:t xml:space="preserve"> </w:t>
            </w:r>
            <w:r>
              <w:rPr>
                <w:sz w:val="16"/>
                <w:szCs w:val="16"/>
              </w:rPr>
              <w:t>inventory</w:t>
            </w:r>
            <w:r>
              <w:rPr>
                <w:spacing w:val="-11"/>
                <w:sz w:val="16"/>
                <w:szCs w:val="16"/>
              </w:rPr>
              <w:t xml:space="preserve"> </w:t>
            </w:r>
            <w:r>
              <w:rPr>
                <w:sz w:val="16"/>
                <w:szCs w:val="16"/>
              </w:rPr>
              <w:t>listing, insured fidelity bond, and interest on federal funds.</w:t>
            </w:r>
          </w:p>
          <w:p w14:paraId="02C5F01B" w14:textId="77777777" w:rsidR="00BC2365" w:rsidRDefault="00BC2365">
            <w:pPr>
              <w:pStyle w:val="TableParagraph"/>
              <w:numPr>
                <w:ilvl w:val="0"/>
                <w:numId w:val="39"/>
              </w:numPr>
              <w:tabs>
                <w:tab w:val="left" w:pos="271"/>
              </w:tabs>
              <w:kinsoku w:val="0"/>
              <w:overflowPunct w:val="0"/>
              <w:ind w:right="258" w:hanging="180"/>
              <w:rPr>
                <w:sz w:val="16"/>
                <w:szCs w:val="16"/>
              </w:rPr>
            </w:pPr>
            <w:r>
              <w:rPr>
                <w:sz w:val="16"/>
                <w:szCs w:val="16"/>
              </w:rPr>
              <w:t>In addition to documentation</w:t>
            </w:r>
            <w:r>
              <w:rPr>
                <w:spacing w:val="-12"/>
                <w:sz w:val="16"/>
                <w:szCs w:val="16"/>
              </w:rPr>
              <w:t xml:space="preserve"> </w:t>
            </w:r>
            <w:r>
              <w:rPr>
                <w:sz w:val="16"/>
                <w:szCs w:val="16"/>
              </w:rPr>
              <w:t>uploaded, EOHLC will validate this standard through onsite fiscal review.</w:t>
            </w:r>
          </w:p>
          <w:p w14:paraId="7E98F8B9" w14:textId="77777777" w:rsidR="00BC2365" w:rsidRDefault="00BC2365">
            <w:pPr>
              <w:pStyle w:val="TableParagraph"/>
              <w:kinsoku w:val="0"/>
              <w:overflowPunct w:val="0"/>
              <w:spacing w:before="182"/>
              <w:ind w:left="108" w:right="578"/>
              <w:rPr>
                <w:color w:val="64A24E"/>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 xml:space="preserve">used: </w:t>
            </w:r>
            <w:r>
              <w:rPr>
                <w:color w:val="64A24E"/>
                <w:sz w:val="16"/>
                <w:szCs w:val="16"/>
              </w:rPr>
              <w:t>Inventory Listing Fidelity Bond</w:t>
            </w:r>
          </w:p>
          <w:p w14:paraId="4D8AC4E6" w14:textId="77777777" w:rsidR="00BC2365" w:rsidRDefault="00BC2365">
            <w:pPr>
              <w:pStyle w:val="TableParagraph"/>
              <w:kinsoku w:val="0"/>
              <w:overflowPunct w:val="0"/>
              <w:ind w:left="108" w:right="175"/>
              <w:rPr>
                <w:color w:val="64A24E"/>
                <w:spacing w:val="-2"/>
                <w:sz w:val="16"/>
                <w:szCs w:val="16"/>
              </w:rPr>
            </w:pPr>
            <w:proofErr w:type="gramStart"/>
            <w:r>
              <w:rPr>
                <w:color w:val="64A24E"/>
                <w:sz w:val="16"/>
                <w:szCs w:val="16"/>
              </w:rPr>
              <w:t>Interest</w:t>
            </w:r>
            <w:proofErr w:type="gramEnd"/>
            <w:r>
              <w:rPr>
                <w:color w:val="64A24E"/>
                <w:spacing w:val="-12"/>
                <w:sz w:val="16"/>
                <w:szCs w:val="16"/>
              </w:rPr>
              <w:t xml:space="preserve"> </w:t>
            </w:r>
            <w:r>
              <w:rPr>
                <w:color w:val="64A24E"/>
                <w:sz w:val="16"/>
                <w:szCs w:val="16"/>
              </w:rPr>
              <w:t>earned</w:t>
            </w:r>
            <w:r>
              <w:rPr>
                <w:color w:val="64A24E"/>
                <w:spacing w:val="-11"/>
                <w:sz w:val="16"/>
                <w:szCs w:val="16"/>
              </w:rPr>
              <w:t xml:space="preserve"> </w:t>
            </w:r>
            <w:r>
              <w:rPr>
                <w:color w:val="64A24E"/>
                <w:sz w:val="16"/>
                <w:szCs w:val="16"/>
              </w:rPr>
              <w:t>on</w:t>
            </w:r>
            <w:r>
              <w:rPr>
                <w:color w:val="64A24E"/>
                <w:spacing w:val="-11"/>
                <w:sz w:val="16"/>
                <w:szCs w:val="16"/>
              </w:rPr>
              <w:t xml:space="preserve"> </w:t>
            </w:r>
            <w:r>
              <w:rPr>
                <w:color w:val="64A24E"/>
                <w:sz w:val="16"/>
                <w:szCs w:val="16"/>
              </w:rPr>
              <w:t xml:space="preserve">federal </w:t>
            </w:r>
            <w:r>
              <w:rPr>
                <w:color w:val="64A24E"/>
                <w:spacing w:val="-2"/>
                <w:sz w:val="16"/>
                <w:szCs w:val="16"/>
              </w:rPr>
              <w:t>funds</w:t>
            </w:r>
          </w:p>
          <w:p w14:paraId="5FB0877D" w14:textId="77777777" w:rsidR="00BC2365" w:rsidRDefault="00BC2365">
            <w:pPr>
              <w:pStyle w:val="TableParagraph"/>
              <w:kinsoku w:val="0"/>
              <w:overflowPunct w:val="0"/>
              <w:spacing w:before="1"/>
              <w:ind w:left="108" w:right="175"/>
              <w:rPr>
                <w:color w:val="64A24E"/>
                <w:spacing w:val="-2"/>
                <w:sz w:val="16"/>
                <w:szCs w:val="16"/>
              </w:rPr>
            </w:pPr>
            <w:r>
              <w:rPr>
                <w:color w:val="64A24E"/>
                <w:sz w:val="16"/>
                <w:szCs w:val="16"/>
              </w:rPr>
              <w:t>Other</w:t>
            </w:r>
            <w:r>
              <w:rPr>
                <w:color w:val="64A24E"/>
                <w:spacing w:val="-12"/>
                <w:sz w:val="16"/>
                <w:szCs w:val="16"/>
              </w:rPr>
              <w:t xml:space="preserve"> </w:t>
            </w:r>
            <w:r>
              <w:rPr>
                <w:color w:val="64A24E"/>
                <w:sz w:val="16"/>
                <w:szCs w:val="16"/>
              </w:rPr>
              <w:t>written</w:t>
            </w:r>
            <w:r>
              <w:rPr>
                <w:color w:val="64A24E"/>
                <w:spacing w:val="-11"/>
                <w:sz w:val="16"/>
                <w:szCs w:val="16"/>
              </w:rPr>
              <w:t xml:space="preserve"> </w:t>
            </w:r>
            <w:r>
              <w:rPr>
                <w:color w:val="64A24E"/>
                <w:sz w:val="16"/>
                <w:szCs w:val="16"/>
              </w:rPr>
              <w:t>or</w:t>
            </w:r>
            <w:r>
              <w:rPr>
                <w:color w:val="64A24E"/>
                <w:spacing w:val="-11"/>
                <w:sz w:val="16"/>
                <w:szCs w:val="16"/>
              </w:rPr>
              <w:t xml:space="preserve"> </w:t>
            </w:r>
            <w:r>
              <w:rPr>
                <w:color w:val="64A24E"/>
                <w:sz w:val="16"/>
                <w:szCs w:val="16"/>
              </w:rPr>
              <w:t xml:space="preserve">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124AC1BF" w14:textId="77777777" w:rsidR="00BC2365" w:rsidRDefault="00BC2365">
            <w:pPr>
              <w:pStyle w:val="TableParagraph"/>
              <w:numPr>
                <w:ilvl w:val="0"/>
                <w:numId w:val="38"/>
              </w:numPr>
              <w:tabs>
                <w:tab w:val="left" w:pos="827"/>
              </w:tabs>
              <w:kinsoku w:val="0"/>
              <w:overflowPunct w:val="0"/>
              <w:spacing w:before="183"/>
              <w:ind w:left="827" w:hanging="359"/>
              <w:rPr>
                <w:rFonts w:ascii="Calibri" w:hAnsi="Calibri" w:cs="Calibri"/>
                <w:b/>
                <w:bCs/>
                <w:spacing w:val="-10"/>
                <w:sz w:val="16"/>
                <w:szCs w:val="16"/>
              </w:rPr>
            </w:pPr>
            <w:r>
              <w:rPr>
                <w:rFonts w:ascii="Calibri" w:hAnsi="Calibri" w:cs="Calibri"/>
                <w:b/>
                <w:bCs/>
                <w:sz w:val="16"/>
                <w:szCs w:val="16"/>
              </w:rPr>
              <w:t>FISCAL</w:t>
            </w:r>
            <w:r>
              <w:rPr>
                <w:rFonts w:ascii="Calibri" w:hAnsi="Calibri" w:cs="Calibri"/>
                <w:b/>
                <w:bCs/>
                <w:spacing w:val="-9"/>
                <w:sz w:val="16"/>
                <w:szCs w:val="16"/>
              </w:rPr>
              <w:t xml:space="preserve"> </w:t>
            </w:r>
            <w:r>
              <w:rPr>
                <w:rFonts w:ascii="Calibri" w:hAnsi="Calibri" w:cs="Calibri"/>
                <w:b/>
                <w:bCs/>
                <w:sz w:val="16"/>
                <w:szCs w:val="16"/>
              </w:rPr>
              <w:t>COMPLIANCE</w:t>
            </w:r>
            <w:r>
              <w:rPr>
                <w:rFonts w:ascii="Calibri" w:hAnsi="Calibri" w:cs="Calibri"/>
                <w:b/>
                <w:bCs/>
                <w:spacing w:val="-4"/>
                <w:sz w:val="16"/>
                <w:szCs w:val="16"/>
              </w:rPr>
              <w:t xml:space="preserve"> </w:t>
            </w:r>
            <w:r>
              <w:rPr>
                <w:rFonts w:ascii="Calibri" w:hAnsi="Calibri" w:cs="Calibri"/>
                <w:b/>
                <w:bCs/>
                <w:sz w:val="16"/>
                <w:szCs w:val="16"/>
              </w:rPr>
              <w:t>UNIT</w:t>
            </w:r>
            <w:r>
              <w:rPr>
                <w:rFonts w:ascii="Calibri" w:hAnsi="Calibri" w:cs="Calibri"/>
                <w:b/>
                <w:bCs/>
                <w:spacing w:val="-6"/>
                <w:sz w:val="16"/>
                <w:szCs w:val="16"/>
              </w:rPr>
              <w:t xml:space="preserve"> </w:t>
            </w:r>
            <w:r>
              <w:rPr>
                <w:rFonts w:ascii="Calibri" w:hAnsi="Calibri" w:cs="Calibri"/>
                <w:b/>
                <w:bCs/>
                <w:sz w:val="16"/>
                <w:szCs w:val="16"/>
              </w:rPr>
              <w:t>CHECKS</w:t>
            </w:r>
            <w:r>
              <w:rPr>
                <w:rFonts w:ascii="Calibri" w:hAnsi="Calibri" w:cs="Calibri"/>
                <w:b/>
                <w:bCs/>
                <w:spacing w:val="-4"/>
                <w:sz w:val="16"/>
                <w:szCs w:val="16"/>
              </w:rPr>
              <w:t xml:space="preserve"> </w:t>
            </w:r>
            <w:r>
              <w:rPr>
                <w:rFonts w:ascii="Calibri" w:hAnsi="Calibri" w:cs="Calibri"/>
                <w:b/>
                <w:bCs/>
                <w:sz w:val="16"/>
                <w:szCs w:val="16"/>
              </w:rPr>
              <w:t>TO</w:t>
            </w:r>
            <w:r>
              <w:rPr>
                <w:rFonts w:ascii="Calibri" w:hAnsi="Calibri" w:cs="Calibri"/>
                <w:b/>
                <w:bCs/>
                <w:spacing w:val="-6"/>
                <w:sz w:val="16"/>
                <w:szCs w:val="16"/>
              </w:rPr>
              <w:t xml:space="preserve"> </w:t>
            </w:r>
            <w:r>
              <w:rPr>
                <w:rFonts w:ascii="Calibri" w:hAnsi="Calibri" w:cs="Calibri"/>
                <w:b/>
                <w:bCs/>
                <w:sz w:val="16"/>
                <w:szCs w:val="16"/>
              </w:rPr>
              <w:t>CONFIRM</w:t>
            </w:r>
            <w:r>
              <w:rPr>
                <w:rFonts w:ascii="Calibri" w:hAnsi="Calibri" w:cs="Calibri"/>
                <w:b/>
                <w:bCs/>
                <w:spacing w:val="-6"/>
                <w:sz w:val="16"/>
                <w:szCs w:val="16"/>
              </w:rPr>
              <w:t xml:space="preserve"> </w:t>
            </w:r>
            <w:r>
              <w:rPr>
                <w:rFonts w:ascii="Calibri" w:hAnsi="Calibri" w:cs="Calibri"/>
                <w:b/>
                <w:bCs/>
                <w:sz w:val="16"/>
                <w:szCs w:val="16"/>
              </w:rPr>
              <w:t>PRACTICES</w:t>
            </w:r>
            <w:r>
              <w:rPr>
                <w:rFonts w:ascii="Calibri" w:hAnsi="Calibri" w:cs="Calibri"/>
                <w:b/>
                <w:bCs/>
                <w:spacing w:val="-4"/>
                <w:sz w:val="16"/>
                <w:szCs w:val="16"/>
              </w:rPr>
              <w:t xml:space="preserve"> </w:t>
            </w:r>
            <w:r>
              <w:rPr>
                <w:rFonts w:ascii="Calibri" w:hAnsi="Calibri" w:cs="Calibri"/>
                <w:b/>
                <w:bCs/>
                <w:spacing w:val="-10"/>
                <w:sz w:val="16"/>
                <w:szCs w:val="16"/>
              </w:rPr>
              <w:t>–</w:t>
            </w:r>
          </w:p>
          <w:p w14:paraId="58F76F1D" w14:textId="77777777" w:rsidR="00BC2365" w:rsidRDefault="00BC2365">
            <w:pPr>
              <w:pStyle w:val="TableParagraph"/>
              <w:kinsoku w:val="0"/>
              <w:overflowPunct w:val="0"/>
              <w:spacing w:before="2"/>
              <w:ind w:left="828"/>
              <w:rPr>
                <w:rFonts w:ascii="Calibri" w:hAnsi="Calibri" w:cs="Calibri"/>
                <w:spacing w:val="-2"/>
                <w:sz w:val="22"/>
                <w:szCs w:val="22"/>
              </w:rPr>
            </w:pPr>
            <w:r>
              <w:rPr>
                <w:rFonts w:ascii="Calibri" w:hAnsi="Calibri" w:cs="Calibri"/>
                <w:sz w:val="22"/>
                <w:szCs w:val="22"/>
              </w:rPr>
              <w:t>Refer</w:t>
            </w:r>
            <w:r>
              <w:rPr>
                <w:rFonts w:ascii="Calibri" w:hAnsi="Calibri" w:cs="Calibri"/>
                <w:spacing w:val="-5"/>
                <w:sz w:val="22"/>
                <w:szCs w:val="22"/>
              </w:rPr>
              <w:t xml:space="preserve"> </w:t>
            </w:r>
            <w:r>
              <w:rPr>
                <w:rFonts w:ascii="Calibri" w:hAnsi="Calibri" w:cs="Calibri"/>
                <w:sz w:val="22"/>
                <w:szCs w:val="22"/>
              </w:rPr>
              <w:t>to</w:t>
            </w:r>
            <w:r>
              <w:rPr>
                <w:rFonts w:ascii="Calibri" w:hAnsi="Calibri" w:cs="Calibri"/>
                <w:spacing w:val="-4"/>
                <w:sz w:val="22"/>
                <w:szCs w:val="22"/>
              </w:rPr>
              <w:t xml:space="preserve"> </w:t>
            </w:r>
            <w:r>
              <w:rPr>
                <w:rFonts w:ascii="Calibri" w:hAnsi="Calibri" w:cs="Calibri"/>
                <w:sz w:val="22"/>
                <w:szCs w:val="22"/>
              </w:rPr>
              <w:t>Fiscal</w:t>
            </w:r>
            <w:r>
              <w:rPr>
                <w:rFonts w:ascii="Calibri" w:hAnsi="Calibri" w:cs="Calibri"/>
                <w:spacing w:val="-2"/>
                <w:sz w:val="22"/>
                <w:szCs w:val="22"/>
              </w:rPr>
              <w:t xml:space="preserve"> </w:t>
            </w:r>
            <w:r>
              <w:rPr>
                <w:rFonts w:ascii="Calibri" w:hAnsi="Calibri" w:cs="Calibri"/>
                <w:sz w:val="22"/>
                <w:szCs w:val="22"/>
              </w:rPr>
              <w:t>Compliance</w:t>
            </w:r>
            <w:r>
              <w:rPr>
                <w:rFonts w:ascii="Calibri" w:hAnsi="Calibri" w:cs="Calibri"/>
                <w:spacing w:val="-5"/>
                <w:sz w:val="22"/>
                <w:szCs w:val="22"/>
              </w:rPr>
              <w:t xml:space="preserve"> </w:t>
            </w:r>
            <w:r>
              <w:rPr>
                <w:rFonts w:ascii="Calibri" w:hAnsi="Calibri" w:cs="Calibri"/>
                <w:sz w:val="22"/>
                <w:szCs w:val="22"/>
              </w:rPr>
              <w:t>Unit</w:t>
            </w:r>
            <w:r>
              <w:rPr>
                <w:rFonts w:ascii="Calibri" w:hAnsi="Calibri" w:cs="Calibri"/>
                <w:spacing w:val="-2"/>
                <w:sz w:val="22"/>
                <w:szCs w:val="22"/>
              </w:rPr>
              <w:t xml:space="preserve"> </w:t>
            </w:r>
            <w:r>
              <w:rPr>
                <w:rFonts w:ascii="Calibri" w:hAnsi="Calibri" w:cs="Calibri"/>
                <w:sz w:val="22"/>
                <w:szCs w:val="22"/>
              </w:rPr>
              <w:t>for</w:t>
            </w:r>
            <w:r>
              <w:rPr>
                <w:rFonts w:ascii="Calibri" w:hAnsi="Calibri" w:cs="Calibri"/>
                <w:spacing w:val="-4"/>
                <w:sz w:val="22"/>
                <w:szCs w:val="22"/>
              </w:rPr>
              <w:t xml:space="preserve"> </w:t>
            </w:r>
            <w:r>
              <w:rPr>
                <w:rFonts w:ascii="Calibri" w:hAnsi="Calibri" w:cs="Calibri"/>
                <w:spacing w:val="-2"/>
                <w:sz w:val="22"/>
                <w:szCs w:val="22"/>
              </w:rPr>
              <w:t>findings</w:t>
            </w:r>
          </w:p>
          <w:p w14:paraId="276E8441" w14:textId="77777777" w:rsidR="00BC2365" w:rsidRDefault="00BC2365">
            <w:pPr>
              <w:pStyle w:val="TableParagraph"/>
              <w:kinsoku w:val="0"/>
              <w:overflowPunct w:val="0"/>
              <w:spacing w:before="14"/>
              <w:rPr>
                <w:rFonts w:ascii="Times New Roman" w:hAnsi="Times New Roman" w:cs="Times New Roman"/>
                <w:b/>
                <w:bCs/>
                <w:sz w:val="22"/>
                <w:szCs w:val="22"/>
              </w:rPr>
            </w:pPr>
          </w:p>
          <w:p w14:paraId="55D4677C" w14:textId="77777777" w:rsidR="00BC2365" w:rsidRDefault="00BC2365">
            <w:pPr>
              <w:pStyle w:val="TableParagraph"/>
              <w:numPr>
                <w:ilvl w:val="0"/>
                <w:numId w:val="38"/>
              </w:numPr>
              <w:tabs>
                <w:tab w:val="left" w:pos="827"/>
              </w:tabs>
              <w:kinsoku w:val="0"/>
              <w:overflowPunct w:val="0"/>
              <w:ind w:left="827" w:hanging="359"/>
              <w:rPr>
                <w:rFonts w:ascii="Calibri" w:hAnsi="Calibri" w:cs="Calibri"/>
                <w:spacing w:val="-2"/>
                <w:sz w:val="22"/>
                <w:szCs w:val="22"/>
              </w:rPr>
            </w:pPr>
            <w:r>
              <w:rPr>
                <w:rFonts w:ascii="Calibri" w:hAnsi="Calibri" w:cs="Calibri"/>
                <w:sz w:val="22"/>
                <w:szCs w:val="22"/>
              </w:rPr>
              <w:t>Areas</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2"/>
                <w:sz w:val="22"/>
                <w:szCs w:val="22"/>
              </w:rPr>
              <w:t xml:space="preserve"> </w:t>
            </w:r>
            <w:r>
              <w:rPr>
                <w:rFonts w:ascii="Calibri" w:hAnsi="Calibri" w:cs="Calibri"/>
                <w:sz w:val="22"/>
                <w:szCs w:val="22"/>
              </w:rPr>
              <w:t>review</w:t>
            </w:r>
            <w:r>
              <w:rPr>
                <w:rFonts w:ascii="Calibri" w:hAnsi="Calibri" w:cs="Calibri"/>
                <w:spacing w:val="-1"/>
                <w:sz w:val="22"/>
                <w:szCs w:val="22"/>
              </w:rPr>
              <w:t xml:space="preserve"> </w:t>
            </w:r>
            <w:r>
              <w:rPr>
                <w:rFonts w:ascii="Calibri" w:hAnsi="Calibri" w:cs="Calibri"/>
                <w:spacing w:val="-2"/>
                <w:sz w:val="22"/>
                <w:szCs w:val="22"/>
              </w:rPr>
              <w:t>include:</w:t>
            </w:r>
          </w:p>
          <w:p w14:paraId="5092F0E3" w14:textId="77777777" w:rsidR="00BC2365" w:rsidRDefault="00BC2365">
            <w:pPr>
              <w:pStyle w:val="TableParagraph"/>
              <w:kinsoku w:val="0"/>
              <w:overflowPunct w:val="0"/>
              <w:spacing w:before="16"/>
              <w:rPr>
                <w:rFonts w:ascii="Times New Roman" w:hAnsi="Times New Roman" w:cs="Times New Roman"/>
                <w:b/>
                <w:bCs/>
                <w:sz w:val="22"/>
                <w:szCs w:val="22"/>
              </w:rPr>
            </w:pPr>
          </w:p>
          <w:p w14:paraId="3030236F" w14:textId="77777777" w:rsidR="00BC2365" w:rsidRDefault="00BC2365">
            <w:pPr>
              <w:pStyle w:val="TableParagraph"/>
              <w:numPr>
                <w:ilvl w:val="1"/>
                <w:numId w:val="38"/>
              </w:numPr>
              <w:tabs>
                <w:tab w:val="left" w:pos="1620"/>
              </w:tabs>
              <w:kinsoku w:val="0"/>
              <w:overflowPunct w:val="0"/>
              <w:ind w:hanging="360"/>
              <w:rPr>
                <w:rFonts w:ascii="Calibri" w:hAnsi="Calibri" w:cs="Calibri"/>
                <w:spacing w:val="-2"/>
                <w:sz w:val="22"/>
                <w:szCs w:val="22"/>
              </w:rPr>
            </w:pPr>
            <w:r>
              <w:rPr>
                <w:rFonts w:ascii="Calibri" w:hAnsi="Calibri" w:cs="Calibri"/>
                <w:sz w:val="22"/>
                <w:szCs w:val="22"/>
              </w:rPr>
              <w:t>Cash</w:t>
            </w:r>
            <w:r>
              <w:rPr>
                <w:rFonts w:ascii="Calibri" w:hAnsi="Calibri" w:cs="Calibri"/>
                <w:spacing w:val="-4"/>
                <w:sz w:val="22"/>
                <w:szCs w:val="22"/>
              </w:rPr>
              <w:t xml:space="preserve"> </w:t>
            </w:r>
            <w:r>
              <w:rPr>
                <w:rFonts w:ascii="Calibri" w:hAnsi="Calibri" w:cs="Calibri"/>
                <w:sz w:val="22"/>
                <w:szCs w:val="22"/>
              </w:rPr>
              <w:t>Receipt</w:t>
            </w:r>
            <w:r>
              <w:rPr>
                <w:rFonts w:ascii="Calibri" w:hAnsi="Calibri" w:cs="Calibri"/>
                <w:spacing w:val="-2"/>
                <w:sz w:val="22"/>
                <w:szCs w:val="22"/>
              </w:rPr>
              <w:t xml:space="preserve"> </w:t>
            </w:r>
            <w:r>
              <w:rPr>
                <w:rFonts w:ascii="Calibri" w:hAnsi="Calibri" w:cs="Calibri"/>
                <w:sz w:val="22"/>
                <w:szCs w:val="22"/>
              </w:rPr>
              <w:t>and</w:t>
            </w:r>
            <w:r>
              <w:rPr>
                <w:rFonts w:ascii="Calibri" w:hAnsi="Calibri" w:cs="Calibri"/>
                <w:spacing w:val="-4"/>
                <w:sz w:val="22"/>
                <w:szCs w:val="22"/>
              </w:rPr>
              <w:t xml:space="preserve"> </w:t>
            </w:r>
            <w:r>
              <w:rPr>
                <w:rFonts w:ascii="Calibri" w:hAnsi="Calibri" w:cs="Calibri"/>
                <w:sz w:val="22"/>
                <w:szCs w:val="22"/>
              </w:rPr>
              <w:t>Cash</w:t>
            </w:r>
            <w:r>
              <w:rPr>
                <w:rFonts w:ascii="Calibri" w:hAnsi="Calibri" w:cs="Calibri"/>
                <w:spacing w:val="-5"/>
                <w:sz w:val="22"/>
                <w:szCs w:val="22"/>
              </w:rPr>
              <w:t xml:space="preserve"> </w:t>
            </w:r>
            <w:r>
              <w:rPr>
                <w:rFonts w:ascii="Calibri" w:hAnsi="Calibri" w:cs="Calibri"/>
                <w:spacing w:val="-2"/>
                <w:sz w:val="22"/>
                <w:szCs w:val="22"/>
              </w:rPr>
              <w:t>Management</w:t>
            </w:r>
          </w:p>
          <w:p w14:paraId="41CC338A" w14:textId="77777777" w:rsidR="00BC2365" w:rsidRDefault="00BC2365">
            <w:pPr>
              <w:pStyle w:val="TableParagraph"/>
              <w:numPr>
                <w:ilvl w:val="1"/>
                <w:numId w:val="38"/>
              </w:numPr>
              <w:tabs>
                <w:tab w:val="left" w:pos="1620"/>
              </w:tabs>
              <w:kinsoku w:val="0"/>
              <w:overflowPunct w:val="0"/>
              <w:spacing w:before="1"/>
              <w:ind w:hanging="360"/>
              <w:rPr>
                <w:rFonts w:ascii="Calibri" w:hAnsi="Calibri" w:cs="Calibri"/>
                <w:spacing w:val="-2"/>
                <w:sz w:val="22"/>
                <w:szCs w:val="22"/>
              </w:rPr>
            </w:pPr>
            <w:r>
              <w:rPr>
                <w:rFonts w:ascii="Calibri" w:hAnsi="Calibri" w:cs="Calibri"/>
                <w:spacing w:val="-2"/>
                <w:sz w:val="22"/>
                <w:szCs w:val="22"/>
              </w:rPr>
              <w:t>Procurement</w:t>
            </w:r>
          </w:p>
          <w:p w14:paraId="51E20348" w14:textId="77777777" w:rsidR="00BC2365" w:rsidRDefault="00BC2365">
            <w:pPr>
              <w:pStyle w:val="TableParagraph"/>
              <w:numPr>
                <w:ilvl w:val="1"/>
                <w:numId w:val="38"/>
              </w:numPr>
              <w:tabs>
                <w:tab w:val="left" w:pos="1620"/>
              </w:tabs>
              <w:kinsoku w:val="0"/>
              <w:overflowPunct w:val="0"/>
              <w:spacing w:line="279" w:lineRule="exact"/>
              <w:ind w:hanging="360"/>
              <w:rPr>
                <w:rFonts w:ascii="Calibri" w:hAnsi="Calibri" w:cs="Calibri"/>
                <w:spacing w:val="-2"/>
                <w:sz w:val="22"/>
                <w:szCs w:val="22"/>
              </w:rPr>
            </w:pPr>
            <w:r>
              <w:rPr>
                <w:rFonts w:ascii="Calibri" w:hAnsi="Calibri" w:cs="Calibri"/>
                <w:sz w:val="22"/>
                <w:szCs w:val="22"/>
              </w:rPr>
              <w:t>Cash</w:t>
            </w:r>
            <w:r>
              <w:rPr>
                <w:rFonts w:ascii="Calibri" w:hAnsi="Calibri" w:cs="Calibri"/>
                <w:spacing w:val="-3"/>
                <w:sz w:val="22"/>
                <w:szCs w:val="22"/>
              </w:rPr>
              <w:t xml:space="preserve"> </w:t>
            </w:r>
            <w:r>
              <w:rPr>
                <w:rFonts w:ascii="Calibri" w:hAnsi="Calibri" w:cs="Calibri"/>
                <w:spacing w:val="-2"/>
                <w:sz w:val="22"/>
                <w:szCs w:val="22"/>
              </w:rPr>
              <w:t>Disbursement</w:t>
            </w:r>
          </w:p>
          <w:p w14:paraId="66A4CC4D" w14:textId="77777777" w:rsidR="00BC2365" w:rsidRDefault="00BC2365">
            <w:pPr>
              <w:pStyle w:val="TableParagraph"/>
              <w:numPr>
                <w:ilvl w:val="1"/>
                <w:numId w:val="38"/>
              </w:numPr>
              <w:tabs>
                <w:tab w:val="left" w:pos="1620"/>
              </w:tabs>
              <w:kinsoku w:val="0"/>
              <w:overflowPunct w:val="0"/>
              <w:spacing w:line="279" w:lineRule="exact"/>
              <w:ind w:hanging="360"/>
              <w:rPr>
                <w:rFonts w:ascii="Calibri" w:hAnsi="Calibri" w:cs="Calibri"/>
                <w:spacing w:val="-2"/>
                <w:sz w:val="22"/>
                <w:szCs w:val="22"/>
              </w:rPr>
            </w:pPr>
            <w:r>
              <w:rPr>
                <w:rFonts w:ascii="Calibri" w:hAnsi="Calibri" w:cs="Calibri"/>
                <w:sz w:val="22"/>
                <w:szCs w:val="22"/>
              </w:rPr>
              <w:t>Credit</w:t>
            </w:r>
            <w:r>
              <w:rPr>
                <w:rFonts w:ascii="Calibri" w:hAnsi="Calibri" w:cs="Calibri"/>
                <w:spacing w:val="-3"/>
                <w:sz w:val="22"/>
                <w:szCs w:val="22"/>
              </w:rPr>
              <w:t xml:space="preserve"> </w:t>
            </w:r>
            <w:r>
              <w:rPr>
                <w:rFonts w:ascii="Calibri" w:hAnsi="Calibri" w:cs="Calibri"/>
                <w:spacing w:val="-2"/>
                <w:sz w:val="22"/>
                <w:szCs w:val="22"/>
              </w:rPr>
              <w:t>Cards</w:t>
            </w:r>
          </w:p>
          <w:p w14:paraId="5B3E9C6F" w14:textId="77777777" w:rsidR="00BC2365" w:rsidRDefault="00BC2365">
            <w:pPr>
              <w:pStyle w:val="TableParagraph"/>
              <w:numPr>
                <w:ilvl w:val="1"/>
                <w:numId w:val="38"/>
              </w:numPr>
              <w:tabs>
                <w:tab w:val="left" w:pos="1620"/>
              </w:tabs>
              <w:kinsoku w:val="0"/>
              <w:overflowPunct w:val="0"/>
              <w:spacing w:before="1"/>
              <w:ind w:hanging="360"/>
              <w:rPr>
                <w:rFonts w:ascii="Calibri" w:hAnsi="Calibri" w:cs="Calibri"/>
                <w:spacing w:val="-2"/>
                <w:sz w:val="22"/>
                <w:szCs w:val="22"/>
              </w:rPr>
            </w:pPr>
            <w:r>
              <w:rPr>
                <w:rFonts w:ascii="Calibri" w:hAnsi="Calibri" w:cs="Calibri"/>
                <w:sz w:val="22"/>
                <w:szCs w:val="22"/>
              </w:rPr>
              <w:t>Travel</w:t>
            </w:r>
            <w:r>
              <w:rPr>
                <w:rFonts w:ascii="Calibri" w:hAnsi="Calibri" w:cs="Calibri"/>
                <w:spacing w:val="-6"/>
                <w:sz w:val="22"/>
                <w:szCs w:val="22"/>
              </w:rPr>
              <w:t xml:space="preserve"> </w:t>
            </w:r>
            <w:r>
              <w:rPr>
                <w:rFonts w:ascii="Calibri" w:hAnsi="Calibri" w:cs="Calibri"/>
                <w:spacing w:val="-2"/>
                <w:sz w:val="22"/>
                <w:szCs w:val="22"/>
              </w:rPr>
              <w:t>Expenses</w:t>
            </w:r>
          </w:p>
          <w:p w14:paraId="0C042ED6" w14:textId="77777777" w:rsidR="00BC2365" w:rsidRDefault="00BC2365">
            <w:pPr>
              <w:pStyle w:val="TableParagraph"/>
              <w:numPr>
                <w:ilvl w:val="1"/>
                <w:numId w:val="38"/>
              </w:numPr>
              <w:tabs>
                <w:tab w:val="left" w:pos="1620"/>
              </w:tabs>
              <w:kinsoku w:val="0"/>
              <w:overflowPunct w:val="0"/>
              <w:spacing w:before="1"/>
              <w:ind w:hanging="360"/>
              <w:rPr>
                <w:rFonts w:ascii="Calibri" w:hAnsi="Calibri" w:cs="Calibri"/>
                <w:spacing w:val="-2"/>
                <w:sz w:val="22"/>
                <w:szCs w:val="22"/>
              </w:rPr>
            </w:pPr>
            <w:r>
              <w:rPr>
                <w:rFonts w:ascii="Calibri" w:hAnsi="Calibri" w:cs="Calibri"/>
                <w:sz w:val="22"/>
                <w:szCs w:val="22"/>
              </w:rPr>
              <w:t>Personnel</w:t>
            </w:r>
            <w:r>
              <w:rPr>
                <w:rFonts w:ascii="Calibri" w:hAnsi="Calibri" w:cs="Calibri"/>
                <w:spacing w:val="-5"/>
                <w:sz w:val="22"/>
                <w:szCs w:val="22"/>
              </w:rPr>
              <w:t xml:space="preserve"> </w:t>
            </w:r>
            <w:r>
              <w:rPr>
                <w:rFonts w:ascii="Calibri" w:hAnsi="Calibri" w:cs="Calibri"/>
                <w:sz w:val="22"/>
                <w:szCs w:val="22"/>
              </w:rPr>
              <w:t>System</w:t>
            </w:r>
            <w:r>
              <w:rPr>
                <w:rFonts w:ascii="Calibri" w:hAnsi="Calibri" w:cs="Calibri"/>
                <w:spacing w:val="-5"/>
                <w:sz w:val="22"/>
                <w:szCs w:val="22"/>
              </w:rPr>
              <w:t xml:space="preserve"> </w:t>
            </w:r>
            <w:r>
              <w:rPr>
                <w:rFonts w:ascii="Calibri" w:hAnsi="Calibri" w:cs="Calibri"/>
                <w:sz w:val="22"/>
                <w:szCs w:val="22"/>
              </w:rPr>
              <w:t>and</w:t>
            </w:r>
            <w:r>
              <w:rPr>
                <w:rFonts w:ascii="Calibri" w:hAnsi="Calibri" w:cs="Calibri"/>
                <w:spacing w:val="-4"/>
                <w:sz w:val="22"/>
                <w:szCs w:val="22"/>
              </w:rPr>
              <w:t xml:space="preserve"> </w:t>
            </w:r>
            <w:r>
              <w:rPr>
                <w:rFonts w:ascii="Calibri" w:hAnsi="Calibri" w:cs="Calibri"/>
                <w:spacing w:val="-2"/>
                <w:sz w:val="22"/>
                <w:szCs w:val="22"/>
              </w:rPr>
              <w:t>Practice</w:t>
            </w:r>
          </w:p>
          <w:p w14:paraId="1785796C" w14:textId="77777777" w:rsidR="00BC2365" w:rsidRDefault="00BC2365">
            <w:pPr>
              <w:pStyle w:val="TableParagraph"/>
              <w:numPr>
                <w:ilvl w:val="1"/>
                <w:numId w:val="38"/>
              </w:numPr>
              <w:tabs>
                <w:tab w:val="left" w:pos="1621"/>
              </w:tabs>
              <w:kinsoku w:val="0"/>
              <w:overflowPunct w:val="0"/>
              <w:ind w:left="1621"/>
              <w:rPr>
                <w:rFonts w:ascii="Calibri" w:hAnsi="Calibri" w:cs="Calibri"/>
                <w:spacing w:val="-4"/>
                <w:sz w:val="22"/>
                <w:szCs w:val="22"/>
              </w:rPr>
            </w:pPr>
            <w:r>
              <w:rPr>
                <w:rFonts w:ascii="Calibri" w:hAnsi="Calibri" w:cs="Calibri"/>
                <w:sz w:val="22"/>
                <w:szCs w:val="22"/>
              </w:rPr>
              <w:t>Petty</w:t>
            </w:r>
            <w:r>
              <w:rPr>
                <w:rFonts w:ascii="Calibri" w:hAnsi="Calibri" w:cs="Calibri"/>
                <w:spacing w:val="-2"/>
                <w:sz w:val="22"/>
                <w:szCs w:val="22"/>
              </w:rPr>
              <w:t xml:space="preserve"> </w:t>
            </w:r>
            <w:r>
              <w:rPr>
                <w:rFonts w:ascii="Calibri" w:hAnsi="Calibri" w:cs="Calibri"/>
                <w:spacing w:val="-4"/>
                <w:sz w:val="22"/>
                <w:szCs w:val="22"/>
              </w:rPr>
              <w:t>Cash</w:t>
            </w:r>
          </w:p>
          <w:p w14:paraId="768FE81E" w14:textId="77777777" w:rsidR="00BC2365" w:rsidRDefault="00BC2365">
            <w:pPr>
              <w:pStyle w:val="TableParagraph"/>
              <w:numPr>
                <w:ilvl w:val="1"/>
                <w:numId w:val="38"/>
              </w:numPr>
              <w:tabs>
                <w:tab w:val="left" w:pos="1619"/>
              </w:tabs>
              <w:kinsoku w:val="0"/>
              <w:overflowPunct w:val="0"/>
              <w:spacing w:line="261" w:lineRule="exact"/>
              <w:ind w:left="1619" w:hanging="359"/>
              <w:rPr>
                <w:rFonts w:ascii="Calibri" w:hAnsi="Calibri" w:cs="Calibri"/>
                <w:spacing w:val="-2"/>
                <w:sz w:val="22"/>
                <w:szCs w:val="22"/>
              </w:rPr>
            </w:pPr>
            <w:r>
              <w:rPr>
                <w:rFonts w:ascii="Calibri" w:hAnsi="Calibri" w:cs="Calibri"/>
                <w:sz w:val="22"/>
                <w:szCs w:val="22"/>
              </w:rPr>
              <w:t>Financial</w:t>
            </w:r>
            <w:r>
              <w:rPr>
                <w:rFonts w:ascii="Calibri" w:hAnsi="Calibri" w:cs="Calibri"/>
                <w:spacing w:val="-7"/>
                <w:sz w:val="22"/>
                <w:szCs w:val="22"/>
              </w:rPr>
              <w:t xml:space="preserve"> </w:t>
            </w:r>
            <w:r>
              <w:rPr>
                <w:rFonts w:ascii="Calibri" w:hAnsi="Calibri" w:cs="Calibri"/>
                <w:spacing w:val="-2"/>
                <w:sz w:val="22"/>
                <w:szCs w:val="22"/>
              </w:rPr>
              <w:t>Reporting</w:t>
            </w:r>
          </w:p>
        </w:tc>
        <w:tc>
          <w:tcPr>
            <w:tcW w:w="900" w:type="dxa"/>
            <w:tcBorders>
              <w:top w:val="single" w:sz="4" w:space="0" w:color="000000"/>
              <w:left w:val="single" w:sz="4" w:space="0" w:color="000000"/>
              <w:bottom w:val="single" w:sz="4" w:space="0" w:color="000000"/>
              <w:right w:val="single" w:sz="4" w:space="0" w:color="000000"/>
            </w:tcBorders>
          </w:tcPr>
          <w:p w14:paraId="09C8B678" w14:textId="77777777" w:rsidR="00BC2365" w:rsidRDefault="00BC2365">
            <w:pPr>
              <w:pStyle w:val="TableParagraph"/>
              <w:numPr>
                <w:ilvl w:val="0"/>
                <w:numId w:val="37"/>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740CDEE6"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2CD01E6F" w14:textId="77777777" w:rsidR="00BC2365" w:rsidRDefault="00BC2365">
            <w:pPr>
              <w:pStyle w:val="TableParagraph"/>
              <w:kinsoku w:val="0"/>
              <w:overflowPunct w:val="0"/>
              <w:rPr>
                <w:rFonts w:ascii="Times New Roman" w:hAnsi="Times New Roman" w:cs="Times New Roman"/>
                <w:sz w:val="18"/>
                <w:szCs w:val="18"/>
              </w:rPr>
            </w:pPr>
          </w:p>
        </w:tc>
      </w:tr>
      <w:tr w:rsidR="00D66AB2" w14:paraId="7DABD842" w14:textId="77777777">
        <w:trPr>
          <w:trHeight w:val="2999"/>
        </w:trPr>
        <w:tc>
          <w:tcPr>
            <w:tcW w:w="715" w:type="dxa"/>
            <w:tcBorders>
              <w:top w:val="single" w:sz="4" w:space="0" w:color="000000"/>
              <w:left w:val="single" w:sz="4" w:space="0" w:color="000000"/>
              <w:bottom w:val="single" w:sz="4" w:space="0" w:color="000000"/>
              <w:right w:val="single" w:sz="4" w:space="0" w:color="000000"/>
            </w:tcBorders>
          </w:tcPr>
          <w:p w14:paraId="096BDD37"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11.3</w:t>
            </w:r>
          </w:p>
        </w:tc>
        <w:tc>
          <w:tcPr>
            <w:tcW w:w="2340" w:type="dxa"/>
            <w:tcBorders>
              <w:top w:val="single" w:sz="4" w:space="0" w:color="000000"/>
              <w:left w:val="single" w:sz="4" w:space="0" w:color="000000"/>
              <w:bottom w:val="single" w:sz="4" w:space="0" w:color="000000"/>
              <w:right w:val="single" w:sz="4" w:space="0" w:color="000000"/>
            </w:tcBorders>
          </w:tcPr>
          <w:p w14:paraId="0A123238" w14:textId="77777777" w:rsidR="00BC2365" w:rsidRDefault="00BC2365">
            <w:pPr>
              <w:pStyle w:val="TableParagraph"/>
              <w:kinsoku w:val="0"/>
              <w:overflowPunct w:val="0"/>
              <w:spacing w:line="229" w:lineRule="exact"/>
              <w:ind w:left="108"/>
              <w:rPr>
                <w:rFonts w:ascii="Times New Roman" w:hAnsi="Times New Roman" w:cs="Times New Roman"/>
                <w:spacing w:val="-5"/>
                <w:sz w:val="20"/>
                <w:szCs w:val="20"/>
              </w:rPr>
            </w:pPr>
            <w:r>
              <w:rPr>
                <w:rFonts w:ascii="Times New Roman" w:hAnsi="Times New Roman" w:cs="Times New Roman"/>
                <w:sz w:val="20"/>
                <w:szCs w:val="20"/>
              </w:rPr>
              <w:t>Pursuant</w:t>
            </w:r>
            <w:r>
              <w:rPr>
                <w:rFonts w:ascii="Times New Roman" w:hAnsi="Times New Roman" w:cs="Times New Roman"/>
                <w:spacing w:val="-6"/>
                <w:sz w:val="20"/>
                <w:szCs w:val="20"/>
              </w:rPr>
              <w:t xml:space="preserve"> </w:t>
            </w:r>
            <w:r>
              <w:rPr>
                <w:rFonts w:ascii="Times New Roman" w:hAnsi="Times New Roman" w:cs="Times New Roman"/>
                <w:sz w:val="20"/>
                <w:szCs w:val="20"/>
              </w:rPr>
              <w:t>to</w:t>
            </w:r>
            <w:hyperlink r:id="rId235" w:history="1">
              <w:r>
                <w:rPr>
                  <w:rFonts w:ascii="Times New Roman" w:hAnsi="Times New Roman" w:cs="Times New Roman"/>
                  <w:sz w:val="20"/>
                  <w:szCs w:val="20"/>
                </w:rPr>
                <w:t>760</w:t>
              </w:r>
              <w:r>
                <w:rPr>
                  <w:rFonts w:ascii="Times New Roman" w:hAnsi="Times New Roman" w:cs="Times New Roman"/>
                  <w:spacing w:val="-5"/>
                  <w:sz w:val="20"/>
                  <w:szCs w:val="20"/>
                </w:rPr>
                <w:t xml:space="preserve"> CMR</w:t>
              </w:r>
            </w:hyperlink>
          </w:p>
          <w:p w14:paraId="771D3A66" w14:textId="77777777" w:rsidR="00BC2365" w:rsidRDefault="00BC2365">
            <w:pPr>
              <w:pStyle w:val="TableParagraph"/>
              <w:kinsoku w:val="0"/>
              <w:overflowPunct w:val="0"/>
              <w:spacing w:line="229" w:lineRule="exact"/>
              <w:ind w:left="108"/>
              <w:rPr>
                <w:rFonts w:ascii="Times New Roman" w:hAnsi="Times New Roman" w:cs="Times New Roman"/>
                <w:spacing w:val="-4"/>
                <w:sz w:val="20"/>
                <w:szCs w:val="20"/>
              </w:rPr>
            </w:pPr>
            <w:hyperlink r:id="rId236" w:history="1">
              <w:r>
                <w:rPr>
                  <w:rFonts w:ascii="Times New Roman" w:hAnsi="Times New Roman" w:cs="Times New Roman"/>
                  <w:sz w:val="20"/>
                  <w:szCs w:val="20"/>
                </w:rPr>
                <w:t>29.03</w:t>
              </w:r>
              <w:r>
                <w:rPr>
                  <w:rFonts w:ascii="Times New Roman" w:hAnsi="Times New Roman" w:cs="Times New Roman"/>
                  <w:spacing w:val="-6"/>
                  <w:sz w:val="20"/>
                  <w:szCs w:val="20"/>
                </w:rPr>
                <w:t xml:space="preserve"> </w:t>
              </w:r>
              <w:r>
                <w:rPr>
                  <w:rFonts w:ascii="Times New Roman" w:hAnsi="Times New Roman" w:cs="Times New Roman"/>
                  <w:sz w:val="20"/>
                  <w:szCs w:val="20"/>
                </w:rPr>
                <w:t>(2),</w:t>
              </w:r>
            </w:hyperlink>
            <w:r>
              <w:rPr>
                <w:rFonts w:ascii="Times New Roman" w:hAnsi="Times New Roman" w:cs="Times New Roman"/>
                <w:spacing w:val="-4"/>
                <w:sz w:val="20"/>
                <w:szCs w:val="20"/>
              </w:rPr>
              <w:t xml:space="preserve"> </w:t>
            </w:r>
            <w:r>
              <w:rPr>
                <w:rFonts w:ascii="Times New Roman" w:hAnsi="Times New Roman" w:cs="Times New Roman"/>
                <w:sz w:val="20"/>
                <w:szCs w:val="20"/>
              </w:rPr>
              <w:t>CSBG</w:t>
            </w:r>
            <w:r>
              <w:rPr>
                <w:rFonts w:ascii="Times New Roman" w:hAnsi="Times New Roman" w:cs="Times New Roman"/>
                <w:spacing w:val="-4"/>
                <w:sz w:val="20"/>
                <w:szCs w:val="20"/>
              </w:rPr>
              <w:t xml:space="preserve"> funds</w:t>
            </w:r>
          </w:p>
          <w:p w14:paraId="375653C4" w14:textId="77777777" w:rsidR="00BC2365" w:rsidRDefault="00BC2365">
            <w:pPr>
              <w:pStyle w:val="TableParagraph"/>
              <w:kinsoku w:val="0"/>
              <w:overflowPunct w:val="0"/>
              <w:ind w:left="107" w:right="175"/>
              <w:rPr>
                <w:rFonts w:ascii="Times New Roman" w:hAnsi="Times New Roman" w:cs="Times New Roman"/>
                <w:sz w:val="20"/>
                <w:szCs w:val="20"/>
              </w:rPr>
            </w:pPr>
            <w:r>
              <w:rPr>
                <w:rFonts w:ascii="Times New Roman" w:hAnsi="Times New Roman" w:cs="Times New Roman"/>
                <w:sz w:val="20"/>
                <w:szCs w:val="20"/>
              </w:rPr>
              <w:t>are only allocated to programs and activities that</w:t>
            </w:r>
            <w:r>
              <w:rPr>
                <w:rFonts w:ascii="Times New Roman" w:hAnsi="Times New Roman" w:cs="Times New Roman"/>
                <w:spacing w:val="-12"/>
                <w:sz w:val="20"/>
                <w:szCs w:val="20"/>
              </w:rPr>
              <w:t xml:space="preserve"> </w:t>
            </w:r>
            <w:r>
              <w:rPr>
                <w:rFonts w:ascii="Times New Roman" w:hAnsi="Times New Roman" w:cs="Times New Roman"/>
                <w:sz w:val="20"/>
                <w:szCs w:val="20"/>
              </w:rPr>
              <w:t>serve</w:t>
            </w:r>
            <w:r>
              <w:rPr>
                <w:rFonts w:ascii="Times New Roman" w:hAnsi="Times New Roman" w:cs="Times New Roman"/>
                <w:spacing w:val="-12"/>
                <w:sz w:val="20"/>
                <w:szCs w:val="20"/>
              </w:rPr>
              <w:t xml:space="preserve"> </w:t>
            </w:r>
            <w:r>
              <w:rPr>
                <w:rFonts w:ascii="Times New Roman" w:hAnsi="Times New Roman" w:cs="Times New Roman"/>
                <w:sz w:val="20"/>
                <w:szCs w:val="20"/>
              </w:rPr>
              <w:t>the</w:t>
            </w:r>
            <w:r>
              <w:rPr>
                <w:rFonts w:ascii="Times New Roman" w:hAnsi="Times New Roman" w:cs="Times New Roman"/>
                <w:spacing w:val="-12"/>
                <w:sz w:val="20"/>
                <w:szCs w:val="20"/>
              </w:rPr>
              <w:t xml:space="preserve"> </w:t>
            </w:r>
            <w:r>
              <w:rPr>
                <w:rFonts w:ascii="Times New Roman" w:hAnsi="Times New Roman" w:cs="Times New Roman"/>
                <w:sz w:val="20"/>
                <w:szCs w:val="20"/>
              </w:rPr>
              <w:t>designated service area.</w:t>
            </w:r>
          </w:p>
        </w:tc>
        <w:tc>
          <w:tcPr>
            <w:tcW w:w="2340" w:type="dxa"/>
            <w:tcBorders>
              <w:top w:val="single" w:sz="4" w:space="0" w:color="000000"/>
              <w:left w:val="single" w:sz="4" w:space="0" w:color="000000"/>
              <w:bottom w:val="single" w:sz="4" w:space="0" w:color="000000"/>
              <w:right w:val="single" w:sz="4" w:space="0" w:color="000000"/>
            </w:tcBorders>
          </w:tcPr>
          <w:p w14:paraId="05D851A9" w14:textId="77777777" w:rsidR="00BC2365" w:rsidRDefault="00BC2365">
            <w:pPr>
              <w:pStyle w:val="TableParagraph"/>
              <w:kinsoku w:val="0"/>
              <w:overflowPunct w:val="0"/>
              <w:spacing w:line="182" w:lineRule="exact"/>
              <w:ind w:left="108"/>
              <w:rPr>
                <w:b/>
                <w:bCs/>
                <w:spacing w:val="-2"/>
                <w:sz w:val="16"/>
                <w:szCs w:val="16"/>
              </w:rPr>
            </w:pPr>
            <w:r>
              <w:rPr>
                <w:b/>
                <w:bCs/>
                <w:spacing w:val="-2"/>
                <w:sz w:val="16"/>
                <w:szCs w:val="16"/>
              </w:rPr>
              <w:t>Guidance</w:t>
            </w:r>
          </w:p>
          <w:p w14:paraId="56C1707F" w14:textId="77777777" w:rsidR="00BC2365" w:rsidRDefault="00BC2365">
            <w:pPr>
              <w:pStyle w:val="TableParagraph"/>
              <w:numPr>
                <w:ilvl w:val="0"/>
                <w:numId w:val="36"/>
              </w:numPr>
              <w:tabs>
                <w:tab w:val="left" w:pos="271"/>
              </w:tabs>
              <w:kinsoku w:val="0"/>
              <w:overflowPunct w:val="0"/>
              <w:spacing w:line="259" w:lineRule="auto"/>
              <w:ind w:right="214"/>
              <w:rPr>
                <w:spacing w:val="-2"/>
                <w:sz w:val="16"/>
                <w:szCs w:val="16"/>
              </w:rPr>
            </w:pPr>
            <w:r>
              <w:rPr>
                <w:sz w:val="16"/>
                <w:szCs w:val="16"/>
              </w:rPr>
              <w:t>No</w:t>
            </w:r>
            <w:r>
              <w:rPr>
                <w:spacing w:val="-9"/>
                <w:sz w:val="16"/>
                <w:szCs w:val="16"/>
              </w:rPr>
              <w:t xml:space="preserve"> </w:t>
            </w:r>
            <w:r>
              <w:rPr>
                <w:sz w:val="16"/>
                <w:szCs w:val="16"/>
              </w:rPr>
              <w:t>documentation</w:t>
            </w:r>
            <w:r>
              <w:rPr>
                <w:spacing w:val="-9"/>
                <w:sz w:val="16"/>
                <w:szCs w:val="16"/>
              </w:rPr>
              <w:t xml:space="preserve"> </w:t>
            </w:r>
            <w:proofErr w:type="gramStart"/>
            <w:r>
              <w:rPr>
                <w:sz w:val="16"/>
                <w:szCs w:val="16"/>
              </w:rPr>
              <w:t>upload</w:t>
            </w:r>
            <w:proofErr w:type="gramEnd"/>
            <w:r>
              <w:rPr>
                <w:sz w:val="16"/>
                <w:szCs w:val="16"/>
              </w:rPr>
              <w:t xml:space="preserve"> needed, EOHLC will validate this standard through</w:t>
            </w:r>
            <w:r>
              <w:rPr>
                <w:spacing w:val="-12"/>
                <w:sz w:val="16"/>
                <w:szCs w:val="16"/>
              </w:rPr>
              <w:t xml:space="preserve"> </w:t>
            </w:r>
            <w:r>
              <w:rPr>
                <w:sz w:val="16"/>
                <w:szCs w:val="16"/>
              </w:rPr>
              <w:t>ongoing</w:t>
            </w:r>
            <w:r>
              <w:rPr>
                <w:spacing w:val="-11"/>
                <w:sz w:val="16"/>
                <w:szCs w:val="16"/>
              </w:rPr>
              <w:t xml:space="preserve"> </w:t>
            </w:r>
            <w:r>
              <w:rPr>
                <w:sz w:val="16"/>
                <w:szCs w:val="16"/>
              </w:rPr>
              <w:t>review</w:t>
            </w:r>
            <w:r>
              <w:rPr>
                <w:spacing w:val="-11"/>
                <w:sz w:val="16"/>
                <w:szCs w:val="16"/>
              </w:rPr>
              <w:t xml:space="preserve"> </w:t>
            </w:r>
            <w:r>
              <w:rPr>
                <w:sz w:val="16"/>
                <w:szCs w:val="16"/>
              </w:rPr>
              <w:t>of reports</w:t>
            </w:r>
            <w:r>
              <w:rPr>
                <w:spacing w:val="-9"/>
                <w:sz w:val="16"/>
                <w:szCs w:val="16"/>
              </w:rPr>
              <w:t xml:space="preserve"> </w:t>
            </w:r>
            <w:r>
              <w:rPr>
                <w:sz w:val="16"/>
                <w:szCs w:val="16"/>
              </w:rPr>
              <w:t>submitted</w:t>
            </w:r>
            <w:r>
              <w:rPr>
                <w:spacing w:val="-11"/>
                <w:sz w:val="16"/>
                <w:szCs w:val="16"/>
              </w:rPr>
              <w:t xml:space="preserve"> </w:t>
            </w:r>
            <w:r>
              <w:rPr>
                <w:sz w:val="16"/>
                <w:szCs w:val="16"/>
              </w:rPr>
              <w:t xml:space="preserve">through </w:t>
            </w:r>
            <w:r>
              <w:rPr>
                <w:spacing w:val="-2"/>
                <w:sz w:val="16"/>
                <w:szCs w:val="16"/>
              </w:rPr>
              <w:t>E.Gov.</w:t>
            </w:r>
          </w:p>
          <w:p w14:paraId="5605A981" w14:textId="77777777" w:rsidR="00BC2365" w:rsidRDefault="00BC2365">
            <w:pPr>
              <w:pStyle w:val="TableParagraph"/>
              <w:kinsoku w:val="0"/>
              <w:overflowPunct w:val="0"/>
              <w:spacing w:before="183"/>
              <w:ind w:left="108" w:right="578"/>
              <w:rPr>
                <w:color w:val="64A24E"/>
                <w:spacing w:val="-2"/>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 xml:space="preserve">used: </w:t>
            </w:r>
            <w:r>
              <w:rPr>
                <w:color w:val="64A24E"/>
                <w:sz w:val="16"/>
                <w:szCs w:val="16"/>
              </w:rPr>
              <w:t xml:space="preserve">Other written or 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32448CE3" w14:textId="77777777" w:rsidR="00BC2365" w:rsidRDefault="00BC2365">
            <w:pPr>
              <w:pStyle w:val="TableParagraph"/>
              <w:kinsoku w:val="0"/>
              <w:overflowPunct w:val="0"/>
              <w:spacing w:before="12"/>
              <w:rPr>
                <w:rFonts w:ascii="Times New Roman" w:hAnsi="Times New Roman" w:cs="Times New Roman"/>
                <w:b/>
                <w:bCs/>
                <w:sz w:val="22"/>
                <w:szCs w:val="22"/>
              </w:rPr>
            </w:pPr>
          </w:p>
          <w:p w14:paraId="0ADD9DD6" w14:textId="77777777" w:rsidR="00BC2365" w:rsidRDefault="00BC2365">
            <w:pPr>
              <w:pStyle w:val="TableParagraph"/>
              <w:numPr>
                <w:ilvl w:val="0"/>
                <w:numId w:val="35"/>
              </w:numPr>
              <w:tabs>
                <w:tab w:val="left" w:pos="810"/>
              </w:tabs>
              <w:kinsoku w:val="0"/>
              <w:overflowPunct w:val="0"/>
              <w:ind w:left="810" w:hanging="359"/>
              <w:rPr>
                <w:rFonts w:ascii="Calibri" w:hAnsi="Calibri" w:cs="Calibri"/>
                <w:spacing w:val="-2"/>
                <w:sz w:val="22"/>
                <w:szCs w:val="22"/>
              </w:rPr>
            </w:pPr>
            <w:r>
              <w:rPr>
                <w:rFonts w:ascii="Calibri" w:hAnsi="Calibri" w:cs="Calibri"/>
                <w:sz w:val="22"/>
                <w:szCs w:val="22"/>
              </w:rPr>
              <w:t>Areas</w:t>
            </w:r>
            <w:r>
              <w:rPr>
                <w:rFonts w:ascii="Calibri" w:hAnsi="Calibri" w:cs="Calibri"/>
                <w:spacing w:val="-7"/>
                <w:sz w:val="22"/>
                <w:szCs w:val="22"/>
              </w:rPr>
              <w:t xml:space="preserve"> </w:t>
            </w:r>
            <w:r>
              <w:rPr>
                <w:rFonts w:ascii="Calibri" w:hAnsi="Calibri" w:cs="Calibri"/>
                <w:sz w:val="22"/>
                <w:szCs w:val="22"/>
              </w:rPr>
              <w:t>of</w:t>
            </w:r>
            <w:r>
              <w:rPr>
                <w:rFonts w:ascii="Calibri" w:hAnsi="Calibri" w:cs="Calibri"/>
                <w:spacing w:val="-2"/>
                <w:sz w:val="22"/>
                <w:szCs w:val="22"/>
              </w:rPr>
              <w:t xml:space="preserve"> </w:t>
            </w:r>
            <w:r>
              <w:rPr>
                <w:rFonts w:ascii="Calibri" w:hAnsi="Calibri" w:cs="Calibri"/>
                <w:sz w:val="22"/>
                <w:szCs w:val="22"/>
              </w:rPr>
              <w:t>review</w:t>
            </w:r>
            <w:r>
              <w:rPr>
                <w:rFonts w:ascii="Calibri" w:hAnsi="Calibri" w:cs="Calibri"/>
                <w:spacing w:val="-1"/>
                <w:sz w:val="22"/>
                <w:szCs w:val="22"/>
              </w:rPr>
              <w:t xml:space="preserve"> </w:t>
            </w:r>
            <w:r>
              <w:rPr>
                <w:rFonts w:ascii="Calibri" w:hAnsi="Calibri" w:cs="Calibri"/>
                <w:spacing w:val="-2"/>
                <w:sz w:val="22"/>
                <w:szCs w:val="22"/>
              </w:rPr>
              <w:t>include:</w:t>
            </w:r>
          </w:p>
          <w:p w14:paraId="72FCC526" w14:textId="77777777" w:rsidR="00BC2365" w:rsidRDefault="00BC2365">
            <w:pPr>
              <w:pStyle w:val="TableParagraph"/>
              <w:kinsoku w:val="0"/>
              <w:overflowPunct w:val="0"/>
              <w:spacing w:before="16"/>
              <w:rPr>
                <w:rFonts w:ascii="Times New Roman" w:hAnsi="Times New Roman" w:cs="Times New Roman"/>
                <w:b/>
                <w:bCs/>
                <w:sz w:val="22"/>
                <w:szCs w:val="22"/>
              </w:rPr>
            </w:pPr>
          </w:p>
          <w:p w14:paraId="66243BA9" w14:textId="77777777" w:rsidR="00BC2365" w:rsidRDefault="00BC2365">
            <w:pPr>
              <w:pStyle w:val="TableParagraph"/>
              <w:numPr>
                <w:ilvl w:val="1"/>
                <w:numId w:val="35"/>
              </w:numPr>
              <w:tabs>
                <w:tab w:val="left" w:pos="1620"/>
              </w:tabs>
              <w:kinsoku w:val="0"/>
              <w:overflowPunct w:val="0"/>
              <w:spacing w:before="1"/>
              <w:ind w:right="445"/>
              <w:rPr>
                <w:rFonts w:ascii="Calibri" w:hAnsi="Calibri" w:cs="Calibri"/>
                <w:i/>
                <w:iCs/>
                <w:spacing w:val="-2"/>
                <w:sz w:val="22"/>
                <w:szCs w:val="22"/>
              </w:rPr>
            </w:pPr>
            <w:r>
              <w:rPr>
                <w:rFonts w:ascii="Calibri" w:hAnsi="Calibri" w:cs="Calibri"/>
                <w:sz w:val="22"/>
                <w:szCs w:val="22"/>
              </w:rPr>
              <w:t>Community</w:t>
            </w:r>
            <w:r>
              <w:rPr>
                <w:rFonts w:ascii="Calibri" w:hAnsi="Calibri" w:cs="Calibri"/>
                <w:spacing w:val="-6"/>
                <w:sz w:val="22"/>
                <w:szCs w:val="22"/>
              </w:rPr>
              <w:t xml:space="preserve"> </w:t>
            </w:r>
            <w:r>
              <w:rPr>
                <w:rFonts w:ascii="Calibri" w:hAnsi="Calibri" w:cs="Calibri"/>
                <w:sz w:val="22"/>
                <w:szCs w:val="22"/>
              </w:rPr>
              <w:t>Action</w:t>
            </w:r>
            <w:r>
              <w:rPr>
                <w:rFonts w:ascii="Calibri" w:hAnsi="Calibri" w:cs="Calibri"/>
                <w:spacing w:val="-10"/>
                <w:sz w:val="22"/>
                <w:szCs w:val="22"/>
              </w:rPr>
              <w:t xml:space="preserve"> </w:t>
            </w:r>
            <w:r>
              <w:rPr>
                <w:rFonts w:ascii="Calibri" w:hAnsi="Calibri" w:cs="Calibri"/>
                <w:sz w:val="22"/>
                <w:szCs w:val="22"/>
              </w:rPr>
              <w:t>Plans</w:t>
            </w:r>
            <w:r>
              <w:rPr>
                <w:rFonts w:ascii="Calibri" w:hAnsi="Calibri" w:cs="Calibri"/>
                <w:spacing w:val="-7"/>
                <w:sz w:val="22"/>
                <w:szCs w:val="22"/>
              </w:rPr>
              <w:t xml:space="preserve"> </w:t>
            </w:r>
            <w:r>
              <w:rPr>
                <w:rFonts w:ascii="Calibri" w:hAnsi="Calibri" w:cs="Calibri"/>
                <w:i/>
                <w:iCs/>
                <w:sz w:val="22"/>
                <w:szCs w:val="22"/>
              </w:rPr>
              <w:t>(which</w:t>
            </w:r>
            <w:r>
              <w:rPr>
                <w:rFonts w:ascii="Calibri" w:hAnsi="Calibri" w:cs="Calibri"/>
                <w:i/>
                <w:iCs/>
                <w:spacing w:val="-8"/>
                <w:sz w:val="22"/>
                <w:szCs w:val="22"/>
              </w:rPr>
              <w:t xml:space="preserve"> </w:t>
            </w:r>
            <w:r>
              <w:rPr>
                <w:rFonts w:ascii="Calibri" w:hAnsi="Calibri" w:cs="Calibri"/>
                <w:i/>
                <w:iCs/>
                <w:sz w:val="22"/>
                <w:szCs w:val="22"/>
              </w:rPr>
              <w:t>programs</w:t>
            </w:r>
            <w:r>
              <w:rPr>
                <w:rFonts w:ascii="Calibri" w:hAnsi="Calibri" w:cs="Calibri"/>
                <w:i/>
                <w:iCs/>
                <w:spacing w:val="-6"/>
                <w:sz w:val="22"/>
                <w:szCs w:val="22"/>
              </w:rPr>
              <w:t xml:space="preserve"> </w:t>
            </w:r>
            <w:r>
              <w:rPr>
                <w:rFonts w:ascii="Calibri" w:hAnsi="Calibri" w:cs="Calibri"/>
                <w:i/>
                <w:iCs/>
                <w:sz w:val="22"/>
                <w:szCs w:val="22"/>
              </w:rPr>
              <w:t xml:space="preserve">and activities funds are allocated to; descriptions </w:t>
            </w:r>
            <w:r>
              <w:rPr>
                <w:rFonts w:ascii="Calibri" w:hAnsi="Calibri" w:cs="Calibri"/>
                <w:i/>
                <w:iCs/>
                <w:spacing w:val="-2"/>
                <w:sz w:val="22"/>
                <w:szCs w:val="22"/>
              </w:rPr>
              <w:t>provided)</w:t>
            </w:r>
          </w:p>
          <w:p w14:paraId="1711C226" w14:textId="77777777" w:rsidR="00BC2365" w:rsidRDefault="00BC2365">
            <w:pPr>
              <w:pStyle w:val="TableParagraph"/>
              <w:numPr>
                <w:ilvl w:val="1"/>
                <w:numId w:val="35"/>
              </w:numPr>
              <w:tabs>
                <w:tab w:val="left" w:pos="1620"/>
              </w:tabs>
              <w:kinsoku w:val="0"/>
              <w:overflowPunct w:val="0"/>
              <w:spacing w:line="279" w:lineRule="exact"/>
              <w:ind w:hanging="360"/>
              <w:rPr>
                <w:rFonts w:ascii="Calibri" w:hAnsi="Calibri" w:cs="Calibri"/>
                <w:i/>
                <w:iCs/>
                <w:spacing w:val="-4"/>
                <w:sz w:val="22"/>
                <w:szCs w:val="22"/>
              </w:rPr>
            </w:pPr>
            <w:r>
              <w:rPr>
                <w:rFonts w:ascii="Calibri" w:hAnsi="Calibri" w:cs="Calibri"/>
                <w:sz w:val="22"/>
                <w:szCs w:val="22"/>
              </w:rPr>
              <w:t>Organization-wide</w:t>
            </w:r>
            <w:r>
              <w:rPr>
                <w:rFonts w:ascii="Calibri" w:hAnsi="Calibri" w:cs="Calibri"/>
                <w:spacing w:val="-9"/>
                <w:sz w:val="22"/>
                <w:szCs w:val="22"/>
              </w:rPr>
              <w:t xml:space="preserve"> </w:t>
            </w:r>
            <w:r>
              <w:rPr>
                <w:rFonts w:ascii="Calibri" w:hAnsi="Calibri" w:cs="Calibri"/>
                <w:sz w:val="22"/>
                <w:szCs w:val="22"/>
              </w:rPr>
              <w:t>budget</w:t>
            </w:r>
            <w:r>
              <w:rPr>
                <w:rFonts w:ascii="Calibri" w:hAnsi="Calibri" w:cs="Calibri"/>
                <w:spacing w:val="-7"/>
                <w:sz w:val="22"/>
                <w:szCs w:val="22"/>
              </w:rPr>
              <w:t xml:space="preserve"> </w:t>
            </w:r>
            <w:r>
              <w:rPr>
                <w:rFonts w:ascii="Calibri" w:hAnsi="Calibri" w:cs="Calibri"/>
                <w:i/>
                <w:iCs/>
                <w:sz w:val="22"/>
                <w:szCs w:val="22"/>
              </w:rPr>
              <w:t>(Standard</w:t>
            </w:r>
            <w:r>
              <w:rPr>
                <w:rFonts w:ascii="Calibri" w:hAnsi="Calibri" w:cs="Calibri"/>
                <w:i/>
                <w:iCs/>
                <w:spacing w:val="-9"/>
                <w:sz w:val="22"/>
                <w:szCs w:val="22"/>
              </w:rPr>
              <w:t xml:space="preserve"> </w:t>
            </w:r>
            <w:r>
              <w:rPr>
                <w:rFonts w:ascii="Calibri" w:hAnsi="Calibri" w:cs="Calibri"/>
                <w:i/>
                <w:iCs/>
                <w:spacing w:val="-4"/>
                <w:sz w:val="22"/>
                <w:szCs w:val="22"/>
              </w:rPr>
              <w:t>8.9)</w:t>
            </w:r>
          </w:p>
          <w:p w14:paraId="1F51FA08" w14:textId="77777777" w:rsidR="00BC2365" w:rsidRDefault="00BC2365">
            <w:pPr>
              <w:pStyle w:val="TableParagraph"/>
              <w:numPr>
                <w:ilvl w:val="1"/>
                <w:numId w:val="35"/>
              </w:numPr>
              <w:tabs>
                <w:tab w:val="left" w:pos="1620"/>
              </w:tabs>
              <w:kinsoku w:val="0"/>
              <w:overflowPunct w:val="0"/>
              <w:spacing w:line="279" w:lineRule="exact"/>
              <w:ind w:hanging="360"/>
              <w:rPr>
                <w:rFonts w:ascii="Calibri" w:hAnsi="Calibri" w:cs="Calibri"/>
                <w:spacing w:val="-2"/>
                <w:sz w:val="22"/>
                <w:szCs w:val="22"/>
              </w:rPr>
            </w:pPr>
            <w:r>
              <w:rPr>
                <w:rFonts w:ascii="Calibri" w:hAnsi="Calibri" w:cs="Calibri"/>
                <w:sz w:val="22"/>
                <w:szCs w:val="22"/>
              </w:rPr>
              <w:t>CSBG</w:t>
            </w:r>
            <w:r>
              <w:rPr>
                <w:rFonts w:ascii="Calibri" w:hAnsi="Calibri" w:cs="Calibri"/>
                <w:spacing w:val="-3"/>
                <w:sz w:val="22"/>
                <w:szCs w:val="22"/>
              </w:rPr>
              <w:t xml:space="preserve"> </w:t>
            </w:r>
            <w:r>
              <w:rPr>
                <w:rFonts w:ascii="Calibri" w:hAnsi="Calibri" w:cs="Calibri"/>
                <w:sz w:val="22"/>
                <w:szCs w:val="22"/>
              </w:rPr>
              <w:t>Fiscal</w:t>
            </w:r>
            <w:r>
              <w:rPr>
                <w:rFonts w:ascii="Calibri" w:hAnsi="Calibri" w:cs="Calibri"/>
                <w:spacing w:val="-3"/>
                <w:sz w:val="22"/>
                <w:szCs w:val="22"/>
              </w:rPr>
              <w:t xml:space="preserve"> </w:t>
            </w:r>
            <w:r>
              <w:rPr>
                <w:rFonts w:ascii="Calibri" w:hAnsi="Calibri" w:cs="Calibri"/>
                <w:spacing w:val="-2"/>
                <w:sz w:val="22"/>
                <w:szCs w:val="22"/>
              </w:rPr>
              <w:t>Reporting</w:t>
            </w:r>
          </w:p>
          <w:p w14:paraId="26F1D0A9" w14:textId="77777777" w:rsidR="00BC2365" w:rsidRDefault="00BC2365">
            <w:pPr>
              <w:pStyle w:val="TableParagraph"/>
              <w:numPr>
                <w:ilvl w:val="1"/>
                <w:numId w:val="35"/>
              </w:numPr>
              <w:tabs>
                <w:tab w:val="left" w:pos="1620"/>
              </w:tabs>
              <w:kinsoku w:val="0"/>
              <w:overflowPunct w:val="0"/>
              <w:spacing w:before="1"/>
              <w:ind w:hanging="360"/>
              <w:rPr>
                <w:rFonts w:ascii="Calibri" w:hAnsi="Calibri" w:cs="Calibri"/>
                <w:i/>
                <w:iCs/>
                <w:spacing w:val="-4"/>
                <w:sz w:val="22"/>
                <w:szCs w:val="22"/>
              </w:rPr>
            </w:pPr>
            <w:r>
              <w:rPr>
                <w:rFonts w:ascii="Calibri" w:hAnsi="Calibri" w:cs="Calibri"/>
                <w:sz w:val="22"/>
                <w:szCs w:val="22"/>
              </w:rPr>
              <w:t>Eligibility</w:t>
            </w:r>
            <w:r>
              <w:rPr>
                <w:rFonts w:ascii="Calibri" w:hAnsi="Calibri" w:cs="Calibri"/>
                <w:spacing w:val="-9"/>
                <w:sz w:val="22"/>
                <w:szCs w:val="22"/>
              </w:rPr>
              <w:t xml:space="preserve"> </w:t>
            </w:r>
            <w:r>
              <w:rPr>
                <w:rFonts w:ascii="Calibri" w:hAnsi="Calibri" w:cs="Calibri"/>
                <w:sz w:val="22"/>
                <w:szCs w:val="22"/>
              </w:rPr>
              <w:t>policy/procedures</w:t>
            </w:r>
            <w:r>
              <w:rPr>
                <w:rFonts w:ascii="Calibri" w:hAnsi="Calibri" w:cs="Calibri"/>
                <w:spacing w:val="-10"/>
                <w:sz w:val="22"/>
                <w:szCs w:val="22"/>
              </w:rPr>
              <w:t xml:space="preserve"> </w:t>
            </w:r>
            <w:r>
              <w:rPr>
                <w:rFonts w:ascii="Calibri" w:hAnsi="Calibri" w:cs="Calibri"/>
                <w:i/>
                <w:iCs/>
                <w:sz w:val="22"/>
                <w:szCs w:val="22"/>
              </w:rPr>
              <w:t>(Standard</w:t>
            </w:r>
            <w:r>
              <w:rPr>
                <w:rFonts w:ascii="Calibri" w:hAnsi="Calibri" w:cs="Calibri"/>
                <w:i/>
                <w:iCs/>
                <w:spacing w:val="-10"/>
                <w:sz w:val="22"/>
                <w:szCs w:val="22"/>
              </w:rPr>
              <w:t xml:space="preserve"> </w:t>
            </w:r>
            <w:r>
              <w:rPr>
                <w:rFonts w:ascii="Calibri" w:hAnsi="Calibri" w:cs="Calibri"/>
                <w:i/>
                <w:iCs/>
                <w:spacing w:val="-4"/>
                <w:sz w:val="22"/>
                <w:szCs w:val="22"/>
              </w:rPr>
              <w:t>13.2)</w:t>
            </w:r>
          </w:p>
        </w:tc>
        <w:tc>
          <w:tcPr>
            <w:tcW w:w="900" w:type="dxa"/>
            <w:tcBorders>
              <w:top w:val="single" w:sz="4" w:space="0" w:color="000000"/>
              <w:left w:val="single" w:sz="4" w:space="0" w:color="000000"/>
              <w:bottom w:val="single" w:sz="4" w:space="0" w:color="000000"/>
              <w:right w:val="single" w:sz="4" w:space="0" w:color="000000"/>
            </w:tcBorders>
          </w:tcPr>
          <w:p w14:paraId="25DEAF60" w14:textId="77777777" w:rsidR="00BC2365" w:rsidRDefault="00BC2365">
            <w:pPr>
              <w:pStyle w:val="TableParagraph"/>
              <w:numPr>
                <w:ilvl w:val="0"/>
                <w:numId w:val="34"/>
              </w:numPr>
              <w:tabs>
                <w:tab w:val="left" w:pos="252"/>
              </w:tabs>
              <w:kinsoku w:val="0"/>
              <w:overflowPunct w:val="0"/>
              <w:spacing w:line="178"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6AFAB064"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2E4DE736" w14:textId="77777777" w:rsidR="00BC2365" w:rsidRDefault="00BC2365">
            <w:pPr>
              <w:pStyle w:val="TableParagraph"/>
              <w:kinsoku w:val="0"/>
              <w:overflowPunct w:val="0"/>
              <w:rPr>
                <w:rFonts w:ascii="Times New Roman" w:hAnsi="Times New Roman" w:cs="Times New Roman"/>
                <w:sz w:val="18"/>
                <w:szCs w:val="18"/>
              </w:rPr>
            </w:pPr>
          </w:p>
        </w:tc>
      </w:tr>
    </w:tbl>
    <w:p w14:paraId="44944D6B" w14:textId="77777777" w:rsidR="00BC2365" w:rsidRDefault="00BC2365">
      <w:pPr>
        <w:rPr>
          <w:rFonts w:ascii="Times New Roman" w:hAnsi="Times New Roman" w:cs="Times New Roman"/>
          <w:b/>
          <w:bCs/>
          <w:sz w:val="2"/>
          <w:szCs w:val="2"/>
        </w:rPr>
        <w:sectPr w:rsidR="00BC2365">
          <w:pgSz w:w="20160" w:h="12240" w:orient="landscape"/>
          <w:pgMar w:top="700" w:right="360" w:bottom="640" w:left="360" w:header="0" w:footer="453" w:gutter="0"/>
          <w:cols w:space="720"/>
          <w:noEndnote/>
        </w:sectPr>
      </w:pPr>
    </w:p>
    <w:p w14:paraId="086ADC03"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09D41457" w14:textId="77777777">
        <w:trPr>
          <w:trHeight w:val="321"/>
        </w:trPr>
        <w:tc>
          <w:tcPr>
            <w:tcW w:w="18715" w:type="dxa"/>
            <w:gridSpan w:val="7"/>
            <w:tcBorders>
              <w:top w:val="single" w:sz="4" w:space="0" w:color="000000"/>
              <w:left w:val="single" w:sz="4" w:space="0" w:color="000000"/>
              <w:bottom w:val="single" w:sz="4" w:space="0" w:color="000000"/>
              <w:right w:val="single" w:sz="4" w:space="0" w:color="000000"/>
            </w:tcBorders>
            <w:shd w:val="clear" w:color="auto" w:fill="C5DFB3"/>
          </w:tcPr>
          <w:p w14:paraId="06872647" w14:textId="77777777" w:rsidR="00BC2365" w:rsidRDefault="00BC2365">
            <w:pPr>
              <w:pStyle w:val="TableParagraph"/>
              <w:kinsoku w:val="0"/>
              <w:overflowPunct w:val="0"/>
              <w:spacing w:line="301" w:lineRule="exact"/>
              <w:ind w:left="12" w:right="4"/>
              <w:jc w:val="center"/>
              <w:rPr>
                <w:rFonts w:ascii="Times New Roman" w:hAnsi="Times New Roman" w:cs="Times New Roman"/>
                <w:b/>
                <w:bCs/>
                <w:spacing w:val="-2"/>
                <w:sz w:val="28"/>
                <w:szCs w:val="28"/>
              </w:rPr>
            </w:pPr>
            <w:r>
              <w:rPr>
                <w:rFonts w:ascii="Times New Roman" w:hAnsi="Times New Roman" w:cs="Times New Roman"/>
                <w:b/>
                <w:bCs/>
                <w:sz w:val="28"/>
                <w:szCs w:val="28"/>
              </w:rPr>
              <w:t>Human</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Resources</w:t>
            </w:r>
          </w:p>
        </w:tc>
      </w:tr>
      <w:tr w:rsidR="00D66AB2" w14:paraId="77243D3F" w14:textId="77777777">
        <w:trPr>
          <w:trHeight w:val="390"/>
        </w:trPr>
        <w:tc>
          <w:tcPr>
            <w:tcW w:w="3055" w:type="dxa"/>
            <w:gridSpan w:val="2"/>
            <w:tcBorders>
              <w:top w:val="single" w:sz="4" w:space="0" w:color="000000"/>
              <w:left w:val="single" w:sz="4" w:space="0" w:color="000000"/>
              <w:bottom w:val="single" w:sz="4" w:space="0" w:color="000000"/>
              <w:right w:val="single" w:sz="4" w:space="0" w:color="000000"/>
            </w:tcBorders>
            <w:shd w:val="clear" w:color="auto" w:fill="BEBEBE"/>
          </w:tcPr>
          <w:p w14:paraId="281CF6F8"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Standard</w:t>
            </w:r>
          </w:p>
        </w:tc>
        <w:tc>
          <w:tcPr>
            <w:tcW w:w="2340" w:type="dxa"/>
            <w:tcBorders>
              <w:top w:val="single" w:sz="4" w:space="0" w:color="000000"/>
              <w:left w:val="single" w:sz="4" w:space="0" w:color="000000"/>
              <w:bottom w:val="single" w:sz="4" w:space="0" w:color="000000"/>
              <w:right w:val="single" w:sz="4" w:space="0" w:color="000000"/>
            </w:tcBorders>
            <w:shd w:val="clear" w:color="auto" w:fill="BEBEBE"/>
          </w:tcPr>
          <w:p w14:paraId="7A3B45C2" w14:textId="77777777" w:rsidR="00BC2365" w:rsidRDefault="00BC2365">
            <w:pPr>
              <w:pStyle w:val="TableParagraph"/>
              <w:kinsoku w:val="0"/>
              <w:overflowPunct w:val="0"/>
              <w:spacing w:before="1" w:line="195" w:lineRule="exact"/>
              <w:ind w:left="451"/>
              <w:rPr>
                <w:rFonts w:ascii="Calibri" w:hAnsi="Calibri" w:cs="Calibri"/>
                <w:b/>
                <w:bCs/>
                <w:i/>
                <w:iCs/>
                <w:sz w:val="16"/>
                <w:szCs w:val="16"/>
              </w:rPr>
            </w:pPr>
            <w:r>
              <w:rPr>
                <w:rFonts w:ascii="Calibri" w:hAnsi="Calibri" w:cs="Calibri"/>
                <w:b/>
                <w:bCs/>
                <w:i/>
                <w:iCs/>
                <w:sz w:val="16"/>
                <w:szCs w:val="16"/>
                <w:u w:val="single"/>
              </w:rPr>
              <w:t>Guidance,</w:t>
            </w:r>
            <w:r>
              <w:rPr>
                <w:rFonts w:ascii="Calibri" w:hAnsi="Calibri" w:cs="Calibri"/>
                <w:b/>
                <w:bCs/>
                <w:i/>
                <w:iCs/>
                <w:spacing w:val="-6"/>
                <w:sz w:val="16"/>
                <w:szCs w:val="16"/>
                <w:u w:val="single"/>
              </w:rPr>
              <w:t xml:space="preserve"> </w:t>
            </w:r>
            <w:r>
              <w:rPr>
                <w:rFonts w:ascii="Calibri" w:hAnsi="Calibri" w:cs="Calibri"/>
                <w:b/>
                <w:bCs/>
                <w:i/>
                <w:iCs/>
                <w:spacing w:val="-2"/>
                <w:sz w:val="16"/>
                <w:szCs w:val="16"/>
                <w:u w:val="single"/>
              </w:rPr>
              <w:t>Acceptable</w:t>
            </w:r>
          </w:p>
          <w:p w14:paraId="4EF0101F" w14:textId="77777777" w:rsidR="00BC2365" w:rsidRDefault="00BC2365">
            <w:pPr>
              <w:pStyle w:val="TableParagraph"/>
              <w:kinsoku w:val="0"/>
              <w:overflowPunct w:val="0"/>
              <w:spacing w:line="175" w:lineRule="exact"/>
              <w:ind w:left="494"/>
              <w:rPr>
                <w:rFonts w:ascii="Calibri" w:hAnsi="Calibri" w:cs="Calibri"/>
                <w:b/>
                <w:bCs/>
                <w:i/>
                <w:iCs/>
                <w:spacing w:val="-2"/>
                <w:sz w:val="16"/>
                <w:szCs w:val="16"/>
              </w:rPr>
            </w:pPr>
            <w:r>
              <w:rPr>
                <w:rFonts w:ascii="Calibri" w:hAnsi="Calibri" w:cs="Calibri"/>
                <w:b/>
                <w:bCs/>
                <w:i/>
                <w:iCs/>
                <w:spacing w:val="-2"/>
                <w:sz w:val="16"/>
                <w:szCs w:val="16"/>
                <w:u w:val="single"/>
              </w:rPr>
              <w:t>Documentation,</w:t>
            </w:r>
            <w:r>
              <w:rPr>
                <w:rFonts w:ascii="Calibri" w:hAnsi="Calibri" w:cs="Calibri"/>
                <w:b/>
                <w:bCs/>
                <w:i/>
                <w:iCs/>
                <w:spacing w:val="15"/>
                <w:sz w:val="16"/>
                <w:szCs w:val="16"/>
                <w:u w:val="single"/>
              </w:rPr>
              <w:t xml:space="preserve"> </w:t>
            </w:r>
            <w:r>
              <w:rPr>
                <w:rFonts w:ascii="Calibri" w:hAnsi="Calibri" w:cs="Calibri"/>
                <w:b/>
                <w:bCs/>
                <w:i/>
                <w:iCs/>
                <w:spacing w:val="-4"/>
                <w:sz w:val="16"/>
                <w:szCs w:val="16"/>
                <w:u w:val="single"/>
              </w:rPr>
              <w:t>etc.</w:t>
            </w:r>
          </w:p>
        </w:tc>
        <w:tc>
          <w:tcPr>
            <w:tcW w:w="6211" w:type="dxa"/>
            <w:tcBorders>
              <w:top w:val="single" w:sz="4" w:space="0" w:color="000000"/>
              <w:left w:val="single" w:sz="4" w:space="0" w:color="000000"/>
              <w:bottom w:val="single" w:sz="4" w:space="0" w:color="000000"/>
              <w:right w:val="single" w:sz="4" w:space="0" w:color="000000"/>
            </w:tcBorders>
            <w:shd w:val="clear" w:color="auto" w:fill="BEBEBE"/>
          </w:tcPr>
          <w:p w14:paraId="6AA75DC9" w14:textId="77777777" w:rsidR="00BC2365" w:rsidRDefault="00BC2365">
            <w:pPr>
              <w:pStyle w:val="TableParagraph"/>
              <w:kinsoku w:val="0"/>
              <w:overflowPunct w:val="0"/>
              <w:spacing w:before="1"/>
              <w:ind w:left="1905"/>
              <w:rPr>
                <w:rFonts w:ascii="Calibri" w:hAnsi="Calibri" w:cs="Calibri"/>
                <w:b/>
                <w:bCs/>
                <w:i/>
                <w:iCs/>
                <w:sz w:val="16"/>
                <w:szCs w:val="16"/>
              </w:rPr>
            </w:pPr>
            <w:r>
              <w:rPr>
                <w:rFonts w:ascii="Calibri" w:hAnsi="Calibri" w:cs="Calibri"/>
                <w:b/>
                <w:bCs/>
                <w:i/>
                <w:iCs/>
                <w:sz w:val="16"/>
                <w:szCs w:val="16"/>
                <w:u w:val="single"/>
              </w:rPr>
              <w:t>Program</w:t>
            </w:r>
            <w:r>
              <w:rPr>
                <w:rFonts w:ascii="Calibri" w:hAnsi="Calibri" w:cs="Calibri"/>
                <w:b/>
                <w:bCs/>
                <w:i/>
                <w:iCs/>
                <w:spacing w:val="-11"/>
                <w:sz w:val="16"/>
                <w:szCs w:val="16"/>
                <w:u w:val="single"/>
              </w:rPr>
              <w:t xml:space="preserve"> </w:t>
            </w:r>
            <w:r>
              <w:rPr>
                <w:rFonts w:ascii="Calibri" w:hAnsi="Calibri" w:cs="Calibri"/>
                <w:b/>
                <w:bCs/>
                <w:i/>
                <w:iCs/>
                <w:sz w:val="16"/>
                <w:szCs w:val="16"/>
                <w:u w:val="single"/>
              </w:rPr>
              <w:t>Representative</w:t>
            </w:r>
            <w:r>
              <w:rPr>
                <w:rFonts w:ascii="Calibri" w:hAnsi="Calibri" w:cs="Calibri"/>
                <w:b/>
                <w:bCs/>
                <w:i/>
                <w:iCs/>
                <w:spacing w:val="-7"/>
                <w:sz w:val="16"/>
                <w:szCs w:val="16"/>
                <w:u w:val="single"/>
              </w:rPr>
              <w:t xml:space="preserve"> </w:t>
            </w:r>
            <w:r>
              <w:rPr>
                <w:rFonts w:ascii="Calibri" w:hAnsi="Calibri" w:cs="Calibri"/>
                <w:b/>
                <w:bCs/>
                <w:i/>
                <w:iCs/>
                <w:sz w:val="16"/>
                <w:szCs w:val="16"/>
                <w:u w:val="single"/>
              </w:rPr>
              <w:t>Review</w:t>
            </w:r>
            <w:r>
              <w:rPr>
                <w:rFonts w:ascii="Calibri" w:hAnsi="Calibri" w:cs="Calibri"/>
                <w:b/>
                <w:bCs/>
                <w:i/>
                <w:iCs/>
                <w:spacing w:val="-6"/>
                <w:sz w:val="16"/>
                <w:szCs w:val="16"/>
                <w:u w:val="single"/>
              </w:rPr>
              <w:t xml:space="preserve"> </w:t>
            </w:r>
            <w:r>
              <w:rPr>
                <w:rFonts w:ascii="Calibri" w:hAnsi="Calibri" w:cs="Calibri"/>
                <w:b/>
                <w:bCs/>
                <w:i/>
                <w:iCs/>
                <w:spacing w:val="-4"/>
                <w:sz w:val="16"/>
                <w:szCs w:val="16"/>
                <w:u w:val="single"/>
              </w:rPr>
              <w:t>List</w:t>
            </w:r>
          </w:p>
        </w:tc>
        <w:tc>
          <w:tcPr>
            <w:tcW w:w="900" w:type="dxa"/>
            <w:tcBorders>
              <w:top w:val="single" w:sz="4" w:space="0" w:color="000000"/>
              <w:left w:val="single" w:sz="4" w:space="0" w:color="000000"/>
              <w:bottom w:val="single" w:sz="4" w:space="0" w:color="000000"/>
              <w:right w:val="single" w:sz="4" w:space="0" w:color="000000"/>
            </w:tcBorders>
            <w:shd w:val="clear" w:color="auto" w:fill="BEBEBE"/>
          </w:tcPr>
          <w:p w14:paraId="31C5D0C5" w14:textId="77777777" w:rsidR="00BC2365" w:rsidRDefault="00BC2365">
            <w:pPr>
              <w:pStyle w:val="TableParagraph"/>
              <w:kinsoku w:val="0"/>
              <w:overflowPunct w:val="0"/>
              <w:spacing w:before="1"/>
              <w:ind w:left="6"/>
              <w:jc w:val="center"/>
              <w:rPr>
                <w:rFonts w:ascii="Calibri" w:hAnsi="Calibri" w:cs="Calibri"/>
                <w:b/>
                <w:bCs/>
                <w:i/>
                <w:iCs/>
                <w:sz w:val="16"/>
                <w:szCs w:val="16"/>
              </w:rPr>
            </w:pPr>
            <w:r>
              <w:rPr>
                <w:rFonts w:ascii="Calibri" w:hAnsi="Calibri" w:cs="Calibri"/>
                <w:b/>
                <w:bCs/>
                <w:i/>
                <w:iCs/>
                <w:sz w:val="16"/>
                <w:szCs w:val="16"/>
                <w:u w:val="single"/>
              </w:rPr>
              <w:t>Y/N,</w:t>
            </w:r>
            <w:r>
              <w:rPr>
                <w:rFonts w:ascii="Calibri" w:hAnsi="Calibri" w:cs="Calibri"/>
                <w:b/>
                <w:bCs/>
                <w:i/>
                <w:iCs/>
                <w:spacing w:val="-2"/>
                <w:sz w:val="16"/>
                <w:szCs w:val="16"/>
                <w:u w:val="single"/>
              </w:rPr>
              <w:t xml:space="preserve"> </w:t>
            </w:r>
            <w:r>
              <w:rPr>
                <w:rFonts w:ascii="Calibri" w:hAnsi="Calibri" w:cs="Calibri"/>
                <w:b/>
                <w:bCs/>
                <w:i/>
                <w:iCs/>
                <w:spacing w:val="-5"/>
                <w:sz w:val="16"/>
                <w:szCs w:val="16"/>
                <w:u w:val="single"/>
              </w:rPr>
              <w:t>N/A</w:t>
            </w:r>
          </w:p>
        </w:tc>
        <w:tc>
          <w:tcPr>
            <w:tcW w:w="2249" w:type="dxa"/>
            <w:tcBorders>
              <w:top w:val="single" w:sz="4" w:space="0" w:color="000000"/>
              <w:left w:val="single" w:sz="4" w:space="0" w:color="000000"/>
              <w:bottom w:val="single" w:sz="4" w:space="0" w:color="000000"/>
              <w:right w:val="single" w:sz="4" w:space="0" w:color="000000"/>
            </w:tcBorders>
            <w:shd w:val="clear" w:color="auto" w:fill="BEBEBE"/>
          </w:tcPr>
          <w:p w14:paraId="0CE6ECDC"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Comment</w:t>
            </w:r>
          </w:p>
        </w:tc>
        <w:tc>
          <w:tcPr>
            <w:tcW w:w="3960" w:type="dxa"/>
            <w:tcBorders>
              <w:top w:val="single" w:sz="4" w:space="0" w:color="000000"/>
              <w:left w:val="single" w:sz="4" w:space="0" w:color="000000"/>
              <w:bottom w:val="single" w:sz="4" w:space="0" w:color="000000"/>
              <w:right w:val="single" w:sz="4" w:space="0" w:color="000000"/>
            </w:tcBorders>
            <w:shd w:val="clear" w:color="auto" w:fill="BEBEBE"/>
          </w:tcPr>
          <w:p w14:paraId="12197EDA" w14:textId="77777777" w:rsidR="00BC2365" w:rsidRDefault="00BC2365">
            <w:pPr>
              <w:pStyle w:val="TableParagraph"/>
              <w:kinsoku w:val="0"/>
              <w:overflowPunct w:val="0"/>
              <w:spacing w:before="1"/>
              <w:ind w:left="11"/>
              <w:jc w:val="center"/>
              <w:rPr>
                <w:rFonts w:ascii="Calibri" w:hAnsi="Calibri" w:cs="Calibri"/>
                <w:b/>
                <w:bCs/>
                <w:i/>
                <w:iCs/>
                <w:sz w:val="16"/>
                <w:szCs w:val="16"/>
              </w:rPr>
            </w:pPr>
            <w:r>
              <w:rPr>
                <w:rFonts w:ascii="Calibri" w:hAnsi="Calibri" w:cs="Calibri"/>
                <w:b/>
                <w:bCs/>
                <w:i/>
                <w:iCs/>
                <w:sz w:val="16"/>
                <w:szCs w:val="16"/>
                <w:u w:val="single"/>
              </w:rPr>
              <w:t>Onsite</w:t>
            </w:r>
            <w:r>
              <w:rPr>
                <w:rFonts w:ascii="Calibri" w:hAnsi="Calibri" w:cs="Calibri"/>
                <w:b/>
                <w:bCs/>
                <w:i/>
                <w:iCs/>
                <w:spacing w:val="-5"/>
                <w:sz w:val="16"/>
                <w:szCs w:val="16"/>
                <w:u w:val="single"/>
              </w:rPr>
              <w:t xml:space="preserve"> </w:t>
            </w:r>
            <w:r>
              <w:rPr>
                <w:rFonts w:ascii="Calibri" w:hAnsi="Calibri" w:cs="Calibri"/>
                <w:b/>
                <w:bCs/>
                <w:i/>
                <w:iCs/>
                <w:spacing w:val="-2"/>
                <w:sz w:val="16"/>
                <w:szCs w:val="16"/>
                <w:u w:val="single"/>
              </w:rPr>
              <w:t>Notes</w:t>
            </w:r>
          </w:p>
        </w:tc>
      </w:tr>
      <w:tr w:rsidR="00D66AB2" w14:paraId="5EFBF786" w14:textId="77777777">
        <w:trPr>
          <w:trHeight w:val="3306"/>
        </w:trPr>
        <w:tc>
          <w:tcPr>
            <w:tcW w:w="715" w:type="dxa"/>
            <w:tcBorders>
              <w:top w:val="single" w:sz="4" w:space="0" w:color="000000"/>
              <w:left w:val="single" w:sz="4" w:space="0" w:color="000000"/>
              <w:bottom w:val="single" w:sz="4" w:space="0" w:color="000000"/>
              <w:right w:val="single" w:sz="4" w:space="0" w:color="000000"/>
            </w:tcBorders>
          </w:tcPr>
          <w:p w14:paraId="444E81BD"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12.1</w:t>
            </w:r>
          </w:p>
        </w:tc>
        <w:tc>
          <w:tcPr>
            <w:tcW w:w="2340" w:type="dxa"/>
            <w:tcBorders>
              <w:top w:val="single" w:sz="4" w:space="0" w:color="000000"/>
              <w:left w:val="single" w:sz="4" w:space="0" w:color="000000"/>
              <w:bottom w:val="single" w:sz="4" w:space="0" w:color="000000"/>
              <w:right w:val="single" w:sz="4" w:space="0" w:color="000000"/>
            </w:tcBorders>
          </w:tcPr>
          <w:p w14:paraId="12D40036" w14:textId="77777777" w:rsidR="00BC2365" w:rsidRDefault="00BC2365">
            <w:pPr>
              <w:pStyle w:val="TableParagraph"/>
              <w:kinsoku w:val="0"/>
              <w:overflowPunct w:val="0"/>
              <w:ind w:left="108"/>
              <w:rPr>
                <w:rFonts w:ascii="Times New Roman" w:hAnsi="Times New Roman" w:cs="Times New Roman"/>
                <w:spacing w:val="-5"/>
                <w:sz w:val="20"/>
                <w:szCs w:val="20"/>
              </w:rPr>
            </w:pPr>
            <w:r>
              <w:rPr>
                <w:rFonts w:ascii="Times New Roman" w:hAnsi="Times New Roman" w:cs="Times New Roman"/>
                <w:sz w:val="20"/>
                <w:szCs w:val="20"/>
              </w:rPr>
              <w:t>Pursuant</w:t>
            </w:r>
            <w:r>
              <w:rPr>
                <w:rFonts w:ascii="Times New Roman" w:hAnsi="Times New Roman" w:cs="Times New Roman"/>
                <w:spacing w:val="-5"/>
                <w:sz w:val="20"/>
                <w:szCs w:val="20"/>
              </w:rPr>
              <w:t xml:space="preserve"> </w:t>
            </w:r>
            <w:r>
              <w:rPr>
                <w:rFonts w:ascii="Times New Roman" w:hAnsi="Times New Roman" w:cs="Times New Roman"/>
                <w:sz w:val="20"/>
                <w:szCs w:val="20"/>
              </w:rPr>
              <w:t>to</w:t>
            </w:r>
            <w:r>
              <w:rPr>
                <w:rFonts w:ascii="Times New Roman" w:hAnsi="Times New Roman" w:cs="Times New Roman"/>
                <w:spacing w:val="-3"/>
                <w:sz w:val="20"/>
                <w:szCs w:val="20"/>
              </w:rPr>
              <w:t xml:space="preserve"> </w:t>
            </w:r>
            <w:hyperlink r:id="rId237" w:history="1">
              <w:r>
                <w:rPr>
                  <w:rFonts w:ascii="Times New Roman" w:hAnsi="Times New Roman" w:cs="Times New Roman"/>
                  <w:sz w:val="20"/>
                  <w:szCs w:val="20"/>
                </w:rPr>
                <w:t>760</w:t>
              </w:r>
              <w:r>
                <w:rPr>
                  <w:rFonts w:ascii="Times New Roman" w:hAnsi="Times New Roman" w:cs="Times New Roman"/>
                  <w:spacing w:val="-3"/>
                  <w:sz w:val="20"/>
                  <w:szCs w:val="20"/>
                </w:rPr>
                <w:t xml:space="preserve"> </w:t>
              </w:r>
              <w:r>
                <w:rPr>
                  <w:rFonts w:ascii="Times New Roman" w:hAnsi="Times New Roman" w:cs="Times New Roman"/>
                  <w:spacing w:val="-5"/>
                  <w:sz w:val="20"/>
                  <w:szCs w:val="20"/>
                </w:rPr>
                <w:t>CMR</w:t>
              </w:r>
            </w:hyperlink>
          </w:p>
          <w:p w14:paraId="6A18D535" w14:textId="77777777" w:rsidR="00BC2365" w:rsidRDefault="00BC2365">
            <w:pPr>
              <w:pStyle w:val="TableParagraph"/>
              <w:kinsoku w:val="0"/>
              <w:overflowPunct w:val="0"/>
              <w:ind w:left="107" w:right="95"/>
              <w:rPr>
                <w:rFonts w:ascii="Times New Roman" w:hAnsi="Times New Roman" w:cs="Times New Roman"/>
                <w:sz w:val="20"/>
                <w:szCs w:val="20"/>
              </w:rPr>
            </w:pPr>
            <w:hyperlink r:id="rId238" w:history="1">
              <w:r>
                <w:rPr>
                  <w:rFonts w:ascii="Times New Roman" w:hAnsi="Times New Roman" w:cs="Times New Roman"/>
                  <w:sz w:val="20"/>
                  <w:szCs w:val="20"/>
                </w:rPr>
                <w:t>29.07 (4),</w:t>
              </w:r>
            </w:hyperlink>
            <w:r>
              <w:rPr>
                <w:rFonts w:ascii="Times New Roman" w:hAnsi="Times New Roman" w:cs="Times New Roman"/>
                <w:sz w:val="20"/>
                <w:szCs w:val="20"/>
              </w:rPr>
              <w:t xml:space="preserve"> the Personnel Policy</w:t>
            </w:r>
            <w:r>
              <w:rPr>
                <w:rFonts w:ascii="Times New Roman" w:hAnsi="Times New Roman" w:cs="Times New Roman"/>
                <w:spacing w:val="-8"/>
                <w:sz w:val="20"/>
                <w:szCs w:val="20"/>
              </w:rPr>
              <w:t xml:space="preserve"> </w:t>
            </w:r>
            <w:r>
              <w:rPr>
                <w:rFonts w:ascii="Times New Roman" w:hAnsi="Times New Roman" w:cs="Times New Roman"/>
                <w:sz w:val="20"/>
                <w:szCs w:val="20"/>
              </w:rPr>
              <w:t>includes,</w:t>
            </w:r>
            <w:r>
              <w:rPr>
                <w:rFonts w:ascii="Times New Roman" w:hAnsi="Times New Roman" w:cs="Times New Roman"/>
                <w:spacing w:val="-8"/>
                <w:sz w:val="20"/>
                <w:szCs w:val="20"/>
              </w:rPr>
              <w:t xml:space="preserve"> </w:t>
            </w:r>
            <w:r>
              <w:rPr>
                <w:rFonts w:ascii="Times New Roman" w:hAnsi="Times New Roman" w:cs="Times New Roman"/>
                <w:sz w:val="20"/>
                <w:szCs w:val="20"/>
              </w:rPr>
              <w:t>but</w:t>
            </w:r>
            <w:r>
              <w:rPr>
                <w:rFonts w:ascii="Times New Roman" w:hAnsi="Times New Roman" w:cs="Times New Roman"/>
                <w:spacing w:val="-9"/>
                <w:sz w:val="20"/>
                <w:szCs w:val="20"/>
              </w:rPr>
              <w:t xml:space="preserve"> </w:t>
            </w:r>
            <w:r>
              <w:rPr>
                <w:rFonts w:ascii="Times New Roman" w:hAnsi="Times New Roman" w:cs="Times New Roman"/>
                <w:sz w:val="20"/>
                <w:szCs w:val="20"/>
              </w:rPr>
              <w:t>is</w:t>
            </w:r>
            <w:r>
              <w:rPr>
                <w:rFonts w:ascii="Times New Roman" w:hAnsi="Times New Roman" w:cs="Times New Roman"/>
                <w:spacing w:val="-10"/>
                <w:sz w:val="20"/>
                <w:szCs w:val="20"/>
              </w:rPr>
              <w:t xml:space="preserve"> </w:t>
            </w:r>
            <w:r>
              <w:rPr>
                <w:rFonts w:ascii="Times New Roman" w:hAnsi="Times New Roman" w:cs="Times New Roman"/>
                <w:sz w:val="20"/>
                <w:szCs w:val="20"/>
              </w:rPr>
              <w:t>not limited to, procedures for hiring, conducting an annual evaluation of, and the suspension and termination of the executive director/CEO.</w:t>
            </w:r>
          </w:p>
          <w:p w14:paraId="55B837EE" w14:textId="77777777" w:rsidR="00BC2365" w:rsidRDefault="00BC2365">
            <w:pPr>
              <w:pStyle w:val="TableParagraph"/>
              <w:kinsoku w:val="0"/>
              <w:overflowPunct w:val="0"/>
              <w:spacing w:before="2"/>
              <w:rPr>
                <w:rFonts w:ascii="Times New Roman" w:hAnsi="Times New Roman" w:cs="Times New Roman"/>
                <w:b/>
                <w:bCs/>
                <w:sz w:val="20"/>
                <w:szCs w:val="20"/>
              </w:rPr>
            </w:pPr>
          </w:p>
          <w:p w14:paraId="174691F6" w14:textId="77777777" w:rsidR="00BC2365" w:rsidRDefault="00BC2365">
            <w:pPr>
              <w:pStyle w:val="TableParagraph"/>
              <w:kinsoku w:val="0"/>
              <w:overflowPunct w:val="0"/>
              <w:ind w:left="107"/>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 xml:space="preserve">COMPLIANCE IN </w:t>
            </w:r>
            <w:r>
              <w:rPr>
                <w:rFonts w:ascii="Times New Roman" w:hAnsi="Times New Roman" w:cs="Times New Roman"/>
                <w:b/>
                <w:bCs/>
                <w:i/>
                <w:iCs/>
                <w:color w:val="EC7C30"/>
                <w:spacing w:val="-2"/>
                <w:sz w:val="20"/>
                <w:szCs w:val="20"/>
              </w:rPr>
              <w:t>POLICY/PROCEDURES</w:t>
            </w:r>
          </w:p>
        </w:tc>
        <w:tc>
          <w:tcPr>
            <w:tcW w:w="2340" w:type="dxa"/>
            <w:tcBorders>
              <w:top w:val="single" w:sz="4" w:space="0" w:color="000000"/>
              <w:left w:val="single" w:sz="4" w:space="0" w:color="000000"/>
              <w:bottom w:val="single" w:sz="4" w:space="0" w:color="000000"/>
              <w:right w:val="single" w:sz="4" w:space="0" w:color="000000"/>
            </w:tcBorders>
          </w:tcPr>
          <w:p w14:paraId="095A3E72"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661A581B" w14:textId="77777777" w:rsidR="00BC2365" w:rsidRDefault="00BC2365">
            <w:pPr>
              <w:pStyle w:val="TableParagraph"/>
              <w:numPr>
                <w:ilvl w:val="0"/>
                <w:numId w:val="33"/>
              </w:numPr>
              <w:tabs>
                <w:tab w:val="left" w:pos="271"/>
              </w:tabs>
              <w:kinsoku w:val="0"/>
              <w:overflowPunct w:val="0"/>
              <w:ind w:right="213"/>
              <w:jc w:val="both"/>
              <w:rPr>
                <w:sz w:val="16"/>
                <w:szCs w:val="16"/>
              </w:rPr>
            </w:pPr>
            <w:r>
              <w:rPr>
                <w:sz w:val="16"/>
                <w:szCs w:val="16"/>
              </w:rPr>
              <w:t>Please</w:t>
            </w:r>
            <w:r>
              <w:rPr>
                <w:spacing w:val="-12"/>
                <w:sz w:val="16"/>
                <w:szCs w:val="16"/>
              </w:rPr>
              <w:t xml:space="preserve"> </w:t>
            </w:r>
            <w:r>
              <w:rPr>
                <w:sz w:val="16"/>
                <w:szCs w:val="16"/>
              </w:rPr>
              <w:t>upload</w:t>
            </w:r>
            <w:r>
              <w:rPr>
                <w:spacing w:val="-11"/>
                <w:sz w:val="16"/>
                <w:szCs w:val="16"/>
              </w:rPr>
              <w:t xml:space="preserve"> </w:t>
            </w:r>
            <w:r>
              <w:rPr>
                <w:sz w:val="16"/>
                <w:szCs w:val="16"/>
              </w:rPr>
              <w:t>the</w:t>
            </w:r>
            <w:r>
              <w:rPr>
                <w:spacing w:val="-11"/>
                <w:sz w:val="16"/>
                <w:szCs w:val="16"/>
              </w:rPr>
              <w:t xml:space="preserve"> </w:t>
            </w:r>
            <w:r>
              <w:rPr>
                <w:sz w:val="16"/>
                <w:szCs w:val="16"/>
              </w:rPr>
              <w:t>Human Resources</w:t>
            </w:r>
            <w:r>
              <w:rPr>
                <w:spacing w:val="-1"/>
                <w:sz w:val="16"/>
                <w:szCs w:val="16"/>
              </w:rPr>
              <w:t xml:space="preserve"> </w:t>
            </w:r>
            <w:r>
              <w:rPr>
                <w:sz w:val="16"/>
                <w:szCs w:val="16"/>
              </w:rPr>
              <w:t>Policy Manual and</w:t>
            </w:r>
            <w:r>
              <w:rPr>
                <w:spacing w:val="-9"/>
                <w:sz w:val="16"/>
                <w:szCs w:val="16"/>
              </w:rPr>
              <w:t xml:space="preserve"> </w:t>
            </w:r>
            <w:r>
              <w:rPr>
                <w:sz w:val="16"/>
                <w:szCs w:val="16"/>
              </w:rPr>
              <w:t>denote</w:t>
            </w:r>
            <w:r>
              <w:rPr>
                <w:spacing w:val="-9"/>
                <w:sz w:val="16"/>
                <w:szCs w:val="16"/>
              </w:rPr>
              <w:t xml:space="preserve"> </w:t>
            </w:r>
            <w:r>
              <w:rPr>
                <w:sz w:val="16"/>
                <w:szCs w:val="16"/>
              </w:rPr>
              <w:t>the</w:t>
            </w:r>
            <w:r>
              <w:rPr>
                <w:spacing w:val="-11"/>
                <w:sz w:val="16"/>
                <w:szCs w:val="16"/>
              </w:rPr>
              <w:t xml:space="preserve"> </w:t>
            </w:r>
            <w:r>
              <w:rPr>
                <w:sz w:val="16"/>
                <w:szCs w:val="16"/>
              </w:rPr>
              <w:t>applicable page number.</w:t>
            </w:r>
          </w:p>
          <w:p w14:paraId="1BB2E298" w14:textId="77777777" w:rsidR="00BC2365" w:rsidRDefault="00BC2365">
            <w:pPr>
              <w:pStyle w:val="TableParagraph"/>
              <w:kinsoku w:val="0"/>
              <w:overflowPunct w:val="0"/>
              <w:rPr>
                <w:rFonts w:ascii="Times New Roman" w:hAnsi="Times New Roman" w:cs="Times New Roman"/>
                <w:b/>
                <w:bCs/>
                <w:sz w:val="16"/>
                <w:szCs w:val="16"/>
              </w:rPr>
            </w:pPr>
          </w:p>
          <w:p w14:paraId="38ABB271" w14:textId="77777777" w:rsidR="00BC2365" w:rsidRDefault="00BC2365">
            <w:pPr>
              <w:pStyle w:val="TableParagraph"/>
              <w:kinsoku w:val="0"/>
              <w:overflowPunct w:val="0"/>
              <w:ind w:left="108" w:right="175"/>
              <w:rPr>
                <w:color w:val="64A24E"/>
                <w:spacing w:val="-2"/>
                <w:sz w:val="16"/>
                <w:szCs w:val="16"/>
              </w:rPr>
            </w:pPr>
            <w:r>
              <w:rPr>
                <w:b/>
                <w:bCs/>
                <w:color w:val="246CAD"/>
                <w:sz w:val="16"/>
                <w:szCs w:val="16"/>
              </w:rPr>
              <w:t xml:space="preserve">Documentation used: </w:t>
            </w:r>
            <w:r>
              <w:rPr>
                <w:color w:val="64A24E"/>
                <w:sz w:val="16"/>
                <w:szCs w:val="16"/>
              </w:rPr>
              <w:t>Human Resources Policy Manual</w:t>
            </w:r>
            <w:r>
              <w:rPr>
                <w:color w:val="64A24E"/>
                <w:spacing w:val="-12"/>
                <w:sz w:val="16"/>
                <w:szCs w:val="16"/>
              </w:rPr>
              <w:t xml:space="preserve"> </w:t>
            </w:r>
            <w:r>
              <w:rPr>
                <w:color w:val="64A24E"/>
                <w:sz w:val="16"/>
                <w:szCs w:val="16"/>
              </w:rPr>
              <w:t>with</w:t>
            </w:r>
            <w:r>
              <w:rPr>
                <w:color w:val="64A24E"/>
                <w:spacing w:val="-11"/>
                <w:sz w:val="16"/>
                <w:szCs w:val="16"/>
              </w:rPr>
              <w:t xml:space="preserve"> </w:t>
            </w:r>
            <w:r>
              <w:rPr>
                <w:color w:val="64A24E"/>
                <w:sz w:val="16"/>
                <w:szCs w:val="16"/>
              </w:rPr>
              <w:t>page</w:t>
            </w:r>
            <w:r>
              <w:rPr>
                <w:color w:val="64A24E"/>
                <w:spacing w:val="-11"/>
                <w:sz w:val="16"/>
                <w:szCs w:val="16"/>
              </w:rPr>
              <w:t xml:space="preserve"> </w:t>
            </w:r>
            <w:r>
              <w:rPr>
                <w:color w:val="64A24E"/>
                <w:sz w:val="16"/>
                <w:szCs w:val="16"/>
              </w:rPr>
              <w:t xml:space="preserve">number noted where ED/CEO procedures are included Other written or 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2DE96EFF" w14:textId="77777777" w:rsidR="00BC2365" w:rsidRDefault="00BC2365">
            <w:pPr>
              <w:pStyle w:val="TableParagraph"/>
              <w:kinsoku w:val="0"/>
              <w:overflowPunct w:val="0"/>
              <w:rPr>
                <w:rFonts w:ascii="Times New Roman" w:hAnsi="Times New Roman" w:cs="Times New Roman"/>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6F53ED39" w14:textId="77777777" w:rsidR="00BC2365" w:rsidRDefault="00BC2365">
            <w:pPr>
              <w:pStyle w:val="TableParagraph"/>
              <w:numPr>
                <w:ilvl w:val="0"/>
                <w:numId w:val="32"/>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01C09394"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53EA4F95" w14:textId="77777777" w:rsidR="00BC2365" w:rsidRDefault="00BC2365">
            <w:pPr>
              <w:pStyle w:val="TableParagraph"/>
              <w:kinsoku w:val="0"/>
              <w:overflowPunct w:val="0"/>
              <w:rPr>
                <w:rFonts w:ascii="Times New Roman" w:hAnsi="Times New Roman" w:cs="Times New Roman"/>
                <w:sz w:val="18"/>
                <w:szCs w:val="18"/>
              </w:rPr>
            </w:pPr>
          </w:p>
        </w:tc>
      </w:tr>
      <w:tr w:rsidR="00D66AB2" w14:paraId="4F42DAE0" w14:textId="77777777">
        <w:trPr>
          <w:trHeight w:val="2963"/>
        </w:trPr>
        <w:tc>
          <w:tcPr>
            <w:tcW w:w="715" w:type="dxa"/>
            <w:tcBorders>
              <w:top w:val="single" w:sz="4" w:space="0" w:color="000000"/>
              <w:left w:val="single" w:sz="4" w:space="0" w:color="000000"/>
              <w:bottom w:val="single" w:sz="4" w:space="0" w:color="000000"/>
              <w:right w:val="single" w:sz="4" w:space="0" w:color="000000"/>
            </w:tcBorders>
          </w:tcPr>
          <w:p w14:paraId="0353ABD8"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12.2</w:t>
            </w:r>
          </w:p>
        </w:tc>
        <w:tc>
          <w:tcPr>
            <w:tcW w:w="2340" w:type="dxa"/>
            <w:tcBorders>
              <w:top w:val="single" w:sz="4" w:space="0" w:color="000000"/>
              <w:left w:val="single" w:sz="4" w:space="0" w:color="000000"/>
              <w:bottom w:val="single" w:sz="4" w:space="0" w:color="000000"/>
              <w:right w:val="single" w:sz="4" w:space="0" w:color="000000"/>
            </w:tcBorders>
          </w:tcPr>
          <w:p w14:paraId="3BF440FB" w14:textId="77777777" w:rsidR="00BC2365" w:rsidRDefault="00BC2365">
            <w:pPr>
              <w:pStyle w:val="TableParagraph"/>
              <w:kinsoku w:val="0"/>
              <w:overflowPunct w:val="0"/>
              <w:ind w:left="108"/>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agency</w:t>
            </w:r>
            <w:r>
              <w:rPr>
                <w:rFonts w:ascii="Times New Roman" w:hAnsi="Times New Roman" w:cs="Times New Roman"/>
                <w:spacing w:val="-9"/>
                <w:sz w:val="20"/>
                <w:szCs w:val="20"/>
              </w:rPr>
              <w:t xml:space="preserve"> </w:t>
            </w:r>
            <w:r>
              <w:rPr>
                <w:rFonts w:ascii="Times New Roman" w:hAnsi="Times New Roman" w:cs="Times New Roman"/>
                <w:sz w:val="20"/>
                <w:szCs w:val="20"/>
              </w:rPr>
              <w:t>adheres</w:t>
            </w:r>
            <w:r>
              <w:rPr>
                <w:rFonts w:ascii="Times New Roman" w:hAnsi="Times New Roman" w:cs="Times New Roman"/>
                <w:spacing w:val="-11"/>
                <w:sz w:val="20"/>
                <w:szCs w:val="20"/>
              </w:rPr>
              <w:t xml:space="preserve"> </w:t>
            </w:r>
            <w:r>
              <w:rPr>
                <w:rFonts w:ascii="Times New Roman" w:hAnsi="Times New Roman" w:cs="Times New Roman"/>
                <w:sz w:val="20"/>
                <w:szCs w:val="20"/>
              </w:rPr>
              <w:t>to</w:t>
            </w:r>
            <w:r>
              <w:rPr>
                <w:rFonts w:ascii="Times New Roman" w:hAnsi="Times New Roman" w:cs="Times New Roman"/>
                <w:spacing w:val="-9"/>
                <w:sz w:val="20"/>
                <w:szCs w:val="20"/>
              </w:rPr>
              <w:t xml:space="preserve"> </w:t>
            </w:r>
            <w:r>
              <w:rPr>
                <w:rFonts w:ascii="Times New Roman" w:hAnsi="Times New Roman" w:cs="Times New Roman"/>
                <w:sz w:val="20"/>
                <w:szCs w:val="20"/>
              </w:rPr>
              <w:t>its own Personnel Policies.</w:t>
            </w:r>
          </w:p>
          <w:p w14:paraId="246DA9EA" w14:textId="77777777" w:rsidR="00BC2365" w:rsidRDefault="00BC2365">
            <w:pPr>
              <w:pStyle w:val="TableParagraph"/>
              <w:kinsoku w:val="0"/>
              <w:overflowPunct w:val="0"/>
              <w:spacing w:before="229"/>
              <w:ind w:left="108" w:right="620"/>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COMPLIANCE</w:t>
            </w:r>
            <w:r>
              <w:rPr>
                <w:rFonts w:ascii="Times New Roman" w:hAnsi="Times New Roman" w:cs="Times New Roman"/>
                <w:b/>
                <w:bCs/>
                <w:i/>
                <w:iCs/>
                <w:color w:val="EC7C30"/>
                <w:spacing w:val="-13"/>
                <w:sz w:val="20"/>
                <w:szCs w:val="20"/>
              </w:rPr>
              <w:t xml:space="preserve"> </w:t>
            </w:r>
            <w:r>
              <w:rPr>
                <w:rFonts w:ascii="Times New Roman" w:hAnsi="Times New Roman" w:cs="Times New Roman"/>
                <w:b/>
                <w:bCs/>
                <w:i/>
                <w:iCs/>
                <w:color w:val="EC7C30"/>
                <w:sz w:val="20"/>
                <w:szCs w:val="20"/>
              </w:rPr>
              <w:t xml:space="preserve">IN </w:t>
            </w:r>
            <w:r>
              <w:rPr>
                <w:rFonts w:ascii="Times New Roman" w:hAnsi="Times New Roman" w:cs="Times New Roman"/>
                <w:b/>
                <w:bCs/>
                <w:i/>
                <w:iCs/>
                <w:color w:val="EC7C30"/>
                <w:spacing w:val="-2"/>
                <w:sz w:val="20"/>
                <w:szCs w:val="20"/>
              </w:rPr>
              <w:t>PRACTICE</w:t>
            </w:r>
          </w:p>
        </w:tc>
        <w:tc>
          <w:tcPr>
            <w:tcW w:w="2340" w:type="dxa"/>
            <w:tcBorders>
              <w:top w:val="single" w:sz="4" w:space="0" w:color="000000"/>
              <w:left w:val="single" w:sz="4" w:space="0" w:color="000000"/>
              <w:bottom w:val="single" w:sz="4" w:space="0" w:color="000000"/>
              <w:right w:val="single" w:sz="4" w:space="0" w:color="000000"/>
            </w:tcBorders>
          </w:tcPr>
          <w:p w14:paraId="1E1C407D"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3CE2C404" w14:textId="77777777" w:rsidR="00BC2365" w:rsidRDefault="00BC2365">
            <w:pPr>
              <w:pStyle w:val="TableParagraph"/>
              <w:numPr>
                <w:ilvl w:val="0"/>
                <w:numId w:val="31"/>
              </w:numPr>
              <w:tabs>
                <w:tab w:val="left" w:pos="268"/>
              </w:tabs>
              <w:kinsoku w:val="0"/>
              <w:overflowPunct w:val="0"/>
              <w:spacing w:before="1" w:line="237" w:lineRule="auto"/>
              <w:ind w:right="241"/>
              <w:rPr>
                <w:sz w:val="16"/>
                <w:szCs w:val="16"/>
              </w:rPr>
            </w:pPr>
            <w:r>
              <w:rPr>
                <w:sz w:val="16"/>
                <w:szCs w:val="16"/>
              </w:rPr>
              <w:t>Please upload the Organizational</w:t>
            </w:r>
            <w:r>
              <w:rPr>
                <w:spacing w:val="-12"/>
                <w:sz w:val="16"/>
                <w:szCs w:val="16"/>
              </w:rPr>
              <w:t xml:space="preserve"> </w:t>
            </w:r>
            <w:r>
              <w:rPr>
                <w:sz w:val="16"/>
                <w:szCs w:val="16"/>
              </w:rPr>
              <w:t>chart</w:t>
            </w:r>
            <w:r>
              <w:rPr>
                <w:spacing w:val="-11"/>
                <w:sz w:val="16"/>
                <w:szCs w:val="16"/>
              </w:rPr>
              <w:t xml:space="preserve"> </w:t>
            </w:r>
            <w:r>
              <w:rPr>
                <w:sz w:val="16"/>
                <w:szCs w:val="16"/>
              </w:rPr>
              <w:t>(with staff names and titles) or staff list.</w:t>
            </w:r>
          </w:p>
          <w:p w14:paraId="6286A7AA" w14:textId="77777777" w:rsidR="00BC2365" w:rsidRDefault="00BC2365">
            <w:pPr>
              <w:pStyle w:val="TableParagraph"/>
              <w:numPr>
                <w:ilvl w:val="0"/>
                <w:numId w:val="31"/>
              </w:numPr>
              <w:tabs>
                <w:tab w:val="left" w:pos="268"/>
              </w:tabs>
              <w:kinsoku w:val="0"/>
              <w:overflowPunct w:val="0"/>
              <w:spacing w:before="11"/>
              <w:ind w:right="153"/>
              <w:rPr>
                <w:sz w:val="16"/>
                <w:szCs w:val="16"/>
              </w:rPr>
            </w:pPr>
            <w:r>
              <w:rPr>
                <w:sz w:val="16"/>
                <w:szCs w:val="16"/>
              </w:rPr>
              <w:t>EOHLC will validate this standard</w:t>
            </w:r>
            <w:r>
              <w:rPr>
                <w:spacing w:val="-9"/>
                <w:sz w:val="16"/>
                <w:szCs w:val="16"/>
              </w:rPr>
              <w:t xml:space="preserve"> </w:t>
            </w:r>
            <w:r>
              <w:rPr>
                <w:sz w:val="16"/>
                <w:szCs w:val="16"/>
              </w:rPr>
              <w:t>through</w:t>
            </w:r>
            <w:r>
              <w:rPr>
                <w:spacing w:val="-9"/>
                <w:sz w:val="16"/>
                <w:szCs w:val="16"/>
              </w:rPr>
              <w:t xml:space="preserve"> </w:t>
            </w:r>
            <w:r>
              <w:rPr>
                <w:sz w:val="16"/>
                <w:szCs w:val="16"/>
              </w:rPr>
              <w:t>review</w:t>
            </w:r>
            <w:r>
              <w:rPr>
                <w:spacing w:val="-9"/>
                <w:sz w:val="16"/>
                <w:szCs w:val="16"/>
              </w:rPr>
              <w:t xml:space="preserve"> </w:t>
            </w:r>
            <w:r>
              <w:rPr>
                <w:sz w:val="16"/>
                <w:szCs w:val="16"/>
              </w:rPr>
              <w:t>of Key</w:t>
            </w:r>
            <w:r>
              <w:rPr>
                <w:spacing w:val="-12"/>
                <w:sz w:val="16"/>
                <w:szCs w:val="16"/>
              </w:rPr>
              <w:t xml:space="preserve"> </w:t>
            </w:r>
            <w:r>
              <w:rPr>
                <w:sz w:val="16"/>
                <w:szCs w:val="16"/>
              </w:rPr>
              <w:t>Informant</w:t>
            </w:r>
            <w:r>
              <w:rPr>
                <w:spacing w:val="-11"/>
                <w:sz w:val="16"/>
                <w:szCs w:val="16"/>
              </w:rPr>
              <w:t xml:space="preserve"> </w:t>
            </w:r>
            <w:r>
              <w:rPr>
                <w:sz w:val="16"/>
                <w:szCs w:val="16"/>
              </w:rPr>
              <w:t>surveys</w:t>
            </w:r>
            <w:r>
              <w:rPr>
                <w:spacing w:val="-11"/>
                <w:sz w:val="16"/>
                <w:szCs w:val="16"/>
              </w:rPr>
              <w:t xml:space="preserve"> </w:t>
            </w:r>
            <w:r>
              <w:rPr>
                <w:sz w:val="16"/>
                <w:szCs w:val="16"/>
              </w:rPr>
              <w:t>and an onsite file review.</w:t>
            </w:r>
          </w:p>
          <w:p w14:paraId="62DB1945" w14:textId="77777777" w:rsidR="00BC2365" w:rsidRDefault="00BC2365">
            <w:pPr>
              <w:pStyle w:val="TableParagraph"/>
              <w:kinsoku w:val="0"/>
              <w:overflowPunct w:val="0"/>
              <w:spacing w:before="1"/>
              <w:rPr>
                <w:rFonts w:ascii="Times New Roman" w:hAnsi="Times New Roman" w:cs="Times New Roman"/>
                <w:b/>
                <w:bCs/>
                <w:sz w:val="16"/>
                <w:szCs w:val="16"/>
              </w:rPr>
            </w:pPr>
          </w:p>
          <w:p w14:paraId="0A655738" w14:textId="77777777" w:rsidR="00BC2365" w:rsidRDefault="00BC2365">
            <w:pPr>
              <w:pStyle w:val="TableParagraph"/>
              <w:kinsoku w:val="0"/>
              <w:overflowPunct w:val="0"/>
              <w:ind w:left="108" w:right="578"/>
              <w:rPr>
                <w:color w:val="64A24E"/>
                <w:spacing w:val="-2"/>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 xml:space="preserve">used: </w:t>
            </w:r>
            <w:r>
              <w:rPr>
                <w:color w:val="64A24E"/>
                <w:sz w:val="16"/>
                <w:szCs w:val="16"/>
              </w:rPr>
              <w:t xml:space="preserve">Other written or 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6CCFA914" w14:textId="77777777" w:rsidR="00BC2365" w:rsidRDefault="00BC2365">
            <w:pPr>
              <w:pStyle w:val="TableParagraph"/>
              <w:numPr>
                <w:ilvl w:val="0"/>
                <w:numId w:val="30"/>
              </w:numPr>
              <w:tabs>
                <w:tab w:val="left" w:pos="811"/>
              </w:tabs>
              <w:kinsoku w:val="0"/>
              <w:overflowPunct w:val="0"/>
              <w:ind w:right="769"/>
              <w:rPr>
                <w:rFonts w:ascii="Calibri" w:hAnsi="Calibri" w:cs="Calibri"/>
                <w:sz w:val="22"/>
                <w:szCs w:val="22"/>
              </w:rPr>
            </w:pPr>
            <w:r>
              <w:rPr>
                <w:rFonts w:ascii="Calibri" w:hAnsi="Calibri" w:cs="Calibri"/>
                <w:sz w:val="22"/>
                <w:szCs w:val="22"/>
              </w:rPr>
              <w:t>Cross-check</w:t>
            </w:r>
            <w:r>
              <w:rPr>
                <w:rFonts w:ascii="Calibri" w:hAnsi="Calibri" w:cs="Calibri"/>
                <w:spacing w:val="-5"/>
                <w:sz w:val="22"/>
                <w:szCs w:val="22"/>
              </w:rPr>
              <w:t xml:space="preserve"> </w:t>
            </w:r>
            <w:r>
              <w:rPr>
                <w:rFonts w:ascii="Calibri" w:hAnsi="Calibri" w:cs="Calibri"/>
                <w:sz w:val="22"/>
                <w:szCs w:val="22"/>
              </w:rPr>
              <w:t>response</w:t>
            </w:r>
            <w:r>
              <w:rPr>
                <w:rFonts w:ascii="Calibri" w:hAnsi="Calibri" w:cs="Calibri"/>
                <w:spacing w:val="-5"/>
                <w:sz w:val="22"/>
                <w:szCs w:val="22"/>
              </w:rPr>
              <w:t xml:space="preserve"> </w:t>
            </w:r>
            <w:r>
              <w:rPr>
                <w:rFonts w:ascii="Calibri" w:hAnsi="Calibri" w:cs="Calibri"/>
                <w:sz w:val="22"/>
                <w:szCs w:val="22"/>
              </w:rPr>
              <w:t>to</w:t>
            </w:r>
            <w:r>
              <w:rPr>
                <w:rFonts w:ascii="Calibri" w:hAnsi="Calibri" w:cs="Calibri"/>
                <w:spacing w:val="-5"/>
                <w:sz w:val="22"/>
                <w:szCs w:val="22"/>
              </w:rPr>
              <w:t xml:space="preserve"> </w:t>
            </w:r>
            <w:r>
              <w:rPr>
                <w:rFonts w:ascii="Calibri" w:hAnsi="Calibri" w:cs="Calibri"/>
                <w:sz w:val="22"/>
                <w:szCs w:val="22"/>
              </w:rPr>
              <w:t>question</w:t>
            </w:r>
            <w:r>
              <w:rPr>
                <w:rFonts w:ascii="Calibri" w:hAnsi="Calibri" w:cs="Calibri"/>
                <w:spacing w:val="-8"/>
                <w:sz w:val="22"/>
                <w:szCs w:val="22"/>
              </w:rPr>
              <w:t xml:space="preserve"> </w:t>
            </w:r>
            <w:r>
              <w:rPr>
                <w:rFonts w:ascii="Calibri" w:hAnsi="Calibri" w:cs="Calibri"/>
                <w:sz w:val="22"/>
                <w:szCs w:val="22"/>
              </w:rPr>
              <w:t>#17</w:t>
            </w:r>
            <w:r>
              <w:rPr>
                <w:rFonts w:ascii="Calibri" w:hAnsi="Calibri" w:cs="Calibri"/>
                <w:spacing w:val="-6"/>
                <w:sz w:val="22"/>
                <w:szCs w:val="22"/>
              </w:rPr>
              <w:t xml:space="preserve"> </w:t>
            </w:r>
            <w:r>
              <w:rPr>
                <w:rFonts w:ascii="Calibri" w:hAnsi="Calibri" w:cs="Calibri"/>
                <w:sz w:val="22"/>
                <w:szCs w:val="22"/>
              </w:rPr>
              <w:t>on</w:t>
            </w:r>
            <w:r>
              <w:rPr>
                <w:rFonts w:ascii="Calibri" w:hAnsi="Calibri" w:cs="Calibri"/>
                <w:spacing w:val="-6"/>
                <w:sz w:val="22"/>
                <w:szCs w:val="22"/>
              </w:rPr>
              <w:t xml:space="preserve"> </w:t>
            </w:r>
            <w:r>
              <w:rPr>
                <w:rFonts w:ascii="Calibri" w:hAnsi="Calibri" w:cs="Calibri"/>
                <w:sz w:val="22"/>
                <w:szCs w:val="22"/>
              </w:rPr>
              <w:t>HR</w:t>
            </w:r>
            <w:r>
              <w:rPr>
                <w:rFonts w:ascii="Calibri" w:hAnsi="Calibri" w:cs="Calibri"/>
                <w:spacing w:val="-6"/>
                <w:sz w:val="22"/>
                <w:szCs w:val="22"/>
              </w:rPr>
              <w:t xml:space="preserve"> </w:t>
            </w:r>
            <w:r>
              <w:rPr>
                <w:rFonts w:ascii="Calibri" w:hAnsi="Calibri" w:cs="Calibri"/>
                <w:sz w:val="22"/>
                <w:szCs w:val="22"/>
              </w:rPr>
              <w:t>Survey regarding staff evaluations completed.</w:t>
            </w:r>
          </w:p>
          <w:p w14:paraId="759644C5" w14:textId="77777777" w:rsidR="00BC2365" w:rsidRDefault="00BC2365">
            <w:pPr>
              <w:pStyle w:val="TableParagraph"/>
              <w:numPr>
                <w:ilvl w:val="0"/>
                <w:numId w:val="30"/>
              </w:numPr>
              <w:tabs>
                <w:tab w:val="left" w:pos="811"/>
              </w:tabs>
              <w:kinsoku w:val="0"/>
              <w:overflowPunct w:val="0"/>
              <w:spacing w:before="2"/>
              <w:ind w:right="132"/>
              <w:rPr>
                <w:rFonts w:ascii="Calibri" w:hAnsi="Calibri" w:cs="Calibri"/>
                <w:sz w:val="20"/>
                <w:szCs w:val="20"/>
              </w:rPr>
            </w:pPr>
            <w:r>
              <w:rPr>
                <w:rFonts w:ascii="Calibri" w:hAnsi="Calibri" w:cs="Calibri"/>
                <w:sz w:val="20"/>
                <w:szCs w:val="20"/>
              </w:rPr>
              <w:t>Using</w:t>
            </w:r>
            <w:r>
              <w:rPr>
                <w:rFonts w:ascii="Calibri" w:hAnsi="Calibri" w:cs="Calibri"/>
                <w:spacing w:val="-4"/>
                <w:sz w:val="20"/>
                <w:szCs w:val="20"/>
              </w:rPr>
              <w:t xml:space="preserve"> </w:t>
            </w:r>
            <w:r>
              <w:rPr>
                <w:rFonts w:ascii="Calibri" w:hAnsi="Calibri" w:cs="Calibri"/>
                <w:sz w:val="20"/>
                <w:szCs w:val="20"/>
              </w:rPr>
              <w:t>org.</w:t>
            </w:r>
            <w:r>
              <w:rPr>
                <w:rFonts w:ascii="Calibri" w:hAnsi="Calibri" w:cs="Calibri"/>
                <w:spacing w:val="-4"/>
                <w:sz w:val="20"/>
                <w:szCs w:val="20"/>
              </w:rPr>
              <w:t xml:space="preserve"> </w:t>
            </w:r>
            <w:r>
              <w:rPr>
                <w:rFonts w:ascii="Calibri" w:hAnsi="Calibri" w:cs="Calibri"/>
                <w:sz w:val="20"/>
                <w:szCs w:val="20"/>
              </w:rPr>
              <w:t>chart/staff</w:t>
            </w:r>
            <w:r>
              <w:rPr>
                <w:rFonts w:ascii="Calibri" w:hAnsi="Calibri" w:cs="Calibri"/>
                <w:spacing w:val="-5"/>
                <w:sz w:val="20"/>
                <w:szCs w:val="20"/>
              </w:rPr>
              <w:t xml:space="preserve"> </w:t>
            </w:r>
            <w:r>
              <w:rPr>
                <w:rFonts w:ascii="Calibri" w:hAnsi="Calibri" w:cs="Calibri"/>
                <w:sz w:val="20"/>
                <w:szCs w:val="20"/>
              </w:rPr>
              <w:t>listing</w:t>
            </w:r>
            <w:r>
              <w:rPr>
                <w:rFonts w:ascii="Calibri" w:hAnsi="Calibri" w:cs="Calibri"/>
                <w:spacing w:val="-4"/>
                <w:sz w:val="20"/>
                <w:szCs w:val="20"/>
              </w:rPr>
              <w:t xml:space="preserve"> </w:t>
            </w:r>
            <w:r>
              <w:rPr>
                <w:rFonts w:ascii="Calibri" w:hAnsi="Calibri" w:cs="Calibri"/>
                <w:sz w:val="20"/>
                <w:szCs w:val="20"/>
              </w:rPr>
              <w:t>provided</w:t>
            </w:r>
            <w:r>
              <w:rPr>
                <w:rFonts w:ascii="Calibri" w:hAnsi="Calibri" w:cs="Calibri"/>
                <w:spacing w:val="-3"/>
                <w:sz w:val="20"/>
                <w:szCs w:val="20"/>
              </w:rPr>
              <w:t xml:space="preserve"> </w:t>
            </w:r>
            <w:r>
              <w:rPr>
                <w:rFonts w:ascii="Calibri" w:hAnsi="Calibri" w:cs="Calibri"/>
                <w:sz w:val="20"/>
                <w:szCs w:val="20"/>
              </w:rPr>
              <w:t>by</w:t>
            </w:r>
            <w:r>
              <w:rPr>
                <w:rFonts w:ascii="Calibri" w:hAnsi="Calibri" w:cs="Calibri"/>
                <w:spacing w:val="-3"/>
                <w:sz w:val="20"/>
                <w:szCs w:val="20"/>
              </w:rPr>
              <w:t xml:space="preserve"> </w:t>
            </w:r>
            <w:r>
              <w:rPr>
                <w:rFonts w:ascii="Calibri" w:hAnsi="Calibri" w:cs="Calibri"/>
                <w:sz w:val="20"/>
                <w:szCs w:val="20"/>
              </w:rPr>
              <w:t>agency,</w:t>
            </w:r>
            <w:r>
              <w:rPr>
                <w:rFonts w:ascii="Calibri" w:hAnsi="Calibri" w:cs="Calibri"/>
                <w:spacing w:val="-3"/>
                <w:sz w:val="20"/>
                <w:szCs w:val="20"/>
              </w:rPr>
              <w:t xml:space="preserve"> </w:t>
            </w:r>
            <w:r>
              <w:rPr>
                <w:rFonts w:ascii="Calibri" w:hAnsi="Calibri" w:cs="Calibri"/>
                <w:sz w:val="20"/>
                <w:szCs w:val="20"/>
              </w:rPr>
              <w:t>prepare</w:t>
            </w:r>
            <w:r>
              <w:rPr>
                <w:rFonts w:ascii="Calibri" w:hAnsi="Calibri" w:cs="Calibri"/>
                <w:spacing w:val="-5"/>
                <w:sz w:val="20"/>
                <w:szCs w:val="20"/>
              </w:rPr>
              <w:t xml:space="preserve"> </w:t>
            </w:r>
            <w:r>
              <w:rPr>
                <w:rFonts w:ascii="Calibri" w:hAnsi="Calibri" w:cs="Calibri"/>
                <w:sz w:val="20"/>
                <w:szCs w:val="20"/>
              </w:rPr>
              <w:t>a</w:t>
            </w:r>
            <w:r>
              <w:rPr>
                <w:rFonts w:ascii="Calibri" w:hAnsi="Calibri" w:cs="Calibri"/>
                <w:spacing w:val="-3"/>
                <w:sz w:val="20"/>
                <w:szCs w:val="20"/>
              </w:rPr>
              <w:t xml:space="preserve"> </w:t>
            </w:r>
            <w:r>
              <w:rPr>
                <w:rFonts w:ascii="Calibri" w:hAnsi="Calibri" w:cs="Calibri"/>
                <w:sz w:val="20"/>
                <w:szCs w:val="20"/>
              </w:rPr>
              <w:t>list</w:t>
            </w:r>
            <w:r>
              <w:rPr>
                <w:rFonts w:ascii="Calibri" w:hAnsi="Calibri" w:cs="Calibri"/>
                <w:spacing w:val="-4"/>
                <w:sz w:val="20"/>
                <w:szCs w:val="20"/>
              </w:rPr>
              <w:t xml:space="preserve"> </w:t>
            </w:r>
            <w:r>
              <w:rPr>
                <w:rFonts w:ascii="Calibri" w:hAnsi="Calibri" w:cs="Calibri"/>
                <w:sz w:val="20"/>
                <w:szCs w:val="20"/>
              </w:rPr>
              <w:t xml:space="preserve">of 10 names (ED included) of files to </w:t>
            </w:r>
            <w:r>
              <w:rPr>
                <w:rFonts w:ascii="Calibri" w:hAnsi="Calibri" w:cs="Calibri"/>
                <w:sz w:val="20"/>
                <w:szCs w:val="20"/>
                <w:u w:val="single"/>
              </w:rPr>
              <w:t>review onsite</w:t>
            </w:r>
            <w:r>
              <w:rPr>
                <w:rFonts w:ascii="Calibri" w:hAnsi="Calibri" w:cs="Calibri"/>
                <w:sz w:val="20"/>
                <w:szCs w:val="20"/>
              </w:rPr>
              <w:t>. For detailed instructions, see the HR Employee File Review Form and the HR Files Requested</w:t>
            </w:r>
          </w:p>
          <w:p w14:paraId="20D937F9" w14:textId="77777777" w:rsidR="00BC2365" w:rsidRDefault="00BC2365">
            <w:pPr>
              <w:pStyle w:val="TableParagraph"/>
              <w:numPr>
                <w:ilvl w:val="0"/>
                <w:numId w:val="30"/>
              </w:numPr>
              <w:tabs>
                <w:tab w:val="left" w:pos="811"/>
              </w:tabs>
              <w:kinsoku w:val="0"/>
              <w:overflowPunct w:val="0"/>
              <w:rPr>
                <w:rFonts w:ascii="Times New Roman" w:hAnsi="Times New Roman" w:cs="Times New Roman"/>
                <w:b/>
                <w:bCs/>
                <w:spacing w:val="-2"/>
                <w:sz w:val="20"/>
                <w:szCs w:val="20"/>
              </w:rPr>
            </w:pPr>
            <w:r>
              <w:rPr>
                <w:rFonts w:ascii="Calibri" w:hAnsi="Calibri" w:cs="Calibri"/>
                <w:b/>
                <w:bCs/>
                <w:sz w:val="20"/>
                <w:szCs w:val="20"/>
              </w:rPr>
              <w:t>CHECK</w:t>
            </w:r>
            <w:r>
              <w:rPr>
                <w:rFonts w:ascii="Calibri" w:hAnsi="Calibri" w:cs="Calibri"/>
                <w:b/>
                <w:bCs/>
                <w:spacing w:val="-2"/>
                <w:sz w:val="20"/>
                <w:szCs w:val="20"/>
              </w:rPr>
              <w:t xml:space="preserve"> </w:t>
            </w:r>
            <w:r>
              <w:rPr>
                <w:rFonts w:ascii="Times New Roman" w:hAnsi="Times New Roman" w:cs="Times New Roman"/>
                <w:b/>
                <w:bCs/>
                <w:sz w:val="20"/>
                <w:szCs w:val="20"/>
              </w:rPr>
              <w:t>HR</w:t>
            </w:r>
            <w:r>
              <w:rPr>
                <w:rFonts w:ascii="Times New Roman" w:hAnsi="Times New Roman" w:cs="Times New Roman"/>
                <w:b/>
                <w:bCs/>
                <w:spacing w:val="-5"/>
                <w:sz w:val="20"/>
                <w:szCs w:val="20"/>
              </w:rPr>
              <w:t xml:space="preserve"> </w:t>
            </w:r>
            <w:r>
              <w:rPr>
                <w:rFonts w:ascii="Times New Roman" w:hAnsi="Times New Roman" w:cs="Times New Roman"/>
                <w:b/>
                <w:bCs/>
                <w:sz w:val="20"/>
                <w:szCs w:val="20"/>
              </w:rPr>
              <w:t>FILES</w:t>
            </w:r>
            <w:r>
              <w:rPr>
                <w:rFonts w:ascii="Times New Roman" w:hAnsi="Times New Roman" w:cs="Times New Roman"/>
                <w:b/>
                <w:bCs/>
                <w:spacing w:val="-5"/>
                <w:sz w:val="20"/>
                <w:szCs w:val="20"/>
              </w:rPr>
              <w:t xml:space="preserve"> </w:t>
            </w:r>
            <w:r>
              <w:rPr>
                <w:rFonts w:ascii="Times New Roman" w:hAnsi="Times New Roman" w:cs="Times New Roman"/>
                <w:b/>
                <w:bCs/>
                <w:sz w:val="20"/>
                <w:szCs w:val="20"/>
              </w:rPr>
              <w:t>ONSITE</w:t>
            </w:r>
            <w:r>
              <w:rPr>
                <w:rFonts w:ascii="Times New Roman" w:hAnsi="Times New Roman" w:cs="Times New Roman"/>
                <w:b/>
                <w:bCs/>
                <w:spacing w:val="-4"/>
                <w:sz w:val="20"/>
                <w:szCs w:val="20"/>
              </w:rPr>
              <w:t xml:space="preserve"> </w:t>
            </w:r>
            <w:r>
              <w:rPr>
                <w:rFonts w:ascii="Times New Roman" w:hAnsi="Times New Roman" w:cs="Times New Roman"/>
                <w:b/>
                <w:bCs/>
                <w:sz w:val="20"/>
                <w:szCs w:val="20"/>
              </w:rPr>
              <w:t>TO</w:t>
            </w:r>
            <w:r>
              <w:rPr>
                <w:rFonts w:ascii="Times New Roman" w:hAnsi="Times New Roman" w:cs="Times New Roman"/>
                <w:b/>
                <w:bCs/>
                <w:spacing w:val="-4"/>
                <w:sz w:val="20"/>
                <w:szCs w:val="20"/>
              </w:rPr>
              <w:t xml:space="preserve"> </w:t>
            </w:r>
            <w:r>
              <w:rPr>
                <w:rFonts w:ascii="Times New Roman" w:hAnsi="Times New Roman" w:cs="Times New Roman"/>
                <w:b/>
                <w:bCs/>
                <w:sz w:val="20"/>
                <w:szCs w:val="20"/>
              </w:rPr>
              <w:t>CONFIRM</w:t>
            </w:r>
            <w:r>
              <w:rPr>
                <w:rFonts w:ascii="Times New Roman" w:hAnsi="Times New Roman" w:cs="Times New Roman"/>
                <w:b/>
                <w:bCs/>
                <w:spacing w:val="-6"/>
                <w:sz w:val="20"/>
                <w:szCs w:val="20"/>
              </w:rPr>
              <w:t xml:space="preserve"> </w:t>
            </w:r>
            <w:r>
              <w:rPr>
                <w:rFonts w:ascii="Times New Roman" w:hAnsi="Times New Roman" w:cs="Times New Roman"/>
                <w:b/>
                <w:bCs/>
                <w:spacing w:val="-2"/>
                <w:sz w:val="20"/>
                <w:szCs w:val="20"/>
              </w:rPr>
              <w:t>PRACTICE</w:t>
            </w:r>
          </w:p>
        </w:tc>
        <w:tc>
          <w:tcPr>
            <w:tcW w:w="900" w:type="dxa"/>
            <w:tcBorders>
              <w:top w:val="single" w:sz="4" w:space="0" w:color="000000"/>
              <w:left w:val="single" w:sz="4" w:space="0" w:color="000000"/>
              <w:bottom w:val="single" w:sz="4" w:space="0" w:color="000000"/>
              <w:right w:val="single" w:sz="4" w:space="0" w:color="000000"/>
            </w:tcBorders>
          </w:tcPr>
          <w:p w14:paraId="48450F6B" w14:textId="77777777" w:rsidR="00BC2365" w:rsidRDefault="00BC2365">
            <w:pPr>
              <w:pStyle w:val="TableParagraph"/>
              <w:numPr>
                <w:ilvl w:val="0"/>
                <w:numId w:val="29"/>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1C6D4C0C"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280B2979" w14:textId="77777777" w:rsidR="00BC2365" w:rsidRDefault="00BC2365">
            <w:pPr>
              <w:pStyle w:val="TableParagraph"/>
              <w:kinsoku w:val="0"/>
              <w:overflowPunct w:val="0"/>
              <w:rPr>
                <w:rFonts w:ascii="Times New Roman" w:hAnsi="Times New Roman" w:cs="Times New Roman"/>
                <w:sz w:val="18"/>
                <w:szCs w:val="18"/>
              </w:rPr>
            </w:pPr>
          </w:p>
        </w:tc>
      </w:tr>
      <w:tr w:rsidR="00D66AB2" w14:paraId="6F05585E" w14:textId="77777777">
        <w:trPr>
          <w:trHeight w:val="3225"/>
        </w:trPr>
        <w:tc>
          <w:tcPr>
            <w:tcW w:w="715" w:type="dxa"/>
            <w:tcBorders>
              <w:top w:val="single" w:sz="4" w:space="0" w:color="000000"/>
              <w:left w:val="single" w:sz="4" w:space="0" w:color="000000"/>
              <w:bottom w:val="single" w:sz="4" w:space="0" w:color="000000"/>
              <w:right w:val="single" w:sz="4" w:space="0" w:color="000000"/>
            </w:tcBorders>
          </w:tcPr>
          <w:p w14:paraId="52D3ADFF"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12.3</w:t>
            </w:r>
          </w:p>
        </w:tc>
        <w:tc>
          <w:tcPr>
            <w:tcW w:w="2340" w:type="dxa"/>
            <w:tcBorders>
              <w:top w:val="single" w:sz="4" w:space="0" w:color="000000"/>
              <w:left w:val="single" w:sz="4" w:space="0" w:color="000000"/>
              <w:bottom w:val="single" w:sz="4" w:space="0" w:color="000000"/>
              <w:right w:val="single" w:sz="4" w:space="0" w:color="000000"/>
            </w:tcBorders>
          </w:tcPr>
          <w:p w14:paraId="1DC6FBB0" w14:textId="77777777" w:rsidR="00BC2365" w:rsidRDefault="00BC2365">
            <w:pPr>
              <w:pStyle w:val="TableParagraph"/>
              <w:kinsoku w:val="0"/>
              <w:overflowPunct w:val="0"/>
              <w:ind w:left="108" w:right="95"/>
              <w:rPr>
                <w:rFonts w:ascii="Times New Roman" w:hAnsi="Times New Roman" w:cs="Times New Roman"/>
                <w:spacing w:val="-2"/>
                <w:sz w:val="20"/>
                <w:szCs w:val="20"/>
              </w:rPr>
            </w:pPr>
            <w:r>
              <w:rPr>
                <w:rFonts w:ascii="Times New Roman" w:hAnsi="Times New Roman" w:cs="Times New Roman"/>
                <w:sz w:val="20"/>
                <w:szCs w:val="20"/>
              </w:rPr>
              <w:t>Pursuant</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2"/>
                <w:sz w:val="20"/>
                <w:szCs w:val="20"/>
              </w:rPr>
              <w:t xml:space="preserve"> </w:t>
            </w:r>
            <w:r>
              <w:rPr>
                <w:rFonts w:ascii="Times New Roman" w:hAnsi="Times New Roman" w:cs="Times New Roman"/>
                <w:sz w:val="20"/>
                <w:szCs w:val="20"/>
              </w:rPr>
              <w:t xml:space="preserve">Massachusetts CSBG Information Memorandum 2013-01, </w:t>
            </w:r>
            <w:r>
              <w:rPr>
                <w:rFonts w:ascii="Times New Roman" w:hAnsi="Times New Roman" w:cs="Times New Roman"/>
                <w:spacing w:val="-2"/>
                <w:sz w:val="20"/>
                <w:szCs w:val="20"/>
              </w:rPr>
              <w:t xml:space="preserve">confidential </w:t>
            </w:r>
            <w:r>
              <w:rPr>
                <w:rFonts w:ascii="Times New Roman" w:hAnsi="Times New Roman" w:cs="Times New Roman"/>
                <w:sz w:val="20"/>
                <w:szCs w:val="20"/>
              </w:rPr>
              <w:t xml:space="preserve">material/information is stored in separate confidential files and not in the general personnel </w:t>
            </w:r>
            <w:r>
              <w:rPr>
                <w:rFonts w:ascii="Times New Roman" w:hAnsi="Times New Roman" w:cs="Times New Roman"/>
                <w:spacing w:val="-2"/>
                <w:sz w:val="20"/>
                <w:szCs w:val="20"/>
              </w:rPr>
              <w:t>files.</w:t>
            </w:r>
          </w:p>
        </w:tc>
        <w:tc>
          <w:tcPr>
            <w:tcW w:w="2340" w:type="dxa"/>
            <w:tcBorders>
              <w:top w:val="single" w:sz="4" w:space="0" w:color="000000"/>
              <w:left w:val="single" w:sz="4" w:space="0" w:color="000000"/>
              <w:bottom w:val="single" w:sz="4" w:space="0" w:color="000000"/>
              <w:right w:val="single" w:sz="4" w:space="0" w:color="000000"/>
            </w:tcBorders>
          </w:tcPr>
          <w:p w14:paraId="75B23F90" w14:textId="77777777" w:rsidR="00BC2365" w:rsidRDefault="00BC2365">
            <w:pPr>
              <w:pStyle w:val="TableParagraph"/>
              <w:kinsoku w:val="0"/>
              <w:overflowPunct w:val="0"/>
              <w:spacing w:before="1" w:line="183" w:lineRule="exact"/>
              <w:ind w:left="108"/>
              <w:rPr>
                <w:b/>
                <w:bCs/>
                <w:spacing w:val="-2"/>
                <w:sz w:val="16"/>
                <w:szCs w:val="16"/>
              </w:rPr>
            </w:pPr>
            <w:r>
              <w:rPr>
                <w:b/>
                <w:bCs/>
                <w:spacing w:val="-2"/>
                <w:sz w:val="16"/>
                <w:szCs w:val="16"/>
              </w:rPr>
              <w:t>Guidance</w:t>
            </w:r>
          </w:p>
          <w:p w14:paraId="523D7318" w14:textId="77777777" w:rsidR="00BC2365" w:rsidRDefault="00BC2365">
            <w:pPr>
              <w:pStyle w:val="TableParagraph"/>
              <w:numPr>
                <w:ilvl w:val="0"/>
                <w:numId w:val="28"/>
              </w:numPr>
              <w:tabs>
                <w:tab w:val="left" w:pos="379"/>
              </w:tabs>
              <w:kinsoku w:val="0"/>
              <w:overflowPunct w:val="0"/>
              <w:ind w:right="427"/>
              <w:rPr>
                <w:sz w:val="16"/>
                <w:szCs w:val="16"/>
              </w:rPr>
            </w:pPr>
            <w:r>
              <w:rPr>
                <w:sz w:val="16"/>
                <w:szCs w:val="16"/>
              </w:rPr>
              <w:t>Please upload the Organizational chart (with</w:t>
            </w:r>
            <w:r>
              <w:rPr>
                <w:spacing w:val="-12"/>
                <w:sz w:val="16"/>
                <w:szCs w:val="16"/>
              </w:rPr>
              <w:t xml:space="preserve"> </w:t>
            </w:r>
            <w:r>
              <w:rPr>
                <w:sz w:val="16"/>
                <w:szCs w:val="16"/>
              </w:rPr>
              <w:t>staff</w:t>
            </w:r>
            <w:r>
              <w:rPr>
                <w:spacing w:val="-11"/>
                <w:sz w:val="16"/>
                <w:szCs w:val="16"/>
              </w:rPr>
              <w:t xml:space="preserve"> </w:t>
            </w:r>
            <w:r>
              <w:rPr>
                <w:sz w:val="16"/>
                <w:szCs w:val="16"/>
              </w:rPr>
              <w:t>names</w:t>
            </w:r>
            <w:r>
              <w:rPr>
                <w:spacing w:val="-11"/>
                <w:sz w:val="16"/>
                <w:szCs w:val="16"/>
              </w:rPr>
              <w:t xml:space="preserve"> </w:t>
            </w:r>
            <w:r>
              <w:rPr>
                <w:sz w:val="16"/>
                <w:szCs w:val="16"/>
              </w:rPr>
              <w:t>and titles) or staff list.</w:t>
            </w:r>
          </w:p>
          <w:p w14:paraId="1A753C42" w14:textId="77777777" w:rsidR="00BC2365" w:rsidRDefault="00BC2365">
            <w:pPr>
              <w:pStyle w:val="TableParagraph"/>
              <w:numPr>
                <w:ilvl w:val="0"/>
                <w:numId w:val="28"/>
              </w:numPr>
              <w:tabs>
                <w:tab w:val="left" w:pos="379"/>
              </w:tabs>
              <w:kinsoku w:val="0"/>
              <w:overflowPunct w:val="0"/>
              <w:spacing w:before="7"/>
              <w:ind w:right="241"/>
              <w:jc w:val="both"/>
              <w:rPr>
                <w:sz w:val="16"/>
                <w:szCs w:val="16"/>
              </w:rPr>
            </w:pPr>
            <w:r>
              <w:rPr>
                <w:sz w:val="16"/>
                <w:szCs w:val="16"/>
              </w:rPr>
              <w:t>EOHLC</w:t>
            </w:r>
            <w:r>
              <w:rPr>
                <w:spacing w:val="-12"/>
                <w:sz w:val="16"/>
                <w:szCs w:val="16"/>
              </w:rPr>
              <w:t xml:space="preserve"> </w:t>
            </w:r>
            <w:r>
              <w:rPr>
                <w:sz w:val="16"/>
                <w:szCs w:val="16"/>
              </w:rPr>
              <w:t>will</w:t>
            </w:r>
            <w:r>
              <w:rPr>
                <w:spacing w:val="-11"/>
                <w:sz w:val="16"/>
                <w:szCs w:val="16"/>
              </w:rPr>
              <w:t xml:space="preserve"> </w:t>
            </w:r>
            <w:r>
              <w:rPr>
                <w:sz w:val="16"/>
                <w:szCs w:val="16"/>
              </w:rPr>
              <w:t>validate</w:t>
            </w:r>
            <w:r>
              <w:rPr>
                <w:spacing w:val="-11"/>
                <w:sz w:val="16"/>
                <w:szCs w:val="16"/>
              </w:rPr>
              <w:t xml:space="preserve"> </w:t>
            </w:r>
            <w:r>
              <w:rPr>
                <w:sz w:val="16"/>
                <w:szCs w:val="16"/>
              </w:rPr>
              <w:t>this standard</w:t>
            </w:r>
            <w:r>
              <w:rPr>
                <w:spacing w:val="-6"/>
                <w:sz w:val="16"/>
                <w:szCs w:val="16"/>
              </w:rPr>
              <w:t xml:space="preserve"> </w:t>
            </w:r>
            <w:r>
              <w:rPr>
                <w:sz w:val="16"/>
                <w:szCs w:val="16"/>
              </w:rPr>
              <w:t>through</w:t>
            </w:r>
            <w:r>
              <w:rPr>
                <w:spacing w:val="-6"/>
                <w:sz w:val="16"/>
                <w:szCs w:val="16"/>
              </w:rPr>
              <w:t xml:space="preserve"> </w:t>
            </w:r>
            <w:r>
              <w:rPr>
                <w:sz w:val="16"/>
                <w:szCs w:val="16"/>
              </w:rPr>
              <w:t>onsite file review.</w:t>
            </w:r>
          </w:p>
          <w:p w14:paraId="1E956FF8" w14:textId="77777777" w:rsidR="00BC2365" w:rsidRDefault="00BC2365">
            <w:pPr>
              <w:pStyle w:val="TableParagraph"/>
              <w:kinsoku w:val="0"/>
              <w:overflowPunct w:val="0"/>
              <w:spacing w:before="22"/>
              <w:rPr>
                <w:rFonts w:ascii="Times New Roman" w:hAnsi="Times New Roman" w:cs="Times New Roman"/>
                <w:b/>
                <w:bCs/>
                <w:sz w:val="16"/>
                <w:szCs w:val="16"/>
              </w:rPr>
            </w:pPr>
          </w:p>
          <w:p w14:paraId="65F53537" w14:textId="77777777" w:rsidR="00BC2365" w:rsidRDefault="00BC2365">
            <w:pPr>
              <w:pStyle w:val="TableParagraph"/>
              <w:kinsoku w:val="0"/>
              <w:overflowPunct w:val="0"/>
              <w:ind w:left="108" w:right="175" w:firstLine="28"/>
              <w:rPr>
                <w:color w:val="64A24E"/>
                <w:spacing w:val="-2"/>
                <w:sz w:val="16"/>
                <w:szCs w:val="16"/>
              </w:rPr>
            </w:pPr>
            <w:r>
              <w:rPr>
                <w:b/>
                <w:bCs/>
                <w:color w:val="246CAD"/>
                <w:sz w:val="16"/>
                <w:szCs w:val="16"/>
              </w:rPr>
              <w:t xml:space="preserve">Documentation used: </w:t>
            </w:r>
            <w:r>
              <w:rPr>
                <w:color w:val="64A24E"/>
                <w:sz w:val="16"/>
                <w:szCs w:val="16"/>
              </w:rPr>
              <w:t>Organizational</w:t>
            </w:r>
            <w:r>
              <w:rPr>
                <w:color w:val="64A24E"/>
                <w:spacing w:val="-12"/>
                <w:sz w:val="16"/>
                <w:szCs w:val="16"/>
              </w:rPr>
              <w:t xml:space="preserve"> </w:t>
            </w:r>
            <w:r>
              <w:rPr>
                <w:color w:val="64A24E"/>
                <w:sz w:val="16"/>
                <w:szCs w:val="16"/>
              </w:rPr>
              <w:t>chart/staff</w:t>
            </w:r>
            <w:r>
              <w:rPr>
                <w:color w:val="64A24E"/>
                <w:spacing w:val="-11"/>
                <w:sz w:val="16"/>
                <w:szCs w:val="16"/>
              </w:rPr>
              <w:t xml:space="preserve"> </w:t>
            </w:r>
            <w:r>
              <w:rPr>
                <w:color w:val="64A24E"/>
                <w:sz w:val="16"/>
                <w:szCs w:val="16"/>
              </w:rPr>
              <w:t xml:space="preserve">list Other written or 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0B075AB2" w14:textId="77777777" w:rsidR="00BC2365" w:rsidRDefault="00BC2365">
            <w:pPr>
              <w:pStyle w:val="TableParagraph"/>
              <w:numPr>
                <w:ilvl w:val="0"/>
                <w:numId w:val="27"/>
              </w:numPr>
              <w:tabs>
                <w:tab w:val="left" w:pos="811"/>
              </w:tabs>
              <w:kinsoku w:val="0"/>
              <w:overflowPunct w:val="0"/>
              <w:spacing w:before="1"/>
              <w:rPr>
                <w:rFonts w:ascii="Times New Roman" w:hAnsi="Times New Roman" w:cs="Times New Roman"/>
                <w:b/>
                <w:bCs/>
                <w:spacing w:val="-2"/>
                <w:sz w:val="20"/>
                <w:szCs w:val="20"/>
              </w:rPr>
            </w:pPr>
            <w:r>
              <w:rPr>
                <w:rFonts w:ascii="Calibri" w:hAnsi="Calibri" w:cs="Calibri"/>
                <w:b/>
                <w:bCs/>
                <w:sz w:val="20"/>
                <w:szCs w:val="20"/>
              </w:rPr>
              <w:t>CHECK</w:t>
            </w:r>
            <w:r>
              <w:rPr>
                <w:rFonts w:ascii="Calibri" w:hAnsi="Calibri" w:cs="Calibri"/>
                <w:b/>
                <w:bCs/>
                <w:spacing w:val="-2"/>
                <w:sz w:val="20"/>
                <w:szCs w:val="20"/>
              </w:rPr>
              <w:t xml:space="preserve"> </w:t>
            </w:r>
            <w:r>
              <w:rPr>
                <w:rFonts w:ascii="Times New Roman" w:hAnsi="Times New Roman" w:cs="Times New Roman"/>
                <w:b/>
                <w:bCs/>
                <w:sz w:val="20"/>
                <w:szCs w:val="20"/>
              </w:rPr>
              <w:t>HR</w:t>
            </w:r>
            <w:r>
              <w:rPr>
                <w:rFonts w:ascii="Times New Roman" w:hAnsi="Times New Roman" w:cs="Times New Roman"/>
                <w:b/>
                <w:bCs/>
                <w:spacing w:val="-5"/>
                <w:sz w:val="20"/>
                <w:szCs w:val="20"/>
              </w:rPr>
              <w:t xml:space="preserve"> </w:t>
            </w:r>
            <w:r>
              <w:rPr>
                <w:rFonts w:ascii="Times New Roman" w:hAnsi="Times New Roman" w:cs="Times New Roman"/>
                <w:b/>
                <w:bCs/>
                <w:sz w:val="20"/>
                <w:szCs w:val="20"/>
              </w:rPr>
              <w:t>FILES</w:t>
            </w:r>
            <w:r>
              <w:rPr>
                <w:rFonts w:ascii="Times New Roman" w:hAnsi="Times New Roman" w:cs="Times New Roman"/>
                <w:b/>
                <w:bCs/>
                <w:spacing w:val="-5"/>
                <w:sz w:val="20"/>
                <w:szCs w:val="20"/>
              </w:rPr>
              <w:t xml:space="preserve"> </w:t>
            </w:r>
            <w:r>
              <w:rPr>
                <w:rFonts w:ascii="Times New Roman" w:hAnsi="Times New Roman" w:cs="Times New Roman"/>
                <w:b/>
                <w:bCs/>
                <w:sz w:val="20"/>
                <w:szCs w:val="20"/>
              </w:rPr>
              <w:t>ONSITE</w:t>
            </w:r>
            <w:r>
              <w:rPr>
                <w:rFonts w:ascii="Times New Roman" w:hAnsi="Times New Roman" w:cs="Times New Roman"/>
                <w:b/>
                <w:bCs/>
                <w:spacing w:val="-4"/>
                <w:sz w:val="20"/>
                <w:szCs w:val="20"/>
              </w:rPr>
              <w:t xml:space="preserve"> </w:t>
            </w:r>
            <w:r>
              <w:rPr>
                <w:rFonts w:ascii="Times New Roman" w:hAnsi="Times New Roman" w:cs="Times New Roman"/>
                <w:b/>
                <w:bCs/>
                <w:sz w:val="20"/>
                <w:szCs w:val="20"/>
              </w:rPr>
              <w:t>TO</w:t>
            </w:r>
            <w:r>
              <w:rPr>
                <w:rFonts w:ascii="Times New Roman" w:hAnsi="Times New Roman" w:cs="Times New Roman"/>
                <w:b/>
                <w:bCs/>
                <w:spacing w:val="-4"/>
                <w:sz w:val="20"/>
                <w:szCs w:val="20"/>
              </w:rPr>
              <w:t xml:space="preserve"> </w:t>
            </w:r>
            <w:r>
              <w:rPr>
                <w:rFonts w:ascii="Times New Roman" w:hAnsi="Times New Roman" w:cs="Times New Roman"/>
                <w:b/>
                <w:bCs/>
                <w:sz w:val="20"/>
                <w:szCs w:val="20"/>
              </w:rPr>
              <w:t>CONFIRM</w:t>
            </w:r>
            <w:r>
              <w:rPr>
                <w:rFonts w:ascii="Times New Roman" w:hAnsi="Times New Roman" w:cs="Times New Roman"/>
                <w:b/>
                <w:bCs/>
                <w:spacing w:val="-6"/>
                <w:sz w:val="20"/>
                <w:szCs w:val="20"/>
              </w:rPr>
              <w:t xml:space="preserve"> </w:t>
            </w:r>
            <w:r>
              <w:rPr>
                <w:rFonts w:ascii="Times New Roman" w:hAnsi="Times New Roman" w:cs="Times New Roman"/>
                <w:b/>
                <w:bCs/>
                <w:spacing w:val="-2"/>
                <w:sz w:val="20"/>
                <w:szCs w:val="20"/>
              </w:rPr>
              <w:t>PRACTICE</w:t>
            </w:r>
          </w:p>
        </w:tc>
        <w:tc>
          <w:tcPr>
            <w:tcW w:w="900" w:type="dxa"/>
            <w:tcBorders>
              <w:top w:val="single" w:sz="4" w:space="0" w:color="000000"/>
              <w:left w:val="single" w:sz="4" w:space="0" w:color="000000"/>
              <w:bottom w:val="single" w:sz="4" w:space="0" w:color="000000"/>
              <w:right w:val="single" w:sz="4" w:space="0" w:color="000000"/>
            </w:tcBorders>
          </w:tcPr>
          <w:p w14:paraId="342F1EBB" w14:textId="77777777" w:rsidR="00BC2365" w:rsidRDefault="00BC2365">
            <w:pPr>
              <w:pStyle w:val="TableParagraph"/>
              <w:numPr>
                <w:ilvl w:val="0"/>
                <w:numId w:val="26"/>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0EBAAB07"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2A3FDCC6" w14:textId="77777777" w:rsidR="00BC2365" w:rsidRDefault="00BC2365">
            <w:pPr>
              <w:pStyle w:val="TableParagraph"/>
              <w:kinsoku w:val="0"/>
              <w:overflowPunct w:val="0"/>
              <w:rPr>
                <w:rFonts w:ascii="Times New Roman" w:hAnsi="Times New Roman" w:cs="Times New Roman"/>
                <w:sz w:val="18"/>
                <w:szCs w:val="18"/>
              </w:rPr>
            </w:pPr>
          </w:p>
        </w:tc>
      </w:tr>
    </w:tbl>
    <w:p w14:paraId="3B1BF015" w14:textId="77777777" w:rsidR="00BC2365" w:rsidRDefault="00BC2365">
      <w:pPr>
        <w:rPr>
          <w:rFonts w:ascii="Times New Roman" w:hAnsi="Times New Roman" w:cs="Times New Roman"/>
          <w:b/>
          <w:bCs/>
          <w:sz w:val="2"/>
          <w:szCs w:val="2"/>
        </w:rPr>
        <w:sectPr w:rsidR="00BC2365">
          <w:pgSz w:w="20160" w:h="12240" w:orient="landscape"/>
          <w:pgMar w:top="700" w:right="360" w:bottom="640" w:left="360" w:header="0" w:footer="453" w:gutter="0"/>
          <w:cols w:space="720"/>
          <w:noEndnote/>
        </w:sectPr>
      </w:pPr>
    </w:p>
    <w:p w14:paraId="39D618B1"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2EF5AB55" w14:textId="77777777">
        <w:trPr>
          <w:trHeight w:val="321"/>
        </w:trPr>
        <w:tc>
          <w:tcPr>
            <w:tcW w:w="18715" w:type="dxa"/>
            <w:gridSpan w:val="7"/>
            <w:tcBorders>
              <w:top w:val="single" w:sz="4" w:space="0" w:color="000000"/>
              <w:left w:val="single" w:sz="4" w:space="0" w:color="000000"/>
              <w:bottom w:val="single" w:sz="4" w:space="0" w:color="000000"/>
              <w:right w:val="single" w:sz="4" w:space="0" w:color="000000"/>
            </w:tcBorders>
            <w:shd w:val="clear" w:color="auto" w:fill="C5DFB3"/>
          </w:tcPr>
          <w:p w14:paraId="657E0794" w14:textId="77777777" w:rsidR="00BC2365" w:rsidRDefault="00BC2365">
            <w:pPr>
              <w:pStyle w:val="TableParagraph"/>
              <w:kinsoku w:val="0"/>
              <w:overflowPunct w:val="0"/>
              <w:spacing w:line="301" w:lineRule="exact"/>
              <w:ind w:left="12" w:right="5"/>
              <w:jc w:val="center"/>
              <w:rPr>
                <w:rFonts w:ascii="Times New Roman" w:hAnsi="Times New Roman" w:cs="Times New Roman"/>
                <w:b/>
                <w:bCs/>
                <w:spacing w:val="-2"/>
                <w:sz w:val="28"/>
                <w:szCs w:val="28"/>
              </w:rPr>
            </w:pPr>
            <w:r>
              <w:rPr>
                <w:rFonts w:ascii="Times New Roman" w:hAnsi="Times New Roman" w:cs="Times New Roman"/>
                <w:b/>
                <w:bCs/>
                <w:sz w:val="28"/>
                <w:szCs w:val="28"/>
              </w:rPr>
              <w:t>Operational</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Management</w:t>
            </w:r>
          </w:p>
        </w:tc>
      </w:tr>
      <w:tr w:rsidR="00D66AB2" w14:paraId="4064CA49" w14:textId="77777777">
        <w:trPr>
          <w:trHeight w:val="390"/>
        </w:trPr>
        <w:tc>
          <w:tcPr>
            <w:tcW w:w="3055" w:type="dxa"/>
            <w:gridSpan w:val="2"/>
            <w:tcBorders>
              <w:top w:val="single" w:sz="4" w:space="0" w:color="000000"/>
              <w:left w:val="single" w:sz="4" w:space="0" w:color="000000"/>
              <w:bottom w:val="single" w:sz="4" w:space="0" w:color="000000"/>
              <w:right w:val="single" w:sz="4" w:space="0" w:color="000000"/>
            </w:tcBorders>
            <w:shd w:val="clear" w:color="auto" w:fill="BEBEBE"/>
          </w:tcPr>
          <w:p w14:paraId="21BAAB4E"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Standard</w:t>
            </w:r>
          </w:p>
        </w:tc>
        <w:tc>
          <w:tcPr>
            <w:tcW w:w="2340" w:type="dxa"/>
            <w:tcBorders>
              <w:top w:val="single" w:sz="4" w:space="0" w:color="000000"/>
              <w:left w:val="single" w:sz="4" w:space="0" w:color="000000"/>
              <w:bottom w:val="single" w:sz="4" w:space="0" w:color="000000"/>
              <w:right w:val="single" w:sz="4" w:space="0" w:color="000000"/>
            </w:tcBorders>
            <w:shd w:val="clear" w:color="auto" w:fill="BEBEBE"/>
          </w:tcPr>
          <w:p w14:paraId="114A977F" w14:textId="77777777" w:rsidR="00BC2365" w:rsidRDefault="00BC2365">
            <w:pPr>
              <w:pStyle w:val="TableParagraph"/>
              <w:kinsoku w:val="0"/>
              <w:overflowPunct w:val="0"/>
              <w:spacing w:before="1" w:line="195" w:lineRule="exact"/>
              <w:ind w:left="451"/>
              <w:rPr>
                <w:rFonts w:ascii="Calibri" w:hAnsi="Calibri" w:cs="Calibri"/>
                <w:b/>
                <w:bCs/>
                <w:i/>
                <w:iCs/>
                <w:sz w:val="16"/>
                <w:szCs w:val="16"/>
              </w:rPr>
            </w:pPr>
            <w:r>
              <w:rPr>
                <w:rFonts w:ascii="Calibri" w:hAnsi="Calibri" w:cs="Calibri"/>
                <w:b/>
                <w:bCs/>
                <w:i/>
                <w:iCs/>
                <w:sz w:val="16"/>
                <w:szCs w:val="16"/>
                <w:u w:val="single"/>
              </w:rPr>
              <w:t>Guidance,</w:t>
            </w:r>
            <w:r>
              <w:rPr>
                <w:rFonts w:ascii="Calibri" w:hAnsi="Calibri" w:cs="Calibri"/>
                <w:b/>
                <w:bCs/>
                <w:i/>
                <w:iCs/>
                <w:spacing w:val="-6"/>
                <w:sz w:val="16"/>
                <w:szCs w:val="16"/>
                <w:u w:val="single"/>
              </w:rPr>
              <w:t xml:space="preserve"> </w:t>
            </w:r>
            <w:r>
              <w:rPr>
                <w:rFonts w:ascii="Calibri" w:hAnsi="Calibri" w:cs="Calibri"/>
                <w:b/>
                <w:bCs/>
                <w:i/>
                <w:iCs/>
                <w:spacing w:val="-2"/>
                <w:sz w:val="16"/>
                <w:szCs w:val="16"/>
                <w:u w:val="single"/>
              </w:rPr>
              <w:t>Acceptable</w:t>
            </w:r>
          </w:p>
          <w:p w14:paraId="75A2938A" w14:textId="77777777" w:rsidR="00BC2365" w:rsidRDefault="00BC2365">
            <w:pPr>
              <w:pStyle w:val="TableParagraph"/>
              <w:kinsoku w:val="0"/>
              <w:overflowPunct w:val="0"/>
              <w:spacing w:line="175" w:lineRule="exact"/>
              <w:ind w:left="494"/>
              <w:rPr>
                <w:rFonts w:ascii="Calibri" w:hAnsi="Calibri" w:cs="Calibri"/>
                <w:b/>
                <w:bCs/>
                <w:i/>
                <w:iCs/>
                <w:spacing w:val="-2"/>
                <w:sz w:val="16"/>
                <w:szCs w:val="16"/>
              </w:rPr>
            </w:pPr>
            <w:r>
              <w:rPr>
                <w:rFonts w:ascii="Calibri" w:hAnsi="Calibri" w:cs="Calibri"/>
                <w:b/>
                <w:bCs/>
                <w:i/>
                <w:iCs/>
                <w:spacing w:val="-2"/>
                <w:sz w:val="16"/>
                <w:szCs w:val="16"/>
                <w:u w:val="single"/>
              </w:rPr>
              <w:t>Documentation,</w:t>
            </w:r>
            <w:r>
              <w:rPr>
                <w:rFonts w:ascii="Calibri" w:hAnsi="Calibri" w:cs="Calibri"/>
                <w:b/>
                <w:bCs/>
                <w:i/>
                <w:iCs/>
                <w:spacing w:val="15"/>
                <w:sz w:val="16"/>
                <w:szCs w:val="16"/>
                <w:u w:val="single"/>
              </w:rPr>
              <w:t xml:space="preserve"> </w:t>
            </w:r>
            <w:r>
              <w:rPr>
                <w:rFonts w:ascii="Calibri" w:hAnsi="Calibri" w:cs="Calibri"/>
                <w:b/>
                <w:bCs/>
                <w:i/>
                <w:iCs/>
                <w:spacing w:val="-4"/>
                <w:sz w:val="16"/>
                <w:szCs w:val="16"/>
                <w:u w:val="single"/>
              </w:rPr>
              <w:t>etc.</w:t>
            </w:r>
          </w:p>
        </w:tc>
        <w:tc>
          <w:tcPr>
            <w:tcW w:w="6211" w:type="dxa"/>
            <w:tcBorders>
              <w:top w:val="single" w:sz="4" w:space="0" w:color="000000"/>
              <w:left w:val="single" w:sz="4" w:space="0" w:color="000000"/>
              <w:bottom w:val="single" w:sz="4" w:space="0" w:color="000000"/>
              <w:right w:val="single" w:sz="4" w:space="0" w:color="000000"/>
            </w:tcBorders>
            <w:shd w:val="clear" w:color="auto" w:fill="BEBEBE"/>
          </w:tcPr>
          <w:p w14:paraId="7902FC02" w14:textId="77777777" w:rsidR="00BC2365" w:rsidRDefault="00BC2365">
            <w:pPr>
              <w:pStyle w:val="TableParagraph"/>
              <w:kinsoku w:val="0"/>
              <w:overflowPunct w:val="0"/>
              <w:spacing w:before="1"/>
              <w:ind w:left="1905"/>
              <w:rPr>
                <w:rFonts w:ascii="Calibri" w:hAnsi="Calibri" w:cs="Calibri"/>
                <w:b/>
                <w:bCs/>
                <w:i/>
                <w:iCs/>
                <w:sz w:val="16"/>
                <w:szCs w:val="16"/>
              </w:rPr>
            </w:pPr>
            <w:r>
              <w:rPr>
                <w:rFonts w:ascii="Calibri" w:hAnsi="Calibri" w:cs="Calibri"/>
                <w:b/>
                <w:bCs/>
                <w:i/>
                <w:iCs/>
                <w:sz w:val="16"/>
                <w:szCs w:val="16"/>
                <w:u w:val="single"/>
              </w:rPr>
              <w:t>Program</w:t>
            </w:r>
            <w:r>
              <w:rPr>
                <w:rFonts w:ascii="Calibri" w:hAnsi="Calibri" w:cs="Calibri"/>
                <w:b/>
                <w:bCs/>
                <w:i/>
                <w:iCs/>
                <w:spacing w:val="-11"/>
                <w:sz w:val="16"/>
                <w:szCs w:val="16"/>
                <w:u w:val="single"/>
              </w:rPr>
              <w:t xml:space="preserve"> </w:t>
            </w:r>
            <w:r>
              <w:rPr>
                <w:rFonts w:ascii="Calibri" w:hAnsi="Calibri" w:cs="Calibri"/>
                <w:b/>
                <w:bCs/>
                <w:i/>
                <w:iCs/>
                <w:sz w:val="16"/>
                <w:szCs w:val="16"/>
                <w:u w:val="single"/>
              </w:rPr>
              <w:t>Representative</w:t>
            </w:r>
            <w:r>
              <w:rPr>
                <w:rFonts w:ascii="Calibri" w:hAnsi="Calibri" w:cs="Calibri"/>
                <w:b/>
                <w:bCs/>
                <w:i/>
                <w:iCs/>
                <w:spacing w:val="-7"/>
                <w:sz w:val="16"/>
                <w:szCs w:val="16"/>
                <w:u w:val="single"/>
              </w:rPr>
              <w:t xml:space="preserve"> </w:t>
            </w:r>
            <w:r>
              <w:rPr>
                <w:rFonts w:ascii="Calibri" w:hAnsi="Calibri" w:cs="Calibri"/>
                <w:b/>
                <w:bCs/>
                <w:i/>
                <w:iCs/>
                <w:sz w:val="16"/>
                <w:szCs w:val="16"/>
                <w:u w:val="single"/>
              </w:rPr>
              <w:t>Review</w:t>
            </w:r>
            <w:r>
              <w:rPr>
                <w:rFonts w:ascii="Calibri" w:hAnsi="Calibri" w:cs="Calibri"/>
                <w:b/>
                <w:bCs/>
                <w:i/>
                <w:iCs/>
                <w:spacing w:val="-6"/>
                <w:sz w:val="16"/>
                <w:szCs w:val="16"/>
                <w:u w:val="single"/>
              </w:rPr>
              <w:t xml:space="preserve"> </w:t>
            </w:r>
            <w:r>
              <w:rPr>
                <w:rFonts w:ascii="Calibri" w:hAnsi="Calibri" w:cs="Calibri"/>
                <w:b/>
                <w:bCs/>
                <w:i/>
                <w:iCs/>
                <w:spacing w:val="-4"/>
                <w:sz w:val="16"/>
                <w:szCs w:val="16"/>
                <w:u w:val="single"/>
              </w:rPr>
              <w:t>List</w:t>
            </w:r>
          </w:p>
        </w:tc>
        <w:tc>
          <w:tcPr>
            <w:tcW w:w="900" w:type="dxa"/>
            <w:tcBorders>
              <w:top w:val="single" w:sz="4" w:space="0" w:color="000000"/>
              <w:left w:val="single" w:sz="4" w:space="0" w:color="000000"/>
              <w:bottom w:val="single" w:sz="4" w:space="0" w:color="000000"/>
              <w:right w:val="single" w:sz="4" w:space="0" w:color="000000"/>
            </w:tcBorders>
            <w:shd w:val="clear" w:color="auto" w:fill="BEBEBE"/>
          </w:tcPr>
          <w:p w14:paraId="028AC1B5" w14:textId="77777777" w:rsidR="00BC2365" w:rsidRDefault="00BC2365">
            <w:pPr>
              <w:pStyle w:val="TableParagraph"/>
              <w:kinsoku w:val="0"/>
              <w:overflowPunct w:val="0"/>
              <w:spacing w:before="1"/>
              <w:ind w:left="6"/>
              <w:jc w:val="center"/>
              <w:rPr>
                <w:rFonts w:ascii="Calibri" w:hAnsi="Calibri" w:cs="Calibri"/>
                <w:b/>
                <w:bCs/>
                <w:i/>
                <w:iCs/>
                <w:sz w:val="16"/>
                <w:szCs w:val="16"/>
              </w:rPr>
            </w:pPr>
            <w:r>
              <w:rPr>
                <w:rFonts w:ascii="Calibri" w:hAnsi="Calibri" w:cs="Calibri"/>
                <w:b/>
                <w:bCs/>
                <w:i/>
                <w:iCs/>
                <w:sz w:val="16"/>
                <w:szCs w:val="16"/>
                <w:u w:val="single"/>
              </w:rPr>
              <w:t>Y/N,</w:t>
            </w:r>
            <w:r>
              <w:rPr>
                <w:rFonts w:ascii="Calibri" w:hAnsi="Calibri" w:cs="Calibri"/>
                <w:b/>
                <w:bCs/>
                <w:i/>
                <w:iCs/>
                <w:spacing w:val="-2"/>
                <w:sz w:val="16"/>
                <w:szCs w:val="16"/>
                <w:u w:val="single"/>
              </w:rPr>
              <w:t xml:space="preserve"> </w:t>
            </w:r>
            <w:r>
              <w:rPr>
                <w:rFonts w:ascii="Calibri" w:hAnsi="Calibri" w:cs="Calibri"/>
                <w:b/>
                <w:bCs/>
                <w:i/>
                <w:iCs/>
                <w:spacing w:val="-5"/>
                <w:sz w:val="16"/>
                <w:szCs w:val="16"/>
                <w:u w:val="single"/>
              </w:rPr>
              <w:t>N/A</w:t>
            </w:r>
          </w:p>
        </w:tc>
        <w:tc>
          <w:tcPr>
            <w:tcW w:w="2249" w:type="dxa"/>
            <w:tcBorders>
              <w:top w:val="single" w:sz="4" w:space="0" w:color="000000"/>
              <w:left w:val="single" w:sz="4" w:space="0" w:color="000000"/>
              <w:bottom w:val="single" w:sz="4" w:space="0" w:color="000000"/>
              <w:right w:val="single" w:sz="4" w:space="0" w:color="000000"/>
            </w:tcBorders>
            <w:shd w:val="clear" w:color="auto" w:fill="BEBEBE"/>
          </w:tcPr>
          <w:p w14:paraId="2035DC4D"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Comment</w:t>
            </w:r>
          </w:p>
        </w:tc>
        <w:tc>
          <w:tcPr>
            <w:tcW w:w="3960" w:type="dxa"/>
            <w:tcBorders>
              <w:top w:val="single" w:sz="4" w:space="0" w:color="000000"/>
              <w:left w:val="single" w:sz="4" w:space="0" w:color="000000"/>
              <w:bottom w:val="single" w:sz="4" w:space="0" w:color="000000"/>
              <w:right w:val="single" w:sz="4" w:space="0" w:color="000000"/>
            </w:tcBorders>
            <w:shd w:val="clear" w:color="auto" w:fill="BEBEBE"/>
          </w:tcPr>
          <w:p w14:paraId="4D513B82" w14:textId="77777777" w:rsidR="00BC2365" w:rsidRDefault="00BC2365">
            <w:pPr>
              <w:pStyle w:val="TableParagraph"/>
              <w:kinsoku w:val="0"/>
              <w:overflowPunct w:val="0"/>
              <w:spacing w:before="1"/>
              <w:ind w:left="11"/>
              <w:jc w:val="center"/>
              <w:rPr>
                <w:rFonts w:ascii="Calibri" w:hAnsi="Calibri" w:cs="Calibri"/>
                <w:b/>
                <w:bCs/>
                <w:i/>
                <w:iCs/>
                <w:sz w:val="16"/>
                <w:szCs w:val="16"/>
              </w:rPr>
            </w:pPr>
            <w:r>
              <w:rPr>
                <w:rFonts w:ascii="Calibri" w:hAnsi="Calibri" w:cs="Calibri"/>
                <w:b/>
                <w:bCs/>
                <w:i/>
                <w:iCs/>
                <w:sz w:val="16"/>
                <w:szCs w:val="16"/>
                <w:u w:val="single"/>
              </w:rPr>
              <w:t>Onsite</w:t>
            </w:r>
            <w:r>
              <w:rPr>
                <w:rFonts w:ascii="Calibri" w:hAnsi="Calibri" w:cs="Calibri"/>
                <w:b/>
                <w:bCs/>
                <w:i/>
                <w:iCs/>
                <w:spacing w:val="-5"/>
                <w:sz w:val="16"/>
                <w:szCs w:val="16"/>
                <w:u w:val="single"/>
              </w:rPr>
              <w:t xml:space="preserve"> </w:t>
            </w:r>
            <w:r>
              <w:rPr>
                <w:rFonts w:ascii="Calibri" w:hAnsi="Calibri" w:cs="Calibri"/>
                <w:b/>
                <w:bCs/>
                <w:i/>
                <w:iCs/>
                <w:spacing w:val="-2"/>
                <w:sz w:val="16"/>
                <w:szCs w:val="16"/>
                <w:u w:val="single"/>
              </w:rPr>
              <w:t>Notes</w:t>
            </w:r>
          </w:p>
        </w:tc>
      </w:tr>
      <w:tr w:rsidR="00D66AB2" w14:paraId="0B3472F8" w14:textId="77777777">
        <w:trPr>
          <w:trHeight w:val="2219"/>
        </w:trPr>
        <w:tc>
          <w:tcPr>
            <w:tcW w:w="715" w:type="dxa"/>
            <w:tcBorders>
              <w:top w:val="single" w:sz="4" w:space="0" w:color="000000"/>
              <w:left w:val="single" w:sz="4" w:space="0" w:color="000000"/>
              <w:bottom w:val="single" w:sz="4" w:space="0" w:color="000000"/>
              <w:right w:val="single" w:sz="4" w:space="0" w:color="000000"/>
            </w:tcBorders>
          </w:tcPr>
          <w:p w14:paraId="75B1271C"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13.1</w:t>
            </w:r>
          </w:p>
        </w:tc>
        <w:tc>
          <w:tcPr>
            <w:tcW w:w="2340" w:type="dxa"/>
            <w:tcBorders>
              <w:top w:val="single" w:sz="4" w:space="0" w:color="000000"/>
              <w:left w:val="single" w:sz="4" w:space="0" w:color="000000"/>
              <w:bottom w:val="single" w:sz="4" w:space="0" w:color="000000"/>
              <w:right w:val="single" w:sz="4" w:space="0" w:color="000000"/>
            </w:tcBorders>
          </w:tcPr>
          <w:p w14:paraId="28366026" w14:textId="77777777" w:rsidR="00BC2365" w:rsidRDefault="00BC2365">
            <w:pPr>
              <w:pStyle w:val="TableParagraph"/>
              <w:kinsoku w:val="0"/>
              <w:overflowPunct w:val="0"/>
              <w:ind w:left="108"/>
              <w:rPr>
                <w:rFonts w:ascii="Times New Roman" w:hAnsi="Times New Roman" w:cs="Times New Roman"/>
                <w:spacing w:val="-4"/>
                <w:sz w:val="20"/>
                <w:szCs w:val="20"/>
              </w:rPr>
            </w:pPr>
            <w:r>
              <w:rPr>
                <w:rFonts w:ascii="Times New Roman" w:hAnsi="Times New Roman" w:cs="Times New Roman"/>
                <w:sz w:val="20"/>
                <w:szCs w:val="20"/>
              </w:rPr>
              <w:t>Per</w:t>
            </w:r>
            <w:r>
              <w:rPr>
                <w:rFonts w:ascii="Times New Roman" w:hAnsi="Times New Roman" w:cs="Times New Roman"/>
                <w:spacing w:val="-3"/>
                <w:sz w:val="20"/>
                <w:szCs w:val="20"/>
              </w:rPr>
              <w:t xml:space="preserve"> </w:t>
            </w:r>
            <w:r>
              <w:rPr>
                <w:rFonts w:ascii="Times New Roman" w:hAnsi="Times New Roman" w:cs="Times New Roman"/>
                <w:sz w:val="20"/>
                <w:szCs w:val="20"/>
              </w:rPr>
              <w:t>MA</w:t>
            </w:r>
            <w:r>
              <w:rPr>
                <w:rFonts w:ascii="Times New Roman" w:hAnsi="Times New Roman" w:cs="Times New Roman"/>
                <w:spacing w:val="-3"/>
                <w:sz w:val="20"/>
                <w:szCs w:val="20"/>
              </w:rPr>
              <w:t xml:space="preserve"> </w:t>
            </w:r>
            <w:r>
              <w:rPr>
                <w:rFonts w:ascii="Times New Roman" w:hAnsi="Times New Roman" w:cs="Times New Roman"/>
                <w:spacing w:val="-4"/>
                <w:sz w:val="20"/>
                <w:szCs w:val="20"/>
              </w:rPr>
              <w:t>CSBG</w:t>
            </w:r>
          </w:p>
          <w:p w14:paraId="491358C3" w14:textId="77777777" w:rsidR="00BC2365" w:rsidRDefault="00BC2365">
            <w:pPr>
              <w:pStyle w:val="TableParagraph"/>
              <w:kinsoku w:val="0"/>
              <w:overflowPunct w:val="0"/>
              <w:ind w:left="108" w:right="175"/>
              <w:rPr>
                <w:rFonts w:ascii="Times New Roman" w:hAnsi="Times New Roman" w:cs="Times New Roman"/>
                <w:color w:val="000000"/>
                <w:sz w:val="20"/>
                <w:szCs w:val="20"/>
              </w:rPr>
            </w:pPr>
            <w:r>
              <w:rPr>
                <w:rFonts w:ascii="Times New Roman" w:hAnsi="Times New Roman" w:cs="Times New Roman"/>
                <w:spacing w:val="-2"/>
                <w:sz w:val="20"/>
                <w:szCs w:val="20"/>
              </w:rPr>
              <w:t xml:space="preserve">Information </w:t>
            </w:r>
            <w:r>
              <w:rPr>
                <w:rFonts w:ascii="Times New Roman" w:hAnsi="Times New Roman" w:cs="Times New Roman"/>
                <w:sz w:val="20"/>
                <w:szCs w:val="20"/>
              </w:rPr>
              <w:t>Memorandum 2009-01, the</w:t>
            </w:r>
            <w:r>
              <w:rPr>
                <w:rFonts w:ascii="Times New Roman" w:hAnsi="Times New Roman" w:cs="Times New Roman"/>
                <w:spacing w:val="-7"/>
                <w:sz w:val="20"/>
                <w:szCs w:val="20"/>
              </w:rPr>
              <w:t xml:space="preserve"> </w:t>
            </w:r>
            <w:r>
              <w:rPr>
                <w:rFonts w:ascii="Times New Roman" w:hAnsi="Times New Roman" w:cs="Times New Roman"/>
                <w:sz w:val="20"/>
                <w:szCs w:val="20"/>
              </w:rPr>
              <w:t>agency</w:t>
            </w:r>
            <w:r>
              <w:rPr>
                <w:rFonts w:ascii="Times New Roman" w:hAnsi="Times New Roman" w:cs="Times New Roman"/>
                <w:spacing w:val="-8"/>
                <w:sz w:val="20"/>
                <w:szCs w:val="20"/>
              </w:rPr>
              <w:t xml:space="preserve"> </w:t>
            </w:r>
            <w:r>
              <w:rPr>
                <w:rFonts w:ascii="Times New Roman" w:hAnsi="Times New Roman" w:cs="Times New Roman"/>
                <w:sz w:val="20"/>
                <w:szCs w:val="20"/>
              </w:rPr>
              <w:t>has</w:t>
            </w:r>
            <w:r>
              <w:rPr>
                <w:rFonts w:ascii="Times New Roman" w:hAnsi="Times New Roman" w:cs="Times New Roman"/>
                <w:spacing w:val="-8"/>
                <w:sz w:val="20"/>
                <w:szCs w:val="20"/>
              </w:rPr>
              <w:t xml:space="preserve"> </w:t>
            </w:r>
            <w:r>
              <w:rPr>
                <w:rFonts w:ascii="Times New Roman" w:hAnsi="Times New Roman" w:cs="Times New Roman"/>
                <w:sz w:val="20"/>
                <w:szCs w:val="20"/>
              </w:rPr>
              <w:t>a</w:t>
            </w:r>
            <w:r>
              <w:rPr>
                <w:rFonts w:ascii="Times New Roman" w:hAnsi="Times New Roman" w:cs="Times New Roman"/>
                <w:spacing w:val="-7"/>
                <w:sz w:val="20"/>
                <w:szCs w:val="20"/>
              </w:rPr>
              <w:t xml:space="preserve"> </w:t>
            </w:r>
            <w:r>
              <w:rPr>
                <w:rFonts w:ascii="Times New Roman" w:hAnsi="Times New Roman" w:cs="Times New Roman"/>
                <w:sz w:val="20"/>
                <w:szCs w:val="20"/>
              </w:rPr>
              <w:t>written Child Care Support Services</w:t>
            </w:r>
            <w:r>
              <w:rPr>
                <w:rFonts w:ascii="Times New Roman" w:hAnsi="Times New Roman" w:cs="Times New Roman"/>
                <w:spacing w:val="-13"/>
                <w:sz w:val="20"/>
                <w:szCs w:val="20"/>
              </w:rPr>
              <w:t xml:space="preserve"> </w:t>
            </w:r>
            <w:r>
              <w:rPr>
                <w:rFonts w:ascii="Times New Roman" w:hAnsi="Times New Roman" w:cs="Times New Roman"/>
                <w:sz w:val="20"/>
                <w:szCs w:val="20"/>
              </w:rPr>
              <w:t>Referral</w:t>
            </w:r>
            <w:r>
              <w:rPr>
                <w:rFonts w:ascii="Times New Roman" w:hAnsi="Times New Roman" w:cs="Times New Roman"/>
                <w:spacing w:val="-12"/>
                <w:sz w:val="20"/>
                <w:szCs w:val="20"/>
              </w:rPr>
              <w:t xml:space="preserve"> </w:t>
            </w:r>
            <w:r>
              <w:rPr>
                <w:rFonts w:ascii="Times New Roman" w:hAnsi="Times New Roman" w:cs="Times New Roman"/>
                <w:sz w:val="20"/>
                <w:szCs w:val="20"/>
              </w:rPr>
              <w:t>Policy that complies with Section</w:t>
            </w:r>
            <w:r>
              <w:rPr>
                <w:rFonts w:ascii="Times New Roman" w:hAnsi="Times New Roman" w:cs="Times New Roman"/>
                <w:spacing w:val="-7"/>
                <w:sz w:val="20"/>
                <w:szCs w:val="20"/>
              </w:rPr>
              <w:t xml:space="preserve"> </w:t>
            </w:r>
            <w:r>
              <w:rPr>
                <w:rFonts w:ascii="Times New Roman" w:hAnsi="Times New Roman" w:cs="Times New Roman"/>
                <w:sz w:val="20"/>
                <w:szCs w:val="20"/>
              </w:rPr>
              <w:t>678.G</w:t>
            </w:r>
            <w:r>
              <w:rPr>
                <w:rFonts w:ascii="Times New Roman" w:hAnsi="Times New Roman" w:cs="Times New Roman"/>
                <w:spacing w:val="-10"/>
                <w:sz w:val="20"/>
                <w:szCs w:val="20"/>
              </w:rPr>
              <w:t xml:space="preserve"> </w:t>
            </w:r>
            <w:r>
              <w:rPr>
                <w:rFonts w:ascii="Times New Roman" w:hAnsi="Times New Roman" w:cs="Times New Roman"/>
                <w:sz w:val="20"/>
                <w:szCs w:val="20"/>
              </w:rPr>
              <w:t>(b)</w:t>
            </w:r>
            <w:r>
              <w:rPr>
                <w:rFonts w:ascii="Times New Roman" w:hAnsi="Times New Roman" w:cs="Times New Roman"/>
                <w:spacing w:val="-10"/>
                <w:sz w:val="20"/>
                <w:szCs w:val="20"/>
              </w:rPr>
              <w:t xml:space="preserve"> </w:t>
            </w:r>
            <w:r>
              <w:rPr>
                <w:rFonts w:ascii="Times New Roman" w:hAnsi="Times New Roman" w:cs="Times New Roman"/>
                <w:sz w:val="20"/>
                <w:szCs w:val="20"/>
              </w:rPr>
              <w:t>of</w:t>
            </w:r>
            <w:r>
              <w:rPr>
                <w:rFonts w:ascii="Times New Roman" w:hAnsi="Times New Roman" w:cs="Times New Roman"/>
                <w:spacing w:val="-7"/>
                <w:sz w:val="20"/>
                <w:szCs w:val="20"/>
              </w:rPr>
              <w:t xml:space="preserve"> </w:t>
            </w:r>
            <w:r>
              <w:rPr>
                <w:rFonts w:ascii="Times New Roman" w:hAnsi="Times New Roman" w:cs="Times New Roman"/>
                <w:sz w:val="20"/>
                <w:szCs w:val="20"/>
              </w:rPr>
              <w:t xml:space="preserve">the </w:t>
            </w:r>
            <w:hyperlink r:id="rId239" w:history="1">
              <w:r>
                <w:rPr>
                  <w:rFonts w:ascii="Times New Roman" w:hAnsi="Times New Roman" w:cs="Times New Roman"/>
                  <w:b/>
                  <w:bCs/>
                  <w:i/>
                  <w:iCs/>
                  <w:color w:val="0562C1"/>
                  <w:sz w:val="20"/>
                  <w:szCs w:val="20"/>
                  <w:u w:val="single"/>
                </w:rPr>
                <w:t>CSBG Act</w:t>
              </w:r>
              <w:r>
                <w:rPr>
                  <w:rFonts w:ascii="Times New Roman" w:hAnsi="Times New Roman" w:cs="Times New Roman"/>
                  <w:color w:val="000000"/>
                  <w:sz w:val="20"/>
                  <w:szCs w:val="20"/>
                </w:rPr>
                <w:t>.</w:t>
              </w:r>
            </w:hyperlink>
          </w:p>
        </w:tc>
        <w:tc>
          <w:tcPr>
            <w:tcW w:w="2340" w:type="dxa"/>
            <w:tcBorders>
              <w:top w:val="single" w:sz="4" w:space="0" w:color="000000"/>
              <w:left w:val="single" w:sz="4" w:space="0" w:color="000000"/>
              <w:bottom w:val="single" w:sz="4" w:space="0" w:color="000000"/>
              <w:right w:val="single" w:sz="4" w:space="0" w:color="000000"/>
            </w:tcBorders>
          </w:tcPr>
          <w:p w14:paraId="06410B35" w14:textId="77777777" w:rsidR="00BC2365" w:rsidRDefault="00BC2365">
            <w:pPr>
              <w:pStyle w:val="TableParagraph"/>
              <w:kinsoku w:val="0"/>
              <w:overflowPunct w:val="0"/>
              <w:spacing w:before="1"/>
              <w:ind w:left="108"/>
              <w:rPr>
                <w:b/>
                <w:bCs/>
                <w:spacing w:val="-2"/>
                <w:sz w:val="16"/>
                <w:szCs w:val="16"/>
              </w:rPr>
            </w:pPr>
            <w:r>
              <w:rPr>
                <w:b/>
                <w:bCs/>
                <w:spacing w:val="-2"/>
                <w:sz w:val="16"/>
                <w:szCs w:val="16"/>
              </w:rPr>
              <w:t>Guidance</w:t>
            </w:r>
          </w:p>
          <w:p w14:paraId="0857A5FB" w14:textId="77777777" w:rsidR="00BC2365" w:rsidRDefault="00BC2365">
            <w:pPr>
              <w:pStyle w:val="TableParagraph"/>
              <w:numPr>
                <w:ilvl w:val="0"/>
                <w:numId w:val="25"/>
              </w:numPr>
              <w:tabs>
                <w:tab w:val="left" w:pos="360"/>
              </w:tabs>
              <w:kinsoku w:val="0"/>
              <w:overflowPunct w:val="0"/>
              <w:spacing w:before="174"/>
              <w:ind w:right="275"/>
              <w:rPr>
                <w:sz w:val="16"/>
                <w:szCs w:val="16"/>
              </w:rPr>
            </w:pPr>
            <w:r>
              <w:rPr>
                <w:sz w:val="16"/>
                <w:szCs w:val="16"/>
              </w:rPr>
              <w:t>Please</w:t>
            </w:r>
            <w:r>
              <w:rPr>
                <w:spacing w:val="-12"/>
                <w:sz w:val="16"/>
                <w:szCs w:val="16"/>
              </w:rPr>
              <w:t xml:space="preserve"> </w:t>
            </w:r>
            <w:r>
              <w:rPr>
                <w:sz w:val="16"/>
                <w:szCs w:val="16"/>
              </w:rPr>
              <w:t>upload</w:t>
            </w:r>
            <w:r>
              <w:rPr>
                <w:spacing w:val="-11"/>
                <w:sz w:val="16"/>
                <w:szCs w:val="16"/>
              </w:rPr>
              <w:t xml:space="preserve"> </w:t>
            </w:r>
            <w:r>
              <w:rPr>
                <w:sz w:val="16"/>
                <w:szCs w:val="16"/>
              </w:rPr>
              <w:t>the</w:t>
            </w:r>
            <w:r>
              <w:rPr>
                <w:spacing w:val="-11"/>
                <w:sz w:val="16"/>
                <w:szCs w:val="16"/>
              </w:rPr>
              <w:t xml:space="preserve"> </w:t>
            </w:r>
            <w:r>
              <w:rPr>
                <w:sz w:val="16"/>
                <w:szCs w:val="16"/>
              </w:rPr>
              <w:t>Child Support Referral Policy</w:t>
            </w:r>
          </w:p>
          <w:p w14:paraId="25874ABA" w14:textId="77777777" w:rsidR="00BC2365" w:rsidRDefault="00BC2365">
            <w:pPr>
              <w:pStyle w:val="TableParagraph"/>
              <w:numPr>
                <w:ilvl w:val="0"/>
                <w:numId w:val="25"/>
              </w:numPr>
              <w:tabs>
                <w:tab w:val="left" w:pos="360"/>
              </w:tabs>
              <w:kinsoku w:val="0"/>
              <w:overflowPunct w:val="0"/>
              <w:ind w:right="240"/>
              <w:rPr>
                <w:sz w:val="16"/>
                <w:szCs w:val="16"/>
              </w:rPr>
            </w:pPr>
            <w:r>
              <w:rPr>
                <w:sz w:val="16"/>
                <w:szCs w:val="16"/>
              </w:rPr>
              <w:t>A copy of the IM is available in the “Guidance”</w:t>
            </w:r>
            <w:r>
              <w:rPr>
                <w:spacing w:val="-12"/>
                <w:sz w:val="16"/>
                <w:szCs w:val="16"/>
              </w:rPr>
              <w:t xml:space="preserve"> </w:t>
            </w:r>
            <w:r>
              <w:rPr>
                <w:sz w:val="16"/>
                <w:szCs w:val="16"/>
              </w:rPr>
              <w:t>folder</w:t>
            </w:r>
            <w:r>
              <w:rPr>
                <w:spacing w:val="-11"/>
                <w:sz w:val="16"/>
                <w:szCs w:val="16"/>
              </w:rPr>
              <w:t xml:space="preserve"> </w:t>
            </w:r>
            <w:r>
              <w:rPr>
                <w:sz w:val="16"/>
                <w:szCs w:val="16"/>
              </w:rPr>
              <w:t>on</w:t>
            </w:r>
            <w:r>
              <w:rPr>
                <w:spacing w:val="-11"/>
                <w:sz w:val="16"/>
                <w:szCs w:val="16"/>
              </w:rPr>
              <w:t xml:space="preserve"> </w:t>
            </w:r>
            <w:r>
              <w:rPr>
                <w:sz w:val="16"/>
                <w:szCs w:val="16"/>
              </w:rPr>
              <w:t>the blue task bar</w:t>
            </w:r>
          </w:p>
          <w:p w14:paraId="524A926B" w14:textId="77777777" w:rsidR="00BC2365" w:rsidRDefault="00BC2365">
            <w:pPr>
              <w:pStyle w:val="TableParagraph"/>
              <w:kinsoku w:val="0"/>
              <w:overflowPunct w:val="0"/>
              <w:spacing w:before="182"/>
              <w:ind w:left="108"/>
              <w:rPr>
                <w:b/>
                <w:bCs/>
                <w:color w:val="246CAD"/>
                <w:spacing w:val="-2"/>
                <w:sz w:val="16"/>
                <w:szCs w:val="16"/>
              </w:rPr>
            </w:pPr>
            <w:r>
              <w:rPr>
                <w:b/>
                <w:bCs/>
                <w:color w:val="246CAD"/>
                <w:sz w:val="16"/>
                <w:szCs w:val="16"/>
              </w:rPr>
              <w:t>Documentation</w:t>
            </w:r>
            <w:r>
              <w:rPr>
                <w:b/>
                <w:bCs/>
                <w:color w:val="246CAD"/>
                <w:spacing w:val="-10"/>
                <w:sz w:val="16"/>
                <w:szCs w:val="16"/>
              </w:rPr>
              <w:t xml:space="preserve"> </w:t>
            </w:r>
            <w:r>
              <w:rPr>
                <w:b/>
                <w:bCs/>
                <w:color w:val="246CAD"/>
                <w:spacing w:val="-2"/>
                <w:sz w:val="16"/>
                <w:szCs w:val="16"/>
              </w:rPr>
              <w:t>used:</w:t>
            </w:r>
          </w:p>
          <w:p w14:paraId="11DFEC57" w14:textId="77777777" w:rsidR="00BC2365" w:rsidRDefault="00BC2365">
            <w:pPr>
              <w:pStyle w:val="TableParagraph"/>
              <w:kinsoku w:val="0"/>
              <w:overflowPunct w:val="0"/>
              <w:ind w:left="108"/>
              <w:rPr>
                <w:color w:val="64A24E"/>
                <w:spacing w:val="-2"/>
                <w:sz w:val="16"/>
                <w:szCs w:val="16"/>
              </w:rPr>
            </w:pPr>
            <w:r>
              <w:rPr>
                <w:color w:val="64A24E"/>
                <w:sz w:val="16"/>
                <w:szCs w:val="16"/>
              </w:rPr>
              <w:t>Child</w:t>
            </w:r>
            <w:r>
              <w:rPr>
                <w:color w:val="64A24E"/>
                <w:spacing w:val="-5"/>
                <w:sz w:val="16"/>
                <w:szCs w:val="16"/>
              </w:rPr>
              <w:t xml:space="preserve"> </w:t>
            </w:r>
            <w:r>
              <w:rPr>
                <w:color w:val="64A24E"/>
                <w:sz w:val="16"/>
                <w:szCs w:val="16"/>
              </w:rPr>
              <w:t>Support</w:t>
            </w:r>
            <w:r>
              <w:rPr>
                <w:color w:val="64A24E"/>
                <w:spacing w:val="-5"/>
                <w:sz w:val="16"/>
                <w:szCs w:val="16"/>
              </w:rPr>
              <w:t xml:space="preserve"> </w:t>
            </w:r>
            <w:r>
              <w:rPr>
                <w:color w:val="64A24E"/>
                <w:sz w:val="16"/>
                <w:szCs w:val="16"/>
              </w:rPr>
              <w:t>Referral</w:t>
            </w:r>
            <w:r>
              <w:rPr>
                <w:color w:val="64A24E"/>
                <w:spacing w:val="-3"/>
                <w:sz w:val="16"/>
                <w:szCs w:val="16"/>
              </w:rPr>
              <w:t xml:space="preserve"> </w:t>
            </w:r>
            <w:r>
              <w:rPr>
                <w:color w:val="64A24E"/>
                <w:spacing w:val="-2"/>
                <w:sz w:val="16"/>
                <w:szCs w:val="16"/>
              </w:rPr>
              <w:t>Policy</w:t>
            </w:r>
          </w:p>
        </w:tc>
        <w:tc>
          <w:tcPr>
            <w:tcW w:w="6211" w:type="dxa"/>
            <w:tcBorders>
              <w:top w:val="single" w:sz="4" w:space="0" w:color="000000"/>
              <w:left w:val="single" w:sz="4" w:space="0" w:color="000000"/>
              <w:bottom w:val="single" w:sz="4" w:space="0" w:color="000000"/>
              <w:right w:val="single" w:sz="4" w:space="0" w:color="000000"/>
            </w:tcBorders>
          </w:tcPr>
          <w:p w14:paraId="567A746F" w14:textId="77777777" w:rsidR="00BC2365" w:rsidRDefault="00BC2365">
            <w:pPr>
              <w:pStyle w:val="TableParagraph"/>
              <w:numPr>
                <w:ilvl w:val="0"/>
                <w:numId w:val="24"/>
              </w:numPr>
              <w:tabs>
                <w:tab w:val="left" w:pos="827"/>
              </w:tabs>
              <w:kinsoku w:val="0"/>
              <w:overflowPunct w:val="0"/>
              <w:spacing w:line="268" w:lineRule="exact"/>
              <w:ind w:left="827" w:hanging="359"/>
              <w:rPr>
                <w:rFonts w:ascii="Calibri" w:hAnsi="Calibri" w:cs="Calibri"/>
                <w:spacing w:val="-5"/>
                <w:sz w:val="22"/>
                <w:szCs w:val="22"/>
              </w:rPr>
            </w:pPr>
            <w:r>
              <w:rPr>
                <w:rFonts w:ascii="Calibri" w:hAnsi="Calibri" w:cs="Calibri"/>
                <w:sz w:val="22"/>
                <w:szCs w:val="22"/>
              </w:rPr>
              <w:t>The</w:t>
            </w:r>
            <w:r>
              <w:rPr>
                <w:rFonts w:ascii="Calibri" w:hAnsi="Calibri" w:cs="Calibri"/>
                <w:spacing w:val="-2"/>
                <w:sz w:val="22"/>
                <w:szCs w:val="22"/>
              </w:rPr>
              <w:t xml:space="preserve"> </w:t>
            </w:r>
            <w:r>
              <w:rPr>
                <w:rFonts w:ascii="Calibri" w:hAnsi="Calibri" w:cs="Calibri"/>
                <w:sz w:val="22"/>
                <w:szCs w:val="22"/>
              </w:rPr>
              <w:t>agency</w:t>
            </w:r>
            <w:r>
              <w:rPr>
                <w:rFonts w:ascii="Calibri" w:hAnsi="Calibri" w:cs="Calibri"/>
                <w:spacing w:val="-3"/>
                <w:sz w:val="22"/>
                <w:szCs w:val="22"/>
              </w:rPr>
              <w:t xml:space="preserve"> </w:t>
            </w:r>
            <w:r>
              <w:rPr>
                <w:rFonts w:ascii="Calibri" w:hAnsi="Calibri" w:cs="Calibri"/>
                <w:sz w:val="22"/>
                <w:szCs w:val="22"/>
              </w:rPr>
              <w:t>has</w:t>
            </w:r>
            <w:r>
              <w:rPr>
                <w:rFonts w:ascii="Calibri" w:hAnsi="Calibri" w:cs="Calibri"/>
                <w:spacing w:val="-2"/>
                <w:sz w:val="22"/>
                <w:szCs w:val="22"/>
              </w:rPr>
              <w:t xml:space="preserve"> </w:t>
            </w:r>
            <w:r>
              <w:rPr>
                <w:rFonts w:ascii="Calibri" w:hAnsi="Calibri" w:cs="Calibri"/>
                <w:sz w:val="22"/>
                <w:szCs w:val="22"/>
              </w:rPr>
              <w:t>a</w:t>
            </w:r>
            <w:r>
              <w:rPr>
                <w:rFonts w:ascii="Calibri" w:hAnsi="Calibri" w:cs="Calibri"/>
                <w:spacing w:val="-5"/>
                <w:sz w:val="22"/>
                <w:szCs w:val="22"/>
              </w:rPr>
              <w:t xml:space="preserve"> </w:t>
            </w:r>
            <w:r>
              <w:rPr>
                <w:rFonts w:ascii="Calibri" w:hAnsi="Calibri" w:cs="Calibri"/>
                <w:sz w:val="22"/>
                <w:szCs w:val="22"/>
              </w:rPr>
              <w:t>written</w:t>
            </w:r>
            <w:r>
              <w:rPr>
                <w:rFonts w:ascii="Calibri" w:hAnsi="Calibri" w:cs="Calibri"/>
                <w:spacing w:val="-4"/>
                <w:sz w:val="22"/>
                <w:szCs w:val="22"/>
              </w:rPr>
              <w:t xml:space="preserve"> </w:t>
            </w:r>
            <w:r>
              <w:rPr>
                <w:rFonts w:ascii="Calibri" w:hAnsi="Calibri" w:cs="Calibri"/>
                <w:sz w:val="22"/>
                <w:szCs w:val="22"/>
              </w:rPr>
              <w:t>policy</w:t>
            </w:r>
            <w:r>
              <w:rPr>
                <w:rFonts w:ascii="Calibri" w:hAnsi="Calibri" w:cs="Calibri"/>
                <w:spacing w:val="-4"/>
                <w:sz w:val="22"/>
                <w:szCs w:val="22"/>
              </w:rPr>
              <w:t xml:space="preserve"> </w:t>
            </w:r>
            <w:r>
              <w:rPr>
                <w:rFonts w:ascii="Calibri" w:hAnsi="Calibri" w:cs="Calibri"/>
                <w:sz w:val="22"/>
                <w:szCs w:val="22"/>
              </w:rPr>
              <w:t>that</w:t>
            </w:r>
            <w:r>
              <w:rPr>
                <w:rFonts w:ascii="Calibri" w:hAnsi="Calibri" w:cs="Calibri"/>
                <w:spacing w:val="-5"/>
                <w:sz w:val="22"/>
                <w:szCs w:val="22"/>
              </w:rPr>
              <w:t xml:space="preserve"> </w:t>
            </w:r>
            <w:r>
              <w:rPr>
                <w:rFonts w:ascii="Calibri" w:hAnsi="Calibri" w:cs="Calibri"/>
                <w:sz w:val="22"/>
                <w:szCs w:val="22"/>
              </w:rPr>
              <w:t>complies</w:t>
            </w:r>
            <w:r>
              <w:rPr>
                <w:rFonts w:ascii="Calibri" w:hAnsi="Calibri" w:cs="Calibri"/>
                <w:spacing w:val="-5"/>
                <w:sz w:val="22"/>
                <w:szCs w:val="22"/>
              </w:rPr>
              <w:t xml:space="preserve"> </w:t>
            </w:r>
            <w:r>
              <w:rPr>
                <w:rFonts w:ascii="Calibri" w:hAnsi="Calibri" w:cs="Calibri"/>
                <w:sz w:val="22"/>
                <w:szCs w:val="22"/>
              </w:rPr>
              <w:t>with</w:t>
            </w:r>
            <w:r>
              <w:rPr>
                <w:rFonts w:ascii="Calibri" w:hAnsi="Calibri" w:cs="Calibri"/>
                <w:spacing w:val="-5"/>
                <w:sz w:val="22"/>
                <w:szCs w:val="22"/>
              </w:rPr>
              <w:t xml:space="preserve"> </w:t>
            </w:r>
            <w:r>
              <w:rPr>
                <w:rFonts w:ascii="Calibri" w:hAnsi="Calibri" w:cs="Calibri"/>
                <w:sz w:val="22"/>
                <w:szCs w:val="22"/>
              </w:rPr>
              <w:t>the</w:t>
            </w:r>
            <w:r>
              <w:rPr>
                <w:rFonts w:ascii="Calibri" w:hAnsi="Calibri" w:cs="Calibri"/>
                <w:spacing w:val="-2"/>
                <w:sz w:val="22"/>
                <w:szCs w:val="22"/>
              </w:rPr>
              <w:t xml:space="preserve"> </w:t>
            </w:r>
            <w:r>
              <w:rPr>
                <w:rFonts w:ascii="Calibri" w:hAnsi="Calibri" w:cs="Calibri"/>
                <w:spacing w:val="-5"/>
                <w:sz w:val="22"/>
                <w:szCs w:val="22"/>
              </w:rPr>
              <w:t>Act</w:t>
            </w:r>
          </w:p>
        </w:tc>
        <w:tc>
          <w:tcPr>
            <w:tcW w:w="900" w:type="dxa"/>
            <w:tcBorders>
              <w:top w:val="single" w:sz="4" w:space="0" w:color="000000"/>
              <w:left w:val="single" w:sz="4" w:space="0" w:color="000000"/>
              <w:bottom w:val="single" w:sz="4" w:space="0" w:color="000000"/>
              <w:right w:val="single" w:sz="4" w:space="0" w:color="000000"/>
            </w:tcBorders>
          </w:tcPr>
          <w:p w14:paraId="32D1B452" w14:textId="77777777" w:rsidR="00BC2365" w:rsidRDefault="00BC2365">
            <w:pPr>
              <w:pStyle w:val="TableParagraph"/>
              <w:numPr>
                <w:ilvl w:val="0"/>
                <w:numId w:val="23"/>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31FF7A24"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30FD9471" w14:textId="77777777" w:rsidR="00BC2365" w:rsidRDefault="00BC2365">
            <w:pPr>
              <w:pStyle w:val="TableParagraph"/>
              <w:kinsoku w:val="0"/>
              <w:overflowPunct w:val="0"/>
              <w:rPr>
                <w:rFonts w:ascii="Times New Roman" w:hAnsi="Times New Roman" w:cs="Times New Roman"/>
                <w:sz w:val="18"/>
                <w:szCs w:val="18"/>
              </w:rPr>
            </w:pPr>
          </w:p>
        </w:tc>
      </w:tr>
      <w:tr w:rsidR="00D66AB2" w14:paraId="41C88801" w14:textId="77777777">
        <w:trPr>
          <w:trHeight w:val="3050"/>
        </w:trPr>
        <w:tc>
          <w:tcPr>
            <w:tcW w:w="715" w:type="dxa"/>
            <w:tcBorders>
              <w:top w:val="single" w:sz="4" w:space="0" w:color="000000"/>
              <w:left w:val="single" w:sz="4" w:space="0" w:color="000000"/>
              <w:bottom w:val="single" w:sz="4" w:space="0" w:color="000000"/>
              <w:right w:val="single" w:sz="4" w:space="0" w:color="000000"/>
            </w:tcBorders>
          </w:tcPr>
          <w:p w14:paraId="762B453E"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13.2</w:t>
            </w:r>
          </w:p>
        </w:tc>
        <w:tc>
          <w:tcPr>
            <w:tcW w:w="2340" w:type="dxa"/>
            <w:tcBorders>
              <w:top w:val="single" w:sz="4" w:space="0" w:color="000000"/>
              <w:left w:val="single" w:sz="4" w:space="0" w:color="000000"/>
              <w:bottom w:val="single" w:sz="4" w:space="0" w:color="000000"/>
              <w:right w:val="single" w:sz="4" w:space="0" w:color="000000"/>
            </w:tcBorders>
          </w:tcPr>
          <w:p w14:paraId="750C61B8" w14:textId="77777777" w:rsidR="00BC2365" w:rsidRDefault="00BC2365">
            <w:pPr>
              <w:pStyle w:val="TableParagraph"/>
              <w:kinsoku w:val="0"/>
              <w:overflowPunct w:val="0"/>
              <w:ind w:left="108"/>
              <w:rPr>
                <w:rFonts w:ascii="Times New Roman" w:hAnsi="Times New Roman" w:cs="Times New Roman"/>
                <w:spacing w:val="-5"/>
                <w:sz w:val="20"/>
                <w:szCs w:val="20"/>
              </w:rPr>
            </w:pPr>
            <w:r>
              <w:rPr>
                <w:rFonts w:ascii="Times New Roman" w:hAnsi="Times New Roman" w:cs="Times New Roman"/>
                <w:sz w:val="20"/>
                <w:szCs w:val="20"/>
              </w:rPr>
              <w:t>Pursuant</w:t>
            </w:r>
            <w:r>
              <w:rPr>
                <w:rFonts w:ascii="Times New Roman" w:hAnsi="Times New Roman" w:cs="Times New Roman"/>
                <w:spacing w:val="-5"/>
                <w:sz w:val="20"/>
                <w:szCs w:val="20"/>
              </w:rPr>
              <w:t xml:space="preserve"> </w:t>
            </w:r>
            <w:r>
              <w:rPr>
                <w:rFonts w:ascii="Times New Roman" w:hAnsi="Times New Roman" w:cs="Times New Roman"/>
                <w:sz w:val="20"/>
                <w:szCs w:val="20"/>
              </w:rPr>
              <w:t>to</w:t>
            </w:r>
            <w:r>
              <w:rPr>
                <w:rFonts w:ascii="Times New Roman" w:hAnsi="Times New Roman" w:cs="Times New Roman"/>
                <w:spacing w:val="-3"/>
                <w:sz w:val="20"/>
                <w:szCs w:val="20"/>
              </w:rPr>
              <w:t xml:space="preserve"> </w:t>
            </w:r>
            <w:r>
              <w:rPr>
                <w:rFonts w:ascii="Times New Roman" w:hAnsi="Times New Roman" w:cs="Times New Roman"/>
                <w:sz w:val="20"/>
                <w:szCs w:val="20"/>
              </w:rPr>
              <w:t>760</w:t>
            </w:r>
            <w:r>
              <w:rPr>
                <w:rFonts w:ascii="Times New Roman" w:hAnsi="Times New Roman" w:cs="Times New Roman"/>
                <w:spacing w:val="-3"/>
                <w:sz w:val="20"/>
                <w:szCs w:val="20"/>
              </w:rPr>
              <w:t xml:space="preserve"> </w:t>
            </w:r>
            <w:r>
              <w:rPr>
                <w:rFonts w:ascii="Times New Roman" w:hAnsi="Times New Roman" w:cs="Times New Roman"/>
                <w:spacing w:val="-5"/>
                <w:sz w:val="20"/>
                <w:szCs w:val="20"/>
              </w:rPr>
              <w:t>CMR</w:t>
            </w:r>
          </w:p>
          <w:p w14:paraId="770DB5F8" w14:textId="77777777" w:rsidR="00BC2365" w:rsidRDefault="00BC2365">
            <w:pPr>
              <w:pStyle w:val="TableParagraph"/>
              <w:kinsoku w:val="0"/>
              <w:overflowPunct w:val="0"/>
              <w:ind w:left="108"/>
              <w:rPr>
                <w:rFonts w:ascii="Times New Roman" w:hAnsi="Times New Roman" w:cs="Times New Roman"/>
                <w:spacing w:val="-5"/>
                <w:sz w:val="20"/>
                <w:szCs w:val="20"/>
              </w:rPr>
            </w:pPr>
            <w:r>
              <w:rPr>
                <w:rFonts w:ascii="Times New Roman" w:hAnsi="Times New Roman" w:cs="Times New Roman"/>
                <w:sz w:val="20"/>
                <w:szCs w:val="20"/>
              </w:rPr>
              <w:t>29.07</w:t>
            </w:r>
            <w:r>
              <w:rPr>
                <w:rFonts w:ascii="Times New Roman" w:hAnsi="Times New Roman" w:cs="Times New Roman"/>
                <w:spacing w:val="-4"/>
                <w:sz w:val="20"/>
                <w:szCs w:val="20"/>
              </w:rPr>
              <w:t xml:space="preserve"> </w:t>
            </w:r>
            <w:r>
              <w:rPr>
                <w:rFonts w:ascii="Times New Roman" w:hAnsi="Times New Roman" w:cs="Times New Roman"/>
                <w:sz w:val="20"/>
                <w:szCs w:val="20"/>
              </w:rPr>
              <w:t>(5),</w:t>
            </w:r>
            <w:r>
              <w:rPr>
                <w:rFonts w:ascii="Times New Roman" w:hAnsi="Times New Roman" w:cs="Times New Roman"/>
                <w:spacing w:val="-2"/>
                <w:sz w:val="20"/>
                <w:szCs w:val="20"/>
              </w:rPr>
              <w:t xml:space="preserve"> </w:t>
            </w:r>
            <w:r>
              <w:rPr>
                <w:rFonts w:ascii="Times New Roman" w:hAnsi="Times New Roman" w:cs="Times New Roman"/>
                <w:spacing w:val="-5"/>
                <w:sz w:val="20"/>
                <w:szCs w:val="20"/>
              </w:rPr>
              <w:t>the</w:t>
            </w:r>
          </w:p>
          <w:p w14:paraId="640ADB1C" w14:textId="77777777" w:rsidR="00BC2365" w:rsidRDefault="00BC2365">
            <w:pPr>
              <w:pStyle w:val="TableParagraph"/>
              <w:kinsoku w:val="0"/>
              <w:overflowPunct w:val="0"/>
              <w:spacing w:before="1"/>
              <w:ind w:left="108" w:right="175"/>
              <w:rPr>
                <w:rFonts w:ascii="Times New Roman" w:hAnsi="Times New Roman" w:cs="Times New Roman"/>
                <w:spacing w:val="-2"/>
                <w:sz w:val="20"/>
                <w:szCs w:val="20"/>
              </w:rPr>
            </w:pPr>
            <w:r>
              <w:rPr>
                <w:rFonts w:ascii="Times New Roman" w:hAnsi="Times New Roman" w:cs="Times New Roman"/>
                <w:sz w:val="20"/>
                <w:szCs w:val="20"/>
              </w:rPr>
              <w:t>organization maintains written policies and procedures</w:t>
            </w:r>
            <w:r>
              <w:rPr>
                <w:rFonts w:ascii="Times New Roman" w:hAnsi="Times New Roman" w:cs="Times New Roman"/>
                <w:spacing w:val="-13"/>
                <w:sz w:val="20"/>
                <w:szCs w:val="20"/>
              </w:rPr>
              <w:t xml:space="preserve"> </w:t>
            </w:r>
            <w:r>
              <w:rPr>
                <w:rFonts w:ascii="Times New Roman" w:hAnsi="Times New Roman" w:cs="Times New Roman"/>
                <w:sz w:val="20"/>
                <w:szCs w:val="20"/>
              </w:rPr>
              <w:t>sufficient</w:t>
            </w:r>
            <w:r>
              <w:rPr>
                <w:rFonts w:ascii="Times New Roman" w:hAnsi="Times New Roman" w:cs="Times New Roman"/>
                <w:spacing w:val="-12"/>
                <w:sz w:val="20"/>
                <w:szCs w:val="20"/>
              </w:rPr>
              <w:t xml:space="preserve"> </w:t>
            </w:r>
            <w:r>
              <w:rPr>
                <w:rFonts w:ascii="Times New Roman" w:hAnsi="Times New Roman" w:cs="Times New Roman"/>
                <w:sz w:val="20"/>
                <w:szCs w:val="20"/>
              </w:rPr>
              <w:t xml:space="preserve">to determine recipient income eligibility for </w:t>
            </w:r>
            <w:r>
              <w:rPr>
                <w:rFonts w:ascii="Times New Roman" w:hAnsi="Times New Roman" w:cs="Times New Roman"/>
                <w:spacing w:val="-2"/>
                <w:sz w:val="20"/>
                <w:szCs w:val="20"/>
              </w:rPr>
              <w:t>services.</w:t>
            </w:r>
          </w:p>
          <w:p w14:paraId="0F84B04B" w14:textId="77777777" w:rsidR="00BC2365" w:rsidRDefault="00BC2365">
            <w:pPr>
              <w:pStyle w:val="TableParagraph"/>
              <w:kinsoku w:val="0"/>
              <w:overflowPunct w:val="0"/>
              <w:rPr>
                <w:rFonts w:ascii="Times New Roman" w:hAnsi="Times New Roman" w:cs="Times New Roman"/>
                <w:b/>
                <w:bCs/>
                <w:sz w:val="20"/>
                <w:szCs w:val="20"/>
              </w:rPr>
            </w:pPr>
          </w:p>
          <w:p w14:paraId="706BEF08" w14:textId="77777777" w:rsidR="00BC2365" w:rsidRDefault="00BC2365">
            <w:pPr>
              <w:pStyle w:val="TableParagraph"/>
              <w:kinsoku w:val="0"/>
              <w:overflowPunct w:val="0"/>
              <w:ind w:left="108"/>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 xml:space="preserve">COMPLIANCE IN </w:t>
            </w:r>
            <w:r>
              <w:rPr>
                <w:rFonts w:ascii="Times New Roman" w:hAnsi="Times New Roman" w:cs="Times New Roman"/>
                <w:b/>
                <w:bCs/>
                <w:i/>
                <w:iCs/>
                <w:color w:val="EC7C30"/>
                <w:spacing w:val="-2"/>
                <w:sz w:val="20"/>
                <w:szCs w:val="20"/>
              </w:rPr>
              <w:t>POLICY/PROCEDURES</w:t>
            </w:r>
          </w:p>
        </w:tc>
        <w:tc>
          <w:tcPr>
            <w:tcW w:w="2340" w:type="dxa"/>
            <w:tcBorders>
              <w:top w:val="single" w:sz="4" w:space="0" w:color="000000"/>
              <w:left w:val="single" w:sz="4" w:space="0" w:color="000000"/>
              <w:bottom w:val="single" w:sz="4" w:space="0" w:color="000000"/>
              <w:right w:val="single" w:sz="4" w:space="0" w:color="000000"/>
            </w:tcBorders>
          </w:tcPr>
          <w:p w14:paraId="77BDF22D"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4D009452" w14:textId="327AB124" w:rsidR="00BC2365" w:rsidRDefault="008D7CDF">
            <w:pPr>
              <w:pStyle w:val="TableParagraph"/>
              <w:numPr>
                <w:ilvl w:val="0"/>
                <w:numId w:val="22"/>
              </w:numPr>
              <w:tabs>
                <w:tab w:val="left" w:pos="271"/>
              </w:tabs>
              <w:kinsoku w:val="0"/>
              <w:overflowPunct w:val="0"/>
              <w:ind w:right="153"/>
              <w:rPr>
                <w:sz w:val="16"/>
                <w:szCs w:val="16"/>
              </w:rPr>
            </w:pPr>
            <w:r>
              <w:rPr>
                <w:noProof/>
              </w:rPr>
              <mc:AlternateContent>
                <mc:Choice Requires="wpg">
                  <w:drawing>
                    <wp:anchor distT="0" distB="0" distL="114300" distR="114300" simplePos="0" relativeHeight="251679744" behindDoc="1" locked="0" layoutInCell="1" allowOverlap="1" wp14:anchorId="3C386236" wp14:editId="168975D9">
                      <wp:simplePos x="0" y="0"/>
                      <wp:positionH relativeFrom="column">
                        <wp:posOffset>67945</wp:posOffset>
                      </wp:positionH>
                      <wp:positionV relativeFrom="paragraph">
                        <wp:posOffset>76200</wp:posOffset>
                      </wp:positionV>
                      <wp:extent cx="47625" cy="12700"/>
                      <wp:effectExtent l="0" t="0" r="0" b="0"/>
                      <wp:wrapNone/>
                      <wp:docPr id="34224817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12700"/>
                                <a:chOff x="107" y="120"/>
                                <a:chExt cx="75" cy="20"/>
                              </a:xfrm>
                            </wpg:grpSpPr>
                            <wps:wsp>
                              <wps:cNvPr id="225531017" name="Freeform 310"/>
                              <wps:cNvSpPr>
                                <a:spLocks/>
                              </wps:cNvSpPr>
                              <wps:spPr bwMode="auto">
                                <a:xfrm>
                                  <a:off x="107" y="120"/>
                                  <a:ext cx="75" cy="8"/>
                                </a:xfrm>
                                <a:custGeom>
                                  <a:avLst/>
                                  <a:gdLst>
                                    <a:gd name="T0" fmla="*/ 74 w 75"/>
                                    <a:gd name="T1" fmla="*/ 0 h 8"/>
                                    <a:gd name="T2" fmla="*/ 0 w 75"/>
                                    <a:gd name="T3" fmla="*/ 0 h 8"/>
                                    <a:gd name="T4" fmla="*/ 0 w 75"/>
                                    <a:gd name="T5" fmla="*/ 7 h 8"/>
                                    <a:gd name="T6" fmla="*/ 74 w 75"/>
                                    <a:gd name="T7" fmla="*/ 7 h 8"/>
                                    <a:gd name="T8" fmla="*/ 74 w 75"/>
                                    <a:gd name="T9" fmla="*/ 0 h 8"/>
                                  </a:gdLst>
                                  <a:ahLst/>
                                  <a:cxnLst>
                                    <a:cxn ang="0">
                                      <a:pos x="T0" y="T1"/>
                                    </a:cxn>
                                    <a:cxn ang="0">
                                      <a:pos x="T2" y="T3"/>
                                    </a:cxn>
                                    <a:cxn ang="0">
                                      <a:pos x="T4" y="T5"/>
                                    </a:cxn>
                                    <a:cxn ang="0">
                                      <a:pos x="T6" y="T7"/>
                                    </a:cxn>
                                    <a:cxn ang="0">
                                      <a:pos x="T8" y="T9"/>
                                    </a:cxn>
                                  </a:cxnLst>
                                  <a:rect l="0" t="0" r="r" b="b"/>
                                  <a:pathLst>
                                    <a:path w="75" h="8">
                                      <a:moveTo>
                                        <a:pt x="74" y="0"/>
                                      </a:moveTo>
                                      <a:lnTo>
                                        <a:pt x="0" y="0"/>
                                      </a:lnTo>
                                      <a:lnTo>
                                        <a:pt x="0" y="7"/>
                                      </a:lnTo>
                                      <a:lnTo>
                                        <a:pt x="74" y="7"/>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761B0" id="Group 309" o:spid="_x0000_s1026" style="position:absolute;margin-left:5.35pt;margin-top:6pt;width:3.75pt;height:1pt;z-index:-251636736" coordorigin="107,120" coordsize="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">
                      <v:shape id="Freeform 310" o:spid="_x0000_s1027" style="position:absolute;left:107;top:120;width:75;height:8;visibility:visible;mso-wrap-style:square;v-text-anchor:top" coordsize="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" path="m74,l,,,7r74,l74,xe" fillcolor="black" stroked="f">
                        <v:path arrowok="t" o:connecttype="custom" o:connectlocs="74,0;0,0;0,7;74,7;74,0" o:connectangles="0,0,0,0,0"/>
                      </v:shape>
                    </v:group>
                  </w:pict>
                </mc:Fallback>
              </mc:AlternateContent>
            </w:r>
            <w:r w:rsidR="00BC2365">
              <w:rPr>
                <w:sz w:val="16"/>
                <w:szCs w:val="16"/>
              </w:rPr>
              <w:t>Please upload the income eligibility</w:t>
            </w:r>
            <w:r w:rsidR="00BC2365">
              <w:rPr>
                <w:spacing w:val="-12"/>
                <w:sz w:val="16"/>
                <w:szCs w:val="16"/>
              </w:rPr>
              <w:t xml:space="preserve"> </w:t>
            </w:r>
            <w:r w:rsidR="00BC2365">
              <w:rPr>
                <w:sz w:val="16"/>
                <w:szCs w:val="16"/>
              </w:rPr>
              <w:t>policy/procedures and ensure they cover all services</w:t>
            </w:r>
            <w:r w:rsidR="00BC2365">
              <w:rPr>
                <w:spacing w:val="-3"/>
                <w:sz w:val="16"/>
                <w:szCs w:val="16"/>
              </w:rPr>
              <w:t xml:space="preserve"> </w:t>
            </w:r>
            <w:r w:rsidR="00BC2365">
              <w:rPr>
                <w:sz w:val="16"/>
                <w:szCs w:val="16"/>
              </w:rPr>
              <w:t>funded</w:t>
            </w:r>
            <w:r w:rsidR="00BC2365">
              <w:rPr>
                <w:spacing w:val="-5"/>
                <w:sz w:val="16"/>
                <w:szCs w:val="16"/>
              </w:rPr>
              <w:t xml:space="preserve"> </w:t>
            </w:r>
            <w:r w:rsidR="00BC2365">
              <w:rPr>
                <w:sz w:val="16"/>
                <w:szCs w:val="16"/>
              </w:rPr>
              <w:t>by</w:t>
            </w:r>
            <w:r w:rsidR="00BC2365">
              <w:rPr>
                <w:spacing w:val="-3"/>
                <w:sz w:val="16"/>
                <w:szCs w:val="16"/>
              </w:rPr>
              <w:t xml:space="preserve"> </w:t>
            </w:r>
            <w:r w:rsidR="00BC2365">
              <w:rPr>
                <w:sz w:val="16"/>
                <w:szCs w:val="16"/>
              </w:rPr>
              <w:t>CSBG.</w:t>
            </w:r>
          </w:p>
          <w:p w14:paraId="2A46DDE4" w14:textId="77777777" w:rsidR="00BC2365" w:rsidRDefault="00BC2365">
            <w:pPr>
              <w:pStyle w:val="TableParagraph"/>
              <w:kinsoku w:val="0"/>
              <w:overflowPunct w:val="0"/>
              <w:rPr>
                <w:rFonts w:ascii="Times New Roman" w:hAnsi="Times New Roman" w:cs="Times New Roman"/>
                <w:b/>
                <w:bCs/>
                <w:sz w:val="16"/>
                <w:szCs w:val="16"/>
              </w:rPr>
            </w:pPr>
          </w:p>
          <w:p w14:paraId="7BBB2DF8" w14:textId="77777777" w:rsidR="00BC2365" w:rsidRDefault="00BC2365">
            <w:pPr>
              <w:pStyle w:val="TableParagraph"/>
              <w:kinsoku w:val="0"/>
              <w:overflowPunct w:val="0"/>
              <w:spacing w:before="183"/>
              <w:rPr>
                <w:rFonts w:ascii="Times New Roman" w:hAnsi="Times New Roman" w:cs="Times New Roman"/>
                <w:b/>
                <w:bCs/>
                <w:sz w:val="16"/>
                <w:szCs w:val="16"/>
              </w:rPr>
            </w:pPr>
          </w:p>
          <w:p w14:paraId="56DF817F" w14:textId="77777777" w:rsidR="00BC2365" w:rsidRDefault="00BC2365">
            <w:pPr>
              <w:pStyle w:val="TableParagraph"/>
              <w:kinsoku w:val="0"/>
              <w:overflowPunct w:val="0"/>
              <w:ind w:left="108"/>
              <w:rPr>
                <w:b/>
                <w:bCs/>
                <w:color w:val="246CAD"/>
                <w:spacing w:val="-2"/>
                <w:sz w:val="16"/>
                <w:szCs w:val="16"/>
              </w:rPr>
            </w:pPr>
            <w:r>
              <w:rPr>
                <w:b/>
                <w:bCs/>
                <w:color w:val="246CAD"/>
                <w:sz w:val="16"/>
                <w:szCs w:val="16"/>
              </w:rPr>
              <w:t>Documentation</w:t>
            </w:r>
            <w:r>
              <w:rPr>
                <w:b/>
                <w:bCs/>
                <w:color w:val="246CAD"/>
                <w:spacing w:val="-10"/>
                <w:sz w:val="16"/>
                <w:szCs w:val="16"/>
              </w:rPr>
              <w:t xml:space="preserve"> </w:t>
            </w:r>
            <w:r>
              <w:rPr>
                <w:b/>
                <w:bCs/>
                <w:color w:val="246CAD"/>
                <w:spacing w:val="-2"/>
                <w:sz w:val="16"/>
                <w:szCs w:val="16"/>
              </w:rPr>
              <w:t>used:</w:t>
            </w:r>
          </w:p>
          <w:p w14:paraId="5777CF75" w14:textId="77777777" w:rsidR="00BC2365" w:rsidRDefault="00BC2365">
            <w:pPr>
              <w:pStyle w:val="TableParagraph"/>
              <w:kinsoku w:val="0"/>
              <w:overflowPunct w:val="0"/>
              <w:spacing w:before="1"/>
              <w:ind w:left="108"/>
              <w:rPr>
                <w:color w:val="64A24E"/>
                <w:spacing w:val="-2"/>
                <w:sz w:val="16"/>
                <w:szCs w:val="16"/>
              </w:rPr>
            </w:pPr>
            <w:r>
              <w:rPr>
                <w:color w:val="64A24E"/>
                <w:sz w:val="16"/>
                <w:szCs w:val="16"/>
              </w:rPr>
              <w:t>Income</w:t>
            </w:r>
            <w:r>
              <w:rPr>
                <w:color w:val="64A24E"/>
                <w:spacing w:val="-6"/>
                <w:sz w:val="16"/>
                <w:szCs w:val="16"/>
              </w:rPr>
              <w:t xml:space="preserve"> </w:t>
            </w:r>
            <w:r>
              <w:rPr>
                <w:color w:val="64A24E"/>
                <w:sz w:val="16"/>
                <w:szCs w:val="16"/>
              </w:rPr>
              <w:t>Eligibility</w:t>
            </w:r>
            <w:r>
              <w:rPr>
                <w:color w:val="64A24E"/>
                <w:spacing w:val="-4"/>
                <w:sz w:val="16"/>
                <w:szCs w:val="16"/>
              </w:rPr>
              <w:t xml:space="preserve"> </w:t>
            </w:r>
            <w:r>
              <w:rPr>
                <w:color w:val="64A24E"/>
                <w:spacing w:val="-2"/>
                <w:sz w:val="16"/>
                <w:szCs w:val="16"/>
              </w:rPr>
              <w:t>Policy</w:t>
            </w:r>
          </w:p>
        </w:tc>
        <w:tc>
          <w:tcPr>
            <w:tcW w:w="6211" w:type="dxa"/>
            <w:tcBorders>
              <w:top w:val="single" w:sz="4" w:space="0" w:color="000000"/>
              <w:left w:val="single" w:sz="4" w:space="0" w:color="000000"/>
              <w:bottom w:val="single" w:sz="4" w:space="0" w:color="000000"/>
              <w:right w:val="single" w:sz="4" w:space="0" w:color="000000"/>
            </w:tcBorders>
          </w:tcPr>
          <w:p w14:paraId="2A5EB20B" w14:textId="77777777" w:rsidR="00BC2365" w:rsidRDefault="00BC2365">
            <w:pPr>
              <w:pStyle w:val="TableParagraph"/>
              <w:numPr>
                <w:ilvl w:val="0"/>
                <w:numId w:val="21"/>
              </w:numPr>
              <w:tabs>
                <w:tab w:val="left" w:pos="900"/>
              </w:tabs>
              <w:kinsoku w:val="0"/>
              <w:overflowPunct w:val="0"/>
              <w:spacing w:before="121"/>
              <w:ind w:right="284"/>
              <w:rPr>
                <w:rFonts w:ascii="Calibri" w:hAnsi="Calibri" w:cs="Calibri"/>
                <w:spacing w:val="-2"/>
                <w:sz w:val="22"/>
                <w:szCs w:val="22"/>
              </w:rPr>
            </w:pPr>
            <w:r>
              <w:rPr>
                <w:rFonts w:ascii="Calibri" w:hAnsi="Calibri" w:cs="Calibri"/>
                <w:sz w:val="22"/>
                <w:szCs w:val="22"/>
              </w:rPr>
              <w:t>Is the written policy/procedure sufficient to determine recipient</w:t>
            </w:r>
            <w:r>
              <w:rPr>
                <w:rFonts w:ascii="Calibri" w:hAnsi="Calibri" w:cs="Calibri"/>
                <w:spacing w:val="-4"/>
                <w:sz w:val="22"/>
                <w:szCs w:val="22"/>
              </w:rPr>
              <w:t xml:space="preserve"> </w:t>
            </w:r>
            <w:r>
              <w:rPr>
                <w:rFonts w:ascii="Calibri" w:hAnsi="Calibri" w:cs="Calibri"/>
                <w:sz w:val="22"/>
                <w:szCs w:val="22"/>
              </w:rPr>
              <w:t>income</w:t>
            </w:r>
            <w:r>
              <w:rPr>
                <w:rFonts w:ascii="Calibri" w:hAnsi="Calibri" w:cs="Calibri"/>
                <w:spacing w:val="-7"/>
                <w:sz w:val="22"/>
                <w:szCs w:val="22"/>
              </w:rPr>
              <w:t xml:space="preserve"> </w:t>
            </w:r>
            <w:r>
              <w:rPr>
                <w:rFonts w:ascii="Calibri" w:hAnsi="Calibri" w:cs="Calibri"/>
                <w:sz w:val="22"/>
                <w:szCs w:val="22"/>
              </w:rPr>
              <w:t>eligibility</w:t>
            </w:r>
            <w:r>
              <w:rPr>
                <w:rFonts w:ascii="Calibri" w:hAnsi="Calibri" w:cs="Calibri"/>
                <w:spacing w:val="-6"/>
                <w:sz w:val="22"/>
                <w:szCs w:val="22"/>
              </w:rPr>
              <w:t xml:space="preserve"> </w:t>
            </w:r>
            <w:r>
              <w:rPr>
                <w:rFonts w:ascii="Calibri" w:hAnsi="Calibri" w:cs="Calibri"/>
                <w:sz w:val="22"/>
                <w:szCs w:val="22"/>
              </w:rPr>
              <w:t>at</w:t>
            </w:r>
            <w:r>
              <w:rPr>
                <w:rFonts w:ascii="Calibri" w:hAnsi="Calibri" w:cs="Calibri"/>
                <w:spacing w:val="-4"/>
                <w:sz w:val="22"/>
                <w:szCs w:val="22"/>
              </w:rPr>
              <w:t xml:space="preserve"> </w:t>
            </w:r>
            <w:r>
              <w:rPr>
                <w:rFonts w:ascii="Calibri" w:hAnsi="Calibri" w:cs="Calibri"/>
                <w:sz w:val="22"/>
                <w:szCs w:val="22"/>
              </w:rPr>
              <w:t>or</w:t>
            </w:r>
            <w:r>
              <w:rPr>
                <w:rFonts w:ascii="Calibri" w:hAnsi="Calibri" w:cs="Calibri"/>
                <w:spacing w:val="-7"/>
                <w:sz w:val="22"/>
                <w:szCs w:val="22"/>
              </w:rPr>
              <w:t xml:space="preserve"> </w:t>
            </w:r>
            <w:r>
              <w:rPr>
                <w:rFonts w:ascii="Calibri" w:hAnsi="Calibri" w:cs="Calibri"/>
                <w:sz w:val="22"/>
                <w:szCs w:val="22"/>
              </w:rPr>
              <w:t>below</w:t>
            </w:r>
            <w:r>
              <w:rPr>
                <w:rFonts w:ascii="Calibri" w:hAnsi="Calibri" w:cs="Calibri"/>
                <w:spacing w:val="-7"/>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current</w:t>
            </w:r>
            <w:r>
              <w:rPr>
                <w:rFonts w:ascii="Calibri" w:hAnsi="Calibri" w:cs="Calibri"/>
                <w:spacing w:val="-4"/>
                <w:sz w:val="22"/>
                <w:szCs w:val="22"/>
              </w:rPr>
              <w:t xml:space="preserve"> </w:t>
            </w:r>
            <w:r>
              <w:rPr>
                <w:rFonts w:ascii="Calibri" w:hAnsi="Calibri" w:cs="Calibri"/>
                <w:sz w:val="22"/>
                <w:szCs w:val="22"/>
              </w:rPr>
              <w:t xml:space="preserve">CSBG </w:t>
            </w:r>
            <w:r>
              <w:rPr>
                <w:rFonts w:ascii="Calibri" w:hAnsi="Calibri" w:cs="Calibri"/>
                <w:spacing w:val="-2"/>
                <w:sz w:val="22"/>
                <w:szCs w:val="22"/>
              </w:rPr>
              <w:t>threshold?</w:t>
            </w:r>
          </w:p>
          <w:p w14:paraId="0DE1111D" w14:textId="77777777" w:rsidR="00BC2365" w:rsidRDefault="00BC2365">
            <w:pPr>
              <w:pStyle w:val="TableParagraph"/>
              <w:numPr>
                <w:ilvl w:val="0"/>
                <w:numId w:val="21"/>
              </w:numPr>
              <w:tabs>
                <w:tab w:val="left" w:pos="900"/>
              </w:tabs>
              <w:kinsoku w:val="0"/>
              <w:overflowPunct w:val="0"/>
              <w:spacing w:before="123"/>
              <w:ind w:right="233"/>
              <w:rPr>
                <w:rFonts w:ascii="Calibri" w:hAnsi="Calibri" w:cs="Calibri"/>
                <w:sz w:val="22"/>
                <w:szCs w:val="22"/>
              </w:rPr>
            </w:pPr>
            <w:r>
              <w:rPr>
                <w:rFonts w:ascii="Calibri" w:hAnsi="Calibri" w:cs="Calibri"/>
                <w:sz w:val="22"/>
                <w:szCs w:val="22"/>
              </w:rPr>
              <w:t>Does</w:t>
            </w:r>
            <w:r>
              <w:rPr>
                <w:rFonts w:ascii="Calibri" w:hAnsi="Calibri" w:cs="Calibri"/>
                <w:spacing w:val="-6"/>
                <w:sz w:val="22"/>
                <w:szCs w:val="22"/>
              </w:rPr>
              <w:t xml:space="preserve"> </w:t>
            </w:r>
            <w:r>
              <w:rPr>
                <w:rFonts w:ascii="Calibri" w:hAnsi="Calibri" w:cs="Calibri"/>
                <w:sz w:val="22"/>
                <w:szCs w:val="22"/>
              </w:rPr>
              <w:t>it</w:t>
            </w:r>
            <w:r>
              <w:rPr>
                <w:rFonts w:ascii="Calibri" w:hAnsi="Calibri" w:cs="Calibri"/>
                <w:spacing w:val="-8"/>
                <w:sz w:val="22"/>
                <w:szCs w:val="22"/>
              </w:rPr>
              <w:t xml:space="preserve"> </w:t>
            </w:r>
            <w:r>
              <w:rPr>
                <w:rFonts w:ascii="Calibri" w:hAnsi="Calibri" w:cs="Calibri"/>
                <w:sz w:val="22"/>
                <w:szCs w:val="22"/>
              </w:rPr>
              <w:t>include</w:t>
            </w:r>
            <w:r>
              <w:rPr>
                <w:rFonts w:ascii="Calibri" w:hAnsi="Calibri" w:cs="Calibri"/>
                <w:spacing w:val="-5"/>
                <w:sz w:val="22"/>
                <w:szCs w:val="22"/>
              </w:rPr>
              <w:t xml:space="preserve"> </w:t>
            </w:r>
            <w:r>
              <w:rPr>
                <w:rFonts w:ascii="Calibri" w:hAnsi="Calibri" w:cs="Calibri"/>
                <w:sz w:val="22"/>
                <w:szCs w:val="22"/>
              </w:rPr>
              <w:t>a</w:t>
            </w:r>
            <w:r>
              <w:rPr>
                <w:rFonts w:ascii="Calibri" w:hAnsi="Calibri" w:cs="Calibri"/>
                <w:spacing w:val="-6"/>
                <w:sz w:val="22"/>
                <w:szCs w:val="22"/>
              </w:rPr>
              <w:t xml:space="preserve"> </w:t>
            </w:r>
            <w:r>
              <w:rPr>
                <w:rFonts w:ascii="Calibri" w:hAnsi="Calibri" w:cs="Calibri"/>
                <w:sz w:val="22"/>
                <w:szCs w:val="22"/>
              </w:rPr>
              <w:t>policy/procedure</w:t>
            </w:r>
            <w:r>
              <w:rPr>
                <w:rFonts w:ascii="Calibri" w:hAnsi="Calibri" w:cs="Calibri"/>
                <w:spacing w:val="-5"/>
                <w:sz w:val="22"/>
                <w:szCs w:val="22"/>
              </w:rPr>
              <w:t xml:space="preserve"> </w:t>
            </w:r>
            <w:r>
              <w:rPr>
                <w:rFonts w:ascii="Calibri" w:hAnsi="Calibri" w:cs="Calibri"/>
                <w:sz w:val="22"/>
                <w:szCs w:val="22"/>
              </w:rPr>
              <w:t>for</w:t>
            </w:r>
            <w:r>
              <w:rPr>
                <w:rFonts w:ascii="Calibri" w:hAnsi="Calibri" w:cs="Calibri"/>
                <w:spacing w:val="-6"/>
                <w:sz w:val="22"/>
                <w:szCs w:val="22"/>
              </w:rPr>
              <w:t xml:space="preserve"> </w:t>
            </w:r>
            <w:r>
              <w:rPr>
                <w:rFonts w:ascii="Calibri" w:hAnsi="Calibri" w:cs="Calibri"/>
                <w:sz w:val="22"/>
                <w:szCs w:val="22"/>
              </w:rPr>
              <w:t>generally</w:t>
            </w:r>
            <w:r>
              <w:rPr>
                <w:rFonts w:ascii="Calibri" w:hAnsi="Calibri" w:cs="Calibri"/>
                <w:spacing w:val="-7"/>
                <w:sz w:val="22"/>
                <w:szCs w:val="22"/>
              </w:rPr>
              <w:t xml:space="preserve"> </w:t>
            </w:r>
            <w:r>
              <w:rPr>
                <w:rFonts w:ascii="Calibri" w:hAnsi="Calibri" w:cs="Calibri"/>
                <w:sz w:val="22"/>
                <w:szCs w:val="22"/>
              </w:rPr>
              <w:t>verifying income eligibility for services with limited intake procedures (ex. – food pantries)?</w:t>
            </w:r>
          </w:p>
          <w:p w14:paraId="0E5A3318" w14:textId="77777777" w:rsidR="00BC2365" w:rsidRDefault="00BC2365">
            <w:pPr>
              <w:pStyle w:val="TableParagraph"/>
              <w:numPr>
                <w:ilvl w:val="0"/>
                <w:numId w:val="21"/>
              </w:numPr>
              <w:tabs>
                <w:tab w:val="left" w:pos="900"/>
              </w:tabs>
              <w:kinsoku w:val="0"/>
              <w:overflowPunct w:val="0"/>
              <w:spacing w:before="126" w:line="237" w:lineRule="auto"/>
              <w:ind w:right="425"/>
              <w:rPr>
                <w:rFonts w:ascii="Calibri" w:hAnsi="Calibri" w:cs="Calibri"/>
                <w:sz w:val="22"/>
                <w:szCs w:val="22"/>
              </w:rPr>
            </w:pPr>
            <w:r>
              <w:rPr>
                <w:rFonts w:ascii="Calibri" w:hAnsi="Calibri" w:cs="Calibri"/>
                <w:sz w:val="22"/>
                <w:szCs w:val="22"/>
              </w:rPr>
              <w:t>Review</w:t>
            </w:r>
            <w:r>
              <w:rPr>
                <w:rFonts w:ascii="Calibri" w:hAnsi="Calibri" w:cs="Calibri"/>
                <w:spacing w:val="-5"/>
                <w:sz w:val="22"/>
                <w:szCs w:val="22"/>
              </w:rPr>
              <w:t xml:space="preserve"> </w:t>
            </w:r>
            <w:r>
              <w:rPr>
                <w:rFonts w:ascii="Calibri" w:hAnsi="Calibri" w:cs="Calibri"/>
                <w:sz w:val="22"/>
                <w:szCs w:val="22"/>
              </w:rPr>
              <w:t>responses</w:t>
            </w:r>
            <w:r>
              <w:rPr>
                <w:rFonts w:ascii="Calibri" w:hAnsi="Calibri" w:cs="Calibri"/>
                <w:spacing w:val="-6"/>
                <w:sz w:val="22"/>
                <w:szCs w:val="22"/>
              </w:rPr>
              <w:t xml:space="preserve"> </w:t>
            </w:r>
            <w:r>
              <w:rPr>
                <w:rFonts w:ascii="Calibri" w:hAnsi="Calibri" w:cs="Calibri"/>
                <w:sz w:val="22"/>
                <w:szCs w:val="22"/>
              </w:rPr>
              <w:t>to</w:t>
            </w:r>
            <w:r>
              <w:rPr>
                <w:rFonts w:ascii="Calibri" w:hAnsi="Calibri" w:cs="Calibri"/>
                <w:spacing w:val="-7"/>
                <w:sz w:val="22"/>
                <w:szCs w:val="22"/>
              </w:rPr>
              <w:t xml:space="preserve"> </w:t>
            </w:r>
            <w:r>
              <w:rPr>
                <w:rFonts w:ascii="Calibri" w:hAnsi="Calibri" w:cs="Calibri"/>
                <w:sz w:val="22"/>
                <w:szCs w:val="22"/>
              </w:rPr>
              <w:t>Planner</w:t>
            </w:r>
            <w:r>
              <w:rPr>
                <w:rFonts w:ascii="Calibri" w:hAnsi="Calibri" w:cs="Calibri"/>
                <w:spacing w:val="-6"/>
                <w:sz w:val="22"/>
                <w:szCs w:val="22"/>
              </w:rPr>
              <w:t xml:space="preserve"> </w:t>
            </w:r>
            <w:proofErr w:type="gramStart"/>
            <w:r>
              <w:rPr>
                <w:rFonts w:ascii="Calibri" w:hAnsi="Calibri" w:cs="Calibri"/>
                <w:sz w:val="22"/>
                <w:szCs w:val="22"/>
              </w:rPr>
              <w:t>Survey</w:t>
            </w:r>
            <w:r>
              <w:rPr>
                <w:rFonts w:ascii="Calibri" w:hAnsi="Calibri" w:cs="Calibri"/>
                <w:spacing w:val="-5"/>
                <w:sz w:val="22"/>
                <w:szCs w:val="22"/>
              </w:rPr>
              <w:t xml:space="preserve"> </w:t>
            </w:r>
            <w:r>
              <w:rPr>
                <w:rFonts w:ascii="Calibri" w:hAnsi="Calibri" w:cs="Calibri"/>
                <w:sz w:val="22"/>
                <w:szCs w:val="22"/>
              </w:rPr>
              <w:t>(#</w:t>
            </w:r>
            <w:proofErr w:type="gramEnd"/>
            <w:r>
              <w:rPr>
                <w:rFonts w:ascii="Calibri" w:hAnsi="Calibri" w:cs="Calibri"/>
                <w:sz w:val="22"/>
                <w:szCs w:val="22"/>
              </w:rPr>
              <w:t>14)</w:t>
            </w:r>
            <w:r>
              <w:rPr>
                <w:rFonts w:ascii="Calibri" w:hAnsi="Calibri" w:cs="Calibri"/>
                <w:spacing w:val="-6"/>
                <w:sz w:val="22"/>
                <w:szCs w:val="22"/>
              </w:rPr>
              <w:t xml:space="preserve"> </w:t>
            </w:r>
            <w:r>
              <w:rPr>
                <w:rFonts w:ascii="Calibri" w:hAnsi="Calibri" w:cs="Calibri"/>
                <w:sz w:val="22"/>
                <w:szCs w:val="22"/>
              </w:rPr>
              <w:t>and</w:t>
            </w:r>
            <w:r>
              <w:rPr>
                <w:rFonts w:ascii="Calibri" w:hAnsi="Calibri" w:cs="Calibri"/>
                <w:spacing w:val="-8"/>
                <w:sz w:val="22"/>
                <w:szCs w:val="22"/>
              </w:rPr>
              <w:t xml:space="preserve"> </w:t>
            </w:r>
            <w:r>
              <w:rPr>
                <w:rFonts w:ascii="Calibri" w:hAnsi="Calibri" w:cs="Calibri"/>
                <w:sz w:val="22"/>
                <w:szCs w:val="22"/>
              </w:rPr>
              <w:t xml:space="preserve">ED/CEO </w:t>
            </w:r>
            <w:proofErr w:type="gramStart"/>
            <w:r>
              <w:rPr>
                <w:rFonts w:ascii="Calibri" w:hAnsi="Calibri" w:cs="Calibri"/>
                <w:sz w:val="22"/>
                <w:szCs w:val="22"/>
              </w:rPr>
              <w:t>Survey (#</w:t>
            </w:r>
            <w:proofErr w:type="gramEnd"/>
            <w:r>
              <w:rPr>
                <w:rFonts w:ascii="Calibri" w:hAnsi="Calibri" w:cs="Calibri"/>
                <w:sz w:val="22"/>
                <w:szCs w:val="22"/>
              </w:rPr>
              <w:t>18)</w:t>
            </w:r>
          </w:p>
        </w:tc>
        <w:tc>
          <w:tcPr>
            <w:tcW w:w="900" w:type="dxa"/>
            <w:tcBorders>
              <w:top w:val="single" w:sz="4" w:space="0" w:color="000000"/>
              <w:left w:val="single" w:sz="4" w:space="0" w:color="000000"/>
              <w:bottom w:val="single" w:sz="4" w:space="0" w:color="000000"/>
              <w:right w:val="single" w:sz="4" w:space="0" w:color="000000"/>
            </w:tcBorders>
          </w:tcPr>
          <w:p w14:paraId="3566E3FB" w14:textId="77777777" w:rsidR="00BC2365" w:rsidRDefault="00BC2365">
            <w:pPr>
              <w:pStyle w:val="TableParagraph"/>
              <w:kinsoku w:val="0"/>
              <w:overflowPunct w:val="0"/>
              <w:spacing w:before="20"/>
              <w:rPr>
                <w:rFonts w:ascii="Times New Roman" w:hAnsi="Times New Roman" w:cs="Times New Roman"/>
                <w:b/>
                <w:bCs/>
                <w:sz w:val="14"/>
                <w:szCs w:val="14"/>
              </w:rPr>
            </w:pPr>
          </w:p>
          <w:p w14:paraId="4744D9DE" w14:textId="77777777" w:rsidR="00BC2365" w:rsidRDefault="00BC2365">
            <w:pPr>
              <w:pStyle w:val="TableParagraph"/>
              <w:numPr>
                <w:ilvl w:val="0"/>
                <w:numId w:val="20"/>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3766F0A4" w14:textId="77777777" w:rsidR="00BC2365" w:rsidRDefault="00BC2365">
            <w:pPr>
              <w:pStyle w:val="TableParagraph"/>
              <w:kinsoku w:val="0"/>
              <w:overflowPunct w:val="0"/>
              <w:rPr>
                <w:rFonts w:ascii="Times New Roman" w:hAnsi="Times New Roman" w:cs="Times New Roman"/>
                <w:b/>
                <w:bCs/>
                <w:sz w:val="14"/>
                <w:szCs w:val="14"/>
              </w:rPr>
            </w:pPr>
          </w:p>
          <w:p w14:paraId="032A9900" w14:textId="77777777" w:rsidR="00BC2365" w:rsidRDefault="00BC2365">
            <w:pPr>
              <w:pStyle w:val="TableParagraph"/>
              <w:kinsoku w:val="0"/>
              <w:overflowPunct w:val="0"/>
              <w:rPr>
                <w:rFonts w:ascii="Times New Roman" w:hAnsi="Times New Roman" w:cs="Times New Roman"/>
                <w:b/>
                <w:bCs/>
                <w:sz w:val="14"/>
                <w:szCs w:val="14"/>
              </w:rPr>
            </w:pPr>
          </w:p>
          <w:p w14:paraId="143C4B2D" w14:textId="77777777" w:rsidR="00BC2365" w:rsidRDefault="00BC2365">
            <w:pPr>
              <w:pStyle w:val="TableParagraph"/>
              <w:kinsoku w:val="0"/>
              <w:overflowPunct w:val="0"/>
              <w:rPr>
                <w:rFonts w:ascii="Times New Roman" w:hAnsi="Times New Roman" w:cs="Times New Roman"/>
                <w:b/>
                <w:bCs/>
                <w:sz w:val="14"/>
                <w:szCs w:val="14"/>
              </w:rPr>
            </w:pPr>
          </w:p>
          <w:p w14:paraId="681CBD56" w14:textId="77777777" w:rsidR="00BC2365" w:rsidRDefault="00BC2365">
            <w:pPr>
              <w:pStyle w:val="TableParagraph"/>
              <w:kinsoku w:val="0"/>
              <w:overflowPunct w:val="0"/>
              <w:spacing w:before="45"/>
              <w:rPr>
                <w:rFonts w:ascii="Times New Roman" w:hAnsi="Times New Roman" w:cs="Times New Roman"/>
                <w:b/>
                <w:bCs/>
                <w:sz w:val="14"/>
                <w:szCs w:val="14"/>
              </w:rPr>
            </w:pPr>
          </w:p>
          <w:p w14:paraId="319881BB" w14:textId="77777777" w:rsidR="00BC2365" w:rsidRDefault="00BC2365">
            <w:pPr>
              <w:pStyle w:val="TableParagraph"/>
              <w:numPr>
                <w:ilvl w:val="0"/>
                <w:numId w:val="20"/>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42B5B594" w14:textId="77777777" w:rsidR="00BC2365" w:rsidRDefault="00BC2365">
            <w:pPr>
              <w:pStyle w:val="TableParagraph"/>
              <w:numPr>
                <w:ilvl w:val="1"/>
                <w:numId w:val="20"/>
              </w:numPr>
              <w:tabs>
                <w:tab w:val="left" w:pos="403"/>
              </w:tabs>
              <w:kinsoku w:val="0"/>
              <w:overflowPunct w:val="0"/>
              <w:spacing w:before="49"/>
              <w:ind w:left="403" w:hanging="139"/>
              <w:rPr>
                <w:rFonts w:ascii="Calibri" w:hAnsi="Calibri" w:cs="Calibri"/>
                <w:color w:val="0000CC"/>
                <w:spacing w:val="-5"/>
                <w:sz w:val="14"/>
                <w:szCs w:val="14"/>
              </w:rPr>
            </w:pPr>
            <w:r>
              <w:rPr>
                <w:rFonts w:ascii="Calibri" w:hAnsi="Calibri" w:cs="Calibri"/>
                <w:color w:val="0000CC"/>
                <w:spacing w:val="-5"/>
                <w:sz w:val="14"/>
                <w:szCs w:val="14"/>
              </w:rPr>
              <w:t>N/A</w:t>
            </w:r>
          </w:p>
        </w:tc>
        <w:tc>
          <w:tcPr>
            <w:tcW w:w="2249" w:type="dxa"/>
            <w:tcBorders>
              <w:top w:val="single" w:sz="4" w:space="0" w:color="000000"/>
              <w:left w:val="single" w:sz="4" w:space="0" w:color="000000"/>
              <w:bottom w:val="single" w:sz="4" w:space="0" w:color="000000"/>
              <w:right w:val="single" w:sz="4" w:space="0" w:color="000000"/>
            </w:tcBorders>
          </w:tcPr>
          <w:p w14:paraId="5003D604"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3E363CD5" w14:textId="77777777" w:rsidR="00BC2365" w:rsidRDefault="00BC2365">
            <w:pPr>
              <w:pStyle w:val="TableParagraph"/>
              <w:kinsoku w:val="0"/>
              <w:overflowPunct w:val="0"/>
              <w:rPr>
                <w:rFonts w:ascii="Times New Roman" w:hAnsi="Times New Roman" w:cs="Times New Roman"/>
                <w:sz w:val="18"/>
                <w:szCs w:val="18"/>
              </w:rPr>
            </w:pPr>
          </w:p>
        </w:tc>
      </w:tr>
      <w:tr w:rsidR="00D66AB2" w14:paraId="65A808DF" w14:textId="77777777">
        <w:trPr>
          <w:trHeight w:val="1979"/>
        </w:trPr>
        <w:tc>
          <w:tcPr>
            <w:tcW w:w="715" w:type="dxa"/>
            <w:tcBorders>
              <w:top w:val="single" w:sz="4" w:space="0" w:color="000000"/>
              <w:left w:val="single" w:sz="4" w:space="0" w:color="000000"/>
              <w:bottom w:val="single" w:sz="4" w:space="0" w:color="000000"/>
              <w:right w:val="single" w:sz="4" w:space="0" w:color="000000"/>
            </w:tcBorders>
          </w:tcPr>
          <w:p w14:paraId="451652EC"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13.3</w:t>
            </w:r>
          </w:p>
        </w:tc>
        <w:tc>
          <w:tcPr>
            <w:tcW w:w="2340" w:type="dxa"/>
            <w:tcBorders>
              <w:top w:val="single" w:sz="4" w:space="0" w:color="000000"/>
              <w:left w:val="single" w:sz="4" w:space="0" w:color="000000"/>
              <w:bottom w:val="single" w:sz="4" w:space="0" w:color="000000"/>
              <w:right w:val="single" w:sz="4" w:space="0" w:color="000000"/>
            </w:tcBorders>
          </w:tcPr>
          <w:p w14:paraId="0478094C" w14:textId="77777777" w:rsidR="00BC2365" w:rsidRDefault="00BC2365">
            <w:pPr>
              <w:pStyle w:val="TableParagraph"/>
              <w:kinsoku w:val="0"/>
              <w:overflowPunct w:val="0"/>
              <w:ind w:left="108" w:right="175"/>
              <w:rPr>
                <w:rFonts w:ascii="Times New Roman" w:hAnsi="Times New Roman" w:cs="Times New Roman"/>
                <w:spacing w:val="-2"/>
                <w:sz w:val="20"/>
                <w:szCs w:val="20"/>
              </w:rPr>
            </w:pPr>
            <w:r>
              <w:rPr>
                <w:rFonts w:ascii="Times New Roman" w:hAnsi="Times New Roman" w:cs="Times New Roman"/>
                <w:sz w:val="20"/>
                <w:szCs w:val="20"/>
              </w:rPr>
              <w:t>The</w:t>
            </w:r>
            <w:r>
              <w:rPr>
                <w:rFonts w:ascii="Times New Roman" w:hAnsi="Times New Roman" w:cs="Times New Roman"/>
                <w:spacing w:val="-10"/>
                <w:sz w:val="20"/>
                <w:szCs w:val="20"/>
              </w:rPr>
              <w:t xml:space="preserve"> </w:t>
            </w:r>
            <w:r>
              <w:rPr>
                <w:rFonts w:ascii="Times New Roman" w:hAnsi="Times New Roman" w:cs="Times New Roman"/>
                <w:sz w:val="20"/>
                <w:szCs w:val="20"/>
              </w:rPr>
              <w:t>agency</w:t>
            </w:r>
            <w:r>
              <w:rPr>
                <w:rFonts w:ascii="Times New Roman" w:hAnsi="Times New Roman" w:cs="Times New Roman"/>
                <w:spacing w:val="-9"/>
                <w:sz w:val="20"/>
                <w:szCs w:val="20"/>
              </w:rPr>
              <w:t xml:space="preserve"> </w:t>
            </w:r>
            <w:r>
              <w:rPr>
                <w:rFonts w:ascii="Times New Roman" w:hAnsi="Times New Roman" w:cs="Times New Roman"/>
                <w:sz w:val="20"/>
                <w:szCs w:val="20"/>
              </w:rPr>
              <w:t>adheres</w:t>
            </w:r>
            <w:r>
              <w:rPr>
                <w:rFonts w:ascii="Times New Roman" w:hAnsi="Times New Roman" w:cs="Times New Roman"/>
                <w:spacing w:val="-11"/>
                <w:sz w:val="20"/>
                <w:szCs w:val="20"/>
              </w:rPr>
              <w:t xml:space="preserve"> </w:t>
            </w:r>
            <w:r>
              <w:rPr>
                <w:rFonts w:ascii="Times New Roman" w:hAnsi="Times New Roman" w:cs="Times New Roman"/>
                <w:sz w:val="20"/>
                <w:szCs w:val="20"/>
              </w:rPr>
              <w:t>to</w:t>
            </w:r>
            <w:r>
              <w:rPr>
                <w:rFonts w:ascii="Times New Roman" w:hAnsi="Times New Roman" w:cs="Times New Roman"/>
                <w:spacing w:val="-9"/>
                <w:sz w:val="20"/>
                <w:szCs w:val="20"/>
              </w:rPr>
              <w:t xml:space="preserve"> </w:t>
            </w:r>
            <w:r>
              <w:rPr>
                <w:rFonts w:ascii="Times New Roman" w:hAnsi="Times New Roman" w:cs="Times New Roman"/>
                <w:sz w:val="20"/>
                <w:szCs w:val="20"/>
              </w:rPr>
              <w:t>its policies and procedures for</w:t>
            </w:r>
            <w:r>
              <w:rPr>
                <w:rFonts w:ascii="Times New Roman" w:hAnsi="Times New Roman" w:cs="Times New Roman"/>
                <w:spacing w:val="-1"/>
                <w:sz w:val="20"/>
                <w:szCs w:val="20"/>
              </w:rPr>
              <w:t xml:space="preserve"> </w:t>
            </w:r>
            <w:r>
              <w:rPr>
                <w:rFonts w:ascii="Times New Roman" w:hAnsi="Times New Roman" w:cs="Times New Roman"/>
                <w:sz w:val="20"/>
                <w:szCs w:val="20"/>
              </w:rPr>
              <w:t>determining</w:t>
            </w:r>
            <w:r>
              <w:rPr>
                <w:rFonts w:ascii="Times New Roman" w:hAnsi="Times New Roman" w:cs="Times New Roman"/>
                <w:spacing w:val="-3"/>
                <w:sz w:val="20"/>
                <w:szCs w:val="20"/>
              </w:rPr>
              <w:t xml:space="preserve"> </w:t>
            </w:r>
            <w:r>
              <w:rPr>
                <w:rFonts w:ascii="Times New Roman" w:hAnsi="Times New Roman" w:cs="Times New Roman"/>
                <w:sz w:val="20"/>
                <w:szCs w:val="20"/>
              </w:rPr>
              <w:t xml:space="preserve">recipient income eligibility for </w:t>
            </w:r>
            <w:r>
              <w:rPr>
                <w:rFonts w:ascii="Times New Roman" w:hAnsi="Times New Roman" w:cs="Times New Roman"/>
                <w:spacing w:val="-2"/>
                <w:sz w:val="20"/>
                <w:szCs w:val="20"/>
              </w:rPr>
              <w:t>services.</w:t>
            </w:r>
          </w:p>
          <w:p w14:paraId="0C0948C2" w14:textId="77777777" w:rsidR="00BC2365" w:rsidRDefault="00BC2365">
            <w:pPr>
              <w:pStyle w:val="TableParagraph"/>
              <w:kinsoku w:val="0"/>
              <w:overflowPunct w:val="0"/>
              <w:rPr>
                <w:rFonts w:ascii="Times New Roman" w:hAnsi="Times New Roman" w:cs="Times New Roman"/>
                <w:b/>
                <w:bCs/>
                <w:sz w:val="20"/>
                <w:szCs w:val="20"/>
              </w:rPr>
            </w:pPr>
          </w:p>
          <w:p w14:paraId="5B38EB07" w14:textId="77777777" w:rsidR="00BC2365" w:rsidRDefault="00BC2365">
            <w:pPr>
              <w:pStyle w:val="TableParagraph"/>
              <w:kinsoku w:val="0"/>
              <w:overflowPunct w:val="0"/>
              <w:ind w:left="108" w:right="620"/>
              <w:rPr>
                <w:rFonts w:ascii="Times New Roman" w:hAnsi="Times New Roman" w:cs="Times New Roman"/>
                <w:b/>
                <w:bCs/>
                <w:i/>
                <w:iCs/>
                <w:color w:val="EC7C30"/>
                <w:spacing w:val="-2"/>
                <w:sz w:val="20"/>
                <w:szCs w:val="20"/>
              </w:rPr>
            </w:pPr>
            <w:r>
              <w:rPr>
                <w:rFonts w:ascii="Times New Roman" w:hAnsi="Times New Roman" w:cs="Times New Roman"/>
                <w:b/>
                <w:bCs/>
                <w:i/>
                <w:iCs/>
                <w:color w:val="EC7C30"/>
                <w:sz w:val="20"/>
                <w:szCs w:val="20"/>
              </w:rPr>
              <w:t>COMPLIANCE</w:t>
            </w:r>
            <w:r>
              <w:rPr>
                <w:rFonts w:ascii="Times New Roman" w:hAnsi="Times New Roman" w:cs="Times New Roman"/>
                <w:b/>
                <w:bCs/>
                <w:i/>
                <w:iCs/>
                <w:color w:val="EC7C30"/>
                <w:spacing w:val="-13"/>
                <w:sz w:val="20"/>
                <w:szCs w:val="20"/>
              </w:rPr>
              <w:t xml:space="preserve"> </w:t>
            </w:r>
            <w:r>
              <w:rPr>
                <w:rFonts w:ascii="Times New Roman" w:hAnsi="Times New Roman" w:cs="Times New Roman"/>
                <w:b/>
                <w:bCs/>
                <w:i/>
                <w:iCs/>
                <w:color w:val="EC7C30"/>
                <w:sz w:val="20"/>
                <w:szCs w:val="20"/>
              </w:rPr>
              <w:t xml:space="preserve">IN </w:t>
            </w:r>
            <w:r>
              <w:rPr>
                <w:rFonts w:ascii="Times New Roman" w:hAnsi="Times New Roman" w:cs="Times New Roman"/>
                <w:b/>
                <w:bCs/>
                <w:i/>
                <w:iCs/>
                <w:color w:val="EC7C30"/>
                <w:spacing w:val="-2"/>
                <w:sz w:val="20"/>
                <w:szCs w:val="20"/>
              </w:rPr>
              <w:t>PRACTICE</w:t>
            </w:r>
          </w:p>
        </w:tc>
        <w:tc>
          <w:tcPr>
            <w:tcW w:w="2340" w:type="dxa"/>
            <w:tcBorders>
              <w:top w:val="single" w:sz="4" w:space="0" w:color="000000"/>
              <w:left w:val="single" w:sz="4" w:space="0" w:color="000000"/>
              <w:bottom w:val="single" w:sz="4" w:space="0" w:color="000000"/>
              <w:right w:val="single" w:sz="4" w:space="0" w:color="000000"/>
            </w:tcBorders>
          </w:tcPr>
          <w:p w14:paraId="319D605B"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7D8663B6" w14:textId="77777777" w:rsidR="00BC2365" w:rsidRDefault="00BC2365">
            <w:pPr>
              <w:pStyle w:val="TableParagraph"/>
              <w:numPr>
                <w:ilvl w:val="0"/>
                <w:numId w:val="19"/>
              </w:numPr>
              <w:tabs>
                <w:tab w:val="left" w:pos="271"/>
              </w:tabs>
              <w:kinsoku w:val="0"/>
              <w:overflowPunct w:val="0"/>
              <w:ind w:right="338"/>
              <w:jc w:val="both"/>
              <w:rPr>
                <w:sz w:val="16"/>
                <w:szCs w:val="16"/>
              </w:rPr>
            </w:pPr>
            <w:r>
              <w:rPr>
                <w:sz w:val="16"/>
                <w:szCs w:val="16"/>
              </w:rPr>
              <w:t>EOHLC</w:t>
            </w:r>
            <w:r>
              <w:rPr>
                <w:spacing w:val="-8"/>
                <w:sz w:val="16"/>
                <w:szCs w:val="16"/>
              </w:rPr>
              <w:t xml:space="preserve"> </w:t>
            </w:r>
            <w:r>
              <w:rPr>
                <w:sz w:val="16"/>
                <w:szCs w:val="16"/>
              </w:rPr>
              <w:t>will</w:t>
            </w:r>
            <w:r>
              <w:rPr>
                <w:spacing w:val="-9"/>
                <w:sz w:val="16"/>
                <w:szCs w:val="16"/>
              </w:rPr>
              <w:t xml:space="preserve"> </w:t>
            </w:r>
            <w:r>
              <w:rPr>
                <w:sz w:val="16"/>
                <w:szCs w:val="16"/>
              </w:rPr>
              <w:t>validate</w:t>
            </w:r>
            <w:r>
              <w:rPr>
                <w:spacing w:val="-9"/>
                <w:sz w:val="16"/>
                <w:szCs w:val="16"/>
              </w:rPr>
              <w:t xml:space="preserve"> </w:t>
            </w:r>
            <w:r>
              <w:rPr>
                <w:sz w:val="16"/>
                <w:szCs w:val="16"/>
              </w:rPr>
              <w:t>this through</w:t>
            </w:r>
            <w:r>
              <w:rPr>
                <w:spacing w:val="-6"/>
                <w:sz w:val="16"/>
                <w:szCs w:val="16"/>
              </w:rPr>
              <w:t xml:space="preserve"> </w:t>
            </w:r>
            <w:r>
              <w:rPr>
                <w:sz w:val="16"/>
                <w:szCs w:val="16"/>
              </w:rPr>
              <w:t>onsite</w:t>
            </w:r>
            <w:r>
              <w:rPr>
                <w:spacing w:val="-6"/>
                <w:sz w:val="16"/>
                <w:szCs w:val="16"/>
              </w:rPr>
              <w:t xml:space="preserve"> </w:t>
            </w:r>
            <w:r>
              <w:rPr>
                <w:sz w:val="16"/>
                <w:szCs w:val="16"/>
              </w:rPr>
              <w:t>review</w:t>
            </w:r>
            <w:r>
              <w:rPr>
                <w:spacing w:val="-8"/>
                <w:sz w:val="16"/>
                <w:szCs w:val="16"/>
              </w:rPr>
              <w:t xml:space="preserve"> </w:t>
            </w:r>
            <w:r>
              <w:rPr>
                <w:sz w:val="16"/>
                <w:szCs w:val="16"/>
              </w:rPr>
              <w:t>of client</w:t>
            </w:r>
            <w:r>
              <w:rPr>
                <w:spacing w:val="-12"/>
                <w:sz w:val="16"/>
                <w:szCs w:val="16"/>
              </w:rPr>
              <w:t xml:space="preserve"> </w:t>
            </w:r>
            <w:r>
              <w:rPr>
                <w:sz w:val="16"/>
                <w:szCs w:val="16"/>
              </w:rPr>
              <w:t>file</w:t>
            </w:r>
            <w:r>
              <w:rPr>
                <w:spacing w:val="-11"/>
                <w:sz w:val="16"/>
                <w:szCs w:val="16"/>
              </w:rPr>
              <w:t xml:space="preserve"> </w:t>
            </w:r>
            <w:r>
              <w:rPr>
                <w:sz w:val="16"/>
                <w:szCs w:val="16"/>
              </w:rPr>
              <w:t>documentation</w:t>
            </w:r>
          </w:p>
          <w:p w14:paraId="27AC4976" w14:textId="77777777" w:rsidR="00BC2365" w:rsidRDefault="00BC2365">
            <w:pPr>
              <w:pStyle w:val="TableParagraph"/>
              <w:kinsoku w:val="0"/>
              <w:overflowPunct w:val="0"/>
              <w:spacing w:before="183"/>
              <w:ind w:left="108" w:right="578"/>
              <w:rPr>
                <w:color w:val="64A24E"/>
                <w:spacing w:val="-2"/>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 xml:space="preserve">used: </w:t>
            </w:r>
            <w:r>
              <w:rPr>
                <w:color w:val="64A24E"/>
                <w:sz w:val="16"/>
                <w:szCs w:val="16"/>
              </w:rPr>
              <w:t xml:space="preserve">Other written or 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178AEF96" w14:textId="77777777" w:rsidR="00BC2365" w:rsidRDefault="00BC2365">
            <w:pPr>
              <w:pStyle w:val="TableParagraph"/>
              <w:numPr>
                <w:ilvl w:val="0"/>
                <w:numId w:val="18"/>
              </w:numPr>
              <w:tabs>
                <w:tab w:val="left" w:pos="828"/>
              </w:tabs>
              <w:kinsoku w:val="0"/>
              <w:overflowPunct w:val="0"/>
              <w:spacing w:before="121"/>
              <w:ind w:right="530"/>
              <w:rPr>
                <w:rFonts w:ascii="Calibri" w:hAnsi="Calibri" w:cs="Calibri"/>
                <w:sz w:val="22"/>
                <w:szCs w:val="22"/>
              </w:rPr>
            </w:pPr>
            <w:r>
              <w:rPr>
                <w:rFonts w:ascii="Calibri" w:hAnsi="Calibri" w:cs="Calibri"/>
                <w:sz w:val="22"/>
                <w:szCs w:val="22"/>
              </w:rPr>
              <w:t>Does</w:t>
            </w:r>
            <w:r>
              <w:rPr>
                <w:rFonts w:ascii="Calibri" w:hAnsi="Calibri" w:cs="Calibri"/>
                <w:spacing w:val="-5"/>
                <w:sz w:val="22"/>
                <w:szCs w:val="22"/>
              </w:rPr>
              <w:t xml:space="preserve"> </w:t>
            </w:r>
            <w:r>
              <w:rPr>
                <w:rFonts w:ascii="Calibri" w:hAnsi="Calibri" w:cs="Calibri"/>
                <w:sz w:val="22"/>
                <w:szCs w:val="22"/>
              </w:rPr>
              <w:t>selected</w:t>
            </w:r>
            <w:r>
              <w:rPr>
                <w:rFonts w:ascii="Calibri" w:hAnsi="Calibri" w:cs="Calibri"/>
                <w:spacing w:val="-6"/>
                <w:sz w:val="22"/>
                <w:szCs w:val="22"/>
              </w:rPr>
              <w:t xml:space="preserve"> </w:t>
            </w:r>
            <w:r>
              <w:rPr>
                <w:rFonts w:ascii="Calibri" w:hAnsi="Calibri" w:cs="Calibri"/>
                <w:sz w:val="22"/>
                <w:szCs w:val="22"/>
              </w:rPr>
              <w:t>documentation</w:t>
            </w:r>
            <w:r>
              <w:rPr>
                <w:rFonts w:ascii="Calibri" w:hAnsi="Calibri" w:cs="Calibri"/>
                <w:spacing w:val="-6"/>
                <w:sz w:val="22"/>
                <w:szCs w:val="22"/>
              </w:rPr>
              <w:t xml:space="preserve"> </w:t>
            </w:r>
            <w:r>
              <w:rPr>
                <w:rFonts w:ascii="Calibri" w:hAnsi="Calibri" w:cs="Calibri"/>
                <w:sz w:val="22"/>
                <w:szCs w:val="22"/>
              </w:rPr>
              <w:t>reflect</w:t>
            </w:r>
            <w:r>
              <w:rPr>
                <w:rFonts w:ascii="Calibri" w:hAnsi="Calibri" w:cs="Calibri"/>
                <w:spacing w:val="-7"/>
                <w:sz w:val="22"/>
                <w:szCs w:val="22"/>
              </w:rPr>
              <w:t xml:space="preserve"> </w:t>
            </w:r>
            <w:r>
              <w:rPr>
                <w:rFonts w:ascii="Calibri" w:hAnsi="Calibri" w:cs="Calibri"/>
                <w:sz w:val="22"/>
                <w:szCs w:val="22"/>
              </w:rPr>
              <w:t>clients</w:t>
            </w:r>
            <w:r>
              <w:rPr>
                <w:rFonts w:ascii="Calibri" w:hAnsi="Calibri" w:cs="Calibri"/>
                <w:spacing w:val="-7"/>
                <w:sz w:val="22"/>
                <w:szCs w:val="22"/>
              </w:rPr>
              <w:t xml:space="preserve"> </w:t>
            </w:r>
            <w:r>
              <w:rPr>
                <w:rFonts w:ascii="Calibri" w:hAnsi="Calibri" w:cs="Calibri"/>
                <w:sz w:val="22"/>
                <w:szCs w:val="22"/>
              </w:rPr>
              <w:t>served</w:t>
            </w:r>
            <w:r>
              <w:rPr>
                <w:rFonts w:ascii="Calibri" w:hAnsi="Calibri" w:cs="Calibri"/>
                <w:spacing w:val="-6"/>
                <w:sz w:val="22"/>
                <w:szCs w:val="22"/>
              </w:rPr>
              <w:t xml:space="preserve"> </w:t>
            </w:r>
            <w:r>
              <w:rPr>
                <w:rFonts w:ascii="Calibri" w:hAnsi="Calibri" w:cs="Calibri"/>
                <w:sz w:val="22"/>
                <w:szCs w:val="22"/>
              </w:rPr>
              <w:t>by CSBG funded programs?</w:t>
            </w:r>
          </w:p>
          <w:p w14:paraId="48161E6A" w14:textId="77777777" w:rsidR="00BC2365" w:rsidRDefault="00BC2365">
            <w:pPr>
              <w:pStyle w:val="TableParagraph"/>
              <w:numPr>
                <w:ilvl w:val="0"/>
                <w:numId w:val="18"/>
              </w:numPr>
              <w:tabs>
                <w:tab w:val="left" w:pos="828"/>
              </w:tabs>
              <w:kinsoku w:val="0"/>
              <w:overflowPunct w:val="0"/>
              <w:spacing w:before="123"/>
              <w:ind w:right="196"/>
              <w:rPr>
                <w:rFonts w:ascii="Calibri" w:hAnsi="Calibri" w:cs="Calibri"/>
                <w:spacing w:val="-2"/>
                <w:sz w:val="22"/>
                <w:szCs w:val="22"/>
              </w:rPr>
            </w:pPr>
            <w:r>
              <w:rPr>
                <w:rFonts w:ascii="Calibri" w:hAnsi="Calibri" w:cs="Calibri"/>
                <w:sz w:val="22"/>
                <w:szCs w:val="22"/>
              </w:rPr>
              <w:t>Does</w:t>
            </w:r>
            <w:r>
              <w:rPr>
                <w:rFonts w:ascii="Calibri" w:hAnsi="Calibri" w:cs="Calibri"/>
                <w:spacing w:val="-6"/>
                <w:sz w:val="22"/>
                <w:szCs w:val="22"/>
              </w:rPr>
              <w:t xml:space="preserve"> </w:t>
            </w:r>
            <w:r>
              <w:rPr>
                <w:rFonts w:ascii="Calibri" w:hAnsi="Calibri" w:cs="Calibri"/>
                <w:sz w:val="22"/>
                <w:szCs w:val="22"/>
              </w:rPr>
              <w:t>documentation</w:t>
            </w:r>
            <w:r>
              <w:rPr>
                <w:rFonts w:ascii="Calibri" w:hAnsi="Calibri" w:cs="Calibri"/>
                <w:spacing w:val="-7"/>
                <w:sz w:val="22"/>
                <w:szCs w:val="22"/>
              </w:rPr>
              <w:t xml:space="preserve"> </w:t>
            </w:r>
            <w:r>
              <w:rPr>
                <w:rFonts w:ascii="Calibri" w:hAnsi="Calibri" w:cs="Calibri"/>
                <w:sz w:val="22"/>
                <w:szCs w:val="22"/>
              </w:rPr>
              <w:t>show</w:t>
            </w:r>
            <w:r>
              <w:rPr>
                <w:rFonts w:ascii="Calibri" w:hAnsi="Calibri" w:cs="Calibri"/>
                <w:spacing w:val="-8"/>
                <w:sz w:val="22"/>
                <w:szCs w:val="22"/>
              </w:rPr>
              <w:t xml:space="preserve"> </w:t>
            </w:r>
            <w:r>
              <w:rPr>
                <w:rFonts w:ascii="Calibri" w:hAnsi="Calibri" w:cs="Calibri"/>
                <w:sz w:val="22"/>
                <w:szCs w:val="22"/>
              </w:rPr>
              <w:t>income</w:t>
            </w:r>
            <w:r>
              <w:rPr>
                <w:rFonts w:ascii="Calibri" w:hAnsi="Calibri" w:cs="Calibri"/>
                <w:spacing w:val="-8"/>
                <w:sz w:val="22"/>
                <w:szCs w:val="22"/>
              </w:rPr>
              <w:t xml:space="preserve"> </w:t>
            </w:r>
            <w:r>
              <w:rPr>
                <w:rFonts w:ascii="Calibri" w:hAnsi="Calibri" w:cs="Calibri"/>
                <w:sz w:val="22"/>
                <w:szCs w:val="22"/>
              </w:rPr>
              <w:t>eligible</w:t>
            </w:r>
            <w:r>
              <w:rPr>
                <w:rFonts w:ascii="Calibri" w:hAnsi="Calibri" w:cs="Calibri"/>
                <w:spacing w:val="-5"/>
                <w:sz w:val="22"/>
                <w:szCs w:val="22"/>
              </w:rPr>
              <w:t xml:space="preserve"> </w:t>
            </w:r>
            <w:r>
              <w:rPr>
                <w:rFonts w:ascii="Calibri" w:hAnsi="Calibri" w:cs="Calibri"/>
                <w:sz w:val="22"/>
                <w:szCs w:val="22"/>
              </w:rPr>
              <w:t>residents</w:t>
            </w:r>
            <w:r>
              <w:rPr>
                <w:rFonts w:ascii="Calibri" w:hAnsi="Calibri" w:cs="Calibri"/>
                <w:spacing w:val="-6"/>
                <w:sz w:val="22"/>
                <w:szCs w:val="22"/>
              </w:rPr>
              <w:t xml:space="preserve"> </w:t>
            </w:r>
            <w:r>
              <w:rPr>
                <w:rFonts w:ascii="Calibri" w:hAnsi="Calibri" w:cs="Calibri"/>
                <w:sz w:val="22"/>
                <w:szCs w:val="22"/>
              </w:rPr>
              <w:t xml:space="preserve">were </w:t>
            </w:r>
            <w:r>
              <w:rPr>
                <w:rFonts w:ascii="Calibri" w:hAnsi="Calibri" w:cs="Calibri"/>
                <w:spacing w:val="-2"/>
                <w:sz w:val="22"/>
                <w:szCs w:val="22"/>
              </w:rPr>
              <w:t>served?</w:t>
            </w:r>
          </w:p>
          <w:p w14:paraId="1399A8F2" w14:textId="77777777" w:rsidR="00BC2365" w:rsidRDefault="00BC2365">
            <w:pPr>
              <w:pStyle w:val="TableParagraph"/>
              <w:numPr>
                <w:ilvl w:val="0"/>
                <w:numId w:val="18"/>
              </w:numPr>
              <w:tabs>
                <w:tab w:val="left" w:pos="828"/>
              </w:tabs>
              <w:kinsoku w:val="0"/>
              <w:overflowPunct w:val="0"/>
              <w:spacing w:before="101" w:line="270" w:lineRule="atLeast"/>
              <w:ind w:right="107"/>
              <w:rPr>
                <w:rFonts w:ascii="Calibri" w:hAnsi="Calibri" w:cs="Calibri"/>
                <w:spacing w:val="-2"/>
                <w:sz w:val="22"/>
                <w:szCs w:val="22"/>
              </w:rPr>
            </w:pPr>
            <w:r>
              <w:rPr>
                <w:rFonts w:ascii="Calibri" w:hAnsi="Calibri" w:cs="Calibri"/>
                <w:sz w:val="22"/>
                <w:szCs w:val="22"/>
              </w:rPr>
              <w:t>Does</w:t>
            </w:r>
            <w:r>
              <w:rPr>
                <w:rFonts w:ascii="Calibri" w:hAnsi="Calibri" w:cs="Calibri"/>
                <w:spacing w:val="-5"/>
                <w:sz w:val="22"/>
                <w:szCs w:val="22"/>
              </w:rPr>
              <w:t xml:space="preserve"> </w:t>
            </w:r>
            <w:r>
              <w:rPr>
                <w:rFonts w:ascii="Calibri" w:hAnsi="Calibri" w:cs="Calibri"/>
                <w:sz w:val="22"/>
                <w:szCs w:val="22"/>
              </w:rPr>
              <w:t>documentation</w:t>
            </w:r>
            <w:r>
              <w:rPr>
                <w:rFonts w:ascii="Calibri" w:hAnsi="Calibri" w:cs="Calibri"/>
                <w:spacing w:val="-6"/>
                <w:sz w:val="22"/>
                <w:szCs w:val="22"/>
              </w:rPr>
              <w:t xml:space="preserve"> </w:t>
            </w:r>
            <w:r>
              <w:rPr>
                <w:rFonts w:ascii="Calibri" w:hAnsi="Calibri" w:cs="Calibri"/>
                <w:sz w:val="22"/>
                <w:szCs w:val="22"/>
              </w:rPr>
              <w:t>reflect</w:t>
            </w:r>
            <w:r>
              <w:rPr>
                <w:rFonts w:ascii="Calibri" w:hAnsi="Calibri" w:cs="Calibri"/>
                <w:spacing w:val="-4"/>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agency</w:t>
            </w:r>
            <w:r>
              <w:rPr>
                <w:rFonts w:ascii="Calibri" w:hAnsi="Calibri" w:cs="Calibri"/>
                <w:spacing w:val="-6"/>
                <w:sz w:val="22"/>
                <w:szCs w:val="22"/>
              </w:rPr>
              <w:t xml:space="preserve"> </w:t>
            </w:r>
            <w:r>
              <w:rPr>
                <w:rFonts w:ascii="Calibri" w:hAnsi="Calibri" w:cs="Calibri"/>
                <w:sz w:val="22"/>
                <w:szCs w:val="22"/>
              </w:rPr>
              <w:t>adhered</w:t>
            </w:r>
            <w:r>
              <w:rPr>
                <w:rFonts w:ascii="Calibri" w:hAnsi="Calibri" w:cs="Calibri"/>
                <w:spacing w:val="-7"/>
                <w:sz w:val="22"/>
                <w:szCs w:val="22"/>
              </w:rPr>
              <w:t xml:space="preserve"> </w:t>
            </w:r>
            <w:r>
              <w:rPr>
                <w:rFonts w:ascii="Calibri" w:hAnsi="Calibri" w:cs="Calibri"/>
                <w:sz w:val="22"/>
                <w:szCs w:val="22"/>
              </w:rPr>
              <w:t>to</w:t>
            </w:r>
            <w:r>
              <w:rPr>
                <w:rFonts w:ascii="Calibri" w:hAnsi="Calibri" w:cs="Calibri"/>
                <w:spacing w:val="-4"/>
                <w:sz w:val="22"/>
                <w:szCs w:val="22"/>
              </w:rPr>
              <w:t xml:space="preserve"> </w:t>
            </w:r>
            <w:r>
              <w:rPr>
                <w:rFonts w:ascii="Calibri" w:hAnsi="Calibri" w:cs="Calibri"/>
                <w:sz w:val="22"/>
                <w:szCs w:val="22"/>
              </w:rPr>
              <w:t>its</w:t>
            </w:r>
            <w:r>
              <w:rPr>
                <w:rFonts w:ascii="Calibri" w:hAnsi="Calibri" w:cs="Calibri"/>
                <w:spacing w:val="-6"/>
                <w:sz w:val="22"/>
                <w:szCs w:val="22"/>
              </w:rPr>
              <w:t xml:space="preserve"> </w:t>
            </w:r>
            <w:r>
              <w:rPr>
                <w:rFonts w:ascii="Calibri" w:hAnsi="Calibri" w:cs="Calibri"/>
                <w:sz w:val="22"/>
                <w:szCs w:val="22"/>
              </w:rPr>
              <w:t xml:space="preserve">own </w:t>
            </w:r>
            <w:r>
              <w:rPr>
                <w:rFonts w:ascii="Calibri" w:hAnsi="Calibri" w:cs="Calibri"/>
                <w:spacing w:val="-2"/>
                <w:sz w:val="22"/>
                <w:szCs w:val="22"/>
              </w:rPr>
              <w:t>policies?</w:t>
            </w:r>
          </w:p>
        </w:tc>
        <w:tc>
          <w:tcPr>
            <w:tcW w:w="900" w:type="dxa"/>
            <w:tcBorders>
              <w:top w:val="single" w:sz="4" w:space="0" w:color="000000"/>
              <w:left w:val="single" w:sz="4" w:space="0" w:color="000000"/>
              <w:bottom w:val="single" w:sz="4" w:space="0" w:color="000000"/>
              <w:right w:val="single" w:sz="4" w:space="0" w:color="000000"/>
            </w:tcBorders>
          </w:tcPr>
          <w:p w14:paraId="08F2F6A0" w14:textId="77777777" w:rsidR="00BC2365" w:rsidRDefault="00BC2365">
            <w:pPr>
              <w:pStyle w:val="TableParagraph"/>
              <w:numPr>
                <w:ilvl w:val="0"/>
                <w:numId w:val="17"/>
              </w:numPr>
              <w:tabs>
                <w:tab w:val="left" w:pos="252"/>
              </w:tabs>
              <w:kinsoku w:val="0"/>
              <w:overflowPunct w:val="0"/>
              <w:spacing w:before="128"/>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6BEC2021" w14:textId="77777777" w:rsidR="00BC2365" w:rsidRDefault="00BC2365">
            <w:pPr>
              <w:pStyle w:val="TableParagraph"/>
              <w:kinsoku w:val="0"/>
              <w:overflowPunct w:val="0"/>
              <w:rPr>
                <w:rFonts w:ascii="Times New Roman" w:hAnsi="Times New Roman" w:cs="Times New Roman"/>
                <w:b/>
                <w:bCs/>
                <w:sz w:val="14"/>
                <w:szCs w:val="14"/>
              </w:rPr>
            </w:pPr>
          </w:p>
          <w:p w14:paraId="5C99812E" w14:textId="77777777" w:rsidR="00BC2365" w:rsidRDefault="00BC2365">
            <w:pPr>
              <w:pStyle w:val="TableParagraph"/>
              <w:kinsoku w:val="0"/>
              <w:overflowPunct w:val="0"/>
              <w:rPr>
                <w:rFonts w:ascii="Times New Roman" w:hAnsi="Times New Roman" w:cs="Times New Roman"/>
                <w:b/>
                <w:bCs/>
                <w:sz w:val="14"/>
                <w:szCs w:val="14"/>
              </w:rPr>
            </w:pPr>
          </w:p>
          <w:p w14:paraId="07FDB0D5" w14:textId="77777777" w:rsidR="00BC2365" w:rsidRDefault="00BC2365">
            <w:pPr>
              <w:pStyle w:val="TableParagraph"/>
              <w:kinsoku w:val="0"/>
              <w:overflowPunct w:val="0"/>
              <w:spacing w:before="108"/>
              <w:rPr>
                <w:rFonts w:ascii="Times New Roman" w:hAnsi="Times New Roman" w:cs="Times New Roman"/>
                <w:b/>
                <w:bCs/>
                <w:sz w:val="14"/>
                <w:szCs w:val="14"/>
              </w:rPr>
            </w:pPr>
          </w:p>
          <w:p w14:paraId="2A759D2B" w14:textId="77777777" w:rsidR="00BC2365" w:rsidRDefault="00BC2365">
            <w:pPr>
              <w:pStyle w:val="TableParagraph"/>
              <w:numPr>
                <w:ilvl w:val="0"/>
                <w:numId w:val="17"/>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7D1B4087" w14:textId="77777777" w:rsidR="00BC2365" w:rsidRDefault="00BC2365">
            <w:pPr>
              <w:pStyle w:val="TableParagraph"/>
              <w:kinsoku w:val="0"/>
              <w:overflowPunct w:val="0"/>
              <w:rPr>
                <w:rFonts w:ascii="Times New Roman" w:hAnsi="Times New Roman" w:cs="Times New Roman"/>
                <w:b/>
                <w:bCs/>
                <w:sz w:val="14"/>
                <w:szCs w:val="14"/>
              </w:rPr>
            </w:pPr>
          </w:p>
          <w:p w14:paraId="198766F1" w14:textId="77777777" w:rsidR="00BC2365" w:rsidRDefault="00BC2365">
            <w:pPr>
              <w:pStyle w:val="TableParagraph"/>
              <w:kinsoku w:val="0"/>
              <w:overflowPunct w:val="0"/>
              <w:spacing w:before="137"/>
              <w:rPr>
                <w:rFonts w:ascii="Times New Roman" w:hAnsi="Times New Roman" w:cs="Times New Roman"/>
                <w:b/>
                <w:bCs/>
                <w:sz w:val="14"/>
                <w:szCs w:val="14"/>
              </w:rPr>
            </w:pPr>
          </w:p>
          <w:p w14:paraId="7A84F49A" w14:textId="77777777" w:rsidR="00BC2365" w:rsidRDefault="00BC2365">
            <w:pPr>
              <w:pStyle w:val="TableParagraph"/>
              <w:numPr>
                <w:ilvl w:val="0"/>
                <w:numId w:val="17"/>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59A8BBF8"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393FF508" w14:textId="77777777" w:rsidR="00BC2365" w:rsidRDefault="00BC2365">
            <w:pPr>
              <w:pStyle w:val="TableParagraph"/>
              <w:kinsoku w:val="0"/>
              <w:overflowPunct w:val="0"/>
              <w:rPr>
                <w:rFonts w:ascii="Times New Roman" w:hAnsi="Times New Roman" w:cs="Times New Roman"/>
                <w:sz w:val="18"/>
                <w:szCs w:val="18"/>
              </w:rPr>
            </w:pPr>
          </w:p>
        </w:tc>
      </w:tr>
    </w:tbl>
    <w:p w14:paraId="7A695276" w14:textId="77777777" w:rsidR="00BC2365" w:rsidRDefault="00BC2365">
      <w:pPr>
        <w:rPr>
          <w:rFonts w:ascii="Times New Roman" w:hAnsi="Times New Roman" w:cs="Times New Roman"/>
          <w:b/>
          <w:bCs/>
          <w:sz w:val="2"/>
          <w:szCs w:val="2"/>
        </w:rPr>
        <w:sectPr w:rsidR="00BC2365">
          <w:pgSz w:w="20160" w:h="12240" w:orient="landscape"/>
          <w:pgMar w:top="700" w:right="360" w:bottom="640" w:left="360" w:header="0" w:footer="453" w:gutter="0"/>
          <w:cols w:space="720"/>
          <w:noEndnote/>
        </w:sectPr>
      </w:pPr>
    </w:p>
    <w:p w14:paraId="358D77F2"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2B7123CE" w14:textId="77777777">
        <w:trPr>
          <w:trHeight w:val="4845"/>
        </w:trPr>
        <w:tc>
          <w:tcPr>
            <w:tcW w:w="715" w:type="dxa"/>
            <w:tcBorders>
              <w:top w:val="single" w:sz="4" w:space="0" w:color="000000"/>
              <w:left w:val="single" w:sz="4" w:space="0" w:color="000000"/>
              <w:bottom w:val="single" w:sz="4" w:space="0" w:color="000000"/>
              <w:right w:val="single" w:sz="4" w:space="0" w:color="000000"/>
            </w:tcBorders>
          </w:tcPr>
          <w:p w14:paraId="0F3F5B27"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13.4</w:t>
            </w:r>
          </w:p>
        </w:tc>
        <w:tc>
          <w:tcPr>
            <w:tcW w:w="2340" w:type="dxa"/>
            <w:tcBorders>
              <w:top w:val="single" w:sz="4" w:space="0" w:color="000000"/>
              <w:left w:val="single" w:sz="4" w:space="0" w:color="000000"/>
              <w:bottom w:val="single" w:sz="4" w:space="0" w:color="000000"/>
              <w:right w:val="single" w:sz="4" w:space="0" w:color="000000"/>
            </w:tcBorders>
          </w:tcPr>
          <w:p w14:paraId="0C98B1A6" w14:textId="77777777" w:rsidR="00BC2365" w:rsidRDefault="00BC2365">
            <w:pPr>
              <w:pStyle w:val="TableParagraph"/>
              <w:kinsoku w:val="0"/>
              <w:overflowPunct w:val="0"/>
              <w:ind w:left="108"/>
              <w:rPr>
                <w:rFonts w:ascii="Times New Roman" w:hAnsi="Times New Roman" w:cs="Times New Roman"/>
                <w:b/>
                <w:bCs/>
                <w:i/>
                <w:iCs/>
                <w:color w:val="0562C1"/>
                <w:sz w:val="20"/>
                <w:szCs w:val="20"/>
              </w:rPr>
            </w:pPr>
            <w:r>
              <w:rPr>
                <w:rFonts w:ascii="Times New Roman" w:hAnsi="Times New Roman" w:cs="Times New Roman"/>
                <w:sz w:val="20"/>
                <w:szCs w:val="20"/>
              </w:rPr>
              <w:t>The organization has a written, comprehensive information security program that satisfies requirements</w:t>
            </w:r>
            <w:r>
              <w:rPr>
                <w:rFonts w:ascii="Times New Roman" w:hAnsi="Times New Roman" w:cs="Times New Roman"/>
                <w:spacing w:val="-13"/>
                <w:sz w:val="20"/>
                <w:szCs w:val="20"/>
              </w:rPr>
              <w:t xml:space="preserve"> </w:t>
            </w:r>
            <w:r>
              <w:rPr>
                <w:rFonts w:ascii="Times New Roman" w:hAnsi="Times New Roman" w:cs="Times New Roman"/>
                <w:sz w:val="20"/>
                <w:szCs w:val="20"/>
              </w:rPr>
              <w:t>specified</w:t>
            </w:r>
            <w:r>
              <w:rPr>
                <w:rFonts w:ascii="Times New Roman" w:hAnsi="Times New Roman" w:cs="Times New Roman"/>
                <w:spacing w:val="-12"/>
                <w:sz w:val="20"/>
                <w:szCs w:val="20"/>
              </w:rPr>
              <w:t xml:space="preserve"> </w:t>
            </w:r>
            <w:r>
              <w:rPr>
                <w:rFonts w:ascii="Times New Roman" w:hAnsi="Times New Roman" w:cs="Times New Roman"/>
                <w:sz w:val="20"/>
                <w:szCs w:val="20"/>
              </w:rPr>
              <w:t xml:space="preserve">in </w:t>
            </w:r>
            <w:hyperlink r:id="rId240" w:history="1">
              <w:r>
                <w:rPr>
                  <w:rFonts w:ascii="Times New Roman" w:hAnsi="Times New Roman" w:cs="Times New Roman"/>
                  <w:b/>
                  <w:bCs/>
                  <w:i/>
                  <w:iCs/>
                  <w:color w:val="0562C1"/>
                  <w:sz w:val="20"/>
                  <w:szCs w:val="20"/>
                  <w:u w:val="single"/>
                </w:rPr>
                <w:t>201 CMR 17.00</w:t>
              </w:r>
            </w:hyperlink>
          </w:p>
        </w:tc>
        <w:tc>
          <w:tcPr>
            <w:tcW w:w="2340" w:type="dxa"/>
            <w:tcBorders>
              <w:top w:val="single" w:sz="4" w:space="0" w:color="000000"/>
              <w:left w:val="single" w:sz="4" w:space="0" w:color="000000"/>
              <w:bottom w:val="single" w:sz="4" w:space="0" w:color="000000"/>
              <w:right w:val="single" w:sz="4" w:space="0" w:color="000000"/>
            </w:tcBorders>
          </w:tcPr>
          <w:p w14:paraId="58E3F5E9" w14:textId="77777777" w:rsidR="00BC2365" w:rsidRDefault="00BC2365">
            <w:pPr>
              <w:pStyle w:val="TableParagraph"/>
              <w:kinsoku w:val="0"/>
              <w:overflowPunct w:val="0"/>
              <w:spacing w:before="1"/>
              <w:ind w:left="108"/>
              <w:rPr>
                <w:b/>
                <w:bCs/>
                <w:spacing w:val="-2"/>
                <w:sz w:val="16"/>
                <w:szCs w:val="16"/>
              </w:rPr>
            </w:pPr>
            <w:r>
              <w:rPr>
                <w:b/>
                <w:bCs/>
                <w:spacing w:val="-2"/>
                <w:sz w:val="16"/>
                <w:szCs w:val="16"/>
              </w:rPr>
              <w:t>Guidance</w:t>
            </w:r>
          </w:p>
          <w:p w14:paraId="3C5DC5DC" w14:textId="77777777" w:rsidR="00BC2365" w:rsidRDefault="00BC2365">
            <w:pPr>
              <w:pStyle w:val="TableParagraph"/>
              <w:numPr>
                <w:ilvl w:val="0"/>
                <w:numId w:val="16"/>
              </w:numPr>
              <w:tabs>
                <w:tab w:val="left" w:pos="271"/>
              </w:tabs>
              <w:kinsoku w:val="0"/>
              <w:overflowPunct w:val="0"/>
              <w:spacing w:before="176" w:line="237" w:lineRule="auto"/>
              <w:ind w:right="223" w:hanging="180"/>
              <w:jc w:val="both"/>
              <w:rPr>
                <w:spacing w:val="-2"/>
                <w:sz w:val="16"/>
                <w:szCs w:val="16"/>
              </w:rPr>
            </w:pPr>
            <w:r>
              <w:rPr>
                <w:sz w:val="16"/>
                <w:szCs w:val="16"/>
              </w:rPr>
              <w:t>Please</w:t>
            </w:r>
            <w:r>
              <w:rPr>
                <w:spacing w:val="-12"/>
                <w:sz w:val="16"/>
                <w:szCs w:val="16"/>
              </w:rPr>
              <w:t xml:space="preserve"> </w:t>
            </w:r>
            <w:r>
              <w:rPr>
                <w:sz w:val="16"/>
                <w:szCs w:val="16"/>
              </w:rPr>
              <w:t>upload</w:t>
            </w:r>
            <w:r>
              <w:rPr>
                <w:spacing w:val="-11"/>
                <w:sz w:val="16"/>
                <w:szCs w:val="16"/>
              </w:rPr>
              <w:t xml:space="preserve"> </w:t>
            </w:r>
            <w:r>
              <w:rPr>
                <w:sz w:val="16"/>
                <w:szCs w:val="16"/>
              </w:rPr>
              <w:t>the</w:t>
            </w:r>
            <w:r>
              <w:rPr>
                <w:spacing w:val="-11"/>
                <w:sz w:val="16"/>
                <w:szCs w:val="16"/>
              </w:rPr>
              <w:t xml:space="preserve"> </w:t>
            </w:r>
            <w:r>
              <w:rPr>
                <w:sz w:val="16"/>
                <w:szCs w:val="16"/>
              </w:rPr>
              <w:t xml:space="preserve">Written Information Security Plan </w:t>
            </w:r>
            <w:r>
              <w:rPr>
                <w:spacing w:val="-2"/>
                <w:sz w:val="16"/>
                <w:szCs w:val="16"/>
              </w:rPr>
              <w:t>(WISP)</w:t>
            </w:r>
          </w:p>
          <w:p w14:paraId="747C5712" w14:textId="77777777" w:rsidR="00BC2365" w:rsidRDefault="00BC2365">
            <w:pPr>
              <w:pStyle w:val="TableParagraph"/>
              <w:numPr>
                <w:ilvl w:val="0"/>
                <w:numId w:val="16"/>
              </w:numPr>
              <w:tabs>
                <w:tab w:val="left" w:pos="271"/>
              </w:tabs>
              <w:kinsoku w:val="0"/>
              <w:overflowPunct w:val="0"/>
              <w:spacing w:before="2"/>
              <w:ind w:right="196" w:hanging="180"/>
              <w:rPr>
                <w:sz w:val="16"/>
                <w:szCs w:val="16"/>
              </w:rPr>
            </w:pPr>
            <w:r>
              <w:rPr>
                <w:sz w:val="16"/>
                <w:szCs w:val="16"/>
              </w:rPr>
              <w:t>For</w:t>
            </w:r>
            <w:r>
              <w:rPr>
                <w:spacing w:val="-12"/>
                <w:sz w:val="16"/>
                <w:szCs w:val="16"/>
              </w:rPr>
              <w:t xml:space="preserve"> </w:t>
            </w:r>
            <w:r>
              <w:rPr>
                <w:sz w:val="16"/>
                <w:szCs w:val="16"/>
              </w:rPr>
              <w:t>further</w:t>
            </w:r>
            <w:r>
              <w:rPr>
                <w:spacing w:val="-11"/>
                <w:sz w:val="16"/>
                <w:szCs w:val="16"/>
              </w:rPr>
              <w:t xml:space="preserve"> </w:t>
            </w:r>
            <w:r>
              <w:rPr>
                <w:sz w:val="16"/>
                <w:szCs w:val="16"/>
              </w:rPr>
              <w:t>guidance,</w:t>
            </w:r>
            <w:r>
              <w:rPr>
                <w:spacing w:val="-11"/>
                <w:sz w:val="16"/>
                <w:szCs w:val="16"/>
              </w:rPr>
              <w:t xml:space="preserve"> </w:t>
            </w:r>
            <w:r>
              <w:rPr>
                <w:sz w:val="16"/>
                <w:szCs w:val="16"/>
              </w:rPr>
              <w:t xml:space="preserve">refer to the </w:t>
            </w:r>
            <w:hyperlink r:id="rId241" w:history="1">
              <w:r>
                <w:rPr>
                  <w:sz w:val="16"/>
                  <w:szCs w:val="16"/>
                  <w:u w:val="single"/>
                </w:rPr>
                <w:t>201 CMR 17.00</w:t>
              </w:r>
            </w:hyperlink>
            <w:r>
              <w:rPr>
                <w:sz w:val="16"/>
                <w:szCs w:val="16"/>
              </w:rPr>
              <w:t xml:space="preserve"> </w:t>
            </w:r>
            <w:hyperlink r:id="rId242" w:history="1">
              <w:r>
                <w:rPr>
                  <w:sz w:val="16"/>
                  <w:szCs w:val="16"/>
                  <w:u w:val="single"/>
                </w:rPr>
                <w:t>Compliance Checklist</w:t>
              </w:r>
            </w:hyperlink>
          </w:p>
          <w:p w14:paraId="612538AF" w14:textId="77777777" w:rsidR="00BC2365" w:rsidRDefault="00BC2365">
            <w:pPr>
              <w:pStyle w:val="TableParagraph"/>
              <w:kinsoku w:val="0"/>
              <w:overflowPunct w:val="0"/>
              <w:spacing w:before="183" w:line="249" w:lineRule="auto"/>
              <w:ind w:left="108" w:right="175"/>
              <w:rPr>
                <w:color w:val="64A24E"/>
                <w:sz w:val="16"/>
                <w:szCs w:val="16"/>
              </w:rPr>
            </w:pPr>
            <w:r>
              <w:rPr>
                <w:b/>
                <w:bCs/>
                <w:color w:val="246CAD"/>
                <w:sz w:val="16"/>
                <w:szCs w:val="16"/>
              </w:rPr>
              <w:t xml:space="preserve">Documentation used: </w:t>
            </w:r>
            <w:r>
              <w:rPr>
                <w:color w:val="64A24E"/>
                <w:sz w:val="16"/>
                <w:szCs w:val="16"/>
              </w:rPr>
              <w:t>Written</w:t>
            </w:r>
            <w:r>
              <w:rPr>
                <w:color w:val="64A24E"/>
                <w:spacing w:val="-12"/>
                <w:sz w:val="16"/>
                <w:szCs w:val="16"/>
              </w:rPr>
              <w:t xml:space="preserve"> </w:t>
            </w:r>
            <w:r>
              <w:rPr>
                <w:color w:val="64A24E"/>
                <w:sz w:val="16"/>
                <w:szCs w:val="16"/>
              </w:rPr>
              <w:t>Information</w:t>
            </w:r>
            <w:r>
              <w:rPr>
                <w:color w:val="64A24E"/>
                <w:spacing w:val="-11"/>
                <w:sz w:val="16"/>
                <w:szCs w:val="16"/>
              </w:rPr>
              <w:t xml:space="preserve"> </w:t>
            </w:r>
            <w:r>
              <w:rPr>
                <w:color w:val="64A24E"/>
                <w:sz w:val="16"/>
                <w:szCs w:val="16"/>
              </w:rPr>
              <w:t>Security Plan (WISP)</w:t>
            </w:r>
          </w:p>
        </w:tc>
        <w:tc>
          <w:tcPr>
            <w:tcW w:w="6211" w:type="dxa"/>
            <w:tcBorders>
              <w:top w:val="single" w:sz="4" w:space="0" w:color="000000"/>
              <w:left w:val="single" w:sz="4" w:space="0" w:color="000000"/>
              <w:bottom w:val="single" w:sz="4" w:space="0" w:color="000000"/>
              <w:right w:val="single" w:sz="4" w:space="0" w:color="000000"/>
            </w:tcBorders>
          </w:tcPr>
          <w:p w14:paraId="6BFC882F" w14:textId="77777777" w:rsidR="00BC2365" w:rsidRDefault="00BC2365">
            <w:pPr>
              <w:pStyle w:val="TableParagraph"/>
              <w:numPr>
                <w:ilvl w:val="0"/>
                <w:numId w:val="15"/>
              </w:numPr>
              <w:tabs>
                <w:tab w:val="left" w:pos="827"/>
              </w:tabs>
              <w:kinsoku w:val="0"/>
              <w:overflowPunct w:val="0"/>
              <w:spacing w:line="268" w:lineRule="exact"/>
              <w:ind w:left="827" w:hanging="359"/>
              <w:rPr>
                <w:rFonts w:ascii="Calibri" w:hAnsi="Calibri" w:cs="Calibri"/>
                <w:spacing w:val="-2"/>
                <w:sz w:val="22"/>
                <w:szCs w:val="22"/>
              </w:rPr>
            </w:pPr>
            <w:r>
              <w:rPr>
                <w:rFonts w:ascii="Calibri" w:hAnsi="Calibri" w:cs="Calibri"/>
                <w:sz w:val="22"/>
                <w:szCs w:val="22"/>
              </w:rPr>
              <w:t>Did</w:t>
            </w:r>
            <w:r>
              <w:rPr>
                <w:rFonts w:ascii="Calibri" w:hAnsi="Calibri" w:cs="Calibri"/>
                <w:spacing w:val="-3"/>
                <w:sz w:val="22"/>
                <w:szCs w:val="22"/>
              </w:rPr>
              <w:t xml:space="preserve"> </w:t>
            </w:r>
            <w:r>
              <w:rPr>
                <w:rFonts w:ascii="Calibri" w:hAnsi="Calibri" w:cs="Calibri"/>
                <w:sz w:val="22"/>
                <w:szCs w:val="22"/>
              </w:rPr>
              <w:t>the</w:t>
            </w:r>
            <w:r>
              <w:rPr>
                <w:rFonts w:ascii="Calibri" w:hAnsi="Calibri" w:cs="Calibri"/>
                <w:spacing w:val="-3"/>
                <w:sz w:val="22"/>
                <w:szCs w:val="22"/>
              </w:rPr>
              <w:t xml:space="preserve"> </w:t>
            </w:r>
            <w:r>
              <w:rPr>
                <w:rFonts w:ascii="Calibri" w:hAnsi="Calibri" w:cs="Calibri"/>
                <w:sz w:val="22"/>
                <w:szCs w:val="22"/>
              </w:rPr>
              <w:t>agency</w:t>
            </w:r>
            <w:r>
              <w:rPr>
                <w:rFonts w:ascii="Calibri" w:hAnsi="Calibri" w:cs="Calibri"/>
                <w:spacing w:val="-3"/>
                <w:sz w:val="22"/>
                <w:szCs w:val="22"/>
              </w:rPr>
              <w:t xml:space="preserve"> </w:t>
            </w:r>
            <w:r>
              <w:rPr>
                <w:rFonts w:ascii="Calibri" w:hAnsi="Calibri" w:cs="Calibri"/>
                <w:sz w:val="22"/>
                <w:szCs w:val="22"/>
              </w:rPr>
              <w:t>submit</w:t>
            </w:r>
            <w:r>
              <w:rPr>
                <w:rFonts w:ascii="Calibri" w:hAnsi="Calibri" w:cs="Calibri"/>
                <w:spacing w:val="-3"/>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pacing w:val="-2"/>
                <w:sz w:val="22"/>
                <w:szCs w:val="22"/>
              </w:rPr>
              <w:t>WISP?</w:t>
            </w:r>
          </w:p>
          <w:p w14:paraId="52016185" w14:textId="77777777" w:rsidR="00BC2365" w:rsidRDefault="00BC2365">
            <w:pPr>
              <w:pStyle w:val="TableParagraph"/>
              <w:numPr>
                <w:ilvl w:val="0"/>
                <w:numId w:val="15"/>
              </w:numPr>
              <w:tabs>
                <w:tab w:val="left" w:pos="828"/>
              </w:tabs>
              <w:kinsoku w:val="0"/>
              <w:overflowPunct w:val="0"/>
              <w:spacing w:before="122"/>
              <w:ind w:right="326"/>
              <w:rPr>
                <w:rFonts w:ascii="Calibri" w:hAnsi="Calibri" w:cs="Calibri"/>
                <w:color w:val="000000"/>
                <w:sz w:val="22"/>
                <w:szCs w:val="22"/>
              </w:rPr>
            </w:pPr>
            <w:r>
              <w:rPr>
                <w:rFonts w:ascii="Calibri" w:hAnsi="Calibri" w:cs="Calibri"/>
                <w:sz w:val="22"/>
                <w:szCs w:val="22"/>
              </w:rPr>
              <w:t>Does</w:t>
            </w:r>
            <w:r>
              <w:rPr>
                <w:rFonts w:ascii="Calibri" w:hAnsi="Calibri" w:cs="Calibri"/>
                <w:spacing w:val="-4"/>
                <w:sz w:val="22"/>
                <w:szCs w:val="22"/>
              </w:rPr>
              <w:t xml:space="preserve"> </w:t>
            </w:r>
            <w:r>
              <w:rPr>
                <w:rFonts w:ascii="Calibri" w:hAnsi="Calibri" w:cs="Calibri"/>
                <w:sz w:val="22"/>
                <w:szCs w:val="22"/>
              </w:rPr>
              <w:t>the</w:t>
            </w:r>
            <w:r>
              <w:rPr>
                <w:rFonts w:ascii="Calibri" w:hAnsi="Calibri" w:cs="Calibri"/>
                <w:spacing w:val="-3"/>
                <w:sz w:val="22"/>
                <w:szCs w:val="22"/>
              </w:rPr>
              <w:t xml:space="preserve"> </w:t>
            </w:r>
            <w:r>
              <w:rPr>
                <w:rFonts w:ascii="Calibri" w:hAnsi="Calibri" w:cs="Calibri"/>
                <w:sz w:val="22"/>
                <w:szCs w:val="22"/>
              </w:rPr>
              <w:t>WISP</w:t>
            </w:r>
            <w:r>
              <w:rPr>
                <w:rFonts w:ascii="Calibri" w:hAnsi="Calibri" w:cs="Calibri"/>
                <w:spacing w:val="-3"/>
                <w:sz w:val="22"/>
                <w:szCs w:val="22"/>
              </w:rPr>
              <w:t xml:space="preserve"> </w:t>
            </w:r>
            <w:r>
              <w:rPr>
                <w:rFonts w:ascii="Calibri" w:hAnsi="Calibri" w:cs="Calibri"/>
                <w:sz w:val="22"/>
                <w:szCs w:val="22"/>
              </w:rPr>
              <w:t>address</w:t>
            </w:r>
            <w:r>
              <w:rPr>
                <w:rFonts w:ascii="Calibri" w:hAnsi="Calibri" w:cs="Calibri"/>
                <w:spacing w:val="-6"/>
                <w:sz w:val="22"/>
                <w:szCs w:val="22"/>
              </w:rPr>
              <w:t xml:space="preserve"> </w:t>
            </w:r>
            <w:r>
              <w:rPr>
                <w:rFonts w:ascii="Calibri" w:hAnsi="Calibri" w:cs="Calibri"/>
                <w:sz w:val="22"/>
                <w:szCs w:val="22"/>
              </w:rPr>
              <w:t>the</w:t>
            </w:r>
            <w:r>
              <w:rPr>
                <w:rFonts w:ascii="Calibri" w:hAnsi="Calibri" w:cs="Calibri"/>
                <w:spacing w:val="-7"/>
                <w:sz w:val="22"/>
                <w:szCs w:val="22"/>
              </w:rPr>
              <w:t xml:space="preserve"> </w:t>
            </w:r>
            <w:r>
              <w:rPr>
                <w:rFonts w:ascii="Calibri" w:hAnsi="Calibri" w:cs="Calibri"/>
                <w:sz w:val="22"/>
                <w:szCs w:val="22"/>
              </w:rPr>
              <w:t>following</w:t>
            </w:r>
            <w:r>
              <w:rPr>
                <w:rFonts w:ascii="Calibri" w:hAnsi="Calibri" w:cs="Calibri"/>
                <w:spacing w:val="-5"/>
                <w:sz w:val="22"/>
                <w:szCs w:val="22"/>
              </w:rPr>
              <w:t xml:space="preserve"> </w:t>
            </w:r>
            <w:r>
              <w:rPr>
                <w:rFonts w:ascii="Calibri" w:hAnsi="Calibri" w:cs="Calibri"/>
                <w:sz w:val="22"/>
                <w:szCs w:val="22"/>
              </w:rPr>
              <w:t>items</w:t>
            </w:r>
            <w:r>
              <w:rPr>
                <w:rFonts w:ascii="Calibri" w:hAnsi="Calibri" w:cs="Calibri"/>
                <w:spacing w:val="-6"/>
                <w:sz w:val="22"/>
                <w:szCs w:val="22"/>
              </w:rPr>
              <w:t xml:space="preserve"> </w:t>
            </w:r>
            <w:r>
              <w:rPr>
                <w:rFonts w:ascii="Calibri" w:hAnsi="Calibri" w:cs="Calibri"/>
                <w:sz w:val="22"/>
                <w:szCs w:val="22"/>
              </w:rPr>
              <w:t>from</w:t>
            </w:r>
            <w:r>
              <w:rPr>
                <w:rFonts w:ascii="Calibri" w:hAnsi="Calibri" w:cs="Calibri"/>
                <w:spacing w:val="-5"/>
                <w:sz w:val="22"/>
                <w:szCs w:val="22"/>
              </w:rPr>
              <w:t xml:space="preserve"> </w:t>
            </w:r>
            <w:r>
              <w:rPr>
                <w:rFonts w:ascii="Calibri" w:hAnsi="Calibri" w:cs="Calibri"/>
                <w:sz w:val="22"/>
                <w:szCs w:val="22"/>
              </w:rPr>
              <w:t>the</w:t>
            </w:r>
            <w:r>
              <w:rPr>
                <w:rFonts w:ascii="Calibri" w:hAnsi="Calibri" w:cs="Calibri"/>
                <w:spacing w:val="-5"/>
                <w:sz w:val="22"/>
                <w:szCs w:val="22"/>
              </w:rPr>
              <w:t xml:space="preserve"> </w:t>
            </w:r>
            <w:hyperlink r:id="rId243" w:history="1">
              <w:r>
                <w:rPr>
                  <w:rFonts w:ascii="Calibri" w:hAnsi="Calibri" w:cs="Calibri"/>
                  <w:color w:val="0562C1"/>
                  <w:sz w:val="22"/>
                  <w:szCs w:val="22"/>
                  <w:u w:val="single"/>
                </w:rPr>
                <w:t>201</w:t>
              </w:r>
            </w:hyperlink>
            <w:r>
              <w:rPr>
                <w:rFonts w:ascii="Calibri" w:hAnsi="Calibri" w:cs="Calibri"/>
                <w:color w:val="0562C1"/>
                <w:sz w:val="22"/>
                <w:szCs w:val="22"/>
              </w:rPr>
              <w:t xml:space="preserve"> </w:t>
            </w:r>
            <w:hyperlink r:id="rId244" w:history="1">
              <w:r>
                <w:rPr>
                  <w:rFonts w:ascii="Calibri" w:hAnsi="Calibri" w:cs="Calibri"/>
                  <w:color w:val="0562C1"/>
                  <w:sz w:val="22"/>
                  <w:szCs w:val="22"/>
                  <w:u w:val="single"/>
                </w:rPr>
                <w:t>CMR 17.00 Compliance Checklist</w:t>
              </w:r>
            </w:hyperlink>
            <w:r>
              <w:rPr>
                <w:rFonts w:ascii="Calibri" w:hAnsi="Calibri" w:cs="Calibri"/>
                <w:color w:val="0562C1"/>
                <w:sz w:val="22"/>
                <w:szCs w:val="22"/>
              </w:rPr>
              <w:t xml:space="preserve"> </w:t>
            </w:r>
            <w:r>
              <w:rPr>
                <w:rFonts w:ascii="Calibri" w:hAnsi="Calibri" w:cs="Calibri"/>
                <w:color w:val="000000"/>
                <w:sz w:val="22"/>
                <w:szCs w:val="22"/>
              </w:rPr>
              <w:t>?</w:t>
            </w:r>
          </w:p>
          <w:p w14:paraId="1A06FB44" w14:textId="77777777" w:rsidR="00BC2365" w:rsidRDefault="00BC2365">
            <w:pPr>
              <w:pStyle w:val="TableParagraph"/>
              <w:numPr>
                <w:ilvl w:val="1"/>
                <w:numId w:val="15"/>
              </w:numPr>
              <w:tabs>
                <w:tab w:val="left" w:pos="1548"/>
              </w:tabs>
              <w:kinsoku w:val="0"/>
              <w:overflowPunct w:val="0"/>
              <w:spacing w:before="127" w:line="235" w:lineRule="auto"/>
              <w:ind w:right="834"/>
              <w:rPr>
                <w:rFonts w:ascii="Calibri" w:hAnsi="Calibri" w:cs="Calibri"/>
                <w:sz w:val="20"/>
                <w:szCs w:val="20"/>
              </w:rPr>
            </w:pPr>
            <w:r>
              <w:rPr>
                <w:rFonts w:ascii="Calibri" w:hAnsi="Calibri" w:cs="Calibri"/>
                <w:sz w:val="20"/>
                <w:szCs w:val="20"/>
              </w:rPr>
              <w:t>Includes</w:t>
            </w:r>
            <w:r>
              <w:rPr>
                <w:rFonts w:ascii="Calibri" w:hAnsi="Calibri" w:cs="Calibri"/>
                <w:spacing w:val="-10"/>
                <w:sz w:val="20"/>
                <w:szCs w:val="20"/>
              </w:rPr>
              <w:t xml:space="preserve"> </w:t>
            </w:r>
            <w:r>
              <w:rPr>
                <w:rFonts w:ascii="Calibri" w:hAnsi="Calibri" w:cs="Calibri"/>
                <w:sz w:val="20"/>
                <w:szCs w:val="20"/>
              </w:rPr>
              <w:t>administrative,</w:t>
            </w:r>
            <w:r>
              <w:rPr>
                <w:rFonts w:ascii="Calibri" w:hAnsi="Calibri" w:cs="Calibri"/>
                <w:spacing w:val="-10"/>
                <w:sz w:val="20"/>
                <w:szCs w:val="20"/>
              </w:rPr>
              <w:t xml:space="preserve"> </w:t>
            </w:r>
            <w:r>
              <w:rPr>
                <w:rFonts w:ascii="Calibri" w:hAnsi="Calibri" w:cs="Calibri"/>
                <w:sz w:val="20"/>
                <w:szCs w:val="20"/>
              </w:rPr>
              <w:t>technical,</w:t>
            </w:r>
            <w:r>
              <w:rPr>
                <w:rFonts w:ascii="Calibri" w:hAnsi="Calibri" w:cs="Calibri"/>
                <w:spacing w:val="-10"/>
                <w:sz w:val="20"/>
                <w:szCs w:val="20"/>
              </w:rPr>
              <w:t xml:space="preserve"> </w:t>
            </w:r>
            <w:r>
              <w:rPr>
                <w:rFonts w:ascii="Calibri" w:hAnsi="Calibri" w:cs="Calibri"/>
                <w:sz w:val="20"/>
                <w:szCs w:val="20"/>
              </w:rPr>
              <w:t>and</w:t>
            </w:r>
            <w:r>
              <w:rPr>
                <w:rFonts w:ascii="Calibri" w:hAnsi="Calibri" w:cs="Calibri"/>
                <w:spacing w:val="-10"/>
                <w:sz w:val="20"/>
                <w:szCs w:val="20"/>
              </w:rPr>
              <w:t xml:space="preserve"> </w:t>
            </w:r>
            <w:r>
              <w:rPr>
                <w:rFonts w:ascii="Calibri" w:hAnsi="Calibri" w:cs="Calibri"/>
                <w:sz w:val="20"/>
                <w:szCs w:val="20"/>
              </w:rPr>
              <w:t xml:space="preserve">physical </w:t>
            </w:r>
            <w:hyperlink r:id="rId245" w:history="1">
              <w:r>
                <w:rPr>
                  <w:rFonts w:ascii="Calibri" w:hAnsi="Calibri" w:cs="Calibri"/>
                  <w:sz w:val="20"/>
                  <w:szCs w:val="20"/>
                </w:rPr>
                <w:t>safeguards for PI protection</w:t>
              </w:r>
            </w:hyperlink>
          </w:p>
          <w:p w14:paraId="18E23247" w14:textId="77777777" w:rsidR="00BC2365" w:rsidRDefault="00BC2365">
            <w:pPr>
              <w:pStyle w:val="TableParagraph"/>
              <w:numPr>
                <w:ilvl w:val="1"/>
                <w:numId w:val="15"/>
              </w:numPr>
              <w:tabs>
                <w:tab w:val="left" w:pos="1548"/>
              </w:tabs>
              <w:kinsoku w:val="0"/>
              <w:overflowPunct w:val="0"/>
              <w:spacing w:before="129" w:line="232" w:lineRule="auto"/>
              <w:ind w:right="408"/>
              <w:rPr>
                <w:rFonts w:ascii="Calibri" w:hAnsi="Calibri" w:cs="Calibri"/>
                <w:sz w:val="20"/>
                <w:szCs w:val="20"/>
              </w:rPr>
            </w:pPr>
            <w:r>
              <w:rPr>
                <w:rFonts w:ascii="Calibri" w:hAnsi="Calibri" w:cs="Calibri"/>
                <w:sz w:val="20"/>
                <w:szCs w:val="20"/>
              </w:rPr>
              <w:t>One</w:t>
            </w:r>
            <w:r>
              <w:rPr>
                <w:rFonts w:ascii="Calibri" w:hAnsi="Calibri" w:cs="Calibri"/>
                <w:spacing w:val="-7"/>
                <w:sz w:val="20"/>
                <w:szCs w:val="20"/>
              </w:rPr>
              <w:t xml:space="preserve"> </w:t>
            </w:r>
            <w:r>
              <w:rPr>
                <w:rFonts w:ascii="Calibri" w:hAnsi="Calibri" w:cs="Calibri"/>
                <w:sz w:val="20"/>
                <w:szCs w:val="20"/>
              </w:rPr>
              <w:t>or</w:t>
            </w:r>
            <w:r>
              <w:rPr>
                <w:rFonts w:ascii="Calibri" w:hAnsi="Calibri" w:cs="Calibri"/>
                <w:spacing w:val="-6"/>
                <w:sz w:val="20"/>
                <w:szCs w:val="20"/>
              </w:rPr>
              <w:t xml:space="preserve"> </w:t>
            </w:r>
            <w:r>
              <w:rPr>
                <w:rFonts w:ascii="Calibri" w:hAnsi="Calibri" w:cs="Calibri"/>
                <w:sz w:val="20"/>
                <w:szCs w:val="20"/>
              </w:rPr>
              <w:t>more</w:t>
            </w:r>
            <w:r>
              <w:rPr>
                <w:rFonts w:ascii="Calibri" w:hAnsi="Calibri" w:cs="Calibri"/>
                <w:spacing w:val="-7"/>
                <w:sz w:val="20"/>
                <w:szCs w:val="20"/>
              </w:rPr>
              <w:t xml:space="preserve"> </w:t>
            </w:r>
            <w:r>
              <w:rPr>
                <w:rFonts w:ascii="Calibri" w:hAnsi="Calibri" w:cs="Calibri"/>
                <w:sz w:val="20"/>
                <w:szCs w:val="20"/>
              </w:rPr>
              <w:t>employees</w:t>
            </w:r>
            <w:r>
              <w:rPr>
                <w:rFonts w:ascii="Calibri" w:hAnsi="Calibri" w:cs="Calibri"/>
                <w:spacing w:val="-5"/>
                <w:sz w:val="20"/>
                <w:szCs w:val="20"/>
              </w:rPr>
              <w:t xml:space="preserve"> </w:t>
            </w:r>
            <w:r>
              <w:rPr>
                <w:rFonts w:ascii="Calibri" w:hAnsi="Calibri" w:cs="Calibri"/>
                <w:sz w:val="20"/>
                <w:szCs w:val="20"/>
              </w:rPr>
              <w:t>designated</w:t>
            </w:r>
            <w:r>
              <w:rPr>
                <w:rFonts w:ascii="Calibri" w:hAnsi="Calibri" w:cs="Calibri"/>
                <w:spacing w:val="-5"/>
                <w:sz w:val="20"/>
                <w:szCs w:val="20"/>
              </w:rPr>
              <w:t xml:space="preserve"> </w:t>
            </w:r>
            <w:r>
              <w:rPr>
                <w:rFonts w:ascii="Calibri" w:hAnsi="Calibri" w:cs="Calibri"/>
                <w:sz w:val="20"/>
                <w:szCs w:val="20"/>
              </w:rPr>
              <w:t>to</w:t>
            </w:r>
            <w:r>
              <w:rPr>
                <w:rFonts w:ascii="Calibri" w:hAnsi="Calibri" w:cs="Calibri"/>
                <w:spacing w:val="-6"/>
                <w:sz w:val="20"/>
                <w:szCs w:val="20"/>
              </w:rPr>
              <w:t xml:space="preserve"> </w:t>
            </w:r>
            <w:r>
              <w:rPr>
                <w:rFonts w:ascii="Calibri" w:hAnsi="Calibri" w:cs="Calibri"/>
                <w:sz w:val="20"/>
                <w:szCs w:val="20"/>
              </w:rPr>
              <w:t>maintain</w:t>
            </w:r>
            <w:r>
              <w:rPr>
                <w:rFonts w:ascii="Calibri" w:hAnsi="Calibri" w:cs="Calibri"/>
                <w:spacing w:val="-5"/>
                <w:sz w:val="20"/>
                <w:szCs w:val="20"/>
              </w:rPr>
              <w:t xml:space="preserve"> </w:t>
            </w:r>
            <w:r>
              <w:rPr>
                <w:rFonts w:ascii="Calibri" w:hAnsi="Calibri" w:cs="Calibri"/>
                <w:sz w:val="20"/>
                <w:szCs w:val="20"/>
              </w:rPr>
              <w:t>and supervise WISP implementation and performance</w:t>
            </w:r>
          </w:p>
          <w:p w14:paraId="38AF87B7" w14:textId="77777777" w:rsidR="00BC2365" w:rsidRDefault="00BC2365">
            <w:pPr>
              <w:pStyle w:val="TableParagraph"/>
              <w:numPr>
                <w:ilvl w:val="1"/>
                <w:numId w:val="15"/>
              </w:numPr>
              <w:tabs>
                <w:tab w:val="left" w:pos="1548"/>
              </w:tabs>
              <w:kinsoku w:val="0"/>
              <w:overflowPunct w:val="0"/>
              <w:spacing w:before="128" w:line="235" w:lineRule="auto"/>
              <w:ind w:right="673"/>
              <w:rPr>
                <w:rFonts w:ascii="Calibri" w:hAnsi="Calibri" w:cs="Calibri"/>
                <w:sz w:val="20"/>
                <w:szCs w:val="20"/>
              </w:rPr>
            </w:pPr>
            <w:r>
              <w:rPr>
                <w:rFonts w:ascii="Calibri" w:hAnsi="Calibri" w:cs="Calibri"/>
                <w:sz w:val="20"/>
                <w:szCs w:val="20"/>
              </w:rPr>
              <w:t>Includes regular ongoing employee training, and procedures</w:t>
            </w:r>
            <w:r>
              <w:rPr>
                <w:rFonts w:ascii="Calibri" w:hAnsi="Calibri" w:cs="Calibri"/>
                <w:spacing w:val="-10"/>
                <w:sz w:val="20"/>
                <w:szCs w:val="20"/>
              </w:rPr>
              <w:t xml:space="preserve"> </w:t>
            </w:r>
            <w:r>
              <w:rPr>
                <w:rFonts w:ascii="Calibri" w:hAnsi="Calibri" w:cs="Calibri"/>
                <w:sz w:val="20"/>
                <w:szCs w:val="20"/>
              </w:rPr>
              <w:t>for</w:t>
            </w:r>
            <w:r>
              <w:rPr>
                <w:rFonts w:ascii="Calibri" w:hAnsi="Calibri" w:cs="Calibri"/>
                <w:spacing w:val="-10"/>
                <w:sz w:val="20"/>
                <w:szCs w:val="20"/>
              </w:rPr>
              <w:t xml:space="preserve"> </w:t>
            </w:r>
            <w:r>
              <w:rPr>
                <w:rFonts w:ascii="Calibri" w:hAnsi="Calibri" w:cs="Calibri"/>
                <w:sz w:val="20"/>
                <w:szCs w:val="20"/>
              </w:rPr>
              <w:t>monitoring</w:t>
            </w:r>
            <w:r>
              <w:rPr>
                <w:rFonts w:ascii="Calibri" w:hAnsi="Calibri" w:cs="Calibri"/>
                <w:spacing w:val="-10"/>
                <w:sz w:val="20"/>
                <w:szCs w:val="20"/>
              </w:rPr>
              <w:t xml:space="preserve"> </w:t>
            </w:r>
            <w:r>
              <w:rPr>
                <w:rFonts w:ascii="Calibri" w:hAnsi="Calibri" w:cs="Calibri"/>
                <w:sz w:val="20"/>
                <w:szCs w:val="20"/>
              </w:rPr>
              <w:t>employee</w:t>
            </w:r>
            <w:r>
              <w:rPr>
                <w:rFonts w:ascii="Calibri" w:hAnsi="Calibri" w:cs="Calibri"/>
                <w:spacing w:val="-11"/>
                <w:sz w:val="20"/>
                <w:szCs w:val="20"/>
              </w:rPr>
              <w:t xml:space="preserve"> </w:t>
            </w:r>
            <w:r>
              <w:rPr>
                <w:rFonts w:ascii="Calibri" w:hAnsi="Calibri" w:cs="Calibri"/>
                <w:sz w:val="20"/>
                <w:szCs w:val="20"/>
              </w:rPr>
              <w:t>compliance</w:t>
            </w:r>
          </w:p>
          <w:p w14:paraId="40F63A9E" w14:textId="77777777" w:rsidR="00BC2365" w:rsidRDefault="00BC2365">
            <w:pPr>
              <w:pStyle w:val="TableParagraph"/>
              <w:numPr>
                <w:ilvl w:val="1"/>
                <w:numId w:val="15"/>
              </w:numPr>
              <w:tabs>
                <w:tab w:val="left" w:pos="1548"/>
              </w:tabs>
              <w:kinsoku w:val="0"/>
              <w:overflowPunct w:val="0"/>
              <w:spacing w:before="122" w:line="237" w:lineRule="auto"/>
              <w:ind w:right="348"/>
              <w:rPr>
                <w:rFonts w:ascii="Calibri" w:hAnsi="Calibri" w:cs="Calibri"/>
                <w:sz w:val="20"/>
                <w:szCs w:val="20"/>
              </w:rPr>
            </w:pPr>
            <w:r>
              <w:rPr>
                <w:rFonts w:ascii="Calibri" w:hAnsi="Calibri" w:cs="Calibri"/>
                <w:sz w:val="20"/>
                <w:szCs w:val="20"/>
              </w:rPr>
              <w:t>Is reviewed at least annually, or whenever there is a material</w:t>
            </w:r>
            <w:r>
              <w:rPr>
                <w:rFonts w:ascii="Calibri" w:hAnsi="Calibri" w:cs="Calibri"/>
                <w:spacing w:val="-7"/>
                <w:sz w:val="20"/>
                <w:szCs w:val="20"/>
              </w:rPr>
              <w:t xml:space="preserve"> </w:t>
            </w:r>
            <w:r>
              <w:rPr>
                <w:rFonts w:ascii="Calibri" w:hAnsi="Calibri" w:cs="Calibri"/>
                <w:sz w:val="20"/>
                <w:szCs w:val="20"/>
              </w:rPr>
              <w:t>change</w:t>
            </w:r>
            <w:r>
              <w:rPr>
                <w:rFonts w:ascii="Calibri" w:hAnsi="Calibri" w:cs="Calibri"/>
                <w:spacing w:val="-8"/>
                <w:sz w:val="20"/>
                <w:szCs w:val="20"/>
              </w:rPr>
              <w:t xml:space="preserve"> </w:t>
            </w:r>
            <w:r>
              <w:rPr>
                <w:rFonts w:ascii="Calibri" w:hAnsi="Calibri" w:cs="Calibri"/>
                <w:sz w:val="20"/>
                <w:szCs w:val="20"/>
              </w:rPr>
              <w:t>in</w:t>
            </w:r>
            <w:r>
              <w:rPr>
                <w:rFonts w:ascii="Calibri" w:hAnsi="Calibri" w:cs="Calibri"/>
                <w:spacing w:val="-6"/>
                <w:sz w:val="20"/>
                <w:szCs w:val="20"/>
              </w:rPr>
              <w:t xml:space="preserve"> </w:t>
            </w:r>
            <w:r>
              <w:rPr>
                <w:rFonts w:ascii="Calibri" w:hAnsi="Calibri" w:cs="Calibri"/>
                <w:sz w:val="20"/>
                <w:szCs w:val="20"/>
              </w:rPr>
              <w:t>business</w:t>
            </w:r>
            <w:r>
              <w:rPr>
                <w:rFonts w:ascii="Calibri" w:hAnsi="Calibri" w:cs="Calibri"/>
                <w:spacing w:val="-6"/>
                <w:sz w:val="20"/>
                <w:szCs w:val="20"/>
              </w:rPr>
              <w:t xml:space="preserve"> </w:t>
            </w:r>
            <w:r>
              <w:rPr>
                <w:rFonts w:ascii="Calibri" w:hAnsi="Calibri" w:cs="Calibri"/>
                <w:sz w:val="20"/>
                <w:szCs w:val="20"/>
              </w:rPr>
              <w:t>practices</w:t>
            </w:r>
            <w:r>
              <w:rPr>
                <w:rFonts w:ascii="Calibri" w:hAnsi="Calibri" w:cs="Calibri"/>
                <w:spacing w:val="-6"/>
                <w:sz w:val="20"/>
                <w:szCs w:val="20"/>
              </w:rPr>
              <w:t xml:space="preserve"> </w:t>
            </w:r>
            <w:r>
              <w:rPr>
                <w:rFonts w:ascii="Calibri" w:hAnsi="Calibri" w:cs="Calibri"/>
                <w:sz w:val="20"/>
                <w:szCs w:val="20"/>
              </w:rPr>
              <w:t>that</w:t>
            </w:r>
            <w:r>
              <w:rPr>
                <w:rFonts w:ascii="Calibri" w:hAnsi="Calibri" w:cs="Calibri"/>
                <w:spacing w:val="-7"/>
                <w:sz w:val="20"/>
                <w:szCs w:val="20"/>
              </w:rPr>
              <w:t xml:space="preserve"> </w:t>
            </w:r>
            <w:r>
              <w:rPr>
                <w:rFonts w:ascii="Calibri" w:hAnsi="Calibri" w:cs="Calibri"/>
                <w:sz w:val="20"/>
                <w:szCs w:val="20"/>
              </w:rPr>
              <w:t>may</w:t>
            </w:r>
            <w:r>
              <w:rPr>
                <w:rFonts w:ascii="Calibri" w:hAnsi="Calibri" w:cs="Calibri"/>
                <w:spacing w:val="-6"/>
                <w:sz w:val="20"/>
                <w:szCs w:val="20"/>
              </w:rPr>
              <w:t xml:space="preserve"> </w:t>
            </w:r>
            <w:r>
              <w:rPr>
                <w:rFonts w:ascii="Calibri" w:hAnsi="Calibri" w:cs="Calibri"/>
                <w:sz w:val="20"/>
                <w:szCs w:val="20"/>
              </w:rPr>
              <w:t>affect the security or integrity of PI records</w:t>
            </w:r>
          </w:p>
          <w:p w14:paraId="41338FA6" w14:textId="77777777" w:rsidR="00BC2365" w:rsidRDefault="00BC2365">
            <w:pPr>
              <w:pStyle w:val="TableParagraph"/>
              <w:numPr>
                <w:ilvl w:val="1"/>
                <w:numId w:val="15"/>
              </w:numPr>
              <w:tabs>
                <w:tab w:val="left" w:pos="1548"/>
              </w:tabs>
              <w:kinsoku w:val="0"/>
              <w:overflowPunct w:val="0"/>
              <w:spacing w:before="123" w:line="237" w:lineRule="auto"/>
              <w:ind w:right="121"/>
              <w:rPr>
                <w:rFonts w:ascii="Calibri" w:hAnsi="Calibri" w:cs="Calibri"/>
                <w:sz w:val="20"/>
                <w:szCs w:val="20"/>
              </w:rPr>
            </w:pPr>
            <w:r>
              <w:rPr>
                <w:rFonts w:ascii="Calibri" w:hAnsi="Calibri" w:cs="Calibri"/>
                <w:sz w:val="20"/>
                <w:szCs w:val="20"/>
              </w:rPr>
              <w:t>Includes a procedure for documenting any actions taken in connection with any breach of security; and the</w:t>
            </w:r>
            <w:r>
              <w:rPr>
                <w:rFonts w:ascii="Calibri" w:hAnsi="Calibri" w:cs="Calibri"/>
                <w:spacing w:val="-7"/>
                <w:sz w:val="20"/>
                <w:szCs w:val="20"/>
              </w:rPr>
              <w:t xml:space="preserve"> </w:t>
            </w:r>
            <w:r>
              <w:rPr>
                <w:rFonts w:ascii="Calibri" w:hAnsi="Calibri" w:cs="Calibri"/>
                <w:sz w:val="20"/>
                <w:szCs w:val="20"/>
              </w:rPr>
              <w:t>procedure</w:t>
            </w:r>
            <w:r>
              <w:rPr>
                <w:rFonts w:ascii="Calibri" w:hAnsi="Calibri" w:cs="Calibri"/>
                <w:spacing w:val="-7"/>
                <w:sz w:val="20"/>
                <w:szCs w:val="20"/>
              </w:rPr>
              <w:t xml:space="preserve"> </w:t>
            </w:r>
            <w:r>
              <w:rPr>
                <w:rFonts w:ascii="Calibri" w:hAnsi="Calibri" w:cs="Calibri"/>
                <w:sz w:val="20"/>
                <w:szCs w:val="20"/>
              </w:rPr>
              <w:t>requires</w:t>
            </w:r>
            <w:r>
              <w:rPr>
                <w:rFonts w:ascii="Calibri" w:hAnsi="Calibri" w:cs="Calibri"/>
                <w:spacing w:val="-5"/>
                <w:sz w:val="20"/>
                <w:szCs w:val="20"/>
              </w:rPr>
              <w:t xml:space="preserve"> </w:t>
            </w:r>
            <w:r>
              <w:rPr>
                <w:rFonts w:ascii="Calibri" w:hAnsi="Calibri" w:cs="Calibri"/>
                <w:sz w:val="20"/>
                <w:szCs w:val="20"/>
              </w:rPr>
              <w:t>a</w:t>
            </w:r>
            <w:r>
              <w:rPr>
                <w:rFonts w:ascii="Calibri" w:hAnsi="Calibri" w:cs="Calibri"/>
                <w:spacing w:val="-5"/>
                <w:sz w:val="20"/>
                <w:szCs w:val="20"/>
              </w:rPr>
              <w:t xml:space="preserve"> </w:t>
            </w:r>
            <w:r>
              <w:rPr>
                <w:rFonts w:ascii="Calibri" w:hAnsi="Calibri" w:cs="Calibri"/>
                <w:sz w:val="20"/>
                <w:szCs w:val="20"/>
              </w:rPr>
              <w:t>post-incident</w:t>
            </w:r>
            <w:r>
              <w:rPr>
                <w:rFonts w:ascii="Calibri" w:hAnsi="Calibri" w:cs="Calibri"/>
                <w:spacing w:val="-6"/>
                <w:sz w:val="20"/>
                <w:szCs w:val="20"/>
              </w:rPr>
              <w:t xml:space="preserve"> </w:t>
            </w:r>
            <w:r>
              <w:rPr>
                <w:rFonts w:ascii="Calibri" w:hAnsi="Calibri" w:cs="Calibri"/>
                <w:sz w:val="20"/>
                <w:szCs w:val="20"/>
              </w:rPr>
              <w:t>review</w:t>
            </w:r>
            <w:r>
              <w:rPr>
                <w:rFonts w:ascii="Calibri" w:hAnsi="Calibri" w:cs="Calibri"/>
                <w:spacing w:val="-7"/>
                <w:sz w:val="20"/>
                <w:szCs w:val="20"/>
              </w:rPr>
              <w:t xml:space="preserve"> </w:t>
            </w:r>
            <w:r>
              <w:rPr>
                <w:rFonts w:ascii="Calibri" w:hAnsi="Calibri" w:cs="Calibri"/>
                <w:sz w:val="20"/>
                <w:szCs w:val="20"/>
              </w:rPr>
              <w:t>of</w:t>
            </w:r>
            <w:r>
              <w:rPr>
                <w:rFonts w:ascii="Calibri" w:hAnsi="Calibri" w:cs="Calibri"/>
                <w:spacing w:val="-7"/>
                <w:sz w:val="20"/>
                <w:szCs w:val="20"/>
              </w:rPr>
              <w:t xml:space="preserve"> </w:t>
            </w:r>
            <w:r>
              <w:rPr>
                <w:rFonts w:ascii="Calibri" w:hAnsi="Calibri" w:cs="Calibri"/>
                <w:sz w:val="20"/>
                <w:szCs w:val="20"/>
              </w:rPr>
              <w:t>events and actions taken to improve security</w:t>
            </w:r>
          </w:p>
        </w:tc>
        <w:tc>
          <w:tcPr>
            <w:tcW w:w="900" w:type="dxa"/>
            <w:tcBorders>
              <w:top w:val="single" w:sz="4" w:space="0" w:color="000000"/>
              <w:left w:val="single" w:sz="4" w:space="0" w:color="000000"/>
              <w:bottom w:val="single" w:sz="4" w:space="0" w:color="000000"/>
              <w:right w:val="single" w:sz="4" w:space="0" w:color="000000"/>
            </w:tcBorders>
          </w:tcPr>
          <w:p w14:paraId="721A9B62" w14:textId="77777777" w:rsidR="00BC2365" w:rsidRDefault="00BC2365">
            <w:pPr>
              <w:pStyle w:val="TableParagraph"/>
              <w:numPr>
                <w:ilvl w:val="0"/>
                <w:numId w:val="14"/>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01C7F4C5" w14:textId="77777777" w:rsidR="00BC2365" w:rsidRDefault="00BC2365">
            <w:pPr>
              <w:pStyle w:val="TableParagraph"/>
              <w:kinsoku w:val="0"/>
              <w:overflowPunct w:val="0"/>
              <w:spacing w:before="67"/>
              <w:rPr>
                <w:rFonts w:ascii="Times New Roman" w:hAnsi="Times New Roman" w:cs="Times New Roman"/>
                <w:b/>
                <w:bCs/>
                <w:sz w:val="14"/>
                <w:szCs w:val="14"/>
              </w:rPr>
            </w:pPr>
          </w:p>
          <w:p w14:paraId="6F05C7E9" w14:textId="77777777" w:rsidR="00BC2365" w:rsidRDefault="00BC2365">
            <w:pPr>
              <w:pStyle w:val="TableParagraph"/>
              <w:numPr>
                <w:ilvl w:val="0"/>
                <w:numId w:val="14"/>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4BD32524"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7E44AB6B" w14:textId="77777777" w:rsidR="00BC2365" w:rsidRDefault="00BC2365">
            <w:pPr>
              <w:pStyle w:val="TableParagraph"/>
              <w:kinsoku w:val="0"/>
              <w:overflowPunct w:val="0"/>
              <w:rPr>
                <w:rFonts w:ascii="Times New Roman" w:hAnsi="Times New Roman" w:cs="Times New Roman"/>
                <w:sz w:val="18"/>
                <w:szCs w:val="18"/>
              </w:rPr>
            </w:pPr>
          </w:p>
        </w:tc>
      </w:tr>
      <w:tr w:rsidR="00D66AB2" w14:paraId="71E392E5" w14:textId="77777777">
        <w:trPr>
          <w:trHeight w:val="2685"/>
        </w:trPr>
        <w:tc>
          <w:tcPr>
            <w:tcW w:w="715" w:type="dxa"/>
            <w:tcBorders>
              <w:top w:val="single" w:sz="4" w:space="0" w:color="000000"/>
              <w:left w:val="single" w:sz="4" w:space="0" w:color="000000"/>
              <w:bottom w:val="single" w:sz="4" w:space="0" w:color="000000"/>
              <w:right w:val="single" w:sz="4" w:space="0" w:color="000000"/>
            </w:tcBorders>
          </w:tcPr>
          <w:p w14:paraId="2E775A19"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13.5</w:t>
            </w:r>
          </w:p>
        </w:tc>
        <w:tc>
          <w:tcPr>
            <w:tcW w:w="2340" w:type="dxa"/>
            <w:tcBorders>
              <w:top w:val="single" w:sz="4" w:space="0" w:color="000000"/>
              <w:left w:val="single" w:sz="4" w:space="0" w:color="000000"/>
              <w:bottom w:val="single" w:sz="4" w:space="0" w:color="000000"/>
              <w:right w:val="single" w:sz="4" w:space="0" w:color="000000"/>
            </w:tcBorders>
          </w:tcPr>
          <w:p w14:paraId="33C836C4" w14:textId="77777777" w:rsidR="00BC2365" w:rsidRDefault="00BC2365">
            <w:pPr>
              <w:pStyle w:val="TableParagraph"/>
              <w:kinsoku w:val="0"/>
              <w:overflowPunct w:val="0"/>
              <w:ind w:left="108" w:right="95"/>
              <w:rPr>
                <w:rFonts w:ascii="Times New Roman" w:hAnsi="Times New Roman" w:cs="Times New Roman"/>
                <w:color w:val="000000"/>
                <w:sz w:val="20"/>
                <w:szCs w:val="20"/>
              </w:rPr>
            </w:pPr>
            <w:r>
              <w:rPr>
                <w:rFonts w:ascii="Times New Roman" w:hAnsi="Times New Roman" w:cs="Times New Roman"/>
                <w:sz w:val="20"/>
                <w:szCs w:val="20"/>
              </w:rPr>
              <w:t xml:space="preserve">Pursuant to Section 678F(b)(2) of the </w:t>
            </w:r>
            <w:hyperlink r:id="rId246" w:history="1">
              <w:r>
                <w:rPr>
                  <w:rFonts w:ascii="Times New Roman" w:hAnsi="Times New Roman" w:cs="Times New Roman"/>
                  <w:b/>
                  <w:bCs/>
                  <w:i/>
                  <w:iCs/>
                  <w:color w:val="0562C1"/>
                  <w:sz w:val="20"/>
                  <w:szCs w:val="20"/>
                  <w:u w:val="single"/>
                </w:rPr>
                <w:t>CSBG</w:t>
              </w:r>
            </w:hyperlink>
            <w:r>
              <w:rPr>
                <w:rFonts w:ascii="Times New Roman" w:hAnsi="Times New Roman" w:cs="Times New Roman"/>
                <w:b/>
                <w:bCs/>
                <w:i/>
                <w:iCs/>
                <w:color w:val="0562C1"/>
                <w:sz w:val="20"/>
                <w:szCs w:val="20"/>
              </w:rPr>
              <w:t xml:space="preserve"> </w:t>
            </w:r>
            <w:hyperlink r:id="rId247" w:history="1">
              <w:r>
                <w:rPr>
                  <w:rFonts w:ascii="Times New Roman" w:hAnsi="Times New Roman" w:cs="Times New Roman"/>
                  <w:b/>
                  <w:bCs/>
                  <w:i/>
                  <w:iCs/>
                  <w:color w:val="0562C1"/>
                  <w:sz w:val="20"/>
                  <w:szCs w:val="20"/>
                  <w:u w:val="single"/>
                </w:rPr>
                <w:t>Act</w:t>
              </w:r>
            </w:hyperlink>
            <w:r>
              <w:rPr>
                <w:rFonts w:ascii="Times New Roman" w:hAnsi="Times New Roman" w:cs="Times New Roman"/>
                <w:b/>
                <w:bCs/>
                <w:i/>
                <w:iCs/>
                <w:color w:val="0562C1"/>
                <w:sz w:val="20"/>
                <w:szCs w:val="20"/>
              </w:rPr>
              <w:t xml:space="preserve"> </w:t>
            </w:r>
            <w:r>
              <w:rPr>
                <w:rFonts w:ascii="Times New Roman" w:hAnsi="Times New Roman" w:cs="Times New Roman"/>
                <w:color w:val="000000"/>
                <w:sz w:val="20"/>
                <w:szCs w:val="20"/>
              </w:rPr>
              <w:t xml:space="preserve">and in accordance with </w:t>
            </w:r>
            <w:hyperlink r:id="rId248" w:history="1">
              <w:r>
                <w:rPr>
                  <w:rFonts w:ascii="Times New Roman" w:hAnsi="Times New Roman" w:cs="Times New Roman"/>
                  <w:b/>
                  <w:bCs/>
                  <w:i/>
                  <w:iCs/>
                  <w:color w:val="0562C1"/>
                  <w:sz w:val="20"/>
                  <w:szCs w:val="20"/>
                  <w:u w:val="single"/>
                </w:rPr>
                <w:t>CSBG IM #81</w:t>
              </w:r>
            </w:hyperlink>
            <w:r>
              <w:rPr>
                <w:rFonts w:ascii="Times New Roman" w:hAnsi="Times New Roman" w:cs="Times New Roman"/>
                <w:b/>
                <w:bCs/>
                <w:i/>
                <w:iCs/>
                <w:color w:val="0562C1"/>
                <w:sz w:val="20"/>
                <w:szCs w:val="20"/>
              </w:rPr>
              <w:t xml:space="preserve"> </w:t>
            </w:r>
            <w:r>
              <w:rPr>
                <w:rFonts w:ascii="Times New Roman" w:hAnsi="Times New Roman" w:cs="Times New Roman"/>
                <w:color w:val="000000"/>
                <w:sz w:val="20"/>
                <w:szCs w:val="20"/>
              </w:rPr>
              <w:t>the agency does not use CSBG funds to support partisan or non-partisan political (e.g., voter registration,</w:t>
            </w:r>
            <w:r>
              <w:rPr>
                <w:rFonts w:ascii="Times New Roman" w:hAnsi="Times New Roman" w:cs="Times New Roman"/>
                <w:color w:val="000000"/>
                <w:spacing w:val="-13"/>
                <w:sz w:val="20"/>
                <w:szCs w:val="20"/>
              </w:rPr>
              <w:t xml:space="preserve"> </w:t>
            </w:r>
            <w:r>
              <w:rPr>
                <w:rFonts w:ascii="Times New Roman" w:hAnsi="Times New Roman" w:cs="Times New Roman"/>
                <w:color w:val="000000"/>
                <w:sz w:val="20"/>
                <w:szCs w:val="20"/>
              </w:rPr>
              <w:t>transportation to polls, etc.) activities.</w:t>
            </w:r>
          </w:p>
        </w:tc>
        <w:tc>
          <w:tcPr>
            <w:tcW w:w="2340" w:type="dxa"/>
            <w:tcBorders>
              <w:top w:val="single" w:sz="4" w:space="0" w:color="000000"/>
              <w:left w:val="single" w:sz="4" w:space="0" w:color="000000"/>
              <w:bottom w:val="single" w:sz="4" w:space="0" w:color="000000"/>
              <w:right w:val="single" w:sz="4" w:space="0" w:color="000000"/>
            </w:tcBorders>
          </w:tcPr>
          <w:p w14:paraId="22E9D432"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7F7E5794" w14:textId="77777777" w:rsidR="00BC2365" w:rsidRDefault="00BC2365">
            <w:pPr>
              <w:pStyle w:val="TableParagraph"/>
              <w:numPr>
                <w:ilvl w:val="0"/>
                <w:numId w:val="13"/>
              </w:numPr>
              <w:tabs>
                <w:tab w:val="left" w:pos="271"/>
              </w:tabs>
              <w:kinsoku w:val="0"/>
              <w:overflowPunct w:val="0"/>
              <w:ind w:right="115" w:hanging="180"/>
              <w:rPr>
                <w:sz w:val="16"/>
                <w:szCs w:val="16"/>
              </w:rPr>
            </w:pPr>
            <w:r>
              <w:rPr>
                <w:sz w:val="16"/>
                <w:szCs w:val="16"/>
              </w:rPr>
              <w:t xml:space="preserve">No documentation </w:t>
            </w:r>
            <w:proofErr w:type="gramStart"/>
            <w:r>
              <w:rPr>
                <w:sz w:val="16"/>
                <w:szCs w:val="16"/>
              </w:rPr>
              <w:t>upload</w:t>
            </w:r>
            <w:proofErr w:type="gramEnd"/>
            <w:r>
              <w:rPr>
                <w:sz w:val="16"/>
                <w:szCs w:val="16"/>
              </w:rPr>
              <w:t xml:space="preserve"> needed, EOHLC will validate</w:t>
            </w:r>
            <w:r>
              <w:rPr>
                <w:spacing w:val="-12"/>
                <w:sz w:val="16"/>
                <w:szCs w:val="16"/>
              </w:rPr>
              <w:t xml:space="preserve"> </w:t>
            </w:r>
            <w:r>
              <w:rPr>
                <w:sz w:val="16"/>
                <w:szCs w:val="16"/>
              </w:rPr>
              <w:t>this</w:t>
            </w:r>
            <w:r>
              <w:rPr>
                <w:spacing w:val="-11"/>
                <w:sz w:val="16"/>
                <w:szCs w:val="16"/>
              </w:rPr>
              <w:t xml:space="preserve"> </w:t>
            </w:r>
            <w:r>
              <w:rPr>
                <w:sz w:val="16"/>
                <w:szCs w:val="16"/>
              </w:rPr>
              <w:t>through</w:t>
            </w:r>
            <w:r>
              <w:rPr>
                <w:spacing w:val="-11"/>
                <w:sz w:val="16"/>
                <w:szCs w:val="16"/>
              </w:rPr>
              <w:t xml:space="preserve"> </w:t>
            </w:r>
            <w:r>
              <w:rPr>
                <w:sz w:val="16"/>
                <w:szCs w:val="16"/>
              </w:rPr>
              <w:t>review of Key Informant Surveys</w:t>
            </w:r>
          </w:p>
          <w:p w14:paraId="2CF2CBAB" w14:textId="77777777" w:rsidR="00BC2365" w:rsidRDefault="00BC2365">
            <w:pPr>
              <w:pStyle w:val="TableParagraph"/>
              <w:numPr>
                <w:ilvl w:val="0"/>
                <w:numId w:val="13"/>
              </w:numPr>
              <w:tabs>
                <w:tab w:val="left" w:pos="271"/>
              </w:tabs>
              <w:kinsoku w:val="0"/>
              <w:overflowPunct w:val="0"/>
              <w:ind w:right="196" w:hanging="180"/>
              <w:rPr>
                <w:sz w:val="16"/>
                <w:szCs w:val="16"/>
              </w:rPr>
            </w:pPr>
            <w:r>
              <w:rPr>
                <w:sz w:val="16"/>
                <w:szCs w:val="16"/>
              </w:rPr>
              <w:t>For</w:t>
            </w:r>
            <w:r>
              <w:rPr>
                <w:spacing w:val="-12"/>
                <w:sz w:val="16"/>
                <w:szCs w:val="16"/>
              </w:rPr>
              <w:t xml:space="preserve"> </w:t>
            </w:r>
            <w:r>
              <w:rPr>
                <w:sz w:val="16"/>
                <w:szCs w:val="16"/>
              </w:rPr>
              <w:t>further</w:t>
            </w:r>
            <w:r>
              <w:rPr>
                <w:spacing w:val="-11"/>
                <w:sz w:val="16"/>
                <w:szCs w:val="16"/>
              </w:rPr>
              <w:t xml:space="preserve"> </w:t>
            </w:r>
            <w:r>
              <w:rPr>
                <w:sz w:val="16"/>
                <w:szCs w:val="16"/>
              </w:rPr>
              <w:t>guidance,</w:t>
            </w:r>
            <w:r>
              <w:rPr>
                <w:spacing w:val="-11"/>
                <w:sz w:val="16"/>
                <w:szCs w:val="16"/>
              </w:rPr>
              <w:t xml:space="preserve"> </w:t>
            </w:r>
            <w:r>
              <w:rPr>
                <w:sz w:val="16"/>
                <w:szCs w:val="16"/>
              </w:rPr>
              <w:t xml:space="preserve">refer to CAPLAW’s </w:t>
            </w:r>
            <w:hyperlink r:id="rId249" w:history="1">
              <w:r>
                <w:rPr>
                  <w:sz w:val="16"/>
                  <w:szCs w:val="16"/>
                  <w:u w:val="single"/>
                </w:rPr>
                <w:t>CAA</w:t>
              </w:r>
            </w:hyperlink>
          </w:p>
          <w:p w14:paraId="797C1F2E" w14:textId="77777777" w:rsidR="00BC2365" w:rsidRDefault="00BC2365">
            <w:pPr>
              <w:pStyle w:val="TableParagraph"/>
              <w:kinsoku w:val="0"/>
              <w:overflowPunct w:val="0"/>
              <w:spacing w:line="182" w:lineRule="exact"/>
              <w:ind w:left="271"/>
              <w:rPr>
                <w:sz w:val="16"/>
                <w:szCs w:val="16"/>
              </w:rPr>
            </w:pPr>
            <w:hyperlink r:id="rId250" w:history="1">
              <w:r>
                <w:rPr>
                  <w:sz w:val="16"/>
                  <w:szCs w:val="16"/>
                  <w:u w:val="single"/>
                </w:rPr>
                <w:t>Leader’s</w:t>
              </w:r>
              <w:r>
                <w:rPr>
                  <w:spacing w:val="-6"/>
                  <w:sz w:val="16"/>
                  <w:szCs w:val="16"/>
                  <w:u w:val="single"/>
                </w:rPr>
                <w:t xml:space="preserve"> </w:t>
              </w:r>
              <w:r>
                <w:rPr>
                  <w:sz w:val="16"/>
                  <w:szCs w:val="16"/>
                  <w:u w:val="single"/>
                </w:rPr>
                <w:t>Legal</w:t>
              </w:r>
              <w:r>
                <w:rPr>
                  <w:spacing w:val="-3"/>
                  <w:sz w:val="16"/>
                  <w:szCs w:val="16"/>
                  <w:u w:val="single"/>
                </w:rPr>
                <w:t xml:space="preserve"> </w:t>
              </w:r>
              <w:r>
                <w:rPr>
                  <w:spacing w:val="-2"/>
                  <w:sz w:val="16"/>
                  <w:szCs w:val="16"/>
                  <w:u w:val="single"/>
                </w:rPr>
                <w:t>Guide</w:t>
              </w:r>
            </w:hyperlink>
          </w:p>
          <w:p w14:paraId="29C53387" w14:textId="77777777" w:rsidR="00BC2365" w:rsidRDefault="00BC2365">
            <w:pPr>
              <w:pStyle w:val="TableParagraph"/>
              <w:kinsoku w:val="0"/>
              <w:overflowPunct w:val="0"/>
              <w:spacing w:before="183"/>
              <w:ind w:left="108" w:right="578"/>
              <w:rPr>
                <w:color w:val="64A24E"/>
                <w:spacing w:val="-2"/>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 xml:space="preserve">used: </w:t>
            </w:r>
            <w:r>
              <w:rPr>
                <w:color w:val="64A24E"/>
                <w:sz w:val="16"/>
                <w:szCs w:val="16"/>
              </w:rPr>
              <w:t xml:space="preserve">Other written or 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0D5699CA" w14:textId="77777777" w:rsidR="00BC2365" w:rsidRDefault="00BC2365">
            <w:pPr>
              <w:pStyle w:val="TableParagraph"/>
              <w:numPr>
                <w:ilvl w:val="0"/>
                <w:numId w:val="12"/>
              </w:numPr>
              <w:tabs>
                <w:tab w:val="left" w:pos="827"/>
              </w:tabs>
              <w:kinsoku w:val="0"/>
              <w:overflowPunct w:val="0"/>
              <w:spacing w:line="268" w:lineRule="exact"/>
              <w:ind w:left="827" w:hanging="359"/>
              <w:rPr>
                <w:rFonts w:ascii="Calibri" w:hAnsi="Calibri" w:cs="Calibri"/>
                <w:spacing w:val="-2"/>
                <w:sz w:val="22"/>
                <w:szCs w:val="22"/>
              </w:rPr>
            </w:pPr>
            <w:r>
              <w:rPr>
                <w:rFonts w:ascii="Calibri" w:hAnsi="Calibri" w:cs="Calibri"/>
                <w:b/>
                <w:bCs/>
                <w:sz w:val="16"/>
                <w:szCs w:val="16"/>
              </w:rPr>
              <w:t>CHECK</w:t>
            </w:r>
            <w:r>
              <w:rPr>
                <w:rFonts w:ascii="Calibri" w:hAnsi="Calibri" w:cs="Calibri"/>
                <w:b/>
                <w:bCs/>
                <w:spacing w:val="-6"/>
                <w:sz w:val="16"/>
                <w:szCs w:val="16"/>
              </w:rPr>
              <w:t xml:space="preserve"> </w:t>
            </w:r>
            <w:r>
              <w:rPr>
                <w:rFonts w:ascii="Calibri" w:hAnsi="Calibri" w:cs="Calibri"/>
                <w:b/>
                <w:bCs/>
                <w:sz w:val="16"/>
                <w:szCs w:val="16"/>
              </w:rPr>
              <w:t>SURVEY</w:t>
            </w:r>
            <w:r>
              <w:rPr>
                <w:rFonts w:ascii="Calibri" w:hAnsi="Calibri" w:cs="Calibri"/>
                <w:b/>
                <w:bCs/>
                <w:spacing w:val="-5"/>
                <w:sz w:val="16"/>
                <w:szCs w:val="16"/>
              </w:rPr>
              <w:t xml:space="preserve"> </w:t>
            </w:r>
            <w:r>
              <w:rPr>
                <w:rFonts w:ascii="Calibri" w:hAnsi="Calibri" w:cs="Calibri"/>
                <w:b/>
                <w:bCs/>
                <w:sz w:val="16"/>
                <w:szCs w:val="16"/>
              </w:rPr>
              <w:t>RESPONSES:</w:t>
            </w:r>
            <w:r>
              <w:rPr>
                <w:rFonts w:ascii="Calibri" w:hAnsi="Calibri" w:cs="Calibri"/>
                <w:b/>
                <w:bCs/>
                <w:spacing w:val="-2"/>
                <w:sz w:val="16"/>
                <w:szCs w:val="16"/>
              </w:rPr>
              <w:t xml:space="preserve"> </w:t>
            </w:r>
            <w:r>
              <w:rPr>
                <w:rFonts w:ascii="Calibri" w:hAnsi="Calibri" w:cs="Calibri"/>
                <w:b/>
                <w:bCs/>
                <w:sz w:val="16"/>
                <w:szCs w:val="16"/>
              </w:rPr>
              <w:t>ED</w:t>
            </w:r>
            <w:r>
              <w:rPr>
                <w:rFonts w:ascii="Calibri" w:hAnsi="Calibri" w:cs="Calibri"/>
                <w:b/>
                <w:bCs/>
                <w:spacing w:val="-5"/>
                <w:sz w:val="16"/>
                <w:szCs w:val="16"/>
              </w:rPr>
              <w:t xml:space="preserve"> </w:t>
            </w:r>
            <w:r>
              <w:rPr>
                <w:rFonts w:ascii="Calibri" w:hAnsi="Calibri" w:cs="Calibri"/>
                <w:b/>
                <w:bCs/>
                <w:sz w:val="16"/>
                <w:szCs w:val="16"/>
              </w:rPr>
              <w:t>(#20)</w:t>
            </w:r>
            <w:r>
              <w:rPr>
                <w:rFonts w:ascii="Calibri" w:hAnsi="Calibri" w:cs="Calibri"/>
                <w:b/>
                <w:bCs/>
                <w:spacing w:val="-5"/>
                <w:sz w:val="16"/>
                <w:szCs w:val="16"/>
              </w:rPr>
              <w:t xml:space="preserve"> </w:t>
            </w:r>
            <w:r>
              <w:rPr>
                <w:rFonts w:ascii="Calibri" w:hAnsi="Calibri" w:cs="Calibri"/>
                <w:b/>
                <w:bCs/>
                <w:sz w:val="16"/>
                <w:szCs w:val="16"/>
              </w:rPr>
              <w:t>&amp;</w:t>
            </w:r>
            <w:r>
              <w:rPr>
                <w:rFonts w:ascii="Calibri" w:hAnsi="Calibri" w:cs="Calibri"/>
                <w:b/>
                <w:bCs/>
                <w:spacing w:val="-3"/>
                <w:sz w:val="16"/>
                <w:szCs w:val="16"/>
              </w:rPr>
              <w:t xml:space="preserve"> </w:t>
            </w:r>
            <w:r>
              <w:rPr>
                <w:rFonts w:ascii="Calibri" w:hAnsi="Calibri" w:cs="Calibri"/>
                <w:b/>
                <w:bCs/>
                <w:sz w:val="16"/>
                <w:szCs w:val="16"/>
              </w:rPr>
              <w:t>BOD</w:t>
            </w:r>
            <w:r>
              <w:rPr>
                <w:rFonts w:ascii="Calibri" w:hAnsi="Calibri" w:cs="Calibri"/>
                <w:b/>
                <w:bCs/>
                <w:spacing w:val="-3"/>
                <w:sz w:val="16"/>
                <w:szCs w:val="16"/>
              </w:rPr>
              <w:t xml:space="preserve"> </w:t>
            </w:r>
            <w:r>
              <w:rPr>
                <w:rFonts w:ascii="Calibri" w:hAnsi="Calibri" w:cs="Calibri"/>
                <w:b/>
                <w:bCs/>
                <w:sz w:val="16"/>
                <w:szCs w:val="16"/>
              </w:rPr>
              <w:t>PRESIDENT</w:t>
            </w:r>
            <w:r>
              <w:rPr>
                <w:rFonts w:ascii="Calibri" w:hAnsi="Calibri" w:cs="Calibri"/>
                <w:b/>
                <w:bCs/>
                <w:spacing w:val="-4"/>
                <w:sz w:val="16"/>
                <w:szCs w:val="16"/>
              </w:rPr>
              <w:t xml:space="preserve"> </w:t>
            </w:r>
            <w:r>
              <w:rPr>
                <w:rFonts w:ascii="Calibri" w:hAnsi="Calibri" w:cs="Calibri"/>
                <w:b/>
                <w:bCs/>
                <w:sz w:val="16"/>
                <w:szCs w:val="16"/>
              </w:rPr>
              <w:t>(#9)</w:t>
            </w:r>
            <w:r>
              <w:rPr>
                <w:rFonts w:ascii="Calibri" w:hAnsi="Calibri" w:cs="Calibri"/>
                <w:b/>
                <w:bCs/>
                <w:spacing w:val="-4"/>
                <w:sz w:val="16"/>
                <w:szCs w:val="16"/>
              </w:rPr>
              <w:t xml:space="preserve"> </w:t>
            </w:r>
            <w:r>
              <w:rPr>
                <w:rFonts w:ascii="Calibri" w:hAnsi="Calibri" w:cs="Calibri"/>
                <w:b/>
                <w:bCs/>
                <w:sz w:val="16"/>
                <w:szCs w:val="16"/>
              </w:rPr>
              <w:t>-</w:t>
            </w:r>
            <w:r>
              <w:rPr>
                <w:rFonts w:ascii="Calibri" w:hAnsi="Calibri" w:cs="Calibri"/>
                <w:b/>
                <w:bCs/>
                <w:spacing w:val="-3"/>
                <w:sz w:val="16"/>
                <w:szCs w:val="16"/>
              </w:rPr>
              <w:t xml:space="preserve"> </w:t>
            </w:r>
            <w:r>
              <w:rPr>
                <w:rFonts w:ascii="Calibri" w:hAnsi="Calibri" w:cs="Calibri"/>
                <w:sz w:val="22"/>
                <w:szCs w:val="22"/>
              </w:rPr>
              <w:t>Per</w:t>
            </w:r>
            <w:r>
              <w:rPr>
                <w:rFonts w:ascii="Calibri" w:hAnsi="Calibri" w:cs="Calibri"/>
                <w:spacing w:val="-2"/>
                <w:sz w:val="22"/>
                <w:szCs w:val="22"/>
              </w:rPr>
              <w:t xml:space="preserve"> survey</w:t>
            </w:r>
          </w:p>
          <w:p w14:paraId="4E568265" w14:textId="77777777" w:rsidR="00BC2365" w:rsidRDefault="00BC2365">
            <w:pPr>
              <w:pStyle w:val="TableParagraph"/>
              <w:kinsoku w:val="0"/>
              <w:overflowPunct w:val="0"/>
              <w:ind w:left="828" w:right="11"/>
              <w:rPr>
                <w:rFonts w:ascii="Calibri" w:hAnsi="Calibri" w:cs="Calibri"/>
                <w:spacing w:val="-2"/>
                <w:sz w:val="22"/>
                <w:szCs w:val="22"/>
              </w:rPr>
            </w:pPr>
            <w:r>
              <w:rPr>
                <w:rFonts w:ascii="Calibri" w:hAnsi="Calibri" w:cs="Calibri"/>
                <w:sz w:val="22"/>
                <w:szCs w:val="22"/>
              </w:rPr>
              <w:t>responses, is the agency engaging in partisan or non-partisan political activities including elections, election forums,</w:t>
            </w:r>
            <w:r>
              <w:rPr>
                <w:rFonts w:ascii="Calibri" w:hAnsi="Calibri" w:cs="Calibri"/>
                <w:spacing w:val="-6"/>
                <w:sz w:val="22"/>
                <w:szCs w:val="22"/>
              </w:rPr>
              <w:t xml:space="preserve"> </w:t>
            </w:r>
            <w:r>
              <w:rPr>
                <w:rFonts w:ascii="Calibri" w:hAnsi="Calibri" w:cs="Calibri"/>
                <w:sz w:val="22"/>
                <w:szCs w:val="22"/>
              </w:rPr>
              <w:t>voter</w:t>
            </w:r>
            <w:r>
              <w:rPr>
                <w:rFonts w:ascii="Calibri" w:hAnsi="Calibri" w:cs="Calibri"/>
                <w:spacing w:val="-6"/>
                <w:sz w:val="22"/>
                <w:szCs w:val="22"/>
              </w:rPr>
              <w:t xml:space="preserve"> </w:t>
            </w:r>
            <w:r>
              <w:rPr>
                <w:rFonts w:ascii="Calibri" w:hAnsi="Calibri" w:cs="Calibri"/>
                <w:sz w:val="22"/>
                <w:szCs w:val="22"/>
              </w:rPr>
              <w:t>registration,</w:t>
            </w:r>
            <w:r>
              <w:rPr>
                <w:rFonts w:ascii="Calibri" w:hAnsi="Calibri" w:cs="Calibri"/>
                <w:spacing w:val="-7"/>
                <w:sz w:val="22"/>
                <w:szCs w:val="22"/>
              </w:rPr>
              <w:t xml:space="preserve"> </w:t>
            </w:r>
            <w:r>
              <w:rPr>
                <w:rFonts w:ascii="Calibri" w:hAnsi="Calibri" w:cs="Calibri"/>
                <w:sz w:val="22"/>
                <w:szCs w:val="22"/>
              </w:rPr>
              <w:t>voter</w:t>
            </w:r>
            <w:r>
              <w:rPr>
                <w:rFonts w:ascii="Calibri" w:hAnsi="Calibri" w:cs="Calibri"/>
                <w:spacing w:val="-8"/>
                <w:sz w:val="22"/>
                <w:szCs w:val="22"/>
              </w:rPr>
              <w:t xml:space="preserve"> </w:t>
            </w:r>
            <w:r>
              <w:rPr>
                <w:rFonts w:ascii="Calibri" w:hAnsi="Calibri" w:cs="Calibri"/>
                <w:sz w:val="22"/>
                <w:szCs w:val="22"/>
              </w:rPr>
              <w:t>transportation</w:t>
            </w:r>
            <w:r>
              <w:rPr>
                <w:rFonts w:ascii="Calibri" w:hAnsi="Calibri" w:cs="Calibri"/>
                <w:spacing w:val="-8"/>
                <w:sz w:val="22"/>
                <w:szCs w:val="22"/>
              </w:rPr>
              <w:t xml:space="preserve"> </w:t>
            </w:r>
            <w:r>
              <w:rPr>
                <w:rFonts w:ascii="Calibri" w:hAnsi="Calibri" w:cs="Calibri"/>
                <w:sz w:val="22"/>
                <w:szCs w:val="22"/>
              </w:rPr>
              <w:t>to</w:t>
            </w:r>
            <w:r>
              <w:rPr>
                <w:rFonts w:ascii="Calibri" w:hAnsi="Calibri" w:cs="Calibri"/>
                <w:spacing w:val="-5"/>
                <w:sz w:val="22"/>
                <w:szCs w:val="22"/>
              </w:rPr>
              <w:t xml:space="preserve"> </w:t>
            </w:r>
            <w:r>
              <w:rPr>
                <w:rFonts w:ascii="Calibri" w:hAnsi="Calibri" w:cs="Calibri"/>
                <w:sz w:val="22"/>
                <w:szCs w:val="22"/>
              </w:rPr>
              <w:t xml:space="preserve">polls, </w:t>
            </w:r>
            <w:r>
              <w:rPr>
                <w:rFonts w:ascii="Calibri" w:hAnsi="Calibri" w:cs="Calibri"/>
                <w:spacing w:val="-2"/>
                <w:sz w:val="22"/>
                <w:szCs w:val="22"/>
              </w:rPr>
              <w:t>etc.?</w:t>
            </w:r>
          </w:p>
          <w:p w14:paraId="67D53661" w14:textId="77777777" w:rsidR="00BC2365" w:rsidRDefault="00BC2365">
            <w:pPr>
              <w:pStyle w:val="TableParagraph"/>
              <w:numPr>
                <w:ilvl w:val="1"/>
                <w:numId w:val="12"/>
              </w:numPr>
              <w:tabs>
                <w:tab w:val="left" w:pos="1548"/>
              </w:tabs>
              <w:kinsoku w:val="0"/>
              <w:overflowPunct w:val="0"/>
              <w:spacing w:before="121"/>
              <w:ind w:right="513"/>
              <w:rPr>
                <w:rFonts w:ascii="Calibri" w:hAnsi="Calibri" w:cs="Calibri"/>
                <w:sz w:val="22"/>
                <w:szCs w:val="22"/>
              </w:rPr>
            </w:pPr>
            <w:r>
              <w:rPr>
                <w:rFonts w:ascii="Calibri" w:hAnsi="Calibri" w:cs="Calibri"/>
                <w:sz w:val="22"/>
                <w:szCs w:val="22"/>
              </w:rPr>
              <w:t>If yes, are CSBG funds used directly (e.g., personnel) or indirectly (e.g., space, supplies, refreshments,</w:t>
            </w:r>
            <w:r>
              <w:rPr>
                <w:rFonts w:ascii="Calibri" w:hAnsi="Calibri" w:cs="Calibri"/>
                <w:spacing w:val="-10"/>
                <w:sz w:val="22"/>
                <w:szCs w:val="22"/>
              </w:rPr>
              <w:t xml:space="preserve"> </w:t>
            </w:r>
            <w:r>
              <w:rPr>
                <w:rFonts w:ascii="Calibri" w:hAnsi="Calibri" w:cs="Calibri"/>
                <w:sz w:val="22"/>
                <w:szCs w:val="22"/>
              </w:rPr>
              <w:t>etc.)</w:t>
            </w:r>
            <w:r>
              <w:rPr>
                <w:rFonts w:ascii="Calibri" w:hAnsi="Calibri" w:cs="Calibri"/>
                <w:spacing w:val="-8"/>
                <w:sz w:val="22"/>
                <w:szCs w:val="22"/>
              </w:rPr>
              <w:t xml:space="preserve"> </w:t>
            </w:r>
            <w:r>
              <w:rPr>
                <w:rFonts w:ascii="Calibri" w:hAnsi="Calibri" w:cs="Calibri"/>
                <w:sz w:val="22"/>
                <w:szCs w:val="22"/>
              </w:rPr>
              <w:t>to</w:t>
            </w:r>
            <w:r>
              <w:rPr>
                <w:rFonts w:ascii="Calibri" w:hAnsi="Calibri" w:cs="Calibri"/>
                <w:spacing w:val="-8"/>
                <w:sz w:val="22"/>
                <w:szCs w:val="22"/>
              </w:rPr>
              <w:t xml:space="preserve"> </w:t>
            </w:r>
            <w:r>
              <w:rPr>
                <w:rFonts w:ascii="Calibri" w:hAnsi="Calibri" w:cs="Calibri"/>
                <w:sz w:val="22"/>
                <w:szCs w:val="22"/>
              </w:rPr>
              <w:t>finance</w:t>
            </w:r>
            <w:r>
              <w:rPr>
                <w:rFonts w:ascii="Calibri" w:hAnsi="Calibri" w:cs="Calibri"/>
                <w:spacing w:val="-8"/>
                <w:sz w:val="22"/>
                <w:szCs w:val="22"/>
              </w:rPr>
              <w:t xml:space="preserve"> </w:t>
            </w:r>
            <w:r>
              <w:rPr>
                <w:rFonts w:ascii="Calibri" w:hAnsi="Calibri" w:cs="Calibri"/>
                <w:sz w:val="22"/>
                <w:szCs w:val="22"/>
              </w:rPr>
              <w:t>these</w:t>
            </w:r>
            <w:r>
              <w:rPr>
                <w:rFonts w:ascii="Calibri" w:hAnsi="Calibri" w:cs="Calibri"/>
                <w:spacing w:val="-8"/>
                <w:sz w:val="22"/>
                <w:szCs w:val="22"/>
              </w:rPr>
              <w:t xml:space="preserve"> </w:t>
            </w:r>
            <w:r>
              <w:rPr>
                <w:rFonts w:ascii="Calibri" w:hAnsi="Calibri" w:cs="Calibri"/>
                <w:sz w:val="22"/>
                <w:szCs w:val="22"/>
              </w:rPr>
              <w:t>activities?</w:t>
            </w:r>
          </w:p>
        </w:tc>
        <w:tc>
          <w:tcPr>
            <w:tcW w:w="900" w:type="dxa"/>
            <w:tcBorders>
              <w:top w:val="single" w:sz="4" w:space="0" w:color="000000"/>
              <w:left w:val="single" w:sz="4" w:space="0" w:color="000000"/>
              <w:bottom w:val="single" w:sz="4" w:space="0" w:color="000000"/>
              <w:right w:val="single" w:sz="4" w:space="0" w:color="000000"/>
            </w:tcBorders>
          </w:tcPr>
          <w:p w14:paraId="79941155" w14:textId="77777777" w:rsidR="00BC2365" w:rsidRDefault="00BC2365">
            <w:pPr>
              <w:pStyle w:val="TableParagraph"/>
              <w:numPr>
                <w:ilvl w:val="0"/>
                <w:numId w:val="11"/>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p w14:paraId="4069F1E0" w14:textId="77777777" w:rsidR="00BC2365" w:rsidRDefault="00BC2365">
            <w:pPr>
              <w:pStyle w:val="TableParagraph"/>
              <w:kinsoku w:val="0"/>
              <w:overflowPunct w:val="0"/>
              <w:rPr>
                <w:rFonts w:ascii="Times New Roman" w:hAnsi="Times New Roman" w:cs="Times New Roman"/>
                <w:b/>
                <w:bCs/>
                <w:sz w:val="14"/>
                <w:szCs w:val="14"/>
              </w:rPr>
            </w:pPr>
          </w:p>
          <w:p w14:paraId="3B70EBED" w14:textId="77777777" w:rsidR="00BC2365" w:rsidRDefault="00BC2365">
            <w:pPr>
              <w:pStyle w:val="TableParagraph"/>
              <w:kinsoku w:val="0"/>
              <w:overflowPunct w:val="0"/>
              <w:rPr>
                <w:rFonts w:ascii="Times New Roman" w:hAnsi="Times New Roman" w:cs="Times New Roman"/>
                <w:b/>
                <w:bCs/>
                <w:sz w:val="14"/>
                <w:szCs w:val="14"/>
              </w:rPr>
            </w:pPr>
          </w:p>
          <w:p w14:paraId="7617BCDC" w14:textId="77777777" w:rsidR="00BC2365" w:rsidRDefault="00BC2365">
            <w:pPr>
              <w:pStyle w:val="TableParagraph"/>
              <w:kinsoku w:val="0"/>
              <w:overflowPunct w:val="0"/>
              <w:rPr>
                <w:rFonts w:ascii="Times New Roman" w:hAnsi="Times New Roman" w:cs="Times New Roman"/>
                <w:b/>
                <w:bCs/>
                <w:sz w:val="14"/>
                <w:szCs w:val="14"/>
              </w:rPr>
            </w:pPr>
          </w:p>
          <w:p w14:paraId="07B534FE" w14:textId="77777777" w:rsidR="00BC2365" w:rsidRDefault="00BC2365">
            <w:pPr>
              <w:pStyle w:val="TableParagraph"/>
              <w:kinsoku w:val="0"/>
              <w:overflowPunct w:val="0"/>
              <w:rPr>
                <w:rFonts w:ascii="Times New Roman" w:hAnsi="Times New Roman" w:cs="Times New Roman"/>
                <w:b/>
                <w:bCs/>
                <w:sz w:val="14"/>
                <w:szCs w:val="14"/>
              </w:rPr>
            </w:pPr>
          </w:p>
          <w:p w14:paraId="4DBEAB7F" w14:textId="77777777" w:rsidR="00BC2365" w:rsidRDefault="00BC2365">
            <w:pPr>
              <w:pStyle w:val="TableParagraph"/>
              <w:kinsoku w:val="0"/>
              <w:overflowPunct w:val="0"/>
              <w:spacing w:before="114"/>
              <w:rPr>
                <w:rFonts w:ascii="Times New Roman" w:hAnsi="Times New Roman" w:cs="Times New Roman"/>
                <w:b/>
                <w:bCs/>
                <w:sz w:val="14"/>
                <w:szCs w:val="14"/>
              </w:rPr>
            </w:pPr>
          </w:p>
          <w:p w14:paraId="26C5FBF5" w14:textId="77777777" w:rsidR="00BC2365" w:rsidRDefault="00BC2365">
            <w:pPr>
              <w:pStyle w:val="TableParagraph"/>
              <w:numPr>
                <w:ilvl w:val="0"/>
                <w:numId w:val="11"/>
              </w:numPr>
              <w:tabs>
                <w:tab w:val="left" w:pos="252"/>
              </w:tabs>
              <w:kinsoku w:val="0"/>
              <w:overflowPunct w:val="0"/>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145FB129"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361C2C7D" w14:textId="77777777" w:rsidR="00BC2365" w:rsidRDefault="00BC2365">
            <w:pPr>
              <w:pStyle w:val="TableParagraph"/>
              <w:kinsoku w:val="0"/>
              <w:overflowPunct w:val="0"/>
              <w:rPr>
                <w:rFonts w:ascii="Times New Roman" w:hAnsi="Times New Roman" w:cs="Times New Roman"/>
                <w:sz w:val="18"/>
                <w:szCs w:val="18"/>
              </w:rPr>
            </w:pPr>
          </w:p>
        </w:tc>
      </w:tr>
      <w:tr w:rsidR="00D66AB2" w14:paraId="199D0EA8" w14:textId="77777777">
        <w:trPr>
          <w:trHeight w:val="2771"/>
        </w:trPr>
        <w:tc>
          <w:tcPr>
            <w:tcW w:w="715" w:type="dxa"/>
            <w:tcBorders>
              <w:top w:val="single" w:sz="4" w:space="0" w:color="000000"/>
              <w:left w:val="single" w:sz="4" w:space="0" w:color="000000"/>
              <w:bottom w:val="single" w:sz="4" w:space="0" w:color="000000"/>
              <w:right w:val="single" w:sz="4" w:space="0" w:color="000000"/>
            </w:tcBorders>
          </w:tcPr>
          <w:p w14:paraId="42875314" w14:textId="77777777" w:rsidR="00BC2365" w:rsidRDefault="00BC2365">
            <w:pPr>
              <w:pStyle w:val="TableParagraph"/>
              <w:kinsoku w:val="0"/>
              <w:overflowPunct w:val="0"/>
              <w:ind w:left="11"/>
              <w:jc w:val="center"/>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13.6</w:t>
            </w:r>
          </w:p>
        </w:tc>
        <w:tc>
          <w:tcPr>
            <w:tcW w:w="2340" w:type="dxa"/>
            <w:tcBorders>
              <w:top w:val="single" w:sz="4" w:space="0" w:color="000000"/>
              <w:left w:val="single" w:sz="4" w:space="0" w:color="000000"/>
              <w:bottom w:val="single" w:sz="4" w:space="0" w:color="000000"/>
              <w:right w:val="single" w:sz="4" w:space="0" w:color="000000"/>
            </w:tcBorders>
          </w:tcPr>
          <w:p w14:paraId="5C8AF1B8" w14:textId="77777777" w:rsidR="00BC2365" w:rsidRDefault="00BC2365">
            <w:pPr>
              <w:pStyle w:val="TableParagraph"/>
              <w:kinsoku w:val="0"/>
              <w:overflowPunct w:val="0"/>
              <w:ind w:left="108"/>
              <w:rPr>
                <w:rFonts w:ascii="Times New Roman" w:hAnsi="Times New Roman" w:cs="Times New Roman"/>
                <w:color w:val="000000"/>
                <w:sz w:val="20"/>
                <w:szCs w:val="20"/>
              </w:rPr>
            </w:pPr>
            <w:r>
              <w:rPr>
                <w:rFonts w:ascii="Times New Roman" w:hAnsi="Times New Roman" w:cs="Times New Roman"/>
                <w:sz w:val="20"/>
                <w:szCs w:val="20"/>
              </w:rPr>
              <w:t xml:space="preserve">Requirements pursuant to </w:t>
            </w:r>
            <w:hyperlink r:id="rId251" w:history="1">
              <w:r>
                <w:rPr>
                  <w:rFonts w:ascii="Times New Roman" w:hAnsi="Times New Roman" w:cs="Times New Roman"/>
                  <w:b/>
                  <w:bCs/>
                  <w:i/>
                  <w:iCs/>
                  <w:color w:val="0562C1"/>
                  <w:sz w:val="20"/>
                  <w:szCs w:val="20"/>
                  <w:u w:val="single"/>
                </w:rPr>
                <w:t>760</w:t>
              </w:r>
              <w:r>
                <w:rPr>
                  <w:rFonts w:ascii="Times New Roman" w:hAnsi="Times New Roman" w:cs="Times New Roman"/>
                  <w:b/>
                  <w:bCs/>
                  <w:i/>
                  <w:iCs/>
                  <w:color w:val="0562C1"/>
                  <w:spacing w:val="-11"/>
                  <w:sz w:val="20"/>
                  <w:szCs w:val="20"/>
                  <w:u w:val="single"/>
                </w:rPr>
                <w:t xml:space="preserve"> </w:t>
              </w:r>
              <w:r>
                <w:rPr>
                  <w:rFonts w:ascii="Times New Roman" w:hAnsi="Times New Roman" w:cs="Times New Roman"/>
                  <w:b/>
                  <w:bCs/>
                  <w:i/>
                  <w:iCs/>
                  <w:color w:val="0562C1"/>
                  <w:sz w:val="20"/>
                  <w:szCs w:val="20"/>
                  <w:u w:val="single"/>
                </w:rPr>
                <w:t>CMR</w:t>
              </w:r>
              <w:r>
                <w:rPr>
                  <w:rFonts w:ascii="Times New Roman" w:hAnsi="Times New Roman" w:cs="Times New Roman"/>
                  <w:b/>
                  <w:bCs/>
                  <w:i/>
                  <w:iCs/>
                  <w:color w:val="0562C1"/>
                  <w:spacing w:val="-13"/>
                  <w:sz w:val="20"/>
                  <w:szCs w:val="20"/>
                  <w:u w:val="single"/>
                </w:rPr>
                <w:t xml:space="preserve"> </w:t>
              </w:r>
              <w:r>
                <w:rPr>
                  <w:rFonts w:ascii="Times New Roman" w:hAnsi="Times New Roman" w:cs="Times New Roman"/>
                  <w:b/>
                  <w:bCs/>
                  <w:i/>
                  <w:iCs/>
                  <w:color w:val="0562C1"/>
                  <w:sz w:val="20"/>
                  <w:szCs w:val="20"/>
                  <w:u w:val="single"/>
                </w:rPr>
                <w:t>29.08</w:t>
              </w:r>
            </w:hyperlink>
            <w:r>
              <w:rPr>
                <w:rFonts w:ascii="Times New Roman" w:hAnsi="Times New Roman" w:cs="Times New Roman"/>
                <w:b/>
                <w:bCs/>
                <w:i/>
                <w:iCs/>
                <w:color w:val="0562C1"/>
                <w:spacing w:val="-11"/>
                <w:sz w:val="20"/>
                <w:szCs w:val="20"/>
              </w:rPr>
              <w:t xml:space="preserve"> </w:t>
            </w:r>
            <w:r>
              <w:rPr>
                <w:rFonts w:ascii="Times New Roman" w:hAnsi="Times New Roman" w:cs="Times New Roman"/>
                <w:color w:val="000000"/>
                <w:sz w:val="20"/>
                <w:szCs w:val="20"/>
              </w:rPr>
              <w:t>regarding Citizen Access are met.</w:t>
            </w:r>
          </w:p>
        </w:tc>
        <w:tc>
          <w:tcPr>
            <w:tcW w:w="2340" w:type="dxa"/>
            <w:tcBorders>
              <w:top w:val="single" w:sz="4" w:space="0" w:color="000000"/>
              <w:left w:val="single" w:sz="4" w:space="0" w:color="000000"/>
              <w:bottom w:val="single" w:sz="4" w:space="0" w:color="000000"/>
              <w:right w:val="single" w:sz="4" w:space="0" w:color="000000"/>
            </w:tcBorders>
          </w:tcPr>
          <w:p w14:paraId="5967F64F" w14:textId="77777777" w:rsidR="00BC2365" w:rsidRDefault="00BC2365">
            <w:pPr>
              <w:pStyle w:val="TableParagraph"/>
              <w:kinsoku w:val="0"/>
              <w:overflowPunct w:val="0"/>
              <w:spacing w:before="1" w:line="184" w:lineRule="exact"/>
              <w:ind w:left="108"/>
              <w:rPr>
                <w:b/>
                <w:bCs/>
                <w:spacing w:val="-2"/>
                <w:sz w:val="16"/>
                <w:szCs w:val="16"/>
              </w:rPr>
            </w:pPr>
            <w:r>
              <w:rPr>
                <w:b/>
                <w:bCs/>
                <w:spacing w:val="-2"/>
                <w:sz w:val="16"/>
                <w:szCs w:val="16"/>
              </w:rPr>
              <w:t>Guidance</w:t>
            </w:r>
          </w:p>
          <w:p w14:paraId="04612612" w14:textId="77777777" w:rsidR="00BC2365" w:rsidRDefault="00BC2365">
            <w:pPr>
              <w:pStyle w:val="TableParagraph"/>
              <w:numPr>
                <w:ilvl w:val="0"/>
                <w:numId w:val="10"/>
              </w:numPr>
              <w:tabs>
                <w:tab w:val="left" w:pos="271"/>
              </w:tabs>
              <w:kinsoku w:val="0"/>
              <w:overflowPunct w:val="0"/>
              <w:ind w:right="115" w:hanging="180"/>
              <w:rPr>
                <w:sz w:val="16"/>
                <w:szCs w:val="16"/>
              </w:rPr>
            </w:pPr>
            <w:r>
              <w:rPr>
                <w:sz w:val="16"/>
                <w:szCs w:val="16"/>
              </w:rPr>
              <w:t xml:space="preserve">No documentation </w:t>
            </w:r>
            <w:proofErr w:type="gramStart"/>
            <w:r>
              <w:rPr>
                <w:sz w:val="16"/>
                <w:szCs w:val="16"/>
              </w:rPr>
              <w:t>upload</w:t>
            </w:r>
            <w:proofErr w:type="gramEnd"/>
            <w:r>
              <w:rPr>
                <w:sz w:val="16"/>
                <w:szCs w:val="16"/>
              </w:rPr>
              <w:t xml:space="preserve"> needed, EOHLC will validate</w:t>
            </w:r>
            <w:r>
              <w:rPr>
                <w:spacing w:val="-12"/>
                <w:sz w:val="16"/>
                <w:szCs w:val="16"/>
              </w:rPr>
              <w:t xml:space="preserve"> </w:t>
            </w:r>
            <w:r>
              <w:rPr>
                <w:sz w:val="16"/>
                <w:szCs w:val="16"/>
              </w:rPr>
              <w:t>this</w:t>
            </w:r>
            <w:r>
              <w:rPr>
                <w:spacing w:val="-11"/>
                <w:sz w:val="16"/>
                <w:szCs w:val="16"/>
              </w:rPr>
              <w:t xml:space="preserve"> </w:t>
            </w:r>
            <w:r>
              <w:rPr>
                <w:sz w:val="16"/>
                <w:szCs w:val="16"/>
              </w:rPr>
              <w:t>through</w:t>
            </w:r>
            <w:r>
              <w:rPr>
                <w:spacing w:val="-11"/>
                <w:sz w:val="16"/>
                <w:szCs w:val="16"/>
              </w:rPr>
              <w:t xml:space="preserve"> </w:t>
            </w:r>
            <w:r>
              <w:rPr>
                <w:sz w:val="16"/>
                <w:szCs w:val="16"/>
              </w:rPr>
              <w:t>review of Key Informant Surveys</w:t>
            </w:r>
          </w:p>
          <w:p w14:paraId="1DFE2D33" w14:textId="77777777" w:rsidR="00BC2365" w:rsidRDefault="00BC2365">
            <w:pPr>
              <w:pStyle w:val="TableParagraph"/>
              <w:kinsoku w:val="0"/>
              <w:overflowPunct w:val="0"/>
              <w:spacing w:before="181"/>
              <w:ind w:left="108" w:right="578"/>
              <w:rPr>
                <w:color w:val="64A24E"/>
                <w:spacing w:val="-2"/>
                <w:sz w:val="16"/>
                <w:szCs w:val="16"/>
              </w:rPr>
            </w:pPr>
            <w:r>
              <w:rPr>
                <w:b/>
                <w:bCs/>
                <w:color w:val="246CAD"/>
                <w:sz w:val="16"/>
                <w:szCs w:val="16"/>
              </w:rPr>
              <w:t>Documentation</w:t>
            </w:r>
            <w:r>
              <w:rPr>
                <w:b/>
                <w:bCs/>
                <w:color w:val="246CAD"/>
                <w:spacing w:val="-12"/>
                <w:sz w:val="16"/>
                <w:szCs w:val="16"/>
              </w:rPr>
              <w:t xml:space="preserve"> </w:t>
            </w:r>
            <w:r>
              <w:rPr>
                <w:b/>
                <w:bCs/>
                <w:color w:val="246CAD"/>
                <w:sz w:val="16"/>
                <w:szCs w:val="16"/>
              </w:rPr>
              <w:t xml:space="preserve">used: </w:t>
            </w:r>
            <w:r>
              <w:rPr>
                <w:color w:val="64A24E"/>
                <w:sz w:val="16"/>
                <w:szCs w:val="16"/>
              </w:rPr>
              <w:t xml:space="preserve">Other written or online </w:t>
            </w:r>
            <w:r>
              <w:rPr>
                <w:color w:val="64A24E"/>
                <w:spacing w:val="-2"/>
                <w:sz w:val="16"/>
                <w:szCs w:val="16"/>
              </w:rPr>
              <w:t>reports*</w:t>
            </w:r>
          </w:p>
        </w:tc>
        <w:tc>
          <w:tcPr>
            <w:tcW w:w="6211" w:type="dxa"/>
            <w:tcBorders>
              <w:top w:val="single" w:sz="4" w:space="0" w:color="000000"/>
              <w:left w:val="single" w:sz="4" w:space="0" w:color="000000"/>
              <w:bottom w:val="single" w:sz="4" w:space="0" w:color="000000"/>
              <w:right w:val="single" w:sz="4" w:space="0" w:color="000000"/>
            </w:tcBorders>
          </w:tcPr>
          <w:p w14:paraId="3B18BAE5" w14:textId="77777777" w:rsidR="00BC2365" w:rsidRDefault="00BC2365">
            <w:pPr>
              <w:pStyle w:val="TableParagraph"/>
              <w:numPr>
                <w:ilvl w:val="0"/>
                <w:numId w:val="9"/>
              </w:numPr>
              <w:tabs>
                <w:tab w:val="left" w:pos="827"/>
              </w:tabs>
              <w:kinsoku w:val="0"/>
              <w:overflowPunct w:val="0"/>
              <w:spacing w:line="310" w:lineRule="exact"/>
              <w:ind w:left="827" w:hanging="359"/>
              <w:rPr>
                <w:rFonts w:ascii="Calibri" w:hAnsi="Calibri" w:cs="Calibri"/>
                <w:spacing w:val="-2"/>
                <w:sz w:val="22"/>
                <w:szCs w:val="22"/>
              </w:rPr>
            </w:pPr>
            <w:r>
              <w:rPr>
                <w:rFonts w:ascii="Calibri" w:hAnsi="Calibri" w:cs="Calibri"/>
                <w:b/>
                <w:bCs/>
                <w:sz w:val="16"/>
                <w:szCs w:val="16"/>
              </w:rPr>
              <w:t>CHECK</w:t>
            </w:r>
            <w:r>
              <w:rPr>
                <w:rFonts w:ascii="Calibri" w:hAnsi="Calibri" w:cs="Calibri"/>
                <w:b/>
                <w:bCs/>
                <w:spacing w:val="-5"/>
                <w:sz w:val="16"/>
                <w:szCs w:val="16"/>
              </w:rPr>
              <w:t xml:space="preserve"> </w:t>
            </w:r>
            <w:r>
              <w:rPr>
                <w:rFonts w:ascii="Calibri" w:hAnsi="Calibri" w:cs="Calibri"/>
                <w:b/>
                <w:bCs/>
                <w:sz w:val="16"/>
                <w:szCs w:val="16"/>
              </w:rPr>
              <w:t>SURVEY</w:t>
            </w:r>
            <w:r>
              <w:rPr>
                <w:rFonts w:ascii="Calibri" w:hAnsi="Calibri" w:cs="Calibri"/>
                <w:b/>
                <w:bCs/>
                <w:spacing w:val="-5"/>
                <w:sz w:val="16"/>
                <w:szCs w:val="16"/>
              </w:rPr>
              <w:t xml:space="preserve"> </w:t>
            </w:r>
            <w:r>
              <w:rPr>
                <w:rFonts w:ascii="Calibri" w:hAnsi="Calibri" w:cs="Calibri"/>
                <w:b/>
                <w:bCs/>
                <w:sz w:val="16"/>
                <w:szCs w:val="16"/>
              </w:rPr>
              <w:t>RESPONSE:</w:t>
            </w:r>
            <w:r>
              <w:rPr>
                <w:rFonts w:ascii="Calibri" w:hAnsi="Calibri" w:cs="Calibri"/>
                <w:b/>
                <w:bCs/>
                <w:spacing w:val="-2"/>
                <w:sz w:val="16"/>
                <w:szCs w:val="16"/>
              </w:rPr>
              <w:t xml:space="preserve"> </w:t>
            </w:r>
            <w:r>
              <w:rPr>
                <w:rFonts w:ascii="Calibri" w:hAnsi="Calibri" w:cs="Calibri"/>
                <w:b/>
                <w:bCs/>
                <w:sz w:val="16"/>
                <w:szCs w:val="16"/>
              </w:rPr>
              <w:t>BOD</w:t>
            </w:r>
            <w:r>
              <w:rPr>
                <w:rFonts w:ascii="Calibri" w:hAnsi="Calibri" w:cs="Calibri"/>
                <w:b/>
                <w:bCs/>
                <w:spacing w:val="-3"/>
                <w:sz w:val="16"/>
                <w:szCs w:val="16"/>
              </w:rPr>
              <w:t xml:space="preserve"> </w:t>
            </w:r>
            <w:r>
              <w:rPr>
                <w:rFonts w:ascii="Calibri" w:hAnsi="Calibri" w:cs="Calibri"/>
                <w:b/>
                <w:bCs/>
                <w:sz w:val="16"/>
                <w:szCs w:val="16"/>
              </w:rPr>
              <w:t>PRESIDENT</w:t>
            </w:r>
            <w:r>
              <w:rPr>
                <w:rFonts w:ascii="Calibri" w:hAnsi="Calibri" w:cs="Calibri"/>
                <w:b/>
                <w:bCs/>
                <w:spacing w:val="-4"/>
                <w:sz w:val="16"/>
                <w:szCs w:val="16"/>
              </w:rPr>
              <w:t xml:space="preserve"> </w:t>
            </w:r>
            <w:r>
              <w:rPr>
                <w:rFonts w:ascii="Calibri" w:hAnsi="Calibri" w:cs="Calibri"/>
                <w:b/>
                <w:bCs/>
                <w:sz w:val="16"/>
                <w:szCs w:val="16"/>
              </w:rPr>
              <w:t>(#8)</w:t>
            </w:r>
            <w:r>
              <w:rPr>
                <w:rFonts w:ascii="Calibri" w:hAnsi="Calibri" w:cs="Calibri"/>
                <w:b/>
                <w:bCs/>
                <w:spacing w:val="-2"/>
                <w:sz w:val="16"/>
                <w:szCs w:val="16"/>
              </w:rPr>
              <w:t xml:space="preserve"> </w:t>
            </w:r>
            <w:r>
              <w:rPr>
                <w:rFonts w:ascii="Calibri" w:hAnsi="Calibri" w:cs="Calibri"/>
                <w:b/>
                <w:bCs/>
                <w:sz w:val="16"/>
                <w:szCs w:val="16"/>
              </w:rPr>
              <w:t>-</w:t>
            </w:r>
            <w:r>
              <w:rPr>
                <w:rFonts w:ascii="Calibri" w:hAnsi="Calibri" w:cs="Calibri"/>
                <w:b/>
                <w:bCs/>
                <w:spacing w:val="-5"/>
                <w:sz w:val="16"/>
                <w:szCs w:val="16"/>
              </w:rPr>
              <w:t xml:space="preserve"> </w:t>
            </w:r>
            <w:r>
              <w:rPr>
                <w:rFonts w:ascii="Calibri" w:hAnsi="Calibri" w:cs="Calibri"/>
                <w:sz w:val="22"/>
                <w:szCs w:val="22"/>
              </w:rPr>
              <w:t>Per</w:t>
            </w:r>
            <w:r>
              <w:rPr>
                <w:rFonts w:ascii="Calibri" w:hAnsi="Calibri" w:cs="Calibri"/>
                <w:spacing w:val="-5"/>
                <w:sz w:val="22"/>
                <w:szCs w:val="22"/>
              </w:rPr>
              <w:t xml:space="preserve"> </w:t>
            </w:r>
            <w:r>
              <w:rPr>
                <w:rFonts w:ascii="Calibri" w:hAnsi="Calibri" w:cs="Calibri"/>
                <w:sz w:val="22"/>
                <w:szCs w:val="22"/>
              </w:rPr>
              <w:t>Board</w:t>
            </w:r>
            <w:r>
              <w:rPr>
                <w:rFonts w:ascii="Calibri" w:hAnsi="Calibri" w:cs="Calibri"/>
                <w:spacing w:val="-6"/>
                <w:sz w:val="22"/>
                <w:szCs w:val="22"/>
              </w:rPr>
              <w:t xml:space="preserve"> </w:t>
            </w:r>
            <w:r>
              <w:rPr>
                <w:rFonts w:ascii="Calibri" w:hAnsi="Calibri" w:cs="Calibri"/>
                <w:spacing w:val="-2"/>
                <w:sz w:val="22"/>
                <w:szCs w:val="22"/>
              </w:rPr>
              <w:t>President</w:t>
            </w:r>
          </w:p>
          <w:p w14:paraId="3EC6B3F7" w14:textId="77777777" w:rsidR="00BC2365" w:rsidRDefault="00BC2365">
            <w:pPr>
              <w:pStyle w:val="TableParagraph"/>
              <w:kinsoku w:val="0"/>
              <w:overflowPunct w:val="0"/>
              <w:spacing w:line="267" w:lineRule="exact"/>
              <w:ind w:left="828"/>
              <w:rPr>
                <w:rFonts w:ascii="Calibri" w:hAnsi="Calibri" w:cs="Calibri"/>
                <w:b/>
                <w:bCs/>
                <w:color w:val="FF0000"/>
                <w:spacing w:val="-2"/>
                <w:sz w:val="16"/>
                <w:szCs w:val="16"/>
              </w:rPr>
            </w:pPr>
            <w:r>
              <w:rPr>
                <w:rFonts w:ascii="Calibri" w:hAnsi="Calibri" w:cs="Calibri"/>
                <w:sz w:val="22"/>
                <w:szCs w:val="22"/>
              </w:rPr>
              <w:t>Survey</w:t>
            </w:r>
            <w:r>
              <w:rPr>
                <w:rFonts w:ascii="Calibri" w:hAnsi="Calibri" w:cs="Calibri"/>
                <w:spacing w:val="-6"/>
                <w:sz w:val="22"/>
                <w:szCs w:val="22"/>
              </w:rPr>
              <w:t xml:space="preserve"> </w:t>
            </w:r>
            <w:r>
              <w:rPr>
                <w:rFonts w:ascii="Calibri" w:hAnsi="Calibri" w:cs="Calibri"/>
                <w:sz w:val="22"/>
                <w:szCs w:val="22"/>
              </w:rPr>
              <w:t>response,</w:t>
            </w:r>
            <w:r>
              <w:rPr>
                <w:rFonts w:ascii="Calibri" w:hAnsi="Calibri" w:cs="Calibri"/>
                <w:spacing w:val="-4"/>
                <w:sz w:val="22"/>
                <w:szCs w:val="22"/>
              </w:rPr>
              <w:t xml:space="preserve"> </w:t>
            </w:r>
            <w:r>
              <w:rPr>
                <w:rFonts w:ascii="Calibri" w:hAnsi="Calibri" w:cs="Calibri"/>
                <w:sz w:val="22"/>
                <w:szCs w:val="22"/>
              </w:rPr>
              <w:t>agency</w:t>
            </w:r>
            <w:r>
              <w:rPr>
                <w:rFonts w:ascii="Calibri" w:hAnsi="Calibri" w:cs="Calibri"/>
                <w:spacing w:val="-5"/>
                <w:sz w:val="22"/>
                <w:szCs w:val="22"/>
              </w:rPr>
              <w:t xml:space="preserve"> </w:t>
            </w:r>
            <w:r>
              <w:rPr>
                <w:rFonts w:ascii="Calibri" w:hAnsi="Calibri" w:cs="Calibri"/>
                <w:spacing w:val="-2"/>
                <w:sz w:val="22"/>
                <w:szCs w:val="22"/>
              </w:rPr>
              <w:t>complies</w:t>
            </w:r>
            <w:r>
              <w:rPr>
                <w:rFonts w:ascii="Calibri" w:hAnsi="Calibri" w:cs="Calibri"/>
                <w:b/>
                <w:bCs/>
                <w:color w:val="FF0000"/>
                <w:spacing w:val="-2"/>
                <w:sz w:val="16"/>
                <w:szCs w:val="16"/>
              </w:rPr>
              <w:t>.</w:t>
            </w:r>
          </w:p>
        </w:tc>
        <w:tc>
          <w:tcPr>
            <w:tcW w:w="900" w:type="dxa"/>
            <w:tcBorders>
              <w:top w:val="single" w:sz="4" w:space="0" w:color="000000"/>
              <w:left w:val="single" w:sz="4" w:space="0" w:color="000000"/>
              <w:bottom w:val="single" w:sz="4" w:space="0" w:color="000000"/>
              <w:right w:val="single" w:sz="4" w:space="0" w:color="000000"/>
            </w:tcBorders>
          </w:tcPr>
          <w:p w14:paraId="67F2DD39" w14:textId="77777777" w:rsidR="00BC2365" w:rsidRDefault="00BC2365">
            <w:pPr>
              <w:pStyle w:val="TableParagraph"/>
              <w:numPr>
                <w:ilvl w:val="0"/>
                <w:numId w:val="8"/>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6B1DD362" w14:textId="77777777" w:rsidR="00BC2365" w:rsidRDefault="00BC2365">
            <w:pPr>
              <w:pStyle w:val="TableParagraph"/>
              <w:kinsoku w:val="0"/>
              <w:overflowPunct w:val="0"/>
              <w:rPr>
                <w:rFonts w:ascii="Times New Roman" w:hAnsi="Times New Roman" w:cs="Times New Roman"/>
                <w:sz w:val="18"/>
                <w:szCs w:val="18"/>
              </w:rPr>
            </w:pPr>
          </w:p>
        </w:tc>
        <w:tc>
          <w:tcPr>
            <w:tcW w:w="3960" w:type="dxa"/>
            <w:tcBorders>
              <w:top w:val="single" w:sz="4" w:space="0" w:color="000000"/>
              <w:left w:val="single" w:sz="4" w:space="0" w:color="000000"/>
              <w:bottom w:val="single" w:sz="4" w:space="0" w:color="000000"/>
              <w:right w:val="single" w:sz="4" w:space="0" w:color="000000"/>
            </w:tcBorders>
          </w:tcPr>
          <w:p w14:paraId="72434438" w14:textId="77777777" w:rsidR="00BC2365" w:rsidRDefault="00BC2365">
            <w:pPr>
              <w:pStyle w:val="TableParagraph"/>
              <w:kinsoku w:val="0"/>
              <w:overflowPunct w:val="0"/>
              <w:rPr>
                <w:rFonts w:ascii="Times New Roman" w:hAnsi="Times New Roman" w:cs="Times New Roman"/>
                <w:sz w:val="18"/>
                <w:szCs w:val="18"/>
              </w:rPr>
            </w:pPr>
          </w:p>
        </w:tc>
      </w:tr>
    </w:tbl>
    <w:p w14:paraId="394815AE" w14:textId="77777777" w:rsidR="00BC2365" w:rsidRDefault="00BC2365">
      <w:pPr>
        <w:rPr>
          <w:rFonts w:ascii="Times New Roman" w:hAnsi="Times New Roman" w:cs="Times New Roman"/>
          <w:b/>
          <w:bCs/>
          <w:sz w:val="2"/>
          <w:szCs w:val="2"/>
        </w:rPr>
        <w:sectPr w:rsidR="00BC2365">
          <w:pgSz w:w="20160" w:h="12240" w:orient="landscape"/>
          <w:pgMar w:top="700" w:right="360" w:bottom="640" w:left="360" w:header="0" w:footer="453" w:gutter="0"/>
          <w:cols w:space="720"/>
          <w:noEndnote/>
        </w:sectPr>
      </w:pPr>
    </w:p>
    <w:p w14:paraId="1D74751A" w14:textId="77777777" w:rsidR="00BC2365" w:rsidRDefault="00BC2365">
      <w:pPr>
        <w:pStyle w:val="BodyText"/>
        <w:kinsoku w:val="0"/>
        <w:overflowPunct w:val="0"/>
        <w:spacing w:before="1"/>
        <w:rPr>
          <w:rFonts w:ascii="Times New Roman" w:hAnsi="Times New Roman" w:cs="Times New Roman"/>
          <w:b/>
          <w:bCs/>
          <w:sz w:val="2"/>
          <w:szCs w:val="2"/>
        </w:rPr>
      </w:pPr>
    </w:p>
    <w:tbl>
      <w:tblPr>
        <w:tblW w:w="0" w:type="auto"/>
        <w:tblInd w:w="370" w:type="dxa"/>
        <w:tblLayout w:type="fixed"/>
        <w:tblCellMar>
          <w:left w:w="0" w:type="dxa"/>
          <w:right w:w="0" w:type="dxa"/>
        </w:tblCellMar>
        <w:tblLook w:val="0000" w:firstRow="0" w:lastRow="0" w:firstColumn="0" w:lastColumn="0" w:noHBand="0" w:noVBand="0"/>
      </w:tblPr>
      <w:tblGrid>
        <w:gridCol w:w="715"/>
        <w:gridCol w:w="2340"/>
        <w:gridCol w:w="2340"/>
        <w:gridCol w:w="6211"/>
        <w:gridCol w:w="900"/>
        <w:gridCol w:w="2249"/>
        <w:gridCol w:w="3960"/>
      </w:tblGrid>
      <w:tr w:rsidR="00D66AB2" w14:paraId="4E52F07D" w14:textId="77777777">
        <w:trPr>
          <w:trHeight w:val="321"/>
        </w:trPr>
        <w:tc>
          <w:tcPr>
            <w:tcW w:w="18715" w:type="dxa"/>
            <w:gridSpan w:val="7"/>
            <w:tcBorders>
              <w:top w:val="single" w:sz="4" w:space="0" w:color="000000"/>
              <w:left w:val="single" w:sz="4" w:space="0" w:color="000000"/>
              <w:bottom w:val="single" w:sz="4" w:space="0" w:color="000000"/>
              <w:right w:val="single" w:sz="4" w:space="0" w:color="000000"/>
            </w:tcBorders>
            <w:shd w:val="clear" w:color="auto" w:fill="C5DFB3"/>
          </w:tcPr>
          <w:p w14:paraId="17BD2576" w14:textId="77777777" w:rsidR="00BC2365" w:rsidRDefault="00BC2365">
            <w:pPr>
              <w:pStyle w:val="TableParagraph"/>
              <w:kinsoku w:val="0"/>
              <w:overflowPunct w:val="0"/>
              <w:spacing w:line="301" w:lineRule="exact"/>
              <w:ind w:left="12" w:right="5"/>
              <w:jc w:val="center"/>
              <w:rPr>
                <w:rFonts w:ascii="Times New Roman" w:hAnsi="Times New Roman" w:cs="Times New Roman"/>
                <w:b/>
                <w:bCs/>
                <w:spacing w:val="-2"/>
                <w:sz w:val="28"/>
                <w:szCs w:val="28"/>
              </w:rPr>
            </w:pPr>
            <w:r>
              <w:rPr>
                <w:rFonts w:ascii="Times New Roman" w:hAnsi="Times New Roman" w:cs="Times New Roman"/>
                <w:b/>
                <w:bCs/>
                <w:sz w:val="28"/>
                <w:szCs w:val="28"/>
              </w:rPr>
              <w:t>Key</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Informant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Surveys</w:t>
            </w:r>
          </w:p>
        </w:tc>
      </w:tr>
      <w:tr w:rsidR="00D66AB2" w14:paraId="3FD5F5A5" w14:textId="77777777">
        <w:trPr>
          <w:trHeight w:val="390"/>
        </w:trPr>
        <w:tc>
          <w:tcPr>
            <w:tcW w:w="3055" w:type="dxa"/>
            <w:gridSpan w:val="2"/>
            <w:tcBorders>
              <w:top w:val="single" w:sz="4" w:space="0" w:color="000000"/>
              <w:left w:val="single" w:sz="4" w:space="0" w:color="000000"/>
              <w:bottom w:val="single" w:sz="4" w:space="0" w:color="000000"/>
              <w:right w:val="single" w:sz="4" w:space="0" w:color="000000"/>
            </w:tcBorders>
            <w:shd w:val="clear" w:color="auto" w:fill="BEBEBE"/>
          </w:tcPr>
          <w:p w14:paraId="5EE0D655"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Standard</w:t>
            </w:r>
          </w:p>
        </w:tc>
        <w:tc>
          <w:tcPr>
            <w:tcW w:w="2340" w:type="dxa"/>
            <w:tcBorders>
              <w:top w:val="single" w:sz="4" w:space="0" w:color="000000"/>
              <w:left w:val="single" w:sz="4" w:space="0" w:color="000000"/>
              <w:bottom w:val="single" w:sz="4" w:space="0" w:color="000000"/>
              <w:right w:val="single" w:sz="4" w:space="0" w:color="000000"/>
            </w:tcBorders>
            <w:shd w:val="clear" w:color="auto" w:fill="BEBEBE"/>
          </w:tcPr>
          <w:p w14:paraId="728B5C6F" w14:textId="77777777" w:rsidR="00BC2365" w:rsidRDefault="00BC2365">
            <w:pPr>
              <w:pStyle w:val="TableParagraph"/>
              <w:kinsoku w:val="0"/>
              <w:overflowPunct w:val="0"/>
              <w:spacing w:before="1" w:line="195" w:lineRule="exact"/>
              <w:ind w:left="451"/>
              <w:rPr>
                <w:rFonts w:ascii="Calibri" w:hAnsi="Calibri" w:cs="Calibri"/>
                <w:b/>
                <w:bCs/>
                <w:i/>
                <w:iCs/>
                <w:sz w:val="16"/>
                <w:szCs w:val="16"/>
              </w:rPr>
            </w:pPr>
            <w:r>
              <w:rPr>
                <w:rFonts w:ascii="Calibri" w:hAnsi="Calibri" w:cs="Calibri"/>
                <w:b/>
                <w:bCs/>
                <w:i/>
                <w:iCs/>
                <w:sz w:val="16"/>
                <w:szCs w:val="16"/>
                <w:u w:val="single"/>
              </w:rPr>
              <w:t>Guidance,</w:t>
            </w:r>
            <w:r>
              <w:rPr>
                <w:rFonts w:ascii="Calibri" w:hAnsi="Calibri" w:cs="Calibri"/>
                <w:b/>
                <w:bCs/>
                <w:i/>
                <w:iCs/>
                <w:spacing w:val="-6"/>
                <w:sz w:val="16"/>
                <w:szCs w:val="16"/>
                <w:u w:val="single"/>
              </w:rPr>
              <w:t xml:space="preserve"> </w:t>
            </w:r>
            <w:r>
              <w:rPr>
                <w:rFonts w:ascii="Calibri" w:hAnsi="Calibri" w:cs="Calibri"/>
                <w:b/>
                <w:bCs/>
                <w:i/>
                <w:iCs/>
                <w:spacing w:val="-2"/>
                <w:sz w:val="16"/>
                <w:szCs w:val="16"/>
                <w:u w:val="single"/>
              </w:rPr>
              <w:t>Acceptable</w:t>
            </w:r>
          </w:p>
          <w:p w14:paraId="6765FB31" w14:textId="77777777" w:rsidR="00BC2365" w:rsidRDefault="00BC2365">
            <w:pPr>
              <w:pStyle w:val="TableParagraph"/>
              <w:kinsoku w:val="0"/>
              <w:overflowPunct w:val="0"/>
              <w:spacing w:line="175" w:lineRule="exact"/>
              <w:ind w:left="494"/>
              <w:rPr>
                <w:rFonts w:ascii="Calibri" w:hAnsi="Calibri" w:cs="Calibri"/>
                <w:b/>
                <w:bCs/>
                <w:i/>
                <w:iCs/>
                <w:spacing w:val="-2"/>
                <w:sz w:val="16"/>
                <w:szCs w:val="16"/>
              </w:rPr>
            </w:pPr>
            <w:r>
              <w:rPr>
                <w:rFonts w:ascii="Calibri" w:hAnsi="Calibri" w:cs="Calibri"/>
                <w:b/>
                <w:bCs/>
                <w:i/>
                <w:iCs/>
                <w:spacing w:val="-2"/>
                <w:sz w:val="16"/>
                <w:szCs w:val="16"/>
                <w:u w:val="single"/>
              </w:rPr>
              <w:t>Documentation,</w:t>
            </w:r>
            <w:r>
              <w:rPr>
                <w:rFonts w:ascii="Calibri" w:hAnsi="Calibri" w:cs="Calibri"/>
                <w:b/>
                <w:bCs/>
                <w:i/>
                <w:iCs/>
                <w:spacing w:val="15"/>
                <w:sz w:val="16"/>
                <w:szCs w:val="16"/>
                <w:u w:val="single"/>
              </w:rPr>
              <w:t xml:space="preserve"> </w:t>
            </w:r>
            <w:r>
              <w:rPr>
                <w:rFonts w:ascii="Calibri" w:hAnsi="Calibri" w:cs="Calibri"/>
                <w:b/>
                <w:bCs/>
                <w:i/>
                <w:iCs/>
                <w:spacing w:val="-4"/>
                <w:sz w:val="16"/>
                <w:szCs w:val="16"/>
                <w:u w:val="single"/>
              </w:rPr>
              <w:t>etc.</w:t>
            </w:r>
          </w:p>
        </w:tc>
        <w:tc>
          <w:tcPr>
            <w:tcW w:w="6211" w:type="dxa"/>
            <w:tcBorders>
              <w:top w:val="single" w:sz="4" w:space="0" w:color="000000"/>
              <w:left w:val="single" w:sz="4" w:space="0" w:color="000000"/>
              <w:bottom w:val="single" w:sz="4" w:space="0" w:color="000000"/>
              <w:right w:val="single" w:sz="4" w:space="0" w:color="000000"/>
            </w:tcBorders>
            <w:shd w:val="clear" w:color="auto" w:fill="BEBEBE"/>
          </w:tcPr>
          <w:p w14:paraId="4E628428" w14:textId="77777777" w:rsidR="00BC2365" w:rsidRDefault="00BC2365">
            <w:pPr>
              <w:pStyle w:val="TableParagraph"/>
              <w:kinsoku w:val="0"/>
              <w:overflowPunct w:val="0"/>
              <w:spacing w:before="1"/>
              <w:ind w:right="1897"/>
              <w:jc w:val="right"/>
              <w:rPr>
                <w:rFonts w:ascii="Calibri" w:hAnsi="Calibri" w:cs="Calibri"/>
                <w:b/>
                <w:bCs/>
                <w:i/>
                <w:iCs/>
                <w:sz w:val="16"/>
                <w:szCs w:val="16"/>
              </w:rPr>
            </w:pPr>
            <w:r>
              <w:rPr>
                <w:rFonts w:ascii="Calibri" w:hAnsi="Calibri" w:cs="Calibri"/>
                <w:b/>
                <w:bCs/>
                <w:i/>
                <w:iCs/>
                <w:sz w:val="16"/>
                <w:szCs w:val="16"/>
                <w:u w:val="single"/>
              </w:rPr>
              <w:t>Program</w:t>
            </w:r>
            <w:r>
              <w:rPr>
                <w:rFonts w:ascii="Calibri" w:hAnsi="Calibri" w:cs="Calibri"/>
                <w:b/>
                <w:bCs/>
                <w:i/>
                <w:iCs/>
                <w:spacing w:val="-11"/>
                <w:sz w:val="16"/>
                <w:szCs w:val="16"/>
                <w:u w:val="single"/>
              </w:rPr>
              <w:t xml:space="preserve"> </w:t>
            </w:r>
            <w:r>
              <w:rPr>
                <w:rFonts w:ascii="Calibri" w:hAnsi="Calibri" w:cs="Calibri"/>
                <w:b/>
                <w:bCs/>
                <w:i/>
                <w:iCs/>
                <w:sz w:val="16"/>
                <w:szCs w:val="16"/>
                <w:u w:val="single"/>
              </w:rPr>
              <w:t>Representative</w:t>
            </w:r>
            <w:r>
              <w:rPr>
                <w:rFonts w:ascii="Calibri" w:hAnsi="Calibri" w:cs="Calibri"/>
                <w:b/>
                <w:bCs/>
                <w:i/>
                <w:iCs/>
                <w:spacing w:val="-7"/>
                <w:sz w:val="16"/>
                <w:szCs w:val="16"/>
                <w:u w:val="single"/>
              </w:rPr>
              <w:t xml:space="preserve"> </w:t>
            </w:r>
            <w:r>
              <w:rPr>
                <w:rFonts w:ascii="Calibri" w:hAnsi="Calibri" w:cs="Calibri"/>
                <w:b/>
                <w:bCs/>
                <w:i/>
                <w:iCs/>
                <w:sz w:val="16"/>
                <w:szCs w:val="16"/>
                <w:u w:val="single"/>
              </w:rPr>
              <w:t>Review</w:t>
            </w:r>
            <w:r>
              <w:rPr>
                <w:rFonts w:ascii="Calibri" w:hAnsi="Calibri" w:cs="Calibri"/>
                <w:b/>
                <w:bCs/>
                <w:i/>
                <w:iCs/>
                <w:spacing w:val="-6"/>
                <w:sz w:val="16"/>
                <w:szCs w:val="16"/>
                <w:u w:val="single"/>
              </w:rPr>
              <w:t xml:space="preserve"> </w:t>
            </w:r>
            <w:r>
              <w:rPr>
                <w:rFonts w:ascii="Calibri" w:hAnsi="Calibri" w:cs="Calibri"/>
                <w:b/>
                <w:bCs/>
                <w:i/>
                <w:iCs/>
                <w:spacing w:val="-4"/>
                <w:sz w:val="16"/>
                <w:szCs w:val="16"/>
                <w:u w:val="single"/>
              </w:rPr>
              <w:t>List</w:t>
            </w:r>
          </w:p>
        </w:tc>
        <w:tc>
          <w:tcPr>
            <w:tcW w:w="900" w:type="dxa"/>
            <w:tcBorders>
              <w:top w:val="single" w:sz="4" w:space="0" w:color="000000"/>
              <w:left w:val="single" w:sz="4" w:space="0" w:color="000000"/>
              <w:bottom w:val="single" w:sz="4" w:space="0" w:color="000000"/>
              <w:right w:val="single" w:sz="4" w:space="0" w:color="000000"/>
            </w:tcBorders>
            <w:shd w:val="clear" w:color="auto" w:fill="BEBEBE"/>
          </w:tcPr>
          <w:p w14:paraId="3474C7F3" w14:textId="77777777" w:rsidR="00BC2365" w:rsidRDefault="00BC2365">
            <w:pPr>
              <w:pStyle w:val="TableParagraph"/>
              <w:kinsoku w:val="0"/>
              <w:overflowPunct w:val="0"/>
              <w:spacing w:before="1"/>
              <w:ind w:left="6"/>
              <w:jc w:val="center"/>
              <w:rPr>
                <w:rFonts w:ascii="Calibri" w:hAnsi="Calibri" w:cs="Calibri"/>
                <w:b/>
                <w:bCs/>
                <w:i/>
                <w:iCs/>
                <w:sz w:val="16"/>
                <w:szCs w:val="16"/>
              </w:rPr>
            </w:pPr>
            <w:r>
              <w:rPr>
                <w:rFonts w:ascii="Calibri" w:hAnsi="Calibri" w:cs="Calibri"/>
                <w:b/>
                <w:bCs/>
                <w:i/>
                <w:iCs/>
                <w:sz w:val="16"/>
                <w:szCs w:val="16"/>
                <w:u w:val="single"/>
              </w:rPr>
              <w:t>Y/N,</w:t>
            </w:r>
            <w:r>
              <w:rPr>
                <w:rFonts w:ascii="Calibri" w:hAnsi="Calibri" w:cs="Calibri"/>
                <w:b/>
                <w:bCs/>
                <w:i/>
                <w:iCs/>
                <w:spacing w:val="-2"/>
                <w:sz w:val="16"/>
                <w:szCs w:val="16"/>
                <w:u w:val="single"/>
              </w:rPr>
              <w:t xml:space="preserve"> </w:t>
            </w:r>
            <w:r>
              <w:rPr>
                <w:rFonts w:ascii="Calibri" w:hAnsi="Calibri" w:cs="Calibri"/>
                <w:b/>
                <w:bCs/>
                <w:i/>
                <w:iCs/>
                <w:spacing w:val="-5"/>
                <w:sz w:val="16"/>
                <w:szCs w:val="16"/>
                <w:u w:val="single"/>
              </w:rPr>
              <w:t>N/A</w:t>
            </w:r>
          </w:p>
        </w:tc>
        <w:tc>
          <w:tcPr>
            <w:tcW w:w="2249" w:type="dxa"/>
            <w:tcBorders>
              <w:top w:val="single" w:sz="4" w:space="0" w:color="000000"/>
              <w:left w:val="single" w:sz="4" w:space="0" w:color="000000"/>
              <w:bottom w:val="single" w:sz="4" w:space="0" w:color="000000"/>
              <w:right w:val="single" w:sz="4" w:space="0" w:color="000000"/>
            </w:tcBorders>
            <w:shd w:val="clear" w:color="auto" w:fill="BEBEBE"/>
          </w:tcPr>
          <w:p w14:paraId="7F2791CF" w14:textId="77777777" w:rsidR="00BC2365" w:rsidRDefault="00BC2365">
            <w:pPr>
              <w:pStyle w:val="TableParagraph"/>
              <w:kinsoku w:val="0"/>
              <w:overflowPunct w:val="0"/>
              <w:spacing w:before="1"/>
              <w:ind w:left="5"/>
              <w:jc w:val="center"/>
              <w:rPr>
                <w:rFonts w:ascii="Calibri" w:hAnsi="Calibri" w:cs="Calibri"/>
                <w:b/>
                <w:bCs/>
                <w:i/>
                <w:iCs/>
                <w:spacing w:val="-2"/>
                <w:sz w:val="16"/>
                <w:szCs w:val="16"/>
              </w:rPr>
            </w:pPr>
            <w:r>
              <w:rPr>
                <w:rFonts w:ascii="Calibri" w:hAnsi="Calibri" w:cs="Calibri"/>
                <w:b/>
                <w:bCs/>
                <w:i/>
                <w:iCs/>
                <w:spacing w:val="-2"/>
                <w:sz w:val="16"/>
                <w:szCs w:val="16"/>
                <w:u w:val="single"/>
              </w:rPr>
              <w:t>Comment</w:t>
            </w:r>
          </w:p>
        </w:tc>
        <w:tc>
          <w:tcPr>
            <w:tcW w:w="3960" w:type="dxa"/>
            <w:tcBorders>
              <w:top w:val="single" w:sz="4" w:space="0" w:color="000000"/>
              <w:left w:val="single" w:sz="4" w:space="0" w:color="000000"/>
              <w:bottom w:val="single" w:sz="4" w:space="0" w:color="000000"/>
              <w:right w:val="single" w:sz="4" w:space="0" w:color="000000"/>
            </w:tcBorders>
            <w:shd w:val="clear" w:color="auto" w:fill="BEBEBE"/>
          </w:tcPr>
          <w:p w14:paraId="2C11BEEB" w14:textId="77777777" w:rsidR="00BC2365" w:rsidRDefault="00BC2365">
            <w:pPr>
              <w:pStyle w:val="TableParagraph"/>
              <w:kinsoku w:val="0"/>
              <w:overflowPunct w:val="0"/>
              <w:spacing w:before="1"/>
              <w:ind w:left="11"/>
              <w:jc w:val="center"/>
              <w:rPr>
                <w:rFonts w:ascii="Calibri" w:hAnsi="Calibri" w:cs="Calibri"/>
                <w:b/>
                <w:bCs/>
                <w:i/>
                <w:iCs/>
                <w:sz w:val="16"/>
                <w:szCs w:val="16"/>
              </w:rPr>
            </w:pPr>
            <w:r>
              <w:rPr>
                <w:rFonts w:ascii="Calibri" w:hAnsi="Calibri" w:cs="Calibri"/>
                <w:b/>
                <w:bCs/>
                <w:i/>
                <w:iCs/>
                <w:sz w:val="16"/>
                <w:szCs w:val="16"/>
                <w:u w:val="single"/>
              </w:rPr>
              <w:t>Onsite</w:t>
            </w:r>
            <w:r>
              <w:rPr>
                <w:rFonts w:ascii="Calibri" w:hAnsi="Calibri" w:cs="Calibri"/>
                <w:b/>
                <w:bCs/>
                <w:i/>
                <w:iCs/>
                <w:spacing w:val="-5"/>
                <w:sz w:val="16"/>
                <w:szCs w:val="16"/>
                <w:u w:val="single"/>
              </w:rPr>
              <w:t xml:space="preserve"> </w:t>
            </w:r>
            <w:r>
              <w:rPr>
                <w:rFonts w:ascii="Calibri" w:hAnsi="Calibri" w:cs="Calibri"/>
                <w:b/>
                <w:bCs/>
                <w:i/>
                <w:iCs/>
                <w:spacing w:val="-2"/>
                <w:sz w:val="16"/>
                <w:szCs w:val="16"/>
                <w:u w:val="single"/>
              </w:rPr>
              <w:t>Notes</w:t>
            </w:r>
          </w:p>
        </w:tc>
      </w:tr>
      <w:tr w:rsidR="00D66AB2" w14:paraId="0EFB9F71" w14:textId="77777777">
        <w:trPr>
          <w:trHeight w:val="3409"/>
        </w:trPr>
        <w:tc>
          <w:tcPr>
            <w:tcW w:w="715" w:type="dxa"/>
            <w:tcBorders>
              <w:top w:val="single" w:sz="4" w:space="0" w:color="000000"/>
              <w:left w:val="single" w:sz="4" w:space="0" w:color="000000"/>
              <w:bottom w:val="single" w:sz="4" w:space="0" w:color="000000"/>
              <w:right w:val="single" w:sz="4" w:space="0" w:color="000000"/>
            </w:tcBorders>
          </w:tcPr>
          <w:p w14:paraId="0E3D7E3B" w14:textId="77777777" w:rsidR="00BC2365" w:rsidRDefault="00BC2365">
            <w:pPr>
              <w:pStyle w:val="TableParagraph"/>
              <w:kinsoku w:val="0"/>
              <w:overflowPunct w:val="0"/>
              <w:ind w:left="182"/>
              <w:rPr>
                <w:rFonts w:ascii="Times New Roman" w:hAnsi="Times New Roman" w:cs="Times New Roman"/>
                <w:b/>
                <w:bCs/>
                <w:i/>
                <w:iCs/>
                <w:spacing w:val="-4"/>
                <w:sz w:val="20"/>
                <w:szCs w:val="20"/>
              </w:rPr>
            </w:pPr>
            <w:r>
              <w:rPr>
                <w:rFonts w:ascii="Times New Roman" w:hAnsi="Times New Roman" w:cs="Times New Roman"/>
                <w:b/>
                <w:bCs/>
                <w:i/>
                <w:iCs/>
                <w:spacing w:val="-4"/>
                <w:sz w:val="20"/>
                <w:szCs w:val="20"/>
              </w:rPr>
              <w:t>14.1</w:t>
            </w:r>
          </w:p>
        </w:tc>
        <w:tc>
          <w:tcPr>
            <w:tcW w:w="2340" w:type="dxa"/>
            <w:tcBorders>
              <w:top w:val="single" w:sz="4" w:space="0" w:color="000000"/>
              <w:left w:val="single" w:sz="4" w:space="0" w:color="000000"/>
              <w:bottom w:val="single" w:sz="4" w:space="0" w:color="000000"/>
              <w:right w:val="single" w:sz="4" w:space="0" w:color="000000"/>
            </w:tcBorders>
          </w:tcPr>
          <w:p w14:paraId="68205541" w14:textId="77777777" w:rsidR="00BC2365" w:rsidRDefault="00BC2365">
            <w:pPr>
              <w:pStyle w:val="TableParagraph"/>
              <w:kinsoku w:val="0"/>
              <w:overflowPunct w:val="0"/>
              <w:ind w:left="108" w:right="95"/>
              <w:rPr>
                <w:rFonts w:ascii="Times New Roman" w:hAnsi="Times New Roman" w:cs="Times New Roman"/>
                <w:sz w:val="20"/>
                <w:szCs w:val="20"/>
              </w:rPr>
            </w:pPr>
            <w:r>
              <w:rPr>
                <w:rFonts w:ascii="Times New Roman" w:hAnsi="Times New Roman" w:cs="Times New Roman"/>
                <w:sz w:val="20"/>
                <w:szCs w:val="20"/>
              </w:rPr>
              <w:t>The agency submits completed</w:t>
            </w:r>
            <w:r>
              <w:rPr>
                <w:rFonts w:ascii="Times New Roman" w:hAnsi="Times New Roman" w:cs="Times New Roman"/>
                <w:spacing w:val="-9"/>
                <w:sz w:val="20"/>
                <w:szCs w:val="20"/>
              </w:rPr>
              <w:t xml:space="preserve"> </w:t>
            </w:r>
            <w:r>
              <w:rPr>
                <w:rFonts w:ascii="Times New Roman" w:hAnsi="Times New Roman" w:cs="Times New Roman"/>
                <w:sz w:val="20"/>
                <w:szCs w:val="20"/>
              </w:rPr>
              <w:t>Key</w:t>
            </w:r>
            <w:r>
              <w:rPr>
                <w:rFonts w:ascii="Times New Roman" w:hAnsi="Times New Roman" w:cs="Times New Roman"/>
                <w:spacing w:val="-11"/>
                <w:sz w:val="20"/>
                <w:szCs w:val="20"/>
              </w:rPr>
              <w:t xml:space="preserve"> </w:t>
            </w:r>
            <w:r>
              <w:rPr>
                <w:rFonts w:ascii="Times New Roman" w:hAnsi="Times New Roman" w:cs="Times New Roman"/>
                <w:sz w:val="20"/>
                <w:szCs w:val="20"/>
              </w:rPr>
              <w:t>Informant Surveys</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1"/>
                <w:sz w:val="20"/>
                <w:szCs w:val="20"/>
              </w:rPr>
              <w:t xml:space="preserve"> </w:t>
            </w:r>
            <w:r>
              <w:rPr>
                <w:rFonts w:ascii="Times New Roman" w:hAnsi="Times New Roman" w:cs="Times New Roman"/>
                <w:sz w:val="20"/>
                <w:szCs w:val="20"/>
              </w:rPr>
              <w:t>EOHLC</w:t>
            </w:r>
            <w:r>
              <w:rPr>
                <w:rFonts w:ascii="Times New Roman" w:hAnsi="Times New Roman" w:cs="Times New Roman"/>
                <w:spacing w:val="-13"/>
                <w:sz w:val="20"/>
                <w:szCs w:val="20"/>
              </w:rPr>
              <w:t xml:space="preserve"> </w:t>
            </w:r>
            <w:r>
              <w:rPr>
                <w:rFonts w:ascii="Times New Roman" w:hAnsi="Times New Roman" w:cs="Times New Roman"/>
                <w:sz w:val="20"/>
                <w:szCs w:val="20"/>
              </w:rPr>
              <w:t>ahead of the onsite visit.</w:t>
            </w:r>
          </w:p>
        </w:tc>
        <w:tc>
          <w:tcPr>
            <w:tcW w:w="2340" w:type="dxa"/>
            <w:tcBorders>
              <w:top w:val="single" w:sz="4" w:space="0" w:color="000000"/>
              <w:left w:val="single" w:sz="4" w:space="0" w:color="000000"/>
              <w:bottom w:val="single" w:sz="4" w:space="0" w:color="000000"/>
              <w:right w:val="single" w:sz="4" w:space="0" w:color="000000"/>
            </w:tcBorders>
          </w:tcPr>
          <w:p w14:paraId="3B7384D1" w14:textId="77777777" w:rsidR="00BC2365" w:rsidRDefault="00BC2365">
            <w:pPr>
              <w:pStyle w:val="TableParagraph"/>
              <w:kinsoku w:val="0"/>
              <w:overflowPunct w:val="0"/>
              <w:spacing w:before="44" w:line="184" w:lineRule="exact"/>
              <w:ind w:left="108"/>
              <w:rPr>
                <w:b/>
                <w:bCs/>
                <w:spacing w:val="-2"/>
                <w:sz w:val="16"/>
                <w:szCs w:val="16"/>
              </w:rPr>
            </w:pPr>
            <w:r>
              <w:rPr>
                <w:b/>
                <w:bCs/>
                <w:spacing w:val="-2"/>
                <w:sz w:val="16"/>
                <w:szCs w:val="16"/>
              </w:rPr>
              <w:t>Guidance</w:t>
            </w:r>
          </w:p>
          <w:p w14:paraId="59BB1679" w14:textId="77777777" w:rsidR="00BC2365" w:rsidRDefault="00BC2365">
            <w:pPr>
              <w:pStyle w:val="TableParagraph"/>
              <w:numPr>
                <w:ilvl w:val="0"/>
                <w:numId w:val="7"/>
              </w:numPr>
              <w:tabs>
                <w:tab w:val="left" w:pos="273"/>
              </w:tabs>
              <w:kinsoku w:val="0"/>
              <w:overflowPunct w:val="0"/>
              <w:ind w:right="135"/>
              <w:rPr>
                <w:b/>
                <w:bCs/>
                <w:sz w:val="16"/>
                <w:szCs w:val="16"/>
              </w:rPr>
            </w:pPr>
            <w:r>
              <w:rPr>
                <w:sz w:val="16"/>
                <w:szCs w:val="16"/>
              </w:rPr>
              <w:t>Fillable Key Informant Survey</w:t>
            </w:r>
            <w:r>
              <w:rPr>
                <w:spacing w:val="-5"/>
                <w:sz w:val="16"/>
                <w:szCs w:val="16"/>
              </w:rPr>
              <w:t xml:space="preserve"> </w:t>
            </w:r>
            <w:r>
              <w:rPr>
                <w:sz w:val="16"/>
                <w:szCs w:val="16"/>
              </w:rPr>
              <w:t>forms</w:t>
            </w:r>
            <w:r>
              <w:rPr>
                <w:spacing w:val="-5"/>
                <w:sz w:val="16"/>
                <w:szCs w:val="16"/>
              </w:rPr>
              <w:t xml:space="preserve"> </w:t>
            </w:r>
            <w:r>
              <w:rPr>
                <w:sz w:val="16"/>
                <w:szCs w:val="16"/>
              </w:rPr>
              <w:t>are</w:t>
            </w:r>
            <w:r>
              <w:rPr>
                <w:spacing w:val="-4"/>
                <w:sz w:val="16"/>
                <w:szCs w:val="16"/>
              </w:rPr>
              <w:t xml:space="preserve"> </w:t>
            </w:r>
            <w:r>
              <w:rPr>
                <w:sz w:val="16"/>
                <w:szCs w:val="16"/>
              </w:rPr>
              <w:t>available in</w:t>
            </w:r>
            <w:r>
              <w:rPr>
                <w:spacing w:val="-3"/>
                <w:sz w:val="16"/>
                <w:szCs w:val="16"/>
              </w:rPr>
              <w:t xml:space="preserve"> </w:t>
            </w:r>
            <w:r>
              <w:rPr>
                <w:sz w:val="16"/>
                <w:szCs w:val="16"/>
              </w:rPr>
              <w:t>the</w:t>
            </w:r>
            <w:r>
              <w:rPr>
                <w:spacing w:val="-3"/>
                <w:sz w:val="16"/>
                <w:szCs w:val="16"/>
              </w:rPr>
              <w:t xml:space="preserve"> </w:t>
            </w:r>
            <w:r>
              <w:rPr>
                <w:sz w:val="16"/>
                <w:szCs w:val="16"/>
              </w:rPr>
              <w:t>“Guidance”</w:t>
            </w:r>
            <w:r>
              <w:rPr>
                <w:spacing w:val="-5"/>
                <w:sz w:val="16"/>
                <w:szCs w:val="16"/>
              </w:rPr>
              <w:t xml:space="preserve"> </w:t>
            </w:r>
            <w:r>
              <w:rPr>
                <w:sz w:val="16"/>
                <w:szCs w:val="16"/>
              </w:rPr>
              <w:t>folder</w:t>
            </w:r>
            <w:r>
              <w:rPr>
                <w:spacing w:val="-3"/>
                <w:sz w:val="16"/>
                <w:szCs w:val="16"/>
              </w:rPr>
              <w:t xml:space="preserve"> </w:t>
            </w:r>
            <w:r>
              <w:rPr>
                <w:sz w:val="16"/>
                <w:szCs w:val="16"/>
              </w:rPr>
              <w:t>on the blue task bar. Please complete and upload all seven (Board President, Board</w:t>
            </w:r>
            <w:r>
              <w:rPr>
                <w:spacing w:val="-12"/>
                <w:sz w:val="16"/>
                <w:szCs w:val="16"/>
              </w:rPr>
              <w:t xml:space="preserve"> </w:t>
            </w:r>
            <w:r>
              <w:rPr>
                <w:sz w:val="16"/>
                <w:szCs w:val="16"/>
              </w:rPr>
              <w:t>Treasurer,</w:t>
            </w:r>
            <w:r>
              <w:rPr>
                <w:spacing w:val="-11"/>
                <w:sz w:val="16"/>
                <w:szCs w:val="16"/>
              </w:rPr>
              <w:t xml:space="preserve"> </w:t>
            </w:r>
            <w:r>
              <w:rPr>
                <w:sz w:val="16"/>
                <w:szCs w:val="16"/>
              </w:rPr>
              <w:t xml:space="preserve">ED-CEO, Fiscal Director-CFO, Human Resources, MIS, and Planner). </w:t>
            </w:r>
            <w:r>
              <w:rPr>
                <w:b/>
                <w:bCs/>
                <w:sz w:val="16"/>
                <w:szCs w:val="16"/>
                <w:u w:val="single"/>
              </w:rPr>
              <w:t>Note:</w:t>
            </w:r>
            <w:r>
              <w:rPr>
                <w:b/>
                <w:bCs/>
                <w:sz w:val="16"/>
                <w:szCs w:val="16"/>
              </w:rPr>
              <w:t xml:space="preserve"> </w:t>
            </w:r>
            <w:r>
              <w:rPr>
                <w:b/>
                <w:bCs/>
                <w:sz w:val="16"/>
                <w:szCs w:val="16"/>
                <w:u w:val="single"/>
              </w:rPr>
              <w:t>surveys must be typed,</w:t>
            </w:r>
            <w:r>
              <w:rPr>
                <w:b/>
                <w:bCs/>
                <w:sz w:val="16"/>
                <w:szCs w:val="16"/>
              </w:rPr>
              <w:t xml:space="preserve"> </w:t>
            </w:r>
            <w:r>
              <w:rPr>
                <w:b/>
                <w:bCs/>
                <w:sz w:val="16"/>
                <w:szCs w:val="16"/>
                <w:u w:val="single"/>
              </w:rPr>
              <w:t>not handwritten</w:t>
            </w:r>
          </w:p>
          <w:p w14:paraId="795A03E8" w14:textId="77777777" w:rsidR="00BC2365" w:rsidRDefault="00BC2365">
            <w:pPr>
              <w:pStyle w:val="TableParagraph"/>
              <w:kinsoku w:val="0"/>
              <w:overflowPunct w:val="0"/>
              <w:spacing w:before="183"/>
              <w:ind w:left="108" w:right="538"/>
              <w:jc w:val="both"/>
              <w:rPr>
                <w:color w:val="64A24E"/>
                <w:spacing w:val="-2"/>
                <w:sz w:val="16"/>
                <w:szCs w:val="16"/>
              </w:rPr>
            </w:pPr>
            <w:r>
              <w:rPr>
                <w:b/>
                <w:bCs/>
                <w:color w:val="246CAD"/>
                <w:sz w:val="16"/>
                <w:szCs w:val="16"/>
              </w:rPr>
              <w:t xml:space="preserve">Documentation used: </w:t>
            </w:r>
            <w:r>
              <w:rPr>
                <w:color w:val="64A24E"/>
                <w:sz w:val="16"/>
                <w:szCs w:val="16"/>
              </w:rPr>
              <w:t>DHCD</w:t>
            </w:r>
            <w:r>
              <w:rPr>
                <w:color w:val="64A24E"/>
                <w:spacing w:val="-12"/>
                <w:sz w:val="16"/>
                <w:szCs w:val="16"/>
              </w:rPr>
              <w:t xml:space="preserve"> </w:t>
            </w:r>
            <w:r>
              <w:rPr>
                <w:color w:val="64A24E"/>
                <w:sz w:val="16"/>
                <w:szCs w:val="16"/>
              </w:rPr>
              <w:t xml:space="preserve">Pre-Assessment </w:t>
            </w:r>
            <w:r>
              <w:rPr>
                <w:color w:val="64A24E"/>
                <w:spacing w:val="-2"/>
                <w:sz w:val="16"/>
                <w:szCs w:val="16"/>
              </w:rPr>
              <w:t>Surveys</w:t>
            </w:r>
          </w:p>
        </w:tc>
        <w:tc>
          <w:tcPr>
            <w:tcW w:w="6211" w:type="dxa"/>
            <w:tcBorders>
              <w:top w:val="single" w:sz="4" w:space="0" w:color="000000"/>
              <w:left w:val="single" w:sz="4" w:space="0" w:color="000000"/>
              <w:bottom w:val="single" w:sz="4" w:space="0" w:color="000000"/>
              <w:right w:val="single" w:sz="4" w:space="0" w:color="000000"/>
            </w:tcBorders>
          </w:tcPr>
          <w:p w14:paraId="0D54E753" w14:textId="77777777" w:rsidR="00BC2365" w:rsidRDefault="00BC2365">
            <w:pPr>
              <w:pStyle w:val="TableParagraph"/>
              <w:numPr>
                <w:ilvl w:val="0"/>
                <w:numId w:val="6"/>
              </w:numPr>
              <w:tabs>
                <w:tab w:val="left" w:pos="359"/>
              </w:tabs>
              <w:kinsoku w:val="0"/>
              <w:overflowPunct w:val="0"/>
              <w:ind w:left="359" w:right="1941" w:hanging="359"/>
              <w:jc w:val="right"/>
              <w:rPr>
                <w:rFonts w:ascii="Calibri" w:hAnsi="Calibri" w:cs="Calibri"/>
                <w:spacing w:val="-2"/>
                <w:sz w:val="22"/>
                <w:szCs w:val="22"/>
              </w:rPr>
            </w:pPr>
            <w:r>
              <w:rPr>
                <w:rFonts w:ascii="Calibri" w:hAnsi="Calibri" w:cs="Calibri"/>
                <w:sz w:val="22"/>
                <w:szCs w:val="22"/>
              </w:rPr>
              <w:t>All</w:t>
            </w:r>
            <w:r>
              <w:rPr>
                <w:rFonts w:ascii="Calibri" w:hAnsi="Calibri" w:cs="Calibri"/>
                <w:spacing w:val="-5"/>
                <w:sz w:val="22"/>
                <w:szCs w:val="22"/>
              </w:rPr>
              <w:t xml:space="preserve"> </w:t>
            </w:r>
            <w:r>
              <w:rPr>
                <w:rFonts w:ascii="Calibri" w:hAnsi="Calibri" w:cs="Calibri"/>
                <w:sz w:val="22"/>
                <w:szCs w:val="22"/>
              </w:rPr>
              <w:t>completed</w:t>
            </w:r>
            <w:r>
              <w:rPr>
                <w:rFonts w:ascii="Calibri" w:hAnsi="Calibri" w:cs="Calibri"/>
                <w:spacing w:val="-4"/>
                <w:sz w:val="22"/>
                <w:szCs w:val="22"/>
              </w:rPr>
              <w:t xml:space="preserve"> </w:t>
            </w:r>
            <w:r>
              <w:rPr>
                <w:rFonts w:ascii="Calibri" w:hAnsi="Calibri" w:cs="Calibri"/>
                <w:sz w:val="22"/>
                <w:szCs w:val="22"/>
              </w:rPr>
              <w:t>surveys</w:t>
            </w:r>
            <w:r>
              <w:rPr>
                <w:rFonts w:ascii="Calibri" w:hAnsi="Calibri" w:cs="Calibri"/>
                <w:spacing w:val="-6"/>
                <w:sz w:val="22"/>
                <w:szCs w:val="22"/>
              </w:rPr>
              <w:t xml:space="preserve"> </w:t>
            </w:r>
            <w:r>
              <w:rPr>
                <w:rFonts w:ascii="Calibri" w:hAnsi="Calibri" w:cs="Calibri"/>
                <w:sz w:val="22"/>
                <w:szCs w:val="22"/>
              </w:rPr>
              <w:t>were</w:t>
            </w:r>
            <w:r>
              <w:rPr>
                <w:rFonts w:ascii="Calibri" w:hAnsi="Calibri" w:cs="Calibri"/>
                <w:spacing w:val="-3"/>
                <w:sz w:val="22"/>
                <w:szCs w:val="22"/>
              </w:rPr>
              <w:t xml:space="preserve"> </w:t>
            </w:r>
            <w:r>
              <w:rPr>
                <w:rFonts w:ascii="Calibri" w:hAnsi="Calibri" w:cs="Calibri"/>
                <w:spacing w:val="-2"/>
                <w:sz w:val="22"/>
                <w:szCs w:val="22"/>
              </w:rPr>
              <w:t>submitted</w:t>
            </w:r>
          </w:p>
        </w:tc>
        <w:tc>
          <w:tcPr>
            <w:tcW w:w="900" w:type="dxa"/>
            <w:tcBorders>
              <w:top w:val="single" w:sz="4" w:space="0" w:color="000000"/>
              <w:left w:val="single" w:sz="4" w:space="0" w:color="000000"/>
              <w:bottom w:val="single" w:sz="4" w:space="0" w:color="000000"/>
              <w:right w:val="single" w:sz="4" w:space="0" w:color="000000"/>
            </w:tcBorders>
          </w:tcPr>
          <w:p w14:paraId="0D3B215D" w14:textId="77777777" w:rsidR="00BC2365" w:rsidRDefault="00BC2365">
            <w:pPr>
              <w:pStyle w:val="TableParagraph"/>
              <w:numPr>
                <w:ilvl w:val="0"/>
                <w:numId w:val="5"/>
              </w:numPr>
              <w:tabs>
                <w:tab w:val="left" w:pos="252"/>
              </w:tabs>
              <w:kinsoku w:val="0"/>
              <w:overflowPunct w:val="0"/>
              <w:spacing w:line="181" w:lineRule="exact"/>
              <w:ind w:left="252" w:hanging="139"/>
              <w:rPr>
                <w:rFonts w:ascii="Calibri" w:eastAsia="MS Gothic" w:hAnsi="Calibri" w:cs="Calibri"/>
                <w:color w:val="0000CC"/>
                <w:spacing w:val="-5"/>
                <w:sz w:val="14"/>
                <w:szCs w:val="14"/>
              </w:rPr>
            </w:pPr>
            <w:r>
              <w:rPr>
                <w:rFonts w:ascii="Calibri" w:hAnsi="Calibri" w:cs="Calibri"/>
                <w:color w:val="0000CC"/>
                <w:sz w:val="14"/>
                <w:szCs w:val="14"/>
              </w:rPr>
              <w:t>Yes</w:t>
            </w:r>
            <w:r>
              <w:rPr>
                <w:rFonts w:ascii="Calibri" w:hAnsi="Calibri" w:cs="Calibri"/>
                <w:color w:val="0000CC"/>
                <w:spacing w:val="-3"/>
                <w:sz w:val="14"/>
                <w:szCs w:val="14"/>
              </w:rPr>
              <w:t xml:space="preserve"> </w:t>
            </w:r>
            <w:r>
              <w:rPr>
                <w:rFonts w:ascii="MS Gothic" w:eastAsia="MS Gothic" w:hAnsi="Calibri" w:cs="MS Gothic" w:hint="eastAsia"/>
                <w:color w:val="0000CC"/>
                <w:spacing w:val="-5"/>
                <w:sz w:val="14"/>
                <w:szCs w:val="14"/>
              </w:rPr>
              <w:t>☐</w:t>
            </w:r>
            <w:r>
              <w:rPr>
                <w:rFonts w:ascii="Calibri" w:eastAsia="MS Gothic" w:hAnsi="Calibri" w:cs="Calibri"/>
                <w:color w:val="0000CC"/>
                <w:spacing w:val="-5"/>
                <w:sz w:val="14"/>
                <w:szCs w:val="14"/>
              </w:rPr>
              <w:t>No</w:t>
            </w:r>
          </w:p>
        </w:tc>
        <w:tc>
          <w:tcPr>
            <w:tcW w:w="2249" w:type="dxa"/>
            <w:tcBorders>
              <w:top w:val="single" w:sz="4" w:space="0" w:color="000000"/>
              <w:left w:val="single" w:sz="4" w:space="0" w:color="000000"/>
              <w:bottom w:val="single" w:sz="4" w:space="0" w:color="000000"/>
              <w:right w:val="single" w:sz="4" w:space="0" w:color="000000"/>
            </w:tcBorders>
          </w:tcPr>
          <w:p w14:paraId="307BA7D4" w14:textId="77777777" w:rsidR="00BC2365" w:rsidRDefault="00BC2365">
            <w:pPr>
              <w:pStyle w:val="TableParagraph"/>
              <w:kinsoku w:val="0"/>
              <w:overflowPunct w:val="0"/>
              <w:rPr>
                <w:rFonts w:ascii="Times New Roman" w:hAnsi="Times New Roman" w:cs="Times New Roman"/>
                <w:sz w:val="16"/>
                <w:szCs w:val="16"/>
              </w:rPr>
            </w:pPr>
          </w:p>
        </w:tc>
        <w:tc>
          <w:tcPr>
            <w:tcW w:w="3960" w:type="dxa"/>
            <w:tcBorders>
              <w:top w:val="single" w:sz="4" w:space="0" w:color="000000"/>
              <w:left w:val="single" w:sz="4" w:space="0" w:color="000000"/>
              <w:bottom w:val="single" w:sz="4" w:space="0" w:color="000000"/>
              <w:right w:val="single" w:sz="4" w:space="0" w:color="000000"/>
            </w:tcBorders>
          </w:tcPr>
          <w:p w14:paraId="12E24EF4" w14:textId="77777777" w:rsidR="00BC2365" w:rsidRDefault="00BC2365">
            <w:pPr>
              <w:pStyle w:val="TableParagraph"/>
              <w:kinsoku w:val="0"/>
              <w:overflowPunct w:val="0"/>
              <w:rPr>
                <w:rFonts w:ascii="Times New Roman" w:hAnsi="Times New Roman" w:cs="Times New Roman"/>
                <w:sz w:val="16"/>
                <w:szCs w:val="16"/>
              </w:rPr>
            </w:pPr>
          </w:p>
        </w:tc>
      </w:tr>
    </w:tbl>
    <w:p w14:paraId="66205963" w14:textId="77777777" w:rsidR="00BC2365" w:rsidRDefault="00BC2365"/>
    <w:sectPr w:rsidR="00BC2365">
      <w:pgSz w:w="20160" w:h="12240" w:orient="landscape"/>
      <w:pgMar w:top="700" w:right="360" w:bottom="640" w:left="360" w:header="0" w:footer="45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397D1" w14:textId="77777777" w:rsidR="00E331A7" w:rsidRDefault="00E331A7">
      <w:r>
        <w:separator/>
      </w:r>
    </w:p>
  </w:endnote>
  <w:endnote w:type="continuationSeparator" w:id="0">
    <w:p w14:paraId="2DD88E86" w14:textId="77777777" w:rsidR="00E331A7" w:rsidRDefault="00E3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023F9" w14:textId="009B5EE0"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5984" behindDoc="1" locked="0" layoutInCell="0" allowOverlap="1" wp14:anchorId="5B78BC17" wp14:editId="24AFA00A">
              <wp:simplePos x="0" y="0"/>
              <wp:positionH relativeFrom="page">
                <wp:posOffset>901700</wp:posOffset>
              </wp:positionH>
              <wp:positionV relativeFrom="page">
                <wp:posOffset>9461500</wp:posOffset>
              </wp:positionV>
              <wp:extent cx="497840" cy="152400"/>
              <wp:effectExtent l="0" t="0" r="0" b="0"/>
              <wp:wrapNone/>
              <wp:docPr id="8192884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6AA4"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10"/>
                              <w:sz w:val="20"/>
                              <w:szCs w:val="20"/>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8BC17" id="_x0000_t202" coordsize="21600,21600" o:spt="202" path="m,l,21600r21600,l21600,xe">
              <v:stroke joinstyle="miter"/>
              <v:path gradientshapeok="t" o:connecttype="rect"/>
            </v:shapetype>
            <v:shape id="Text Box 1" o:spid="_x0000_s1250" type="#_x0000_t202" style="position:absolute;margin-left:71pt;margin-top:745pt;width:39.2pt;height:12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" o:allowincell="f" filled="f" stroked="f">
              <v:textbox inset="0,0,0,0">
                <w:txbxContent>
                  <w:p w14:paraId="061C6AA4"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10"/>
                        <w:sz w:val="20"/>
                        <w:szCs w:val="20"/>
                      </w:rPr>
                      <w:t xml:space="preserve"> 1</w:t>
                    </w:r>
                  </w:p>
                </w:txbxContent>
              </v:textbox>
              <w10:wrap anchorx="page" anchory="page"/>
            </v:shape>
          </w:pict>
        </mc:Fallback>
      </mc:AlternateContent>
    </w:r>
    <w:r>
      <w:rPr>
        <w:noProof/>
      </w:rPr>
      <mc:AlternateContent>
        <mc:Choice Requires="wps">
          <w:drawing>
            <wp:anchor distT="0" distB="0" distL="114300" distR="114300" simplePos="0" relativeHeight="251627008" behindDoc="1" locked="0" layoutInCell="0" allowOverlap="1" wp14:anchorId="41D4A35C" wp14:editId="418073C4">
              <wp:simplePos x="0" y="0"/>
              <wp:positionH relativeFrom="page">
                <wp:posOffset>3021965</wp:posOffset>
              </wp:positionH>
              <wp:positionV relativeFrom="page">
                <wp:posOffset>9461500</wp:posOffset>
              </wp:positionV>
              <wp:extent cx="1728470" cy="152400"/>
              <wp:effectExtent l="0" t="0" r="0" b="0"/>
              <wp:wrapNone/>
              <wp:docPr id="144952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7793"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11"/>
                              <w:sz w:val="20"/>
                              <w:szCs w:val="20"/>
                            </w:rPr>
                            <w:t xml:space="preserve"> </w:t>
                          </w:r>
                          <w:r>
                            <w:rPr>
                              <w:sz w:val="20"/>
                              <w:szCs w:val="20"/>
                            </w:rPr>
                            <w:t>Administrative</w:t>
                          </w:r>
                          <w:r>
                            <w:rPr>
                              <w:spacing w:val="-10"/>
                              <w:sz w:val="20"/>
                              <w:szCs w:val="20"/>
                            </w:rPr>
                            <w:t xml:space="preserve"> </w:t>
                          </w:r>
                          <w:r>
                            <w:rPr>
                              <w:spacing w:val="-2"/>
                              <w:sz w:val="20"/>
                              <w:szCs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4A35C" id="Text Box 2" o:spid="_x0000_s1251" type="#_x0000_t202" style="position:absolute;margin-left:237.95pt;margin-top:745pt;width:136.1pt;height:1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" o:allowincell="f" filled="f" stroked="f">
              <v:textbox inset="0,0,0,0">
                <w:txbxContent>
                  <w:p w14:paraId="5ECE7793"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11"/>
                        <w:sz w:val="20"/>
                        <w:szCs w:val="20"/>
                      </w:rPr>
                      <w:t xml:space="preserve"> </w:t>
                    </w:r>
                    <w:r>
                      <w:rPr>
                        <w:sz w:val="20"/>
                        <w:szCs w:val="20"/>
                      </w:rPr>
                      <w:t>Administrative</w:t>
                    </w:r>
                    <w:r>
                      <w:rPr>
                        <w:spacing w:val="-10"/>
                        <w:sz w:val="20"/>
                        <w:szCs w:val="20"/>
                      </w:rPr>
                      <w:t xml:space="preserve"> </w:t>
                    </w:r>
                    <w:r>
                      <w:rPr>
                        <w:spacing w:val="-2"/>
                        <w:sz w:val="20"/>
                        <w:szCs w:val="20"/>
                      </w:rPr>
                      <w:t>Information</w:t>
                    </w:r>
                  </w:p>
                </w:txbxContent>
              </v:textbox>
              <w10:wrap anchorx="page" anchory="page"/>
            </v:shape>
          </w:pict>
        </mc:Fallback>
      </mc:AlternateContent>
    </w:r>
    <w:r>
      <w:rPr>
        <w:noProof/>
      </w:rPr>
      <mc:AlternateContent>
        <mc:Choice Requires="wps">
          <w:drawing>
            <wp:anchor distT="0" distB="0" distL="114300" distR="114300" simplePos="0" relativeHeight="251628032" behindDoc="1" locked="0" layoutInCell="0" allowOverlap="1" wp14:anchorId="158BD492" wp14:editId="2AF1CC3D">
              <wp:simplePos x="0" y="0"/>
              <wp:positionH relativeFrom="page">
                <wp:posOffset>6757035</wp:posOffset>
              </wp:positionH>
              <wp:positionV relativeFrom="page">
                <wp:posOffset>9461500</wp:posOffset>
              </wp:positionV>
              <wp:extent cx="153035" cy="152400"/>
              <wp:effectExtent l="0" t="0" r="0" b="0"/>
              <wp:wrapNone/>
              <wp:docPr id="15370038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BAECA" w14:textId="77777777"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shd w:val="clear" w:color="auto" w:fill="E6E6E6"/>
                            </w:rPr>
                            <w:fldChar w:fldCharType="begin"/>
                          </w:r>
                          <w:r>
                            <w:rPr>
                              <w:color w:val="2B569A"/>
                              <w:spacing w:val="-10"/>
                              <w:sz w:val="20"/>
                              <w:szCs w:val="20"/>
                              <w:shd w:val="clear" w:color="auto" w:fill="E6E6E6"/>
                            </w:rPr>
                            <w:instrText xml:space="preserve"> PAGE </w:instrText>
                          </w:r>
                          <w:r>
                            <w:rPr>
                              <w:color w:val="2B569A"/>
                              <w:spacing w:val="-10"/>
                              <w:sz w:val="20"/>
                              <w:szCs w:val="20"/>
                              <w:shd w:val="clear" w:color="auto" w:fill="E6E6E6"/>
                            </w:rPr>
                            <w:fldChar w:fldCharType="separate"/>
                          </w:r>
                          <w:r w:rsidR="008D7CDF">
                            <w:rPr>
                              <w:noProof/>
                              <w:color w:val="2B569A"/>
                              <w:spacing w:val="-10"/>
                              <w:sz w:val="20"/>
                              <w:szCs w:val="20"/>
                              <w:shd w:val="clear" w:color="auto" w:fill="E6E6E6"/>
                            </w:rPr>
                            <w:t>3</w:t>
                          </w:r>
                          <w:r>
                            <w:rPr>
                              <w:color w:val="2B569A"/>
                              <w:spacing w:val="-10"/>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BD492" id="Text Box 3" o:spid="_x0000_s1252" type="#_x0000_t202" style="position:absolute;margin-left:532.05pt;margin-top:745pt;width:12.05pt;height:1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" o:allowincell="f" filled="f" stroked="f">
              <v:textbox inset="0,0,0,0">
                <w:txbxContent>
                  <w:p w14:paraId="4A8BAECA" w14:textId="77777777"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shd w:val="clear" w:color="auto" w:fill="E6E6E6"/>
                      </w:rPr>
                      <w:fldChar w:fldCharType="begin"/>
                    </w:r>
                    <w:r>
                      <w:rPr>
                        <w:color w:val="2B569A"/>
                        <w:spacing w:val="-10"/>
                        <w:sz w:val="20"/>
                        <w:szCs w:val="20"/>
                        <w:shd w:val="clear" w:color="auto" w:fill="E6E6E6"/>
                      </w:rPr>
                      <w:instrText xml:space="preserve"> PAGE </w:instrText>
                    </w:r>
                    <w:r w:rsidR="008D7CDF">
                      <w:rPr>
                        <w:color w:val="2B569A"/>
                        <w:spacing w:val="-10"/>
                        <w:sz w:val="20"/>
                        <w:szCs w:val="20"/>
                        <w:shd w:val="clear" w:color="auto" w:fill="E6E6E6"/>
                      </w:rPr>
                      <w:fldChar w:fldCharType="separate"/>
                    </w:r>
                    <w:r w:rsidR="008D7CDF">
                      <w:rPr>
                        <w:noProof/>
                        <w:color w:val="2B569A"/>
                        <w:spacing w:val="-10"/>
                        <w:sz w:val="20"/>
                        <w:szCs w:val="20"/>
                        <w:shd w:val="clear" w:color="auto" w:fill="E6E6E6"/>
                      </w:rPr>
                      <w:t>3</w:t>
                    </w:r>
                    <w:r>
                      <w:rPr>
                        <w:color w:val="2B569A"/>
                        <w:spacing w:val="-10"/>
                        <w:sz w:val="20"/>
                        <w:szCs w:val="20"/>
                        <w:shd w:val="clear" w:color="auto" w:fill="E6E6E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0918" w14:textId="19013B9B"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1584" behindDoc="1" locked="0" layoutInCell="0" allowOverlap="1" wp14:anchorId="09803D71" wp14:editId="4029A73A">
              <wp:simplePos x="0" y="0"/>
              <wp:positionH relativeFrom="page">
                <wp:posOffset>901700</wp:posOffset>
              </wp:positionH>
              <wp:positionV relativeFrom="page">
                <wp:posOffset>9461500</wp:posOffset>
              </wp:positionV>
              <wp:extent cx="498475" cy="152400"/>
              <wp:effectExtent l="0" t="0" r="0" b="0"/>
              <wp:wrapNone/>
              <wp:docPr id="9064399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2817"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03D71" id="_x0000_t202" coordsize="21600,21600" o:spt="202" path="m,l,21600r21600,l21600,xe">
              <v:stroke joinstyle="miter"/>
              <v:path gradientshapeok="t" o:connecttype="rect"/>
            </v:shapetype>
            <v:shape id="_x0000_s1274" type="#_x0000_t202" style="position:absolute;margin-left:71pt;margin-top:745pt;width:39.25pt;height: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" o:allowincell="f" filled="f" stroked="f">
              <v:textbox inset="0,0,0,0">
                <w:txbxContent>
                  <w:p w14:paraId="62BA2817"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7</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14:anchorId="17C1C66F" wp14:editId="49366FF5">
              <wp:simplePos x="0" y="0"/>
              <wp:positionH relativeFrom="page">
                <wp:posOffset>3394075</wp:posOffset>
              </wp:positionH>
              <wp:positionV relativeFrom="page">
                <wp:posOffset>9461500</wp:posOffset>
              </wp:positionV>
              <wp:extent cx="985520" cy="152400"/>
              <wp:effectExtent l="0" t="0" r="0" b="0"/>
              <wp:wrapNone/>
              <wp:docPr id="16076094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200D"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5"/>
                              <w:sz w:val="20"/>
                              <w:szCs w:val="20"/>
                            </w:rPr>
                            <w:t xml:space="preserve"> </w:t>
                          </w:r>
                          <w:r>
                            <w:rPr>
                              <w:sz w:val="20"/>
                              <w:szCs w:val="20"/>
                            </w:rPr>
                            <w:t>Use</w:t>
                          </w:r>
                          <w:r>
                            <w:rPr>
                              <w:spacing w:val="-4"/>
                              <w:sz w:val="20"/>
                              <w:szCs w:val="20"/>
                            </w:rPr>
                            <w:t xml:space="preserve"> </w:t>
                          </w:r>
                          <w:r>
                            <w:rPr>
                              <w:sz w:val="20"/>
                              <w:szCs w:val="20"/>
                            </w:rPr>
                            <w:t>of</w:t>
                          </w:r>
                          <w:r>
                            <w:rPr>
                              <w:spacing w:val="-5"/>
                              <w:sz w:val="20"/>
                              <w:szCs w:val="20"/>
                            </w:rPr>
                            <w:t xml:space="preserve"> </w:t>
                          </w:r>
                          <w:r>
                            <w:rPr>
                              <w:spacing w:val="-2"/>
                              <w:sz w:val="20"/>
                              <w:szCs w:val="20"/>
                            </w:rPr>
                            <w:t>Funds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C66F" id="Text Box 27" o:spid="_x0000_s1275" type="#_x0000_t202" style="position:absolute;margin-left:267.25pt;margin-top:745pt;width:77.6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" o:allowincell="f" filled="f" stroked="f">
              <v:textbox inset="0,0,0,0">
                <w:txbxContent>
                  <w:p w14:paraId="28B1200D"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5"/>
                        <w:sz w:val="20"/>
                        <w:szCs w:val="20"/>
                      </w:rPr>
                      <w:t xml:space="preserve"> </w:t>
                    </w:r>
                    <w:r>
                      <w:rPr>
                        <w:sz w:val="20"/>
                        <w:szCs w:val="20"/>
                      </w:rPr>
                      <w:t>Use</w:t>
                    </w:r>
                    <w:r>
                      <w:rPr>
                        <w:spacing w:val="-4"/>
                        <w:sz w:val="20"/>
                        <w:szCs w:val="20"/>
                      </w:rPr>
                      <w:t xml:space="preserve"> </w:t>
                    </w:r>
                    <w:r>
                      <w:rPr>
                        <w:sz w:val="20"/>
                        <w:szCs w:val="20"/>
                      </w:rPr>
                      <w:t>of</w:t>
                    </w:r>
                    <w:r>
                      <w:rPr>
                        <w:spacing w:val="-5"/>
                        <w:sz w:val="20"/>
                        <w:szCs w:val="20"/>
                      </w:rPr>
                      <w:t xml:space="preserve"> </w:t>
                    </w:r>
                    <w:r>
                      <w:rPr>
                        <w:spacing w:val="-2"/>
                        <w:sz w:val="20"/>
                        <w:szCs w:val="20"/>
                      </w:rPr>
                      <w:t>Funds</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7FE65481" wp14:editId="69DBF75D">
              <wp:simplePos x="0" y="0"/>
              <wp:positionH relativeFrom="page">
                <wp:posOffset>6692900</wp:posOffset>
              </wp:positionH>
              <wp:positionV relativeFrom="page">
                <wp:posOffset>9461500</wp:posOffset>
              </wp:positionV>
              <wp:extent cx="217170" cy="152400"/>
              <wp:effectExtent l="0" t="0" r="0" b="0"/>
              <wp:wrapNone/>
              <wp:docPr id="7283442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5F9A" w14:textId="1AD891C5"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21</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5481" id="Text Box 28" o:spid="_x0000_s1276" type="#_x0000_t202" style="position:absolute;margin-left:527pt;margin-top:745pt;width:17.1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" o:allowincell="f" filled="f" stroked="f">
              <v:textbox inset="0,0,0,0">
                <w:txbxContent>
                  <w:p w14:paraId="36EA5F9A" w14:textId="1AD891C5"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21</w:t>
                    </w:r>
                    <w:r>
                      <w:rPr>
                        <w:color w:val="2B569A"/>
                        <w:spacing w:val="-5"/>
                        <w:sz w:val="20"/>
                        <w:szCs w:val="20"/>
                        <w:shd w:val="clear" w:color="auto" w:fill="E6E6E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FDFC" w14:textId="1336BA31"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656" behindDoc="1" locked="0" layoutInCell="0" allowOverlap="1" wp14:anchorId="4244E44E" wp14:editId="0182D51F">
              <wp:simplePos x="0" y="0"/>
              <wp:positionH relativeFrom="page">
                <wp:posOffset>901700</wp:posOffset>
              </wp:positionH>
              <wp:positionV relativeFrom="page">
                <wp:posOffset>9461500</wp:posOffset>
              </wp:positionV>
              <wp:extent cx="498475" cy="152400"/>
              <wp:effectExtent l="0" t="0" r="0" b="0"/>
              <wp:wrapNone/>
              <wp:docPr id="15250730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1BFA"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4E44E" id="_x0000_t202" coordsize="21600,21600" o:spt="202" path="m,l,21600r21600,l21600,xe">
              <v:stroke joinstyle="miter"/>
              <v:path gradientshapeok="t" o:connecttype="rect"/>
            </v:shapetype>
            <v:shape id="Text Box 29" o:spid="_x0000_s1277" type="#_x0000_t202" style="position:absolute;margin-left:71pt;margin-top:745pt;width:39.25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" o:allowincell="f" filled="f" stroked="f">
              <v:textbox inset="0,0,0,0">
                <w:txbxContent>
                  <w:p w14:paraId="512F1BFA"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8</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14:anchorId="67F75F86" wp14:editId="16FABCE8">
              <wp:simplePos x="0" y="0"/>
              <wp:positionH relativeFrom="page">
                <wp:posOffset>2865120</wp:posOffset>
              </wp:positionH>
              <wp:positionV relativeFrom="page">
                <wp:posOffset>9461500</wp:posOffset>
              </wp:positionV>
              <wp:extent cx="2045335" cy="152400"/>
              <wp:effectExtent l="0" t="0" r="0" b="0"/>
              <wp:wrapNone/>
              <wp:docPr id="4676757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5CBF"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8"/>
                              <w:sz w:val="20"/>
                              <w:szCs w:val="20"/>
                            </w:rPr>
                            <w:t xml:space="preserve"> </w:t>
                          </w:r>
                          <w:r>
                            <w:rPr>
                              <w:sz w:val="20"/>
                              <w:szCs w:val="20"/>
                            </w:rPr>
                            <w:t>Training</w:t>
                          </w:r>
                          <w:r>
                            <w:rPr>
                              <w:spacing w:val="-8"/>
                              <w:sz w:val="20"/>
                              <w:szCs w:val="20"/>
                            </w:rPr>
                            <w:t xml:space="preserve"> </w:t>
                          </w:r>
                          <w:r>
                            <w:rPr>
                              <w:sz w:val="20"/>
                              <w:szCs w:val="20"/>
                            </w:rPr>
                            <w:t>and</w:t>
                          </w:r>
                          <w:r>
                            <w:rPr>
                              <w:spacing w:val="-7"/>
                              <w:sz w:val="20"/>
                              <w:szCs w:val="20"/>
                            </w:rPr>
                            <w:t xml:space="preserve"> </w:t>
                          </w:r>
                          <w:r>
                            <w:rPr>
                              <w:sz w:val="20"/>
                              <w:szCs w:val="20"/>
                            </w:rPr>
                            <w:t>Technical</w:t>
                          </w:r>
                          <w:r>
                            <w:rPr>
                              <w:spacing w:val="-5"/>
                              <w:sz w:val="20"/>
                              <w:szCs w:val="20"/>
                            </w:rPr>
                            <w:t xml:space="preserve"> </w:t>
                          </w:r>
                          <w:r>
                            <w:rPr>
                              <w:spacing w:val="-2"/>
                              <w:sz w:val="20"/>
                              <w:szCs w:val="20"/>
                            </w:rPr>
                            <w:t>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75F86" id="_x0000_s1278" type="#_x0000_t202" style="position:absolute;margin-left:225.6pt;margin-top:745pt;width:161.05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" o:allowincell="f" filled="f" stroked="f">
              <v:textbox inset="0,0,0,0">
                <w:txbxContent>
                  <w:p w14:paraId="21FB5CBF"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8"/>
                        <w:sz w:val="20"/>
                        <w:szCs w:val="20"/>
                      </w:rPr>
                      <w:t xml:space="preserve"> </w:t>
                    </w:r>
                    <w:r>
                      <w:rPr>
                        <w:sz w:val="20"/>
                        <w:szCs w:val="20"/>
                      </w:rPr>
                      <w:t>Training</w:t>
                    </w:r>
                    <w:r>
                      <w:rPr>
                        <w:spacing w:val="-8"/>
                        <w:sz w:val="20"/>
                        <w:szCs w:val="20"/>
                      </w:rPr>
                      <w:t xml:space="preserve"> </w:t>
                    </w:r>
                    <w:r>
                      <w:rPr>
                        <w:sz w:val="20"/>
                        <w:szCs w:val="20"/>
                      </w:rPr>
                      <w:t>and</w:t>
                    </w:r>
                    <w:r>
                      <w:rPr>
                        <w:spacing w:val="-7"/>
                        <w:sz w:val="20"/>
                        <w:szCs w:val="20"/>
                      </w:rPr>
                      <w:t xml:space="preserve"> </w:t>
                    </w:r>
                    <w:r>
                      <w:rPr>
                        <w:sz w:val="20"/>
                        <w:szCs w:val="20"/>
                      </w:rPr>
                      <w:t>Technical</w:t>
                    </w:r>
                    <w:r>
                      <w:rPr>
                        <w:spacing w:val="-5"/>
                        <w:sz w:val="20"/>
                        <w:szCs w:val="20"/>
                      </w:rPr>
                      <w:t xml:space="preserve"> </w:t>
                    </w:r>
                    <w:r>
                      <w:rPr>
                        <w:spacing w:val="-2"/>
                        <w:sz w:val="20"/>
                        <w:szCs w:val="20"/>
                      </w:rPr>
                      <w:t>Assistance</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181873B2" wp14:editId="1EAF5E1A">
              <wp:simplePos x="0" y="0"/>
              <wp:positionH relativeFrom="page">
                <wp:posOffset>6692900</wp:posOffset>
              </wp:positionH>
              <wp:positionV relativeFrom="page">
                <wp:posOffset>9461500</wp:posOffset>
              </wp:positionV>
              <wp:extent cx="217170" cy="152400"/>
              <wp:effectExtent l="0" t="0" r="0" b="0"/>
              <wp:wrapNone/>
              <wp:docPr id="19288880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D5D5" w14:textId="64B85CBE"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29</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873B2" id="Text Box 31" o:spid="_x0000_s1279" type="#_x0000_t202" style="position:absolute;margin-left:527pt;margin-top:745pt;width:17.1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" o:allowincell="f" filled="f" stroked="f">
              <v:textbox inset="0,0,0,0">
                <w:txbxContent>
                  <w:p w14:paraId="00A6D5D5" w14:textId="64B85CBE"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29</w:t>
                    </w:r>
                    <w:r>
                      <w:rPr>
                        <w:color w:val="2B569A"/>
                        <w:spacing w:val="-5"/>
                        <w:sz w:val="20"/>
                        <w:szCs w:val="20"/>
                        <w:shd w:val="clear" w:color="auto" w:fill="E6E6E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641F" w14:textId="33EDC5B7"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7D1B293C" wp14:editId="790AF1DE">
              <wp:simplePos x="0" y="0"/>
              <wp:positionH relativeFrom="page">
                <wp:posOffset>901700</wp:posOffset>
              </wp:positionH>
              <wp:positionV relativeFrom="page">
                <wp:posOffset>9461500</wp:posOffset>
              </wp:positionV>
              <wp:extent cx="498475" cy="152400"/>
              <wp:effectExtent l="0" t="0" r="0" b="0"/>
              <wp:wrapNone/>
              <wp:docPr id="13516824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EE1F"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B293C" id="_x0000_t202" coordsize="21600,21600" o:spt="202" path="m,l,21600r21600,l21600,xe">
              <v:stroke joinstyle="miter"/>
              <v:path gradientshapeok="t" o:connecttype="rect"/>
            </v:shapetype>
            <v:shape id="Text Box 32" o:spid="_x0000_s1280" type="#_x0000_t202" style="position:absolute;margin-left:71pt;margin-top:745pt;width:39.2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" o:allowincell="f" filled="f" stroked="f">
              <v:textbox inset="0,0,0,0">
                <w:txbxContent>
                  <w:p w14:paraId="3265EE1F"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9</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1609DE22" wp14:editId="0713B224">
              <wp:simplePos x="0" y="0"/>
              <wp:positionH relativeFrom="page">
                <wp:posOffset>2970530</wp:posOffset>
              </wp:positionH>
              <wp:positionV relativeFrom="page">
                <wp:posOffset>9461500</wp:posOffset>
              </wp:positionV>
              <wp:extent cx="1831975" cy="152400"/>
              <wp:effectExtent l="0" t="0" r="0" b="0"/>
              <wp:wrapNone/>
              <wp:docPr id="81912710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72A8"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6"/>
                              <w:sz w:val="20"/>
                              <w:szCs w:val="20"/>
                            </w:rPr>
                            <w:t xml:space="preserve"> </w:t>
                          </w:r>
                          <w:r>
                            <w:rPr>
                              <w:sz w:val="20"/>
                              <w:szCs w:val="20"/>
                            </w:rPr>
                            <w:t>Linkages</w:t>
                          </w:r>
                          <w:r>
                            <w:rPr>
                              <w:spacing w:val="-5"/>
                              <w:sz w:val="20"/>
                              <w:szCs w:val="20"/>
                            </w:rPr>
                            <w:t xml:space="preserve"> </w:t>
                          </w:r>
                          <w:r>
                            <w:rPr>
                              <w:sz w:val="20"/>
                              <w:szCs w:val="20"/>
                            </w:rPr>
                            <w:t>and</w:t>
                          </w:r>
                          <w:r>
                            <w:rPr>
                              <w:spacing w:val="-5"/>
                              <w:sz w:val="20"/>
                              <w:szCs w:val="20"/>
                            </w:rPr>
                            <w:t xml:space="preserve"> </w:t>
                          </w:r>
                          <w:r>
                            <w:rPr>
                              <w:spacing w:val="-2"/>
                              <w:sz w:val="20"/>
                              <w:szCs w:val="20"/>
                            </w:rP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DE22" id="Text Box 33" o:spid="_x0000_s1281" type="#_x0000_t202" style="position:absolute;margin-left:233.9pt;margin-top:745pt;width:144.2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" o:allowincell="f" filled="f" stroked="f">
              <v:textbox inset="0,0,0,0">
                <w:txbxContent>
                  <w:p w14:paraId="6D1972A8"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6"/>
                        <w:sz w:val="20"/>
                        <w:szCs w:val="20"/>
                      </w:rPr>
                      <w:t xml:space="preserve"> </w:t>
                    </w:r>
                    <w:r>
                      <w:rPr>
                        <w:sz w:val="20"/>
                        <w:szCs w:val="20"/>
                      </w:rPr>
                      <w:t>Linkages</w:t>
                    </w:r>
                    <w:r>
                      <w:rPr>
                        <w:spacing w:val="-5"/>
                        <w:sz w:val="20"/>
                        <w:szCs w:val="20"/>
                      </w:rPr>
                      <w:t xml:space="preserve"> </w:t>
                    </w:r>
                    <w:r>
                      <w:rPr>
                        <w:sz w:val="20"/>
                        <w:szCs w:val="20"/>
                      </w:rPr>
                      <w:t>and</w:t>
                    </w:r>
                    <w:r>
                      <w:rPr>
                        <w:spacing w:val="-5"/>
                        <w:sz w:val="20"/>
                        <w:szCs w:val="20"/>
                      </w:rPr>
                      <w:t xml:space="preserve"> </w:t>
                    </w:r>
                    <w:r>
                      <w:rPr>
                        <w:spacing w:val="-2"/>
                        <w:sz w:val="20"/>
                        <w:szCs w:val="20"/>
                      </w:rPr>
                      <w:t>Communication</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139B713B" wp14:editId="5A40FC01">
              <wp:simplePos x="0" y="0"/>
              <wp:positionH relativeFrom="page">
                <wp:posOffset>6692900</wp:posOffset>
              </wp:positionH>
              <wp:positionV relativeFrom="page">
                <wp:posOffset>9461500</wp:posOffset>
              </wp:positionV>
              <wp:extent cx="217170" cy="152400"/>
              <wp:effectExtent l="0" t="0" r="0" b="0"/>
              <wp:wrapNone/>
              <wp:docPr id="18410866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CCC9F" w14:textId="7358FB44"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34</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713B" id="Text Box 34" o:spid="_x0000_s1282" type="#_x0000_t202" style="position:absolute;margin-left:527pt;margin-top:745pt;width:17.1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" o:allowincell="f" filled="f" stroked="f">
              <v:textbox inset="0,0,0,0">
                <w:txbxContent>
                  <w:p w14:paraId="1E6CCC9F" w14:textId="7358FB44"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34</w:t>
                    </w:r>
                    <w:r>
                      <w:rPr>
                        <w:color w:val="2B569A"/>
                        <w:spacing w:val="-5"/>
                        <w:sz w:val="20"/>
                        <w:szCs w:val="20"/>
                        <w:shd w:val="clear" w:color="auto" w:fill="E6E6E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1CD3" w14:textId="066A2EBB"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14:anchorId="4D53A4B9" wp14:editId="31257E47">
              <wp:simplePos x="0" y="0"/>
              <wp:positionH relativeFrom="page">
                <wp:posOffset>901700</wp:posOffset>
              </wp:positionH>
              <wp:positionV relativeFrom="page">
                <wp:posOffset>9461500</wp:posOffset>
              </wp:positionV>
              <wp:extent cx="561975" cy="152400"/>
              <wp:effectExtent l="0" t="0" r="0" b="0"/>
              <wp:wrapNone/>
              <wp:docPr id="18723653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DE25"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A4B9" id="_x0000_t202" coordsize="21600,21600" o:spt="202" path="m,l,21600r21600,l21600,xe">
              <v:stroke joinstyle="miter"/>
              <v:path gradientshapeok="t" o:connecttype="rect"/>
            </v:shapetype>
            <v:shape id="_x0000_s1283" type="#_x0000_t202" style="position:absolute;margin-left:71pt;margin-top:745pt;width:44.25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" o:allowincell="f" filled="f" stroked="f">
              <v:textbox inset="0,0,0,0">
                <w:txbxContent>
                  <w:p w14:paraId="517ADE25"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10</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1CE32134" wp14:editId="3E35DE77">
              <wp:simplePos x="0" y="0"/>
              <wp:positionH relativeFrom="page">
                <wp:posOffset>2593975</wp:posOffset>
              </wp:positionH>
              <wp:positionV relativeFrom="page">
                <wp:posOffset>9461500</wp:posOffset>
              </wp:positionV>
              <wp:extent cx="2585720" cy="152400"/>
              <wp:effectExtent l="0" t="0" r="0" b="0"/>
              <wp:wrapNone/>
              <wp:docPr id="14417544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2CFD" w14:textId="77777777" w:rsidR="00BC2365" w:rsidRDefault="00BC2365">
                          <w:pPr>
                            <w:pStyle w:val="BodyText"/>
                            <w:kinsoku w:val="0"/>
                            <w:overflowPunct w:val="0"/>
                            <w:spacing w:line="223" w:lineRule="exact"/>
                            <w:ind w:left="20"/>
                            <w:rPr>
                              <w:spacing w:val="-2"/>
                              <w:sz w:val="20"/>
                              <w:szCs w:val="20"/>
                            </w:rPr>
                          </w:pPr>
                          <w:r>
                            <w:rPr>
                              <w:sz w:val="20"/>
                              <w:szCs w:val="20"/>
                            </w:rPr>
                            <w:t>Monitoring,</w:t>
                          </w:r>
                          <w:r>
                            <w:rPr>
                              <w:spacing w:val="-8"/>
                              <w:sz w:val="20"/>
                              <w:szCs w:val="20"/>
                            </w:rPr>
                            <w:t xml:space="preserve"> </w:t>
                          </w:r>
                          <w:r>
                            <w:rPr>
                              <w:sz w:val="20"/>
                              <w:szCs w:val="20"/>
                            </w:rPr>
                            <w:t>Corrective</w:t>
                          </w:r>
                          <w:r>
                            <w:rPr>
                              <w:spacing w:val="-7"/>
                              <w:sz w:val="20"/>
                              <w:szCs w:val="20"/>
                            </w:rPr>
                            <w:t xml:space="preserve"> </w:t>
                          </w:r>
                          <w:r>
                            <w:rPr>
                              <w:sz w:val="20"/>
                              <w:szCs w:val="20"/>
                            </w:rPr>
                            <w:t>Action,</w:t>
                          </w:r>
                          <w:r>
                            <w:rPr>
                              <w:spacing w:val="-8"/>
                              <w:sz w:val="20"/>
                              <w:szCs w:val="20"/>
                            </w:rPr>
                            <w:t xml:space="preserve"> </w:t>
                          </w:r>
                          <w:r>
                            <w:rPr>
                              <w:sz w:val="20"/>
                              <w:szCs w:val="20"/>
                            </w:rPr>
                            <w:t>and</w:t>
                          </w:r>
                          <w:r>
                            <w:rPr>
                              <w:spacing w:val="-7"/>
                              <w:sz w:val="20"/>
                              <w:szCs w:val="20"/>
                            </w:rPr>
                            <w:t xml:space="preserve"> </w:t>
                          </w:r>
                          <w:r>
                            <w:rPr>
                              <w:sz w:val="20"/>
                              <w:szCs w:val="20"/>
                            </w:rPr>
                            <w:t>Fiscal</w:t>
                          </w:r>
                          <w:r>
                            <w:rPr>
                              <w:spacing w:val="-7"/>
                              <w:sz w:val="20"/>
                              <w:szCs w:val="20"/>
                            </w:rPr>
                            <w:t xml:space="preserve"> </w:t>
                          </w:r>
                          <w:r>
                            <w:rPr>
                              <w:spacing w:val="-2"/>
                              <w:sz w:val="20"/>
                              <w:szCs w:val="20"/>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32134" id="Text Box 36" o:spid="_x0000_s1284" type="#_x0000_t202" style="position:absolute;margin-left:204.25pt;margin-top:745pt;width:203.6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" o:allowincell="f" filled="f" stroked="f">
              <v:textbox inset="0,0,0,0">
                <w:txbxContent>
                  <w:p w14:paraId="7E562CFD" w14:textId="77777777" w:rsidR="00BC2365" w:rsidRDefault="00BC2365">
                    <w:pPr>
                      <w:pStyle w:val="BodyText"/>
                      <w:kinsoku w:val="0"/>
                      <w:overflowPunct w:val="0"/>
                      <w:spacing w:line="223" w:lineRule="exact"/>
                      <w:ind w:left="20"/>
                      <w:rPr>
                        <w:spacing w:val="-2"/>
                        <w:sz w:val="20"/>
                        <w:szCs w:val="20"/>
                      </w:rPr>
                    </w:pPr>
                    <w:r>
                      <w:rPr>
                        <w:sz w:val="20"/>
                        <w:szCs w:val="20"/>
                      </w:rPr>
                      <w:t>Monitoring,</w:t>
                    </w:r>
                    <w:r>
                      <w:rPr>
                        <w:spacing w:val="-8"/>
                        <w:sz w:val="20"/>
                        <w:szCs w:val="20"/>
                      </w:rPr>
                      <w:t xml:space="preserve"> </w:t>
                    </w:r>
                    <w:r>
                      <w:rPr>
                        <w:sz w:val="20"/>
                        <w:szCs w:val="20"/>
                      </w:rPr>
                      <w:t>Corrective</w:t>
                    </w:r>
                    <w:r>
                      <w:rPr>
                        <w:spacing w:val="-7"/>
                        <w:sz w:val="20"/>
                        <w:szCs w:val="20"/>
                      </w:rPr>
                      <w:t xml:space="preserve"> </w:t>
                    </w:r>
                    <w:r>
                      <w:rPr>
                        <w:sz w:val="20"/>
                        <w:szCs w:val="20"/>
                      </w:rPr>
                      <w:t>Action,</w:t>
                    </w:r>
                    <w:r>
                      <w:rPr>
                        <w:spacing w:val="-8"/>
                        <w:sz w:val="20"/>
                        <w:szCs w:val="20"/>
                      </w:rPr>
                      <w:t xml:space="preserve"> </w:t>
                    </w:r>
                    <w:r>
                      <w:rPr>
                        <w:sz w:val="20"/>
                        <w:szCs w:val="20"/>
                      </w:rPr>
                      <w:t>and</w:t>
                    </w:r>
                    <w:r>
                      <w:rPr>
                        <w:spacing w:val="-7"/>
                        <w:sz w:val="20"/>
                        <w:szCs w:val="20"/>
                      </w:rPr>
                      <w:t xml:space="preserve"> </w:t>
                    </w:r>
                    <w:r>
                      <w:rPr>
                        <w:sz w:val="20"/>
                        <w:szCs w:val="20"/>
                      </w:rPr>
                      <w:t>Fiscal</w:t>
                    </w:r>
                    <w:r>
                      <w:rPr>
                        <w:spacing w:val="-7"/>
                        <w:sz w:val="20"/>
                        <w:szCs w:val="20"/>
                      </w:rPr>
                      <w:t xml:space="preserve"> </w:t>
                    </w:r>
                    <w:r>
                      <w:rPr>
                        <w:spacing w:val="-2"/>
                        <w:sz w:val="20"/>
                        <w:szCs w:val="20"/>
                      </w:rPr>
                      <w:t>Controls</w:t>
                    </w: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0" allowOverlap="1" wp14:anchorId="507D931E" wp14:editId="40568984">
              <wp:simplePos x="0" y="0"/>
              <wp:positionH relativeFrom="page">
                <wp:posOffset>6692900</wp:posOffset>
              </wp:positionH>
              <wp:positionV relativeFrom="page">
                <wp:posOffset>9461500</wp:posOffset>
              </wp:positionV>
              <wp:extent cx="217170" cy="152400"/>
              <wp:effectExtent l="0" t="0" r="0" b="0"/>
              <wp:wrapNone/>
              <wp:docPr id="6504662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19A6" w14:textId="6B6C5314"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40</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931E" id="Text Box 37" o:spid="_x0000_s1285" type="#_x0000_t202" style="position:absolute;margin-left:527pt;margin-top:745pt;width:17.1pt;height: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" o:allowincell="f" filled="f" stroked="f">
              <v:textbox inset="0,0,0,0">
                <w:txbxContent>
                  <w:p w14:paraId="2C8B19A6" w14:textId="6B6C5314"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40</w:t>
                    </w:r>
                    <w:r>
                      <w:rPr>
                        <w:color w:val="2B569A"/>
                        <w:spacing w:val="-5"/>
                        <w:sz w:val="20"/>
                        <w:szCs w:val="20"/>
                        <w:shd w:val="clear" w:color="auto" w:fill="E6E6E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1CD22" w14:textId="0BEDB2E8"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872" behindDoc="1" locked="0" layoutInCell="0" allowOverlap="1" wp14:anchorId="7C81CDD2" wp14:editId="6C40C5B5">
              <wp:simplePos x="0" y="0"/>
              <wp:positionH relativeFrom="page">
                <wp:posOffset>901700</wp:posOffset>
              </wp:positionH>
              <wp:positionV relativeFrom="page">
                <wp:posOffset>9461500</wp:posOffset>
              </wp:positionV>
              <wp:extent cx="561975" cy="152400"/>
              <wp:effectExtent l="0" t="0" r="0" b="0"/>
              <wp:wrapNone/>
              <wp:docPr id="5584697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4F7BE"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1CDD2" id="_x0000_t202" coordsize="21600,21600" o:spt="202" path="m,l,21600r21600,l21600,xe">
              <v:stroke joinstyle="miter"/>
              <v:path gradientshapeok="t" o:connecttype="rect"/>
            </v:shapetype>
            <v:shape id="Text Box 38" o:spid="_x0000_s1286" type="#_x0000_t202" style="position:absolute;margin-left:71pt;margin-top:745pt;width:44.25pt;height: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" o:allowincell="f" filled="f" stroked="f">
              <v:textbox inset="0,0,0,0">
                <w:txbxContent>
                  <w:p w14:paraId="6264F7BE"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11</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0" allowOverlap="1" wp14:anchorId="1AC1EF05" wp14:editId="3E1467CA">
              <wp:simplePos x="0" y="0"/>
              <wp:positionH relativeFrom="page">
                <wp:posOffset>3101340</wp:posOffset>
              </wp:positionH>
              <wp:positionV relativeFrom="page">
                <wp:posOffset>9461500</wp:posOffset>
              </wp:positionV>
              <wp:extent cx="1570355" cy="152400"/>
              <wp:effectExtent l="0" t="0" r="0" b="0"/>
              <wp:wrapNone/>
              <wp:docPr id="102016327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0933B" w14:textId="77777777" w:rsidR="00BC2365" w:rsidRDefault="00BC2365">
                          <w:pPr>
                            <w:pStyle w:val="BodyText"/>
                            <w:kinsoku w:val="0"/>
                            <w:overflowPunct w:val="0"/>
                            <w:spacing w:line="223" w:lineRule="exact"/>
                            <w:ind w:left="20"/>
                            <w:rPr>
                              <w:spacing w:val="-4"/>
                              <w:sz w:val="20"/>
                              <w:szCs w:val="20"/>
                            </w:rPr>
                          </w:pPr>
                          <w:r>
                            <w:rPr>
                              <w:sz w:val="20"/>
                              <w:szCs w:val="20"/>
                            </w:rPr>
                            <w:t>Eligible</w:t>
                          </w:r>
                          <w:r>
                            <w:rPr>
                              <w:spacing w:val="-9"/>
                              <w:sz w:val="20"/>
                              <w:szCs w:val="20"/>
                            </w:rPr>
                            <w:t xml:space="preserve"> </w:t>
                          </w:r>
                          <w:r>
                            <w:rPr>
                              <w:sz w:val="20"/>
                              <w:szCs w:val="20"/>
                            </w:rPr>
                            <w:t>Entity</w:t>
                          </w:r>
                          <w:r>
                            <w:rPr>
                              <w:spacing w:val="-6"/>
                              <w:sz w:val="20"/>
                              <w:szCs w:val="20"/>
                            </w:rPr>
                            <w:t xml:space="preserve"> </w:t>
                          </w:r>
                          <w:r>
                            <w:rPr>
                              <w:sz w:val="20"/>
                              <w:szCs w:val="20"/>
                            </w:rPr>
                            <w:t>Tripartite</w:t>
                          </w:r>
                          <w:r>
                            <w:rPr>
                              <w:spacing w:val="-8"/>
                              <w:sz w:val="20"/>
                              <w:szCs w:val="20"/>
                            </w:rPr>
                            <w:t xml:space="preserve"> </w:t>
                          </w:r>
                          <w:r>
                            <w:rPr>
                              <w:spacing w:val="-4"/>
                              <w:sz w:val="20"/>
                              <w:szCs w:val="20"/>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1EF05" id="_x0000_s1287" type="#_x0000_t202" style="position:absolute;margin-left:244.2pt;margin-top:745pt;width:123.65pt;height:1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" o:allowincell="f" filled="f" stroked="f">
              <v:textbox inset="0,0,0,0">
                <w:txbxContent>
                  <w:p w14:paraId="31E0933B" w14:textId="77777777" w:rsidR="00BC2365" w:rsidRDefault="00BC2365">
                    <w:pPr>
                      <w:pStyle w:val="BodyText"/>
                      <w:kinsoku w:val="0"/>
                      <w:overflowPunct w:val="0"/>
                      <w:spacing w:line="223" w:lineRule="exact"/>
                      <w:ind w:left="20"/>
                      <w:rPr>
                        <w:spacing w:val="-4"/>
                        <w:sz w:val="20"/>
                        <w:szCs w:val="20"/>
                      </w:rPr>
                    </w:pPr>
                    <w:r>
                      <w:rPr>
                        <w:sz w:val="20"/>
                        <w:szCs w:val="20"/>
                      </w:rPr>
                      <w:t>Eligible</w:t>
                    </w:r>
                    <w:r>
                      <w:rPr>
                        <w:spacing w:val="-9"/>
                        <w:sz w:val="20"/>
                        <w:szCs w:val="20"/>
                      </w:rPr>
                      <w:t xml:space="preserve"> </w:t>
                    </w:r>
                    <w:r>
                      <w:rPr>
                        <w:sz w:val="20"/>
                        <w:szCs w:val="20"/>
                      </w:rPr>
                      <w:t>Entity</w:t>
                    </w:r>
                    <w:r>
                      <w:rPr>
                        <w:spacing w:val="-6"/>
                        <w:sz w:val="20"/>
                        <w:szCs w:val="20"/>
                      </w:rPr>
                      <w:t xml:space="preserve"> </w:t>
                    </w:r>
                    <w:r>
                      <w:rPr>
                        <w:sz w:val="20"/>
                        <w:szCs w:val="20"/>
                      </w:rPr>
                      <w:t>Tripartite</w:t>
                    </w:r>
                    <w:r>
                      <w:rPr>
                        <w:spacing w:val="-8"/>
                        <w:sz w:val="20"/>
                        <w:szCs w:val="20"/>
                      </w:rPr>
                      <w:t xml:space="preserve"> </w:t>
                    </w:r>
                    <w:r>
                      <w:rPr>
                        <w:spacing w:val="-4"/>
                        <w:sz w:val="20"/>
                        <w:szCs w:val="20"/>
                      </w:rPr>
                      <w:t>Board</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0" allowOverlap="1" wp14:anchorId="1CFB64DE" wp14:editId="184DAA3B">
              <wp:simplePos x="0" y="0"/>
              <wp:positionH relativeFrom="page">
                <wp:posOffset>6692900</wp:posOffset>
              </wp:positionH>
              <wp:positionV relativeFrom="page">
                <wp:posOffset>9461500</wp:posOffset>
              </wp:positionV>
              <wp:extent cx="217170" cy="152400"/>
              <wp:effectExtent l="0" t="0" r="0" b="0"/>
              <wp:wrapNone/>
              <wp:docPr id="4406754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CAFB" w14:textId="09AD2E5A"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46</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64DE" id="_x0000_s1288" type="#_x0000_t202" style="position:absolute;margin-left:527pt;margin-top:745pt;width:17.1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" o:allowincell="f" filled="f" stroked="f">
              <v:textbox inset="0,0,0,0">
                <w:txbxContent>
                  <w:p w14:paraId="4CC2CAFB" w14:textId="09AD2E5A"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46</w:t>
                    </w:r>
                    <w:r>
                      <w:rPr>
                        <w:color w:val="2B569A"/>
                        <w:spacing w:val="-5"/>
                        <w:sz w:val="20"/>
                        <w:szCs w:val="20"/>
                        <w:shd w:val="clear" w:color="auto" w:fill="E6E6E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1923" w14:textId="38A59A97"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6944" behindDoc="1" locked="0" layoutInCell="0" allowOverlap="1" wp14:anchorId="73594826" wp14:editId="6F7D6557">
              <wp:simplePos x="0" y="0"/>
              <wp:positionH relativeFrom="page">
                <wp:posOffset>901700</wp:posOffset>
              </wp:positionH>
              <wp:positionV relativeFrom="page">
                <wp:posOffset>9465945</wp:posOffset>
              </wp:positionV>
              <wp:extent cx="549910" cy="152400"/>
              <wp:effectExtent l="0" t="0" r="0" b="0"/>
              <wp:wrapNone/>
              <wp:docPr id="3568105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FEE2" w14:textId="77777777" w:rsidR="00BC2365" w:rsidRDefault="00BC2365">
                          <w:pPr>
                            <w:pStyle w:val="BodyText"/>
                            <w:kinsoku w:val="0"/>
                            <w:overflowPunct w:val="0"/>
                            <w:spacing w:line="223" w:lineRule="exact"/>
                            <w:ind w:left="20"/>
                            <w:rPr>
                              <w:spacing w:val="-7"/>
                              <w:sz w:val="20"/>
                              <w:szCs w:val="20"/>
                            </w:rPr>
                          </w:pPr>
                          <w:r>
                            <w:rPr>
                              <w:spacing w:val="-2"/>
                              <w:sz w:val="20"/>
                              <w:szCs w:val="20"/>
                            </w:rPr>
                            <w:t>Section</w:t>
                          </w:r>
                          <w:r>
                            <w:rPr>
                              <w:spacing w:val="-5"/>
                              <w:sz w:val="20"/>
                              <w:szCs w:val="20"/>
                            </w:rPr>
                            <w:t xml:space="preserve"> </w:t>
                          </w:r>
                          <w:r>
                            <w:rPr>
                              <w:spacing w:val="-7"/>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94826" id="_x0000_t202" coordsize="21600,21600" o:spt="202" path="m,l,21600r21600,l21600,xe">
              <v:stroke joinstyle="miter"/>
              <v:path gradientshapeok="t" o:connecttype="rect"/>
            </v:shapetype>
            <v:shape id="_x0000_s1289" type="#_x0000_t202" style="position:absolute;margin-left:71pt;margin-top:745.35pt;width:43.3pt;height:1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" o:allowincell="f" filled="f" stroked="f">
              <v:textbox inset="0,0,0,0">
                <w:txbxContent>
                  <w:p w14:paraId="4555FEE2" w14:textId="77777777" w:rsidR="00BC2365" w:rsidRDefault="00BC2365">
                    <w:pPr>
                      <w:pStyle w:val="BodyText"/>
                      <w:kinsoku w:val="0"/>
                      <w:overflowPunct w:val="0"/>
                      <w:spacing w:line="223" w:lineRule="exact"/>
                      <w:ind w:left="20"/>
                      <w:rPr>
                        <w:spacing w:val="-7"/>
                        <w:sz w:val="20"/>
                        <w:szCs w:val="20"/>
                      </w:rPr>
                    </w:pPr>
                    <w:r>
                      <w:rPr>
                        <w:spacing w:val="-2"/>
                        <w:sz w:val="20"/>
                        <w:szCs w:val="20"/>
                      </w:rPr>
                      <w:t>Section</w:t>
                    </w:r>
                    <w:r>
                      <w:rPr>
                        <w:spacing w:val="-5"/>
                        <w:sz w:val="20"/>
                        <w:szCs w:val="20"/>
                      </w:rPr>
                      <w:t xml:space="preserve"> </w:t>
                    </w:r>
                    <w:r>
                      <w:rPr>
                        <w:spacing w:val="-7"/>
                        <w:sz w:val="20"/>
                        <w:szCs w:val="20"/>
                      </w:rPr>
                      <w:t>12</w:t>
                    </w:r>
                  </w:p>
                </w:txbxContent>
              </v:textbox>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14:anchorId="4331E027" wp14:editId="72D38DF9">
              <wp:simplePos x="0" y="0"/>
              <wp:positionH relativeFrom="page">
                <wp:posOffset>2366645</wp:posOffset>
              </wp:positionH>
              <wp:positionV relativeFrom="page">
                <wp:posOffset>9465945</wp:posOffset>
              </wp:positionV>
              <wp:extent cx="2997200" cy="152400"/>
              <wp:effectExtent l="0" t="0" r="0" b="0"/>
              <wp:wrapNone/>
              <wp:docPr id="3705348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FE9D" w14:textId="77777777" w:rsidR="00BC2365" w:rsidRDefault="00BC2365">
                          <w:pPr>
                            <w:pStyle w:val="BodyText"/>
                            <w:kinsoku w:val="0"/>
                            <w:overflowPunct w:val="0"/>
                            <w:spacing w:line="223" w:lineRule="exact"/>
                            <w:ind w:left="20"/>
                            <w:rPr>
                              <w:spacing w:val="-2"/>
                              <w:sz w:val="20"/>
                              <w:szCs w:val="20"/>
                            </w:rPr>
                          </w:pPr>
                          <w:r>
                            <w:rPr>
                              <w:spacing w:val="-2"/>
                              <w:sz w:val="20"/>
                              <w:szCs w:val="20"/>
                            </w:rPr>
                            <w:t>Individual</w:t>
                          </w:r>
                          <w:r>
                            <w:rPr>
                              <w:sz w:val="20"/>
                              <w:szCs w:val="20"/>
                            </w:rPr>
                            <w:t xml:space="preserve"> </w:t>
                          </w:r>
                          <w:r>
                            <w:rPr>
                              <w:spacing w:val="-2"/>
                              <w:sz w:val="20"/>
                              <w:szCs w:val="20"/>
                            </w:rPr>
                            <w:t>and Community</w:t>
                          </w:r>
                          <w:r>
                            <w:rPr>
                              <w:spacing w:val="2"/>
                              <w:sz w:val="20"/>
                              <w:szCs w:val="20"/>
                            </w:rPr>
                            <w:t xml:space="preserve"> </w:t>
                          </w:r>
                          <w:r>
                            <w:rPr>
                              <w:spacing w:val="-2"/>
                              <w:sz w:val="20"/>
                              <w:szCs w:val="20"/>
                            </w:rPr>
                            <w:t>Income</w:t>
                          </w:r>
                          <w:r>
                            <w:rPr>
                              <w:spacing w:val="-7"/>
                              <w:sz w:val="20"/>
                              <w:szCs w:val="20"/>
                            </w:rPr>
                            <w:t xml:space="preserve"> </w:t>
                          </w:r>
                          <w:r>
                            <w:rPr>
                              <w:spacing w:val="-2"/>
                              <w:sz w:val="20"/>
                              <w:szCs w:val="20"/>
                            </w:rPr>
                            <w:t>Eligibility</w:t>
                          </w:r>
                          <w:r>
                            <w:rPr>
                              <w:spacing w:val="3"/>
                              <w:sz w:val="20"/>
                              <w:szCs w:val="20"/>
                            </w:rPr>
                            <w:t xml:space="preserve"> </w:t>
                          </w:r>
                          <w:r>
                            <w:rPr>
                              <w:spacing w:val="-2"/>
                              <w:sz w:val="20"/>
                              <w:szCs w:val="20"/>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E027" id="Text Box 42" o:spid="_x0000_s1290" type="#_x0000_t202" style="position:absolute;margin-left:186.35pt;margin-top:745.35pt;width:236pt;height:1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" o:allowincell="f" filled="f" stroked="f">
              <v:textbox inset="0,0,0,0">
                <w:txbxContent>
                  <w:p w14:paraId="5B96FE9D" w14:textId="77777777" w:rsidR="00BC2365" w:rsidRDefault="00BC2365">
                    <w:pPr>
                      <w:pStyle w:val="BodyText"/>
                      <w:kinsoku w:val="0"/>
                      <w:overflowPunct w:val="0"/>
                      <w:spacing w:line="223" w:lineRule="exact"/>
                      <w:ind w:left="20"/>
                      <w:rPr>
                        <w:spacing w:val="-2"/>
                        <w:sz w:val="20"/>
                        <w:szCs w:val="20"/>
                      </w:rPr>
                    </w:pPr>
                    <w:r>
                      <w:rPr>
                        <w:spacing w:val="-2"/>
                        <w:sz w:val="20"/>
                        <w:szCs w:val="20"/>
                      </w:rPr>
                      <w:t>Individual</w:t>
                    </w:r>
                    <w:r>
                      <w:rPr>
                        <w:sz w:val="20"/>
                        <w:szCs w:val="20"/>
                      </w:rPr>
                      <w:t xml:space="preserve"> </w:t>
                    </w:r>
                    <w:r>
                      <w:rPr>
                        <w:spacing w:val="-2"/>
                        <w:sz w:val="20"/>
                        <w:szCs w:val="20"/>
                      </w:rPr>
                      <w:t>and Community</w:t>
                    </w:r>
                    <w:r>
                      <w:rPr>
                        <w:spacing w:val="2"/>
                        <w:sz w:val="20"/>
                        <w:szCs w:val="20"/>
                      </w:rPr>
                      <w:t xml:space="preserve"> </w:t>
                    </w:r>
                    <w:r>
                      <w:rPr>
                        <w:spacing w:val="-2"/>
                        <w:sz w:val="20"/>
                        <w:szCs w:val="20"/>
                      </w:rPr>
                      <w:t>Income</w:t>
                    </w:r>
                    <w:r>
                      <w:rPr>
                        <w:spacing w:val="-7"/>
                        <w:sz w:val="20"/>
                        <w:szCs w:val="20"/>
                      </w:rPr>
                      <w:t xml:space="preserve"> </w:t>
                    </w:r>
                    <w:r>
                      <w:rPr>
                        <w:spacing w:val="-2"/>
                        <w:sz w:val="20"/>
                        <w:szCs w:val="20"/>
                      </w:rPr>
                      <w:t>Eligibility</w:t>
                    </w:r>
                    <w:r>
                      <w:rPr>
                        <w:spacing w:val="3"/>
                        <w:sz w:val="20"/>
                        <w:szCs w:val="20"/>
                      </w:rPr>
                      <w:t xml:space="preserve"> </w:t>
                    </w:r>
                    <w:r>
                      <w:rPr>
                        <w:spacing w:val="-2"/>
                        <w:sz w:val="20"/>
                        <w:szCs w:val="20"/>
                      </w:rPr>
                      <w:t>Requirements</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0" allowOverlap="1" wp14:anchorId="6B7105DE" wp14:editId="0591C014">
              <wp:simplePos x="0" y="0"/>
              <wp:positionH relativeFrom="page">
                <wp:posOffset>6692900</wp:posOffset>
              </wp:positionH>
              <wp:positionV relativeFrom="page">
                <wp:posOffset>9465945</wp:posOffset>
              </wp:positionV>
              <wp:extent cx="210820" cy="152400"/>
              <wp:effectExtent l="0" t="0" r="0" b="0"/>
              <wp:wrapNone/>
              <wp:docPr id="9116463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8174" w14:textId="1F0FFBDA"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48</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05DE" id="Text Box 43" o:spid="_x0000_s1291" type="#_x0000_t202" style="position:absolute;margin-left:527pt;margin-top:745.35pt;width:16.6pt;height:1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" o:allowincell="f" filled="f" stroked="f">
              <v:textbox inset="0,0,0,0">
                <w:txbxContent>
                  <w:p w14:paraId="46DA8174" w14:textId="1F0FFBDA"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48</w:t>
                    </w:r>
                    <w:r>
                      <w:rPr>
                        <w:color w:val="2B569A"/>
                        <w:spacing w:val="-5"/>
                        <w:sz w:val="20"/>
                        <w:szCs w:val="20"/>
                        <w:shd w:val="clear" w:color="auto" w:fill="E6E6E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E45C5" w14:textId="1FA10441"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0016" behindDoc="1" locked="0" layoutInCell="0" allowOverlap="1" wp14:anchorId="69FAFD59" wp14:editId="57E5A2BD">
              <wp:simplePos x="0" y="0"/>
              <wp:positionH relativeFrom="page">
                <wp:posOffset>901700</wp:posOffset>
              </wp:positionH>
              <wp:positionV relativeFrom="page">
                <wp:posOffset>9461500</wp:posOffset>
              </wp:positionV>
              <wp:extent cx="561975" cy="152400"/>
              <wp:effectExtent l="0" t="0" r="0" b="0"/>
              <wp:wrapNone/>
              <wp:docPr id="10330563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CC898"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AFD59" id="_x0000_t202" coordsize="21600,21600" o:spt="202" path="m,l,21600r21600,l21600,xe">
              <v:stroke joinstyle="miter"/>
              <v:path gradientshapeok="t" o:connecttype="rect"/>
            </v:shapetype>
            <v:shape id="Text Box 44" o:spid="_x0000_s1292" type="#_x0000_t202" style="position:absolute;margin-left:71pt;margin-top:745pt;width:44.25pt;height:1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d2gEAAJgDAAAOAAAAZHJzL2Uyb0RvYy54bWysU81u1DAQviPxDpbvbJJVt0C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" o:allowincell="f" filled="f" stroked="f">
              <v:textbox inset="0,0,0,0">
                <w:txbxContent>
                  <w:p w14:paraId="265CC898"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13</w:t>
                    </w:r>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0" allowOverlap="1" wp14:anchorId="5CD62828" wp14:editId="767DE205">
              <wp:simplePos x="0" y="0"/>
              <wp:positionH relativeFrom="page">
                <wp:posOffset>2166620</wp:posOffset>
              </wp:positionH>
              <wp:positionV relativeFrom="page">
                <wp:posOffset>9461500</wp:posOffset>
              </wp:positionV>
              <wp:extent cx="3436620" cy="152400"/>
              <wp:effectExtent l="0" t="0" r="0" b="0"/>
              <wp:wrapNone/>
              <wp:docPr id="11446138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D1FF4" w14:textId="77777777" w:rsidR="00BC2365" w:rsidRDefault="00BC2365">
                          <w:pPr>
                            <w:pStyle w:val="BodyText"/>
                            <w:kinsoku w:val="0"/>
                            <w:overflowPunct w:val="0"/>
                            <w:spacing w:line="223" w:lineRule="exact"/>
                            <w:ind w:left="20"/>
                            <w:rPr>
                              <w:spacing w:val="-2"/>
                              <w:sz w:val="20"/>
                              <w:szCs w:val="20"/>
                            </w:rPr>
                          </w:pPr>
                          <w:r>
                            <w:rPr>
                              <w:sz w:val="20"/>
                              <w:szCs w:val="20"/>
                            </w:rPr>
                            <w:t>Results</w:t>
                          </w:r>
                          <w:r>
                            <w:rPr>
                              <w:spacing w:val="-9"/>
                              <w:sz w:val="20"/>
                              <w:szCs w:val="20"/>
                            </w:rPr>
                            <w:t xml:space="preserve"> </w:t>
                          </w:r>
                          <w:r>
                            <w:rPr>
                              <w:sz w:val="20"/>
                              <w:szCs w:val="20"/>
                            </w:rPr>
                            <w:t>Oriented</w:t>
                          </w:r>
                          <w:r>
                            <w:rPr>
                              <w:spacing w:val="-9"/>
                              <w:sz w:val="20"/>
                              <w:szCs w:val="20"/>
                            </w:rPr>
                            <w:t xml:space="preserve"> </w:t>
                          </w:r>
                          <w:r>
                            <w:rPr>
                              <w:sz w:val="20"/>
                              <w:szCs w:val="20"/>
                            </w:rPr>
                            <w:t>Management</w:t>
                          </w:r>
                          <w:r>
                            <w:rPr>
                              <w:spacing w:val="-10"/>
                              <w:sz w:val="20"/>
                              <w:szCs w:val="20"/>
                            </w:rPr>
                            <w:t xml:space="preserve"> </w:t>
                          </w:r>
                          <w:r>
                            <w:rPr>
                              <w:sz w:val="20"/>
                              <w:szCs w:val="20"/>
                            </w:rPr>
                            <w:t>and</w:t>
                          </w:r>
                          <w:r>
                            <w:rPr>
                              <w:spacing w:val="-9"/>
                              <w:sz w:val="20"/>
                              <w:szCs w:val="20"/>
                            </w:rPr>
                            <w:t xml:space="preserve"> </w:t>
                          </w:r>
                          <w:r>
                            <w:rPr>
                              <w:sz w:val="20"/>
                              <w:szCs w:val="20"/>
                            </w:rPr>
                            <w:t>Accountability</w:t>
                          </w:r>
                          <w:r>
                            <w:rPr>
                              <w:spacing w:val="-9"/>
                              <w:sz w:val="20"/>
                              <w:szCs w:val="20"/>
                            </w:rPr>
                            <w:t xml:space="preserve"> </w:t>
                          </w:r>
                          <w:r>
                            <w:rPr>
                              <w:sz w:val="20"/>
                              <w:szCs w:val="20"/>
                            </w:rPr>
                            <w:t>(ROMA)</w:t>
                          </w:r>
                          <w:r>
                            <w:rPr>
                              <w:spacing w:val="-10"/>
                              <w:sz w:val="20"/>
                              <w:szCs w:val="20"/>
                            </w:rPr>
                            <w:t xml:space="preserve"> </w:t>
                          </w:r>
                          <w:r>
                            <w:rPr>
                              <w:spacing w:val="-2"/>
                              <w:sz w:val="20"/>
                              <w:szCs w:val="20"/>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2828" id="Text Box 45" o:spid="_x0000_s1293" type="#_x0000_t202" style="position:absolute;margin-left:170.6pt;margin-top:745pt;width:270.6pt;height:1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" o:allowincell="f" filled="f" stroked="f">
              <v:textbox inset="0,0,0,0">
                <w:txbxContent>
                  <w:p w14:paraId="168D1FF4" w14:textId="77777777" w:rsidR="00BC2365" w:rsidRDefault="00BC2365">
                    <w:pPr>
                      <w:pStyle w:val="BodyText"/>
                      <w:kinsoku w:val="0"/>
                      <w:overflowPunct w:val="0"/>
                      <w:spacing w:line="223" w:lineRule="exact"/>
                      <w:ind w:left="20"/>
                      <w:rPr>
                        <w:spacing w:val="-2"/>
                        <w:sz w:val="20"/>
                        <w:szCs w:val="20"/>
                      </w:rPr>
                    </w:pPr>
                    <w:r>
                      <w:rPr>
                        <w:sz w:val="20"/>
                        <w:szCs w:val="20"/>
                      </w:rPr>
                      <w:t>Results</w:t>
                    </w:r>
                    <w:r>
                      <w:rPr>
                        <w:spacing w:val="-9"/>
                        <w:sz w:val="20"/>
                        <w:szCs w:val="20"/>
                      </w:rPr>
                      <w:t xml:space="preserve"> </w:t>
                    </w:r>
                    <w:r>
                      <w:rPr>
                        <w:sz w:val="20"/>
                        <w:szCs w:val="20"/>
                      </w:rPr>
                      <w:t>Oriented</w:t>
                    </w:r>
                    <w:r>
                      <w:rPr>
                        <w:spacing w:val="-9"/>
                        <w:sz w:val="20"/>
                        <w:szCs w:val="20"/>
                      </w:rPr>
                      <w:t xml:space="preserve"> </w:t>
                    </w:r>
                    <w:r>
                      <w:rPr>
                        <w:sz w:val="20"/>
                        <w:szCs w:val="20"/>
                      </w:rPr>
                      <w:t>Management</w:t>
                    </w:r>
                    <w:r>
                      <w:rPr>
                        <w:spacing w:val="-10"/>
                        <w:sz w:val="20"/>
                        <w:szCs w:val="20"/>
                      </w:rPr>
                      <w:t xml:space="preserve"> </w:t>
                    </w:r>
                    <w:r>
                      <w:rPr>
                        <w:sz w:val="20"/>
                        <w:szCs w:val="20"/>
                      </w:rPr>
                      <w:t>and</w:t>
                    </w:r>
                    <w:r>
                      <w:rPr>
                        <w:spacing w:val="-9"/>
                        <w:sz w:val="20"/>
                        <w:szCs w:val="20"/>
                      </w:rPr>
                      <w:t xml:space="preserve"> </w:t>
                    </w:r>
                    <w:r>
                      <w:rPr>
                        <w:sz w:val="20"/>
                        <w:szCs w:val="20"/>
                      </w:rPr>
                      <w:t>Accountability</w:t>
                    </w:r>
                    <w:r>
                      <w:rPr>
                        <w:spacing w:val="-9"/>
                        <w:sz w:val="20"/>
                        <w:szCs w:val="20"/>
                      </w:rPr>
                      <w:t xml:space="preserve"> </w:t>
                    </w:r>
                    <w:r>
                      <w:rPr>
                        <w:sz w:val="20"/>
                        <w:szCs w:val="20"/>
                      </w:rPr>
                      <w:t>(ROMA)</w:t>
                    </w:r>
                    <w:r>
                      <w:rPr>
                        <w:spacing w:val="-10"/>
                        <w:sz w:val="20"/>
                        <w:szCs w:val="20"/>
                      </w:rPr>
                      <w:t xml:space="preserve"> </w:t>
                    </w:r>
                    <w:r>
                      <w:rPr>
                        <w:spacing w:val="-2"/>
                        <w:sz w:val="20"/>
                        <w:szCs w:val="20"/>
                      </w:rPr>
                      <w:t>System</w:t>
                    </w:r>
                  </w:p>
                </w:txbxContent>
              </v:textbox>
              <w10:wrap anchorx="page" anchory="page"/>
            </v:shape>
          </w:pict>
        </mc:Fallback>
      </mc:AlternateContent>
    </w:r>
    <w:r>
      <w:rPr>
        <w:noProof/>
      </w:rPr>
      <mc:AlternateContent>
        <mc:Choice Requires="wps">
          <w:drawing>
            <wp:anchor distT="0" distB="0" distL="114300" distR="114300" simplePos="0" relativeHeight="251672064" behindDoc="1" locked="0" layoutInCell="0" allowOverlap="1" wp14:anchorId="1ECF64CB" wp14:editId="47E56574">
              <wp:simplePos x="0" y="0"/>
              <wp:positionH relativeFrom="page">
                <wp:posOffset>6692900</wp:posOffset>
              </wp:positionH>
              <wp:positionV relativeFrom="page">
                <wp:posOffset>9461500</wp:posOffset>
              </wp:positionV>
              <wp:extent cx="217170" cy="152400"/>
              <wp:effectExtent l="0" t="0" r="0" b="0"/>
              <wp:wrapNone/>
              <wp:docPr id="1172154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F917B" w14:textId="3092760E"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49</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64CB" id="Text Box 46" o:spid="_x0000_s1294" type="#_x0000_t202" style="position:absolute;margin-left:527pt;margin-top:745pt;width:17.1pt;height:1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" o:allowincell="f" filled="f" stroked="f">
              <v:textbox inset="0,0,0,0">
                <w:txbxContent>
                  <w:p w14:paraId="529F917B" w14:textId="3092760E"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49</w:t>
                    </w:r>
                    <w:r>
                      <w:rPr>
                        <w:color w:val="2B569A"/>
                        <w:spacing w:val="-5"/>
                        <w:sz w:val="20"/>
                        <w:szCs w:val="20"/>
                        <w:shd w:val="clear" w:color="auto" w:fill="E6E6E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EC22" w14:textId="40153521"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088" behindDoc="1" locked="0" layoutInCell="0" allowOverlap="1" wp14:anchorId="155A868E" wp14:editId="189FA8A3">
              <wp:simplePos x="0" y="0"/>
              <wp:positionH relativeFrom="page">
                <wp:posOffset>901700</wp:posOffset>
              </wp:positionH>
              <wp:positionV relativeFrom="page">
                <wp:posOffset>9461500</wp:posOffset>
              </wp:positionV>
              <wp:extent cx="561975" cy="152400"/>
              <wp:effectExtent l="0" t="0" r="0" b="0"/>
              <wp:wrapNone/>
              <wp:docPr id="1487629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BF00"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A868E" id="_x0000_t202" coordsize="21600,21600" o:spt="202" path="m,l,21600r21600,l21600,xe">
              <v:stroke joinstyle="miter"/>
              <v:path gradientshapeok="t" o:connecttype="rect"/>
            </v:shapetype>
            <v:shape id="Text Box 47" o:spid="_x0000_s1295" type="#_x0000_t202" style="position:absolute;margin-left:71pt;margin-top:745pt;width:44.25pt;height:1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Vu2gEAAJgDAAAOAAAAZHJzL2Uyb0RvYy54bWysU81u1DAQviPxDpbvbJJVt0C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" o:allowincell="f" filled="f" stroked="f">
              <v:textbox inset="0,0,0,0">
                <w:txbxContent>
                  <w:p w14:paraId="7A04BF00"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14</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4CE8C203" wp14:editId="22E0A326">
              <wp:simplePos x="0" y="0"/>
              <wp:positionH relativeFrom="page">
                <wp:posOffset>2363470</wp:posOffset>
              </wp:positionH>
              <wp:positionV relativeFrom="page">
                <wp:posOffset>9461500</wp:posOffset>
              </wp:positionV>
              <wp:extent cx="3046730" cy="152400"/>
              <wp:effectExtent l="0" t="0" r="0" b="0"/>
              <wp:wrapNone/>
              <wp:docPr id="123251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2768F"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10"/>
                              <w:sz w:val="20"/>
                              <w:szCs w:val="20"/>
                            </w:rPr>
                            <w:t xml:space="preserve"> </w:t>
                          </w:r>
                          <w:r>
                            <w:rPr>
                              <w:sz w:val="20"/>
                              <w:szCs w:val="20"/>
                            </w:rPr>
                            <w:t>Programmatic</w:t>
                          </w:r>
                          <w:r>
                            <w:rPr>
                              <w:spacing w:val="-10"/>
                              <w:sz w:val="20"/>
                              <w:szCs w:val="20"/>
                            </w:rPr>
                            <w:t xml:space="preserve"> </w:t>
                          </w:r>
                          <w:r>
                            <w:rPr>
                              <w:sz w:val="20"/>
                              <w:szCs w:val="20"/>
                            </w:rPr>
                            <w:t>Assurances</w:t>
                          </w:r>
                          <w:r>
                            <w:rPr>
                              <w:spacing w:val="-9"/>
                              <w:sz w:val="20"/>
                              <w:szCs w:val="20"/>
                            </w:rPr>
                            <w:t xml:space="preserve"> </w:t>
                          </w:r>
                          <w:r>
                            <w:rPr>
                              <w:sz w:val="20"/>
                              <w:szCs w:val="20"/>
                            </w:rPr>
                            <w:t>and</w:t>
                          </w:r>
                          <w:r>
                            <w:rPr>
                              <w:spacing w:val="-8"/>
                              <w:sz w:val="20"/>
                              <w:szCs w:val="20"/>
                            </w:rPr>
                            <w:t xml:space="preserve"> </w:t>
                          </w:r>
                          <w:r>
                            <w:rPr>
                              <w:sz w:val="20"/>
                              <w:szCs w:val="20"/>
                            </w:rPr>
                            <w:t>Information</w:t>
                          </w:r>
                          <w:r>
                            <w:rPr>
                              <w:spacing w:val="-9"/>
                              <w:sz w:val="20"/>
                              <w:szCs w:val="20"/>
                            </w:rPr>
                            <w:t xml:space="preserve"> </w:t>
                          </w:r>
                          <w:r>
                            <w:rPr>
                              <w:spacing w:val="-2"/>
                              <w:sz w:val="20"/>
                              <w:szCs w:val="20"/>
                            </w:rPr>
                            <w:t>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C203" id="Text Box 48" o:spid="_x0000_s1296" type="#_x0000_t202" style="position:absolute;margin-left:186.1pt;margin-top:745pt;width:239.9pt;height:1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" o:allowincell="f" filled="f" stroked="f">
              <v:textbox inset="0,0,0,0">
                <w:txbxContent>
                  <w:p w14:paraId="2982768F"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10"/>
                        <w:sz w:val="20"/>
                        <w:szCs w:val="20"/>
                      </w:rPr>
                      <w:t xml:space="preserve"> </w:t>
                    </w:r>
                    <w:r>
                      <w:rPr>
                        <w:sz w:val="20"/>
                        <w:szCs w:val="20"/>
                      </w:rPr>
                      <w:t>Programmatic</w:t>
                    </w:r>
                    <w:r>
                      <w:rPr>
                        <w:spacing w:val="-10"/>
                        <w:sz w:val="20"/>
                        <w:szCs w:val="20"/>
                      </w:rPr>
                      <w:t xml:space="preserve"> </w:t>
                    </w:r>
                    <w:r>
                      <w:rPr>
                        <w:sz w:val="20"/>
                        <w:szCs w:val="20"/>
                      </w:rPr>
                      <w:t>Assurances</w:t>
                    </w:r>
                    <w:r>
                      <w:rPr>
                        <w:spacing w:val="-9"/>
                        <w:sz w:val="20"/>
                        <w:szCs w:val="20"/>
                      </w:rPr>
                      <w:t xml:space="preserve"> </w:t>
                    </w:r>
                    <w:r>
                      <w:rPr>
                        <w:sz w:val="20"/>
                        <w:szCs w:val="20"/>
                      </w:rPr>
                      <w:t>and</w:t>
                    </w:r>
                    <w:r>
                      <w:rPr>
                        <w:spacing w:val="-8"/>
                        <w:sz w:val="20"/>
                        <w:szCs w:val="20"/>
                      </w:rPr>
                      <w:t xml:space="preserve"> </w:t>
                    </w:r>
                    <w:r>
                      <w:rPr>
                        <w:sz w:val="20"/>
                        <w:szCs w:val="20"/>
                      </w:rPr>
                      <w:t>Information</w:t>
                    </w:r>
                    <w:r>
                      <w:rPr>
                        <w:spacing w:val="-9"/>
                        <w:sz w:val="20"/>
                        <w:szCs w:val="20"/>
                      </w:rPr>
                      <w:t xml:space="preserve"> </w:t>
                    </w:r>
                    <w:r>
                      <w:rPr>
                        <w:spacing w:val="-2"/>
                        <w:sz w:val="20"/>
                        <w:szCs w:val="20"/>
                      </w:rPr>
                      <w:t>Narrative</w:t>
                    </w:r>
                  </w:p>
                </w:txbxContent>
              </v:textbox>
              <w10:wrap anchorx="page" anchory="page"/>
            </v:shape>
          </w:pict>
        </mc:Fallback>
      </mc:AlternateContent>
    </w:r>
    <w:r>
      <w:rPr>
        <w:noProof/>
      </w:rPr>
      <mc:AlternateContent>
        <mc:Choice Requires="wps">
          <w:drawing>
            <wp:anchor distT="0" distB="0" distL="114300" distR="114300" simplePos="0" relativeHeight="251675136" behindDoc="1" locked="0" layoutInCell="0" allowOverlap="1" wp14:anchorId="1867D16C" wp14:editId="54355687">
              <wp:simplePos x="0" y="0"/>
              <wp:positionH relativeFrom="page">
                <wp:posOffset>6692900</wp:posOffset>
              </wp:positionH>
              <wp:positionV relativeFrom="page">
                <wp:posOffset>9461500</wp:posOffset>
              </wp:positionV>
              <wp:extent cx="217170" cy="152400"/>
              <wp:effectExtent l="0" t="0" r="0" b="0"/>
              <wp:wrapNone/>
              <wp:docPr id="12971667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59EC2" w14:textId="750E8C9F"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52</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D16C" id="Text Box 49" o:spid="_x0000_s1297" type="#_x0000_t202" style="position:absolute;margin-left:527pt;margin-top:745pt;width:17.1pt;height:1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" o:allowincell="f" filled="f" stroked="f">
              <v:textbox inset="0,0,0,0">
                <w:txbxContent>
                  <w:p w14:paraId="7AF59EC2" w14:textId="750E8C9F"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52</w:t>
                    </w:r>
                    <w:r>
                      <w:rPr>
                        <w:color w:val="2B569A"/>
                        <w:spacing w:val="-5"/>
                        <w:sz w:val="20"/>
                        <w:szCs w:val="20"/>
                        <w:shd w:val="clear" w:color="auto" w:fill="E6E6E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A4DB7" w14:textId="4808B732"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6160" behindDoc="1" locked="0" layoutInCell="0" allowOverlap="1" wp14:anchorId="61D9D807" wp14:editId="2BE9EBD3">
              <wp:simplePos x="0" y="0"/>
              <wp:positionH relativeFrom="page">
                <wp:posOffset>901700</wp:posOffset>
              </wp:positionH>
              <wp:positionV relativeFrom="page">
                <wp:posOffset>9461500</wp:posOffset>
              </wp:positionV>
              <wp:extent cx="561975" cy="152400"/>
              <wp:effectExtent l="0" t="0" r="0" b="0"/>
              <wp:wrapNone/>
              <wp:docPr id="4401579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042EC"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9D807" id="_x0000_t202" coordsize="21600,21600" o:spt="202" path="m,l,21600r21600,l21600,xe">
              <v:stroke joinstyle="miter"/>
              <v:path gradientshapeok="t" o:connecttype="rect"/>
            </v:shapetype>
            <v:shape id="Text Box 50" o:spid="_x0000_s1298" type="#_x0000_t202" style="position:absolute;margin-left:71pt;margin-top:745pt;width:44.25pt;height:1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" o:allowincell="f" filled="f" stroked="f">
              <v:textbox inset="0,0,0,0">
                <w:txbxContent>
                  <w:p w14:paraId="775042EC"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v:textbox>
              <w10:wrap anchorx="page" anchory="page"/>
            </v:shape>
          </w:pict>
        </mc:Fallback>
      </mc:AlternateContent>
    </w:r>
    <w:r>
      <w:rPr>
        <w:noProof/>
      </w:rPr>
      <mc:AlternateContent>
        <mc:Choice Requires="wps">
          <w:drawing>
            <wp:anchor distT="0" distB="0" distL="114300" distR="114300" simplePos="0" relativeHeight="251677184" behindDoc="1" locked="0" layoutInCell="0" allowOverlap="1" wp14:anchorId="7D415C6E" wp14:editId="4D5EA06F">
              <wp:simplePos x="0" y="0"/>
              <wp:positionH relativeFrom="page">
                <wp:posOffset>3060065</wp:posOffset>
              </wp:positionH>
              <wp:positionV relativeFrom="page">
                <wp:posOffset>9461500</wp:posOffset>
              </wp:positionV>
              <wp:extent cx="1652905" cy="152400"/>
              <wp:effectExtent l="0" t="0" r="0" b="0"/>
              <wp:wrapNone/>
              <wp:docPr id="10533484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8F85" w14:textId="77777777" w:rsidR="00BC2365" w:rsidRDefault="00BC2365">
                          <w:pPr>
                            <w:pStyle w:val="BodyText"/>
                            <w:kinsoku w:val="0"/>
                            <w:overflowPunct w:val="0"/>
                            <w:spacing w:line="223" w:lineRule="exact"/>
                            <w:ind w:left="20"/>
                            <w:rPr>
                              <w:spacing w:val="-2"/>
                              <w:sz w:val="20"/>
                              <w:szCs w:val="20"/>
                            </w:rPr>
                          </w:pPr>
                          <w:r>
                            <w:rPr>
                              <w:spacing w:val="-2"/>
                              <w:sz w:val="20"/>
                              <w:szCs w:val="20"/>
                            </w:rPr>
                            <w:t>Federal</w:t>
                          </w:r>
                          <w:r>
                            <w:rPr>
                              <w:spacing w:val="8"/>
                              <w:sz w:val="20"/>
                              <w:szCs w:val="20"/>
                            </w:rPr>
                            <w:t xml:space="preserve"> </w:t>
                          </w:r>
                          <w:r>
                            <w:rPr>
                              <w:spacing w:val="-2"/>
                              <w:sz w:val="20"/>
                              <w:szCs w:val="20"/>
                            </w:rPr>
                            <w:t>Certifications:</w:t>
                          </w:r>
                          <w:r>
                            <w:rPr>
                              <w:spacing w:val="8"/>
                              <w:sz w:val="20"/>
                              <w:szCs w:val="20"/>
                            </w:rPr>
                            <w:t xml:space="preserve"> </w:t>
                          </w:r>
                          <w:r>
                            <w:rPr>
                              <w:spacing w:val="-2"/>
                              <w:sz w:val="20"/>
                              <w:szCs w:val="20"/>
                            </w:rPr>
                            <w:t>Lobbying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5C6E" id="Text Box 51" o:spid="_x0000_s1299" type="#_x0000_t202" style="position:absolute;margin-left:240.95pt;margin-top:745pt;width:130.15pt;height:1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" o:allowincell="f" filled="f" stroked="f">
              <v:textbox inset="0,0,0,0">
                <w:txbxContent>
                  <w:p w14:paraId="554E8F85" w14:textId="77777777" w:rsidR="00BC2365" w:rsidRDefault="00BC2365">
                    <w:pPr>
                      <w:pStyle w:val="BodyText"/>
                      <w:kinsoku w:val="0"/>
                      <w:overflowPunct w:val="0"/>
                      <w:spacing w:line="223" w:lineRule="exact"/>
                      <w:ind w:left="20"/>
                      <w:rPr>
                        <w:spacing w:val="-2"/>
                        <w:sz w:val="20"/>
                        <w:szCs w:val="20"/>
                      </w:rPr>
                    </w:pPr>
                    <w:r>
                      <w:rPr>
                        <w:spacing w:val="-2"/>
                        <w:sz w:val="20"/>
                        <w:szCs w:val="20"/>
                      </w:rPr>
                      <w:t>Federal</w:t>
                    </w:r>
                    <w:r>
                      <w:rPr>
                        <w:spacing w:val="8"/>
                        <w:sz w:val="20"/>
                        <w:szCs w:val="20"/>
                      </w:rPr>
                      <w:t xml:space="preserve"> </w:t>
                    </w:r>
                    <w:r>
                      <w:rPr>
                        <w:spacing w:val="-2"/>
                        <w:sz w:val="20"/>
                        <w:szCs w:val="20"/>
                      </w:rPr>
                      <w:t>Certifications:</w:t>
                    </w:r>
                    <w:r>
                      <w:rPr>
                        <w:spacing w:val="8"/>
                        <w:sz w:val="20"/>
                        <w:szCs w:val="20"/>
                      </w:rPr>
                      <w:t xml:space="preserve"> </w:t>
                    </w:r>
                    <w:r>
                      <w:rPr>
                        <w:spacing w:val="-2"/>
                        <w:sz w:val="20"/>
                        <w:szCs w:val="20"/>
                      </w:rPr>
                      <w:t>Lobbying</w:t>
                    </w:r>
                  </w:p>
                </w:txbxContent>
              </v:textbox>
              <w10:wrap anchorx="page" anchory="page"/>
            </v:shape>
          </w:pict>
        </mc:Fallback>
      </mc:AlternateContent>
    </w:r>
    <w:r>
      <w:rPr>
        <w:noProof/>
      </w:rPr>
      <mc:AlternateContent>
        <mc:Choice Requires="wps">
          <w:drawing>
            <wp:anchor distT="0" distB="0" distL="114300" distR="114300" simplePos="0" relativeHeight="251678208" behindDoc="1" locked="0" layoutInCell="0" allowOverlap="1" wp14:anchorId="4F83EAA3" wp14:editId="431540B5">
              <wp:simplePos x="0" y="0"/>
              <wp:positionH relativeFrom="page">
                <wp:posOffset>6692900</wp:posOffset>
              </wp:positionH>
              <wp:positionV relativeFrom="page">
                <wp:posOffset>9461500</wp:posOffset>
              </wp:positionV>
              <wp:extent cx="217170" cy="152400"/>
              <wp:effectExtent l="0" t="0" r="0" b="0"/>
              <wp:wrapNone/>
              <wp:docPr id="174369518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B6505" w14:textId="06DABD6F"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59</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3EAA3" id="Text Box 52" o:spid="_x0000_s1300" type="#_x0000_t202" style="position:absolute;margin-left:527pt;margin-top:745pt;width:17.1pt;height:1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" o:allowincell="f" filled="f" stroked="f">
              <v:textbox inset="0,0,0,0">
                <w:txbxContent>
                  <w:p w14:paraId="7E6B6505" w14:textId="06DABD6F"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59</w:t>
                    </w:r>
                    <w:r>
                      <w:rPr>
                        <w:color w:val="2B569A"/>
                        <w:spacing w:val="-5"/>
                        <w:sz w:val="20"/>
                        <w:szCs w:val="20"/>
                        <w:shd w:val="clear" w:color="auto" w:fill="E6E6E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5FE2" w14:textId="156DC513"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232" behindDoc="1" locked="0" layoutInCell="0" allowOverlap="1" wp14:anchorId="12CD40AA" wp14:editId="688019E1">
              <wp:simplePos x="0" y="0"/>
              <wp:positionH relativeFrom="page">
                <wp:posOffset>901700</wp:posOffset>
              </wp:positionH>
              <wp:positionV relativeFrom="page">
                <wp:posOffset>9461500</wp:posOffset>
              </wp:positionV>
              <wp:extent cx="561975" cy="152400"/>
              <wp:effectExtent l="0" t="0" r="0" b="0"/>
              <wp:wrapNone/>
              <wp:docPr id="20190288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0A41"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D40AA" id="_x0000_t202" coordsize="21600,21600" o:spt="202" path="m,l,21600r21600,l21600,xe">
              <v:stroke joinstyle="miter"/>
              <v:path gradientshapeok="t" o:connecttype="rect"/>
            </v:shapetype>
            <v:shape id="Text Box 53" o:spid="_x0000_s1301" type="#_x0000_t202" style="position:absolute;margin-left:71pt;margin-top:745pt;width:44.25pt;height:1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" o:allowincell="f" filled="f" stroked="f">
              <v:textbox inset="0,0,0,0">
                <w:txbxContent>
                  <w:p w14:paraId="5F6A0A41"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14:anchorId="67367E3D" wp14:editId="36A2F36C">
              <wp:simplePos x="0" y="0"/>
              <wp:positionH relativeFrom="page">
                <wp:posOffset>2366645</wp:posOffset>
              </wp:positionH>
              <wp:positionV relativeFrom="page">
                <wp:posOffset>9461500</wp:posOffset>
              </wp:positionV>
              <wp:extent cx="3039745" cy="152400"/>
              <wp:effectExtent l="0" t="0" r="0" b="0"/>
              <wp:wrapNone/>
              <wp:docPr id="9088532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B61D" w14:textId="77777777" w:rsidR="00BC2365" w:rsidRDefault="00BC2365">
                          <w:pPr>
                            <w:pStyle w:val="BodyText"/>
                            <w:kinsoku w:val="0"/>
                            <w:overflowPunct w:val="0"/>
                            <w:spacing w:line="223" w:lineRule="exact"/>
                            <w:ind w:left="20"/>
                            <w:rPr>
                              <w:spacing w:val="-2"/>
                              <w:sz w:val="20"/>
                              <w:szCs w:val="20"/>
                            </w:rPr>
                          </w:pPr>
                          <w:r>
                            <w:rPr>
                              <w:spacing w:val="-2"/>
                              <w:sz w:val="20"/>
                              <w:szCs w:val="20"/>
                            </w:rPr>
                            <w:t>Federal</w:t>
                          </w:r>
                          <w:r>
                            <w:rPr>
                              <w:spacing w:val="8"/>
                              <w:sz w:val="20"/>
                              <w:szCs w:val="20"/>
                            </w:rPr>
                            <w:t xml:space="preserve"> </w:t>
                          </w:r>
                          <w:r>
                            <w:rPr>
                              <w:spacing w:val="-2"/>
                              <w:sz w:val="20"/>
                              <w:szCs w:val="20"/>
                            </w:rPr>
                            <w:t>Certifications:</w:t>
                          </w:r>
                          <w:r>
                            <w:rPr>
                              <w:spacing w:val="8"/>
                              <w:sz w:val="20"/>
                              <w:szCs w:val="20"/>
                            </w:rPr>
                            <w:t xml:space="preserve"> </w:t>
                          </w:r>
                          <w:r>
                            <w:rPr>
                              <w:spacing w:val="-2"/>
                              <w:sz w:val="20"/>
                              <w:szCs w:val="20"/>
                            </w:rPr>
                            <w:t>Drug-Free</w:t>
                          </w:r>
                          <w:r>
                            <w:rPr>
                              <w:spacing w:val="9"/>
                              <w:sz w:val="20"/>
                              <w:szCs w:val="20"/>
                            </w:rPr>
                            <w:t xml:space="preserve"> </w:t>
                          </w:r>
                          <w:r>
                            <w:rPr>
                              <w:spacing w:val="-2"/>
                              <w:sz w:val="20"/>
                              <w:szCs w:val="20"/>
                            </w:rPr>
                            <w:t>Workplace</w:t>
                          </w:r>
                          <w:r>
                            <w:rPr>
                              <w:spacing w:val="8"/>
                              <w:sz w:val="20"/>
                              <w:szCs w:val="20"/>
                            </w:rPr>
                            <w:t xml:space="preserve"> </w:t>
                          </w:r>
                          <w:r>
                            <w:rPr>
                              <w:spacing w:val="-2"/>
                              <w:sz w:val="20"/>
                              <w:szCs w:val="20"/>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7E3D" id="Text Box 54" o:spid="_x0000_s1302" type="#_x0000_t202" style="position:absolute;margin-left:186.35pt;margin-top:745pt;width:239.35pt;height:12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" o:allowincell="f" filled="f" stroked="f">
              <v:textbox inset="0,0,0,0">
                <w:txbxContent>
                  <w:p w14:paraId="7AC7B61D" w14:textId="77777777" w:rsidR="00BC2365" w:rsidRDefault="00BC2365">
                    <w:pPr>
                      <w:pStyle w:val="BodyText"/>
                      <w:kinsoku w:val="0"/>
                      <w:overflowPunct w:val="0"/>
                      <w:spacing w:line="223" w:lineRule="exact"/>
                      <w:ind w:left="20"/>
                      <w:rPr>
                        <w:spacing w:val="-2"/>
                        <w:sz w:val="20"/>
                        <w:szCs w:val="20"/>
                      </w:rPr>
                    </w:pPr>
                    <w:r>
                      <w:rPr>
                        <w:spacing w:val="-2"/>
                        <w:sz w:val="20"/>
                        <w:szCs w:val="20"/>
                      </w:rPr>
                      <w:t>Federal</w:t>
                    </w:r>
                    <w:r>
                      <w:rPr>
                        <w:spacing w:val="8"/>
                        <w:sz w:val="20"/>
                        <w:szCs w:val="20"/>
                      </w:rPr>
                      <w:t xml:space="preserve"> </w:t>
                    </w:r>
                    <w:r>
                      <w:rPr>
                        <w:spacing w:val="-2"/>
                        <w:sz w:val="20"/>
                        <w:szCs w:val="20"/>
                      </w:rPr>
                      <w:t>Certifications:</w:t>
                    </w:r>
                    <w:r>
                      <w:rPr>
                        <w:spacing w:val="8"/>
                        <w:sz w:val="20"/>
                        <w:szCs w:val="20"/>
                      </w:rPr>
                      <w:t xml:space="preserve"> </w:t>
                    </w:r>
                    <w:r>
                      <w:rPr>
                        <w:spacing w:val="-2"/>
                        <w:sz w:val="20"/>
                        <w:szCs w:val="20"/>
                      </w:rPr>
                      <w:t>Drug-Free</w:t>
                    </w:r>
                    <w:r>
                      <w:rPr>
                        <w:spacing w:val="9"/>
                        <w:sz w:val="20"/>
                        <w:szCs w:val="20"/>
                      </w:rPr>
                      <w:t xml:space="preserve"> </w:t>
                    </w:r>
                    <w:r>
                      <w:rPr>
                        <w:spacing w:val="-2"/>
                        <w:sz w:val="20"/>
                        <w:szCs w:val="20"/>
                      </w:rPr>
                      <w:t>Workplace</w:t>
                    </w:r>
                    <w:r>
                      <w:rPr>
                        <w:spacing w:val="8"/>
                        <w:sz w:val="20"/>
                        <w:szCs w:val="20"/>
                      </w:rPr>
                      <w:t xml:space="preserve"> </w:t>
                    </w:r>
                    <w:r>
                      <w:rPr>
                        <w:spacing w:val="-2"/>
                        <w:sz w:val="20"/>
                        <w:szCs w:val="20"/>
                      </w:rPr>
                      <w:t>Requirements</w:t>
                    </w:r>
                  </w:p>
                </w:txbxContent>
              </v:textbox>
              <w10:wrap anchorx="page" anchory="page"/>
            </v:shape>
          </w:pict>
        </mc:Fallback>
      </mc:AlternateContent>
    </w:r>
    <w:r>
      <w:rPr>
        <w:noProof/>
      </w:rPr>
      <mc:AlternateContent>
        <mc:Choice Requires="wps">
          <w:drawing>
            <wp:anchor distT="0" distB="0" distL="114300" distR="114300" simplePos="0" relativeHeight="251681280" behindDoc="1" locked="0" layoutInCell="0" allowOverlap="1" wp14:anchorId="3095EB1D" wp14:editId="72DA625A">
              <wp:simplePos x="0" y="0"/>
              <wp:positionH relativeFrom="page">
                <wp:posOffset>6692900</wp:posOffset>
              </wp:positionH>
              <wp:positionV relativeFrom="page">
                <wp:posOffset>9461500</wp:posOffset>
              </wp:positionV>
              <wp:extent cx="217170" cy="152400"/>
              <wp:effectExtent l="0" t="0" r="0" b="0"/>
              <wp:wrapNone/>
              <wp:docPr id="21032821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E15B" w14:textId="2F434C7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60</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5EB1D" id="Text Box 55" o:spid="_x0000_s1303" type="#_x0000_t202" style="position:absolute;margin-left:527pt;margin-top:745pt;width:17.1pt;height:1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" o:allowincell="f" filled="f" stroked="f">
              <v:textbox inset="0,0,0,0">
                <w:txbxContent>
                  <w:p w14:paraId="24FFE15B" w14:textId="2F434C7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60</w:t>
                    </w:r>
                    <w:r>
                      <w:rPr>
                        <w:color w:val="2B569A"/>
                        <w:spacing w:val="-5"/>
                        <w:sz w:val="20"/>
                        <w:szCs w:val="20"/>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52CD" w14:textId="024AF94C"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29056" behindDoc="1" locked="0" layoutInCell="0" allowOverlap="1" wp14:anchorId="306697D7" wp14:editId="20EB69EA">
              <wp:simplePos x="0" y="0"/>
              <wp:positionH relativeFrom="page">
                <wp:posOffset>6795135</wp:posOffset>
              </wp:positionH>
              <wp:positionV relativeFrom="page">
                <wp:posOffset>9446895</wp:posOffset>
              </wp:positionV>
              <wp:extent cx="64135" cy="155575"/>
              <wp:effectExtent l="0" t="0" r="0" b="0"/>
              <wp:wrapNone/>
              <wp:docPr id="98751512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155575"/>
                      </a:xfrm>
                      <a:custGeom>
                        <a:avLst/>
                        <a:gdLst>
                          <a:gd name="T0" fmla="*/ 100 w 101"/>
                          <a:gd name="T1" fmla="*/ 0 h 245"/>
                          <a:gd name="T2" fmla="*/ 0 w 101"/>
                          <a:gd name="T3" fmla="*/ 0 h 245"/>
                          <a:gd name="T4" fmla="*/ 0 w 101"/>
                          <a:gd name="T5" fmla="*/ 244 h 245"/>
                          <a:gd name="T6" fmla="*/ 100 w 101"/>
                          <a:gd name="T7" fmla="*/ 244 h 245"/>
                          <a:gd name="T8" fmla="*/ 100 w 101"/>
                          <a:gd name="T9" fmla="*/ 0 h 245"/>
                        </a:gdLst>
                        <a:ahLst/>
                        <a:cxnLst>
                          <a:cxn ang="0">
                            <a:pos x="T0" y="T1"/>
                          </a:cxn>
                          <a:cxn ang="0">
                            <a:pos x="T2" y="T3"/>
                          </a:cxn>
                          <a:cxn ang="0">
                            <a:pos x="T4" y="T5"/>
                          </a:cxn>
                          <a:cxn ang="0">
                            <a:pos x="T6" y="T7"/>
                          </a:cxn>
                          <a:cxn ang="0">
                            <a:pos x="T8" y="T9"/>
                          </a:cxn>
                        </a:cxnLst>
                        <a:rect l="0" t="0" r="r" b="b"/>
                        <a:pathLst>
                          <a:path w="101" h="245">
                            <a:moveTo>
                              <a:pt x="100" y="0"/>
                            </a:moveTo>
                            <a:lnTo>
                              <a:pt x="0" y="0"/>
                            </a:lnTo>
                            <a:lnTo>
                              <a:pt x="0" y="244"/>
                            </a:lnTo>
                            <a:lnTo>
                              <a:pt x="100" y="244"/>
                            </a:lnTo>
                            <a:lnTo>
                              <a:pt x="10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6906" id="Freeform 4" o:spid="_x0000_s1026" style="position:absolute;margin-left:535.05pt;margin-top:743.85pt;width:5.05pt;height:12.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" o:allowincell="f" path="m100,l,,,244r100,l100,xe" fillcolor="#e6e6e6" stroked="f">
              <v:path arrowok="t" o:connecttype="custom" o:connectlocs="63500,0;0,0;0,154940;63500,154940;63500,0" o:connectangles="0,0,0,0,0"/>
              <w10:wrap anchorx="page" anchory="page"/>
            </v:shape>
          </w:pict>
        </mc:Fallback>
      </mc:AlternateContent>
    </w:r>
    <w:r>
      <w:rPr>
        <w:noProof/>
      </w:rPr>
      <mc:AlternateContent>
        <mc:Choice Requires="wps">
          <w:drawing>
            <wp:anchor distT="0" distB="0" distL="114300" distR="114300" simplePos="0" relativeHeight="251630080" behindDoc="1" locked="0" layoutInCell="0" allowOverlap="1" wp14:anchorId="6ADBF2C9" wp14:editId="1781003D">
              <wp:simplePos x="0" y="0"/>
              <wp:positionH relativeFrom="page">
                <wp:posOffset>901700</wp:posOffset>
              </wp:positionH>
              <wp:positionV relativeFrom="page">
                <wp:posOffset>9461500</wp:posOffset>
              </wp:positionV>
              <wp:extent cx="497840" cy="152400"/>
              <wp:effectExtent l="0" t="0" r="0" b="0"/>
              <wp:wrapNone/>
              <wp:docPr id="17898221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3E78"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10"/>
                              <w:sz w:val="20"/>
                              <w:szCs w:val="20"/>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BF2C9" id="_x0000_t202" coordsize="21600,21600" o:spt="202" path="m,l,21600r21600,l21600,xe">
              <v:stroke joinstyle="miter"/>
              <v:path gradientshapeok="t" o:connecttype="rect"/>
            </v:shapetype>
            <v:shape id="Text Box 5" o:spid="_x0000_s1253" type="#_x0000_t202" style="position:absolute;margin-left:71pt;margin-top:745pt;width:39.2pt;height:1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" o:allowincell="f" filled="f" stroked="f">
              <v:textbox inset="0,0,0,0">
                <w:txbxContent>
                  <w:p w14:paraId="5C2A3E78"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10"/>
                        <w:sz w:val="20"/>
                        <w:szCs w:val="20"/>
                      </w:rPr>
                      <w:t xml:space="preserve"> 1</w:t>
                    </w:r>
                  </w:p>
                </w:txbxContent>
              </v:textbox>
              <w10:wrap anchorx="page" anchory="page"/>
            </v:shape>
          </w:pict>
        </mc:Fallback>
      </mc:AlternateContent>
    </w:r>
    <w:r>
      <w:rPr>
        <w:noProof/>
      </w:rPr>
      <mc:AlternateContent>
        <mc:Choice Requires="wps">
          <w:drawing>
            <wp:anchor distT="0" distB="0" distL="114300" distR="114300" simplePos="0" relativeHeight="251631104" behindDoc="1" locked="0" layoutInCell="0" allowOverlap="1" wp14:anchorId="12FE0780" wp14:editId="743675C8">
              <wp:simplePos x="0" y="0"/>
              <wp:positionH relativeFrom="page">
                <wp:posOffset>3021965</wp:posOffset>
              </wp:positionH>
              <wp:positionV relativeFrom="page">
                <wp:posOffset>9461500</wp:posOffset>
              </wp:positionV>
              <wp:extent cx="1728470" cy="152400"/>
              <wp:effectExtent l="0" t="0" r="0" b="0"/>
              <wp:wrapNone/>
              <wp:docPr id="10979795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2E0B"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11"/>
                              <w:sz w:val="20"/>
                              <w:szCs w:val="20"/>
                            </w:rPr>
                            <w:t xml:space="preserve"> </w:t>
                          </w:r>
                          <w:r>
                            <w:rPr>
                              <w:sz w:val="20"/>
                              <w:szCs w:val="20"/>
                            </w:rPr>
                            <w:t>Administrative</w:t>
                          </w:r>
                          <w:r>
                            <w:rPr>
                              <w:spacing w:val="-10"/>
                              <w:sz w:val="20"/>
                              <w:szCs w:val="20"/>
                            </w:rPr>
                            <w:t xml:space="preserve"> </w:t>
                          </w:r>
                          <w:r>
                            <w:rPr>
                              <w:spacing w:val="-2"/>
                              <w:sz w:val="20"/>
                              <w:szCs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E0780" id="Text Box 6" o:spid="_x0000_s1254" type="#_x0000_t202" style="position:absolute;margin-left:237.95pt;margin-top:745pt;width:136.1pt;height:1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" o:allowincell="f" filled="f" stroked="f">
              <v:textbox inset="0,0,0,0">
                <w:txbxContent>
                  <w:p w14:paraId="59B12E0B"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11"/>
                        <w:sz w:val="20"/>
                        <w:szCs w:val="20"/>
                      </w:rPr>
                      <w:t xml:space="preserve"> </w:t>
                    </w:r>
                    <w:r>
                      <w:rPr>
                        <w:sz w:val="20"/>
                        <w:szCs w:val="20"/>
                      </w:rPr>
                      <w:t>Administrative</w:t>
                    </w:r>
                    <w:r>
                      <w:rPr>
                        <w:spacing w:val="-10"/>
                        <w:sz w:val="20"/>
                        <w:szCs w:val="20"/>
                      </w:rPr>
                      <w:t xml:space="preserve"> </w:t>
                    </w:r>
                    <w:r>
                      <w:rPr>
                        <w:spacing w:val="-2"/>
                        <w:sz w:val="20"/>
                        <w:szCs w:val="20"/>
                      </w:rPr>
                      <w:t>Information</w:t>
                    </w:r>
                  </w:p>
                </w:txbxContent>
              </v:textbox>
              <w10:wrap anchorx="page" anchory="page"/>
            </v:shape>
          </w:pict>
        </mc:Fallback>
      </mc:AlternateContent>
    </w:r>
    <w:r>
      <w:rPr>
        <w:noProof/>
      </w:rPr>
      <mc:AlternateContent>
        <mc:Choice Requires="wps">
          <w:drawing>
            <wp:anchor distT="0" distB="0" distL="114300" distR="114300" simplePos="0" relativeHeight="251632128" behindDoc="1" locked="0" layoutInCell="0" allowOverlap="1" wp14:anchorId="3672845B" wp14:editId="6EC97372">
              <wp:simplePos x="0" y="0"/>
              <wp:positionH relativeFrom="page">
                <wp:posOffset>6757035</wp:posOffset>
              </wp:positionH>
              <wp:positionV relativeFrom="page">
                <wp:posOffset>9461500</wp:posOffset>
              </wp:positionV>
              <wp:extent cx="153035" cy="152400"/>
              <wp:effectExtent l="0" t="0" r="0" b="0"/>
              <wp:wrapNone/>
              <wp:docPr id="18794058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7D9E" w14:textId="77777777"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rPr>
                            <w:fldChar w:fldCharType="begin"/>
                          </w:r>
                          <w:r>
                            <w:rPr>
                              <w:color w:val="2B569A"/>
                              <w:spacing w:val="-10"/>
                              <w:sz w:val="20"/>
                              <w:szCs w:val="20"/>
                            </w:rPr>
                            <w:instrText xml:space="preserve"> PAGE </w:instrText>
                          </w:r>
                          <w:r>
                            <w:rPr>
                              <w:color w:val="2B569A"/>
                              <w:spacing w:val="-10"/>
                              <w:sz w:val="20"/>
                              <w:szCs w:val="20"/>
                            </w:rPr>
                            <w:fldChar w:fldCharType="separate"/>
                          </w:r>
                          <w:r w:rsidR="008D7CDF">
                            <w:rPr>
                              <w:noProof/>
                              <w:color w:val="2B569A"/>
                              <w:spacing w:val="-10"/>
                              <w:sz w:val="20"/>
                              <w:szCs w:val="20"/>
                            </w:rPr>
                            <w:t>5</w:t>
                          </w:r>
                          <w:r>
                            <w:rPr>
                              <w:color w:val="2B569A"/>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2845B" id="Text Box 7" o:spid="_x0000_s1255" type="#_x0000_t202" style="position:absolute;margin-left:532.05pt;margin-top:745pt;width:12.05pt;height:1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" o:allowincell="f" filled="f" stroked="f">
              <v:textbox inset="0,0,0,0">
                <w:txbxContent>
                  <w:p w14:paraId="26BC7D9E" w14:textId="77777777"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rPr>
                      <w:fldChar w:fldCharType="begin"/>
                    </w:r>
                    <w:r>
                      <w:rPr>
                        <w:color w:val="2B569A"/>
                        <w:spacing w:val="-10"/>
                        <w:sz w:val="20"/>
                        <w:szCs w:val="20"/>
                      </w:rPr>
                      <w:instrText xml:space="preserve"> PAGE </w:instrText>
                    </w:r>
                    <w:r w:rsidR="008D7CDF">
                      <w:rPr>
                        <w:color w:val="2B569A"/>
                        <w:spacing w:val="-10"/>
                        <w:sz w:val="20"/>
                        <w:szCs w:val="20"/>
                      </w:rPr>
                      <w:fldChar w:fldCharType="separate"/>
                    </w:r>
                    <w:r w:rsidR="008D7CDF">
                      <w:rPr>
                        <w:noProof/>
                        <w:color w:val="2B569A"/>
                        <w:spacing w:val="-10"/>
                        <w:sz w:val="20"/>
                        <w:szCs w:val="20"/>
                      </w:rPr>
                      <w:t>5</w:t>
                    </w:r>
                    <w:r>
                      <w:rPr>
                        <w:color w:val="2B569A"/>
                        <w:spacing w:val="-10"/>
                        <w:sz w:val="20"/>
                        <w:szCs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915F8" w14:textId="6C6155D3"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2304" behindDoc="1" locked="0" layoutInCell="0" allowOverlap="1" wp14:anchorId="0269822B" wp14:editId="62D04E86">
              <wp:simplePos x="0" y="0"/>
              <wp:positionH relativeFrom="page">
                <wp:posOffset>901700</wp:posOffset>
              </wp:positionH>
              <wp:positionV relativeFrom="page">
                <wp:posOffset>9461500</wp:posOffset>
              </wp:positionV>
              <wp:extent cx="561975" cy="152400"/>
              <wp:effectExtent l="0" t="0" r="0" b="0"/>
              <wp:wrapNone/>
              <wp:docPr id="18154621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C528"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9822B" id="_x0000_t202" coordsize="21600,21600" o:spt="202" path="m,l,21600r21600,l21600,xe">
              <v:stroke joinstyle="miter"/>
              <v:path gradientshapeok="t" o:connecttype="rect"/>
            </v:shapetype>
            <v:shape id="Text Box 56" o:spid="_x0000_s1304" type="#_x0000_t202" style="position:absolute;margin-left:71pt;margin-top:745pt;width:44.25pt;height:1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" o:allowincell="f" filled="f" stroked="f">
              <v:textbox inset="0,0,0,0">
                <w:txbxContent>
                  <w:p w14:paraId="33D9C528"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v:textbox>
              <w10:wrap anchorx="page" anchory="page"/>
            </v:shape>
          </w:pict>
        </mc:Fallback>
      </mc:AlternateContent>
    </w:r>
    <w:r>
      <w:rPr>
        <w:noProof/>
      </w:rPr>
      <mc:AlternateContent>
        <mc:Choice Requires="wps">
          <w:drawing>
            <wp:anchor distT="0" distB="0" distL="114300" distR="114300" simplePos="0" relativeHeight="251683328" behindDoc="1" locked="0" layoutInCell="0" allowOverlap="1" wp14:anchorId="24B35BCD" wp14:editId="07CA4541">
              <wp:simplePos x="0" y="0"/>
              <wp:positionH relativeFrom="page">
                <wp:posOffset>1808480</wp:posOffset>
              </wp:positionH>
              <wp:positionV relativeFrom="page">
                <wp:posOffset>9461500</wp:posOffset>
              </wp:positionV>
              <wp:extent cx="4151630" cy="152400"/>
              <wp:effectExtent l="0" t="0" r="0" b="0"/>
              <wp:wrapNone/>
              <wp:docPr id="1810610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C010" w14:textId="77777777" w:rsidR="00BC2365" w:rsidRDefault="00BC2365">
                          <w:pPr>
                            <w:pStyle w:val="BodyText"/>
                            <w:kinsoku w:val="0"/>
                            <w:overflowPunct w:val="0"/>
                            <w:spacing w:line="223" w:lineRule="exact"/>
                            <w:ind w:left="20"/>
                            <w:rPr>
                              <w:spacing w:val="-2"/>
                              <w:sz w:val="20"/>
                              <w:szCs w:val="20"/>
                            </w:rPr>
                          </w:pPr>
                          <w:r>
                            <w:rPr>
                              <w:sz w:val="20"/>
                              <w:szCs w:val="20"/>
                            </w:rPr>
                            <w:t>Federal</w:t>
                          </w:r>
                          <w:r>
                            <w:rPr>
                              <w:spacing w:val="-11"/>
                              <w:sz w:val="20"/>
                              <w:szCs w:val="20"/>
                            </w:rPr>
                            <w:t xml:space="preserve"> </w:t>
                          </w:r>
                          <w:r>
                            <w:rPr>
                              <w:sz w:val="20"/>
                              <w:szCs w:val="20"/>
                            </w:rPr>
                            <w:t>Certifications:</w:t>
                          </w:r>
                          <w:r>
                            <w:rPr>
                              <w:spacing w:val="-10"/>
                              <w:sz w:val="20"/>
                              <w:szCs w:val="20"/>
                            </w:rPr>
                            <w:t xml:space="preserve"> </w:t>
                          </w:r>
                          <w:r>
                            <w:rPr>
                              <w:sz w:val="20"/>
                              <w:szCs w:val="20"/>
                            </w:rPr>
                            <w:t>Debarment,</w:t>
                          </w:r>
                          <w:r>
                            <w:rPr>
                              <w:spacing w:val="-10"/>
                              <w:sz w:val="20"/>
                              <w:szCs w:val="20"/>
                            </w:rPr>
                            <w:t xml:space="preserve"> </w:t>
                          </w:r>
                          <w:r>
                            <w:rPr>
                              <w:sz w:val="20"/>
                              <w:szCs w:val="20"/>
                            </w:rPr>
                            <w:t>Suspension</w:t>
                          </w:r>
                          <w:r>
                            <w:rPr>
                              <w:spacing w:val="-9"/>
                              <w:sz w:val="20"/>
                              <w:szCs w:val="20"/>
                            </w:rPr>
                            <w:t xml:space="preserve"> </w:t>
                          </w:r>
                          <w:r>
                            <w:rPr>
                              <w:sz w:val="20"/>
                              <w:szCs w:val="20"/>
                            </w:rPr>
                            <w:t>and</w:t>
                          </w:r>
                          <w:r>
                            <w:rPr>
                              <w:spacing w:val="-10"/>
                              <w:sz w:val="20"/>
                              <w:szCs w:val="20"/>
                            </w:rPr>
                            <w:t xml:space="preserve"> </w:t>
                          </w:r>
                          <w:r>
                            <w:rPr>
                              <w:sz w:val="20"/>
                              <w:szCs w:val="20"/>
                            </w:rPr>
                            <w:t>Other</w:t>
                          </w:r>
                          <w:r>
                            <w:rPr>
                              <w:spacing w:val="-11"/>
                              <w:sz w:val="20"/>
                              <w:szCs w:val="20"/>
                            </w:rPr>
                            <w:t xml:space="preserve"> </w:t>
                          </w:r>
                          <w:r>
                            <w:rPr>
                              <w:sz w:val="20"/>
                              <w:szCs w:val="20"/>
                            </w:rPr>
                            <w:t>Responsibility</w:t>
                          </w:r>
                          <w:r>
                            <w:rPr>
                              <w:spacing w:val="-9"/>
                              <w:sz w:val="20"/>
                              <w:szCs w:val="20"/>
                            </w:rPr>
                            <w:t xml:space="preserve"> </w:t>
                          </w:r>
                          <w:r>
                            <w:rPr>
                              <w:spacing w:val="-2"/>
                              <w:sz w:val="20"/>
                              <w:szCs w:val="20"/>
                            </w:rPr>
                            <w:t>Matters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5BCD" id="Text Box 57" o:spid="_x0000_s1305" type="#_x0000_t202" style="position:absolute;margin-left:142.4pt;margin-top:745pt;width:326.9pt;height:1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" o:allowincell="f" filled="f" stroked="f">
              <v:textbox inset="0,0,0,0">
                <w:txbxContent>
                  <w:p w14:paraId="308AC010" w14:textId="77777777" w:rsidR="00BC2365" w:rsidRDefault="00BC2365">
                    <w:pPr>
                      <w:pStyle w:val="BodyText"/>
                      <w:kinsoku w:val="0"/>
                      <w:overflowPunct w:val="0"/>
                      <w:spacing w:line="223" w:lineRule="exact"/>
                      <w:ind w:left="20"/>
                      <w:rPr>
                        <w:spacing w:val="-2"/>
                        <w:sz w:val="20"/>
                        <w:szCs w:val="20"/>
                      </w:rPr>
                    </w:pPr>
                    <w:r>
                      <w:rPr>
                        <w:sz w:val="20"/>
                        <w:szCs w:val="20"/>
                      </w:rPr>
                      <w:t>Federal</w:t>
                    </w:r>
                    <w:r>
                      <w:rPr>
                        <w:spacing w:val="-11"/>
                        <w:sz w:val="20"/>
                        <w:szCs w:val="20"/>
                      </w:rPr>
                      <w:t xml:space="preserve"> </w:t>
                    </w:r>
                    <w:r>
                      <w:rPr>
                        <w:sz w:val="20"/>
                        <w:szCs w:val="20"/>
                      </w:rPr>
                      <w:t>Certifications:</w:t>
                    </w:r>
                    <w:r>
                      <w:rPr>
                        <w:spacing w:val="-10"/>
                        <w:sz w:val="20"/>
                        <w:szCs w:val="20"/>
                      </w:rPr>
                      <w:t xml:space="preserve"> </w:t>
                    </w:r>
                    <w:r>
                      <w:rPr>
                        <w:sz w:val="20"/>
                        <w:szCs w:val="20"/>
                      </w:rPr>
                      <w:t>Debarment,</w:t>
                    </w:r>
                    <w:r>
                      <w:rPr>
                        <w:spacing w:val="-10"/>
                        <w:sz w:val="20"/>
                        <w:szCs w:val="20"/>
                      </w:rPr>
                      <w:t xml:space="preserve"> </w:t>
                    </w:r>
                    <w:r>
                      <w:rPr>
                        <w:sz w:val="20"/>
                        <w:szCs w:val="20"/>
                      </w:rPr>
                      <w:t>Suspension</w:t>
                    </w:r>
                    <w:r>
                      <w:rPr>
                        <w:spacing w:val="-9"/>
                        <w:sz w:val="20"/>
                        <w:szCs w:val="20"/>
                      </w:rPr>
                      <w:t xml:space="preserve"> </w:t>
                    </w:r>
                    <w:r>
                      <w:rPr>
                        <w:sz w:val="20"/>
                        <w:szCs w:val="20"/>
                      </w:rPr>
                      <w:t>and</w:t>
                    </w:r>
                    <w:r>
                      <w:rPr>
                        <w:spacing w:val="-10"/>
                        <w:sz w:val="20"/>
                        <w:szCs w:val="20"/>
                      </w:rPr>
                      <w:t xml:space="preserve"> </w:t>
                    </w:r>
                    <w:r>
                      <w:rPr>
                        <w:sz w:val="20"/>
                        <w:szCs w:val="20"/>
                      </w:rPr>
                      <w:t>Other</w:t>
                    </w:r>
                    <w:r>
                      <w:rPr>
                        <w:spacing w:val="-11"/>
                        <w:sz w:val="20"/>
                        <w:szCs w:val="20"/>
                      </w:rPr>
                      <w:t xml:space="preserve"> </w:t>
                    </w:r>
                    <w:r>
                      <w:rPr>
                        <w:sz w:val="20"/>
                        <w:szCs w:val="20"/>
                      </w:rPr>
                      <w:t>Responsibility</w:t>
                    </w:r>
                    <w:r>
                      <w:rPr>
                        <w:spacing w:val="-9"/>
                        <w:sz w:val="20"/>
                        <w:szCs w:val="20"/>
                      </w:rPr>
                      <w:t xml:space="preserve"> </w:t>
                    </w:r>
                    <w:r>
                      <w:rPr>
                        <w:spacing w:val="-2"/>
                        <w:sz w:val="20"/>
                        <w:szCs w:val="20"/>
                      </w:rPr>
                      <w:t>Matters</w:t>
                    </w:r>
                  </w:p>
                </w:txbxContent>
              </v:textbox>
              <w10:wrap anchorx="page" anchory="page"/>
            </v:shape>
          </w:pict>
        </mc:Fallback>
      </mc:AlternateContent>
    </w:r>
    <w:r>
      <w:rPr>
        <w:noProof/>
      </w:rPr>
      <mc:AlternateContent>
        <mc:Choice Requires="wps">
          <w:drawing>
            <wp:anchor distT="0" distB="0" distL="114300" distR="114300" simplePos="0" relativeHeight="251684352" behindDoc="1" locked="0" layoutInCell="0" allowOverlap="1" wp14:anchorId="0FD59973" wp14:editId="7642F707">
              <wp:simplePos x="0" y="0"/>
              <wp:positionH relativeFrom="page">
                <wp:posOffset>6692900</wp:posOffset>
              </wp:positionH>
              <wp:positionV relativeFrom="page">
                <wp:posOffset>9461500</wp:posOffset>
              </wp:positionV>
              <wp:extent cx="217170" cy="152400"/>
              <wp:effectExtent l="0" t="0" r="0" b="0"/>
              <wp:wrapNone/>
              <wp:docPr id="20645804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ECC18" w14:textId="0515C134"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63</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59973" id="Text Box 58" o:spid="_x0000_s1306" type="#_x0000_t202" style="position:absolute;margin-left:527pt;margin-top:745pt;width:17.1pt;height:1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" o:allowincell="f" filled="f" stroked="f">
              <v:textbox inset="0,0,0,0">
                <w:txbxContent>
                  <w:p w14:paraId="7B7ECC18" w14:textId="0515C134"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63</w:t>
                    </w:r>
                    <w:r>
                      <w:rPr>
                        <w:color w:val="2B569A"/>
                        <w:spacing w:val="-5"/>
                        <w:sz w:val="20"/>
                        <w:szCs w:val="20"/>
                        <w:shd w:val="clear" w:color="auto" w:fill="E6E6E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1EBF2" w14:textId="7D525F07"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5376" behindDoc="1" locked="0" layoutInCell="0" allowOverlap="1" wp14:anchorId="106C9052" wp14:editId="5917B39C">
              <wp:simplePos x="0" y="0"/>
              <wp:positionH relativeFrom="page">
                <wp:posOffset>901700</wp:posOffset>
              </wp:positionH>
              <wp:positionV relativeFrom="page">
                <wp:posOffset>9461500</wp:posOffset>
              </wp:positionV>
              <wp:extent cx="561975" cy="152400"/>
              <wp:effectExtent l="0" t="0" r="0" b="0"/>
              <wp:wrapNone/>
              <wp:docPr id="5239726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956C"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9052" id="_x0000_t202" coordsize="21600,21600" o:spt="202" path="m,l,21600r21600,l21600,xe">
              <v:stroke joinstyle="miter"/>
              <v:path gradientshapeok="t" o:connecttype="rect"/>
            </v:shapetype>
            <v:shape id="Text Box 59" o:spid="_x0000_s1307" type="#_x0000_t202" style="position:absolute;margin-left:71pt;margin-top:745pt;width:44.25pt;height:1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" o:allowincell="f" filled="f" stroked="f">
              <v:textbox inset="0,0,0,0">
                <w:txbxContent>
                  <w:p w14:paraId="2AFD956C" w14:textId="77777777" w:rsidR="00BC2365" w:rsidRDefault="00BC2365">
                    <w:pPr>
                      <w:pStyle w:val="BodyText"/>
                      <w:kinsoku w:val="0"/>
                      <w:overflowPunct w:val="0"/>
                      <w:spacing w:line="223" w:lineRule="exact"/>
                      <w:ind w:left="20"/>
                      <w:rPr>
                        <w:spacing w:val="-5"/>
                        <w:sz w:val="20"/>
                        <w:szCs w:val="20"/>
                      </w:rPr>
                    </w:pPr>
                    <w:r>
                      <w:rPr>
                        <w:sz w:val="20"/>
                        <w:szCs w:val="20"/>
                      </w:rPr>
                      <w:t>Section</w:t>
                    </w:r>
                    <w:r>
                      <w:rPr>
                        <w:spacing w:val="-9"/>
                        <w:sz w:val="20"/>
                        <w:szCs w:val="20"/>
                      </w:rPr>
                      <w:t xml:space="preserve"> </w:t>
                    </w:r>
                    <w:r>
                      <w:rPr>
                        <w:spacing w:val="-5"/>
                        <w:sz w:val="20"/>
                        <w:szCs w:val="20"/>
                      </w:rPr>
                      <w:t>15</w:t>
                    </w:r>
                  </w:p>
                </w:txbxContent>
              </v:textbox>
              <w10:wrap anchorx="page" anchory="page"/>
            </v:shape>
          </w:pict>
        </mc:Fallback>
      </mc:AlternateContent>
    </w:r>
    <w:r>
      <w:rPr>
        <w:noProof/>
      </w:rPr>
      <mc:AlternateContent>
        <mc:Choice Requires="wps">
          <w:drawing>
            <wp:anchor distT="0" distB="0" distL="114300" distR="114300" simplePos="0" relativeHeight="251686400" behindDoc="1" locked="0" layoutInCell="0" allowOverlap="1" wp14:anchorId="2FE94E77" wp14:editId="3936B52C">
              <wp:simplePos x="0" y="0"/>
              <wp:positionH relativeFrom="page">
                <wp:posOffset>2497455</wp:posOffset>
              </wp:positionH>
              <wp:positionV relativeFrom="page">
                <wp:posOffset>9461500</wp:posOffset>
              </wp:positionV>
              <wp:extent cx="2774950" cy="152400"/>
              <wp:effectExtent l="0" t="0" r="0" b="0"/>
              <wp:wrapNone/>
              <wp:docPr id="1143243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BEE1" w14:textId="77777777" w:rsidR="00BC2365" w:rsidRDefault="00BC2365">
                          <w:pPr>
                            <w:pStyle w:val="BodyText"/>
                            <w:kinsoku w:val="0"/>
                            <w:overflowPunct w:val="0"/>
                            <w:spacing w:line="223" w:lineRule="exact"/>
                            <w:ind w:left="20"/>
                            <w:rPr>
                              <w:spacing w:val="-2"/>
                              <w:sz w:val="20"/>
                              <w:szCs w:val="20"/>
                            </w:rPr>
                          </w:pPr>
                          <w:r>
                            <w:rPr>
                              <w:spacing w:val="-2"/>
                              <w:sz w:val="20"/>
                              <w:szCs w:val="20"/>
                            </w:rPr>
                            <w:t>Federal</w:t>
                          </w:r>
                          <w:r>
                            <w:rPr>
                              <w:spacing w:val="6"/>
                              <w:sz w:val="20"/>
                              <w:szCs w:val="20"/>
                            </w:rPr>
                            <w:t xml:space="preserve"> </w:t>
                          </w:r>
                          <w:r>
                            <w:rPr>
                              <w:spacing w:val="-2"/>
                              <w:sz w:val="20"/>
                              <w:szCs w:val="20"/>
                            </w:rPr>
                            <w:t>Certifications:</w:t>
                          </w:r>
                          <w:r>
                            <w:rPr>
                              <w:spacing w:val="7"/>
                              <w:sz w:val="20"/>
                              <w:szCs w:val="20"/>
                            </w:rPr>
                            <w:t xml:space="preserve"> </w:t>
                          </w:r>
                          <w:r>
                            <w:rPr>
                              <w:spacing w:val="-2"/>
                              <w:sz w:val="20"/>
                              <w:szCs w:val="20"/>
                            </w:rPr>
                            <w:t>Environmental</w:t>
                          </w:r>
                          <w:r>
                            <w:rPr>
                              <w:spacing w:val="7"/>
                              <w:sz w:val="20"/>
                              <w:szCs w:val="20"/>
                            </w:rPr>
                            <w:t xml:space="preserve"> </w:t>
                          </w:r>
                          <w:r>
                            <w:rPr>
                              <w:spacing w:val="-2"/>
                              <w:sz w:val="20"/>
                              <w:szCs w:val="20"/>
                            </w:rPr>
                            <w:t>Tobacco</w:t>
                          </w:r>
                          <w:r>
                            <w:rPr>
                              <w:spacing w:val="7"/>
                              <w:sz w:val="20"/>
                              <w:szCs w:val="20"/>
                            </w:rPr>
                            <w:t xml:space="preserve"> </w:t>
                          </w:r>
                          <w:r>
                            <w:rPr>
                              <w:spacing w:val="-2"/>
                              <w:sz w:val="20"/>
                              <w:szCs w:val="20"/>
                            </w:rPr>
                            <w:t>Smoke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94E77" id="Text Box 60" o:spid="_x0000_s1308" type="#_x0000_t202" style="position:absolute;margin-left:196.65pt;margin-top:745pt;width:218.5pt;height:12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" o:allowincell="f" filled="f" stroked="f">
              <v:textbox inset="0,0,0,0">
                <w:txbxContent>
                  <w:p w14:paraId="62AEBEE1" w14:textId="77777777" w:rsidR="00BC2365" w:rsidRDefault="00BC2365">
                    <w:pPr>
                      <w:pStyle w:val="BodyText"/>
                      <w:kinsoku w:val="0"/>
                      <w:overflowPunct w:val="0"/>
                      <w:spacing w:line="223" w:lineRule="exact"/>
                      <w:ind w:left="20"/>
                      <w:rPr>
                        <w:spacing w:val="-2"/>
                        <w:sz w:val="20"/>
                        <w:szCs w:val="20"/>
                      </w:rPr>
                    </w:pPr>
                    <w:r>
                      <w:rPr>
                        <w:spacing w:val="-2"/>
                        <w:sz w:val="20"/>
                        <w:szCs w:val="20"/>
                      </w:rPr>
                      <w:t>Federal</w:t>
                    </w:r>
                    <w:r>
                      <w:rPr>
                        <w:spacing w:val="6"/>
                        <w:sz w:val="20"/>
                        <w:szCs w:val="20"/>
                      </w:rPr>
                      <w:t xml:space="preserve"> </w:t>
                    </w:r>
                    <w:r>
                      <w:rPr>
                        <w:spacing w:val="-2"/>
                        <w:sz w:val="20"/>
                        <w:szCs w:val="20"/>
                      </w:rPr>
                      <w:t>Certifications:</w:t>
                    </w:r>
                    <w:r>
                      <w:rPr>
                        <w:spacing w:val="7"/>
                        <w:sz w:val="20"/>
                        <w:szCs w:val="20"/>
                      </w:rPr>
                      <w:t xml:space="preserve"> </w:t>
                    </w:r>
                    <w:r>
                      <w:rPr>
                        <w:spacing w:val="-2"/>
                        <w:sz w:val="20"/>
                        <w:szCs w:val="20"/>
                      </w:rPr>
                      <w:t>Environmental</w:t>
                    </w:r>
                    <w:r>
                      <w:rPr>
                        <w:spacing w:val="7"/>
                        <w:sz w:val="20"/>
                        <w:szCs w:val="20"/>
                      </w:rPr>
                      <w:t xml:space="preserve"> </w:t>
                    </w:r>
                    <w:r>
                      <w:rPr>
                        <w:spacing w:val="-2"/>
                        <w:sz w:val="20"/>
                        <w:szCs w:val="20"/>
                      </w:rPr>
                      <w:t>Tobacco</w:t>
                    </w:r>
                    <w:r>
                      <w:rPr>
                        <w:spacing w:val="7"/>
                        <w:sz w:val="20"/>
                        <w:szCs w:val="20"/>
                      </w:rPr>
                      <w:t xml:space="preserve"> </w:t>
                    </w:r>
                    <w:r>
                      <w:rPr>
                        <w:spacing w:val="-2"/>
                        <w:sz w:val="20"/>
                        <w:szCs w:val="20"/>
                      </w:rPr>
                      <w:t>Smoke</w:t>
                    </w:r>
                  </w:p>
                </w:txbxContent>
              </v:textbox>
              <w10:wrap anchorx="page" anchory="page"/>
            </v:shape>
          </w:pict>
        </mc:Fallback>
      </mc:AlternateContent>
    </w:r>
    <w:r>
      <w:rPr>
        <w:noProof/>
      </w:rPr>
      <mc:AlternateContent>
        <mc:Choice Requires="wps">
          <w:drawing>
            <wp:anchor distT="0" distB="0" distL="114300" distR="114300" simplePos="0" relativeHeight="251687424" behindDoc="1" locked="0" layoutInCell="0" allowOverlap="1" wp14:anchorId="2473F94F" wp14:editId="2B954271">
              <wp:simplePos x="0" y="0"/>
              <wp:positionH relativeFrom="page">
                <wp:posOffset>6692900</wp:posOffset>
              </wp:positionH>
              <wp:positionV relativeFrom="page">
                <wp:posOffset>9461500</wp:posOffset>
              </wp:positionV>
              <wp:extent cx="217170" cy="152400"/>
              <wp:effectExtent l="0" t="0" r="0" b="0"/>
              <wp:wrapNone/>
              <wp:docPr id="5113803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20719" w14:textId="074E284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67</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3F94F" id="Text Box 61" o:spid="_x0000_s1309" type="#_x0000_t202" style="position:absolute;margin-left:527pt;margin-top:745pt;width:17.1pt;height:1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" o:allowincell="f" filled="f" stroked="f">
              <v:textbox inset="0,0,0,0">
                <w:txbxContent>
                  <w:p w14:paraId="28820719" w14:textId="074E284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67</w:t>
                    </w:r>
                    <w:r>
                      <w:rPr>
                        <w:color w:val="2B569A"/>
                        <w:spacing w:val="-5"/>
                        <w:sz w:val="20"/>
                        <w:szCs w:val="20"/>
                        <w:shd w:val="clear" w:color="auto" w:fill="E6E6E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73EFB" w14:textId="77777777" w:rsidR="00BC2365" w:rsidRDefault="00BC2365">
    <w:pPr>
      <w:pStyle w:val="BodyText"/>
      <w:kinsoku w:val="0"/>
      <w:overflowPunct w:val="0"/>
      <w:spacing w:line="14" w:lineRule="auto"/>
      <w:rPr>
        <w:rFonts w:ascii="Times New Roman" w:hAnsi="Times New Roman" w:cs="Times New Roman"/>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E267D" w14:textId="77777777" w:rsidR="00BC2365" w:rsidRDefault="00BC2365">
    <w:pPr>
      <w:pStyle w:val="BodyText"/>
      <w:kinsoku w:val="0"/>
      <w:overflowPunct w:val="0"/>
      <w:spacing w:line="14" w:lineRule="auto"/>
      <w:rPr>
        <w:rFonts w:ascii="Times New Roman" w:hAnsi="Times New Roman" w:cs="Times New Roman"/>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B1B6" w14:textId="3BB2A354"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8448" behindDoc="1" locked="0" layoutInCell="0" allowOverlap="1" wp14:anchorId="10300985" wp14:editId="6ABEFB11">
              <wp:simplePos x="0" y="0"/>
              <wp:positionH relativeFrom="page">
                <wp:posOffset>3801745</wp:posOffset>
              </wp:positionH>
              <wp:positionV relativeFrom="page">
                <wp:posOffset>9274810</wp:posOffset>
              </wp:positionV>
              <wp:extent cx="168910" cy="165735"/>
              <wp:effectExtent l="0" t="0" r="0" b="0"/>
              <wp:wrapNone/>
              <wp:docPr id="54226085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31FD" w14:textId="39F26910" w:rsidR="00BC2365" w:rsidRDefault="00BC2365">
                          <w:pPr>
                            <w:pStyle w:val="BodyText"/>
                            <w:kinsoku w:val="0"/>
                            <w:overflowPunct w:val="0"/>
                            <w:spacing w:line="245" w:lineRule="exact"/>
                            <w:ind w:left="20"/>
                            <w:rPr>
                              <w:spacing w:val="-5"/>
                              <w:sz w:val="22"/>
                              <w:szCs w:val="22"/>
                            </w:rPr>
                          </w:pPr>
                          <w:r>
                            <w:rPr>
                              <w:spacing w:val="-5"/>
                              <w:sz w:val="22"/>
                              <w:szCs w:val="22"/>
                            </w:rPr>
                            <w:fldChar w:fldCharType="begin"/>
                          </w:r>
                          <w:r>
                            <w:rPr>
                              <w:spacing w:val="-5"/>
                              <w:sz w:val="22"/>
                              <w:szCs w:val="22"/>
                            </w:rPr>
                            <w:instrText xml:space="preserve"> PAGE </w:instrText>
                          </w:r>
                          <w:r>
                            <w:rPr>
                              <w:spacing w:val="-5"/>
                              <w:sz w:val="22"/>
                              <w:szCs w:val="22"/>
                            </w:rPr>
                            <w:fldChar w:fldCharType="separate"/>
                          </w:r>
                          <w:r w:rsidR="008D7CDF">
                            <w:rPr>
                              <w:noProof/>
                              <w:spacing w:val="-5"/>
                              <w:sz w:val="22"/>
                              <w:szCs w:val="22"/>
                            </w:rPr>
                            <w:t>1</w:t>
                          </w:r>
                          <w:r>
                            <w:rPr>
                              <w:spacing w:val="-5"/>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00985" id="_x0000_t202" coordsize="21600,21600" o:spt="202" path="m,l,21600r21600,l21600,xe">
              <v:stroke joinstyle="miter"/>
              <v:path gradientshapeok="t" o:connecttype="rect"/>
            </v:shapetype>
            <v:shape id="Text Box 62" o:spid="_x0000_s1310" type="#_x0000_t202" style="position:absolute;margin-left:299.35pt;margin-top:730.3pt;width:13.3pt;height:13.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" o:allowincell="f" filled="f" stroked="f">
              <v:textbox inset="0,0,0,0">
                <w:txbxContent>
                  <w:p w14:paraId="694131FD" w14:textId="39F26910" w:rsidR="00BC2365" w:rsidRDefault="00BC2365">
                    <w:pPr>
                      <w:pStyle w:val="BodyText"/>
                      <w:kinsoku w:val="0"/>
                      <w:overflowPunct w:val="0"/>
                      <w:spacing w:line="245" w:lineRule="exact"/>
                      <w:ind w:left="20"/>
                      <w:rPr>
                        <w:spacing w:val="-5"/>
                        <w:sz w:val="22"/>
                        <w:szCs w:val="22"/>
                      </w:rPr>
                    </w:pPr>
                    <w:r>
                      <w:rPr>
                        <w:spacing w:val="-5"/>
                        <w:sz w:val="22"/>
                        <w:szCs w:val="22"/>
                      </w:rPr>
                      <w:fldChar w:fldCharType="begin"/>
                    </w:r>
                    <w:r>
                      <w:rPr>
                        <w:spacing w:val="-5"/>
                        <w:sz w:val="22"/>
                        <w:szCs w:val="22"/>
                      </w:rPr>
                      <w:instrText xml:space="preserve"> PAGE </w:instrText>
                    </w:r>
                    <w:r w:rsidR="008D7CDF">
                      <w:rPr>
                        <w:spacing w:val="-5"/>
                        <w:sz w:val="22"/>
                        <w:szCs w:val="22"/>
                      </w:rPr>
                      <w:fldChar w:fldCharType="separate"/>
                    </w:r>
                    <w:r w:rsidR="008D7CDF">
                      <w:rPr>
                        <w:noProof/>
                        <w:spacing w:val="-5"/>
                        <w:sz w:val="22"/>
                        <w:szCs w:val="22"/>
                      </w:rPr>
                      <w:t>1</w:t>
                    </w:r>
                    <w:r>
                      <w:rPr>
                        <w:spacing w:val="-5"/>
                        <w:sz w:val="22"/>
                        <w:szCs w:val="22"/>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78DC9" w14:textId="77777777" w:rsidR="00BC2365" w:rsidRDefault="00BC2365">
    <w:pPr>
      <w:pStyle w:val="BodyText"/>
      <w:kinsoku w:val="0"/>
      <w:overflowPunct w:val="0"/>
      <w:spacing w:line="14" w:lineRule="auto"/>
      <w:rPr>
        <w:rFonts w:ascii="Times New Roman" w:hAnsi="Times New Roman" w:cs="Times New Roman"/>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3846" w14:textId="77777777" w:rsidR="00BC2365" w:rsidRDefault="00BC2365">
    <w:pPr>
      <w:pStyle w:val="Body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BE221" w14:textId="42F0E9D9"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9472" behindDoc="1" locked="0" layoutInCell="0" allowOverlap="1" wp14:anchorId="1DE9E12D" wp14:editId="303D83AA">
              <wp:simplePos x="0" y="0"/>
              <wp:positionH relativeFrom="page">
                <wp:posOffset>4422140</wp:posOffset>
              </wp:positionH>
              <wp:positionV relativeFrom="page">
                <wp:posOffset>7345045</wp:posOffset>
              </wp:positionV>
              <wp:extent cx="4423410" cy="152400"/>
              <wp:effectExtent l="0" t="0" r="0" b="0"/>
              <wp:wrapNone/>
              <wp:docPr id="89624944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BAE0" w14:textId="77777777" w:rsidR="00BC2365" w:rsidRDefault="00BC2365">
                          <w:pPr>
                            <w:pStyle w:val="BodyText"/>
                            <w:kinsoku w:val="0"/>
                            <w:overflowPunct w:val="0"/>
                            <w:spacing w:line="223" w:lineRule="exact"/>
                            <w:ind w:left="20"/>
                            <w:rPr>
                              <w:i/>
                              <w:iCs/>
                              <w:color w:val="FF0000"/>
                              <w:spacing w:val="-2"/>
                              <w:sz w:val="20"/>
                              <w:szCs w:val="20"/>
                            </w:rPr>
                          </w:pPr>
                          <w:r>
                            <w:rPr>
                              <w:i/>
                              <w:iCs/>
                              <w:color w:val="FF0000"/>
                              <w:sz w:val="20"/>
                              <w:szCs w:val="20"/>
                            </w:rPr>
                            <w:t>*This</w:t>
                          </w:r>
                          <w:r>
                            <w:rPr>
                              <w:i/>
                              <w:iCs/>
                              <w:color w:val="FF0000"/>
                              <w:spacing w:val="-7"/>
                              <w:sz w:val="20"/>
                              <w:szCs w:val="20"/>
                            </w:rPr>
                            <w:t xml:space="preserve"> </w:t>
                          </w:r>
                          <w:r>
                            <w:rPr>
                              <w:i/>
                              <w:iCs/>
                              <w:color w:val="FF0000"/>
                              <w:sz w:val="20"/>
                              <w:szCs w:val="20"/>
                            </w:rPr>
                            <w:t>form</w:t>
                          </w:r>
                          <w:r>
                            <w:rPr>
                              <w:i/>
                              <w:iCs/>
                              <w:color w:val="FF0000"/>
                              <w:spacing w:val="-6"/>
                              <w:sz w:val="20"/>
                              <w:szCs w:val="20"/>
                            </w:rPr>
                            <w:t xml:space="preserve"> </w:t>
                          </w:r>
                          <w:r>
                            <w:rPr>
                              <w:i/>
                              <w:iCs/>
                              <w:color w:val="FF0000"/>
                              <w:sz w:val="20"/>
                              <w:szCs w:val="20"/>
                            </w:rPr>
                            <w:t>is</w:t>
                          </w:r>
                          <w:r>
                            <w:rPr>
                              <w:i/>
                              <w:iCs/>
                              <w:color w:val="FF0000"/>
                              <w:spacing w:val="-7"/>
                              <w:sz w:val="20"/>
                              <w:szCs w:val="20"/>
                            </w:rPr>
                            <w:t xml:space="preserve"> </w:t>
                          </w:r>
                          <w:r>
                            <w:rPr>
                              <w:i/>
                              <w:iCs/>
                              <w:color w:val="FF0000"/>
                              <w:sz w:val="20"/>
                              <w:szCs w:val="20"/>
                            </w:rPr>
                            <w:t>only</w:t>
                          </w:r>
                          <w:r>
                            <w:rPr>
                              <w:i/>
                              <w:iCs/>
                              <w:color w:val="FF0000"/>
                              <w:spacing w:val="-4"/>
                              <w:sz w:val="20"/>
                              <w:szCs w:val="20"/>
                            </w:rPr>
                            <w:t xml:space="preserve"> </w:t>
                          </w:r>
                          <w:r>
                            <w:rPr>
                              <w:i/>
                              <w:iCs/>
                              <w:color w:val="FF0000"/>
                              <w:sz w:val="20"/>
                              <w:szCs w:val="20"/>
                            </w:rPr>
                            <w:t>for</w:t>
                          </w:r>
                          <w:r>
                            <w:rPr>
                              <w:i/>
                              <w:iCs/>
                              <w:color w:val="FF0000"/>
                              <w:spacing w:val="-7"/>
                              <w:sz w:val="20"/>
                              <w:szCs w:val="20"/>
                            </w:rPr>
                            <w:t xml:space="preserve"> </w:t>
                          </w:r>
                          <w:r>
                            <w:rPr>
                              <w:i/>
                              <w:iCs/>
                              <w:color w:val="FF0000"/>
                              <w:sz w:val="20"/>
                              <w:szCs w:val="20"/>
                            </w:rPr>
                            <w:t>the</w:t>
                          </w:r>
                          <w:r>
                            <w:rPr>
                              <w:i/>
                              <w:iCs/>
                              <w:color w:val="FF0000"/>
                              <w:spacing w:val="-5"/>
                              <w:sz w:val="20"/>
                              <w:szCs w:val="20"/>
                            </w:rPr>
                            <w:t xml:space="preserve"> </w:t>
                          </w:r>
                          <w:r>
                            <w:rPr>
                              <w:i/>
                              <w:iCs/>
                              <w:color w:val="FF0000"/>
                              <w:sz w:val="20"/>
                              <w:szCs w:val="20"/>
                            </w:rPr>
                            <w:t>internal</w:t>
                          </w:r>
                          <w:r>
                            <w:rPr>
                              <w:i/>
                              <w:iCs/>
                              <w:color w:val="FF0000"/>
                              <w:spacing w:val="-6"/>
                              <w:sz w:val="20"/>
                              <w:szCs w:val="20"/>
                            </w:rPr>
                            <w:t xml:space="preserve"> </w:t>
                          </w:r>
                          <w:r>
                            <w:rPr>
                              <w:i/>
                              <w:iCs/>
                              <w:color w:val="FF0000"/>
                              <w:sz w:val="20"/>
                              <w:szCs w:val="20"/>
                            </w:rPr>
                            <w:t>use</w:t>
                          </w:r>
                          <w:r>
                            <w:rPr>
                              <w:i/>
                              <w:iCs/>
                              <w:color w:val="FF0000"/>
                              <w:spacing w:val="-5"/>
                              <w:sz w:val="20"/>
                              <w:szCs w:val="20"/>
                            </w:rPr>
                            <w:t xml:space="preserve"> </w:t>
                          </w:r>
                          <w:r>
                            <w:rPr>
                              <w:i/>
                              <w:iCs/>
                              <w:color w:val="FF0000"/>
                              <w:sz w:val="20"/>
                              <w:szCs w:val="20"/>
                            </w:rPr>
                            <w:t>of</w:t>
                          </w:r>
                          <w:r>
                            <w:rPr>
                              <w:i/>
                              <w:iCs/>
                              <w:color w:val="FF0000"/>
                              <w:spacing w:val="-7"/>
                              <w:sz w:val="20"/>
                              <w:szCs w:val="20"/>
                            </w:rPr>
                            <w:t xml:space="preserve"> </w:t>
                          </w:r>
                          <w:r>
                            <w:rPr>
                              <w:i/>
                              <w:iCs/>
                              <w:color w:val="FF0000"/>
                              <w:sz w:val="20"/>
                              <w:szCs w:val="20"/>
                            </w:rPr>
                            <w:t>EOHLC</w:t>
                          </w:r>
                          <w:r>
                            <w:rPr>
                              <w:i/>
                              <w:iCs/>
                              <w:color w:val="FF0000"/>
                              <w:spacing w:val="-6"/>
                              <w:sz w:val="20"/>
                              <w:szCs w:val="20"/>
                            </w:rPr>
                            <w:t xml:space="preserve"> </w:t>
                          </w:r>
                          <w:r>
                            <w:rPr>
                              <w:i/>
                              <w:iCs/>
                              <w:color w:val="FF0000"/>
                              <w:sz w:val="20"/>
                              <w:szCs w:val="20"/>
                            </w:rPr>
                            <w:t>staﬀ</w:t>
                          </w:r>
                          <w:r>
                            <w:rPr>
                              <w:i/>
                              <w:iCs/>
                              <w:color w:val="FF0000"/>
                              <w:spacing w:val="-7"/>
                              <w:sz w:val="20"/>
                              <w:szCs w:val="20"/>
                            </w:rPr>
                            <w:t xml:space="preserve"> </w:t>
                          </w:r>
                          <w:r>
                            <w:rPr>
                              <w:i/>
                              <w:iCs/>
                              <w:color w:val="FF0000"/>
                              <w:sz w:val="20"/>
                              <w:szCs w:val="20"/>
                            </w:rPr>
                            <w:t>working</w:t>
                          </w:r>
                          <w:r>
                            <w:rPr>
                              <w:i/>
                              <w:iCs/>
                              <w:color w:val="FF0000"/>
                              <w:spacing w:val="-5"/>
                              <w:sz w:val="20"/>
                              <w:szCs w:val="20"/>
                            </w:rPr>
                            <w:t xml:space="preserve"> </w:t>
                          </w:r>
                          <w:r>
                            <w:rPr>
                              <w:i/>
                              <w:iCs/>
                              <w:color w:val="FF0000"/>
                              <w:sz w:val="20"/>
                              <w:szCs w:val="20"/>
                            </w:rPr>
                            <w:t>with</w:t>
                          </w:r>
                          <w:r>
                            <w:rPr>
                              <w:i/>
                              <w:iCs/>
                              <w:color w:val="FF0000"/>
                              <w:spacing w:val="-5"/>
                              <w:sz w:val="20"/>
                              <w:szCs w:val="20"/>
                            </w:rPr>
                            <w:t xml:space="preserve"> </w:t>
                          </w:r>
                          <w:r>
                            <w:rPr>
                              <w:i/>
                              <w:iCs/>
                              <w:color w:val="FF0000"/>
                              <w:sz w:val="20"/>
                              <w:szCs w:val="20"/>
                            </w:rPr>
                            <w:t>the</w:t>
                          </w:r>
                          <w:r>
                            <w:rPr>
                              <w:i/>
                              <w:iCs/>
                              <w:color w:val="FF0000"/>
                              <w:spacing w:val="-5"/>
                              <w:sz w:val="20"/>
                              <w:szCs w:val="20"/>
                            </w:rPr>
                            <w:t xml:space="preserve"> </w:t>
                          </w:r>
                          <w:r>
                            <w:rPr>
                              <w:i/>
                              <w:iCs/>
                              <w:color w:val="FF0000"/>
                              <w:sz w:val="20"/>
                              <w:szCs w:val="20"/>
                            </w:rPr>
                            <w:t>CSBG</w:t>
                          </w:r>
                          <w:r>
                            <w:rPr>
                              <w:i/>
                              <w:iCs/>
                              <w:color w:val="FF0000"/>
                              <w:spacing w:val="-7"/>
                              <w:sz w:val="20"/>
                              <w:szCs w:val="20"/>
                            </w:rPr>
                            <w:t xml:space="preserve"> </w:t>
                          </w:r>
                          <w:r>
                            <w:rPr>
                              <w:i/>
                              <w:iCs/>
                              <w:color w:val="FF0000"/>
                              <w:spacing w:val="-2"/>
                              <w:sz w:val="20"/>
                              <w:szCs w:val="20"/>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9E12D" id="_x0000_t202" coordsize="21600,21600" o:spt="202" path="m,l,21600r21600,l21600,xe">
              <v:stroke joinstyle="miter"/>
              <v:path gradientshapeok="t" o:connecttype="rect"/>
            </v:shapetype>
            <v:shape id="Text Box 63" o:spid="_x0000_s1311" type="#_x0000_t202" style="position:absolute;margin-left:348.2pt;margin-top:578.35pt;width:348.3pt;height:12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" o:allowincell="f" filled="f" stroked="f">
              <v:textbox inset="0,0,0,0">
                <w:txbxContent>
                  <w:p w14:paraId="5AFFBAE0" w14:textId="77777777" w:rsidR="00BC2365" w:rsidRDefault="00BC2365">
                    <w:pPr>
                      <w:pStyle w:val="BodyText"/>
                      <w:kinsoku w:val="0"/>
                      <w:overflowPunct w:val="0"/>
                      <w:spacing w:line="223" w:lineRule="exact"/>
                      <w:ind w:left="20"/>
                      <w:rPr>
                        <w:i/>
                        <w:iCs/>
                        <w:color w:val="FF0000"/>
                        <w:spacing w:val="-2"/>
                        <w:sz w:val="20"/>
                        <w:szCs w:val="20"/>
                      </w:rPr>
                    </w:pPr>
                    <w:r>
                      <w:rPr>
                        <w:i/>
                        <w:iCs/>
                        <w:color w:val="FF0000"/>
                        <w:sz w:val="20"/>
                        <w:szCs w:val="20"/>
                      </w:rPr>
                      <w:t>*This</w:t>
                    </w:r>
                    <w:r>
                      <w:rPr>
                        <w:i/>
                        <w:iCs/>
                        <w:color w:val="FF0000"/>
                        <w:spacing w:val="-7"/>
                        <w:sz w:val="20"/>
                        <w:szCs w:val="20"/>
                      </w:rPr>
                      <w:t xml:space="preserve"> </w:t>
                    </w:r>
                    <w:r>
                      <w:rPr>
                        <w:i/>
                        <w:iCs/>
                        <w:color w:val="FF0000"/>
                        <w:sz w:val="20"/>
                        <w:szCs w:val="20"/>
                      </w:rPr>
                      <w:t>form</w:t>
                    </w:r>
                    <w:r>
                      <w:rPr>
                        <w:i/>
                        <w:iCs/>
                        <w:color w:val="FF0000"/>
                        <w:spacing w:val="-6"/>
                        <w:sz w:val="20"/>
                        <w:szCs w:val="20"/>
                      </w:rPr>
                      <w:t xml:space="preserve"> </w:t>
                    </w:r>
                    <w:r>
                      <w:rPr>
                        <w:i/>
                        <w:iCs/>
                        <w:color w:val="FF0000"/>
                        <w:sz w:val="20"/>
                        <w:szCs w:val="20"/>
                      </w:rPr>
                      <w:t>is</w:t>
                    </w:r>
                    <w:r>
                      <w:rPr>
                        <w:i/>
                        <w:iCs/>
                        <w:color w:val="FF0000"/>
                        <w:spacing w:val="-7"/>
                        <w:sz w:val="20"/>
                        <w:szCs w:val="20"/>
                      </w:rPr>
                      <w:t xml:space="preserve"> </w:t>
                    </w:r>
                    <w:r>
                      <w:rPr>
                        <w:i/>
                        <w:iCs/>
                        <w:color w:val="FF0000"/>
                        <w:sz w:val="20"/>
                        <w:szCs w:val="20"/>
                      </w:rPr>
                      <w:t>only</w:t>
                    </w:r>
                    <w:r>
                      <w:rPr>
                        <w:i/>
                        <w:iCs/>
                        <w:color w:val="FF0000"/>
                        <w:spacing w:val="-4"/>
                        <w:sz w:val="20"/>
                        <w:szCs w:val="20"/>
                      </w:rPr>
                      <w:t xml:space="preserve"> </w:t>
                    </w:r>
                    <w:r>
                      <w:rPr>
                        <w:i/>
                        <w:iCs/>
                        <w:color w:val="FF0000"/>
                        <w:sz w:val="20"/>
                        <w:szCs w:val="20"/>
                      </w:rPr>
                      <w:t>for</w:t>
                    </w:r>
                    <w:r>
                      <w:rPr>
                        <w:i/>
                        <w:iCs/>
                        <w:color w:val="FF0000"/>
                        <w:spacing w:val="-7"/>
                        <w:sz w:val="20"/>
                        <w:szCs w:val="20"/>
                      </w:rPr>
                      <w:t xml:space="preserve"> </w:t>
                    </w:r>
                    <w:r>
                      <w:rPr>
                        <w:i/>
                        <w:iCs/>
                        <w:color w:val="FF0000"/>
                        <w:sz w:val="20"/>
                        <w:szCs w:val="20"/>
                      </w:rPr>
                      <w:t>the</w:t>
                    </w:r>
                    <w:r>
                      <w:rPr>
                        <w:i/>
                        <w:iCs/>
                        <w:color w:val="FF0000"/>
                        <w:spacing w:val="-5"/>
                        <w:sz w:val="20"/>
                        <w:szCs w:val="20"/>
                      </w:rPr>
                      <w:t xml:space="preserve"> </w:t>
                    </w:r>
                    <w:r>
                      <w:rPr>
                        <w:i/>
                        <w:iCs/>
                        <w:color w:val="FF0000"/>
                        <w:sz w:val="20"/>
                        <w:szCs w:val="20"/>
                      </w:rPr>
                      <w:t>internal</w:t>
                    </w:r>
                    <w:r>
                      <w:rPr>
                        <w:i/>
                        <w:iCs/>
                        <w:color w:val="FF0000"/>
                        <w:spacing w:val="-6"/>
                        <w:sz w:val="20"/>
                        <w:szCs w:val="20"/>
                      </w:rPr>
                      <w:t xml:space="preserve"> </w:t>
                    </w:r>
                    <w:r>
                      <w:rPr>
                        <w:i/>
                        <w:iCs/>
                        <w:color w:val="FF0000"/>
                        <w:sz w:val="20"/>
                        <w:szCs w:val="20"/>
                      </w:rPr>
                      <w:t>use</w:t>
                    </w:r>
                    <w:r>
                      <w:rPr>
                        <w:i/>
                        <w:iCs/>
                        <w:color w:val="FF0000"/>
                        <w:spacing w:val="-5"/>
                        <w:sz w:val="20"/>
                        <w:szCs w:val="20"/>
                      </w:rPr>
                      <w:t xml:space="preserve"> </w:t>
                    </w:r>
                    <w:r>
                      <w:rPr>
                        <w:i/>
                        <w:iCs/>
                        <w:color w:val="FF0000"/>
                        <w:sz w:val="20"/>
                        <w:szCs w:val="20"/>
                      </w:rPr>
                      <w:t>of</w:t>
                    </w:r>
                    <w:r>
                      <w:rPr>
                        <w:i/>
                        <w:iCs/>
                        <w:color w:val="FF0000"/>
                        <w:spacing w:val="-7"/>
                        <w:sz w:val="20"/>
                        <w:szCs w:val="20"/>
                      </w:rPr>
                      <w:t xml:space="preserve"> </w:t>
                    </w:r>
                    <w:r>
                      <w:rPr>
                        <w:i/>
                        <w:iCs/>
                        <w:color w:val="FF0000"/>
                        <w:sz w:val="20"/>
                        <w:szCs w:val="20"/>
                      </w:rPr>
                      <w:t>EOHLC</w:t>
                    </w:r>
                    <w:r>
                      <w:rPr>
                        <w:i/>
                        <w:iCs/>
                        <w:color w:val="FF0000"/>
                        <w:spacing w:val="-6"/>
                        <w:sz w:val="20"/>
                        <w:szCs w:val="20"/>
                      </w:rPr>
                      <w:t xml:space="preserve"> </w:t>
                    </w:r>
                    <w:r>
                      <w:rPr>
                        <w:i/>
                        <w:iCs/>
                        <w:color w:val="FF0000"/>
                        <w:sz w:val="20"/>
                        <w:szCs w:val="20"/>
                      </w:rPr>
                      <w:t>sta</w:t>
                    </w:r>
                    <w:r>
                      <w:rPr>
                        <w:i/>
                        <w:iCs/>
                        <w:color w:val="FF0000"/>
                        <w:sz w:val="20"/>
                        <w:szCs w:val="20"/>
                      </w:rPr>
                      <w:t>ﬀ</w:t>
                    </w:r>
                    <w:r>
                      <w:rPr>
                        <w:i/>
                        <w:iCs/>
                        <w:color w:val="FF0000"/>
                        <w:spacing w:val="-7"/>
                        <w:sz w:val="20"/>
                        <w:szCs w:val="20"/>
                      </w:rPr>
                      <w:t xml:space="preserve"> </w:t>
                    </w:r>
                    <w:r>
                      <w:rPr>
                        <w:i/>
                        <w:iCs/>
                        <w:color w:val="FF0000"/>
                        <w:sz w:val="20"/>
                        <w:szCs w:val="20"/>
                      </w:rPr>
                      <w:t>working</w:t>
                    </w:r>
                    <w:r>
                      <w:rPr>
                        <w:i/>
                        <w:iCs/>
                        <w:color w:val="FF0000"/>
                        <w:spacing w:val="-5"/>
                        <w:sz w:val="20"/>
                        <w:szCs w:val="20"/>
                      </w:rPr>
                      <w:t xml:space="preserve"> </w:t>
                    </w:r>
                    <w:r>
                      <w:rPr>
                        <w:i/>
                        <w:iCs/>
                        <w:color w:val="FF0000"/>
                        <w:sz w:val="20"/>
                        <w:szCs w:val="20"/>
                      </w:rPr>
                      <w:t>with</w:t>
                    </w:r>
                    <w:r>
                      <w:rPr>
                        <w:i/>
                        <w:iCs/>
                        <w:color w:val="FF0000"/>
                        <w:spacing w:val="-5"/>
                        <w:sz w:val="20"/>
                        <w:szCs w:val="20"/>
                      </w:rPr>
                      <w:t xml:space="preserve"> </w:t>
                    </w:r>
                    <w:r>
                      <w:rPr>
                        <w:i/>
                        <w:iCs/>
                        <w:color w:val="FF0000"/>
                        <w:sz w:val="20"/>
                        <w:szCs w:val="20"/>
                      </w:rPr>
                      <w:t>the</w:t>
                    </w:r>
                    <w:r>
                      <w:rPr>
                        <w:i/>
                        <w:iCs/>
                        <w:color w:val="FF0000"/>
                        <w:spacing w:val="-5"/>
                        <w:sz w:val="20"/>
                        <w:szCs w:val="20"/>
                      </w:rPr>
                      <w:t xml:space="preserve"> </w:t>
                    </w:r>
                    <w:r>
                      <w:rPr>
                        <w:i/>
                        <w:iCs/>
                        <w:color w:val="FF0000"/>
                        <w:sz w:val="20"/>
                        <w:szCs w:val="20"/>
                      </w:rPr>
                      <w:t>CSBG</w:t>
                    </w:r>
                    <w:r>
                      <w:rPr>
                        <w:i/>
                        <w:iCs/>
                        <w:color w:val="FF0000"/>
                        <w:spacing w:val="-7"/>
                        <w:sz w:val="20"/>
                        <w:szCs w:val="20"/>
                      </w:rPr>
                      <w:t xml:space="preserve"> </w:t>
                    </w:r>
                    <w:r>
                      <w:rPr>
                        <w:i/>
                        <w:iCs/>
                        <w:color w:val="FF0000"/>
                        <w:spacing w:val="-2"/>
                        <w:sz w:val="20"/>
                        <w:szCs w:val="20"/>
                      </w:rPr>
                      <w:t>program*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DD73" w14:textId="24CA4075"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3152" behindDoc="1" locked="0" layoutInCell="0" allowOverlap="1" wp14:anchorId="624C5C24" wp14:editId="4184F57B">
              <wp:simplePos x="0" y="0"/>
              <wp:positionH relativeFrom="page">
                <wp:posOffset>901700</wp:posOffset>
              </wp:positionH>
              <wp:positionV relativeFrom="page">
                <wp:posOffset>9461500</wp:posOffset>
              </wp:positionV>
              <wp:extent cx="498475" cy="152400"/>
              <wp:effectExtent l="0" t="0" r="0" b="0"/>
              <wp:wrapNone/>
              <wp:docPr id="17826809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355A"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C5C24" id="_x0000_t202" coordsize="21600,21600" o:spt="202" path="m,l,21600r21600,l21600,xe">
              <v:stroke joinstyle="miter"/>
              <v:path gradientshapeok="t" o:connecttype="rect"/>
            </v:shapetype>
            <v:shape id="Text Box 8" o:spid="_x0000_s1256" type="#_x0000_t202" style="position:absolute;margin-left:71pt;margin-top:745pt;width:39.25pt;height:1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" o:allowincell="f" filled="f" stroked="f">
              <v:textbox inset="0,0,0,0">
                <w:txbxContent>
                  <w:p w14:paraId="3753355A"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2</w:t>
                    </w:r>
                  </w:p>
                </w:txbxContent>
              </v:textbox>
              <w10:wrap anchorx="page" anchory="page"/>
            </v:shape>
          </w:pict>
        </mc:Fallback>
      </mc:AlternateContent>
    </w:r>
    <w:r>
      <w:rPr>
        <w:noProof/>
      </w:rPr>
      <mc:AlternateContent>
        <mc:Choice Requires="wps">
          <w:drawing>
            <wp:anchor distT="0" distB="0" distL="114300" distR="114300" simplePos="0" relativeHeight="251634176" behindDoc="1" locked="0" layoutInCell="0" allowOverlap="1" wp14:anchorId="2677BD0D" wp14:editId="71983CDC">
              <wp:simplePos x="0" y="0"/>
              <wp:positionH relativeFrom="page">
                <wp:posOffset>3048000</wp:posOffset>
              </wp:positionH>
              <wp:positionV relativeFrom="page">
                <wp:posOffset>9461500</wp:posOffset>
              </wp:positionV>
              <wp:extent cx="1677035" cy="152400"/>
              <wp:effectExtent l="0" t="0" r="0" b="0"/>
              <wp:wrapNone/>
              <wp:docPr id="18999694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9FC76"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7"/>
                              <w:sz w:val="20"/>
                              <w:szCs w:val="20"/>
                            </w:rPr>
                            <w:t xml:space="preserve"> </w:t>
                          </w:r>
                          <w:r>
                            <w:rPr>
                              <w:sz w:val="20"/>
                              <w:szCs w:val="20"/>
                            </w:rPr>
                            <w:t>Legislation</w:t>
                          </w:r>
                          <w:r>
                            <w:rPr>
                              <w:spacing w:val="-6"/>
                              <w:sz w:val="20"/>
                              <w:szCs w:val="20"/>
                            </w:rPr>
                            <w:t xml:space="preserve"> </w:t>
                          </w:r>
                          <w:r>
                            <w:rPr>
                              <w:sz w:val="20"/>
                              <w:szCs w:val="20"/>
                            </w:rPr>
                            <w:t>and</w:t>
                          </w:r>
                          <w:r>
                            <w:rPr>
                              <w:spacing w:val="-5"/>
                              <w:sz w:val="20"/>
                              <w:szCs w:val="20"/>
                            </w:rPr>
                            <w:t xml:space="preserve"> </w:t>
                          </w:r>
                          <w:r>
                            <w:rPr>
                              <w:spacing w:val="-2"/>
                              <w:sz w:val="20"/>
                              <w:szCs w:val="20"/>
                            </w:rPr>
                            <w:t>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7BD0D" id="Text Box 9" o:spid="_x0000_s1257" type="#_x0000_t202" style="position:absolute;margin-left:240pt;margin-top:745pt;width:132.05pt;height:1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" o:allowincell="f" filled="f" stroked="f">
              <v:textbox inset="0,0,0,0">
                <w:txbxContent>
                  <w:p w14:paraId="4539FC76"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7"/>
                        <w:sz w:val="20"/>
                        <w:szCs w:val="20"/>
                      </w:rPr>
                      <w:t xml:space="preserve"> </w:t>
                    </w:r>
                    <w:r>
                      <w:rPr>
                        <w:sz w:val="20"/>
                        <w:szCs w:val="20"/>
                      </w:rPr>
                      <w:t>Legislation</w:t>
                    </w:r>
                    <w:r>
                      <w:rPr>
                        <w:spacing w:val="-6"/>
                        <w:sz w:val="20"/>
                        <w:szCs w:val="20"/>
                      </w:rPr>
                      <w:t xml:space="preserve"> </w:t>
                    </w:r>
                    <w:r>
                      <w:rPr>
                        <w:sz w:val="20"/>
                        <w:szCs w:val="20"/>
                      </w:rPr>
                      <w:t>and</w:t>
                    </w:r>
                    <w:r>
                      <w:rPr>
                        <w:spacing w:val="-5"/>
                        <w:sz w:val="20"/>
                        <w:szCs w:val="20"/>
                      </w:rPr>
                      <w:t xml:space="preserve"> </w:t>
                    </w:r>
                    <w:r>
                      <w:rPr>
                        <w:spacing w:val="-2"/>
                        <w:sz w:val="20"/>
                        <w:szCs w:val="20"/>
                      </w:rPr>
                      <w:t>Regulation</w:t>
                    </w:r>
                  </w:p>
                </w:txbxContent>
              </v:textbox>
              <w10:wrap anchorx="page" anchory="page"/>
            </v:shape>
          </w:pict>
        </mc:Fallback>
      </mc:AlternateContent>
    </w:r>
    <w:r>
      <w:rPr>
        <w:noProof/>
      </w:rPr>
      <mc:AlternateContent>
        <mc:Choice Requires="wps">
          <w:drawing>
            <wp:anchor distT="0" distB="0" distL="114300" distR="114300" simplePos="0" relativeHeight="251635200" behindDoc="1" locked="0" layoutInCell="0" allowOverlap="1" wp14:anchorId="5A9C6BBF" wp14:editId="303E891B">
              <wp:simplePos x="0" y="0"/>
              <wp:positionH relativeFrom="page">
                <wp:posOffset>6757035</wp:posOffset>
              </wp:positionH>
              <wp:positionV relativeFrom="page">
                <wp:posOffset>9461500</wp:posOffset>
              </wp:positionV>
              <wp:extent cx="153035" cy="152400"/>
              <wp:effectExtent l="0" t="0" r="0" b="0"/>
              <wp:wrapNone/>
              <wp:docPr id="15297956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CCCB5" w14:textId="0CCAD2B3"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shd w:val="clear" w:color="auto" w:fill="E6E6E6"/>
                            </w:rPr>
                            <w:fldChar w:fldCharType="begin"/>
                          </w:r>
                          <w:r>
                            <w:rPr>
                              <w:color w:val="2B569A"/>
                              <w:spacing w:val="-10"/>
                              <w:sz w:val="20"/>
                              <w:szCs w:val="20"/>
                              <w:shd w:val="clear" w:color="auto" w:fill="E6E6E6"/>
                            </w:rPr>
                            <w:instrText xml:space="preserve"> PAGE </w:instrText>
                          </w:r>
                          <w:r>
                            <w:rPr>
                              <w:color w:val="2B569A"/>
                              <w:spacing w:val="-10"/>
                              <w:sz w:val="20"/>
                              <w:szCs w:val="20"/>
                              <w:shd w:val="clear" w:color="auto" w:fill="E6E6E6"/>
                            </w:rPr>
                            <w:fldChar w:fldCharType="separate"/>
                          </w:r>
                          <w:r w:rsidR="008D7CDF">
                            <w:rPr>
                              <w:noProof/>
                              <w:color w:val="2B569A"/>
                              <w:spacing w:val="-10"/>
                              <w:sz w:val="20"/>
                              <w:szCs w:val="20"/>
                              <w:shd w:val="clear" w:color="auto" w:fill="E6E6E6"/>
                            </w:rPr>
                            <w:t>7</w:t>
                          </w:r>
                          <w:r>
                            <w:rPr>
                              <w:color w:val="2B569A"/>
                              <w:spacing w:val="-10"/>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C6BBF" id="Text Box 10" o:spid="_x0000_s1258" type="#_x0000_t202" style="position:absolute;margin-left:532.05pt;margin-top:745pt;width:12.05pt;height:1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" o:allowincell="f" filled="f" stroked="f">
              <v:textbox inset="0,0,0,0">
                <w:txbxContent>
                  <w:p w14:paraId="28FCCCB5" w14:textId="0CCAD2B3"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shd w:val="clear" w:color="auto" w:fill="E6E6E6"/>
                      </w:rPr>
                      <w:fldChar w:fldCharType="begin"/>
                    </w:r>
                    <w:r>
                      <w:rPr>
                        <w:color w:val="2B569A"/>
                        <w:spacing w:val="-10"/>
                        <w:sz w:val="20"/>
                        <w:szCs w:val="20"/>
                        <w:shd w:val="clear" w:color="auto" w:fill="E6E6E6"/>
                      </w:rPr>
                      <w:instrText xml:space="preserve"> PAGE </w:instrText>
                    </w:r>
                    <w:r w:rsidR="008D7CDF">
                      <w:rPr>
                        <w:color w:val="2B569A"/>
                        <w:spacing w:val="-10"/>
                        <w:sz w:val="20"/>
                        <w:szCs w:val="20"/>
                        <w:shd w:val="clear" w:color="auto" w:fill="E6E6E6"/>
                      </w:rPr>
                      <w:fldChar w:fldCharType="separate"/>
                    </w:r>
                    <w:r w:rsidR="008D7CDF">
                      <w:rPr>
                        <w:noProof/>
                        <w:color w:val="2B569A"/>
                        <w:spacing w:val="-10"/>
                        <w:sz w:val="20"/>
                        <w:szCs w:val="20"/>
                        <w:shd w:val="clear" w:color="auto" w:fill="E6E6E6"/>
                      </w:rPr>
                      <w:t>7</w:t>
                    </w:r>
                    <w:r>
                      <w:rPr>
                        <w:color w:val="2B569A"/>
                        <w:spacing w:val="-10"/>
                        <w:sz w:val="20"/>
                        <w:szCs w:val="20"/>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F4E8" w14:textId="07903072"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6224" behindDoc="1" locked="0" layoutInCell="0" allowOverlap="1" wp14:anchorId="3DDE57ED" wp14:editId="235ED14D">
              <wp:simplePos x="0" y="0"/>
              <wp:positionH relativeFrom="page">
                <wp:posOffset>901700</wp:posOffset>
              </wp:positionH>
              <wp:positionV relativeFrom="page">
                <wp:posOffset>9461500</wp:posOffset>
              </wp:positionV>
              <wp:extent cx="498475" cy="152400"/>
              <wp:effectExtent l="0" t="0" r="0" b="0"/>
              <wp:wrapNone/>
              <wp:docPr id="707213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A6A3"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E57ED" id="_x0000_t202" coordsize="21600,21600" o:spt="202" path="m,l,21600r21600,l21600,xe">
              <v:stroke joinstyle="miter"/>
              <v:path gradientshapeok="t" o:connecttype="rect"/>
            </v:shapetype>
            <v:shape id="Text Box 11" o:spid="_x0000_s1259" type="#_x0000_t202" style="position:absolute;margin-left:71pt;margin-top:745pt;width:39.25pt;height:1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" o:allowincell="f" filled="f" stroked="f">
              <v:textbox inset="0,0,0,0">
                <w:txbxContent>
                  <w:p w14:paraId="68D4A6A3"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3</w:t>
                    </w:r>
                  </w:p>
                </w:txbxContent>
              </v:textbox>
              <w10:wrap anchorx="page" anchory="page"/>
            </v:shape>
          </w:pict>
        </mc:Fallback>
      </mc:AlternateContent>
    </w:r>
    <w:r>
      <w:rPr>
        <w:noProof/>
      </w:rPr>
      <mc:AlternateContent>
        <mc:Choice Requires="wps">
          <w:drawing>
            <wp:anchor distT="0" distB="0" distL="114300" distR="114300" simplePos="0" relativeHeight="251637248" behindDoc="1" locked="0" layoutInCell="0" allowOverlap="1" wp14:anchorId="15DFFB43" wp14:editId="49E7BC10">
              <wp:simplePos x="0" y="0"/>
              <wp:positionH relativeFrom="page">
                <wp:posOffset>2709545</wp:posOffset>
              </wp:positionH>
              <wp:positionV relativeFrom="page">
                <wp:posOffset>9461500</wp:posOffset>
              </wp:positionV>
              <wp:extent cx="2352675" cy="152400"/>
              <wp:effectExtent l="0" t="0" r="0" b="0"/>
              <wp:wrapNone/>
              <wp:docPr id="1093864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016A"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8"/>
                              <w:sz w:val="20"/>
                              <w:szCs w:val="20"/>
                            </w:rPr>
                            <w:t xml:space="preserve"> </w:t>
                          </w:r>
                          <w:r>
                            <w:rPr>
                              <w:sz w:val="20"/>
                              <w:szCs w:val="20"/>
                            </w:rPr>
                            <w:t>Plan</w:t>
                          </w:r>
                          <w:r>
                            <w:rPr>
                              <w:spacing w:val="-7"/>
                              <w:sz w:val="20"/>
                              <w:szCs w:val="20"/>
                            </w:rPr>
                            <w:t xml:space="preserve"> </w:t>
                          </w:r>
                          <w:r>
                            <w:rPr>
                              <w:sz w:val="20"/>
                              <w:szCs w:val="20"/>
                            </w:rPr>
                            <w:t>Development</w:t>
                          </w:r>
                          <w:r>
                            <w:rPr>
                              <w:spacing w:val="-7"/>
                              <w:sz w:val="20"/>
                              <w:szCs w:val="20"/>
                            </w:rPr>
                            <w:t xml:space="preserve"> </w:t>
                          </w:r>
                          <w:r>
                            <w:rPr>
                              <w:sz w:val="20"/>
                              <w:szCs w:val="20"/>
                            </w:rPr>
                            <w:t>and</w:t>
                          </w:r>
                          <w:r>
                            <w:rPr>
                              <w:spacing w:val="-7"/>
                              <w:sz w:val="20"/>
                              <w:szCs w:val="20"/>
                            </w:rPr>
                            <w:t xml:space="preserve"> </w:t>
                          </w:r>
                          <w:r>
                            <w:rPr>
                              <w:sz w:val="20"/>
                              <w:szCs w:val="20"/>
                            </w:rPr>
                            <w:t>Statewide</w:t>
                          </w:r>
                          <w:r>
                            <w:rPr>
                              <w:spacing w:val="-6"/>
                              <w:sz w:val="20"/>
                              <w:szCs w:val="20"/>
                            </w:rPr>
                            <w:t xml:space="preserve"> </w:t>
                          </w:r>
                          <w:r>
                            <w:rPr>
                              <w:spacing w:val="-2"/>
                              <w:sz w:val="20"/>
                              <w:szCs w:val="20"/>
                            </w:rPr>
                            <w:t>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FFB43" id="Text Box 12" o:spid="_x0000_s1260" type="#_x0000_t202" style="position:absolute;margin-left:213.35pt;margin-top:745pt;width:185.25pt;height:12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" o:allowincell="f" filled="f" stroked="f">
              <v:textbox inset="0,0,0,0">
                <w:txbxContent>
                  <w:p w14:paraId="288E016A"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8"/>
                        <w:sz w:val="20"/>
                        <w:szCs w:val="20"/>
                      </w:rPr>
                      <w:t xml:space="preserve"> </w:t>
                    </w:r>
                    <w:r>
                      <w:rPr>
                        <w:sz w:val="20"/>
                        <w:szCs w:val="20"/>
                      </w:rPr>
                      <w:t>Plan</w:t>
                    </w:r>
                    <w:r>
                      <w:rPr>
                        <w:spacing w:val="-7"/>
                        <w:sz w:val="20"/>
                        <w:szCs w:val="20"/>
                      </w:rPr>
                      <w:t xml:space="preserve"> </w:t>
                    </w:r>
                    <w:r>
                      <w:rPr>
                        <w:sz w:val="20"/>
                        <w:szCs w:val="20"/>
                      </w:rPr>
                      <w:t>Development</w:t>
                    </w:r>
                    <w:r>
                      <w:rPr>
                        <w:spacing w:val="-7"/>
                        <w:sz w:val="20"/>
                        <w:szCs w:val="20"/>
                      </w:rPr>
                      <w:t xml:space="preserve"> </w:t>
                    </w:r>
                    <w:r>
                      <w:rPr>
                        <w:sz w:val="20"/>
                        <w:szCs w:val="20"/>
                      </w:rPr>
                      <w:t>and</w:t>
                    </w:r>
                    <w:r>
                      <w:rPr>
                        <w:spacing w:val="-7"/>
                        <w:sz w:val="20"/>
                        <w:szCs w:val="20"/>
                      </w:rPr>
                      <w:t xml:space="preserve"> </w:t>
                    </w:r>
                    <w:r>
                      <w:rPr>
                        <w:sz w:val="20"/>
                        <w:szCs w:val="20"/>
                      </w:rPr>
                      <w:t>Statewide</w:t>
                    </w:r>
                    <w:r>
                      <w:rPr>
                        <w:spacing w:val="-6"/>
                        <w:sz w:val="20"/>
                        <w:szCs w:val="20"/>
                      </w:rPr>
                      <w:t xml:space="preserve"> </w:t>
                    </w:r>
                    <w:r>
                      <w:rPr>
                        <w:spacing w:val="-2"/>
                        <w:sz w:val="20"/>
                        <w:szCs w:val="20"/>
                      </w:rPr>
                      <w:t>Goals</w:t>
                    </w:r>
                  </w:p>
                </w:txbxContent>
              </v:textbox>
              <w10:wrap anchorx="page" anchory="page"/>
            </v:shape>
          </w:pict>
        </mc:Fallback>
      </mc:AlternateContent>
    </w:r>
    <w:r>
      <w:rPr>
        <w:noProof/>
      </w:rPr>
      <mc:AlternateContent>
        <mc:Choice Requires="wps">
          <w:drawing>
            <wp:anchor distT="0" distB="0" distL="114300" distR="114300" simplePos="0" relativeHeight="251638272" behindDoc="1" locked="0" layoutInCell="0" allowOverlap="1" wp14:anchorId="4CB6FCDA" wp14:editId="23771E3A">
              <wp:simplePos x="0" y="0"/>
              <wp:positionH relativeFrom="page">
                <wp:posOffset>6757035</wp:posOffset>
              </wp:positionH>
              <wp:positionV relativeFrom="page">
                <wp:posOffset>9461500</wp:posOffset>
              </wp:positionV>
              <wp:extent cx="153035" cy="152400"/>
              <wp:effectExtent l="0" t="0" r="0" b="0"/>
              <wp:wrapNone/>
              <wp:docPr id="13272056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2519" w14:textId="4EEA7C8A"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shd w:val="clear" w:color="auto" w:fill="E6E6E6"/>
                            </w:rPr>
                            <w:fldChar w:fldCharType="begin"/>
                          </w:r>
                          <w:r>
                            <w:rPr>
                              <w:color w:val="2B569A"/>
                              <w:spacing w:val="-10"/>
                              <w:sz w:val="20"/>
                              <w:szCs w:val="20"/>
                              <w:shd w:val="clear" w:color="auto" w:fill="E6E6E6"/>
                            </w:rPr>
                            <w:instrText xml:space="preserve"> PAGE </w:instrText>
                          </w:r>
                          <w:r>
                            <w:rPr>
                              <w:color w:val="2B569A"/>
                              <w:spacing w:val="-10"/>
                              <w:sz w:val="20"/>
                              <w:szCs w:val="20"/>
                              <w:shd w:val="clear" w:color="auto" w:fill="E6E6E6"/>
                            </w:rPr>
                            <w:fldChar w:fldCharType="separate"/>
                          </w:r>
                          <w:r w:rsidR="008D7CDF">
                            <w:rPr>
                              <w:noProof/>
                              <w:color w:val="2B569A"/>
                              <w:spacing w:val="-10"/>
                              <w:sz w:val="20"/>
                              <w:szCs w:val="20"/>
                              <w:shd w:val="clear" w:color="auto" w:fill="E6E6E6"/>
                            </w:rPr>
                            <w:t>8</w:t>
                          </w:r>
                          <w:r>
                            <w:rPr>
                              <w:color w:val="2B569A"/>
                              <w:spacing w:val="-10"/>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FCDA" id="Text Box 13" o:spid="_x0000_s1261" type="#_x0000_t202" style="position:absolute;margin-left:532.05pt;margin-top:745pt;width:12.05pt;height:12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" o:allowincell="f" filled="f" stroked="f">
              <v:textbox inset="0,0,0,0">
                <w:txbxContent>
                  <w:p w14:paraId="22332519" w14:textId="4EEA7C8A" w:rsidR="00BC2365" w:rsidRDefault="00BC2365">
                    <w:pPr>
                      <w:pStyle w:val="BodyText"/>
                      <w:kinsoku w:val="0"/>
                      <w:overflowPunct w:val="0"/>
                      <w:spacing w:line="223" w:lineRule="exact"/>
                      <w:ind w:left="60"/>
                      <w:rPr>
                        <w:color w:val="2B569A"/>
                        <w:spacing w:val="-10"/>
                        <w:sz w:val="20"/>
                        <w:szCs w:val="20"/>
                      </w:rPr>
                    </w:pPr>
                    <w:r>
                      <w:rPr>
                        <w:color w:val="2B569A"/>
                        <w:spacing w:val="-10"/>
                        <w:sz w:val="20"/>
                        <w:szCs w:val="20"/>
                        <w:shd w:val="clear" w:color="auto" w:fill="E6E6E6"/>
                      </w:rPr>
                      <w:fldChar w:fldCharType="begin"/>
                    </w:r>
                    <w:r>
                      <w:rPr>
                        <w:color w:val="2B569A"/>
                        <w:spacing w:val="-10"/>
                        <w:sz w:val="20"/>
                        <w:szCs w:val="20"/>
                        <w:shd w:val="clear" w:color="auto" w:fill="E6E6E6"/>
                      </w:rPr>
                      <w:instrText xml:space="preserve"> PAGE </w:instrText>
                    </w:r>
                    <w:r w:rsidR="008D7CDF">
                      <w:rPr>
                        <w:color w:val="2B569A"/>
                        <w:spacing w:val="-10"/>
                        <w:sz w:val="20"/>
                        <w:szCs w:val="20"/>
                        <w:shd w:val="clear" w:color="auto" w:fill="E6E6E6"/>
                      </w:rPr>
                      <w:fldChar w:fldCharType="separate"/>
                    </w:r>
                    <w:r w:rsidR="008D7CDF">
                      <w:rPr>
                        <w:noProof/>
                        <w:color w:val="2B569A"/>
                        <w:spacing w:val="-10"/>
                        <w:sz w:val="20"/>
                        <w:szCs w:val="20"/>
                        <w:shd w:val="clear" w:color="auto" w:fill="E6E6E6"/>
                      </w:rPr>
                      <w:t>8</w:t>
                    </w:r>
                    <w:r>
                      <w:rPr>
                        <w:color w:val="2B569A"/>
                        <w:spacing w:val="-10"/>
                        <w:sz w:val="20"/>
                        <w:szCs w:val="20"/>
                        <w:shd w:val="clear" w:color="auto" w:fill="E6E6E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AE08" w14:textId="77777777" w:rsidR="00BC2365" w:rsidRDefault="00BC2365">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14095" w14:textId="31D2033E"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39296" behindDoc="1" locked="0" layoutInCell="0" allowOverlap="1" wp14:anchorId="230F03ED" wp14:editId="23593EFC">
              <wp:simplePos x="0" y="0"/>
              <wp:positionH relativeFrom="page">
                <wp:posOffset>901700</wp:posOffset>
              </wp:positionH>
              <wp:positionV relativeFrom="page">
                <wp:posOffset>9461500</wp:posOffset>
              </wp:positionV>
              <wp:extent cx="498475" cy="152400"/>
              <wp:effectExtent l="0" t="0" r="0" b="0"/>
              <wp:wrapNone/>
              <wp:docPr id="16517366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237C"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F03ED" id="_x0000_t202" coordsize="21600,21600" o:spt="202" path="m,l,21600r21600,l21600,xe">
              <v:stroke joinstyle="miter"/>
              <v:path gradientshapeok="t" o:connecttype="rect"/>
            </v:shapetype>
            <v:shape id="Text Box 14" o:spid="_x0000_s1262" type="#_x0000_t202" style="position:absolute;margin-left:71pt;margin-top:745pt;width:39.25pt;height:1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" o:allowincell="f" filled="f" stroked="f">
              <v:textbox inset="0,0,0,0">
                <w:txbxContent>
                  <w:p w14:paraId="1A2A237C"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3</w:t>
                    </w:r>
                  </w:p>
                </w:txbxContent>
              </v:textbox>
              <w10:wrap anchorx="page" anchory="page"/>
            </v:shape>
          </w:pict>
        </mc:Fallback>
      </mc:AlternateContent>
    </w:r>
    <w:r>
      <w:rPr>
        <w:noProof/>
      </w:rPr>
      <mc:AlternateContent>
        <mc:Choice Requires="wps">
          <w:drawing>
            <wp:anchor distT="0" distB="0" distL="114300" distR="114300" simplePos="0" relativeHeight="251640320" behindDoc="1" locked="0" layoutInCell="0" allowOverlap="1" wp14:anchorId="12164E94" wp14:editId="4CA455CC">
              <wp:simplePos x="0" y="0"/>
              <wp:positionH relativeFrom="page">
                <wp:posOffset>2709545</wp:posOffset>
              </wp:positionH>
              <wp:positionV relativeFrom="page">
                <wp:posOffset>9461500</wp:posOffset>
              </wp:positionV>
              <wp:extent cx="2352675" cy="152400"/>
              <wp:effectExtent l="0" t="0" r="0" b="0"/>
              <wp:wrapNone/>
              <wp:docPr id="4668295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C367"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8"/>
                              <w:sz w:val="20"/>
                              <w:szCs w:val="20"/>
                            </w:rPr>
                            <w:t xml:space="preserve"> </w:t>
                          </w:r>
                          <w:r>
                            <w:rPr>
                              <w:sz w:val="20"/>
                              <w:szCs w:val="20"/>
                            </w:rPr>
                            <w:t>Plan</w:t>
                          </w:r>
                          <w:r>
                            <w:rPr>
                              <w:spacing w:val="-7"/>
                              <w:sz w:val="20"/>
                              <w:szCs w:val="20"/>
                            </w:rPr>
                            <w:t xml:space="preserve"> </w:t>
                          </w:r>
                          <w:r>
                            <w:rPr>
                              <w:sz w:val="20"/>
                              <w:szCs w:val="20"/>
                            </w:rPr>
                            <w:t>Development</w:t>
                          </w:r>
                          <w:r>
                            <w:rPr>
                              <w:spacing w:val="-7"/>
                              <w:sz w:val="20"/>
                              <w:szCs w:val="20"/>
                            </w:rPr>
                            <w:t xml:space="preserve"> </w:t>
                          </w:r>
                          <w:r>
                            <w:rPr>
                              <w:sz w:val="20"/>
                              <w:szCs w:val="20"/>
                            </w:rPr>
                            <w:t>and</w:t>
                          </w:r>
                          <w:r>
                            <w:rPr>
                              <w:spacing w:val="-7"/>
                              <w:sz w:val="20"/>
                              <w:szCs w:val="20"/>
                            </w:rPr>
                            <w:t xml:space="preserve"> </w:t>
                          </w:r>
                          <w:r>
                            <w:rPr>
                              <w:sz w:val="20"/>
                              <w:szCs w:val="20"/>
                            </w:rPr>
                            <w:t>Statewide</w:t>
                          </w:r>
                          <w:r>
                            <w:rPr>
                              <w:spacing w:val="-6"/>
                              <w:sz w:val="20"/>
                              <w:szCs w:val="20"/>
                            </w:rPr>
                            <w:t xml:space="preserve"> </w:t>
                          </w:r>
                          <w:r>
                            <w:rPr>
                              <w:spacing w:val="-2"/>
                              <w:sz w:val="20"/>
                              <w:szCs w:val="20"/>
                            </w:rPr>
                            <w:t>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64E94" id="Text Box 15" o:spid="_x0000_s1263" type="#_x0000_t202" style="position:absolute;margin-left:213.35pt;margin-top:745pt;width:185.25pt;height:1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" o:allowincell="f" filled="f" stroked="f">
              <v:textbox inset="0,0,0,0">
                <w:txbxContent>
                  <w:p w14:paraId="5E9EC367" w14:textId="77777777" w:rsidR="00BC2365" w:rsidRDefault="00BC2365">
                    <w:pPr>
                      <w:pStyle w:val="BodyText"/>
                      <w:kinsoku w:val="0"/>
                      <w:overflowPunct w:val="0"/>
                      <w:spacing w:line="223" w:lineRule="exact"/>
                      <w:ind w:left="20"/>
                      <w:rPr>
                        <w:spacing w:val="-2"/>
                        <w:sz w:val="20"/>
                        <w:szCs w:val="20"/>
                      </w:rPr>
                    </w:pPr>
                    <w:r>
                      <w:rPr>
                        <w:sz w:val="20"/>
                        <w:szCs w:val="20"/>
                      </w:rPr>
                      <w:t>State</w:t>
                    </w:r>
                    <w:r>
                      <w:rPr>
                        <w:spacing w:val="-8"/>
                        <w:sz w:val="20"/>
                        <w:szCs w:val="20"/>
                      </w:rPr>
                      <w:t xml:space="preserve"> </w:t>
                    </w:r>
                    <w:r>
                      <w:rPr>
                        <w:sz w:val="20"/>
                        <w:szCs w:val="20"/>
                      </w:rPr>
                      <w:t>Plan</w:t>
                    </w:r>
                    <w:r>
                      <w:rPr>
                        <w:spacing w:val="-7"/>
                        <w:sz w:val="20"/>
                        <w:szCs w:val="20"/>
                      </w:rPr>
                      <w:t xml:space="preserve"> </w:t>
                    </w:r>
                    <w:r>
                      <w:rPr>
                        <w:sz w:val="20"/>
                        <w:szCs w:val="20"/>
                      </w:rPr>
                      <w:t>Development</w:t>
                    </w:r>
                    <w:r>
                      <w:rPr>
                        <w:spacing w:val="-7"/>
                        <w:sz w:val="20"/>
                        <w:szCs w:val="20"/>
                      </w:rPr>
                      <w:t xml:space="preserve"> </w:t>
                    </w:r>
                    <w:r>
                      <w:rPr>
                        <w:sz w:val="20"/>
                        <w:szCs w:val="20"/>
                      </w:rPr>
                      <w:t>and</w:t>
                    </w:r>
                    <w:r>
                      <w:rPr>
                        <w:spacing w:val="-7"/>
                        <w:sz w:val="20"/>
                        <w:szCs w:val="20"/>
                      </w:rPr>
                      <w:t xml:space="preserve"> </w:t>
                    </w:r>
                    <w:r>
                      <w:rPr>
                        <w:sz w:val="20"/>
                        <w:szCs w:val="20"/>
                      </w:rPr>
                      <w:t>Statewide</w:t>
                    </w:r>
                    <w:r>
                      <w:rPr>
                        <w:spacing w:val="-6"/>
                        <w:sz w:val="20"/>
                        <w:szCs w:val="20"/>
                      </w:rPr>
                      <w:t xml:space="preserve"> </w:t>
                    </w:r>
                    <w:r>
                      <w:rPr>
                        <w:spacing w:val="-2"/>
                        <w:sz w:val="20"/>
                        <w:szCs w:val="20"/>
                      </w:rPr>
                      <w:t>Goals</w:t>
                    </w: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0" allowOverlap="1" wp14:anchorId="7CD12F12" wp14:editId="7BA87A33">
              <wp:simplePos x="0" y="0"/>
              <wp:positionH relativeFrom="page">
                <wp:posOffset>6692900</wp:posOffset>
              </wp:positionH>
              <wp:positionV relativeFrom="page">
                <wp:posOffset>9461500</wp:posOffset>
              </wp:positionV>
              <wp:extent cx="217170" cy="152400"/>
              <wp:effectExtent l="0" t="0" r="0" b="0"/>
              <wp:wrapNone/>
              <wp:docPr id="17756596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528C" w14:textId="0A590EE1"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10</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2F12" id="_x0000_s1264" type="#_x0000_t202" style="position:absolute;margin-left:527pt;margin-top:745pt;width:17.1pt;height:1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" o:allowincell="f" filled="f" stroked="f">
              <v:textbox inset="0,0,0,0">
                <w:txbxContent>
                  <w:p w14:paraId="2516528C" w14:textId="0A590EE1"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10</w:t>
                    </w:r>
                    <w:r>
                      <w:rPr>
                        <w:color w:val="2B569A"/>
                        <w:spacing w:val="-5"/>
                        <w:sz w:val="20"/>
                        <w:szCs w:val="20"/>
                        <w:shd w:val="clear" w:color="auto" w:fill="E6E6E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21C1" w14:textId="5943BDDC"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2368" behindDoc="1" locked="0" layoutInCell="0" allowOverlap="1" wp14:anchorId="0007C54C" wp14:editId="20578987">
              <wp:simplePos x="0" y="0"/>
              <wp:positionH relativeFrom="page">
                <wp:posOffset>901700</wp:posOffset>
              </wp:positionH>
              <wp:positionV relativeFrom="page">
                <wp:posOffset>9461500</wp:posOffset>
              </wp:positionV>
              <wp:extent cx="498475" cy="152400"/>
              <wp:effectExtent l="0" t="0" r="0" b="0"/>
              <wp:wrapNone/>
              <wp:docPr id="6568183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F1C2"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7C54C" id="_x0000_t202" coordsize="21600,21600" o:spt="202" path="m,l,21600r21600,l21600,xe">
              <v:stroke joinstyle="miter"/>
              <v:path gradientshapeok="t" o:connecttype="rect"/>
            </v:shapetype>
            <v:shape id="_x0000_s1265" type="#_x0000_t202" style="position:absolute;margin-left:71pt;margin-top:745pt;width:39.25pt;height:1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" o:allowincell="f" filled="f" stroked="f">
              <v:textbox inset="0,0,0,0">
                <w:txbxContent>
                  <w:p w14:paraId="3F95F1C2"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4</w:t>
                    </w: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0" allowOverlap="1" wp14:anchorId="45289C8C" wp14:editId="5B17E747">
              <wp:simplePos x="0" y="0"/>
              <wp:positionH relativeFrom="page">
                <wp:posOffset>3143885</wp:posOffset>
              </wp:positionH>
              <wp:positionV relativeFrom="page">
                <wp:posOffset>9461500</wp:posOffset>
              </wp:positionV>
              <wp:extent cx="1484630" cy="152400"/>
              <wp:effectExtent l="0" t="0" r="0" b="0"/>
              <wp:wrapNone/>
              <wp:docPr id="14862215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8FDD"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8"/>
                              <w:sz w:val="20"/>
                              <w:szCs w:val="20"/>
                            </w:rPr>
                            <w:t xml:space="preserve"> </w:t>
                          </w:r>
                          <w:r>
                            <w:rPr>
                              <w:sz w:val="20"/>
                              <w:szCs w:val="20"/>
                            </w:rPr>
                            <w:t>Hearing</w:t>
                          </w:r>
                          <w:r>
                            <w:rPr>
                              <w:spacing w:val="-8"/>
                              <w:sz w:val="20"/>
                              <w:szCs w:val="20"/>
                            </w:rPr>
                            <w:t xml:space="preserve"> </w:t>
                          </w:r>
                          <w:r>
                            <w:rPr>
                              <w:spacing w:val="-2"/>
                              <w:sz w:val="20"/>
                              <w:szCs w:val="20"/>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9C8C" id="_x0000_s1266" type="#_x0000_t202" style="position:absolute;margin-left:247.55pt;margin-top:745pt;width:116.9pt;height:1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" o:allowincell="f" filled="f" stroked="f">
              <v:textbox inset="0,0,0,0">
                <w:txbxContent>
                  <w:p w14:paraId="1DBB8FDD"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8"/>
                        <w:sz w:val="20"/>
                        <w:szCs w:val="20"/>
                      </w:rPr>
                      <w:t xml:space="preserve"> </w:t>
                    </w:r>
                    <w:r>
                      <w:rPr>
                        <w:sz w:val="20"/>
                        <w:szCs w:val="20"/>
                      </w:rPr>
                      <w:t>Hearing</w:t>
                    </w:r>
                    <w:r>
                      <w:rPr>
                        <w:spacing w:val="-8"/>
                        <w:sz w:val="20"/>
                        <w:szCs w:val="20"/>
                      </w:rPr>
                      <w:t xml:space="preserve"> </w:t>
                    </w:r>
                    <w:r>
                      <w:rPr>
                        <w:spacing w:val="-2"/>
                        <w:sz w:val="20"/>
                        <w:szCs w:val="20"/>
                      </w:rPr>
                      <w:t>Requirements</w:t>
                    </w: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420A7995" wp14:editId="0FACBA8D">
              <wp:simplePos x="0" y="0"/>
              <wp:positionH relativeFrom="page">
                <wp:posOffset>6692900</wp:posOffset>
              </wp:positionH>
              <wp:positionV relativeFrom="page">
                <wp:posOffset>9461500</wp:posOffset>
              </wp:positionV>
              <wp:extent cx="217170" cy="152400"/>
              <wp:effectExtent l="0" t="0" r="0" b="0"/>
              <wp:wrapNone/>
              <wp:docPr id="19472587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26B7" w14:textId="312140A0"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12</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7995" id="Text Box 19" o:spid="_x0000_s1267" type="#_x0000_t202" style="position:absolute;margin-left:527pt;margin-top:745pt;width:17.1pt;height:1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" o:allowincell="f" filled="f" stroked="f">
              <v:textbox inset="0,0,0,0">
                <w:txbxContent>
                  <w:p w14:paraId="4BBC26B7" w14:textId="312140A0"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12</w:t>
                    </w:r>
                    <w:r>
                      <w:rPr>
                        <w:color w:val="2B569A"/>
                        <w:spacing w:val="-5"/>
                        <w:sz w:val="20"/>
                        <w:szCs w:val="20"/>
                        <w:shd w:val="clear" w:color="auto" w:fill="E6E6E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0F1F" w14:textId="16276F1F"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5440" behindDoc="1" locked="0" layoutInCell="0" allowOverlap="1" wp14:anchorId="26E71EA0" wp14:editId="2CE2DC3A">
              <wp:simplePos x="0" y="0"/>
              <wp:positionH relativeFrom="page">
                <wp:posOffset>901700</wp:posOffset>
              </wp:positionH>
              <wp:positionV relativeFrom="page">
                <wp:posOffset>9461500</wp:posOffset>
              </wp:positionV>
              <wp:extent cx="498475" cy="152400"/>
              <wp:effectExtent l="0" t="0" r="0" b="0"/>
              <wp:wrapNone/>
              <wp:docPr id="10401685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10B8"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71EA0" id="_x0000_t202" coordsize="21600,21600" o:spt="202" path="m,l,21600r21600,l21600,xe">
              <v:stroke joinstyle="miter"/>
              <v:path gradientshapeok="t" o:connecttype="rect"/>
            </v:shapetype>
            <v:shape id="Text Box 20" o:spid="_x0000_s1268" type="#_x0000_t202" style="position:absolute;margin-left:71pt;margin-top:745pt;width:39.25pt;height:1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" o:allowincell="f" filled="f" stroked="f">
              <v:textbox inset="0,0,0,0">
                <w:txbxContent>
                  <w:p w14:paraId="2D2E10B8"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5</w:t>
                    </w: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0" allowOverlap="1" wp14:anchorId="0B8E9D45" wp14:editId="33BA80C1">
              <wp:simplePos x="0" y="0"/>
              <wp:positionH relativeFrom="page">
                <wp:posOffset>3331845</wp:posOffset>
              </wp:positionH>
              <wp:positionV relativeFrom="page">
                <wp:posOffset>9461500</wp:posOffset>
              </wp:positionV>
              <wp:extent cx="1109345" cy="152400"/>
              <wp:effectExtent l="0" t="0" r="0" b="0"/>
              <wp:wrapNone/>
              <wp:docPr id="20490368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6851"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8"/>
                              <w:sz w:val="20"/>
                              <w:szCs w:val="20"/>
                            </w:rPr>
                            <w:t xml:space="preserve"> </w:t>
                          </w:r>
                          <w:r>
                            <w:rPr>
                              <w:sz w:val="20"/>
                              <w:szCs w:val="20"/>
                            </w:rPr>
                            <w:t>Eligible</w:t>
                          </w:r>
                          <w:r>
                            <w:rPr>
                              <w:spacing w:val="-8"/>
                              <w:sz w:val="20"/>
                              <w:szCs w:val="20"/>
                            </w:rPr>
                            <w:t xml:space="preserve"> </w:t>
                          </w:r>
                          <w:r>
                            <w:rPr>
                              <w:spacing w:val="-2"/>
                              <w:sz w:val="20"/>
                              <w:szCs w:val="20"/>
                            </w:rPr>
                            <w:t>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9D45" id="Text Box 21" o:spid="_x0000_s1269" type="#_x0000_t202" style="position:absolute;margin-left:262.35pt;margin-top:745pt;width:87.35pt;height:1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" o:allowincell="f" filled="f" stroked="f">
              <v:textbox inset="0,0,0,0">
                <w:txbxContent>
                  <w:p w14:paraId="625D6851" w14:textId="77777777" w:rsidR="00BC2365" w:rsidRDefault="00BC2365">
                    <w:pPr>
                      <w:pStyle w:val="BodyText"/>
                      <w:kinsoku w:val="0"/>
                      <w:overflowPunct w:val="0"/>
                      <w:spacing w:line="223" w:lineRule="exact"/>
                      <w:ind w:left="20"/>
                      <w:rPr>
                        <w:spacing w:val="-2"/>
                        <w:sz w:val="20"/>
                        <w:szCs w:val="20"/>
                      </w:rPr>
                    </w:pPr>
                    <w:r>
                      <w:rPr>
                        <w:sz w:val="20"/>
                        <w:szCs w:val="20"/>
                      </w:rPr>
                      <w:t>CSBG</w:t>
                    </w:r>
                    <w:r>
                      <w:rPr>
                        <w:spacing w:val="-8"/>
                        <w:sz w:val="20"/>
                        <w:szCs w:val="20"/>
                      </w:rPr>
                      <w:t xml:space="preserve"> </w:t>
                    </w:r>
                    <w:r>
                      <w:rPr>
                        <w:sz w:val="20"/>
                        <w:szCs w:val="20"/>
                      </w:rPr>
                      <w:t>Eligible</w:t>
                    </w:r>
                    <w:r>
                      <w:rPr>
                        <w:spacing w:val="-8"/>
                        <w:sz w:val="20"/>
                        <w:szCs w:val="20"/>
                      </w:rPr>
                      <w:t xml:space="preserve"> </w:t>
                    </w:r>
                    <w:r>
                      <w:rPr>
                        <w:spacing w:val="-2"/>
                        <w:sz w:val="20"/>
                        <w:szCs w:val="20"/>
                      </w:rPr>
                      <w:t>Entities</w:t>
                    </w: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0" allowOverlap="1" wp14:anchorId="79341BEE" wp14:editId="643DC286">
              <wp:simplePos x="0" y="0"/>
              <wp:positionH relativeFrom="page">
                <wp:posOffset>6692900</wp:posOffset>
              </wp:positionH>
              <wp:positionV relativeFrom="page">
                <wp:posOffset>9461500</wp:posOffset>
              </wp:positionV>
              <wp:extent cx="217170" cy="152400"/>
              <wp:effectExtent l="0" t="0" r="0" b="0"/>
              <wp:wrapNone/>
              <wp:docPr id="1316382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EC840" w14:textId="4E3CDC8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14</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1BEE" id="Text Box 22" o:spid="_x0000_s1270" type="#_x0000_t202" style="position:absolute;margin-left:527pt;margin-top:745pt;width:17.1pt;height: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" o:allowincell="f" filled="f" stroked="f">
              <v:textbox inset="0,0,0,0">
                <w:txbxContent>
                  <w:p w14:paraId="72CEC840" w14:textId="4E3CDC8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14</w:t>
                    </w:r>
                    <w:r>
                      <w:rPr>
                        <w:color w:val="2B569A"/>
                        <w:spacing w:val="-5"/>
                        <w:sz w:val="20"/>
                        <w:szCs w:val="20"/>
                        <w:shd w:val="clear" w:color="auto" w:fill="E6E6E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39F0C" w14:textId="649B6C25" w:rsidR="00BC2365" w:rsidRDefault="008D7CD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512" behindDoc="1" locked="0" layoutInCell="0" allowOverlap="1" wp14:anchorId="5F207EAF" wp14:editId="3524ECC1">
              <wp:simplePos x="0" y="0"/>
              <wp:positionH relativeFrom="page">
                <wp:posOffset>901700</wp:posOffset>
              </wp:positionH>
              <wp:positionV relativeFrom="page">
                <wp:posOffset>9461500</wp:posOffset>
              </wp:positionV>
              <wp:extent cx="498475" cy="152400"/>
              <wp:effectExtent l="0" t="0" r="0" b="0"/>
              <wp:wrapNone/>
              <wp:docPr id="15158499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2771"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07EAF" id="_x0000_t202" coordsize="21600,21600" o:spt="202" path="m,l,21600r21600,l21600,xe">
              <v:stroke joinstyle="miter"/>
              <v:path gradientshapeok="t" o:connecttype="rect"/>
            </v:shapetype>
            <v:shape id="Text Box 23" o:spid="_x0000_s1271" type="#_x0000_t202" style="position:absolute;margin-left:71pt;margin-top:745pt;width:39.25pt;height:1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" o:allowincell="f" filled="f" stroked="f">
              <v:textbox inset="0,0,0,0">
                <w:txbxContent>
                  <w:p w14:paraId="51502771" w14:textId="77777777" w:rsidR="00BC2365" w:rsidRDefault="00BC2365">
                    <w:pPr>
                      <w:pStyle w:val="BodyText"/>
                      <w:kinsoku w:val="0"/>
                      <w:overflowPunct w:val="0"/>
                      <w:spacing w:line="223" w:lineRule="exact"/>
                      <w:ind w:left="20"/>
                      <w:rPr>
                        <w:spacing w:val="-10"/>
                        <w:sz w:val="20"/>
                        <w:szCs w:val="20"/>
                      </w:rPr>
                    </w:pPr>
                    <w:r>
                      <w:rPr>
                        <w:sz w:val="20"/>
                        <w:szCs w:val="20"/>
                      </w:rPr>
                      <w:t>Section</w:t>
                    </w:r>
                    <w:r>
                      <w:rPr>
                        <w:spacing w:val="-9"/>
                        <w:sz w:val="20"/>
                        <w:szCs w:val="20"/>
                      </w:rPr>
                      <w:t xml:space="preserve"> </w:t>
                    </w:r>
                    <w:r>
                      <w:rPr>
                        <w:spacing w:val="-10"/>
                        <w:sz w:val="20"/>
                        <w:szCs w:val="20"/>
                      </w:rPr>
                      <w:t>6</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0" allowOverlap="1" wp14:anchorId="7CA8D7E9" wp14:editId="61BBB393">
              <wp:simplePos x="0" y="0"/>
              <wp:positionH relativeFrom="page">
                <wp:posOffset>2731135</wp:posOffset>
              </wp:positionH>
              <wp:positionV relativeFrom="page">
                <wp:posOffset>9461500</wp:posOffset>
              </wp:positionV>
              <wp:extent cx="2308225" cy="152400"/>
              <wp:effectExtent l="0" t="0" r="0" b="0"/>
              <wp:wrapNone/>
              <wp:docPr id="14878809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7FCD" w14:textId="77777777" w:rsidR="00BC2365" w:rsidRDefault="00BC2365">
                          <w:pPr>
                            <w:pStyle w:val="BodyText"/>
                            <w:kinsoku w:val="0"/>
                            <w:overflowPunct w:val="0"/>
                            <w:spacing w:line="223" w:lineRule="exact"/>
                            <w:ind w:left="20"/>
                            <w:rPr>
                              <w:spacing w:val="-2"/>
                              <w:sz w:val="20"/>
                              <w:szCs w:val="20"/>
                            </w:rPr>
                          </w:pPr>
                          <w:r>
                            <w:rPr>
                              <w:sz w:val="20"/>
                              <w:szCs w:val="20"/>
                            </w:rPr>
                            <w:t>Organizational</w:t>
                          </w:r>
                          <w:r>
                            <w:rPr>
                              <w:spacing w:val="-9"/>
                              <w:sz w:val="20"/>
                              <w:szCs w:val="20"/>
                            </w:rPr>
                            <w:t xml:space="preserve"> </w:t>
                          </w:r>
                          <w:r>
                            <w:rPr>
                              <w:sz w:val="20"/>
                              <w:szCs w:val="20"/>
                            </w:rPr>
                            <w:t>Standards</w:t>
                          </w:r>
                          <w:r>
                            <w:rPr>
                              <w:spacing w:val="-9"/>
                              <w:sz w:val="20"/>
                              <w:szCs w:val="20"/>
                            </w:rPr>
                            <w:t xml:space="preserve"> </w:t>
                          </w:r>
                          <w:r>
                            <w:rPr>
                              <w:sz w:val="20"/>
                              <w:szCs w:val="20"/>
                            </w:rPr>
                            <w:t>for</w:t>
                          </w:r>
                          <w:r>
                            <w:rPr>
                              <w:spacing w:val="-11"/>
                              <w:sz w:val="20"/>
                              <w:szCs w:val="20"/>
                            </w:rPr>
                            <w:t xml:space="preserve"> </w:t>
                          </w:r>
                          <w:r>
                            <w:rPr>
                              <w:sz w:val="20"/>
                              <w:szCs w:val="20"/>
                            </w:rPr>
                            <w:t>Eligible</w:t>
                          </w:r>
                          <w:r>
                            <w:rPr>
                              <w:spacing w:val="-11"/>
                              <w:sz w:val="20"/>
                              <w:szCs w:val="20"/>
                            </w:rPr>
                            <w:t xml:space="preserve"> </w:t>
                          </w:r>
                          <w:r>
                            <w:rPr>
                              <w:spacing w:val="-2"/>
                              <w:sz w:val="20"/>
                              <w:szCs w:val="20"/>
                            </w:rPr>
                            <w:t>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8D7E9" id="Text Box 24" o:spid="_x0000_s1272" type="#_x0000_t202" style="position:absolute;margin-left:215.05pt;margin-top:745pt;width:181.75pt;height: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" o:allowincell="f" filled="f" stroked="f">
              <v:textbox inset="0,0,0,0">
                <w:txbxContent>
                  <w:p w14:paraId="7DF47FCD" w14:textId="77777777" w:rsidR="00BC2365" w:rsidRDefault="00BC2365">
                    <w:pPr>
                      <w:pStyle w:val="BodyText"/>
                      <w:kinsoku w:val="0"/>
                      <w:overflowPunct w:val="0"/>
                      <w:spacing w:line="223" w:lineRule="exact"/>
                      <w:ind w:left="20"/>
                      <w:rPr>
                        <w:spacing w:val="-2"/>
                        <w:sz w:val="20"/>
                        <w:szCs w:val="20"/>
                      </w:rPr>
                    </w:pPr>
                    <w:r>
                      <w:rPr>
                        <w:sz w:val="20"/>
                        <w:szCs w:val="20"/>
                      </w:rPr>
                      <w:t>Organizational</w:t>
                    </w:r>
                    <w:r>
                      <w:rPr>
                        <w:spacing w:val="-9"/>
                        <w:sz w:val="20"/>
                        <w:szCs w:val="20"/>
                      </w:rPr>
                      <w:t xml:space="preserve"> </w:t>
                    </w:r>
                    <w:r>
                      <w:rPr>
                        <w:sz w:val="20"/>
                        <w:szCs w:val="20"/>
                      </w:rPr>
                      <w:t>Standards</w:t>
                    </w:r>
                    <w:r>
                      <w:rPr>
                        <w:spacing w:val="-9"/>
                        <w:sz w:val="20"/>
                        <w:szCs w:val="20"/>
                      </w:rPr>
                      <w:t xml:space="preserve"> </w:t>
                    </w:r>
                    <w:r>
                      <w:rPr>
                        <w:sz w:val="20"/>
                        <w:szCs w:val="20"/>
                      </w:rPr>
                      <w:t>for</w:t>
                    </w:r>
                    <w:r>
                      <w:rPr>
                        <w:spacing w:val="-11"/>
                        <w:sz w:val="20"/>
                        <w:szCs w:val="20"/>
                      </w:rPr>
                      <w:t xml:space="preserve"> </w:t>
                    </w:r>
                    <w:r>
                      <w:rPr>
                        <w:sz w:val="20"/>
                        <w:szCs w:val="20"/>
                      </w:rPr>
                      <w:t>Eligible</w:t>
                    </w:r>
                    <w:r>
                      <w:rPr>
                        <w:spacing w:val="-11"/>
                        <w:sz w:val="20"/>
                        <w:szCs w:val="20"/>
                      </w:rPr>
                      <w:t xml:space="preserve"> </w:t>
                    </w:r>
                    <w:r>
                      <w:rPr>
                        <w:spacing w:val="-2"/>
                        <w:sz w:val="20"/>
                        <w:szCs w:val="20"/>
                      </w:rPr>
                      <w:t>Entities</w:t>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14:anchorId="74700BC3" wp14:editId="086200F8">
              <wp:simplePos x="0" y="0"/>
              <wp:positionH relativeFrom="page">
                <wp:posOffset>6692900</wp:posOffset>
              </wp:positionH>
              <wp:positionV relativeFrom="page">
                <wp:posOffset>9461500</wp:posOffset>
              </wp:positionV>
              <wp:extent cx="217170" cy="152400"/>
              <wp:effectExtent l="0" t="0" r="0" b="0"/>
              <wp:wrapNone/>
              <wp:docPr id="9576565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94340" w14:textId="65AC473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Pr>
                              <w:color w:val="2B569A"/>
                              <w:spacing w:val="-5"/>
                              <w:sz w:val="20"/>
                              <w:szCs w:val="20"/>
                              <w:shd w:val="clear" w:color="auto" w:fill="E6E6E6"/>
                            </w:rPr>
                            <w:fldChar w:fldCharType="separate"/>
                          </w:r>
                          <w:r w:rsidR="008D7CDF">
                            <w:rPr>
                              <w:noProof/>
                              <w:color w:val="2B569A"/>
                              <w:spacing w:val="-5"/>
                              <w:sz w:val="20"/>
                              <w:szCs w:val="20"/>
                              <w:shd w:val="clear" w:color="auto" w:fill="E6E6E6"/>
                            </w:rPr>
                            <w:t>18</w:t>
                          </w:r>
                          <w:r>
                            <w:rPr>
                              <w:color w:val="2B569A"/>
                              <w:spacing w:val="-5"/>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0BC3" id="Text Box 25" o:spid="_x0000_s1273" type="#_x0000_t202" style="position:absolute;margin-left:527pt;margin-top:745pt;width:17.1pt;height:1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" o:allowincell="f" filled="f" stroked="f">
              <v:textbox inset="0,0,0,0">
                <w:txbxContent>
                  <w:p w14:paraId="1FF94340" w14:textId="65AC4738" w:rsidR="00BC2365" w:rsidRDefault="00BC2365">
                    <w:pPr>
                      <w:pStyle w:val="BodyText"/>
                      <w:kinsoku w:val="0"/>
                      <w:overflowPunct w:val="0"/>
                      <w:spacing w:line="223" w:lineRule="exact"/>
                      <w:ind w:left="60"/>
                      <w:rPr>
                        <w:color w:val="2B569A"/>
                        <w:spacing w:val="-5"/>
                        <w:sz w:val="20"/>
                        <w:szCs w:val="20"/>
                      </w:rPr>
                    </w:pPr>
                    <w:r>
                      <w:rPr>
                        <w:color w:val="2B569A"/>
                        <w:spacing w:val="-5"/>
                        <w:sz w:val="20"/>
                        <w:szCs w:val="20"/>
                        <w:shd w:val="clear" w:color="auto" w:fill="E6E6E6"/>
                      </w:rPr>
                      <w:fldChar w:fldCharType="begin"/>
                    </w:r>
                    <w:r>
                      <w:rPr>
                        <w:color w:val="2B569A"/>
                        <w:spacing w:val="-5"/>
                        <w:sz w:val="20"/>
                        <w:szCs w:val="20"/>
                        <w:shd w:val="clear" w:color="auto" w:fill="E6E6E6"/>
                      </w:rPr>
                      <w:instrText xml:space="preserve"> PAGE </w:instrText>
                    </w:r>
                    <w:r w:rsidR="008D7CDF">
                      <w:rPr>
                        <w:color w:val="2B569A"/>
                        <w:spacing w:val="-5"/>
                        <w:sz w:val="20"/>
                        <w:szCs w:val="20"/>
                        <w:shd w:val="clear" w:color="auto" w:fill="E6E6E6"/>
                      </w:rPr>
                      <w:fldChar w:fldCharType="separate"/>
                    </w:r>
                    <w:r w:rsidR="008D7CDF">
                      <w:rPr>
                        <w:noProof/>
                        <w:color w:val="2B569A"/>
                        <w:spacing w:val="-5"/>
                        <w:sz w:val="20"/>
                        <w:szCs w:val="20"/>
                        <w:shd w:val="clear" w:color="auto" w:fill="E6E6E6"/>
                      </w:rPr>
                      <w:t>18</w:t>
                    </w:r>
                    <w:r>
                      <w:rPr>
                        <w:color w:val="2B569A"/>
                        <w:spacing w:val="-5"/>
                        <w:sz w:val="20"/>
                        <w:szCs w:val="20"/>
                        <w:shd w:val="clear" w:color="auto" w:fill="E6E6E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FF5F4" w14:textId="77777777" w:rsidR="00E331A7" w:rsidRDefault="00E331A7">
      <w:r>
        <w:separator/>
      </w:r>
    </w:p>
  </w:footnote>
  <w:footnote w:type="continuationSeparator" w:id="0">
    <w:p w14:paraId="7255219C" w14:textId="77777777" w:rsidR="00E331A7" w:rsidRDefault="00E33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1" w15:restartNumberingAfterBreak="0">
    <w:nsid w:val="00000403"/>
    <w:multiLevelType w:val="multilevel"/>
    <w:tmpl w:val="FFFFFFFF"/>
    <w:lvl w:ilvl="0">
      <w:start w:val="1"/>
      <w:numFmt w:val="decimal"/>
      <w:lvlText w:val="%1"/>
      <w:lvlJc w:val="left"/>
      <w:pPr>
        <w:ind w:left="2105" w:hanging="305"/>
      </w:pPr>
    </w:lvl>
    <w:lvl w:ilvl="1">
      <w:start w:val="1"/>
      <w:numFmt w:val="decimal"/>
      <w:lvlText w:val="%1.%2"/>
      <w:lvlJc w:val="left"/>
      <w:pPr>
        <w:ind w:left="2105" w:hanging="305"/>
      </w:pPr>
      <w:rPr>
        <w:spacing w:val="0"/>
        <w:w w:val="93"/>
      </w:rPr>
    </w:lvl>
    <w:lvl w:ilvl="2">
      <w:numFmt w:val="bullet"/>
      <w:lvlText w:val="•"/>
      <w:lvlJc w:val="left"/>
      <w:pPr>
        <w:ind w:left="3984" w:hanging="305"/>
      </w:pPr>
    </w:lvl>
    <w:lvl w:ilvl="3">
      <w:numFmt w:val="bullet"/>
      <w:lvlText w:val="•"/>
      <w:lvlJc w:val="left"/>
      <w:pPr>
        <w:ind w:left="4926" w:hanging="305"/>
      </w:pPr>
    </w:lvl>
    <w:lvl w:ilvl="4">
      <w:numFmt w:val="bullet"/>
      <w:lvlText w:val="•"/>
      <w:lvlJc w:val="left"/>
      <w:pPr>
        <w:ind w:left="5868" w:hanging="305"/>
      </w:pPr>
    </w:lvl>
    <w:lvl w:ilvl="5">
      <w:numFmt w:val="bullet"/>
      <w:lvlText w:val="•"/>
      <w:lvlJc w:val="left"/>
      <w:pPr>
        <w:ind w:left="6810" w:hanging="305"/>
      </w:pPr>
    </w:lvl>
    <w:lvl w:ilvl="6">
      <w:numFmt w:val="bullet"/>
      <w:lvlText w:val="•"/>
      <w:lvlJc w:val="left"/>
      <w:pPr>
        <w:ind w:left="7752" w:hanging="305"/>
      </w:pPr>
    </w:lvl>
    <w:lvl w:ilvl="7">
      <w:numFmt w:val="bullet"/>
      <w:lvlText w:val="•"/>
      <w:lvlJc w:val="left"/>
      <w:pPr>
        <w:ind w:left="8694" w:hanging="305"/>
      </w:pPr>
    </w:lvl>
    <w:lvl w:ilvl="8">
      <w:numFmt w:val="bullet"/>
      <w:lvlText w:val="•"/>
      <w:lvlJc w:val="left"/>
      <w:pPr>
        <w:ind w:left="9636" w:hanging="305"/>
      </w:pPr>
    </w:lvl>
  </w:abstractNum>
  <w:abstractNum w:abstractNumId="2" w15:restartNumberingAfterBreak="0">
    <w:nsid w:val="00000404"/>
    <w:multiLevelType w:val="multilevel"/>
    <w:tmpl w:val="FFFFFFFF"/>
    <w:lvl w:ilvl="0">
      <w:start w:val="1"/>
      <w:numFmt w:val="decimal"/>
      <w:lvlText w:val="%1"/>
      <w:lvlJc w:val="left"/>
      <w:pPr>
        <w:ind w:left="2520" w:hanging="310"/>
      </w:pPr>
    </w:lvl>
    <w:lvl w:ilvl="1">
      <w:start w:val="4"/>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3" w15:restartNumberingAfterBreak="0">
    <w:nsid w:val="00000405"/>
    <w:multiLevelType w:val="multilevel"/>
    <w:tmpl w:val="FFFFFFFF"/>
    <w:lvl w:ilvl="0">
      <w:start w:val="1"/>
      <w:numFmt w:val="decimal"/>
      <w:lvlText w:val="%1"/>
      <w:lvlJc w:val="left"/>
      <w:pPr>
        <w:ind w:left="2109" w:hanging="310"/>
      </w:pPr>
    </w:lvl>
    <w:lvl w:ilvl="1">
      <w:start w:val="4"/>
      <w:numFmt w:val="decimal"/>
      <w:lvlText w:val="%1.%2"/>
      <w:lvlJc w:val="left"/>
      <w:pPr>
        <w:ind w:left="2109" w:hanging="310"/>
      </w:pPr>
      <w:rPr>
        <w:rFonts w:ascii="Calibri" w:hAnsi="Calibri" w:cs="Calibri"/>
        <w:b/>
        <w:bCs/>
        <w:i w:val="0"/>
        <w:iCs w:val="0"/>
        <w:spacing w:val="-1"/>
        <w:w w:val="100"/>
        <w:sz w:val="22"/>
        <w:szCs w:val="22"/>
      </w:rPr>
    </w:lvl>
    <w:lvl w:ilvl="2">
      <w:numFmt w:val="bullet"/>
      <w:lvlText w:val="•"/>
      <w:lvlJc w:val="left"/>
      <w:pPr>
        <w:ind w:left="3984" w:hanging="310"/>
      </w:pPr>
    </w:lvl>
    <w:lvl w:ilvl="3">
      <w:numFmt w:val="bullet"/>
      <w:lvlText w:val="•"/>
      <w:lvlJc w:val="left"/>
      <w:pPr>
        <w:ind w:left="4926" w:hanging="310"/>
      </w:pPr>
    </w:lvl>
    <w:lvl w:ilvl="4">
      <w:numFmt w:val="bullet"/>
      <w:lvlText w:val="•"/>
      <w:lvlJc w:val="left"/>
      <w:pPr>
        <w:ind w:left="5868" w:hanging="310"/>
      </w:pPr>
    </w:lvl>
    <w:lvl w:ilvl="5">
      <w:numFmt w:val="bullet"/>
      <w:lvlText w:val="•"/>
      <w:lvlJc w:val="left"/>
      <w:pPr>
        <w:ind w:left="6810" w:hanging="310"/>
      </w:pPr>
    </w:lvl>
    <w:lvl w:ilvl="6">
      <w:numFmt w:val="bullet"/>
      <w:lvlText w:val="•"/>
      <w:lvlJc w:val="left"/>
      <w:pPr>
        <w:ind w:left="7752" w:hanging="310"/>
      </w:pPr>
    </w:lvl>
    <w:lvl w:ilvl="7">
      <w:numFmt w:val="bullet"/>
      <w:lvlText w:val="•"/>
      <w:lvlJc w:val="left"/>
      <w:pPr>
        <w:ind w:left="8694" w:hanging="310"/>
      </w:pPr>
    </w:lvl>
    <w:lvl w:ilvl="8">
      <w:numFmt w:val="bullet"/>
      <w:lvlText w:val="•"/>
      <w:lvlJc w:val="left"/>
      <w:pPr>
        <w:ind w:left="9636" w:hanging="310"/>
      </w:pPr>
    </w:lvl>
  </w:abstractNum>
  <w:abstractNum w:abstractNumId="4" w15:restartNumberingAfterBreak="0">
    <w:nsid w:val="00000406"/>
    <w:multiLevelType w:val="multilevel"/>
    <w:tmpl w:val="FFFFFFFF"/>
    <w:lvl w:ilvl="0">
      <w:start w:val="1"/>
      <w:numFmt w:val="decimal"/>
      <w:lvlText w:val="%1"/>
      <w:lvlJc w:val="left"/>
      <w:pPr>
        <w:ind w:left="2109" w:hanging="310"/>
      </w:pPr>
    </w:lvl>
    <w:lvl w:ilvl="1">
      <w:start w:val="4"/>
      <w:numFmt w:val="decimal"/>
      <w:lvlText w:val="%1.%2"/>
      <w:lvlJc w:val="left"/>
      <w:pPr>
        <w:ind w:left="2109" w:hanging="310"/>
      </w:pPr>
      <w:rPr>
        <w:rFonts w:ascii="Calibri" w:hAnsi="Calibri" w:cs="Calibri"/>
        <w:b/>
        <w:bCs/>
        <w:i w:val="0"/>
        <w:iCs w:val="0"/>
        <w:spacing w:val="-1"/>
        <w:w w:val="100"/>
        <w:sz w:val="22"/>
        <w:szCs w:val="22"/>
      </w:rPr>
    </w:lvl>
    <w:lvl w:ilvl="2">
      <w:numFmt w:val="bullet"/>
      <w:lvlText w:val="•"/>
      <w:lvlJc w:val="left"/>
      <w:pPr>
        <w:ind w:left="3984" w:hanging="310"/>
      </w:pPr>
    </w:lvl>
    <w:lvl w:ilvl="3">
      <w:numFmt w:val="bullet"/>
      <w:lvlText w:val="•"/>
      <w:lvlJc w:val="left"/>
      <w:pPr>
        <w:ind w:left="4926" w:hanging="310"/>
      </w:pPr>
    </w:lvl>
    <w:lvl w:ilvl="4">
      <w:numFmt w:val="bullet"/>
      <w:lvlText w:val="•"/>
      <w:lvlJc w:val="left"/>
      <w:pPr>
        <w:ind w:left="5868" w:hanging="310"/>
      </w:pPr>
    </w:lvl>
    <w:lvl w:ilvl="5">
      <w:numFmt w:val="bullet"/>
      <w:lvlText w:val="•"/>
      <w:lvlJc w:val="left"/>
      <w:pPr>
        <w:ind w:left="6810" w:hanging="310"/>
      </w:pPr>
    </w:lvl>
    <w:lvl w:ilvl="6">
      <w:numFmt w:val="bullet"/>
      <w:lvlText w:val="•"/>
      <w:lvlJc w:val="left"/>
      <w:pPr>
        <w:ind w:left="7752" w:hanging="310"/>
      </w:pPr>
    </w:lvl>
    <w:lvl w:ilvl="7">
      <w:numFmt w:val="bullet"/>
      <w:lvlText w:val="•"/>
      <w:lvlJc w:val="left"/>
      <w:pPr>
        <w:ind w:left="8694" w:hanging="310"/>
      </w:pPr>
    </w:lvl>
    <w:lvl w:ilvl="8">
      <w:numFmt w:val="bullet"/>
      <w:lvlText w:val="•"/>
      <w:lvlJc w:val="left"/>
      <w:pPr>
        <w:ind w:left="9636" w:hanging="310"/>
      </w:pPr>
    </w:lvl>
  </w:abstractNum>
  <w:abstractNum w:abstractNumId="5" w15:restartNumberingAfterBreak="0">
    <w:nsid w:val="00000407"/>
    <w:multiLevelType w:val="multilevel"/>
    <w:tmpl w:val="FFFFFFFF"/>
    <w:lvl w:ilvl="0">
      <w:start w:val="1"/>
      <w:numFmt w:val="decimal"/>
      <w:lvlText w:val="%1"/>
      <w:lvlJc w:val="left"/>
      <w:pPr>
        <w:ind w:left="2109" w:hanging="310"/>
      </w:pPr>
    </w:lvl>
    <w:lvl w:ilvl="1">
      <w:start w:val="4"/>
      <w:numFmt w:val="decimal"/>
      <w:lvlText w:val="%1.%2"/>
      <w:lvlJc w:val="left"/>
      <w:pPr>
        <w:ind w:left="2109" w:hanging="310"/>
      </w:pPr>
      <w:rPr>
        <w:rFonts w:ascii="Calibri" w:hAnsi="Calibri" w:cs="Calibri"/>
        <w:b/>
        <w:bCs/>
        <w:i w:val="0"/>
        <w:iCs w:val="0"/>
        <w:spacing w:val="-1"/>
        <w:w w:val="100"/>
        <w:sz w:val="22"/>
        <w:szCs w:val="22"/>
      </w:rPr>
    </w:lvl>
    <w:lvl w:ilvl="2">
      <w:numFmt w:val="bullet"/>
      <w:lvlText w:val="•"/>
      <w:lvlJc w:val="left"/>
      <w:pPr>
        <w:ind w:left="3984" w:hanging="310"/>
      </w:pPr>
    </w:lvl>
    <w:lvl w:ilvl="3">
      <w:numFmt w:val="bullet"/>
      <w:lvlText w:val="•"/>
      <w:lvlJc w:val="left"/>
      <w:pPr>
        <w:ind w:left="4926" w:hanging="310"/>
      </w:pPr>
    </w:lvl>
    <w:lvl w:ilvl="4">
      <w:numFmt w:val="bullet"/>
      <w:lvlText w:val="•"/>
      <w:lvlJc w:val="left"/>
      <w:pPr>
        <w:ind w:left="5868" w:hanging="310"/>
      </w:pPr>
    </w:lvl>
    <w:lvl w:ilvl="5">
      <w:numFmt w:val="bullet"/>
      <w:lvlText w:val="•"/>
      <w:lvlJc w:val="left"/>
      <w:pPr>
        <w:ind w:left="6810" w:hanging="310"/>
      </w:pPr>
    </w:lvl>
    <w:lvl w:ilvl="6">
      <w:numFmt w:val="bullet"/>
      <w:lvlText w:val="•"/>
      <w:lvlJc w:val="left"/>
      <w:pPr>
        <w:ind w:left="7752" w:hanging="310"/>
      </w:pPr>
    </w:lvl>
    <w:lvl w:ilvl="7">
      <w:numFmt w:val="bullet"/>
      <w:lvlText w:val="•"/>
      <w:lvlJc w:val="left"/>
      <w:pPr>
        <w:ind w:left="8694" w:hanging="310"/>
      </w:pPr>
    </w:lvl>
    <w:lvl w:ilvl="8">
      <w:numFmt w:val="bullet"/>
      <w:lvlText w:val="•"/>
      <w:lvlJc w:val="left"/>
      <w:pPr>
        <w:ind w:left="9636" w:hanging="310"/>
      </w:pPr>
    </w:lvl>
  </w:abstractNum>
  <w:abstractNum w:abstractNumId="6" w15:restartNumberingAfterBreak="0">
    <w:nsid w:val="00000408"/>
    <w:multiLevelType w:val="multilevel"/>
    <w:tmpl w:val="FFFFFFFF"/>
    <w:lvl w:ilvl="0">
      <w:start w:val="1"/>
      <w:numFmt w:val="decimal"/>
      <w:lvlText w:val="%1"/>
      <w:lvlJc w:val="left"/>
      <w:pPr>
        <w:ind w:left="2109" w:hanging="310"/>
      </w:pPr>
    </w:lvl>
    <w:lvl w:ilvl="1">
      <w:start w:val="4"/>
      <w:numFmt w:val="decimal"/>
      <w:lvlText w:val="%1.%2"/>
      <w:lvlJc w:val="left"/>
      <w:pPr>
        <w:ind w:left="2109" w:hanging="310"/>
      </w:pPr>
      <w:rPr>
        <w:rFonts w:ascii="Calibri" w:hAnsi="Calibri" w:cs="Calibri"/>
        <w:b/>
        <w:bCs/>
        <w:i w:val="0"/>
        <w:iCs w:val="0"/>
        <w:spacing w:val="-1"/>
        <w:w w:val="100"/>
        <w:sz w:val="22"/>
        <w:szCs w:val="22"/>
      </w:rPr>
    </w:lvl>
    <w:lvl w:ilvl="2">
      <w:numFmt w:val="bullet"/>
      <w:lvlText w:val="•"/>
      <w:lvlJc w:val="left"/>
      <w:pPr>
        <w:ind w:left="3984" w:hanging="310"/>
      </w:pPr>
    </w:lvl>
    <w:lvl w:ilvl="3">
      <w:numFmt w:val="bullet"/>
      <w:lvlText w:val="•"/>
      <w:lvlJc w:val="left"/>
      <w:pPr>
        <w:ind w:left="4926" w:hanging="310"/>
      </w:pPr>
    </w:lvl>
    <w:lvl w:ilvl="4">
      <w:numFmt w:val="bullet"/>
      <w:lvlText w:val="•"/>
      <w:lvlJc w:val="left"/>
      <w:pPr>
        <w:ind w:left="5868" w:hanging="310"/>
      </w:pPr>
    </w:lvl>
    <w:lvl w:ilvl="5">
      <w:numFmt w:val="bullet"/>
      <w:lvlText w:val="•"/>
      <w:lvlJc w:val="left"/>
      <w:pPr>
        <w:ind w:left="6810" w:hanging="310"/>
      </w:pPr>
    </w:lvl>
    <w:lvl w:ilvl="6">
      <w:numFmt w:val="bullet"/>
      <w:lvlText w:val="•"/>
      <w:lvlJc w:val="left"/>
      <w:pPr>
        <w:ind w:left="7752" w:hanging="310"/>
      </w:pPr>
    </w:lvl>
    <w:lvl w:ilvl="7">
      <w:numFmt w:val="bullet"/>
      <w:lvlText w:val="•"/>
      <w:lvlJc w:val="left"/>
      <w:pPr>
        <w:ind w:left="8694" w:hanging="310"/>
      </w:pPr>
    </w:lvl>
    <w:lvl w:ilvl="8">
      <w:numFmt w:val="bullet"/>
      <w:lvlText w:val="•"/>
      <w:lvlJc w:val="left"/>
      <w:pPr>
        <w:ind w:left="9636" w:hanging="310"/>
      </w:pPr>
    </w:lvl>
  </w:abstractNum>
  <w:abstractNum w:abstractNumId="7" w15:restartNumberingAfterBreak="0">
    <w:nsid w:val="00000409"/>
    <w:multiLevelType w:val="multilevel"/>
    <w:tmpl w:val="FFFFFFFF"/>
    <w:lvl w:ilvl="0">
      <w:start w:val="1"/>
      <w:numFmt w:val="decimal"/>
      <w:lvlText w:val="%1"/>
      <w:lvlJc w:val="left"/>
      <w:pPr>
        <w:ind w:left="2109" w:hanging="310"/>
      </w:pPr>
    </w:lvl>
    <w:lvl w:ilvl="1">
      <w:start w:val="4"/>
      <w:numFmt w:val="decimal"/>
      <w:lvlText w:val="%1.%2"/>
      <w:lvlJc w:val="left"/>
      <w:pPr>
        <w:ind w:left="2109" w:hanging="310"/>
      </w:pPr>
      <w:rPr>
        <w:rFonts w:ascii="Calibri" w:hAnsi="Calibri" w:cs="Calibri"/>
        <w:b/>
        <w:bCs/>
        <w:i w:val="0"/>
        <w:iCs w:val="0"/>
        <w:spacing w:val="-1"/>
        <w:w w:val="100"/>
        <w:sz w:val="22"/>
        <w:szCs w:val="22"/>
      </w:rPr>
    </w:lvl>
    <w:lvl w:ilvl="2">
      <w:numFmt w:val="bullet"/>
      <w:lvlText w:val="•"/>
      <w:lvlJc w:val="left"/>
      <w:pPr>
        <w:ind w:left="3984" w:hanging="310"/>
      </w:pPr>
    </w:lvl>
    <w:lvl w:ilvl="3">
      <w:numFmt w:val="bullet"/>
      <w:lvlText w:val="•"/>
      <w:lvlJc w:val="left"/>
      <w:pPr>
        <w:ind w:left="4926" w:hanging="310"/>
      </w:pPr>
    </w:lvl>
    <w:lvl w:ilvl="4">
      <w:numFmt w:val="bullet"/>
      <w:lvlText w:val="•"/>
      <w:lvlJc w:val="left"/>
      <w:pPr>
        <w:ind w:left="5868" w:hanging="310"/>
      </w:pPr>
    </w:lvl>
    <w:lvl w:ilvl="5">
      <w:numFmt w:val="bullet"/>
      <w:lvlText w:val="•"/>
      <w:lvlJc w:val="left"/>
      <w:pPr>
        <w:ind w:left="6810" w:hanging="310"/>
      </w:pPr>
    </w:lvl>
    <w:lvl w:ilvl="6">
      <w:numFmt w:val="bullet"/>
      <w:lvlText w:val="•"/>
      <w:lvlJc w:val="left"/>
      <w:pPr>
        <w:ind w:left="7752" w:hanging="310"/>
      </w:pPr>
    </w:lvl>
    <w:lvl w:ilvl="7">
      <w:numFmt w:val="bullet"/>
      <w:lvlText w:val="•"/>
      <w:lvlJc w:val="left"/>
      <w:pPr>
        <w:ind w:left="8694" w:hanging="310"/>
      </w:pPr>
    </w:lvl>
    <w:lvl w:ilvl="8">
      <w:numFmt w:val="bullet"/>
      <w:lvlText w:val="•"/>
      <w:lvlJc w:val="left"/>
      <w:pPr>
        <w:ind w:left="9636" w:hanging="310"/>
      </w:pPr>
    </w:lvl>
  </w:abstractNum>
  <w:abstractNum w:abstractNumId="8" w15:restartNumberingAfterBreak="0">
    <w:nsid w:val="0000040A"/>
    <w:multiLevelType w:val="multilevel"/>
    <w:tmpl w:val="FFFFFFFF"/>
    <w:lvl w:ilvl="0">
      <w:start w:val="1"/>
      <w:numFmt w:val="decimal"/>
      <w:lvlText w:val="%1"/>
      <w:lvlJc w:val="left"/>
      <w:pPr>
        <w:ind w:left="2110" w:hanging="310"/>
      </w:pPr>
    </w:lvl>
    <w:lvl w:ilvl="1">
      <w:start w:val="4"/>
      <w:numFmt w:val="decimal"/>
      <w:lvlText w:val="%1.%2"/>
      <w:lvlJc w:val="left"/>
      <w:pPr>
        <w:ind w:left="2110" w:hanging="310"/>
      </w:pPr>
      <w:rPr>
        <w:rFonts w:ascii="Calibri" w:hAnsi="Calibri" w:cs="Calibri"/>
        <w:b/>
        <w:bCs/>
        <w:i w:val="0"/>
        <w:iCs w:val="0"/>
        <w:spacing w:val="0"/>
        <w:w w:val="100"/>
        <w:sz w:val="22"/>
        <w:szCs w:val="22"/>
      </w:rPr>
    </w:lvl>
    <w:lvl w:ilvl="2">
      <w:numFmt w:val="bullet"/>
      <w:lvlText w:val="•"/>
      <w:lvlJc w:val="left"/>
      <w:pPr>
        <w:ind w:left="4000" w:hanging="310"/>
      </w:pPr>
    </w:lvl>
    <w:lvl w:ilvl="3">
      <w:numFmt w:val="bullet"/>
      <w:lvlText w:val="•"/>
      <w:lvlJc w:val="left"/>
      <w:pPr>
        <w:ind w:left="4940" w:hanging="310"/>
      </w:pPr>
    </w:lvl>
    <w:lvl w:ilvl="4">
      <w:numFmt w:val="bullet"/>
      <w:lvlText w:val="•"/>
      <w:lvlJc w:val="left"/>
      <w:pPr>
        <w:ind w:left="5880" w:hanging="310"/>
      </w:pPr>
    </w:lvl>
    <w:lvl w:ilvl="5">
      <w:numFmt w:val="bullet"/>
      <w:lvlText w:val="•"/>
      <w:lvlJc w:val="left"/>
      <w:pPr>
        <w:ind w:left="6820" w:hanging="310"/>
      </w:pPr>
    </w:lvl>
    <w:lvl w:ilvl="6">
      <w:numFmt w:val="bullet"/>
      <w:lvlText w:val="•"/>
      <w:lvlJc w:val="left"/>
      <w:pPr>
        <w:ind w:left="7760" w:hanging="310"/>
      </w:pPr>
    </w:lvl>
    <w:lvl w:ilvl="7">
      <w:numFmt w:val="bullet"/>
      <w:lvlText w:val="•"/>
      <w:lvlJc w:val="left"/>
      <w:pPr>
        <w:ind w:left="8700" w:hanging="310"/>
      </w:pPr>
    </w:lvl>
    <w:lvl w:ilvl="8">
      <w:numFmt w:val="bullet"/>
      <w:lvlText w:val="•"/>
      <w:lvlJc w:val="left"/>
      <w:pPr>
        <w:ind w:left="9640" w:hanging="310"/>
      </w:pPr>
    </w:lvl>
  </w:abstractNum>
  <w:abstractNum w:abstractNumId="9" w15:restartNumberingAfterBreak="0">
    <w:nsid w:val="0000040B"/>
    <w:multiLevelType w:val="multilevel"/>
    <w:tmpl w:val="FFFFFFFF"/>
    <w:lvl w:ilvl="0">
      <w:start w:val="1"/>
      <w:numFmt w:val="decimal"/>
      <w:lvlText w:val="%1"/>
      <w:lvlJc w:val="left"/>
      <w:pPr>
        <w:ind w:left="2110" w:hanging="310"/>
      </w:pPr>
    </w:lvl>
    <w:lvl w:ilvl="1">
      <w:start w:val="4"/>
      <w:numFmt w:val="decimal"/>
      <w:lvlText w:val="%1.%2"/>
      <w:lvlJc w:val="left"/>
      <w:pPr>
        <w:ind w:left="2110" w:hanging="310"/>
      </w:pPr>
      <w:rPr>
        <w:rFonts w:ascii="Calibri" w:hAnsi="Calibri" w:cs="Calibri"/>
        <w:b/>
        <w:bCs/>
        <w:i w:val="0"/>
        <w:iCs w:val="0"/>
        <w:spacing w:val="0"/>
        <w:w w:val="100"/>
        <w:sz w:val="22"/>
        <w:szCs w:val="22"/>
      </w:rPr>
    </w:lvl>
    <w:lvl w:ilvl="2">
      <w:numFmt w:val="bullet"/>
      <w:lvlText w:val="•"/>
      <w:lvlJc w:val="left"/>
      <w:pPr>
        <w:ind w:left="4000" w:hanging="310"/>
      </w:pPr>
    </w:lvl>
    <w:lvl w:ilvl="3">
      <w:numFmt w:val="bullet"/>
      <w:lvlText w:val="•"/>
      <w:lvlJc w:val="left"/>
      <w:pPr>
        <w:ind w:left="4940" w:hanging="310"/>
      </w:pPr>
    </w:lvl>
    <w:lvl w:ilvl="4">
      <w:numFmt w:val="bullet"/>
      <w:lvlText w:val="•"/>
      <w:lvlJc w:val="left"/>
      <w:pPr>
        <w:ind w:left="5880" w:hanging="310"/>
      </w:pPr>
    </w:lvl>
    <w:lvl w:ilvl="5">
      <w:numFmt w:val="bullet"/>
      <w:lvlText w:val="•"/>
      <w:lvlJc w:val="left"/>
      <w:pPr>
        <w:ind w:left="6820" w:hanging="310"/>
      </w:pPr>
    </w:lvl>
    <w:lvl w:ilvl="6">
      <w:numFmt w:val="bullet"/>
      <w:lvlText w:val="•"/>
      <w:lvlJc w:val="left"/>
      <w:pPr>
        <w:ind w:left="7760" w:hanging="310"/>
      </w:pPr>
    </w:lvl>
    <w:lvl w:ilvl="7">
      <w:numFmt w:val="bullet"/>
      <w:lvlText w:val="•"/>
      <w:lvlJc w:val="left"/>
      <w:pPr>
        <w:ind w:left="8700" w:hanging="310"/>
      </w:pPr>
    </w:lvl>
    <w:lvl w:ilvl="8">
      <w:numFmt w:val="bullet"/>
      <w:lvlText w:val="•"/>
      <w:lvlJc w:val="left"/>
      <w:pPr>
        <w:ind w:left="9640" w:hanging="310"/>
      </w:pPr>
    </w:lvl>
  </w:abstractNum>
  <w:abstractNum w:abstractNumId="10" w15:restartNumberingAfterBreak="0">
    <w:nsid w:val="0000040C"/>
    <w:multiLevelType w:val="multilevel"/>
    <w:tmpl w:val="FFFFFFFF"/>
    <w:lvl w:ilvl="0">
      <w:start w:val="1"/>
      <w:numFmt w:val="decimal"/>
      <w:lvlText w:val="%1"/>
      <w:lvlJc w:val="left"/>
      <w:pPr>
        <w:ind w:left="2110" w:hanging="310"/>
      </w:pPr>
    </w:lvl>
    <w:lvl w:ilvl="1">
      <w:start w:val="4"/>
      <w:numFmt w:val="decimal"/>
      <w:lvlText w:val="%1.%2"/>
      <w:lvlJc w:val="left"/>
      <w:pPr>
        <w:ind w:left="2110" w:hanging="310"/>
      </w:pPr>
      <w:rPr>
        <w:rFonts w:ascii="Calibri" w:hAnsi="Calibri" w:cs="Calibri"/>
        <w:b/>
        <w:bCs/>
        <w:i w:val="0"/>
        <w:iCs w:val="0"/>
        <w:spacing w:val="0"/>
        <w:w w:val="100"/>
        <w:sz w:val="22"/>
        <w:szCs w:val="22"/>
      </w:rPr>
    </w:lvl>
    <w:lvl w:ilvl="2">
      <w:numFmt w:val="bullet"/>
      <w:lvlText w:val="•"/>
      <w:lvlJc w:val="left"/>
      <w:pPr>
        <w:ind w:left="4000" w:hanging="310"/>
      </w:pPr>
    </w:lvl>
    <w:lvl w:ilvl="3">
      <w:numFmt w:val="bullet"/>
      <w:lvlText w:val="•"/>
      <w:lvlJc w:val="left"/>
      <w:pPr>
        <w:ind w:left="4940" w:hanging="310"/>
      </w:pPr>
    </w:lvl>
    <w:lvl w:ilvl="4">
      <w:numFmt w:val="bullet"/>
      <w:lvlText w:val="•"/>
      <w:lvlJc w:val="left"/>
      <w:pPr>
        <w:ind w:left="5880" w:hanging="310"/>
      </w:pPr>
    </w:lvl>
    <w:lvl w:ilvl="5">
      <w:numFmt w:val="bullet"/>
      <w:lvlText w:val="•"/>
      <w:lvlJc w:val="left"/>
      <w:pPr>
        <w:ind w:left="6820" w:hanging="310"/>
      </w:pPr>
    </w:lvl>
    <w:lvl w:ilvl="6">
      <w:numFmt w:val="bullet"/>
      <w:lvlText w:val="•"/>
      <w:lvlJc w:val="left"/>
      <w:pPr>
        <w:ind w:left="7760" w:hanging="310"/>
      </w:pPr>
    </w:lvl>
    <w:lvl w:ilvl="7">
      <w:numFmt w:val="bullet"/>
      <w:lvlText w:val="•"/>
      <w:lvlJc w:val="left"/>
      <w:pPr>
        <w:ind w:left="8700" w:hanging="310"/>
      </w:pPr>
    </w:lvl>
    <w:lvl w:ilvl="8">
      <w:numFmt w:val="bullet"/>
      <w:lvlText w:val="•"/>
      <w:lvlJc w:val="left"/>
      <w:pPr>
        <w:ind w:left="9640" w:hanging="310"/>
      </w:pPr>
    </w:lvl>
  </w:abstractNum>
  <w:abstractNum w:abstractNumId="11" w15:restartNumberingAfterBreak="0">
    <w:nsid w:val="0000040D"/>
    <w:multiLevelType w:val="multilevel"/>
    <w:tmpl w:val="FFFFFFFF"/>
    <w:lvl w:ilvl="0">
      <w:start w:val="1"/>
      <w:numFmt w:val="decimal"/>
      <w:lvlText w:val="%1"/>
      <w:lvlJc w:val="left"/>
      <w:pPr>
        <w:ind w:left="2520" w:hanging="310"/>
      </w:pPr>
    </w:lvl>
    <w:lvl w:ilvl="1">
      <w:start w:val="4"/>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12" w15:restartNumberingAfterBreak="0">
    <w:nsid w:val="0000040E"/>
    <w:multiLevelType w:val="multilevel"/>
    <w:tmpl w:val="FFFFFFFF"/>
    <w:lvl w:ilvl="0">
      <w:start w:val="2"/>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13" w15:restartNumberingAfterBreak="0">
    <w:nsid w:val="0000040F"/>
    <w:multiLevelType w:val="multilevel"/>
    <w:tmpl w:val="FFFFFFFF"/>
    <w:lvl w:ilvl="0">
      <w:start w:val="3"/>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start w:val="1"/>
      <w:numFmt w:val="decimal"/>
      <w:lvlText w:val="%3."/>
      <w:lvlJc w:val="left"/>
      <w:pPr>
        <w:ind w:left="2561" w:hanging="360"/>
      </w:pPr>
      <w:rPr>
        <w:rFonts w:ascii="Calibri" w:hAnsi="Calibri" w:cs="Calibri"/>
        <w:b w:val="0"/>
        <w:bCs w:val="0"/>
        <w:i w:val="0"/>
        <w:iCs w:val="0"/>
        <w:color w:val="0000FF"/>
        <w:spacing w:val="0"/>
        <w:w w:val="100"/>
        <w:sz w:val="24"/>
        <w:szCs w:val="24"/>
      </w:rPr>
    </w:lvl>
    <w:lvl w:ilvl="3">
      <w:numFmt w:val="bullet"/>
      <w:lvlText w:val=""/>
      <w:lvlJc w:val="left"/>
      <w:pPr>
        <w:ind w:left="3281" w:hanging="360"/>
      </w:pPr>
      <w:rPr>
        <w:rFonts w:ascii="Symbol" w:hAnsi="Symbol" w:cs="Symbol"/>
        <w:b w:val="0"/>
        <w:bCs w:val="0"/>
        <w:i w:val="0"/>
        <w:iCs w:val="0"/>
        <w:color w:val="0000FF"/>
        <w:spacing w:val="0"/>
        <w:w w:val="100"/>
        <w:sz w:val="24"/>
        <w:szCs w:val="24"/>
      </w:rPr>
    </w:lvl>
    <w:lvl w:ilvl="4">
      <w:numFmt w:val="bullet"/>
      <w:lvlText w:val="•"/>
      <w:lvlJc w:val="left"/>
      <w:pPr>
        <w:ind w:left="5340" w:hanging="360"/>
      </w:pPr>
    </w:lvl>
    <w:lvl w:ilvl="5">
      <w:numFmt w:val="bullet"/>
      <w:lvlText w:val="•"/>
      <w:lvlJc w:val="left"/>
      <w:pPr>
        <w:ind w:left="6370" w:hanging="360"/>
      </w:pPr>
    </w:lvl>
    <w:lvl w:ilvl="6">
      <w:numFmt w:val="bullet"/>
      <w:lvlText w:val="•"/>
      <w:lvlJc w:val="left"/>
      <w:pPr>
        <w:ind w:left="7400" w:hanging="360"/>
      </w:pPr>
    </w:lvl>
    <w:lvl w:ilvl="7">
      <w:numFmt w:val="bullet"/>
      <w:lvlText w:val="•"/>
      <w:lvlJc w:val="left"/>
      <w:pPr>
        <w:ind w:left="8430" w:hanging="360"/>
      </w:pPr>
    </w:lvl>
    <w:lvl w:ilvl="8">
      <w:numFmt w:val="bullet"/>
      <w:lvlText w:val="•"/>
      <w:lvlJc w:val="left"/>
      <w:pPr>
        <w:ind w:left="9460" w:hanging="360"/>
      </w:pPr>
    </w:lvl>
  </w:abstractNum>
  <w:abstractNum w:abstractNumId="14" w15:restartNumberingAfterBreak="0">
    <w:nsid w:val="00000410"/>
    <w:multiLevelType w:val="multilevel"/>
    <w:tmpl w:val="FFFFFFFF"/>
    <w:lvl w:ilvl="0">
      <w:start w:val="3"/>
      <w:numFmt w:val="decimal"/>
      <w:lvlText w:val="%1"/>
      <w:lvlJc w:val="left"/>
      <w:pPr>
        <w:ind w:left="2520" w:hanging="310"/>
      </w:pPr>
    </w:lvl>
    <w:lvl w:ilvl="1">
      <w:start w:val="3"/>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15" w15:restartNumberingAfterBreak="0">
    <w:nsid w:val="00000411"/>
    <w:multiLevelType w:val="multilevel"/>
    <w:tmpl w:val="FFFFFFFF"/>
    <w:lvl w:ilvl="0">
      <w:start w:val="3"/>
      <w:numFmt w:val="decimal"/>
      <w:lvlText w:val="%1"/>
      <w:lvlJc w:val="left"/>
      <w:pPr>
        <w:ind w:left="2520" w:hanging="310"/>
      </w:pPr>
    </w:lvl>
    <w:lvl w:ilvl="1">
      <w:start w:val="3"/>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16" w15:restartNumberingAfterBreak="0">
    <w:nsid w:val="00000412"/>
    <w:multiLevelType w:val="multilevel"/>
    <w:tmpl w:val="FFFFFFFF"/>
    <w:lvl w:ilvl="0">
      <w:numFmt w:val="bullet"/>
      <w:lvlText w:val=""/>
      <w:lvlJc w:val="left"/>
      <w:pPr>
        <w:ind w:left="2880" w:hanging="360"/>
      </w:pPr>
      <w:rPr>
        <w:rFonts w:ascii="Wingdings" w:hAnsi="Wingdings" w:cs="Wingdings"/>
        <w:b w:val="0"/>
        <w:bCs w:val="0"/>
        <w:i w:val="0"/>
        <w:iCs w:val="0"/>
        <w:spacing w:val="0"/>
        <w:w w:val="100"/>
        <w:sz w:val="24"/>
        <w:szCs w:val="24"/>
      </w:rPr>
    </w:lvl>
    <w:lvl w:ilvl="1">
      <w:numFmt w:val="bullet"/>
      <w:lvlText w:val="•"/>
      <w:lvlJc w:val="left"/>
      <w:pPr>
        <w:ind w:left="3744" w:hanging="360"/>
      </w:pPr>
    </w:lvl>
    <w:lvl w:ilvl="2">
      <w:numFmt w:val="bullet"/>
      <w:lvlText w:val="•"/>
      <w:lvlJc w:val="left"/>
      <w:pPr>
        <w:ind w:left="4608" w:hanging="360"/>
      </w:pPr>
    </w:lvl>
    <w:lvl w:ilvl="3">
      <w:numFmt w:val="bullet"/>
      <w:lvlText w:val="•"/>
      <w:lvlJc w:val="left"/>
      <w:pPr>
        <w:ind w:left="5472" w:hanging="360"/>
      </w:pPr>
    </w:lvl>
    <w:lvl w:ilvl="4">
      <w:numFmt w:val="bullet"/>
      <w:lvlText w:val="•"/>
      <w:lvlJc w:val="left"/>
      <w:pPr>
        <w:ind w:left="6336" w:hanging="360"/>
      </w:pPr>
    </w:lvl>
    <w:lvl w:ilvl="5">
      <w:numFmt w:val="bullet"/>
      <w:lvlText w:val="•"/>
      <w:lvlJc w:val="left"/>
      <w:pPr>
        <w:ind w:left="7200" w:hanging="360"/>
      </w:pPr>
    </w:lvl>
    <w:lvl w:ilvl="6">
      <w:numFmt w:val="bullet"/>
      <w:lvlText w:val="•"/>
      <w:lvlJc w:val="left"/>
      <w:pPr>
        <w:ind w:left="8064" w:hanging="360"/>
      </w:pPr>
    </w:lvl>
    <w:lvl w:ilvl="7">
      <w:numFmt w:val="bullet"/>
      <w:lvlText w:val="•"/>
      <w:lvlJc w:val="left"/>
      <w:pPr>
        <w:ind w:left="8928" w:hanging="360"/>
      </w:pPr>
    </w:lvl>
    <w:lvl w:ilvl="8">
      <w:numFmt w:val="bullet"/>
      <w:lvlText w:val="•"/>
      <w:lvlJc w:val="left"/>
      <w:pPr>
        <w:ind w:left="9792" w:hanging="360"/>
      </w:pPr>
    </w:lvl>
  </w:abstractNum>
  <w:abstractNum w:abstractNumId="17" w15:restartNumberingAfterBreak="0">
    <w:nsid w:val="00000413"/>
    <w:multiLevelType w:val="multilevel"/>
    <w:tmpl w:val="FFFFFFFF"/>
    <w:lvl w:ilvl="0">
      <w:start w:val="4"/>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18" w15:restartNumberingAfterBreak="0">
    <w:nsid w:val="00000414"/>
    <w:multiLevelType w:val="multilevel"/>
    <w:tmpl w:val="FFFFFFFF"/>
    <w:lvl w:ilvl="0">
      <w:start w:val="5"/>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2160" w:hanging="360"/>
      </w:pPr>
      <w:rPr>
        <w:rFonts w:ascii="Wingdings" w:hAnsi="Wingdings" w:cs="Wingdings"/>
        <w:b w:val="0"/>
        <w:bCs w:val="0"/>
        <w:i w:val="0"/>
        <w:iCs w:val="0"/>
        <w:spacing w:val="0"/>
        <w:w w:val="100"/>
        <w:sz w:val="24"/>
        <w:szCs w:val="24"/>
      </w:rPr>
    </w:lvl>
    <w:lvl w:ilvl="3">
      <w:numFmt w:val="bullet"/>
      <w:lvlText w:val="•"/>
      <w:lvlJc w:val="left"/>
      <w:pPr>
        <w:ind w:left="4240" w:hanging="360"/>
      </w:pPr>
    </w:lvl>
    <w:lvl w:ilvl="4">
      <w:numFmt w:val="bullet"/>
      <w:lvlText w:val="•"/>
      <w:lvlJc w:val="left"/>
      <w:pPr>
        <w:ind w:left="5280" w:hanging="360"/>
      </w:pPr>
    </w:lvl>
    <w:lvl w:ilvl="5">
      <w:numFmt w:val="bullet"/>
      <w:lvlText w:val="•"/>
      <w:lvlJc w:val="left"/>
      <w:pPr>
        <w:ind w:left="6320" w:hanging="360"/>
      </w:pPr>
    </w:lvl>
    <w:lvl w:ilvl="6">
      <w:numFmt w:val="bullet"/>
      <w:lvlText w:val="•"/>
      <w:lvlJc w:val="left"/>
      <w:pPr>
        <w:ind w:left="7360" w:hanging="360"/>
      </w:pPr>
    </w:lvl>
    <w:lvl w:ilvl="7">
      <w:numFmt w:val="bullet"/>
      <w:lvlText w:val="•"/>
      <w:lvlJc w:val="left"/>
      <w:pPr>
        <w:ind w:left="8400" w:hanging="360"/>
      </w:pPr>
    </w:lvl>
    <w:lvl w:ilvl="8">
      <w:numFmt w:val="bullet"/>
      <w:lvlText w:val="•"/>
      <w:lvlJc w:val="left"/>
      <w:pPr>
        <w:ind w:left="9440" w:hanging="360"/>
      </w:pPr>
    </w:lvl>
  </w:abstractNum>
  <w:abstractNum w:abstractNumId="19" w15:restartNumberingAfterBreak="0">
    <w:nsid w:val="00000415"/>
    <w:multiLevelType w:val="multilevel"/>
    <w:tmpl w:val="FFFFFFFF"/>
    <w:lvl w:ilvl="0">
      <w:numFmt w:val="bullet"/>
      <w:lvlText w:val=""/>
      <w:lvlJc w:val="left"/>
      <w:pPr>
        <w:ind w:left="479" w:hanging="360"/>
      </w:pPr>
      <w:rPr>
        <w:rFonts w:ascii="Symbol" w:hAnsi="Symbol" w:cs="Symbol"/>
        <w:b w:val="0"/>
        <w:bCs w:val="0"/>
        <w:i w:val="0"/>
        <w:iCs w:val="0"/>
        <w:spacing w:val="0"/>
        <w:w w:val="99"/>
        <w:sz w:val="20"/>
        <w:szCs w:val="20"/>
      </w:rPr>
    </w:lvl>
    <w:lvl w:ilvl="1">
      <w:numFmt w:val="bullet"/>
      <w:lvlText w:val="•"/>
      <w:lvlJc w:val="left"/>
      <w:pPr>
        <w:ind w:left="783" w:hanging="360"/>
      </w:pPr>
    </w:lvl>
    <w:lvl w:ilvl="2">
      <w:numFmt w:val="bullet"/>
      <w:lvlText w:val="•"/>
      <w:lvlJc w:val="left"/>
      <w:pPr>
        <w:ind w:left="1086" w:hanging="360"/>
      </w:pPr>
    </w:lvl>
    <w:lvl w:ilvl="3">
      <w:numFmt w:val="bullet"/>
      <w:lvlText w:val="•"/>
      <w:lvlJc w:val="left"/>
      <w:pPr>
        <w:ind w:left="1390" w:hanging="360"/>
      </w:pPr>
    </w:lvl>
    <w:lvl w:ilvl="4">
      <w:numFmt w:val="bullet"/>
      <w:lvlText w:val="•"/>
      <w:lvlJc w:val="left"/>
      <w:pPr>
        <w:ind w:left="1693" w:hanging="360"/>
      </w:pPr>
    </w:lvl>
    <w:lvl w:ilvl="5">
      <w:numFmt w:val="bullet"/>
      <w:lvlText w:val="•"/>
      <w:lvlJc w:val="left"/>
      <w:pPr>
        <w:ind w:left="1997" w:hanging="360"/>
      </w:pPr>
    </w:lvl>
    <w:lvl w:ilvl="6">
      <w:numFmt w:val="bullet"/>
      <w:lvlText w:val="•"/>
      <w:lvlJc w:val="left"/>
      <w:pPr>
        <w:ind w:left="2300" w:hanging="360"/>
      </w:pPr>
    </w:lvl>
    <w:lvl w:ilvl="7">
      <w:numFmt w:val="bullet"/>
      <w:lvlText w:val="•"/>
      <w:lvlJc w:val="left"/>
      <w:pPr>
        <w:ind w:left="2603" w:hanging="360"/>
      </w:pPr>
    </w:lvl>
    <w:lvl w:ilvl="8">
      <w:numFmt w:val="bullet"/>
      <w:lvlText w:val="•"/>
      <w:lvlJc w:val="left"/>
      <w:pPr>
        <w:ind w:left="2907" w:hanging="360"/>
      </w:pPr>
    </w:lvl>
  </w:abstractNum>
  <w:abstractNum w:abstractNumId="20" w15:restartNumberingAfterBreak="0">
    <w:nsid w:val="00000416"/>
    <w:multiLevelType w:val="multilevel"/>
    <w:tmpl w:val="FFFFFFFF"/>
    <w:lvl w:ilvl="0">
      <w:numFmt w:val="bullet"/>
      <w:lvlText w:val=""/>
      <w:lvlJc w:val="left"/>
      <w:pPr>
        <w:ind w:left="828" w:hanging="361"/>
      </w:pPr>
      <w:rPr>
        <w:rFonts w:ascii="Symbol" w:hAnsi="Symbol" w:cs="Symbol"/>
        <w:b w:val="0"/>
        <w:bCs w:val="0"/>
        <w:i w:val="0"/>
        <w:iCs w:val="0"/>
        <w:spacing w:val="0"/>
        <w:w w:val="99"/>
        <w:sz w:val="20"/>
        <w:szCs w:val="20"/>
      </w:rPr>
    </w:lvl>
    <w:lvl w:ilvl="1">
      <w:numFmt w:val="bullet"/>
      <w:lvlText w:val="•"/>
      <w:lvlJc w:val="left"/>
      <w:pPr>
        <w:ind w:left="1020" w:hanging="361"/>
      </w:pPr>
    </w:lvl>
    <w:lvl w:ilvl="2">
      <w:numFmt w:val="bullet"/>
      <w:lvlText w:val="•"/>
      <w:lvlJc w:val="left"/>
      <w:pPr>
        <w:ind w:left="1221" w:hanging="361"/>
      </w:pPr>
    </w:lvl>
    <w:lvl w:ilvl="3">
      <w:numFmt w:val="bullet"/>
      <w:lvlText w:val="•"/>
      <w:lvlJc w:val="left"/>
      <w:pPr>
        <w:ind w:left="1421" w:hanging="361"/>
      </w:pPr>
    </w:lvl>
    <w:lvl w:ilvl="4">
      <w:numFmt w:val="bullet"/>
      <w:lvlText w:val="•"/>
      <w:lvlJc w:val="left"/>
      <w:pPr>
        <w:ind w:left="1622" w:hanging="361"/>
      </w:pPr>
    </w:lvl>
    <w:lvl w:ilvl="5">
      <w:numFmt w:val="bullet"/>
      <w:lvlText w:val="•"/>
      <w:lvlJc w:val="left"/>
      <w:pPr>
        <w:ind w:left="1822" w:hanging="361"/>
      </w:pPr>
    </w:lvl>
    <w:lvl w:ilvl="6">
      <w:numFmt w:val="bullet"/>
      <w:lvlText w:val="•"/>
      <w:lvlJc w:val="left"/>
      <w:pPr>
        <w:ind w:left="2023" w:hanging="361"/>
      </w:pPr>
    </w:lvl>
    <w:lvl w:ilvl="7">
      <w:numFmt w:val="bullet"/>
      <w:lvlText w:val="•"/>
      <w:lvlJc w:val="left"/>
      <w:pPr>
        <w:ind w:left="2223" w:hanging="361"/>
      </w:pPr>
    </w:lvl>
    <w:lvl w:ilvl="8">
      <w:numFmt w:val="bullet"/>
      <w:lvlText w:val="•"/>
      <w:lvlJc w:val="left"/>
      <w:pPr>
        <w:ind w:left="2424" w:hanging="361"/>
      </w:pPr>
    </w:lvl>
  </w:abstractNum>
  <w:abstractNum w:abstractNumId="21" w15:restartNumberingAfterBreak="0">
    <w:nsid w:val="00000417"/>
    <w:multiLevelType w:val="multilevel"/>
    <w:tmpl w:val="FFFFFFFF"/>
    <w:lvl w:ilvl="0">
      <w:numFmt w:val="bullet"/>
      <w:lvlText w:val=""/>
      <w:lvlJc w:val="left"/>
      <w:pPr>
        <w:ind w:left="828" w:hanging="361"/>
      </w:pPr>
      <w:rPr>
        <w:rFonts w:ascii="Symbol" w:hAnsi="Symbol" w:cs="Symbol"/>
        <w:b w:val="0"/>
        <w:bCs w:val="0"/>
        <w:i w:val="0"/>
        <w:iCs w:val="0"/>
        <w:spacing w:val="0"/>
        <w:w w:val="99"/>
        <w:sz w:val="20"/>
        <w:szCs w:val="20"/>
      </w:rPr>
    </w:lvl>
    <w:lvl w:ilvl="1">
      <w:numFmt w:val="bullet"/>
      <w:lvlText w:val="•"/>
      <w:lvlJc w:val="left"/>
      <w:pPr>
        <w:ind w:left="1206" w:hanging="361"/>
      </w:pPr>
    </w:lvl>
    <w:lvl w:ilvl="2">
      <w:numFmt w:val="bullet"/>
      <w:lvlText w:val="•"/>
      <w:lvlJc w:val="left"/>
      <w:pPr>
        <w:ind w:left="1593" w:hanging="361"/>
      </w:pPr>
    </w:lvl>
    <w:lvl w:ilvl="3">
      <w:numFmt w:val="bullet"/>
      <w:lvlText w:val="•"/>
      <w:lvlJc w:val="left"/>
      <w:pPr>
        <w:ind w:left="1980" w:hanging="361"/>
      </w:pPr>
    </w:lvl>
    <w:lvl w:ilvl="4">
      <w:numFmt w:val="bullet"/>
      <w:lvlText w:val="•"/>
      <w:lvlJc w:val="left"/>
      <w:pPr>
        <w:ind w:left="2367" w:hanging="361"/>
      </w:pPr>
    </w:lvl>
    <w:lvl w:ilvl="5">
      <w:numFmt w:val="bullet"/>
      <w:lvlText w:val="•"/>
      <w:lvlJc w:val="left"/>
      <w:pPr>
        <w:ind w:left="2754" w:hanging="361"/>
      </w:pPr>
    </w:lvl>
    <w:lvl w:ilvl="6">
      <w:numFmt w:val="bullet"/>
      <w:lvlText w:val="•"/>
      <w:lvlJc w:val="left"/>
      <w:pPr>
        <w:ind w:left="3140" w:hanging="361"/>
      </w:pPr>
    </w:lvl>
    <w:lvl w:ilvl="7">
      <w:numFmt w:val="bullet"/>
      <w:lvlText w:val="•"/>
      <w:lvlJc w:val="left"/>
      <w:pPr>
        <w:ind w:left="3527" w:hanging="361"/>
      </w:pPr>
    </w:lvl>
    <w:lvl w:ilvl="8">
      <w:numFmt w:val="bullet"/>
      <w:lvlText w:val="•"/>
      <w:lvlJc w:val="left"/>
      <w:pPr>
        <w:ind w:left="3914" w:hanging="361"/>
      </w:pPr>
    </w:lvl>
  </w:abstractNum>
  <w:abstractNum w:abstractNumId="22" w15:restartNumberingAfterBreak="0">
    <w:nsid w:val="00000418"/>
    <w:multiLevelType w:val="multilevel"/>
    <w:tmpl w:val="FFFFFFFF"/>
    <w:lvl w:ilvl="0">
      <w:start w:val="6"/>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2160" w:hanging="360"/>
      </w:pPr>
      <w:rPr>
        <w:rFonts w:ascii="Wingdings" w:hAnsi="Wingdings" w:cs="Wingdings"/>
        <w:b w:val="0"/>
        <w:bCs w:val="0"/>
        <w:i w:val="0"/>
        <w:iCs w:val="0"/>
        <w:spacing w:val="0"/>
        <w:w w:val="100"/>
        <w:sz w:val="24"/>
        <w:szCs w:val="24"/>
      </w:rPr>
    </w:lvl>
    <w:lvl w:ilvl="3">
      <w:numFmt w:val="bullet"/>
      <w:lvlText w:val="•"/>
      <w:lvlJc w:val="left"/>
      <w:pPr>
        <w:ind w:left="4240" w:hanging="360"/>
      </w:pPr>
    </w:lvl>
    <w:lvl w:ilvl="4">
      <w:numFmt w:val="bullet"/>
      <w:lvlText w:val="•"/>
      <w:lvlJc w:val="left"/>
      <w:pPr>
        <w:ind w:left="5280" w:hanging="360"/>
      </w:pPr>
    </w:lvl>
    <w:lvl w:ilvl="5">
      <w:numFmt w:val="bullet"/>
      <w:lvlText w:val="•"/>
      <w:lvlJc w:val="left"/>
      <w:pPr>
        <w:ind w:left="6320" w:hanging="360"/>
      </w:pPr>
    </w:lvl>
    <w:lvl w:ilvl="6">
      <w:numFmt w:val="bullet"/>
      <w:lvlText w:val="•"/>
      <w:lvlJc w:val="left"/>
      <w:pPr>
        <w:ind w:left="7360" w:hanging="360"/>
      </w:pPr>
    </w:lvl>
    <w:lvl w:ilvl="7">
      <w:numFmt w:val="bullet"/>
      <w:lvlText w:val="•"/>
      <w:lvlJc w:val="left"/>
      <w:pPr>
        <w:ind w:left="8400" w:hanging="360"/>
      </w:pPr>
    </w:lvl>
    <w:lvl w:ilvl="8">
      <w:numFmt w:val="bullet"/>
      <w:lvlText w:val="•"/>
      <w:lvlJc w:val="left"/>
      <w:pPr>
        <w:ind w:left="9440" w:hanging="360"/>
      </w:pPr>
    </w:lvl>
  </w:abstractNum>
  <w:abstractNum w:abstractNumId="23" w15:restartNumberingAfterBreak="0">
    <w:nsid w:val="00000419"/>
    <w:multiLevelType w:val="multilevel"/>
    <w:tmpl w:val="FFFFFFFF"/>
    <w:lvl w:ilvl="0">
      <w:start w:val="6"/>
      <w:numFmt w:val="decimal"/>
      <w:lvlText w:val="%1"/>
      <w:lvlJc w:val="left"/>
      <w:pPr>
        <w:ind w:left="2520" w:hanging="310"/>
      </w:pPr>
    </w:lvl>
    <w:lvl w:ilvl="1">
      <w:start w:val="1"/>
      <w:numFmt w:val="decimal"/>
      <w:lvlText w:val="%1.%2"/>
      <w:lvlJc w:val="left"/>
      <w:pPr>
        <w:ind w:left="2520" w:hanging="310"/>
      </w:pPr>
      <w:rPr>
        <w:rFonts w:ascii="Calibri" w:hAnsi="Calibri" w:cs="Calibri"/>
        <w:b/>
        <w:bCs/>
        <w:i w:val="0"/>
        <w:iCs w:val="0"/>
        <w:spacing w:val="0"/>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24" w15:restartNumberingAfterBreak="0">
    <w:nsid w:val="0000041A"/>
    <w:multiLevelType w:val="multilevel"/>
    <w:tmpl w:val="FFFFFFFF"/>
    <w:lvl w:ilvl="0">
      <w:start w:val="6"/>
      <w:numFmt w:val="decimal"/>
      <w:lvlText w:val="%1"/>
      <w:lvlJc w:val="left"/>
      <w:pPr>
        <w:ind w:left="2520" w:hanging="310"/>
      </w:pPr>
    </w:lvl>
    <w:lvl w:ilvl="1">
      <w:start w:val="1"/>
      <w:numFmt w:val="decimal"/>
      <w:lvlText w:val="%1.%2"/>
      <w:lvlJc w:val="left"/>
      <w:pPr>
        <w:ind w:left="2520" w:hanging="310"/>
      </w:pPr>
      <w:rPr>
        <w:rFonts w:ascii="Calibri" w:hAnsi="Calibri" w:cs="Calibri"/>
        <w:b/>
        <w:bCs/>
        <w:i w:val="0"/>
        <w:iCs w:val="0"/>
        <w:spacing w:val="0"/>
        <w:w w:val="100"/>
        <w:sz w:val="22"/>
        <w:szCs w:val="22"/>
      </w:rPr>
    </w:lvl>
    <w:lvl w:ilvl="2">
      <w:numFmt w:val="bullet"/>
      <w:lvlText w:val=""/>
      <w:lvlJc w:val="left"/>
      <w:pPr>
        <w:ind w:left="2520" w:hanging="269"/>
      </w:pPr>
      <w:rPr>
        <w:rFonts w:ascii="Wingdings" w:hAnsi="Wingdings" w:cs="Wingdings"/>
        <w:b w:val="0"/>
        <w:bCs w:val="0"/>
        <w:i w:val="0"/>
        <w:iCs w:val="0"/>
        <w:spacing w:val="0"/>
        <w:w w:val="100"/>
        <w:sz w:val="24"/>
        <w:szCs w:val="24"/>
      </w:rPr>
    </w:lvl>
    <w:lvl w:ilvl="3">
      <w:numFmt w:val="bullet"/>
      <w:lvlText w:val="•"/>
      <w:lvlJc w:val="left"/>
      <w:pPr>
        <w:ind w:left="5220" w:hanging="269"/>
      </w:pPr>
    </w:lvl>
    <w:lvl w:ilvl="4">
      <w:numFmt w:val="bullet"/>
      <w:lvlText w:val="•"/>
      <w:lvlJc w:val="left"/>
      <w:pPr>
        <w:ind w:left="6120" w:hanging="269"/>
      </w:pPr>
    </w:lvl>
    <w:lvl w:ilvl="5">
      <w:numFmt w:val="bullet"/>
      <w:lvlText w:val="•"/>
      <w:lvlJc w:val="left"/>
      <w:pPr>
        <w:ind w:left="7020" w:hanging="269"/>
      </w:pPr>
    </w:lvl>
    <w:lvl w:ilvl="6">
      <w:numFmt w:val="bullet"/>
      <w:lvlText w:val="•"/>
      <w:lvlJc w:val="left"/>
      <w:pPr>
        <w:ind w:left="7920" w:hanging="269"/>
      </w:pPr>
    </w:lvl>
    <w:lvl w:ilvl="7">
      <w:numFmt w:val="bullet"/>
      <w:lvlText w:val="•"/>
      <w:lvlJc w:val="left"/>
      <w:pPr>
        <w:ind w:left="8820" w:hanging="269"/>
      </w:pPr>
    </w:lvl>
    <w:lvl w:ilvl="8">
      <w:numFmt w:val="bullet"/>
      <w:lvlText w:val="•"/>
      <w:lvlJc w:val="left"/>
      <w:pPr>
        <w:ind w:left="9720" w:hanging="269"/>
      </w:pPr>
    </w:lvl>
  </w:abstractNum>
  <w:abstractNum w:abstractNumId="25" w15:restartNumberingAfterBreak="0">
    <w:nsid w:val="0000041B"/>
    <w:multiLevelType w:val="multilevel"/>
    <w:tmpl w:val="FFFFFFFF"/>
    <w:lvl w:ilvl="0">
      <w:numFmt w:val="bullet"/>
      <w:lvlText w:val=""/>
      <w:lvlJc w:val="left"/>
      <w:pPr>
        <w:ind w:left="2160" w:hanging="360"/>
      </w:pPr>
      <w:rPr>
        <w:rFonts w:ascii="Wingdings" w:hAnsi="Wingdings" w:cs="Wingdings"/>
        <w:b w:val="0"/>
        <w:bCs w:val="0"/>
        <w:i w:val="0"/>
        <w:iCs w:val="0"/>
        <w:spacing w:val="0"/>
        <w:w w:val="100"/>
        <w:sz w:val="24"/>
        <w:szCs w:val="24"/>
      </w:rPr>
    </w:lvl>
    <w:lvl w:ilvl="1">
      <w:numFmt w:val="bullet"/>
      <w:lvlText w:val="•"/>
      <w:lvlJc w:val="left"/>
      <w:pPr>
        <w:ind w:left="3096" w:hanging="360"/>
      </w:pPr>
    </w:lvl>
    <w:lvl w:ilvl="2">
      <w:numFmt w:val="bullet"/>
      <w:lvlText w:val="•"/>
      <w:lvlJc w:val="left"/>
      <w:pPr>
        <w:ind w:left="4032" w:hanging="360"/>
      </w:pPr>
    </w:lvl>
    <w:lvl w:ilvl="3">
      <w:numFmt w:val="bullet"/>
      <w:lvlText w:val="•"/>
      <w:lvlJc w:val="left"/>
      <w:pPr>
        <w:ind w:left="4968" w:hanging="360"/>
      </w:pPr>
    </w:lvl>
    <w:lvl w:ilvl="4">
      <w:numFmt w:val="bullet"/>
      <w:lvlText w:val="•"/>
      <w:lvlJc w:val="left"/>
      <w:pPr>
        <w:ind w:left="5904" w:hanging="360"/>
      </w:pPr>
    </w:lvl>
    <w:lvl w:ilvl="5">
      <w:numFmt w:val="bullet"/>
      <w:lvlText w:val="•"/>
      <w:lvlJc w:val="left"/>
      <w:pPr>
        <w:ind w:left="6840" w:hanging="360"/>
      </w:pPr>
    </w:lvl>
    <w:lvl w:ilvl="6">
      <w:numFmt w:val="bullet"/>
      <w:lvlText w:val="•"/>
      <w:lvlJc w:val="left"/>
      <w:pPr>
        <w:ind w:left="7776" w:hanging="360"/>
      </w:pPr>
    </w:lvl>
    <w:lvl w:ilvl="7">
      <w:numFmt w:val="bullet"/>
      <w:lvlText w:val="•"/>
      <w:lvlJc w:val="left"/>
      <w:pPr>
        <w:ind w:left="8712" w:hanging="360"/>
      </w:pPr>
    </w:lvl>
    <w:lvl w:ilvl="8">
      <w:numFmt w:val="bullet"/>
      <w:lvlText w:val="•"/>
      <w:lvlJc w:val="left"/>
      <w:pPr>
        <w:ind w:left="9648" w:hanging="360"/>
      </w:pPr>
    </w:lvl>
  </w:abstractNum>
  <w:abstractNum w:abstractNumId="26" w15:restartNumberingAfterBreak="0">
    <w:nsid w:val="0000041C"/>
    <w:multiLevelType w:val="multilevel"/>
    <w:tmpl w:val="FFFFFFFF"/>
    <w:lvl w:ilvl="0">
      <w:start w:val="7"/>
      <w:numFmt w:val="decimal"/>
      <w:lvlText w:val="%1"/>
      <w:lvlJc w:val="left"/>
      <w:pPr>
        <w:ind w:left="1800" w:hanging="720"/>
      </w:pPr>
    </w:lvl>
    <w:lvl w:ilvl="1">
      <w:start w:val="1"/>
      <w:numFmt w:val="decimal"/>
      <w:lvlText w:val="%1.%2."/>
      <w:lvlJc w:val="left"/>
      <w:pPr>
        <w:ind w:left="1800" w:hanging="720"/>
      </w:pPr>
      <w:rPr>
        <w:spacing w:val="0"/>
        <w:w w:val="100"/>
      </w:rPr>
    </w:lvl>
    <w:lvl w:ilvl="2">
      <w:start w:val="1"/>
      <w:numFmt w:val="decimal"/>
      <w:lvlText w:val="%3."/>
      <w:lvlJc w:val="left"/>
      <w:pPr>
        <w:ind w:left="2520" w:hanging="360"/>
      </w:pPr>
      <w:rPr>
        <w:rFonts w:ascii="Calibri" w:hAnsi="Calibri" w:cs="Calibri"/>
        <w:b w:val="0"/>
        <w:bCs w:val="0"/>
        <w:i w:val="0"/>
        <w:iCs w:val="0"/>
        <w:color w:val="0000FF"/>
        <w:spacing w:val="-2"/>
        <w:w w:val="100"/>
        <w:sz w:val="24"/>
        <w:szCs w:val="24"/>
      </w:rPr>
    </w:lvl>
    <w:lvl w:ilvl="3">
      <w:numFmt w:val="bullet"/>
      <w:lvlText w:val="•"/>
      <w:lvlJc w:val="left"/>
      <w:pPr>
        <w:ind w:left="4520" w:hanging="360"/>
      </w:pPr>
    </w:lvl>
    <w:lvl w:ilvl="4">
      <w:numFmt w:val="bullet"/>
      <w:lvlText w:val="•"/>
      <w:lvlJc w:val="left"/>
      <w:pPr>
        <w:ind w:left="5520" w:hanging="360"/>
      </w:pPr>
    </w:lvl>
    <w:lvl w:ilvl="5">
      <w:numFmt w:val="bullet"/>
      <w:lvlText w:val="•"/>
      <w:lvlJc w:val="left"/>
      <w:pPr>
        <w:ind w:left="6520" w:hanging="360"/>
      </w:pPr>
    </w:lvl>
    <w:lvl w:ilvl="6">
      <w:numFmt w:val="bullet"/>
      <w:lvlText w:val="•"/>
      <w:lvlJc w:val="left"/>
      <w:pPr>
        <w:ind w:left="7520" w:hanging="360"/>
      </w:pPr>
    </w:lvl>
    <w:lvl w:ilvl="7">
      <w:numFmt w:val="bullet"/>
      <w:lvlText w:val="•"/>
      <w:lvlJc w:val="left"/>
      <w:pPr>
        <w:ind w:left="8520" w:hanging="360"/>
      </w:pPr>
    </w:lvl>
    <w:lvl w:ilvl="8">
      <w:numFmt w:val="bullet"/>
      <w:lvlText w:val="•"/>
      <w:lvlJc w:val="left"/>
      <w:pPr>
        <w:ind w:left="9520" w:hanging="360"/>
      </w:pPr>
    </w:lvl>
  </w:abstractNum>
  <w:abstractNum w:abstractNumId="27" w15:restartNumberingAfterBreak="0">
    <w:nsid w:val="0000041D"/>
    <w:multiLevelType w:val="multilevel"/>
    <w:tmpl w:val="FFFFFFFF"/>
    <w:lvl w:ilvl="0">
      <w:start w:val="7"/>
      <w:numFmt w:val="decimal"/>
      <w:lvlText w:val="%1"/>
      <w:lvlJc w:val="left"/>
      <w:pPr>
        <w:ind w:left="2520" w:hanging="310"/>
      </w:pPr>
    </w:lvl>
    <w:lvl w:ilvl="1">
      <w:start w:val="3"/>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2880" w:hanging="360"/>
      </w:pPr>
      <w:rPr>
        <w:rFonts w:ascii="Wingdings" w:hAnsi="Wingdings" w:cs="Wingdings"/>
        <w:b w:val="0"/>
        <w:bCs w:val="0"/>
        <w:i w:val="0"/>
        <w:iCs w:val="0"/>
        <w:spacing w:val="0"/>
        <w:w w:val="100"/>
        <w:sz w:val="24"/>
        <w:szCs w:val="24"/>
      </w:rPr>
    </w:lvl>
    <w:lvl w:ilvl="3">
      <w:numFmt w:val="bullet"/>
      <w:lvlText w:val="•"/>
      <w:lvlJc w:val="left"/>
      <w:pPr>
        <w:ind w:left="4800" w:hanging="360"/>
      </w:pPr>
    </w:lvl>
    <w:lvl w:ilvl="4">
      <w:numFmt w:val="bullet"/>
      <w:lvlText w:val="•"/>
      <w:lvlJc w:val="left"/>
      <w:pPr>
        <w:ind w:left="5760" w:hanging="360"/>
      </w:pPr>
    </w:lvl>
    <w:lvl w:ilvl="5">
      <w:numFmt w:val="bullet"/>
      <w:lvlText w:val="•"/>
      <w:lvlJc w:val="left"/>
      <w:pPr>
        <w:ind w:left="6720" w:hanging="360"/>
      </w:pPr>
    </w:lvl>
    <w:lvl w:ilvl="6">
      <w:numFmt w:val="bullet"/>
      <w:lvlText w:val="•"/>
      <w:lvlJc w:val="left"/>
      <w:pPr>
        <w:ind w:left="7680" w:hanging="360"/>
      </w:pPr>
    </w:lvl>
    <w:lvl w:ilvl="7">
      <w:numFmt w:val="bullet"/>
      <w:lvlText w:val="•"/>
      <w:lvlJc w:val="left"/>
      <w:pPr>
        <w:ind w:left="8640" w:hanging="360"/>
      </w:pPr>
    </w:lvl>
    <w:lvl w:ilvl="8">
      <w:numFmt w:val="bullet"/>
      <w:lvlText w:val="•"/>
      <w:lvlJc w:val="left"/>
      <w:pPr>
        <w:ind w:left="9600" w:hanging="360"/>
      </w:pPr>
    </w:lvl>
  </w:abstractNum>
  <w:abstractNum w:abstractNumId="28" w15:restartNumberingAfterBreak="0">
    <w:nsid w:val="0000041E"/>
    <w:multiLevelType w:val="multilevel"/>
    <w:tmpl w:val="FFFFFFFF"/>
    <w:lvl w:ilvl="0">
      <w:numFmt w:val="bullet"/>
      <w:lvlText w:val=""/>
      <w:lvlJc w:val="left"/>
      <w:pPr>
        <w:ind w:left="2160" w:hanging="360"/>
      </w:pPr>
      <w:rPr>
        <w:rFonts w:ascii="Wingdings" w:hAnsi="Wingdings" w:cs="Wingdings"/>
        <w:b w:val="0"/>
        <w:bCs w:val="0"/>
        <w:i w:val="0"/>
        <w:iCs w:val="0"/>
        <w:spacing w:val="0"/>
        <w:w w:val="100"/>
        <w:sz w:val="24"/>
        <w:szCs w:val="24"/>
      </w:rPr>
    </w:lvl>
    <w:lvl w:ilvl="1">
      <w:numFmt w:val="bullet"/>
      <w:lvlText w:val="•"/>
      <w:lvlJc w:val="left"/>
      <w:pPr>
        <w:ind w:left="3096" w:hanging="360"/>
      </w:pPr>
    </w:lvl>
    <w:lvl w:ilvl="2">
      <w:numFmt w:val="bullet"/>
      <w:lvlText w:val="•"/>
      <w:lvlJc w:val="left"/>
      <w:pPr>
        <w:ind w:left="4032" w:hanging="360"/>
      </w:pPr>
    </w:lvl>
    <w:lvl w:ilvl="3">
      <w:numFmt w:val="bullet"/>
      <w:lvlText w:val="•"/>
      <w:lvlJc w:val="left"/>
      <w:pPr>
        <w:ind w:left="4968" w:hanging="360"/>
      </w:pPr>
    </w:lvl>
    <w:lvl w:ilvl="4">
      <w:numFmt w:val="bullet"/>
      <w:lvlText w:val="•"/>
      <w:lvlJc w:val="left"/>
      <w:pPr>
        <w:ind w:left="5904" w:hanging="360"/>
      </w:pPr>
    </w:lvl>
    <w:lvl w:ilvl="5">
      <w:numFmt w:val="bullet"/>
      <w:lvlText w:val="•"/>
      <w:lvlJc w:val="left"/>
      <w:pPr>
        <w:ind w:left="6840" w:hanging="360"/>
      </w:pPr>
    </w:lvl>
    <w:lvl w:ilvl="6">
      <w:numFmt w:val="bullet"/>
      <w:lvlText w:val="•"/>
      <w:lvlJc w:val="left"/>
      <w:pPr>
        <w:ind w:left="7776" w:hanging="360"/>
      </w:pPr>
    </w:lvl>
    <w:lvl w:ilvl="7">
      <w:numFmt w:val="bullet"/>
      <w:lvlText w:val="•"/>
      <w:lvlJc w:val="left"/>
      <w:pPr>
        <w:ind w:left="8712" w:hanging="360"/>
      </w:pPr>
    </w:lvl>
    <w:lvl w:ilvl="8">
      <w:numFmt w:val="bullet"/>
      <w:lvlText w:val="•"/>
      <w:lvlJc w:val="left"/>
      <w:pPr>
        <w:ind w:left="9648" w:hanging="360"/>
      </w:pPr>
    </w:lvl>
  </w:abstractNum>
  <w:abstractNum w:abstractNumId="29" w15:restartNumberingAfterBreak="0">
    <w:nsid w:val="0000041F"/>
    <w:multiLevelType w:val="multilevel"/>
    <w:tmpl w:val="FFFFFFFF"/>
    <w:lvl w:ilvl="0">
      <w:numFmt w:val="bullet"/>
      <w:lvlText w:val=""/>
      <w:lvlJc w:val="left"/>
      <w:pPr>
        <w:ind w:left="2160" w:hanging="360"/>
      </w:pPr>
      <w:rPr>
        <w:rFonts w:ascii="Wingdings" w:hAnsi="Wingdings" w:cs="Wingdings"/>
        <w:b w:val="0"/>
        <w:bCs w:val="0"/>
        <w:i w:val="0"/>
        <w:iCs w:val="0"/>
        <w:spacing w:val="0"/>
        <w:w w:val="100"/>
        <w:sz w:val="24"/>
        <w:szCs w:val="24"/>
      </w:rPr>
    </w:lvl>
    <w:lvl w:ilvl="1">
      <w:numFmt w:val="bullet"/>
      <w:lvlText w:val="•"/>
      <w:lvlJc w:val="left"/>
      <w:pPr>
        <w:ind w:left="3096" w:hanging="360"/>
      </w:pPr>
    </w:lvl>
    <w:lvl w:ilvl="2">
      <w:numFmt w:val="bullet"/>
      <w:lvlText w:val="•"/>
      <w:lvlJc w:val="left"/>
      <w:pPr>
        <w:ind w:left="4032" w:hanging="360"/>
      </w:pPr>
    </w:lvl>
    <w:lvl w:ilvl="3">
      <w:numFmt w:val="bullet"/>
      <w:lvlText w:val="•"/>
      <w:lvlJc w:val="left"/>
      <w:pPr>
        <w:ind w:left="4968" w:hanging="360"/>
      </w:pPr>
    </w:lvl>
    <w:lvl w:ilvl="4">
      <w:numFmt w:val="bullet"/>
      <w:lvlText w:val="•"/>
      <w:lvlJc w:val="left"/>
      <w:pPr>
        <w:ind w:left="5904" w:hanging="360"/>
      </w:pPr>
    </w:lvl>
    <w:lvl w:ilvl="5">
      <w:numFmt w:val="bullet"/>
      <w:lvlText w:val="•"/>
      <w:lvlJc w:val="left"/>
      <w:pPr>
        <w:ind w:left="6840" w:hanging="360"/>
      </w:pPr>
    </w:lvl>
    <w:lvl w:ilvl="6">
      <w:numFmt w:val="bullet"/>
      <w:lvlText w:val="•"/>
      <w:lvlJc w:val="left"/>
      <w:pPr>
        <w:ind w:left="7776" w:hanging="360"/>
      </w:pPr>
    </w:lvl>
    <w:lvl w:ilvl="7">
      <w:numFmt w:val="bullet"/>
      <w:lvlText w:val="•"/>
      <w:lvlJc w:val="left"/>
      <w:pPr>
        <w:ind w:left="8712" w:hanging="360"/>
      </w:pPr>
    </w:lvl>
    <w:lvl w:ilvl="8">
      <w:numFmt w:val="bullet"/>
      <w:lvlText w:val="•"/>
      <w:lvlJc w:val="left"/>
      <w:pPr>
        <w:ind w:left="9648" w:hanging="360"/>
      </w:pPr>
    </w:lvl>
  </w:abstractNum>
  <w:abstractNum w:abstractNumId="30" w15:restartNumberingAfterBreak="0">
    <w:nsid w:val="00000420"/>
    <w:multiLevelType w:val="multilevel"/>
    <w:tmpl w:val="FFFFFFFF"/>
    <w:lvl w:ilvl="0">
      <w:start w:val="8"/>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31" w15:restartNumberingAfterBreak="0">
    <w:nsid w:val="00000421"/>
    <w:multiLevelType w:val="multilevel"/>
    <w:tmpl w:val="FFFFFFFF"/>
    <w:lvl w:ilvl="0">
      <w:numFmt w:val="bullet"/>
      <w:lvlText w:val=""/>
      <w:lvlJc w:val="left"/>
      <w:pPr>
        <w:ind w:left="467" w:hanging="360"/>
      </w:pPr>
      <w:rPr>
        <w:rFonts w:ascii="Symbol" w:hAnsi="Symbol" w:cs="Symbol"/>
        <w:b w:val="0"/>
        <w:bCs w:val="0"/>
        <w:i w:val="0"/>
        <w:iCs w:val="0"/>
        <w:spacing w:val="0"/>
        <w:w w:val="99"/>
        <w:sz w:val="20"/>
        <w:szCs w:val="20"/>
      </w:rPr>
    </w:lvl>
    <w:lvl w:ilvl="1">
      <w:numFmt w:val="bullet"/>
      <w:lvlText w:val="•"/>
      <w:lvlJc w:val="left"/>
      <w:pPr>
        <w:ind w:left="615" w:hanging="360"/>
      </w:pPr>
    </w:lvl>
    <w:lvl w:ilvl="2">
      <w:numFmt w:val="bullet"/>
      <w:lvlText w:val="•"/>
      <w:lvlJc w:val="left"/>
      <w:pPr>
        <w:ind w:left="770" w:hanging="360"/>
      </w:pPr>
    </w:lvl>
    <w:lvl w:ilvl="3">
      <w:numFmt w:val="bullet"/>
      <w:lvlText w:val="•"/>
      <w:lvlJc w:val="left"/>
      <w:pPr>
        <w:ind w:left="925" w:hanging="360"/>
      </w:pPr>
    </w:lvl>
    <w:lvl w:ilvl="4">
      <w:numFmt w:val="bullet"/>
      <w:lvlText w:val="•"/>
      <w:lvlJc w:val="left"/>
      <w:pPr>
        <w:ind w:left="1080" w:hanging="360"/>
      </w:pPr>
    </w:lvl>
    <w:lvl w:ilvl="5">
      <w:numFmt w:val="bullet"/>
      <w:lvlText w:val="•"/>
      <w:lvlJc w:val="left"/>
      <w:pPr>
        <w:ind w:left="1235" w:hanging="360"/>
      </w:pPr>
    </w:lvl>
    <w:lvl w:ilvl="6">
      <w:numFmt w:val="bullet"/>
      <w:lvlText w:val="•"/>
      <w:lvlJc w:val="left"/>
      <w:pPr>
        <w:ind w:left="1390" w:hanging="360"/>
      </w:pPr>
    </w:lvl>
    <w:lvl w:ilvl="7">
      <w:numFmt w:val="bullet"/>
      <w:lvlText w:val="•"/>
      <w:lvlJc w:val="left"/>
      <w:pPr>
        <w:ind w:left="1545" w:hanging="360"/>
      </w:pPr>
    </w:lvl>
    <w:lvl w:ilvl="8">
      <w:numFmt w:val="bullet"/>
      <w:lvlText w:val="•"/>
      <w:lvlJc w:val="left"/>
      <w:pPr>
        <w:ind w:left="1700" w:hanging="360"/>
      </w:pPr>
    </w:lvl>
  </w:abstractNum>
  <w:abstractNum w:abstractNumId="32" w15:restartNumberingAfterBreak="0">
    <w:nsid w:val="00000422"/>
    <w:multiLevelType w:val="multilevel"/>
    <w:tmpl w:val="FFFFFFFF"/>
    <w:lvl w:ilvl="0">
      <w:numFmt w:val="bullet"/>
      <w:lvlText w:val=""/>
      <w:lvlJc w:val="left"/>
      <w:pPr>
        <w:ind w:left="417" w:hanging="310"/>
      </w:pPr>
      <w:rPr>
        <w:rFonts w:ascii="Symbol" w:hAnsi="Symbol" w:cs="Symbol"/>
        <w:b w:val="0"/>
        <w:bCs w:val="0"/>
        <w:i w:val="0"/>
        <w:iCs w:val="0"/>
        <w:spacing w:val="0"/>
        <w:w w:val="99"/>
        <w:sz w:val="20"/>
        <w:szCs w:val="20"/>
      </w:rPr>
    </w:lvl>
    <w:lvl w:ilvl="1">
      <w:numFmt w:val="bullet"/>
      <w:lvlText w:val="•"/>
      <w:lvlJc w:val="left"/>
      <w:pPr>
        <w:ind w:left="567" w:hanging="310"/>
      </w:pPr>
    </w:lvl>
    <w:lvl w:ilvl="2">
      <w:numFmt w:val="bullet"/>
      <w:lvlText w:val="•"/>
      <w:lvlJc w:val="left"/>
      <w:pPr>
        <w:ind w:left="715" w:hanging="310"/>
      </w:pPr>
    </w:lvl>
    <w:lvl w:ilvl="3">
      <w:numFmt w:val="bullet"/>
      <w:lvlText w:val="•"/>
      <w:lvlJc w:val="left"/>
      <w:pPr>
        <w:ind w:left="863" w:hanging="310"/>
      </w:pPr>
    </w:lvl>
    <w:lvl w:ilvl="4">
      <w:numFmt w:val="bullet"/>
      <w:lvlText w:val="•"/>
      <w:lvlJc w:val="left"/>
      <w:pPr>
        <w:ind w:left="1011" w:hanging="310"/>
      </w:pPr>
    </w:lvl>
    <w:lvl w:ilvl="5">
      <w:numFmt w:val="bullet"/>
      <w:lvlText w:val="•"/>
      <w:lvlJc w:val="left"/>
      <w:pPr>
        <w:ind w:left="1159" w:hanging="310"/>
      </w:pPr>
    </w:lvl>
    <w:lvl w:ilvl="6">
      <w:numFmt w:val="bullet"/>
      <w:lvlText w:val="•"/>
      <w:lvlJc w:val="left"/>
      <w:pPr>
        <w:ind w:left="1307" w:hanging="310"/>
      </w:pPr>
    </w:lvl>
    <w:lvl w:ilvl="7">
      <w:numFmt w:val="bullet"/>
      <w:lvlText w:val="•"/>
      <w:lvlJc w:val="left"/>
      <w:pPr>
        <w:ind w:left="1455" w:hanging="310"/>
      </w:pPr>
    </w:lvl>
    <w:lvl w:ilvl="8">
      <w:numFmt w:val="bullet"/>
      <w:lvlText w:val="•"/>
      <w:lvlJc w:val="left"/>
      <w:pPr>
        <w:ind w:left="1603" w:hanging="310"/>
      </w:pPr>
    </w:lvl>
  </w:abstractNum>
  <w:abstractNum w:abstractNumId="33" w15:restartNumberingAfterBreak="0">
    <w:nsid w:val="00000423"/>
    <w:multiLevelType w:val="multilevel"/>
    <w:tmpl w:val="FFFFFFFF"/>
    <w:lvl w:ilvl="0">
      <w:numFmt w:val="bullet"/>
      <w:lvlText w:val=""/>
      <w:lvlJc w:val="left"/>
      <w:pPr>
        <w:ind w:left="375" w:hanging="255"/>
      </w:pPr>
      <w:rPr>
        <w:rFonts w:ascii="Symbol" w:hAnsi="Symbol" w:cs="Symbol"/>
        <w:b w:val="0"/>
        <w:bCs w:val="0"/>
        <w:i w:val="0"/>
        <w:iCs w:val="0"/>
        <w:spacing w:val="0"/>
        <w:w w:val="99"/>
        <w:sz w:val="20"/>
        <w:szCs w:val="20"/>
      </w:rPr>
    </w:lvl>
    <w:lvl w:ilvl="1">
      <w:numFmt w:val="bullet"/>
      <w:lvlText w:val="•"/>
      <w:lvlJc w:val="left"/>
      <w:pPr>
        <w:ind w:left="706" w:hanging="255"/>
      </w:pPr>
    </w:lvl>
    <w:lvl w:ilvl="2">
      <w:numFmt w:val="bullet"/>
      <w:lvlText w:val="•"/>
      <w:lvlJc w:val="left"/>
      <w:pPr>
        <w:ind w:left="1033" w:hanging="255"/>
      </w:pPr>
    </w:lvl>
    <w:lvl w:ilvl="3">
      <w:numFmt w:val="bullet"/>
      <w:lvlText w:val="•"/>
      <w:lvlJc w:val="left"/>
      <w:pPr>
        <w:ind w:left="1360" w:hanging="255"/>
      </w:pPr>
    </w:lvl>
    <w:lvl w:ilvl="4">
      <w:numFmt w:val="bullet"/>
      <w:lvlText w:val="•"/>
      <w:lvlJc w:val="left"/>
      <w:pPr>
        <w:ind w:left="1687" w:hanging="255"/>
      </w:pPr>
    </w:lvl>
    <w:lvl w:ilvl="5">
      <w:numFmt w:val="bullet"/>
      <w:lvlText w:val="•"/>
      <w:lvlJc w:val="left"/>
      <w:pPr>
        <w:ind w:left="2014" w:hanging="255"/>
      </w:pPr>
    </w:lvl>
    <w:lvl w:ilvl="6">
      <w:numFmt w:val="bullet"/>
      <w:lvlText w:val="•"/>
      <w:lvlJc w:val="left"/>
      <w:pPr>
        <w:ind w:left="2340" w:hanging="255"/>
      </w:pPr>
    </w:lvl>
    <w:lvl w:ilvl="7">
      <w:numFmt w:val="bullet"/>
      <w:lvlText w:val="•"/>
      <w:lvlJc w:val="left"/>
      <w:pPr>
        <w:ind w:left="2667" w:hanging="255"/>
      </w:pPr>
    </w:lvl>
    <w:lvl w:ilvl="8">
      <w:numFmt w:val="bullet"/>
      <w:lvlText w:val="•"/>
      <w:lvlJc w:val="left"/>
      <w:pPr>
        <w:ind w:left="2994" w:hanging="255"/>
      </w:pPr>
    </w:lvl>
  </w:abstractNum>
  <w:abstractNum w:abstractNumId="34" w15:restartNumberingAfterBreak="0">
    <w:nsid w:val="00000424"/>
    <w:multiLevelType w:val="multilevel"/>
    <w:tmpl w:val="FFFFFFFF"/>
    <w:lvl w:ilvl="0">
      <w:numFmt w:val="bullet"/>
      <w:lvlText w:val=""/>
      <w:lvlJc w:val="left"/>
      <w:pPr>
        <w:ind w:left="467" w:hanging="360"/>
      </w:pPr>
      <w:rPr>
        <w:rFonts w:ascii="Symbol" w:hAnsi="Symbol" w:cs="Symbol"/>
        <w:b w:val="0"/>
        <w:bCs w:val="0"/>
        <w:i w:val="0"/>
        <w:iCs w:val="0"/>
        <w:spacing w:val="0"/>
        <w:w w:val="99"/>
        <w:sz w:val="20"/>
        <w:szCs w:val="20"/>
      </w:rPr>
    </w:lvl>
    <w:lvl w:ilvl="1">
      <w:numFmt w:val="bullet"/>
      <w:lvlText w:val="•"/>
      <w:lvlJc w:val="left"/>
      <w:pPr>
        <w:ind w:left="615" w:hanging="360"/>
      </w:pPr>
    </w:lvl>
    <w:lvl w:ilvl="2">
      <w:numFmt w:val="bullet"/>
      <w:lvlText w:val="•"/>
      <w:lvlJc w:val="left"/>
      <w:pPr>
        <w:ind w:left="770" w:hanging="360"/>
      </w:pPr>
    </w:lvl>
    <w:lvl w:ilvl="3">
      <w:numFmt w:val="bullet"/>
      <w:lvlText w:val="•"/>
      <w:lvlJc w:val="left"/>
      <w:pPr>
        <w:ind w:left="925" w:hanging="360"/>
      </w:pPr>
    </w:lvl>
    <w:lvl w:ilvl="4">
      <w:numFmt w:val="bullet"/>
      <w:lvlText w:val="•"/>
      <w:lvlJc w:val="left"/>
      <w:pPr>
        <w:ind w:left="1080" w:hanging="360"/>
      </w:pPr>
    </w:lvl>
    <w:lvl w:ilvl="5">
      <w:numFmt w:val="bullet"/>
      <w:lvlText w:val="•"/>
      <w:lvlJc w:val="left"/>
      <w:pPr>
        <w:ind w:left="1235" w:hanging="360"/>
      </w:pPr>
    </w:lvl>
    <w:lvl w:ilvl="6">
      <w:numFmt w:val="bullet"/>
      <w:lvlText w:val="•"/>
      <w:lvlJc w:val="left"/>
      <w:pPr>
        <w:ind w:left="1390" w:hanging="360"/>
      </w:pPr>
    </w:lvl>
    <w:lvl w:ilvl="7">
      <w:numFmt w:val="bullet"/>
      <w:lvlText w:val="•"/>
      <w:lvlJc w:val="left"/>
      <w:pPr>
        <w:ind w:left="1545" w:hanging="360"/>
      </w:pPr>
    </w:lvl>
    <w:lvl w:ilvl="8">
      <w:numFmt w:val="bullet"/>
      <w:lvlText w:val="•"/>
      <w:lvlJc w:val="left"/>
      <w:pPr>
        <w:ind w:left="1700" w:hanging="360"/>
      </w:pPr>
    </w:lvl>
  </w:abstractNum>
  <w:abstractNum w:abstractNumId="35" w15:restartNumberingAfterBreak="0">
    <w:nsid w:val="00000425"/>
    <w:multiLevelType w:val="multilevel"/>
    <w:tmpl w:val="FFFFFFFF"/>
    <w:lvl w:ilvl="0">
      <w:numFmt w:val="bullet"/>
      <w:lvlText w:val=""/>
      <w:lvlJc w:val="left"/>
      <w:pPr>
        <w:ind w:left="417" w:hanging="310"/>
      </w:pPr>
      <w:rPr>
        <w:rFonts w:ascii="Symbol" w:hAnsi="Symbol" w:cs="Symbol"/>
        <w:b w:val="0"/>
        <w:bCs w:val="0"/>
        <w:i w:val="0"/>
        <w:iCs w:val="0"/>
        <w:spacing w:val="0"/>
        <w:w w:val="99"/>
        <w:sz w:val="20"/>
        <w:szCs w:val="20"/>
      </w:rPr>
    </w:lvl>
    <w:lvl w:ilvl="1">
      <w:numFmt w:val="bullet"/>
      <w:lvlText w:val="•"/>
      <w:lvlJc w:val="left"/>
      <w:pPr>
        <w:ind w:left="567" w:hanging="310"/>
      </w:pPr>
    </w:lvl>
    <w:lvl w:ilvl="2">
      <w:numFmt w:val="bullet"/>
      <w:lvlText w:val="•"/>
      <w:lvlJc w:val="left"/>
      <w:pPr>
        <w:ind w:left="715" w:hanging="310"/>
      </w:pPr>
    </w:lvl>
    <w:lvl w:ilvl="3">
      <w:numFmt w:val="bullet"/>
      <w:lvlText w:val="•"/>
      <w:lvlJc w:val="left"/>
      <w:pPr>
        <w:ind w:left="863" w:hanging="310"/>
      </w:pPr>
    </w:lvl>
    <w:lvl w:ilvl="4">
      <w:numFmt w:val="bullet"/>
      <w:lvlText w:val="•"/>
      <w:lvlJc w:val="left"/>
      <w:pPr>
        <w:ind w:left="1011" w:hanging="310"/>
      </w:pPr>
    </w:lvl>
    <w:lvl w:ilvl="5">
      <w:numFmt w:val="bullet"/>
      <w:lvlText w:val="•"/>
      <w:lvlJc w:val="left"/>
      <w:pPr>
        <w:ind w:left="1159" w:hanging="310"/>
      </w:pPr>
    </w:lvl>
    <w:lvl w:ilvl="6">
      <w:numFmt w:val="bullet"/>
      <w:lvlText w:val="•"/>
      <w:lvlJc w:val="left"/>
      <w:pPr>
        <w:ind w:left="1307" w:hanging="310"/>
      </w:pPr>
    </w:lvl>
    <w:lvl w:ilvl="7">
      <w:numFmt w:val="bullet"/>
      <w:lvlText w:val="•"/>
      <w:lvlJc w:val="left"/>
      <w:pPr>
        <w:ind w:left="1455" w:hanging="310"/>
      </w:pPr>
    </w:lvl>
    <w:lvl w:ilvl="8">
      <w:numFmt w:val="bullet"/>
      <w:lvlText w:val="•"/>
      <w:lvlJc w:val="left"/>
      <w:pPr>
        <w:ind w:left="1603" w:hanging="310"/>
      </w:pPr>
    </w:lvl>
  </w:abstractNum>
  <w:abstractNum w:abstractNumId="36" w15:restartNumberingAfterBreak="0">
    <w:nsid w:val="00000426"/>
    <w:multiLevelType w:val="multilevel"/>
    <w:tmpl w:val="FFFFFFFF"/>
    <w:lvl w:ilvl="0">
      <w:numFmt w:val="bullet"/>
      <w:lvlText w:val=""/>
      <w:lvlJc w:val="left"/>
      <w:pPr>
        <w:ind w:left="375" w:hanging="255"/>
      </w:pPr>
      <w:rPr>
        <w:rFonts w:ascii="Symbol" w:hAnsi="Symbol" w:cs="Symbol"/>
        <w:b w:val="0"/>
        <w:bCs w:val="0"/>
        <w:i w:val="0"/>
        <w:iCs w:val="0"/>
        <w:spacing w:val="0"/>
        <w:w w:val="99"/>
        <w:sz w:val="20"/>
        <w:szCs w:val="20"/>
      </w:rPr>
    </w:lvl>
    <w:lvl w:ilvl="1">
      <w:numFmt w:val="bullet"/>
      <w:lvlText w:val="•"/>
      <w:lvlJc w:val="left"/>
      <w:pPr>
        <w:ind w:left="706" w:hanging="255"/>
      </w:pPr>
    </w:lvl>
    <w:lvl w:ilvl="2">
      <w:numFmt w:val="bullet"/>
      <w:lvlText w:val="•"/>
      <w:lvlJc w:val="left"/>
      <w:pPr>
        <w:ind w:left="1033" w:hanging="255"/>
      </w:pPr>
    </w:lvl>
    <w:lvl w:ilvl="3">
      <w:numFmt w:val="bullet"/>
      <w:lvlText w:val="•"/>
      <w:lvlJc w:val="left"/>
      <w:pPr>
        <w:ind w:left="1360" w:hanging="255"/>
      </w:pPr>
    </w:lvl>
    <w:lvl w:ilvl="4">
      <w:numFmt w:val="bullet"/>
      <w:lvlText w:val="•"/>
      <w:lvlJc w:val="left"/>
      <w:pPr>
        <w:ind w:left="1687" w:hanging="255"/>
      </w:pPr>
    </w:lvl>
    <w:lvl w:ilvl="5">
      <w:numFmt w:val="bullet"/>
      <w:lvlText w:val="•"/>
      <w:lvlJc w:val="left"/>
      <w:pPr>
        <w:ind w:left="2014" w:hanging="255"/>
      </w:pPr>
    </w:lvl>
    <w:lvl w:ilvl="6">
      <w:numFmt w:val="bullet"/>
      <w:lvlText w:val="•"/>
      <w:lvlJc w:val="left"/>
      <w:pPr>
        <w:ind w:left="2340" w:hanging="255"/>
      </w:pPr>
    </w:lvl>
    <w:lvl w:ilvl="7">
      <w:numFmt w:val="bullet"/>
      <w:lvlText w:val="•"/>
      <w:lvlJc w:val="left"/>
      <w:pPr>
        <w:ind w:left="2667" w:hanging="255"/>
      </w:pPr>
    </w:lvl>
    <w:lvl w:ilvl="8">
      <w:numFmt w:val="bullet"/>
      <w:lvlText w:val="•"/>
      <w:lvlJc w:val="left"/>
      <w:pPr>
        <w:ind w:left="2994" w:hanging="255"/>
      </w:pPr>
    </w:lvl>
  </w:abstractNum>
  <w:abstractNum w:abstractNumId="37" w15:restartNumberingAfterBreak="0">
    <w:nsid w:val="00000427"/>
    <w:multiLevelType w:val="multilevel"/>
    <w:tmpl w:val="FFFFFFFF"/>
    <w:lvl w:ilvl="0">
      <w:start w:val="8"/>
      <w:numFmt w:val="decimal"/>
      <w:lvlText w:val="%1"/>
      <w:lvlJc w:val="left"/>
      <w:pPr>
        <w:ind w:left="2520" w:hanging="310"/>
      </w:pPr>
    </w:lvl>
    <w:lvl w:ilvl="1">
      <w:start w:val="1"/>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38" w15:restartNumberingAfterBreak="0">
    <w:nsid w:val="00000428"/>
    <w:multiLevelType w:val="multilevel"/>
    <w:tmpl w:val="FFFFFFFF"/>
    <w:lvl w:ilvl="0">
      <w:start w:val="8"/>
      <w:numFmt w:val="decimal"/>
      <w:lvlText w:val="%1"/>
      <w:lvlJc w:val="left"/>
      <w:pPr>
        <w:ind w:left="2520" w:hanging="310"/>
      </w:pPr>
    </w:lvl>
    <w:lvl w:ilvl="1">
      <w:start w:val="1"/>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39" w15:restartNumberingAfterBreak="0">
    <w:nsid w:val="00000429"/>
    <w:multiLevelType w:val="multilevel"/>
    <w:tmpl w:val="FFFFFFFF"/>
    <w:lvl w:ilvl="0">
      <w:start w:val="8"/>
      <w:numFmt w:val="decimal"/>
      <w:lvlText w:val="%1"/>
      <w:lvlJc w:val="left"/>
      <w:pPr>
        <w:ind w:left="1800" w:hanging="720"/>
      </w:pPr>
    </w:lvl>
    <w:lvl w:ilvl="1">
      <w:start w:val="3"/>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2160" w:hanging="360"/>
      </w:pPr>
      <w:rPr>
        <w:rFonts w:ascii="Wingdings" w:hAnsi="Wingdings" w:cs="Wingdings"/>
        <w:b w:val="0"/>
        <w:bCs w:val="0"/>
        <w:i w:val="0"/>
        <w:iCs w:val="0"/>
        <w:spacing w:val="0"/>
        <w:w w:val="100"/>
        <w:sz w:val="24"/>
        <w:szCs w:val="24"/>
      </w:rPr>
    </w:lvl>
    <w:lvl w:ilvl="3">
      <w:numFmt w:val="bullet"/>
      <w:lvlText w:val="•"/>
      <w:lvlJc w:val="left"/>
      <w:pPr>
        <w:ind w:left="4240" w:hanging="360"/>
      </w:pPr>
    </w:lvl>
    <w:lvl w:ilvl="4">
      <w:numFmt w:val="bullet"/>
      <w:lvlText w:val="•"/>
      <w:lvlJc w:val="left"/>
      <w:pPr>
        <w:ind w:left="5280" w:hanging="360"/>
      </w:pPr>
    </w:lvl>
    <w:lvl w:ilvl="5">
      <w:numFmt w:val="bullet"/>
      <w:lvlText w:val="•"/>
      <w:lvlJc w:val="left"/>
      <w:pPr>
        <w:ind w:left="6320" w:hanging="360"/>
      </w:pPr>
    </w:lvl>
    <w:lvl w:ilvl="6">
      <w:numFmt w:val="bullet"/>
      <w:lvlText w:val="•"/>
      <w:lvlJc w:val="left"/>
      <w:pPr>
        <w:ind w:left="7360" w:hanging="360"/>
      </w:pPr>
    </w:lvl>
    <w:lvl w:ilvl="7">
      <w:numFmt w:val="bullet"/>
      <w:lvlText w:val="•"/>
      <w:lvlJc w:val="left"/>
      <w:pPr>
        <w:ind w:left="8400" w:hanging="360"/>
      </w:pPr>
    </w:lvl>
    <w:lvl w:ilvl="8">
      <w:numFmt w:val="bullet"/>
      <w:lvlText w:val="•"/>
      <w:lvlJc w:val="left"/>
      <w:pPr>
        <w:ind w:left="9440" w:hanging="360"/>
      </w:pPr>
    </w:lvl>
  </w:abstractNum>
  <w:abstractNum w:abstractNumId="40" w15:restartNumberingAfterBreak="0">
    <w:nsid w:val="0000042A"/>
    <w:multiLevelType w:val="multilevel"/>
    <w:tmpl w:val="FFFFFFFF"/>
    <w:lvl w:ilvl="0">
      <w:start w:val="9"/>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0"/>
        <w:w w:val="100"/>
        <w:sz w:val="24"/>
        <w:szCs w:val="24"/>
      </w:rPr>
    </w:lvl>
    <w:lvl w:ilvl="2">
      <w:numFmt w:val="bullet"/>
      <w:lvlText w:val=""/>
      <w:lvlJc w:val="left"/>
      <w:pPr>
        <w:ind w:left="1800" w:hanging="270"/>
      </w:pPr>
      <w:rPr>
        <w:rFonts w:ascii="Wingdings" w:hAnsi="Wingdings" w:cs="Wingdings"/>
        <w:b w:val="0"/>
        <w:bCs w:val="0"/>
        <w:i w:val="0"/>
        <w:iCs w:val="0"/>
        <w:spacing w:val="0"/>
        <w:w w:val="100"/>
        <w:sz w:val="24"/>
        <w:szCs w:val="24"/>
      </w:rPr>
    </w:lvl>
    <w:lvl w:ilvl="3">
      <w:numFmt w:val="bullet"/>
      <w:lvlText w:val="•"/>
      <w:lvlJc w:val="left"/>
      <w:pPr>
        <w:ind w:left="4716" w:hanging="270"/>
      </w:pPr>
    </w:lvl>
    <w:lvl w:ilvl="4">
      <w:numFmt w:val="bullet"/>
      <w:lvlText w:val="•"/>
      <w:lvlJc w:val="left"/>
      <w:pPr>
        <w:ind w:left="5688" w:hanging="270"/>
      </w:pPr>
    </w:lvl>
    <w:lvl w:ilvl="5">
      <w:numFmt w:val="bullet"/>
      <w:lvlText w:val="•"/>
      <w:lvlJc w:val="left"/>
      <w:pPr>
        <w:ind w:left="6660" w:hanging="270"/>
      </w:pPr>
    </w:lvl>
    <w:lvl w:ilvl="6">
      <w:numFmt w:val="bullet"/>
      <w:lvlText w:val="•"/>
      <w:lvlJc w:val="left"/>
      <w:pPr>
        <w:ind w:left="7632" w:hanging="270"/>
      </w:pPr>
    </w:lvl>
    <w:lvl w:ilvl="7">
      <w:numFmt w:val="bullet"/>
      <w:lvlText w:val="•"/>
      <w:lvlJc w:val="left"/>
      <w:pPr>
        <w:ind w:left="8604" w:hanging="270"/>
      </w:pPr>
    </w:lvl>
    <w:lvl w:ilvl="8">
      <w:numFmt w:val="bullet"/>
      <w:lvlText w:val="•"/>
      <w:lvlJc w:val="left"/>
      <w:pPr>
        <w:ind w:left="9576" w:hanging="270"/>
      </w:pPr>
    </w:lvl>
  </w:abstractNum>
  <w:abstractNum w:abstractNumId="41" w15:restartNumberingAfterBreak="0">
    <w:nsid w:val="0000042B"/>
    <w:multiLevelType w:val="multilevel"/>
    <w:tmpl w:val="FFFFFFFF"/>
    <w:lvl w:ilvl="0">
      <w:numFmt w:val="bullet"/>
      <w:lvlText w:val=""/>
      <w:lvlJc w:val="left"/>
      <w:pPr>
        <w:ind w:left="2160" w:hanging="360"/>
      </w:pPr>
      <w:rPr>
        <w:rFonts w:ascii="Wingdings" w:hAnsi="Wingdings" w:cs="Wingdings"/>
        <w:b w:val="0"/>
        <w:bCs w:val="0"/>
        <w:i w:val="0"/>
        <w:iCs w:val="0"/>
        <w:spacing w:val="0"/>
        <w:w w:val="100"/>
        <w:sz w:val="24"/>
        <w:szCs w:val="24"/>
      </w:rPr>
    </w:lvl>
    <w:lvl w:ilvl="1">
      <w:numFmt w:val="bullet"/>
      <w:lvlText w:val="•"/>
      <w:lvlJc w:val="left"/>
      <w:pPr>
        <w:ind w:left="3096" w:hanging="360"/>
      </w:pPr>
    </w:lvl>
    <w:lvl w:ilvl="2">
      <w:numFmt w:val="bullet"/>
      <w:lvlText w:val="•"/>
      <w:lvlJc w:val="left"/>
      <w:pPr>
        <w:ind w:left="4032" w:hanging="360"/>
      </w:pPr>
    </w:lvl>
    <w:lvl w:ilvl="3">
      <w:numFmt w:val="bullet"/>
      <w:lvlText w:val="•"/>
      <w:lvlJc w:val="left"/>
      <w:pPr>
        <w:ind w:left="4968" w:hanging="360"/>
      </w:pPr>
    </w:lvl>
    <w:lvl w:ilvl="4">
      <w:numFmt w:val="bullet"/>
      <w:lvlText w:val="•"/>
      <w:lvlJc w:val="left"/>
      <w:pPr>
        <w:ind w:left="5904" w:hanging="360"/>
      </w:pPr>
    </w:lvl>
    <w:lvl w:ilvl="5">
      <w:numFmt w:val="bullet"/>
      <w:lvlText w:val="•"/>
      <w:lvlJc w:val="left"/>
      <w:pPr>
        <w:ind w:left="6840" w:hanging="360"/>
      </w:pPr>
    </w:lvl>
    <w:lvl w:ilvl="6">
      <w:numFmt w:val="bullet"/>
      <w:lvlText w:val="•"/>
      <w:lvlJc w:val="left"/>
      <w:pPr>
        <w:ind w:left="7776" w:hanging="360"/>
      </w:pPr>
    </w:lvl>
    <w:lvl w:ilvl="7">
      <w:numFmt w:val="bullet"/>
      <w:lvlText w:val="•"/>
      <w:lvlJc w:val="left"/>
      <w:pPr>
        <w:ind w:left="8712" w:hanging="360"/>
      </w:pPr>
    </w:lvl>
    <w:lvl w:ilvl="8">
      <w:numFmt w:val="bullet"/>
      <w:lvlText w:val="•"/>
      <w:lvlJc w:val="left"/>
      <w:pPr>
        <w:ind w:left="9648" w:hanging="360"/>
      </w:pPr>
    </w:lvl>
  </w:abstractNum>
  <w:abstractNum w:abstractNumId="42" w15:restartNumberingAfterBreak="0">
    <w:nsid w:val="0000042C"/>
    <w:multiLevelType w:val="multilevel"/>
    <w:tmpl w:val="FFFFFFFF"/>
    <w:lvl w:ilvl="0">
      <w:start w:val="9"/>
      <w:numFmt w:val="decimal"/>
      <w:lvlText w:val="%1"/>
      <w:lvlJc w:val="left"/>
      <w:pPr>
        <w:ind w:left="2520" w:hanging="310"/>
      </w:pPr>
    </w:lvl>
    <w:lvl w:ilvl="1">
      <w:start w:val="3"/>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43" w15:restartNumberingAfterBreak="0">
    <w:nsid w:val="0000042D"/>
    <w:multiLevelType w:val="multilevel"/>
    <w:tmpl w:val="FFFFFFFF"/>
    <w:lvl w:ilvl="0">
      <w:start w:val="9"/>
      <w:numFmt w:val="decimal"/>
      <w:lvlText w:val="%1"/>
      <w:lvlJc w:val="left"/>
      <w:pPr>
        <w:ind w:left="2520" w:hanging="310"/>
      </w:pPr>
    </w:lvl>
    <w:lvl w:ilvl="1">
      <w:start w:val="3"/>
      <w:numFmt w:val="decimal"/>
      <w:lvlText w:val="%1.%2"/>
      <w:lvlJc w:val="left"/>
      <w:pPr>
        <w:ind w:left="2520" w:hanging="310"/>
      </w:pPr>
      <w:rPr>
        <w:rFonts w:ascii="Calibri" w:hAnsi="Calibri" w:cs="Calibri"/>
        <w:b/>
        <w:bCs/>
        <w:i w:val="0"/>
        <w:iCs w:val="0"/>
        <w:spacing w:val="-1"/>
        <w:w w:val="100"/>
        <w:sz w:val="22"/>
        <w:szCs w:val="22"/>
      </w:rPr>
    </w:lvl>
    <w:lvl w:ilvl="2">
      <w:numFmt w:val="bullet"/>
      <w:lvlText w:val="•"/>
      <w:lvlJc w:val="left"/>
      <w:pPr>
        <w:ind w:left="4320" w:hanging="310"/>
      </w:pPr>
    </w:lvl>
    <w:lvl w:ilvl="3">
      <w:numFmt w:val="bullet"/>
      <w:lvlText w:val="•"/>
      <w:lvlJc w:val="left"/>
      <w:pPr>
        <w:ind w:left="5220" w:hanging="310"/>
      </w:pPr>
    </w:lvl>
    <w:lvl w:ilvl="4">
      <w:numFmt w:val="bullet"/>
      <w:lvlText w:val="•"/>
      <w:lvlJc w:val="left"/>
      <w:pPr>
        <w:ind w:left="6120" w:hanging="310"/>
      </w:pPr>
    </w:lvl>
    <w:lvl w:ilvl="5">
      <w:numFmt w:val="bullet"/>
      <w:lvlText w:val="•"/>
      <w:lvlJc w:val="left"/>
      <w:pPr>
        <w:ind w:left="7020" w:hanging="310"/>
      </w:pPr>
    </w:lvl>
    <w:lvl w:ilvl="6">
      <w:numFmt w:val="bullet"/>
      <w:lvlText w:val="•"/>
      <w:lvlJc w:val="left"/>
      <w:pPr>
        <w:ind w:left="7920" w:hanging="310"/>
      </w:pPr>
    </w:lvl>
    <w:lvl w:ilvl="7">
      <w:numFmt w:val="bullet"/>
      <w:lvlText w:val="•"/>
      <w:lvlJc w:val="left"/>
      <w:pPr>
        <w:ind w:left="8820" w:hanging="310"/>
      </w:pPr>
    </w:lvl>
    <w:lvl w:ilvl="8">
      <w:numFmt w:val="bullet"/>
      <w:lvlText w:val="•"/>
      <w:lvlJc w:val="left"/>
      <w:pPr>
        <w:ind w:left="9720" w:hanging="310"/>
      </w:pPr>
    </w:lvl>
  </w:abstractNum>
  <w:abstractNum w:abstractNumId="44" w15:restartNumberingAfterBreak="0">
    <w:nsid w:val="0000042E"/>
    <w:multiLevelType w:val="multilevel"/>
    <w:tmpl w:val="FFFFFFFF"/>
    <w:lvl w:ilvl="0">
      <w:numFmt w:val="bullet"/>
      <w:lvlText w:val=""/>
      <w:lvlJc w:val="left"/>
      <w:pPr>
        <w:ind w:left="544" w:hanging="361"/>
      </w:pPr>
      <w:rPr>
        <w:rFonts w:ascii="Symbol" w:hAnsi="Symbol" w:cs="Symbol"/>
        <w:b w:val="0"/>
        <w:bCs w:val="0"/>
        <w:i w:val="0"/>
        <w:iCs w:val="0"/>
        <w:spacing w:val="0"/>
        <w:w w:val="99"/>
        <w:sz w:val="14"/>
        <w:szCs w:val="14"/>
      </w:rPr>
    </w:lvl>
    <w:lvl w:ilvl="1">
      <w:numFmt w:val="bullet"/>
      <w:lvlText w:val="•"/>
      <w:lvlJc w:val="left"/>
      <w:pPr>
        <w:ind w:left="710" w:hanging="361"/>
      </w:pPr>
    </w:lvl>
    <w:lvl w:ilvl="2">
      <w:numFmt w:val="bullet"/>
      <w:lvlText w:val="•"/>
      <w:lvlJc w:val="left"/>
      <w:pPr>
        <w:ind w:left="880" w:hanging="361"/>
      </w:pPr>
    </w:lvl>
    <w:lvl w:ilvl="3">
      <w:numFmt w:val="bullet"/>
      <w:lvlText w:val="•"/>
      <w:lvlJc w:val="left"/>
      <w:pPr>
        <w:ind w:left="1050" w:hanging="361"/>
      </w:pPr>
    </w:lvl>
    <w:lvl w:ilvl="4">
      <w:numFmt w:val="bullet"/>
      <w:lvlText w:val="•"/>
      <w:lvlJc w:val="left"/>
      <w:pPr>
        <w:ind w:left="1220" w:hanging="361"/>
      </w:pPr>
    </w:lvl>
    <w:lvl w:ilvl="5">
      <w:numFmt w:val="bullet"/>
      <w:lvlText w:val="•"/>
      <w:lvlJc w:val="left"/>
      <w:pPr>
        <w:ind w:left="1390" w:hanging="361"/>
      </w:pPr>
    </w:lvl>
    <w:lvl w:ilvl="6">
      <w:numFmt w:val="bullet"/>
      <w:lvlText w:val="•"/>
      <w:lvlJc w:val="left"/>
      <w:pPr>
        <w:ind w:left="1560" w:hanging="361"/>
      </w:pPr>
    </w:lvl>
    <w:lvl w:ilvl="7">
      <w:numFmt w:val="bullet"/>
      <w:lvlText w:val="•"/>
      <w:lvlJc w:val="left"/>
      <w:pPr>
        <w:ind w:left="1730" w:hanging="361"/>
      </w:pPr>
    </w:lvl>
    <w:lvl w:ilvl="8">
      <w:numFmt w:val="bullet"/>
      <w:lvlText w:val="•"/>
      <w:lvlJc w:val="left"/>
      <w:pPr>
        <w:ind w:left="1900" w:hanging="361"/>
      </w:pPr>
    </w:lvl>
  </w:abstractNum>
  <w:abstractNum w:abstractNumId="45" w15:restartNumberingAfterBreak="0">
    <w:nsid w:val="0000042F"/>
    <w:multiLevelType w:val="multilevel"/>
    <w:tmpl w:val="FFFFFFFF"/>
    <w:lvl w:ilvl="0">
      <w:numFmt w:val="bullet"/>
      <w:lvlText w:val=""/>
      <w:lvlJc w:val="left"/>
      <w:pPr>
        <w:ind w:left="498" w:hanging="360"/>
      </w:pPr>
      <w:rPr>
        <w:rFonts w:ascii="Symbol" w:hAnsi="Symbol" w:cs="Symbol"/>
        <w:b w:val="0"/>
        <w:bCs w:val="0"/>
        <w:i w:val="0"/>
        <w:iCs w:val="0"/>
        <w:spacing w:val="0"/>
        <w:w w:val="99"/>
        <w:sz w:val="14"/>
        <w:szCs w:val="14"/>
      </w:rPr>
    </w:lvl>
    <w:lvl w:ilvl="1">
      <w:numFmt w:val="bullet"/>
      <w:lvlText w:val="•"/>
      <w:lvlJc w:val="left"/>
      <w:pPr>
        <w:ind w:left="665" w:hanging="360"/>
      </w:pPr>
    </w:lvl>
    <w:lvl w:ilvl="2">
      <w:numFmt w:val="bullet"/>
      <w:lvlText w:val="•"/>
      <w:lvlJc w:val="left"/>
      <w:pPr>
        <w:ind w:left="831" w:hanging="360"/>
      </w:pPr>
    </w:lvl>
    <w:lvl w:ilvl="3">
      <w:numFmt w:val="bullet"/>
      <w:lvlText w:val="•"/>
      <w:lvlJc w:val="left"/>
      <w:pPr>
        <w:ind w:left="996" w:hanging="360"/>
      </w:pPr>
    </w:lvl>
    <w:lvl w:ilvl="4">
      <w:numFmt w:val="bullet"/>
      <w:lvlText w:val="•"/>
      <w:lvlJc w:val="left"/>
      <w:pPr>
        <w:ind w:left="1162" w:hanging="360"/>
      </w:pPr>
    </w:lvl>
    <w:lvl w:ilvl="5">
      <w:numFmt w:val="bullet"/>
      <w:lvlText w:val="•"/>
      <w:lvlJc w:val="left"/>
      <w:pPr>
        <w:ind w:left="1328" w:hanging="360"/>
      </w:pPr>
    </w:lvl>
    <w:lvl w:ilvl="6">
      <w:numFmt w:val="bullet"/>
      <w:lvlText w:val="•"/>
      <w:lvlJc w:val="left"/>
      <w:pPr>
        <w:ind w:left="1493" w:hanging="360"/>
      </w:pPr>
    </w:lvl>
    <w:lvl w:ilvl="7">
      <w:numFmt w:val="bullet"/>
      <w:lvlText w:val="•"/>
      <w:lvlJc w:val="left"/>
      <w:pPr>
        <w:ind w:left="1659" w:hanging="360"/>
      </w:pPr>
    </w:lvl>
    <w:lvl w:ilvl="8">
      <w:numFmt w:val="bullet"/>
      <w:lvlText w:val="•"/>
      <w:lvlJc w:val="left"/>
      <w:pPr>
        <w:ind w:left="1824" w:hanging="360"/>
      </w:pPr>
    </w:lvl>
  </w:abstractNum>
  <w:abstractNum w:abstractNumId="46" w15:restartNumberingAfterBreak="0">
    <w:nsid w:val="00000430"/>
    <w:multiLevelType w:val="multilevel"/>
    <w:tmpl w:val="FFFFFFFF"/>
    <w:lvl w:ilvl="0">
      <w:start w:val="10"/>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2"/>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47" w15:restartNumberingAfterBreak="0">
    <w:nsid w:val="00000431"/>
    <w:multiLevelType w:val="multilevel"/>
    <w:tmpl w:val="FFFFFFFF"/>
    <w:lvl w:ilvl="0">
      <w:start w:val="10"/>
      <w:numFmt w:val="decimal"/>
      <w:lvlText w:val="%1"/>
      <w:lvlJc w:val="left"/>
      <w:pPr>
        <w:ind w:left="2520" w:hanging="432"/>
      </w:pPr>
    </w:lvl>
    <w:lvl w:ilvl="1">
      <w:start w:val="8"/>
      <w:numFmt w:val="decimal"/>
      <w:lvlText w:val="%1.%2"/>
      <w:lvlJc w:val="left"/>
      <w:pPr>
        <w:ind w:left="2520" w:hanging="432"/>
      </w:pPr>
      <w:rPr>
        <w:rFonts w:ascii="Calibri" w:hAnsi="Calibri" w:cs="Calibri"/>
        <w:b/>
        <w:bCs/>
        <w:i w:val="0"/>
        <w:iCs w:val="0"/>
        <w:spacing w:val="-1"/>
        <w:w w:val="100"/>
        <w:sz w:val="22"/>
        <w:szCs w:val="22"/>
      </w:rPr>
    </w:lvl>
    <w:lvl w:ilvl="2">
      <w:numFmt w:val="bullet"/>
      <w:lvlText w:val="•"/>
      <w:lvlJc w:val="left"/>
      <w:pPr>
        <w:ind w:left="4320" w:hanging="432"/>
      </w:pPr>
    </w:lvl>
    <w:lvl w:ilvl="3">
      <w:numFmt w:val="bullet"/>
      <w:lvlText w:val="•"/>
      <w:lvlJc w:val="left"/>
      <w:pPr>
        <w:ind w:left="5220" w:hanging="432"/>
      </w:pPr>
    </w:lvl>
    <w:lvl w:ilvl="4">
      <w:numFmt w:val="bullet"/>
      <w:lvlText w:val="•"/>
      <w:lvlJc w:val="left"/>
      <w:pPr>
        <w:ind w:left="6120" w:hanging="432"/>
      </w:pPr>
    </w:lvl>
    <w:lvl w:ilvl="5">
      <w:numFmt w:val="bullet"/>
      <w:lvlText w:val="•"/>
      <w:lvlJc w:val="left"/>
      <w:pPr>
        <w:ind w:left="7020" w:hanging="432"/>
      </w:pPr>
    </w:lvl>
    <w:lvl w:ilvl="6">
      <w:numFmt w:val="bullet"/>
      <w:lvlText w:val="•"/>
      <w:lvlJc w:val="left"/>
      <w:pPr>
        <w:ind w:left="7920" w:hanging="432"/>
      </w:pPr>
    </w:lvl>
    <w:lvl w:ilvl="7">
      <w:numFmt w:val="bullet"/>
      <w:lvlText w:val="•"/>
      <w:lvlJc w:val="left"/>
      <w:pPr>
        <w:ind w:left="8820" w:hanging="432"/>
      </w:pPr>
    </w:lvl>
    <w:lvl w:ilvl="8">
      <w:numFmt w:val="bullet"/>
      <w:lvlText w:val="•"/>
      <w:lvlJc w:val="left"/>
      <w:pPr>
        <w:ind w:left="9720" w:hanging="432"/>
      </w:pPr>
    </w:lvl>
  </w:abstractNum>
  <w:abstractNum w:abstractNumId="48" w15:restartNumberingAfterBreak="0">
    <w:nsid w:val="00000432"/>
    <w:multiLevelType w:val="multilevel"/>
    <w:tmpl w:val="FFFFFFFF"/>
    <w:lvl w:ilvl="0">
      <w:start w:val="10"/>
      <w:numFmt w:val="decimal"/>
      <w:lvlText w:val="%1"/>
      <w:lvlJc w:val="left"/>
      <w:pPr>
        <w:ind w:left="2520" w:hanging="432"/>
      </w:pPr>
    </w:lvl>
    <w:lvl w:ilvl="1">
      <w:start w:val="8"/>
      <w:numFmt w:val="decimal"/>
      <w:lvlText w:val="%1.%2"/>
      <w:lvlJc w:val="left"/>
      <w:pPr>
        <w:ind w:left="2520" w:hanging="432"/>
      </w:pPr>
      <w:rPr>
        <w:rFonts w:ascii="Calibri" w:hAnsi="Calibri" w:cs="Calibri"/>
        <w:b/>
        <w:bCs/>
        <w:i w:val="0"/>
        <w:iCs w:val="0"/>
        <w:spacing w:val="-2"/>
        <w:w w:val="100"/>
        <w:sz w:val="22"/>
        <w:szCs w:val="22"/>
      </w:rPr>
    </w:lvl>
    <w:lvl w:ilvl="2">
      <w:numFmt w:val="bullet"/>
      <w:lvlText w:val="•"/>
      <w:lvlJc w:val="left"/>
      <w:pPr>
        <w:ind w:left="4320" w:hanging="432"/>
      </w:pPr>
    </w:lvl>
    <w:lvl w:ilvl="3">
      <w:numFmt w:val="bullet"/>
      <w:lvlText w:val="•"/>
      <w:lvlJc w:val="left"/>
      <w:pPr>
        <w:ind w:left="5220" w:hanging="432"/>
      </w:pPr>
    </w:lvl>
    <w:lvl w:ilvl="4">
      <w:numFmt w:val="bullet"/>
      <w:lvlText w:val="•"/>
      <w:lvlJc w:val="left"/>
      <w:pPr>
        <w:ind w:left="6120" w:hanging="432"/>
      </w:pPr>
    </w:lvl>
    <w:lvl w:ilvl="5">
      <w:numFmt w:val="bullet"/>
      <w:lvlText w:val="•"/>
      <w:lvlJc w:val="left"/>
      <w:pPr>
        <w:ind w:left="7020" w:hanging="432"/>
      </w:pPr>
    </w:lvl>
    <w:lvl w:ilvl="6">
      <w:numFmt w:val="bullet"/>
      <w:lvlText w:val="•"/>
      <w:lvlJc w:val="left"/>
      <w:pPr>
        <w:ind w:left="7920" w:hanging="432"/>
      </w:pPr>
    </w:lvl>
    <w:lvl w:ilvl="7">
      <w:numFmt w:val="bullet"/>
      <w:lvlText w:val="•"/>
      <w:lvlJc w:val="left"/>
      <w:pPr>
        <w:ind w:left="8820" w:hanging="432"/>
      </w:pPr>
    </w:lvl>
    <w:lvl w:ilvl="8">
      <w:numFmt w:val="bullet"/>
      <w:lvlText w:val="•"/>
      <w:lvlJc w:val="left"/>
      <w:pPr>
        <w:ind w:left="9720" w:hanging="432"/>
      </w:pPr>
    </w:lvl>
  </w:abstractNum>
  <w:abstractNum w:abstractNumId="49" w15:restartNumberingAfterBreak="0">
    <w:nsid w:val="00000433"/>
    <w:multiLevelType w:val="multilevel"/>
    <w:tmpl w:val="FFFFFFFF"/>
    <w:lvl w:ilvl="0">
      <w:start w:val="11"/>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2"/>
        <w:w w:val="100"/>
        <w:sz w:val="24"/>
        <w:szCs w:val="24"/>
      </w:rPr>
    </w:lvl>
    <w:lvl w:ilvl="2">
      <w:numFmt w:val="bullet"/>
      <w:lvlText w:val=""/>
      <w:lvlJc w:val="left"/>
      <w:pPr>
        <w:ind w:left="2160" w:hanging="360"/>
      </w:pPr>
      <w:rPr>
        <w:rFonts w:ascii="Wingdings" w:hAnsi="Wingdings" w:cs="Wingdings"/>
        <w:b w:val="0"/>
        <w:bCs w:val="0"/>
        <w:i w:val="0"/>
        <w:iCs w:val="0"/>
        <w:spacing w:val="0"/>
        <w:w w:val="100"/>
        <w:sz w:val="24"/>
        <w:szCs w:val="24"/>
      </w:rPr>
    </w:lvl>
    <w:lvl w:ilvl="3">
      <w:numFmt w:val="bullet"/>
      <w:lvlText w:val="•"/>
      <w:lvlJc w:val="left"/>
      <w:pPr>
        <w:ind w:left="4240" w:hanging="360"/>
      </w:pPr>
    </w:lvl>
    <w:lvl w:ilvl="4">
      <w:numFmt w:val="bullet"/>
      <w:lvlText w:val="•"/>
      <w:lvlJc w:val="left"/>
      <w:pPr>
        <w:ind w:left="5280" w:hanging="360"/>
      </w:pPr>
    </w:lvl>
    <w:lvl w:ilvl="5">
      <w:numFmt w:val="bullet"/>
      <w:lvlText w:val="•"/>
      <w:lvlJc w:val="left"/>
      <w:pPr>
        <w:ind w:left="6320" w:hanging="360"/>
      </w:pPr>
    </w:lvl>
    <w:lvl w:ilvl="6">
      <w:numFmt w:val="bullet"/>
      <w:lvlText w:val="•"/>
      <w:lvlJc w:val="left"/>
      <w:pPr>
        <w:ind w:left="7360" w:hanging="360"/>
      </w:pPr>
    </w:lvl>
    <w:lvl w:ilvl="7">
      <w:numFmt w:val="bullet"/>
      <w:lvlText w:val="•"/>
      <w:lvlJc w:val="left"/>
      <w:pPr>
        <w:ind w:left="8400" w:hanging="360"/>
      </w:pPr>
    </w:lvl>
    <w:lvl w:ilvl="8">
      <w:numFmt w:val="bullet"/>
      <w:lvlText w:val="•"/>
      <w:lvlJc w:val="left"/>
      <w:pPr>
        <w:ind w:left="9440" w:hanging="360"/>
      </w:pPr>
    </w:lvl>
  </w:abstractNum>
  <w:abstractNum w:abstractNumId="50" w15:restartNumberingAfterBreak="0">
    <w:nsid w:val="00000434"/>
    <w:multiLevelType w:val="multilevel"/>
    <w:tmpl w:val="FFFFFFFF"/>
    <w:lvl w:ilvl="0">
      <w:numFmt w:val="bullet"/>
      <w:lvlText w:val=""/>
      <w:lvlJc w:val="left"/>
      <w:pPr>
        <w:ind w:left="2160" w:hanging="360"/>
      </w:pPr>
      <w:rPr>
        <w:rFonts w:ascii="Wingdings" w:hAnsi="Wingdings" w:cs="Wingdings"/>
        <w:b w:val="0"/>
        <w:bCs w:val="0"/>
        <w:i w:val="0"/>
        <w:iCs w:val="0"/>
        <w:spacing w:val="0"/>
        <w:w w:val="100"/>
        <w:sz w:val="24"/>
        <w:szCs w:val="24"/>
      </w:rPr>
    </w:lvl>
    <w:lvl w:ilvl="1">
      <w:numFmt w:val="bullet"/>
      <w:lvlText w:val="•"/>
      <w:lvlJc w:val="left"/>
      <w:pPr>
        <w:ind w:left="3096" w:hanging="360"/>
      </w:pPr>
    </w:lvl>
    <w:lvl w:ilvl="2">
      <w:numFmt w:val="bullet"/>
      <w:lvlText w:val="•"/>
      <w:lvlJc w:val="left"/>
      <w:pPr>
        <w:ind w:left="4032" w:hanging="360"/>
      </w:pPr>
    </w:lvl>
    <w:lvl w:ilvl="3">
      <w:numFmt w:val="bullet"/>
      <w:lvlText w:val="•"/>
      <w:lvlJc w:val="left"/>
      <w:pPr>
        <w:ind w:left="4968" w:hanging="360"/>
      </w:pPr>
    </w:lvl>
    <w:lvl w:ilvl="4">
      <w:numFmt w:val="bullet"/>
      <w:lvlText w:val="•"/>
      <w:lvlJc w:val="left"/>
      <w:pPr>
        <w:ind w:left="5904" w:hanging="360"/>
      </w:pPr>
    </w:lvl>
    <w:lvl w:ilvl="5">
      <w:numFmt w:val="bullet"/>
      <w:lvlText w:val="•"/>
      <w:lvlJc w:val="left"/>
      <w:pPr>
        <w:ind w:left="6840" w:hanging="360"/>
      </w:pPr>
    </w:lvl>
    <w:lvl w:ilvl="6">
      <w:numFmt w:val="bullet"/>
      <w:lvlText w:val="•"/>
      <w:lvlJc w:val="left"/>
      <w:pPr>
        <w:ind w:left="7776" w:hanging="360"/>
      </w:pPr>
    </w:lvl>
    <w:lvl w:ilvl="7">
      <w:numFmt w:val="bullet"/>
      <w:lvlText w:val="•"/>
      <w:lvlJc w:val="left"/>
      <w:pPr>
        <w:ind w:left="8712" w:hanging="360"/>
      </w:pPr>
    </w:lvl>
    <w:lvl w:ilvl="8">
      <w:numFmt w:val="bullet"/>
      <w:lvlText w:val="•"/>
      <w:lvlJc w:val="left"/>
      <w:pPr>
        <w:ind w:left="9648" w:hanging="360"/>
      </w:pPr>
    </w:lvl>
  </w:abstractNum>
  <w:abstractNum w:abstractNumId="51" w15:restartNumberingAfterBreak="0">
    <w:nsid w:val="00000435"/>
    <w:multiLevelType w:val="multilevel"/>
    <w:tmpl w:val="FFFFFFFF"/>
    <w:lvl w:ilvl="0">
      <w:start w:val="12"/>
      <w:numFmt w:val="decimal"/>
      <w:lvlText w:val="%1"/>
      <w:lvlJc w:val="left"/>
      <w:pPr>
        <w:ind w:left="1039" w:hanging="721"/>
      </w:pPr>
    </w:lvl>
    <w:lvl w:ilvl="1">
      <w:start w:val="1"/>
      <w:numFmt w:val="decimal"/>
      <w:lvlText w:val="%1.%2."/>
      <w:lvlJc w:val="left"/>
      <w:pPr>
        <w:ind w:left="1039" w:hanging="721"/>
      </w:pPr>
      <w:rPr>
        <w:rFonts w:ascii="Calibri" w:hAnsi="Calibri" w:cs="Calibri"/>
        <w:b/>
        <w:bCs/>
        <w:i w:val="0"/>
        <w:iCs w:val="0"/>
        <w:spacing w:val="-2"/>
        <w:w w:val="100"/>
        <w:sz w:val="24"/>
        <w:szCs w:val="24"/>
      </w:rPr>
    </w:lvl>
    <w:lvl w:ilvl="2">
      <w:numFmt w:val="bullet"/>
      <w:lvlText w:val=""/>
      <w:lvlJc w:val="left"/>
      <w:pPr>
        <w:ind w:left="2160" w:hanging="360"/>
      </w:pPr>
      <w:rPr>
        <w:rFonts w:ascii="Wingdings" w:hAnsi="Wingdings" w:cs="Wingdings"/>
        <w:b w:val="0"/>
        <w:bCs w:val="0"/>
        <w:i w:val="0"/>
        <w:iCs w:val="0"/>
        <w:spacing w:val="0"/>
        <w:w w:val="100"/>
        <w:sz w:val="24"/>
        <w:szCs w:val="24"/>
      </w:rPr>
    </w:lvl>
    <w:lvl w:ilvl="3">
      <w:numFmt w:val="bullet"/>
      <w:lvlText w:val="•"/>
      <w:lvlJc w:val="left"/>
      <w:pPr>
        <w:ind w:left="4240" w:hanging="360"/>
      </w:pPr>
    </w:lvl>
    <w:lvl w:ilvl="4">
      <w:numFmt w:val="bullet"/>
      <w:lvlText w:val="•"/>
      <w:lvlJc w:val="left"/>
      <w:pPr>
        <w:ind w:left="5280" w:hanging="360"/>
      </w:pPr>
    </w:lvl>
    <w:lvl w:ilvl="5">
      <w:numFmt w:val="bullet"/>
      <w:lvlText w:val="•"/>
      <w:lvlJc w:val="left"/>
      <w:pPr>
        <w:ind w:left="6320" w:hanging="360"/>
      </w:pPr>
    </w:lvl>
    <w:lvl w:ilvl="6">
      <w:numFmt w:val="bullet"/>
      <w:lvlText w:val="•"/>
      <w:lvlJc w:val="left"/>
      <w:pPr>
        <w:ind w:left="7360" w:hanging="360"/>
      </w:pPr>
    </w:lvl>
    <w:lvl w:ilvl="7">
      <w:numFmt w:val="bullet"/>
      <w:lvlText w:val="•"/>
      <w:lvlJc w:val="left"/>
      <w:pPr>
        <w:ind w:left="8400" w:hanging="360"/>
      </w:pPr>
    </w:lvl>
    <w:lvl w:ilvl="8">
      <w:numFmt w:val="bullet"/>
      <w:lvlText w:val="•"/>
      <w:lvlJc w:val="left"/>
      <w:pPr>
        <w:ind w:left="9440" w:hanging="360"/>
      </w:pPr>
    </w:lvl>
  </w:abstractNum>
  <w:abstractNum w:abstractNumId="52" w15:restartNumberingAfterBreak="0">
    <w:nsid w:val="00000436"/>
    <w:multiLevelType w:val="multilevel"/>
    <w:tmpl w:val="FFFFFFFF"/>
    <w:lvl w:ilvl="0">
      <w:numFmt w:val="bullet"/>
      <w:lvlText w:val=""/>
      <w:lvlJc w:val="left"/>
      <w:pPr>
        <w:ind w:left="1454" w:hanging="416"/>
      </w:pPr>
      <w:rPr>
        <w:rFonts w:ascii="Wingdings" w:hAnsi="Wingdings" w:cs="Wingdings"/>
        <w:b w:val="0"/>
        <w:bCs w:val="0"/>
        <w:i w:val="0"/>
        <w:iCs w:val="0"/>
        <w:spacing w:val="0"/>
        <w:w w:val="100"/>
        <w:sz w:val="24"/>
        <w:szCs w:val="24"/>
      </w:rPr>
    </w:lvl>
    <w:lvl w:ilvl="1">
      <w:numFmt w:val="bullet"/>
      <w:lvlText w:val="•"/>
      <w:lvlJc w:val="left"/>
      <w:pPr>
        <w:ind w:left="2466" w:hanging="416"/>
      </w:pPr>
    </w:lvl>
    <w:lvl w:ilvl="2">
      <w:numFmt w:val="bullet"/>
      <w:lvlText w:val="•"/>
      <w:lvlJc w:val="left"/>
      <w:pPr>
        <w:ind w:left="3472" w:hanging="416"/>
      </w:pPr>
    </w:lvl>
    <w:lvl w:ilvl="3">
      <w:numFmt w:val="bullet"/>
      <w:lvlText w:val="•"/>
      <w:lvlJc w:val="left"/>
      <w:pPr>
        <w:ind w:left="4478" w:hanging="416"/>
      </w:pPr>
    </w:lvl>
    <w:lvl w:ilvl="4">
      <w:numFmt w:val="bullet"/>
      <w:lvlText w:val="•"/>
      <w:lvlJc w:val="left"/>
      <w:pPr>
        <w:ind w:left="5484" w:hanging="416"/>
      </w:pPr>
    </w:lvl>
    <w:lvl w:ilvl="5">
      <w:numFmt w:val="bullet"/>
      <w:lvlText w:val="•"/>
      <w:lvlJc w:val="left"/>
      <w:pPr>
        <w:ind w:left="6490" w:hanging="416"/>
      </w:pPr>
    </w:lvl>
    <w:lvl w:ilvl="6">
      <w:numFmt w:val="bullet"/>
      <w:lvlText w:val="•"/>
      <w:lvlJc w:val="left"/>
      <w:pPr>
        <w:ind w:left="7496" w:hanging="416"/>
      </w:pPr>
    </w:lvl>
    <w:lvl w:ilvl="7">
      <w:numFmt w:val="bullet"/>
      <w:lvlText w:val="•"/>
      <w:lvlJc w:val="left"/>
      <w:pPr>
        <w:ind w:left="8502" w:hanging="416"/>
      </w:pPr>
    </w:lvl>
    <w:lvl w:ilvl="8">
      <w:numFmt w:val="bullet"/>
      <w:lvlText w:val="•"/>
      <w:lvlJc w:val="left"/>
      <w:pPr>
        <w:ind w:left="9508" w:hanging="416"/>
      </w:pPr>
    </w:lvl>
  </w:abstractNum>
  <w:abstractNum w:abstractNumId="53" w15:restartNumberingAfterBreak="0">
    <w:nsid w:val="00000437"/>
    <w:multiLevelType w:val="multilevel"/>
    <w:tmpl w:val="FFFFFFFF"/>
    <w:lvl w:ilvl="0">
      <w:start w:val="13"/>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2"/>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54" w15:restartNumberingAfterBreak="0">
    <w:nsid w:val="00000438"/>
    <w:multiLevelType w:val="multilevel"/>
    <w:tmpl w:val="FFFFFFFF"/>
    <w:lvl w:ilvl="0">
      <w:start w:val="13"/>
      <w:numFmt w:val="decimal"/>
      <w:lvlText w:val="%1"/>
      <w:lvlJc w:val="left"/>
      <w:pPr>
        <w:ind w:left="2520" w:hanging="432"/>
      </w:pPr>
    </w:lvl>
    <w:lvl w:ilvl="1">
      <w:start w:val="1"/>
      <w:numFmt w:val="decimal"/>
      <w:lvlText w:val="%1.%2"/>
      <w:lvlJc w:val="left"/>
      <w:pPr>
        <w:ind w:left="2520" w:hanging="432"/>
      </w:pPr>
      <w:rPr>
        <w:rFonts w:ascii="Calibri" w:hAnsi="Calibri" w:cs="Calibri"/>
        <w:b/>
        <w:bCs/>
        <w:i w:val="0"/>
        <w:iCs w:val="0"/>
        <w:spacing w:val="-1"/>
        <w:w w:val="100"/>
        <w:sz w:val="22"/>
        <w:szCs w:val="22"/>
      </w:rPr>
    </w:lvl>
    <w:lvl w:ilvl="2">
      <w:numFmt w:val="bullet"/>
      <w:lvlText w:val="•"/>
      <w:lvlJc w:val="left"/>
      <w:pPr>
        <w:ind w:left="4320" w:hanging="432"/>
      </w:pPr>
    </w:lvl>
    <w:lvl w:ilvl="3">
      <w:numFmt w:val="bullet"/>
      <w:lvlText w:val="•"/>
      <w:lvlJc w:val="left"/>
      <w:pPr>
        <w:ind w:left="5220" w:hanging="432"/>
      </w:pPr>
    </w:lvl>
    <w:lvl w:ilvl="4">
      <w:numFmt w:val="bullet"/>
      <w:lvlText w:val="•"/>
      <w:lvlJc w:val="left"/>
      <w:pPr>
        <w:ind w:left="6120" w:hanging="432"/>
      </w:pPr>
    </w:lvl>
    <w:lvl w:ilvl="5">
      <w:numFmt w:val="bullet"/>
      <w:lvlText w:val="•"/>
      <w:lvlJc w:val="left"/>
      <w:pPr>
        <w:ind w:left="7020" w:hanging="432"/>
      </w:pPr>
    </w:lvl>
    <w:lvl w:ilvl="6">
      <w:numFmt w:val="bullet"/>
      <w:lvlText w:val="•"/>
      <w:lvlJc w:val="left"/>
      <w:pPr>
        <w:ind w:left="7920" w:hanging="432"/>
      </w:pPr>
    </w:lvl>
    <w:lvl w:ilvl="7">
      <w:numFmt w:val="bullet"/>
      <w:lvlText w:val="•"/>
      <w:lvlJc w:val="left"/>
      <w:pPr>
        <w:ind w:left="8820" w:hanging="432"/>
      </w:pPr>
    </w:lvl>
    <w:lvl w:ilvl="8">
      <w:numFmt w:val="bullet"/>
      <w:lvlText w:val="•"/>
      <w:lvlJc w:val="left"/>
      <w:pPr>
        <w:ind w:left="9720" w:hanging="432"/>
      </w:pPr>
    </w:lvl>
  </w:abstractNum>
  <w:abstractNum w:abstractNumId="55" w15:restartNumberingAfterBreak="0">
    <w:nsid w:val="00000439"/>
    <w:multiLevelType w:val="multilevel"/>
    <w:tmpl w:val="FFFFFFFF"/>
    <w:lvl w:ilvl="0">
      <w:start w:val="13"/>
      <w:numFmt w:val="decimal"/>
      <w:lvlText w:val="%1"/>
      <w:lvlJc w:val="left"/>
      <w:pPr>
        <w:ind w:left="2520" w:hanging="432"/>
      </w:pPr>
    </w:lvl>
    <w:lvl w:ilvl="1">
      <w:start w:val="1"/>
      <w:numFmt w:val="decimal"/>
      <w:lvlText w:val="%1.%2"/>
      <w:lvlJc w:val="left"/>
      <w:pPr>
        <w:ind w:left="2520" w:hanging="432"/>
      </w:pPr>
      <w:rPr>
        <w:rFonts w:ascii="Calibri" w:hAnsi="Calibri" w:cs="Calibri"/>
        <w:b/>
        <w:bCs/>
        <w:i w:val="0"/>
        <w:iCs w:val="0"/>
        <w:spacing w:val="-2"/>
        <w:w w:val="100"/>
        <w:sz w:val="22"/>
        <w:szCs w:val="22"/>
      </w:rPr>
    </w:lvl>
    <w:lvl w:ilvl="2">
      <w:numFmt w:val="bullet"/>
      <w:lvlText w:val=""/>
      <w:lvlJc w:val="left"/>
      <w:pPr>
        <w:ind w:left="2520" w:hanging="720"/>
      </w:pPr>
      <w:rPr>
        <w:rFonts w:ascii="Wingdings" w:hAnsi="Wingdings" w:cs="Wingdings"/>
        <w:b w:val="0"/>
        <w:bCs w:val="0"/>
        <w:i w:val="0"/>
        <w:iCs w:val="0"/>
        <w:spacing w:val="0"/>
        <w:w w:val="100"/>
        <w:sz w:val="24"/>
        <w:szCs w:val="24"/>
      </w:rPr>
    </w:lvl>
    <w:lvl w:ilvl="3">
      <w:numFmt w:val="bullet"/>
      <w:lvlText w:val="•"/>
      <w:lvlJc w:val="left"/>
      <w:pPr>
        <w:ind w:left="5220" w:hanging="720"/>
      </w:pPr>
    </w:lvl>
    <w:lvl w:ilvl="4">
      <w:numFmt w:val="bullet"/>
      <w:lvlText w:val="•"/>
      <w:lvlJc w:val="left"/>
      <w:pPr>
        <w:ind w:left="6120" w:hanging="720"/>
      </w:pPr>
    </w:lvl>
    <w:lvl w:ilvl="5">
      <w:numFmt w:val="bullet"/>
      <w:lvlText w:val="•"/>
      <w:lvlJc w:val="left"/>
      <w:pPr>
        <w:ind w:left="7020" w:hanging="720"/>
      </w:pPr>
    </w:lvl>
    <w:lvl w:ilvl="6">
      <w:numFmt w:val="bullet"/>
      <w:lvlText w:val="•"/>
      <w:lvlJc w:val="left"/>
      <w:pPr>
        <w:ind w:left="7920" w:hanging="720"/>
      </w:pPr>
    </w:lvl>
    <w:lvl w:ilvl="7">
      <w:numFmt w:val="bullet"/>
      <w:lvlText w:val="•"/>
      <w:lvlJc w:val="left"/>
      <w:pPr>
        <w:ind w:left="8820" w:hanging="720"/>
      </w:pPr>
    </w:lvl>
    <w:lvl w:ilvl="8">
      <w:numFmt w:val="bullet"/>
      <w:lvlText w:val="•"/>
      <w:lvlJc w:val="left"/>
      <w:pPr>
        <w:ind w:left="9720" w:hanging="720"/>
      </w:pPr>
    </w:lvl>
  </w:abstractNum>
  <w:abstractNum w:abstractNumId="56" w15:restartNumberingAfterBreak="0">
    <w:nsid w:val="0000043A"/>
    <w:multiLevelType w:val="multilevel"/>
    <w:tmpl w:val="FFFFFFFF"/>
    <w:lvl w:ilvl="0">
      <w:start w:val="14"/>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2"/>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57" w15:restartNumberingAfterBreak="0">
    <w:nsid w:val="0000043B"/>
    <w:multiLevelType w:val="multilevel"/>
    <w:tmpl w:val="FFFFFFFF"/>
    <w:lvl w:ilvl="0">
      <w:start w:val="14"/>
      <w:numFmt w:val="decimal"/>
      <w:lvlText w:val="%1"/>
      <w:lvlJc w:val="left"/>
      <w:pPr>
        <w:ind w:left="2232" w:hanging="432"/>
      </w:pPr>
    </w:lvl>
    <w:lvl w:ilvl="1">
      <w:start w:val="1"/>
      <w:numFmt w:val="decimal"/>
      <w:lvlText w:val="%1.%2"/>
      <w:lvlJc w:val="left"/>
      <w:pPr>
        <w:ind w:left="2232" w:hanging="432"/>
      </w:pPr>
      <w:rPr>
        <w:rFonts w:ascii="Calibri" w:hAnsi="Calibri" w:cs="Calibri"/>
        <w:b/>
        <w:bCs/>
        <w:i w:val="0"/>
        <w:iCs w:val="0"/>
        <w:spacing w:val="-1"/>
        <w:w w:val="100"/>
        <w:sz w:val="22"/>
        <w:szCs w:val="22"/>
      </w:rPr>
    </w:lvl>
    <w:lvl w:ilvl="2">
      <w:start w:val="1"/>
      <w:numFmt w:val="upperLetter"/>
      <w:lvlText w:val="(%3)"/>
      <w:lvlJc w:val="left"/>
      <w:pPr>
        <w:ind w:left="3240" w:hanging="720"/>
      </w:pPr>
      <w:rPr>
        <w:rFonts w:ascii="Calibri" w:hAnsi="Calibri" w:cs="Calibri"/>
        <w:b w:val="0"/>
        <w:bCs w:val="0"/>
        <w:i w:val="0"/>
        <w:iCs w:val="0"/>
        <w:spacing w:val="-1"/>
        <w:w w:val="100"/>
        <w:sz w:val="24"/>
        <w:szCs w:val="24"/>
      </w:rPr>
    </w:lvl>
    <w:lvl w:ilvl="3">
      <w:start w:val="1"/>
      <w:numFmt w:val="lowerRoman"/>
      <w:lvlText w:val="(%4)"/>
      <w:lvlJc w:val="left"/>
      <w:pPr>
        <w:ind w:left="3961" w:hanging="721"/>
      </w:pPr>
      <w:rPr>
        <w:rFonts w:ascii="Calibri" w:hAnsi="Calibri" w:cs="Calibri"/>
        <w:b w:val="0"/>
        <w:bCs w:val="0"/>
        <w:i w:val="0"/>
        <w:iCs w:val="0"/>
        <w:spacing w:val="-1"/>
        <w:w w:val="100"/>
        <w:sz w:val="24"/>
        <w:szCs w:val="24"/>
      </w:rPr>
    </w:lvl>
    <w:lvl w:ilvl="4">
      <w:start w:val="1"/>
      <w:numFmt w:val="upperRoman"/>
      <w:lvlText w:val="(%5)"/>
      <w:lvlJc w:val="left"/>
      <w:pPr>
        <w:ind w:left="4681" w:hanging="720"/>
      </w:pPr>
      <w:rPr>
        <w:rFonts w:ascii="Calibri" w:hAnsi="Calibri" w:cs="Calibri"/>
        <w:b w:val="0"/>
        <w:bCs w:val="0"/>
        <w:i w:val="0"/>
        <w:iCs w:val="0"/>
        <w:spacing w:val="-2"/>
        <w:w w:val="100"/>
        <w:sz w:val="24"/>
        <w:szCs w:val="24"/>
      </w:rPr>
    </w:lvl>
    <w:lvl w:ilvl="5">
      <w:numFmt w:val="bullet"/>
      <w:lvlText w:val="•"/>
      <w:lvlJc w:val="left"/>
      <w:pPr>
        <w:ind w:left="6634" w:hanging="720"/>
      </w:pPr>
    </w:lvl>
    <w:lvl w:ilvl="6">
      <w:numFmt w:val="bullet"/>
      <w:lvlText w:val="•"/>
      <w:lvlJc w:val="left"/>
      <w:pPr>
        <w:ind w:left="7611" w:hanging="720"/>
      </w:pPr>
    </w:lvl>
    <w:lvl w:ilvl="7">
      <w:numFmt w:val="bullet"/>
      <w:lvlText w:val="•"/>
      <w:lvlJc w:val="left"/>
      <w:pPr>
        <w:ind w:left="8588" w:hanging="720"/>
      </w:pPr>
    </w:lvl>
    <w:lvl w:ilvl="8">
      <w:numFmt w:val="bullet"/>
      <w:lvlText w:val="•"/>
      <w:lvlJc w:val="left"/>
      <w:pPr>
        <w:ind w:left="9565" w:hanging="720"/>
      </w:pPr>
    </w:lvl>
  </w:abstractNum>
  <w:abstractNum w:abstractNumId="58" w15:restartNumberingAfterBreak="0">
    <w:nsid w:val="0000043C"/>
    <w:multiLevelType w:val="multilevel"/>
    <w:tmpl w:val="FFFFFFFF"/>
    <w:lvl w:ilvl="0">
      <w:start w:val="15"/>
      <w:numFmt w:val="decimal"/>
      <w:lvlText w:val="%1"/>
      <w:lvlJc w:val="left"/>
      <w:pPr>
        <w:ind w:left="1800" w:hanging="720"/>
      </w:pPr>
    </w:lvl>
    <w:lvl w:ilvl="1">
      <w:start w:val="1"/>
      <w:numFmt w:val="decimal"/>
      <w:lvlText w:val="%1.%2."/>
      <w:lvlJc w:val="left"/>
      <w:pPr>
        <w:ind w:left="1800" w:hanging="720"/>
      </w:pPr>
      <w:rPr>
        <w:rFonts w:ascii="Calibri" w:hAnsi="Calibri" w:cs="Calibri"/>
        <w:b/>
        <w:bCs/>
        <w:i w:val="0"/>
        <w:iCs w:val="0"/>
        <w:spacing w:val="-2"/>
        <w:w w:val="100"/>
        <w:sz w:val="24"/>
        <w:szCs w:val="24"/>
      </w:rPr>
    </w:lvl>
    <w:lvl w:ilvl="2">
      <w:numFmt w:val="bullet"/>
      <w:lvlText w:val="•"/>
      <w:lvlJc w:val="left"/>
      <w:pPr>
        <w:ind w:left="3744" w:hanging="720"/>
      </w:pPr>
    </w:lvl>
    <w:lvl w:ilvl="3">
      <w:numFmt w:val="bullet"/>
      <w:lvlText w:val="•"/>
      <w:lvlJc w:val="left"/>
      <w:pPr>
        <w:ind w:left="4716" w:hanging="720"/>
      </w:pPr>
    </w:lvl>
    <w:lvl w:ilvl="4">
      <w:numFmt w:val="bullet"/>
      <w:lvlText w:val="•"/>
      <w:lvlJc w:val="left"/>
      <w:pPr>
        <w:ind w:left="5688" w:hanging="720"/>
      </w:pPr>
    </w:lvl>
    <w:lvl w:ilvl="5">
      <w:numFmt w:val="bullet"/>
      <w:lvlText w:val="•"/>
      <w:lvlJc w:val="left"/>
      <w:pPr>
        <w:ind w:left="6660" w:hanging="720"/>
      </w:pPr>
    </w:lvl>
    <w:lvl w:ilvl="6">
      <w:numFmt w:val="bullet"/>
      <w:lvlText w:val="•"/>
      <w:lvlJc w:val="left"/>
      <w:pPr>
        <w:ind w:left="7632" w:hanging="720"/>
      </w:pPr>
    </w:lvl>
    <w:lvl w:ilvl="7">
      <w:numFmt w:val="bullet"/>
      <w:lvlText w:val="•"/>
      <w:lvlJc w:val="left"/>
      <w:pPr>
        <w:ind w:left="8604" w:hanging="720"/>
      </w:pPr>
    </w:lvl>
    <w:lvl w:ilvl="8">
      <w:numFmt w:val="bullet"/>
      <w:lvlText w:val="•"/>
      <w:lvlJc w:val="left"/>
      <w:pPr>
        <w:ind w:left="9576" w:hanging="720"/>
      </w:pPr>
    </w:lvl>
  </w:abstractNum>
  <w:abstractNum w:abstractNumId="59" w15:restartNumberingAfterBreak="0">
    <w:nsid w:val="0000043D"/>
    <w:multiLevelType w:val="multilevel"/>
    <w:tmpl w:val="FFFFFFFF"/>
    <w:lvl w:ilvl="0">
      <w:start w:val="1"/>
      <w:numFmt w:val="decimal"/>
      <w:lvlText w:val="(%1)"/>
      <w:lvlJc w:val="left"/>
      <w:pPr>
        <w:ind w:left="1440" w:hanging="360"/>
      </w:pPr>
      <w:rPr>
        <w:rFonts w:ascii="Calibri" w:hAnsi="Calibri" w:cs="Calibri"/>
        <w:b w:val="0"/>
        <w:bCs w:val="0"/>
        <w:i w:val="0"/>
        <w:iCs w:val="0"/>
        <w:spacing w:val="-1"/>
        <w:w w:val="100"/>
        <w:sz w:val="23"/>
        <w:szCs w:val="23"/>
      </w:rPr>
    </w:lvl>
    <w:lvl w:ilvl="1">
      <w:numFmt w:val="bullet"/>
      <w:lvlText w:val="•"/>
      <w:lvlJc w:val="left"/>
      <w:pPr>
        <w:ind w:left="2448" w:hanging="360"/>
      </w:pPr>
    </w:lvl>
    <w:lvl w:ilvl="2">
      <w:numFmt w:val="bullet"/>
      <w:lvlText w:val="•"/>
      <w:lvlJc w:val="left"/>
      <w:pPr>
        <w:ind w:left="3456" w:hanging="360"/>
      </w:pPr>
    </w:lvl>
    <w:lvl w:ilvl="3">
      <w:numFmt w:val="bullet"/>
      <w:lvlText w:val="•"/>
      <w:lvlJc w:val="left"/>
      <w:pPr>
        <w:ind w:left="4464" w:hanging="360"/>
      </w:pPr>
    </w:lvl>
    <w:lvl w:ilvl="4">
      <w:numFmt w:val="bullet"/>
      <w:lvlText w:val="•"/>
      <w:lvlJc w:val="left"/>
      <w:pPr>
        <w:ind w:left="5472" w:hanging="360"/>
      </w:pPr>
    </w:lvl>
    <w:lvl w:ilvl="5">
      <w:numFmt w:val="bullet"/>
      <w:lvlText w:val="•"/>
      <w:lvlJc w:val="left"/>
      <w:pPr>
        <w:ind w:left="6480" w:hanging="360"/>
      </w:pPr>
    </w:lvl>
    <w:lvl w:ilvl="6">
      <w:numFmt w:val="bullet"/>
      <w:lvlText w:val="•"/>
      <w:lvlJc w:val="left"/>
      <w:pPr>
        <w:ind w:left="7488" w:hanging="360"/>
      </w:pPr>
    </w:lvl>
    <w:lvl w:ilvl="7">
      <w:numFmt w:val="bullet"/>
      <w:lvlText w:val="•"/>
      <w:lvlJc w:val="left"/>
      <w:pPr>
        <w:ind w:left="8496" w:hanging="360"/>
      </w:pPr>
    </w:lvl>
    <w:lvl w:ilvl="8">
      <w:numFmt w:val="bullet"/>
      <w:lvlText w:val="•"/>
      <w:lvlJc w:val="left"/>
      <w:pPr>
        <w:ind w:left="9504" w:hanging="360"/>
      </w:pPr>
    </w:lvl>
  </w:abstractNum>
  <w:abstractNum w:abstractNumId="60" w15:restartNumberingAfterBreak="0">
    <w:nsid w:val="0000043E"/>
    <w:multiLevelType w:val="multilevel"/>
    <w:tmpl w:val="FFFFFFFF"/>
    <w:lvl w:ilvl="0">
      <w:start w:val="1"/>
      <w:numFmt w:val="decimal"/>
      <w:lvlText w:val="(%1)"/>
      <w:lvlJc w:val="left"/>
      <w:pPr>
        <w:ind w:left="1440" w:hanging="360"/>
      </w:pPr>
      <w:rPr>
        <w:rFonts w:ascii="Calibri" w:hAnsi="Calibri" w:cs="Calibri"/>
        <w:b w:val="0"/>
        <w:bCs w:val="0"/>
        <w:i w:val="0"/>
        <w:iCs w:val="0"/>
        <w:spacing w:val="-1"/>
        <w:w w:val="100"/>
        <w:sz w:val="23"/>
        <w:szCs w:val="23"/>
      </w:rPr>
    </w:lvl>
    <w:lvl w:ilvl="1">
      <w:start w:val="1"/>
      <w:numFmt w:val="lowerLetter"/>
      <w:lvlText w:val="(%2)"/>
      <w:lvlJc w:val="left"/>
      <w:pPr>
        <w:ind w:left="1440" w:hanging="360"/>
      </w:pPr>
      <w:rPr>
        <w:rFonts w:ascii="Calibri" w:hAnsi="Calibri" w:cs="Calibri"/>
        <w:b w:val="0"/>
        <w:bCs w:val="0"/>
        <w:i w:val="0"/>
        <w:iCs w:val="0"/>
        <w:spacing w:val="-1"/>
        <w:w w:val="100"/>
        <w:sz w:val="23"/>
        <w:szCs w:val="23"/>
      </w:rPr>
    </w:lvl>
    <w:lvl w:ilvl="2">
      <w:start w:val="1"/>
      <w:numFmt w:val="decimal"/>
      <w:lvlText w:val="(%3)"/>
      <w:lvlJc w:val="left"/>
      <w:pPr>
        <w:ind w:left="1800" w:hanging="360"/>
      </w:pPr>
      <w:rPr>
        <w:rFonts w:ascii="Calibri" w:hAnsi="Calibri" w:cs="Calibri"/>
        <w:b w:val="0"/>
        <w:bCs w:val="0"/>
        <w:i w:val="0"/>
        <w:iCs w:val="0"/>
        <w:spacing w:val="-1"/>
        <w:w w:val="100"/>
        <w:sz w:val="23"/>
        <w:szCs w:val="23"/>
      </w:rPr>
    </w:lvl>
    <w:lvl w:ilvl="3">
      <w:numFmt w:val="bullet"/>
      <w:lvlText w:val="•"/>
      <w:lvlJc w:val="left"/>
      <w:pPr>
        <w:ind w:left="3960" w:hanging="360"/>
      </w:pPr>
    </w:lvl>
    <w:lvl w:ilvl="4">
      <w:numFmt w:val="bullet"/>
      <w:lvlText w:val="•"/>
      <w:lvlJc w:val="left"/>
      <w:pPr>
        <w:ind w:left="5040" w:hanging="360"/>
      </w:pPr>
    </w:lvl>
    <w:lvl w:ilvl="5">
      <w:numFmt w:val="bullet"/>
      <w:lvlText w:val="•"/>
      <w:lvlJc w:val="left"/>
      <w:pPr>
        <w:ind w:left="6120" w:hanging="360"/>
      </w:pPr>
    </w:lvl>
    <w:lvl w:ilvl="6">
      <w:numFmt w:val="bullet"/>
      <w:lvlText w:val="•"/>
      <w:lvlJc w:val="left"/>
      <w:pPr>
        <w:ind w:left="7200" w:hanging="360"/>
      </w:pPr>
    </w:lvl>
    <w:lvl w:ilvl="7">
      <w:numFmt w:val="bullet"/>
      <w:lvlText w:val="•"/>
      <w:lvlJc w:val="left"/>
      <w:pPr>
        <w:ind w:left="8280" w:hanging="360"/>
      </w:pPr>
    </w:lvl>
    <w:lvl w:ilvl="8">
      <w:numFmt w:val="bullet"/>
      <w:lvlText w:val="•"/>
      <w:lvlJc w:val="left"/>
      <w:pPr>
        <w:ind w:left="9360" w:hanging="360"/>
      </w:pPr>
    </w:lvl>
  </w:abstractNum>
  <w:abstractNum w:abstractNumId="61" w15:restartNumberingAfterBreak="0">
    <w:nsid w:val="0000043F"/>
    <w:multiLevelType w:val="multilevel"/>
    <w:tmpl w:val="FFFFFFFF"/>
    <w:lvl w:ilvl="0">
      <w:numFmt w:val="bullet"/>
      <w:lvlText w:val=""/>
      <w:lvlJc w:val="left"/>
      <w:pPr>
        <w:ind w:left="1440" w:hanging="360"/>
      </w:pPr>
      <w:rPr>
        <w:rFonts w:ascii="Wingdings" w:hAnsi="Wingdings" w:cs="Wingdings"/>
        <w:b w:val="0"/>
        <w:bCs w:val="0"/>
        <w:i w:val="0"/>
        <w:iCs w:val="0"/>
        <w:spacing w:val="0"/>
        <w:w w:val="100"/>
        <w:sz w:val="23"/>
        <w:szCs w:val="23"/>
      </w:rPr>
    </w:lvl>
    <w:lvl w:ilvl="1">
      <w:numFmt w:val="bullet"/>
      <w:lvlText w:val="•"/>
      <w:lvlJc w:val="left"/>
      <w:pPr>
        <w:ind w:left="2448" w:hanging="360"/>
      </w:pPr>
    </w:lvl>
    <w:lvl w:ilvl="2">
      <w:numFmt w:val="bullet"/>
      <w:lvlText w:val="•"/>
      <w:lvlJc w:val="left"/>
      <w:pPr>
        <w:ind w:left="3456" w:hanging="360"/>
      </w:pPr>
    </w:lvl>
    <w:lvl w:ilvl="3">
      <w:numFmt w:val="bullet"/>
      <w:lvlText w:val="•"/>
      <w:lvlJc w:val="left"/>
      <w:pPr>
        <w:ind w:left="4464" w:hanging="360"/>
      </w:pPr>
    </w:lvl>
    <w:lvl w:ilvl="4">
      <w:numFmt w:val="bullet"/>
      <w:lvlText w:val="•"/>
      <w:lvlJc w:val="left"/>
      <w:pPr>
        <w:ind w:left="5472" w:hanging="360"/>
      </w:pPr>
    </w:lvl>
    <w:lvl w:ilvl="5">
      <w:numFmt w:val="bullet"/>
      <w:lvlText w:val="•"/>
      <w:lvlJc w:val="left"/>
      <w:pPr>
        <w:ind w:left="6480" w:hanging="360"/>
      </w:pPr>
    </w:lvl>
    <w:lvl w:ilvl="6">
      <w:numFmt w:val="bullet"/>
      <w:lvlText w:val="•"/>
      <w:lvlJc w:val="left"/>
      <w:pPr>
        <w:ind w:left="7488" w:hanging="360"/>
      </w:pPr>
    </w:lvl>
    <w:lvl w:ilvl="7">
      <w:numFmt w:val="bullet"/>
      <w:lvlText w:val="•"/>
      <w:lvlJc w:val="left"/>
      <w:pPr>
        <w:ind w:left="8496" w:hanging="360"/>
      </w:pPr>
    </w:lvl>
    <w:lvl w:ilvl="8">
      <w:numFmt w:val="bullet"/>
      <w:lvlText w:val="•"/>
      <w:lvlJc w:val="left"/>
      <w:pPr>
        <w:ind w:left="9504" w:hanging="360"/>
      </w:pPr>
    </w:lvl>
  </w:abstractNum>
  <w:abstractNum w:abstractNumId="62" w15:restartNumberingAfterBreak="0">
    <w:nsid w:val="00000440"/>
    <w:multiLevelType w:val="multilevel"/>
    <w:tmpl w:val="FFFFFFFF"/>
    <w:lvl w:ilvl="0">
      <w:start w:val="1"/>
      <w:numFmt w:val="lowerLetter"/>
      <w:lvlText w:val="(%1)"/>
      <w:lvlJc w:val="left"/>
      <w:pPr>
        <w:ind w:left="1440" w:hanging="360"/>
      </w:pPr>
      <w:rPr>
        <w:rFonts w:ascii="Calibri" w:hAnsi="Calibri" w:cs="Calibri"/>
        <w:b w:val="0"/>
        <w:bCs w:val="0"/>
        <w:i w:val="0"/>
        <w:iCs w:val="0"/>
        <w:spacing w:val="-1"/>
        <w:w w:val="100"/>
        <w:sz w:val="23"/>
        <w:szCs w:val="23"/>
      </w:rPr>
    </w:lvl>
    <w:lvl w:ilvl="1">
      <w:numFmt w:val="bullet"/>
      <w:lvlText w:val="•"/>
      <w:lvlJc w:val="left"/>
      <w:pPr>
        <w:ind w:left="2448" w:hanging="360"/>
      </w:pPr>
    </w:lvl>
    <w:lvl w:ilvl="2">
      <w:numFmt w:val="bullet"/>
      <w:lvlText w:val="•"/>
      <w:lvlJc w:val="left"/>
      <w:pPr>
        <w:ind w:left="3456" w:hanging="360"/>
      </w:pPr>
    </w:lvl>
    <w:lvl w:ilvl="3">
      <w:numFmt w:val="bullet"/>
      <w:lvlText w:val="•"/>
      <w:lvlJc w:val="left"/>
      <w:pPr>
        <w:ind w:left="4464" w:hanging="360"/>
      </w:pPr>
    </w:lvl>
    <w:lvl w:ilvl="4">
      <w:numFmt w:val="bullet"/>
      <w:lvlText w:val="•"/>
      <w:lvlJc w:val="left"/>
      <w:pPr>
        <w:ind w:left="5472" w:hanging="360"/>
      </w:pPr>
    </w:lvl>
    <w:lvl w:ilvl="5">
      <w:numFmt w:val="bullet"/>
      <w:lvlText w:val="•"/>
      <w:lvlJc w:val="left"/>
      <w:pPr>
        <w:ind w:left="6480" w:hanging="360"/>
      </w:pPr>
    </w:lvl>
    <w:lvl w:ilvl="6">
      <w:numFmt w:val="bullet"/>
      <w:lvlText w:val="•"/>
      <w:lvlJc w:val="left"/>
      <w:pPr>
        <w:ind w:left="7488" w:hanging="360"/>
      </w:pPr>
    </w:lvl>
    <w:lvl w:ilvl="7">
      <w:numFmt w:val="bullet"/>
      <w:lvlText w:val="•"/>
      <w:lvlJc w:val="left"/>
      <w:pPr>
        <w:ind w:left="8496" w:hanging="360"/>
      </w:pPr>
    </w:lvl>
    <w:lvl w:ilvl="8">
      <w:numFmt w:val="bullet"/>
      <w:lvlText w:val="•"/>
      <w:lvlJc w:val="left"/>
      <w:pPr>
        <w:ind w:left="9504" w:hanging="360"/>
      </w:pPr>
    </w:lvl>
  </w:abstractNum>
  <w:abstractNum w:abstractNumId="63" w15:restartNumberingAfterBreak="0">
    <w:nsid w:val="00000441"/>
    <w:multiLevelType w:val="multilevel"/>
    <w:tmpl w:val="FFFFFFFF"/>
    <w:lvl w:ilvl="0">
      <w:start w:val="1"/>
      <w:numFmt w:val="decimal"/>
      <w:lvlText w:val="(%1)"/>
      <w:lvlJc w:val="left"/>
      <w:pPr>
        <w:ind w:left="1620" w:hanging="540"/>
      </w:pPr>
      <w:rPr>
        <w:rFonts w:ascii="Calibri" w:hAnsi="Calibri" w:cs="Calibri"/>
        <w:b w:val="0"/>
        <w:bCs w:val="0"/>
        <w:i w:val="0"/>
        <w:iCs w:val="0"/>
        <w:spacing w:val="-1"/>
        <w:w w:val="100"/>
        <w:sz w:val="23"/>
        <w:szCs w:val="23"/>
      </w:rPr>
    </w:lvl>
    <w:lvl w:ilvl="1">
      <w:numFmt w:val="bullet"/>
      <w:lvlText w:val="•"/>
      <w:lvlJc w:val="left"/>
      <w:pPr>
        <w:ind w:left="2610" w:hanging="540"/>
      </w:pPr>
    </w:lvl>
    <w:lvl w:ilvl="2">
      <w:numFmt w:val="bullet"/>
      <w:lvlText w:val="•"/>
      <w:lvlJc w:val="left"/>
      <w:pPr>
        <w:ind w:left="3600" w:hanging="540"/>
      </w:pPr>
    </w:lvl>
    <w:lvl w:ilvl="3">
      <w:numFmt w:val="bullet"/>
      <w:lvlText w:val="•"/>
      <w:lvlJc w:val="left"/>
      <w:pPr>
        <w:ind w:left="4590" w:hanging="540"/>
      </w:pPr>
    </w:lvl>
    <w:lvl w:ilvl="4">
      <w:numFmt w:val="bullet"/>
      <w:lvlText w:val="•"/>
      <w:lvlJc w:val="left"/>
      <w:pPr>
        <w:ind w:left="5580" w:hanging="540"/>
      </w:pPr>
    </w:lvl>
    <w:lvl w:ilvl="5">
      <w:numFmt w:val="bullet"/>
      <w:lvlText w:val="•"/>
      <w:lvlJc w:val="left"/>
      <w:pPr>
        <w:ind w:left="6570" w:hanging="540"/>
      </w:pPr>
    </w:lvl>
    <w:lvl w:ilvl="6">
      <w:numFmt w:val="bullet"/>
      <w:lvlText w:val="•"/>
      <w:lvlJc w:val="left"/>
      <w:pPr>
        <w:ind w:left="7560" w:hanging="540"/>
      </w:pPr>
    </w:lvl>
    <w:lvl w:ilvl="7">
      <w:numFmt w:val="bullet"/>
      <w:lvlText w:val="•"/>
      <w:lvlJc w:val="left"/>
      <w:pPr>
        <w:ind w:left="8550" w:hanging="540"/>
      </w:pPr>
    </w:lvl>
    <w:lvl w:ilvl="8">
      <w:numFmt w:val="bullet"/>
      <w:lvlText w:val="•"/>
      <w:lvlJc w:val="left"/>
      <w:pPr>
        <w:ind w:left="9540" w:hanging="540"/>
      </w:pPr>
    </w:lvl>
  </w:abstractNum>
  <w:abstractNum w:abstractNumId="64" w15:restartNumberingAfterBreak="0">
    <w:nsid w:val="00000442"/>
    <w:multiLevelType w:val="multilevel"/>
    <w:tmpl w:val="FFFFFFFF"/>
    <w:lvl w:ilvl="0">
      <w:start w:val="1"/>
      <w:numFmt w:val="decimal"/>
      <w:lvlText w:val="(%1)"/>
      <w:lvlJc w:val="left"/>
      <w:pPr>
        <w:ind w:left="1620" w:hanging="540"/>
      </w:pPr>
      <w:rPr>
        <w:rFonts w:ascii="Calibri" w:hAnsi="Calibri" w:cs="Calibri"/>
        <w:b w:val="0"/>
        <w:bCs w:val="0"/>
        <w:i w:val="0"/>
        <w:iCs w:val="0"/>
        <w:spacing w:val="-1"/>
        <w:w w:val="100"/>
        <w:sz w:val="23"/>
        <w:szCs w:val="23"/>
      </w:rPr>
    </w:lvl>
    <w:lvl w:ilvl="1">
      <w:start w:val="1"/>
      <w:numFmt w:val="lowerLetter"/>
      <w:lvlText w:val="(%2)"/>
      <w:lvlJc w:val="left"/>
      <w:pPr>
        <w:ind w:left="1980" w:hanging="360"/>
      </w:pPr>
      <w:rPr>
        <w:rFonts w:ascii="Calibri" w:hAnsi="Calibri" w:cs="Calibri"/>
        <w:b w:val="0"/>
        <w:bCs w:val="0"/>
        <w:i w:val="0"/>
        <w:iCs w:val="0"/>
        <w:spacing w:val="-1"/>
        <w:w w:val="100"/>
        <w:sz w:val="23"/>
        <w:szCs w:val="23"/>
      </w:rPr>
    </w:lvl>
    <w:lvl w:ilvl="2">
      <w:numFmt w:val="bullet"/>
      <w:lvlText w:val="•"/>
      <w:lvlJc w:val="left"/>
      <w:pPr>
        <w:ind w:left="3040" w:hanging="360"/>
      </w:pPr>
    </w:lvl>
    <w:lvl w:ilvl="3">
      <w:numFmt w:val="bullet"/>
      <w:lvlText w:val="•"/>
      <w:lvlJc w:val="left"/>
      <w:pPr>
        <w:ind w:left="4100" w:hanging="360"/>
      </w:pPr>
    </w:lvl>
    <w:lvl w:ilvl="4">
      <w:numFmt w:val="bullet"/>
      <w:lvlText w:val="•"/>
      <w:lvlJc w:val="left"/>
      <w:pPr>
        <w:ind w:left="5160" w:hanging="360"/>
      </w:pPr>
    </w:lvl>
    <w:lvl w:ilvl="5">
      <w:numFmt w:val="bullet"/>
      <w:lvlText w:val="•"/>
      <w:lvlJc w:val="left"/>
      <w:pPr>
        <w:ind w:left="6220" w:hanging="360"/>
      </w:pPr>
    </w:lvl>
    <w:lvl w:ilvl="6">
      <w:numFmt w:val="bullet"/>
      <w:lvlText w:val="•"/>
      <w:lvlJc w:val="left"/>
      <w:pPr>
        <w:ind w:left="7280" w:hanging="360"/>
      </w:pPr>
    </w:lvl>
    <w:lvl w:ilvl="7">
      <w:numFmt w:val="bullet"/>
      <w:lvlText w:val="•"/>
      <w:lvlJc w:val="left"/>
      <w:pPr>
        <w:ind w:left="8340" w:hanging="360"/>
      </w:pPr>
    </w:lvl>
    <w:lvl w:ilvl="8">
      <w:numFmt w:val="bullet"/>
      <w:lvlText w:val="•"/>
      <w:lvlJc w:val="left"/>
      <w:pPr>
        <w:ind w:left="9400" w:hanging="360"/>
      </w:pPr>
    </w:lvl>
  </w:abstractNum>
  <w:abstractNum w:abstractNumId="65" w15:restartNumberingAfterBreak="0">
    <w:nsid w:val="00000443"/>
    <w:multiLevelType w:val="multilevel"/>
    <w:tmpl w:val="FFFFFFFF"/>
    <w:lvl w:ilvl="0">
      <w:start w:val="1"/>
      <w:numFmt w:val="decimal"/>
      <w:lvlText w:val="(%1)"/>
      <w:lvlJc w:val="left"/>
      <w:pPr>
        <w:ind w:left="1440" w:hanging="360"/>
      </w:pPr>
      <w:rPr>
        <w:rFonts w:ascii="Calibri" w:hAnsi="Calibri" w:cs="Calibri"/>
        <w:b w:val="0"/>
        <w:bCs w:val="0"/>
        <w:i w:val="0"/>
        <w:iCs w:val="0"/>
        <w:spacing w:val="-1"/>
        <w:w w:val="100"/>
        <w:sz w:val="23"/>
        <w:szCs w:val="23"/>
      </w:rPr>
    </w:lvl>
    <w:lvl w:ilvl="1">
      <w:numFmt w:val="bullet"/>
      <w:lvlText w:val="•"/>
      <w:lvlJc w:val="left"/>
      <w:pPr>
        <w:ind w:left="2448" w:hanging="360"/>
      </w:pPr>
    </w:lvl>
    <w:lvl w:ilvl="2">
      <w:numFmt w:val="bullet"/>
      <w:lvlText w:val="•"/>
      <w:lvlJc w:val="left"/>
      <w:pPr>
        <w:ind w:left="3456" w:hanging="360"/>
      </w:pPr>
    </w:lvl>
    <w:lvl w:ilvl="3">
      <w:numFmt w:val="bullet"/>
      <w:lvlText w:val="•"/>
      <w:lvlJc w:val="left"/>
      <w:pPr>
        <w:ind w:left="4464" w:hanging="360"/>
      </w:pPr>
    </w:lvl>
    <w:lvl w:ilvl="4">
      <w:numFmt w:val="bullet"/>
      <w:lvlText w:val="•"/>
      <w:lvlJc w:val="left"/>
      <w:pPr>
        <w:ind w:left="5472" w:hanging="360"/>
      </w:pPr>
    </w:lvl>
    <w:lvl w:ilvl="5">
      <w:numFmt w:val="bullet"/>
      <w:lvlText w:val="•"/>
      <w:lvlJc w:val="left"/>
      <w:pPr>
        <w:ind w:left="6480" w:hanging="360"/>
      </w:pPr>
    </w:lvl>
    <w:lvl w:ilvl="6">
      <w:numFmt w:val="bullet"/>
      <w:lvlText w:val="•"/>
      <w:lvlJc w:val="left"/>
      <w:pPr>
        <w:ind w:left="7488" w:hanging="360"/>
      </w:pPr>
    </w:lvl>
    <w:lvl w:ilvl="7">
      <w:numFmt w:val="bullet"/>
      <w:lvlText w:val="•"/>
      <w:lvlJc w:val="left"/>
      <w:pPr>
        <w:ind w:left="8496" w:hanging="360"/>
      </w:pPr>
    </w:lvl>
    <w:lvl w:ilvl="8">
      <w:numFmt w:val="bullet"/>
      <w:lvlText w:val="•"/>
      <w:lvlJc w:val="left"/>
      <w:pPr>
        <w:ind w:left="9504" w:hanging="360"/>
      </w:pPr>
    </w:lvl>
  </w:abstractNum>
  <w:abstractNum w:abstractNumId="66" w15:restartNumberingAfterBreak="0">
    <w:nsid w:val="00000444"/>
    <w:multiLevelType w:val="multilevel"/>
    <w:tmpl w:val="FFFFFFFF"/>
    <w:lvl w:ilvl="0">
      <w:start w:val="1"/>
      <w:numFmt w:val="decimal"/>
      <w:lvlText w:val="(%1)"/>
      <w:lvlJc w:val="left"/>
      <w:pPr>
        <w:ind w:left="1440" w:hanging="360"/>
      </w:pPr>
      <w:rPr>
        <w:rFonts w:ascii="Calibri" w:hAnsi="Calibri" w:cs="Calibri"/>
        <w:b w:val="0"/>
        <w:bCs w:val="0"/>
        <w:i w:val="0"/>
        <w:iCs w:val="0"/>
        <w:spacing w:val="-1"/>
        <w:w w:val="100"/>
        <w:sz w:val="23"/>
        <w:szCs w:val="23"/>
      </w:rPr>
    </w:lvl>
    <w:lvl w:ilvl="1">
      <w:numFmt w:val="bullet"/>
      <w:lvlText w:val="•"/>
      <w:lvlJc w:val="left"/>
      <w:pPr>
        <w:ind w:left="2448" w:hanging="360"/>
      </w:pPr>
    </w:lvl>
    <w:lvl w:ilvl="2">
      <w:numFmt w:val="bullet"/>
      <w:lvlText w:val="•"/>
      <w:lvlJc w:val="left"/>
      <w:pPr>
        <w:ind w:left="3456" w:hanging="360"/>
      </w:pPr>
    </w:lvl>
    <w:lvl w:ilvl="3">
      <w:numFmt w:val="bullet"/>
      <w:lvlText w:val="•"/>
      <w:lvlJc w:val="left"/>
      <w:pPr>
        <w:ind w:left="4464" w:hanging="360"/>
      </w:pPr>
    </w:lvl>
    <w:lvl w:ilvl="4">
      <w:numFmt w:val="bullet"/>
      <w:lvlText w:val="•"/>
      <w:lvlJc w:val="left"/>
      <w:pPr>
        <w:ind w:left="5472" w:hanging="360"/>
      </w:pPr>
    </w:lvl>
    <w:lvl w:ilvl="5">
      <w:numFmt w:val="bullet"/>
      <w:lvlText w:val="•"/>
      <w:lvlJc w:val="left"/>
      <w:pPr>
        <w:ind w:left="6480" w:hanging="360"/>
      </w:pPr>
    </w:lvl>
    <w:lvl w:ilvl="6">
      <w:numFmt w:val="bullet"/>
      <w:lvlText w:val="•"/>
      <w:lvlJc w:val="left"/>
      <w:pPr>
        <w:ind w:left="7488" w:hanging="360"/>
      </w:pPr>
    </w:lvl>
    <w:lvl w:ilvl="7">
      <w:numFmt w:val="bullet"/>
      <w:lvlText w:val="•"/>
      <w:lvlJc w:val="left"/>
      <w:pPr>
        <w:ind w:left="8496" w:hanging="360"/>
      </w:pPr>
    </w:lvl>
    <w:lvl w:ilvl="8">
      <w:numFmt w:val="bullet"/>
      <w:lvlText w:val="•"/>
      <w:lvlJc w:val="left"/>
      <w:pPr>
        <w:ind w:left="9504" w:hanging="360"/>
      </w:pPr>
    </w:lvl>
  </w:abstractNum>
  <w:abstractNum w:abstractNumId="67" w15:restartNumberingAfterBreak="0">
    <w:nsid w:val="00000445"/>
    <w:multiLevelType w:val="multilevel"/>
    <w:tmpl w:val="FFFFFFFF"/>
    <w:lvl w:ilvl="0">
      <w:start w:val="2"/>
      <w:numFmt w:val="decimal"/>
      <w:lvlText w:val="%1."/>
      <w:lvlJc w:val="left"/>
      <w:pPr>
        <w:ind w:left="1620" w:hanging="361"/>
      </w:pPr>
      <w:rPr>
        <w:rFonts w:ascii="Times New Roman" w:hAnsi="Times New Roman" w:cs="Times New Roman"/>
        <w:b w:val="0"/>
        <w:bCs w:val="0"/>
        <w:i w:val="0"/>
        <w:iCs w:val="0"/>
        <w:color w:val="161618"/>
        <w:spacing w:val="0"/>
        <w:w w:val="113"/>
        <w:sz w:val="20"/>
        <w:szCs w:val="20"/>
      </w:rPr>
    </w:lvl>
    <w:lvl w:ilvl="1">
      <w:numFmt w:val="bullet"/>
      <w:lvlText w:val="•"/>
      <w:lvlJc w:val="left"/>
      <w:pPr>
        <w:ind w:left="2610" w:hanging="361"/>
      </w:pPr>
    </w:lvl>
    <w:lvl w:ilvl="2">
      <w:numFmt w:val="bullet"/>
      <w:lvlText w:val="•"/>
      <w:lvlJc w:val="left"/>
      <w:pPr>
        <w:ind w:left="3600" w:hanging="361"/>
      </w:pPr>
    </w:lvl>
    <w:lvl w:ilvl="3">
      <w:numFmt w:val="bullet"/>
      <w:lvlText w:val="•"/>
      <w:lvlJc w:val="left"/>
      <w:pPr>
        <w:ind w:left="4590" w:hanging="361"/>
      </w:pPr>
    </w:lvl>
    <w:lvl w:ilvl="4">
      <w:numFmt w:val="bullet"/>
      <w:lvlText w:val="•"/>
      <w:lvlJc w:val="left"/>
      <w:pPr>
        <w:ind w:left="5580" w:hanging="361"/>
      </w:pPr>
    </w:lvl>
    <w:lvl w:ilvl="5">
      <w:numFmt w:val="bullet"/>
      <w:lvlText w:val="•"/>
      <w:lvlJc w:val="left"/>
      <w:pPr>
        <w:ind w:left="6570" w:hanging="361"/>
      </w:pPr>
    </w:lvl>
    <w:lvl w:ilvl="6">
      <w:numFmt w:val="bullet"/>
      <w:lvlText w:val="•"/>
      <w:lvlJc w:val="left"/>
      <w:pPr>
        <w:ind w:left="7560" w:hanging="361"/>
      </w:pPr>
    </w:lvl>
    <w:lvl w:ilvl="7">
      <w:numFmt w:val="bullet"/>
      <w:lvlText w:val="•"/>
      <w:lvlJc w:val="left"/>
      <w:pPr>
        <w:ind w:left="8550" w:hanging="361"/>
      </w:pPr>
    </w:lvl>
    <w:lvl w:ilvl="8">
      <w:numFmt w:val="bullet"/>
      <w:lvlText w:val="•"/>
      <w:lvlJc w:val="left"/>
      <w:pPr>
        <w:ind w:left="9540" w:hanging="361"/>
      </w:pPr>
    </w:lvl>
  </w:abstractNum>
  <w:abstractNum w:abstractNumId="68" w15:restartNumberingAfterBreak="0">
    <w:nsid w:val="00000446"/>
    <w:multiLevelType w:val="multilevel"/>
    <w:tmpl w:val="FFFFFFFF"/>
    <w:lvl w:ilvl="0">
      <w:numFmt w:val="bullet"/>
      <w:lvlText w:val="•"/>
      <w:lvlJc w:val="left"/>
      <w:pPr>
        <w:ind w:left="143" w:hanging="123"/>
      </w:pPr>
      <w:rPr>
        <w:rFonts w:ascii="Arial" w:hAnsi="Arial" w:cs="Arial"/>
        <w:spacing w:val="0"/>
        <w:w w:val="122"/>
      </w:rPr>
    </w:lvl>
    <w:lvl w:ilvl="1">
      <w:numFmt w:val="bullet"/>
      <w:lvlText w:val="•"/>
      <w:lvlJc w:val="left"/>
      <w:pPr>
        <w:ind w:left="203" w:hanging="123"/>
      </w:pPr>
    </w:lvl>
    <w:lvl w:ilvl="2">
      <w:numFmt w:val="bullet"/>
      <w:lvlText w:val="•"/>
      <w:lvlJc w:val="left"/>
      <w:pPr>
        <w:ind w:left="267" w:hanging="123"/>
      </w:pPr>
    </w:lvl>
    <w:lvl w:ilvl="3">
      <w:numFmt w:val="bullet"/>
      <w:lvlText w:val="•"/>
      <w:lvlJc w:val="left"/>
      <w:pPr>
        <w:ind w:left="330" w:hanging="123"/>
      </w:pPr>
    </w:lvl>
    <w:lvl w:ilvl="4">
      <w:numFmt w:val="bullet"/>
      <w:lvlText w:val="•"/>
      <w:lvlJc w:val="left"/>
      <w:pPr>
        <w:ind w:left="394" w:hanging="123"/>
      </w:pPr>
    </w:lvl>
    <w:lvl w:ilvl="5">
      <w:numFmt w:val="bullet"/>
      <w:lvlText w:val="•"/>
      <w:lvlJc w:val="left"/>
      <w:pPr>
        <w:ind w:left="458" w:hanging="123"/>
      </w:pPr>
    </w:lvl>
    <w:lvl w:ilvl="6">
      <w:numFmt w:val="bullet"/>
      <w:lvlText w:val="•"/>
      <w:lvlJc w:val="left"/>
      <w:pPr>
        <w:ind w:left="521" w:hanging="123"/>
      </w:pPr>
    </w:lvl>
    <w:lvl w:ilvl="7">
      <w:numFmt w:val="bullet"/>
      <w:lvlText w:val="•"/>
      <w:lvlJc w:val="left"/>
      <w:pPr>
        <w:ind w:left="585" w:hanging="123"/>
      </w:pPr>
    </w:lvl>
    <w:lvl w:ilvl="8">
      <w:numFmt w:val="bullet"/>
      <w:lvlText w:val="•"/>
      <w:lvlJc w:val="left"/>
      <w:pPr>
        <w:ind w:left="648" w:hanging="123"/>
      </w:pPr>
    </w:lvl>
  </w:abstractNum>
  <w:abstractNum w:abstractNumId="69" w15:restartNumberingAfterBreak="0">
    <w:nsid w:val="00000447"/>
    <w:multiLevelType w:val="multilevel"/>
    <w:tmpl w:val="FFFFFFFF"/>
    <w:lvl w:ilvl="0">
      <w:numFmt w:val="bullet"/>
      <w:lvlText w:val="•"/>
      <w:lvlJc w:val="left"/>
      <w:pPr>
        <w:ind w:left="147" w:hanging="142"/>
      </w:pPr>
      <w:rPr>
        <w:rFonts w:ascii="Times New Roman" w:hAnsi="Times New Roman" w:cs="Times New Roman"/>
        <w:b w:val="0"/>
        <w:bCs w:val="0"/>
        <w:i w:val="0"/>
        <w:iCs w:val="0"/>
        <w:color w:val="A3A3AF"/>
        <w:spacing w:val="0"/>
        <w:w w:val="114"/>
        <w:sz w:val="6"/>
        <w:szCs w:val="6"/>
      </w:rPr>
    </w:lvl>
    <w:lvl w:ilvl="1">
      <w:numFmt w:val="bullet"/>
      <w:lvlText w:val="•"/>
      <w:lvlJc w:val="left"/>
      <w:pPr>
        <w:ind w:left="359" w:hanging="142"/>
      </w:pPr>
    </w:lvl>
    <w:lvl w:ilvl="2">
      <w:numFmt w:val="bullet"/>
      <w:lvlText w:val="•"/>
      <w:lvlJc w:val="left"/>
      <w:pPr>
        <w:ind w:left="579" w:hanging="142"/>
      </w:pPr>
    </w:lvl>
    <w:lvl w:ilvl="3">
      <w:numFmt w:val="bullet"/>
      <w:lvlText w:val="•"/>
      <w:lvlJc w:val="left"/>
      <w:pPr>
        <w:ind w:left="798" w:hanging="142"/>
      </w:pPr>
    </w:lvl>
    <w:lvl w:ilvl="4">
      <w:numFmt w:val="bullet"/>
      <w:lvlText w:val="•"/>
      <w:lvlJc w:val="left"/>
      <w:pPr>
        <w:ind w:left="1018" w:hanging="142"/>
      </w:pPr>
    </w:lvl>
    <w:lvl w:ilvl="5">
      <w:numFmt w:val="bullet"/>
      <w:lvlText w:val="•"/>
      <w:lvlJc w:val="left"/>
      <w:pPr>
        <w:ind w:left="1238" w:hanging="142"/>
      </w:pPr>
    </w:lvl>
    <w:lvl w:ilvl="6">
      <w:numFmt w:val="bullet"/>
      <w:lvlText w:val="•"/>
      <w:lvlJc w:val="left"/>
      <w:pPr>
        <w:ind w:left="1457" w:hanging="142"/>
      </w:pPr>
    </w:lvl>
    <w:lvl w:ilvl="7">
      <w:numFmt w:val="bullet"/>
      <w:lvlText w:val="•"/>
      <w:lvlJc w:val="left"/>
      <w:pPr>
        <w:ind w:left="1677" w:hanging="142"/>
      </w:pPr>
    </w:lvl>
    <w:lvl w:ilvl="8">
      <w:numFmt w:val="bullet"/>
      <w:lvlText w:val="•"/>
      <w:lvlJc w:val="left"/>
      <w:pPr>
        <w:ind w:left="1897" w:hanging="142"/>
      </w:pPr>
    </w:lvl>
  </w:abstractNum>
  <w:abstractNum w:abstractNumId="70" w15:restartNumberingAfterBreak="0">
    <w:nsid w:val="00000448"/>
    <w:multiLevelType w:val="multilevel"/>
    <w:tmpl w:val="FFFFFFFF"/>
    <w:lvl w:ilvl="0">
      <w:numFmt w:val="bullet"/>
      <w:lvlText w:val="•"/>
      <w:lvlJc w:val="left"/>
      <w:pPr>
        <w:ind w:left="140" w:hanging="136"/>
      </w:pPr>
      <w:rPr>
        <w:rFonts w:ascii="Times New Roman" w:hAnsi="Times New Roman" w:cs="Times New Roman"/>
        <w:b w:val="0"/>
        <w:bCs w:val="0"/>
        <w:i w:val="0"/>
        <w:iCs w:val="0"/>
        <w:color w:val="A3A3AF"/>
        <w:spacing w:val="0"/>
        <w:w w:val="123"/>
        <w:sz w:val="6"/>
        <w:szCs w:val="6"/>
      </w:rPr>
    </w:lvl>
    <w:lvl w:ilvl="1">
      <w:numFmt w:val="bullet"/>
      <w:lvlText w:val="•"/>
      <w:lvlJc w:val="left"/>
      <w:pPr>
        <w:ind w:left="359" w:hanging="136"/>
      </w:pPr>
    </w:lvl>
    <w:lvl w:ilvl="2">
      <w:numFmt w:val="bullet"/>
      <w:lvlText w:val="•"/>
      <w:lvlJc w:val="left"/>
      <w:pPr>
        <w:ind w:left="579" w:hanging="136"/>
      </w:pPr>
    </w:lvl>
    <w:lvl w:ilvl="3">
      <w:numFmt w:val="bullet"/>
      <w:lvlText w:val="•"/>
      <w:lvlJc w:val="left"/>
      <w:pPr>
        <w:ind w:left="798" w:hanging="136"/>
      </w:pPr>
    </w:lvl>
    <w:lvl w:ilvl="4">
      <w:numFmt w:val="bullet"/>
      <w:lvlText w:val="•"/>
      <w:lvlJc w:val="left"/>
      <w:pPr>
        <w:ind w:left="1018" w:hanging="136"/>
      </w:pPr>
    </w:lvl>
    <w:lvl w:ilvl="5">
      <w:numFmt w:val="bullet"/>
      <w:lvlText w:val="•"/>
      <w:lvlJc w:val="left"/>
      <w:pPr>
        <w:ind w:left="1238" w:hanging="136"/>
      </w:pPr>
    </w:lvl>
    <w:lvl w:ilvl="6">
      <w:numFmt w:val="bullet"/>
      <w:lvlText w:val="•"/>
      <w:lvlJc w:val="left"/>
      <w:pPr>
        <w:ind w:left="1457" w:hanging="136"/>
      </w:pPr>
    </w:lvl>
    <w:lvl w:ilvl="7">
      <w:numFmt w:val="bullet"/>
      <w:lvlText w:val="•"/>
      <w:lvlJc w:val="left"/>
      <w:pPr>
        <w:ind w:left="1677" w:hanging="136"/>
      </w:pPr>
    </w:lvl>
    <w:lvl w:ilvl="8">
      <w:numFmt w:val="bullet"/>
      <w:lvlText w:val="•"/>
      <w:lvlJc w:val="left"/>
      <w:pPr>
        <w:ind w:left="1897" w:hanging="136"/>
      </w:pPr>
    </w:lvl>
  </w:abstractNum>
  <w:abstractNum w:abstractNumId="71" w15:restartNumberingAfterBreak="0">
    <w:nsid w:val="00000449"/>
    <w:multiLevelType w:val="multilevel"/>
    <w:tmpl w:val="FFFFFFFF"/>
    <w:lvl w:ilvl="0">
      <w:start w:val="1"/>
      <w:numFmt w:val="upperRoman"/>
      <w:lvlText w:val="%1."/>
      <w:lvlJc w:val="left"/>
      <w:pPr>
        <w:ind w:left="1351" w:hanging="248"/>
      </w:pPr>
      <w:rPr>
        <w:rFonts w:ascii="Calibri Light" w:hAnsi="Calibri Light" w:cs="Calibri Light"/>
        <w:b w:val="0"/>
        <w:bCs w:val="0"/>
        <w:i w:val="0"/>
        <w:iCs w:val="0"/>
        <w:color w:val="2D74B5"/>
        <w:spacing w:val="0"/>
        <w:w w:val="99"/>
        <w:sz w:val="32"/>
        <w:szCs w:val="32"/>
      </w:rPr>
    </w:lvl>
    <w:lvl w:ilvl="1">
      <w:start w:val="1"/>
      <w:numFmt w:val="lowerLetter"/>
      <w:lvlText w:val="%2."/>
      <w:lvlJc w:val="left"/>
      <w:pPr>
        <w:ind w:left="1800" w:hanging="361"/>
      </w:pPr>
      <w:rPr>
        <w:spacing w:val="0"/>
        <w:w w:val="99"/>
      </w:rPr>
    </w:lvl>
    <w:lvl w:ilvl="2">
      <w:start w:val="1"/>
      <w:numFmt w:val="decimal"/>
      <w:lvlText w:val="%3."/>
      <w:lvlJc w:val="left"/>
      <w:pPr>
        <w:ind w:left="1800" w:hanging="361"/>
      </w:pPr>
      <w:rPr>
        <w:rFonts w:ascii="Calibri" w:hAnsi="Calibri" w:cs="Calibri"/>
        <w:b w:val="0"/>
        <w:bCs w:val="0"/>
        <w:i w:val="0"/>
        <w:iCs w:val="0"/>
        <w:spacing w:val="0"/>
        <w:w w:val="100"/>
        <w:sz w:val="24"/>
        <w:szCs w:val="24"/>
      </w:rPr>
    </w:lvl>
    <w:lvl w:ilvl="3">
      <w:numFmt w:val="bullet"/>
      <w:lvlText w:val="•"/>
      <w:lvlJc w:val="left"/>
      <w:pPr>
        <w:ind w:left="3330" w:hanging="361"/>
      </w:pPr>
    </w:lvl>
    <w:lvl w:ilvl="4">
      <w:numFmt w:val="bullet"/>
      <w:lvlText w:val="•"/>
      <w:lvlJc w:val="left"/>
      <w:pPr>
        <w:ind w:left="4500" w:hanging="361"/>
      </w:pPr>
    </w:lvl>
    <w:lvl w:ilvl="5">
      <w:numFmt w:val="bullet"/>
      <w:lvlText w:val="•"/>
      <w:lvlJc w:val="left"/>
      <w:pPr>
        <w:ind w:left="5670" w:hanging="361"/>
      </w:pPr>
    </w:lvl>
    <w:lvl w:ilvl="6">
      <w:numFmt w:val="bullet"/>
      <w:lvlText w:val="•"/>
      <w:lvlJc w:val="left"/>
      <w:pPr>
        <w:ind w:left="6840" w:hanging="361"/>
      </w:pPr>
    </w:lvl>
    <w:lvl w:ilvl="7">
      <w:numFmt w:val="bullet"/>
      <w:lvlText w:val="•"/>
      <w:lvlJc w:val="left"/>
      <w:pPr>
        <w:ind w:left="8010" w:hanging="361"/>
      </w:pPr>
    </w:lvl>
    <w:lvl w:ilvl="8">
      <w:numFmt w:val="bullet"/>
      <w:lvlText w:val="•"/>
      <w:lvlJc w:val="left"/>
      <w:pPr>
        <w:ind w:left="9180" w:hanging="361"/>
      </w:pPr>
    </w:lvl>
  </w:abstractNum>
  <w:abstractNum w:abstractNumId="72" w15:restartNumberingAfterBreak="0">
    <w:nsid w:val="0000044A"/>
    <w:multiLevelType w:val="multilevel"/>
    <w:tmpl w:val="FFFFFFFF"/>
    <w:lvl w:ilvl="0">
      <w:numFmt w:val="bullet"/>
      <w:lvlText w:val=""/>
      <w:lvlJc w:val="left"/>
      <w:pPr>
        <w:ind w:left="1800" w:hanging="360"/>
      </w:pPr>
      <w:rPr>
        <w:rFonts w:ascii="Wingdings" w:hAnsi="Wingdings" w:cs="Wingdings"/>
        <w:b w:val="0"/>
        <w:bCs w:val="0"/>
        <w:i w:val="0"/>
        <w:iCs w:val="0"/>
        <w:spacing w:val="0"/>
        <w:w w:val="100"/>
        <w:sz w:val="24"/>
        <w:szCs w:val="24"/>
      </w:rPr>
    </w:lvl>
    <w:lvl w:ilvl="1">
      <w:numFmt w:val="bullet"/>
      <w:lvlText w:val="•"/>
      <w:lvlJc w:val="left"/>
      <w:pPr>
        <w:ind w:left="2772" w:hanging="360"/>
      </w:pPr>
    </w:lvl>
    <w:lvl w:ilvl="2">
      <w:numFmt w:val="bullet"/>
      <w:lvlText w:val="•"/>
      <w:lvlJc w:val="left"/>
      <w:pPr>
        <w:ind w:left="3744" w:hanging="360"/>
      </w:pPr>
    </w:lvl>
    <w:lvl w:ilvl="3">
      <w:numFmt w:val="bullet"/>
      <w:lvlText w:val="•"/>
      <w:lvlJc w:val="left"/>
      <w:pPr>
        <w:ind w:left="4716" w:hanging="360"/>
      </w:pPr>
    </w:lvl>
    <w:lvl w:ilvl="4">
      <w:numFmt w:val="bullet"/>
      <w:lvlText w:val="•"/>
      <w:lvlJc w:val="left"/>
      <w:pPr>
        <w:ind w:left="5688" w:hanging="360"/>
      </w:pPr>
    </w:lvl>
    <w:lvl w:ilvl="5">
      <w:numFmt w:val="bullet"/>
      <w:lvlText w:val="•"/>
      <w:lvlJc w:val="left"/>
      <w:pPr>
        <w:ind w:left="6660" w:hanging="360"/>
      </w:pPr>
    </w:lvl>
    <w:lvl w:ilvl="6">
      <w:numFmt w:val="bullet"/>
      <w:lvlText w:val="•"/>
      <w:lvlJc w:val="left"/>
      <w:pPr>
        <w:ind w:left="7632" w:hanging="360"/>
      </w:pPr>
    </w:lvl>
    <w:lvl w:ilvl="7">
      <w:numFmt w:val="bullet"/>
      <w:lvlText w:val="•"/>
      <w:lvlJc w:val="left"/>
      <w:pPr>
        <w:ind w:left="8604" w:hanging="360"/>
      </w:pPr>
    </w:lvl>
    <w:lvl w:ilvl="8">
      <w:numFmt w:val="bullet"/>
      <w:lvlText w:val="•"/>
      <w:lvlJc w:val="left"/>
      <w:pPr>
        <w:ind w:left="9576" w:hanging="360"/>
      </w:pPr>
    </w:lvl>
  </w:abstractNum>
  <w:abstractNum w:abstractNumId="73" w15:restartNumberingAfterBreak="0">
    <w:nsid w:val="0000044B"/>
    <w:multiLevelType w:val="multilevel"/>
    <w:tmpl w:val="FFFFFFFF"/>
    <w:lvl w:ilvl="0">
      <w:numFmt w:val="bullet"/>
      <w:lvlText w:val="•"/>
      <w:lvlJc w:val="left"/>
      <w:pPr>
        <w:ind w:left="165" w:hanging="101"/>
      </w:pPr>
      <w:rPr>
        <w:rFonts w:ascii="Calibri" w:hAnsi="Calibri" w:cs="Calibri"/>
        <w:b w:val="0"/>
        <w:bCs w:val="0"/>
        <w:i w:val="0"/>
        <w:iCs w:val="0"/>
        <w:spacing w:val="1"/>
        <w:w w:val="87"/>
        <w:sz w:val="18"/>
        <w:szCs w:val="18"/>
      </w:rPr>
    </w:lvl>
    <w:lvl w:ilvl="1">
      <w:numFmt w:val="bullet"/>
      <w:lvlText w:val="•"/>
      <w:lvlJc w:val="left"/>
      <w:pPr>
        <w:ind w:left="427" w:hanging="101"/>
      </w:pPr>
    </w:lvl>
    <w:lvl w:ilvl="2">
      <w:numFmt w:val="bullet"/>
      <w:lvlText w:val="•"/>
      <w:lvlJc w:val="left"/>
      <w:pPr>
        <w:ind w:left="694" w:hanging="101"/>
      </w:pPr>
    </w:lvl>
    <w:lvl w:ilvl="3">
      <w:numFmt w:val="bullet"/>
      <w:lvlText w:val="•"/>
      <w:lvlJc w:val="left"/>
      <w:pPr>
        <w:ind w:left="961" w:hanging="101"/>
      </w:pPr>
    </w:lvl>
    <w:lvl w:ilvl="4">
      <w:numFmt w:val="bullet"/>
      <w:lvlText w:val="•"/>
      <w:lvlJc w:val="left"/>
      <w:pPr>
        <w:ind w:left="1228" w:hanging="101"/>
      </w:pPr>
    </w:lvl>
    <w:lvl w:ilvl="5">
      <w:numFmt w:val="bullet"/>
      <w:lvlText w:val="•"/>
      <w:lvlJc w:val="left"/>
      <w:pPr>
        <w:ind w:left="1495" w:hanging="101"/>
      </w:pPr>
    </w:lvl>
    <w:lvl w:ilvl="6">
      <w:numFmt w:val="bullet"/>
      <w:lvlText w:val="•"/>
      <w:lvlJc w:val="left"/>
      <w:pPr>
        <w:ind w:left="1763" w:hanging="101"/>
      </w:pPr>
    </w:lvl>
    <w:lvl w:ilvl="7">
      <w:numFmt w:val="bullet"/>
      <w:lvlText w:val="•"/>
      <w:lvlJc w:val="left"/>
      <w:pPr>
        <w:ind w:left="2030" w:hanging="101"/>
      </w:pPr>
    </w:lvl>
    <w:lvl w:ilvl="8">
      <w:numFmt w:val="bullet"/>
      <w:lvlText w:val="•"/>
      <w:lvlJc w:val="left"/>
      <w:pPr>
        <w:ind w:left="2297" w:hanging="101"/>
      </w:pPr>
    </w:lvl>
  </w:abstractNum>
  <w:abstractNum w:abstractNumId="74" w15:restartNumberingAfterBreak="0">
    <w:nsid w:val="0000044C"/>
    <w:multiLevelType w:val="multilevel"/>
    <w:tmpl w:val="FFFFFFFF"/>
    <w:lvl w:ilvl="0">
      <w:numFmt w:val="bullet"/>
      <w:lvlText w:val="•"/>
      <w:lvlJc w:val="left"/>
      <w:pPr>
        <w:ind w:left="194" w:hanging="101"/>
      </w:pPr>
      <w:rPr>
        <w:rFonts w:ascii="Calibri" w:hAnsi="Calibri" w:cs="Calibri"/>
        <w:b w:val="0"/>
        <w:bCs w:val="0"/>
        <w:i w:val="0"/>
        <w:iCs w:val="0"/>
        <w:spacing w:val="1"/>
        <w:w w:val="87"/>
        <w:sz w:val="18"/>
        <w:szCs w:val="18"/>
      </w:rPr>
    </w:lvl>
    <w:lvl w:ilvl="1">
      <w:numFmt w:val="bullet"/>
      <w:lvlText w:val="•"/>
      <w:lvlJc w:val="left"/>
      <w:pPr>
        <w:ind w:left="467" w:hanging="101"/>
      </w:pPr>
    </w:lvl>
    <w:lvl w:ilvl="2">
      <w:numFmt w:val="bullet"/>
      <w:lvlText w:val="•"/>
      <w:lvlJc w:val="left"/>
      <w:pPr>
        <w:ind w:left="734" w:hanging="101"/>
      </w:pPr>
    </w:lvl>
    <w:lvl w:ilvl="3">
      <w:numFmt w:val="bullet"/>
      <w:lvlText w:val="•"/>
      <w:lvlJc w:val="left"/>
      <w:pPr>
        <w:ind w:left="1001" w:hanging="101"/>
      </w:pPr>
    </w:lvl>
    <w:lvl w:ilvl="4">
      <w:numFmt w:val="bullet"/>
      <w:lvlText w:val="•"/>
      <w:lvlJc w:val="left"/>
      <w:pPr>
        <w:ind w:left="1268" w:hanging="101"/>
      </w:pPr>
    </w:lvl>
    <w:lvl w:ilvl="5">
      <w:numFmt w:val="bullet"/>
      <w:lvlText w:val="•"/>
      <w:lvlJc w:val="left"/>
      <w:pPr>
        <w:ind w:left="1535" w:hanging="101"/>
      </w:pPr>
    </w:lvl>
    <w:lvl w:ilvl="6">
      <w:numFmt w:val="bullet"/>
      <w:lvlText w:val="•"/>
      <w:lvlJc w:val="left"/>
      <w:pPr>
        <w:ind w:left="1803" w:hanging="101"/>
      </w:pPr>
    </w:lvl>
    <w:lvl w:ilvl="7">
      <w:numFmt w:val="bullet"/>
      <w:lvlText w:val="•"/>
      <w:lvlJc w:val="left"/>
      <w:pPr>
        <w:ind w:left="2070" w:hanging="101"/>
      </w:pPr>
    </w:lvl>
    <w:lvl w:ilvl="8">
      <w:numFmt w:val="bullet"/>
      <w:lvlText w:val="•"/>
      <w:lvlJc w:val="left"/>
      <w:pPr>
        <w:ind w:left="2337" w:hanging="101"/>
      </w:pPr>
    </w:lvl>
  </w:abstractNum>
  <w:abstractNum w:abstractNumId="75" w15:restartNumberingAfterBreak="0">
    <w:nsid w:val="0000044D"/>
    <w:multiLevelType w:val="multilevel"/>
    <w:tmpl w:val="FFFFFFFF"/>
    <w:lvl w:ilvl="0">
      <w:numFmt w:val="bullet"/>
      <w:lvlText w:val="•"/>
      <w:lvlJc w:val="left"/>
      <w:pPr>
        <w:ind w:left="185" w:hanging="101"/>
      </w:pPr>
      <w:rPr>
        <w:rFonts w:ascii="Calibri" w:hAnsi="Calibri" w:cs="Calibri"/>
        <w:b w:val="0"/>
        <w:bCs w:val="0"/>
        <w:i w:val="0"/>
        <w:iCs w:val="0"/>
        <w:spacing w:val="1"/>
        <w:w w:val="87"/>
        <w:sz w:val="18"/>
        <w:szCs w:val="18"/>
      </w:rPr>
    </w:lvl>
    <w:lvl w:ilvl="1">
      <w:numFmt w:val="bullet"/>
      <w:lvlText w:val="•"/>
      <w:lvlJc w:val="left"/>
      <w:pPr>
        <w:ind w:left="449" w:hanging="101"/>
      </w:pPr>
    </w:lvl>
    <w:lvl w:ilvl="2">
      <w:numFmt w:val="bullet"/>
      <w:lvlText w:val="•"/>
      <w:lvlJc w:val="left"/>
      <w:pPr>
        <w:ind w:left="718" w:hanging="101"/>
      </w:pPr>
    </w:lvl>
    <w:lvl w:ilvl="3">
      <w:numFmt w:val="bullet"/>
      <w:lvlText w:val="•"/>
      <w:lvlJc w:val="left"/>
      <w:pPr>
        <w:ind w:left="987" w:hanging="101"/>
      </w:pPr>
    </w:lvl>
    <w:lvl w:ilvl="4">
      <w:numFmt w:val="bullet"/>
      <w:lvlText w:val="•"/>
      <w:lvlJc w:val="left"/>
      <w:pPr>
        <w:ind w:left="1256" w:hanging="101"/>
      </w:pPr>
    </w:lvl>
    <w:lvl w:ilvl="5">
      <w:numFmt w:val="bullet"/>
      <w:lvlText w:val="•"/>
      <w:lvlJc w:val="left"/>
      <w:pPr>
        <w:ind w:left="1525" w:hanging="101"/>
      </w:pPr>
    </w:lvl>
    <w:lvl w:ilvl="6">
      <w:numFmt w:val="bullet"/>
      <w:lvlText w:val="•"/>
      <w:lvlJc w:val="left"/>
      <w:pPr>
        <w:ind w:left="1795" w:hanging="101"/>
      </w:pPr>
    </w:lvl>
    <w:lvl w:ilvl="7">
      <w:numFmt w:val="bullet"/>
      <w:lvlText w:val="•"/>
      <w:lvlJc w:val="left"/>
      <w:pPr>
        <w:ind w:left="2064" w:hanging="101"/>
      </w:pPr>
    </w:lvl>
    <w:lvl w:ilvl="8">
      <w:numFmt w:val="bullet"/>
      <w:lvlText w:val="•"/>
      <w:lvlJc w:val="left"/>
      <w:pPr>
        <w:ind w:left="2333" w:hanging="101"/>
      </w:pPr>
    </w:lvl>
  </w:abstractNum>
  <w:abstractNum w:abstractNumId="76" w15:restartNumberingAfterBreak="0">
    <w:nsid w:val="0000044E"/>
    <w:multiLevelType w:val="multilevel"/>
    <w:tmpl w:val="FFFFFFFF"/>
    <w:lvl w:ilvl="0">
      <w:numFmt w:val="bullet"/>
      <w:lvlText w:val=""/>
      <w:lvlJc w:val="left"/>
      <w:pPr>
        <w:ind w:left="1800" w:hanging="360"/>
      </w:pPr>
      <w:rPr>
        <w:rFonts w:ascii="Wingdings" w:hAnsi="Wingdings" w:cs="Wingdings"/>
        <w:spacing w:val="0"/>
        <w:w w:val="100"/>
      </w:rPr>
    </w:lvl>
    <w:lvl w:ilvl="1">
      <w:numFmt w:val="bullet"/>
      <w:lvlText w:val="•"/>
      <w:lvlJc w:val="left"/>
      <w:pPr>
        <w:ind w:left="2772" w:hanging="360"/>
      </w:pPr>
    </w:lvl>
    <w:lvl w:ilvl="2">
      <w:numFmt w:val="bullet"/>
      <w:lvlText w:val="•"/>
      <w:lvlJc w:val="left"/>
      <w:pPr>
        <w:ind w:left="3744" w:hanging="360"/>
      </w:pPr>
    </w:lvl>
    <w:lvl w:ilvl="3">
      <w:numFmt w:val="bullet"/>
      <w:lvlText w:val="•"/>
      <w:lvlJc w:val="left"/>
      <w:pPr>
        <w:ind w:left="4716" w:hanging="360"/>
      </w:pPr>
    </w:lvl>
    <w:lvl w:ilvl="4">
      <w:numFmt w:val="bullet"/>
      <w:lvlText w:val="•"/>
      <w:lvlJc w:val="left"/>
      <w:pPr>
        <w:ind w:left="5688" w:hanging="360"/>
      </w:pPr>
    </w:lvl>
    <w:lvl w:ilvl="5">
      <w:numFmt w:val="bullet"/>
      <w:lvlText w:val="•"/>
      <w:lvlJc w:val="left"/>
      <w:pPr>
        <w:ind w:left="6660" w:hanging="360"/>
      </w:pPr>
    </w:lvl>
    <w:lvl w:ilvl="6">
      <w:numFmt w:val="bullet"/>
      <w:lvlText w:val="•"/>
      <w:lvlJc w:val="left"/>
      <w:pPr>
        <w:ind w:left="7632" w:hanging="360"/>
      </w:pPr>
    </w:lvl>
    <w:lvl w:ilvl="7">
      <w:numFmt w:val="bullet"/>
      <w:lvlText w:val="•"/>
      <w:lvlJc w:val="left"/>
      <w:pPr>
        <w:ind w:left="8604" w:hanging="360"/>
      </w:pPr>
    </w:lvl>
    <w:lvl w:ilvl="8">
      <w:numFmt w:val="bullet"/>
      <w:lvlText w:val="•"/>
      <w:lvlJc w:val="left"/>
      <w:pPr>
        <w:ind w:left="9576" w:hanging="360"/>
      </w:pPr>
    </w:lvl>
  </w:abstractNum>
  <w:abstractNum w:abstractNumId="77" w15:restartNumberingAfterBreak="0">
    <w:nsid w:val="0000044F"/>
    <w:multiLevelType w:val="multilevel"/>
    <w:tmpl w:val="FFFFFFFF"/>
    <w:lvl w:ilvl="0">
      <w:start w:val="1"/>
      <w:numFmt w:val="decimal"/>
      <w:lvlText w:val="%1.)"/>
      <w:lvlJc w:val="left"/>
      <w:pPr>
        <w:ind w:left="2160" w:hanging="360"/>
      </w:pPr>
      <w:rPr>
        <w:rFonts w:ascii="Calibri" w:hAnsi="Calibri" w:cs="Calibri"/>
        <w:b w:val="0"/>
        <w:bCs w:val="0"/>
        <w:i w:val="0"/>
        <w:iCs w:val="0"/>
        <w:spacing w:val="-1"/>
        <w:w w:val="100"/>
        <w:sz w:val="24"/>
        <w:szCs w:val="24"/>
      </w:rPr>
    </w:lvl>
    <w:lvl w:ilvl="1">
      <w:numFmt w:val="bullet"/>
      <w:lvlText w:val="•"/>
      <w:lvlJc w:val="left"/>
      <w:pPr>
        <w:ind w:left="3096" w:hanging="360"/>
      </w:pPr>
    </w:lvl>
    <w:lvl w:ilvl="2">
      <w:numFmt w:val="bullet"/>
      <w:lvlText w:val="•"/>
      <w:lvlJc w:val="left"/>
      <w:pPr>
        <w:ind w:left="4032" w:hanging="360"/>
      </w:pPr>
    </w:lvl>
    <w:lvl w:ilvl="3">
      <w:numFmt w:val="bullet"/>
      <w:lvlText w:val="•"/>
      <w:lvlJc w:val="left"/>
      <w:pPr>
        <w:ind w:left="4968" w:hanging="360"/>
      </w:pPr>
    </w:lvl>
    <w:lvl w:ilvl="4">
      <w:numFmt w:val="bullet"/>
      <w:lvlText w:val="•"/>
      <w:lvlJc w:val="left"/>
      <w:pPr>
        <w:ind w:left="5904" w:hanging="360"/>
      </w:pPr>
    </w:lvl>
    <w:lvl w:ilvl="5">
      <w:numFmt w:val="bullet"/>
      <w:lvlText w:val="•"/>
      <w:lvlJc w:val="left"/>
      <w:pPr>
        <w:ind w:left="6840" w:hanging="360"/>
      </w:pPr>
    </w:lvl>
    <w:lvl w:ilvl="6">
      <w:numFmt w:val="bullet"/>
      <w:lvlText w:val="•"/>
      <w:lvlJc w:val="left"/>
      <w:pPr>
        <w:ind w:left="7776" w:hanging="360"/>
      </w:pPr>
    </w:lvl>
    <w:lvl w:ilvl="7">
      <w:numFmt w:val="bullet"/>
      <w:lvlText w:val="•"/>
      <w:lvlJc w:val="left"/>
      <w:pPr>
        <w:ind w:left="8712" w:hanging="360"/>
      </w:pPr>
    </w:lvl>
    <w:lvl w:ilvl="8">
      <w:numFmt w:val="bullet"/>
      <w:lvlText w:val="•"/>
      <w:lvlJc w:val="left"/>
      <w:pPr>
        <w:ind w:left="9648" w:hanging="360"/>
      </w:pPr>
    </w:lvl>
  </w:abstractNum>
  <w:abstractNum w:abstractNumId="78" w15:restartNumberingAfterBreak="0">
    <w:nsid w:val="00000450"/>
    <w:multiLevelType w:val="multilevel"/>
    <w:tmpl w:val="FFFFFFFF"/>
    <w:lvl w:ilvl="0">
      <w:numFmt w:val="bullet"/>
      <w:lvlText w:val=""/>
      <w:lvlJc w:val="left"/>
      <w:pPr>
        <w:ind w:left="2520" w:hanging="360"/>
      </w:pPr>
      <w:rPr>
        <w:rFonts w:ascii="Wingdings" w:hAnsi="Wingdings" w:cs="Wingdings"/>
        <w:b w:val="0"/>
        <w:bCs w:val="0"/>
        <w:i w:val="0"/>
        <w:iCs w:val="0"/>
        <w:spacing w:val="0"/>
        <w:w w:val="100"/>
        <w:sz w:val="24"/>
        <w:szCs w:val="24"/>
      </w:rPr>
    </w:lvl>
    <w:lvl w:ilvl="1">
      <w:numFmt w:val="bullet"/>
      <w:lvlText w:val="•"/>
      <w:lvlJc w:val="left"/>
      <w:pPr>
        <w:ind w:left="3420" w:hanging="360"/>
      </w:pPr>
    </w:lvl>
    <w:lvl w:ilvl="2">
      <w:numFmt w:val="bullet"/>
      <w:lvlText w:val="•"/>
      <w:lvlJc w:val="left"/>
      <w:pPr>
        <w:ind w:left="4320" w:hanging="360"/>
      </w:pPr>
    </w:lvl>
    <w:lvl w:ilvl="3">
      <w:numFmt w:val="bullet"/>
      <w:lvlText w:val="•"/>
      <w:lvlJc w:val="left"/>
      <w:pPr>
        <w:ind w:left="5220" w:hanging="360"/>
      </w:pPr>
    </w:lvl>
    <w:lvl w:ilvl="4">
      <w:numFmt w:val="bullet"/>
      <w:lvlText w:val="•"/>
      <w:lvlJc w:val="left"/>
      <w:pPr>
        <w:ind w:left="6120" w:hanging="360"/>
      </w:pPr>
    </w:lvl>
    <w:lvl w:ilvl="5">
      <w:numFmt w:val="bullet"/>
      <w:lvlText w:val="•"/>
      <w:lvlJc w:val="left"/>
      <w:pPr>
        <w:ind w:left="7020" w:hanging="360"/>
      </w:pPr>
    </w:lvl>
    <w:lvl w:ilvl="6">
      <w:numFmt w:val="bullet"/>
      <w:lvlText w:val="•"/>
      <w:lvlJc w:val="left"/>
      <w:pPr>
        <w:ind w:left="7920" w:hanging="360"/>
      </w:pPr>
    </w:lvl>
    <w:lvl w:ilvl="7">
      <w:numFmt w:val="bullet"/>
      <w:lvlText w:val="•"/>
      <w:lvlJc w:val="left"/>
      <w:pPr>
        <w:ind w:left="8820" w:hanging="360"/>
      </w:pPr>
    </w:lvl>
    <w:lvl w:ilvl="8">
      <w:numFmt w:val="bullet"/>
      <w:lvlText w:val="•"/>
      <w:lvlJc w:val="left"/>
      <w:pPr>
        <w:ind w:left="9720" w:hanging="360"/>
      </w:pPr>
    </w:lvl>
  </w:abstractNum>
  <w:abstractNum w:abstractNumId="79" w15:restartNumberingAfterBreak="0">
    <w:nsid w:val="00000451"/>
    <w:multiLevelType w:val="multilevel"/>
    <w:tmpl w:val="FFFFFFFF"/>
    <w:lvl w:ilvl="0">
      <w:numFmt w:val="bullet"/>
      <w:lvlText w:val=""/>
      <w:lvlJc w:val="left"/>
      <w:pPr>
        <w:ind w:left="1800" w:hanging="360"/>
      </w:pPr>
      <w:rPr>
        <w:rFonts w:ascii="Symbol" w:hAnsi="Symbol" w:cs="Symbol"/>
        <w:b w:val="0"/>
        <w:bCs w:val="0"/>
        <w:i w:val="0"/>
        <w:iCs w:val="0"/>
        <w:spacing w:val="0"/>
        <w:w w:val="100"/>
        <w:sz w:val="24"/>
        <w:szCs w:val="24"/>
      </w:rPr>
    </w:lvl>
    <w:lvl w:ilvl="1">
      <w:numFmt w:val="bullet"/>
      <w:lvlText w:val="•"/>
      <w:lvlJc w:val="left"/>
      <w:pPr>
        <w:ind w:left="2772" w:hanging="360"/>
      </w:pPr>
    </w:lvl>
    <w:lvl w:ilvl="2">
      <w:numFmt w:val="bullet"/>
      <w:lvlText w:val="•"/>
      <w:lvlJc w:val="left"/>
      <w:pPr>
        <w:ind w:left="3744" w:hanging="360"/>
      </w:pPr>
    </w:lvl>
    <w:lvl w:ilvl="3">
      <w:numFmt w:val="bullet"/>
      <w:lvlText w:val="•"/>
      <w:lvlJc w:val="left"/>
      <w:pPr>
        <w:ind w:left="4716" w:hanging="360"/>
      </w:pPr>
    </w:lvl>
    <w:lvl w:ilvl="4">
      <w:numFmt w:val="bullet"/>
      <w:lvlText w:val="•"/>
      <w:lvlJc w:val="left"/>
      <w:pPr>
        <w:ind w:left="5688" w:hanging="360"/>
      </w:pPr>
    </w:lvl>
    <w:lvl w:ilvl="5">
      <w:numFmt w:val="bullet"/>
      <w:lvlText w:val="•"/>
      <w:lvlJc w:val="left"/>
      <w:pPr>
        <w:ind w:left="6660" w:hanging="360"/>
      </w:pPr>
    </w:lvl>
    <w:lvl w:ilvl="6">
      <w:numFmt w:val="bullet"/>
      <w:lvlText w:val="•"/>
      <w:lvlJc w:val="left"/>
      <w:pPr>
        <w:ind w:left="7632" w:hanging="360"/>
      </w:pPr>
    </w:lvl>
    <w:lvl w:ilvl="7">
      <w:numFmt w:val="bullet"/>
      <w:lvlText w:val="•"/>
      <w:lvlJc w:val="left"/>
      <w:pPr>
        <w:ind w:left="8604" w:hanging="360"/>
      </w:pPr>
    </w:lvl>
    <w:lvl w:ilvl="8">
      <w:numFmt w:val="bullet"/>
      <w:lvlText w:val="•"/>
      <w:lvlJc w:val="left"/>
      <w:pPr>
        <w:ind w:left="9576" w:hanging="360"/>
      </w:pPr>
    </w:lvl>
  </w:abstractNum>
  <w:abstractNum w:abstractNumId="80" w15:restartNumberingAfterBreak="0">
    <w:nsid w:val="00000452"/>
    <w:multiLevelType w:val="multilevel"/>
    <w:tmpl w:val="FFFFFFFF"/>
    <w:lvl w:ilvl="0">
      <w:start w:val="1"/>
      <w:numFmt w:val="decimal"/>
      <w:lvlText w:val="%1."/>
      <w:lvlJc w:val="left"/>
      <w:pPr>
        <w:ind w:left="1800" w:hanging="360"/>
      </w:pPr>
      <w:rPr>
        <w:spacing w:val="0"/>
        <w:w w:val="100"/>
      </w:rPr>
    </w:lvl>
    <w:lvl w:ilvl="1">
      <w:numFmt w:val="bullet"/>
      <w:lvlText w:val="•"/>
      <w:lvlJc w:val="left"/>
      <w:pPr>
        <w:ind w:left="2772" w:hanging="360"/>
      </w:pPr>
    </w:lvl>
    <w:lvl w:ilvl="2">
      <w:numFmt w:val="bullet"/>
      <w:lvlText w:val="•"/>
      <w:lvlJc w:val="left"/>
      <w:pPr>
        <w:ind w:left="3744" w:hanging="360"/>
      </w:pPr>
    </w:lvl>
    <w:lvl w:ilvl="3">
      <w:numFmt w:val="bullet"/>
      <w:lvlText w:val="•"/>
      <w:lvlJc w:val="left"/>
      <w:pPr>
        <w:ind w:left="4716" w:hanging="360"/>
      </w:pPr>
    </w:lvl>
    <w:lvl w:ilvl="4">
      <w:numFmt w:val="bullet"/>
      <w:lvlText w:val="•"/>
      <w:lvlJc w:val="left"/>
      <w:pPr>
        <w:ind w:left="5688" w:hanging="360"/>
      </w:pPr>
    </w:lvl>
    <w:lvl w:ilvl="5">
      <w:numFmt w:val="bullet"/>
      <w:lvlText w:val="•"/>
      <w:lvlJc w:val="left"/>
      <w:pPr>
        <w:ind w:left="6660" w:hanging="360"/>
      </w:pPr>
    </w:lvl>
    <w:lvl w:ilvl="6">
      <w:numFmt w:val="bullet"/>
      <w:lvlText w:val="•"/>
      <w:lvlJc w:val="left"/>
      <w:pPr>
        <w:ind w:left="7632" w:hanging="360"/>
      </w:pPr>
    </w:lvl>
    <w:lvl w:ilvl="7">
      <w:numFmt w:val="bullet"/>
      <w:lvlText w:val="•"/>
      <w:lvlJc w:val="left"/>
      <w:pPr>
        <w:ind w:left="8604" w:hanging="360"/>
      </w:pPr>
    </w:lvl>
    <w:lvl w:ilvl="8">
      <w:numFmt w:val="bullet"/>
      <w:lvlText w:val="•"/>
      <w:lvlJc w:val="left"/>
      <w:pPr>
        <w:ind w:left="9576" w:hanging="360"/>
      </w:pPr>
    </w:lvl>
  </w:abstractNum>
  <w:abstractNum w:abstractNumId="81" w15:restartNumberingAfterBreak="0">
    <w:nsid w:val="00000453"/>
    <w:multiLevelType w:val="multilevel"/>
    <w:tmpl w:val="FFFFFFFF"/>
    <w:lvl w:ilvl="0">
      <w:numFmt w:val="bullet"/>
      <w:lvlText w:val="☐"/>
      <w:lvlJc w:val="left"/>
      <w:pPr>
        <w:ind w:left="460" w:hanging="298"/>
      </w:pPr>
      <w:rPr>
        <w:rFonts w:ascii="MS Gothic" w:hAnsi="Times New Roman" w:cs="MS Gothic"/>
        <w:b/>
        <w:bCs/>
        <w:i w:val="0"/>
        <w:iCs w:val="0"/>
        <w:color w:val="6FAC46"/>
        <w:spacing w:val="0"/>
        <w:w w:val="99"/>
        <w:sz w:val="24"/>
        <w:szCs w:val="24"/>
      </w:rPr>
    </w:lvl>
    <w:lvl w:ilvl="1">
      <w:numFmt w:val="bullet"/>
      <w:lvlText w:val="•"/>
      <w:lvlJc w:val="left"/>
      <w:pPr>
        <w:ind w:left="629" w:hanging="298"/>
      </w:pPr>
    </w:lvl>
    <w:lvl w:ilvl="2">
      <w:numFmt w:val="bullet"/>
      <w:lvlText w:val="•"/>
      <w:lvlJc w:val="left"/>
      <w:pPr>
        <w:ind w:left="798" w:hanging="298"/>
      </w:pPr>
    </w:lvl>
    <w:lvl w:ilvl="3">
      <w:numFmt w:val="bullet"/>
      <w:lvlText w:val="•"/>
      <w:lvlJc w:val="left"/>
      <w:pPr>
        <w:ind w:left="967" w:hanging="298"/>
      </w:pPr>
    </w:lvl>
    <w:lvl w:ilvl="4">
      <w:numFmt w:val="bullet"/>
      <w:lvlText w:val="•"/>
      <w:lvlJc w:val="left"/>
      <w:pPr>
        <w:ind w:left="1136" w:hanging="298"/>
      </w:pPr>
    </w:lvl>
    <w:lvl w:ilvl="5">
      <w:numFmt w:val="bullet"/>
      <w:lvlText w:val="•"/>
      <w:lvlJc w:val="left"/>
      <w:pPr>
        <w:ind w:left="1305" w:hanging="298"/>
      </w:pPr>
    </w:lvl>
    <w:lvl w:ilvl="6">
      <w:numFmt w:val="bullet"/>
      <w:lvlText w:val="•"/>
      <w:lvlJc w:val="left"/>
      <w:pPr>
        <w:ind w:left="1474" w:hanging="298"/>
      </w:pPr>
    </w:lvl>
    <w:lvl w:ilvl="7">
      <w:numFmt w:val="bullet"/>
      <w:lvlText w:val="•"/>
      <w:lvlJc w:val="left"/>
      <w:pPr>
        <w:ind w:left="1643" w:hanging="298"/>
      </w:pPr>
    </w:lvl>
    <w:lvl w:ilvl="8">
      <w:numFmt w:val="bullet"/>
      <w:lvlText w:val="•"/>
      <w:lvlJc w:val="left"/>
      <w:pPr>
        <w:ind w:left="1812" w:hanging="298"/>
      </w:pPr>
    </w:lvl>
  </w:abstractNum>
  <w:abstractNum w:abstractNumId="82" w15:restartNumberingAfterBreak="0">
    <w:nsid w:val="00000454"/>
    <w:multiLevelType w:val="multilevel"/>
    <w:tmpl w:val="FFFFFFFF"/>
    <w:lvl w:ilvl="0">
      <w:numFmt w:val="bullet"/>
      <w:lvlText w:val="☐"/>
      <w:lvlJc w:val="left"/>
      <w:pPr>
        <w:ind w:left="405" w:hanging="298"/>
      </w:pPr>
      <w:rPr>
        <w:rFonts w:ascii="MS Gothic" w:hAnsi="Times New Roman" w:cs="MS Gothic"/>
        <w:b/>
        <w:bCs/>
        <w:i w:val="0"/>
        <w:iCs w:val="0"/>
        <w:color w:val="6FAC46"/>
        <w:spacing w:val="0"/>
        <w:w w:val="99"/>
        <w:sz w:val="24"/>
        <w:szCs w:val="24"/>
      </w:rPr>
    </w:lvl>
    <w:lvl w:ilvl="1">
      <w:numFmt w:val="bullet"/>
      <w:lvlText w:val="•"/>
      <w:lvlJc w:val="left"/>
      <w:pPr>
        <w:ind w:left="575" w:hanging="298"/>
      </w:pPr>
    </w:lvl>
    <w:lvl w:ilvl="2">
      <w:numFmt w:val="bullet"/>
      <w:lvlText w:val="•"/>
      <w:lvlJc w:val="left"/>
      <w:pPr>
        <w:ind w:left="750" w:hanging="298"/>
      </w:pPr>
    </w:lvl>
    <w:lvl w:ilvl="3">
      <w:numFmt w:val="bullet"/>
      <w:lvlText w:val="•"/>
      <w:lvlJc w:val="left"/>
      <w:pPr>
        <w:ind w:left="925" w:hanging="298"/>
      </w:pPr>
    </w:lvl>
    <w:lvl w:ilvl="4">
      <w:numFmt w:val="bullet"/>
      <w:lvlText w:val="•"/>
      <w:lvlJc w:val="left"/>
      <w:pPr>
        <w:ind w:left="1100" w:hanging="298"/>
      </w:pPr>
    </w:lvl>
    <w:lvl w:ilvl="5">
      <w:numFmt w:val="bullet"/>
      <w:lvlText w:val="•"/>
      <w:lvlJc w:val="left"/>
      <w:pPr>
        <w:ind w:left="1275" w:hanging="298"/>
      </w:pPr>
    </w:lvl>
    <w:lvl w:ilvl="6">
      <w:numFmt w:val="bullet"/>
      <w:lvlText w:val="•"/>
      <w:lvlJc w:val="left"/>
      <w:pPr>
        <w:ind w:left="1450" w:hanging="298"/>
      </w:pPr>
    </w:lvl>
    <w:lvl w:ilvl="7">
      <w:numFmt w:val="bullet"/>
      <w:lvlText w:val="•"/>
      <w:lvlJc w:val="left"/>
      <w:pPr>
        <w:ind w:left="1625" w:hanging="298"/>
      </w:pPr>
    </w:lvl>
    <w:lvl w:ilvl="8">
      <w:numFmt w:val="bullet"/>
      <w:lvlText w:val="•"/>
      <w:lvlJc w:val="left"/>
      <w:pPr>
        <w:ind w:left="1800" w:hanging="298"/>
      </w:pPr>
    </w:lvl>
  </w:abstractNum>
  <w:abstractNum w:abstractNumId="83" w15:restartNumberingAfterBreak="0">
    <w:nsid w:val="00000455"/>
    <w:multiLevelType w:val="multilevel"/>
    <w:tmpl w:val="FFFFFFFF"/>
    <w:lvl w:ilvl="0">
      <w:numFmt w:val="bullet"/>
      <w:lvlText w:val="☐"/>
      <w:lvlJc w:val="left"/>
      <w:pPr>
        <w:ind w:left="784" w:hanging="221"/>
      </w:pPr>
      <w:rPr>
        <w:rFonts w:ascii="MS Gothic" w:hAnsi="Times New Roman" w:cs="MS Gothic"/>
        <w:b w:val="0"/>
        <w:bCs w:val="0"/>
        <w:i w:val="0"/>
        <w:iCs w:val="0"/>
        <w:spacing w:val="0"/>
        <w:w w:val="100"/>
        <w:sz w:val="18"/>
        <w:szCs w:val="18"/>
      </w:rPr>
    </w:lvl>
    <w:lvl w:ilvl="1">
      <w:numFmt w:val="bullet"/>
      <w:lvlText w:val="•"/>
      <w:lvlJc w:val="left"/>
      <w:pPr>
        <w:ind w:left="811" w:hanging="221"/>
      </w:pPr>
    </w:lvl>
    <w:lvl w:ilvl="2">
      <w:numFmt w:val="bullet"/>
      <w:lvlText w:val="•"/>
      <w:lvlJc w:val="left"/>
      <w:pPr>
        <w:ind w:left="842" w:hanging="221"/>
      </w:pPr>
    </w:lvl>
    <w:lvl w:ilvl="3">
      <w:numFmt w:val="bullet"/>
      <w:lvlText w:val="•"/>
      <w:lvlJc w:val="left"/>
      <w:pPr>
        <w:ind w:left="873" w:hanging="221"/>
      </w:pPr>
    </w:lvl>
    <w:lvl w:ilvl="4">
      <w:numFmt w:val="bullet"/>
      <w:lvlText w:val="•"/>
      <w:lvlJc w:val="left"/>
      <w:pPr>
        <w:ind w:left="904" w:hanging="221"/>
      </w:pPr>
    </w:lvl>
    <w:lvl w:ilvl="5">
      <w:numFmt w:val="bullet"/>
      <w:lvlText w:val="•"/>
      <w:lvlJc w:val="left"/>
      <w:pPr>
        <w:ind w:left="936" w:hanging="221"/>
      </w:pPr>
    </w:lvl>
    <w:lvl w:ilvl="6">
      <w:numFmt w:val="bullet"/>
      <w:lvlText w:val="•"/>
      <w:lvlJc w:val="left"/>
      <w:pPr>
        <w:ind w:left="967" w:hanging="221"/>
      </w:pPr>
    </w:lvl>
    <w:lvl w:ilvl="7">
      <w:numFmt w:val="bullet"/>
      <w:lvlText w:val="•"/>
      <w:lvlJc w:val="left"/>
      <w:pPr>
        <w:ind w:left="998" w:hanging="221"/>
      </w:pPr>
    </w:lvl>
    <w:lvl w:ilvl="8">
      <w:numFmt w:val="bullet"/>
      <w:lvlText w:val="•"/>
      <w:lvlJc w:val="left"/>
      <w:pPr>
        <w:ind w:left="1029" w:hanging="221"/>
      </w:pPr>
    </w:lvl>
  </w:abstractNum>
  <w:abstractNum w:abstractNumId="84" w15:restartNumberingAfterBreak="0">
    <w:nsid w:val="00000456"/>
    <w:multiLevelType w:val="multilevel"/>
    <w:tmpl w:val="FFFFFFFF"/>
    <w:lvl w:ilvl="0">
      <w:numFmt w:val="bullet"/>
      <w:lvlText w:val="☐"/>
      <w:lvlJc w:val="left"/>
      <w:pPr>
        <w:ind w:left="324" w:hanging="221"/>
      </w:pPr>
      <w:rPr>
        <w:rFonts w:ascii="MS Gothic" w:hAnsi="Times New Roman" w:cs="MS Gothic"/>
        <w:b w:val="0"/>
        <w:bCs w:val="0"/>
        <w:i w:val="0"/>
        <w:iCs w:val="0"/>
        <w:spacing w:val="0"/>
        <w:w w:val="100"/>
        <w:sz w:val="18"/>
        <w:szCs w:val="18"/>
      </w:rPr>
    </w:lvl>
    <w:lvl w:ilvl="1">
      <w:numFmt w:val="bullet"/>
      <w:lvlText w:val="•"/>
      <w:lvlJc w:val="left"/>
      <w:pPr>
        <w:ind w:left="340" w:hanging="221"/>
      </w:pPr>
    </w:lvl>
    <w:lvl w:ilvl="2">
      <w:numFmt w:val="bullet"/>
      <w:lvlText w:val="•"/>
      <w:lvlJc w:val="left"/>
      <w:pPr>
        <w:ind w:left="360" w:hanging="221"/>
      </w:pPr>
    </w:lvl>
    <w:lvl w:ilvl="3">
      <w:numFmt w:val="bullet"/>
      <w:lvlText w:val="•"/>
      <w:lvlJc w:val="left"/>
      <w:pPr>
        <w:ind w:left="380" w:hanging="221"/>
      </w:pPr>
    </w:lvl>
    <w:lvl w:ilvl="4">
      <w:numFmt w:val="bullet"/>
      <w:lvlText w:val="•"/>
      <w:lvlJc w:val="left"/>
      <w:pPr>
        <w:ind w:left="400" w:hanging="221"/>
      </w:pPr>
    </w:lvl>
    <w:lvl w:ilvl="5">
      <w:numFmt w:val="bullet"/>
      <w:lvlText w:val="•"/>
      <w:lvlJc w:val="left"/>
      <w:pPr>
        <w:ind w:left="420" w:hanging="221"/>
      </w:pPr>
    </w:lvl>
    <w:lvl w:ilvl="6">
      <w:numFmt w:val="bullet"/>
      <w:lvlText w:val="•"/>
      <w:lvlJc w:val="left"/>
      <w:pPr>
        <w:ind w:left="440" w:hanging="221"/>
      </w:pPr>
    </w:lvl>
    <w:lvl w:ilvl="7">
      <w:numFmt w:val="bullet"/>
      <w:lvlText w:val="•"/>
      <w:lvlJc w:val="left"/>
      <w:pPr>
        <w:ind w:left="460" w:hanging="221"/>
      </w:pPr>
    </w:lvl>
    <w:lvl w:ilvl="8">
      <w:numFmt w:val="bullet"/>
      <w:lvlText w:val="•"/>
      <w:lvlJc w:val="left"/>
      <w:pPr>
        <w:ind w:left="480" w:hanging="221"/>
      </w:pPr>
    </w:lvl>
  </w:abstractNum>
  <w:abstractNum w:abstractNumId="85" w15:restartNumberingAfterBreak="0">
    <w:nsid w:val="00000457"/>
    <w:multiLevelType w:val="multilevel"/>
    <w:tmpl w:val="FFFFFFFF"/>
    <w:lvl w:ilvl="0">
      <w:numFmt w:val="bullet"/>
      <w:lvlText w:val="☐"/>
      <w:lvlJc w:val="left"/>
      <w:pPr>
        <w:ind w:left="253" w:hanging="221"/>
      </w:pPr>
      <w:rPr>
        <w:rFonts w:ascii="MS Gothic" w:hAnsi="Times New Roman" w:cs="MS Gothic"/>
        <w:b w:val="0"/>
        <w:bCs w:val="0"/>
        <w:i w:val="0"/>
        <w:iCs w:val="0"/>
        <w:spacing w:val="0"/>
        <w:w w:val="100"/>
        <w:sz w:val="18"/>
        <w:szCs w:val="18"/>
      </w:rPr>
    </w:lvl>
    <w:lvl w:ilvl="1">
      <w:numFmt w:val="bullet"/>
      <w:lvlText w:val="•"/>
      <w:lvlJc w:val="left"/>
      <w:pPr>
        <w:ind w:left="289" w:hanging="221"/>
      </w:pPr>
    </w:lvl>
    <w:lvl w:ilvl="2">
      <w:numFmt w:val="bullet"/>
      <w:lvlText w:val="•"/>
      <w:lvlJc w:val="left"/>
      <w:pPr>
        <w:ind w:left="319" w:hanging="221"/>
      </w:pPr>
    </w:lvl>
    <w:lvl w:ilvl="3">
      <w:numFmt w:val="bullet"/>
      <w:lvlText w:val="•"/>
      <w:lvlJc w:val="left"/>
      <w:pPr>
        <w:ind w:left="349" w:hanging="221"/>
      </w:pPr>
    </w:lvl>
    <w:lvl w:ilvl="4">
      <w:numFmt w:val="bullet"/>
      <w:lvlText w:val="•"/>
      <w:lvlJc w:val="left"/>
      <w:pPr>
        <w:ind w:left="379" w:hanging="221"/>
      </w:pPr>
    </w:lvl>
    <w:lvl w:ilvl="5">
      <w:numFmt w:val="bullet"/>
      <w:lvlText w:val="•"/>
      <w:lvlJc w:val="left"/>
      <w:pPr>
        <w:ind w:left="409" w:hanging="221"/>
      </w:pPr>
    </w:lvl>
    <w:lvl w:ilvl="6">
      <w:numFmt w:val="bullet"/>
      <w:lvlText w:val="•"/>
      <w:lvlJc w:val="left"/>
      <w:pPr>
        <w:ind w:left="439" w:hanging="221"/>
      </w:pPr>
    </w:lvl>
    <w:lvl w:ilvl="7">
      <w:numFmt w:val="bullet"/>
      <w:lvlText w:val="•"/>
      <w:lvlJc w:val="left"/>
      <w:pPr>
        <w:ind w:left="469" w:hanging="221"/>
      </w:pPr>
    </w:lvl>
    <w:lvl w:ilvl="8">
      <w:numFmt w:val="bullet"/>
      <w:lvlText w:val="•"/>
      <w:lvlJc w:val="left"/>
      <w:pPr>
        <w:ind w:left="499" w:hanging="221"/>
      </w:pPr>
    </w:lvl>
  </w:abstractNum>
  <w:abstractNum w:abstractNumId="86" w15:restartNumberingAfterBreak="0">
    <w:nsid w:val="00000458"/>
    <w:multiLevelType w:val="multilevel"/>
    <w:tmpl w:val="FFFFFFFF"/>
    <w:lvl w:ilvl="0">
      <w:numFmt w:val="bullet"/>
      <w:lvlText w:val="☐"/>
      <w:lvlJc w:val="left"/>
      <w:pPr>
        <w:ind w:left="326" w:hanging="221"/>
      </w:pPr>
      <w:rPr>
        <w:rFonts w:ascii="MS Gothic" w:hAnsi="Times New Roman" w:cs="MS Gothic"/>
        <w:b w:val="0"/>
        <w:bCs w:val="0"/>
        <w:i w:val="0"/>
        <w:iCs w:val="0"/>
        <w:spacing w:val="0"/>
        <w:w w:val="100"/>
        <w:sz w:val="18"/>
        <w:szCs w:val="18"/>
      </w:rPr>
    </w:lvl>
    <w:lvl w:ilvl="1">
      <w:numFmt w:val="bullet"/>
      <w:lvlText w:val="•"/>
      <w:lvlJc w:val="left"/>
      <w:pPr>
        <w:ind w:left="391" w:hanging="221"/>
      </w:pPr>
    </w:lvl>
    <w:lvl w:ilvl="2">
      <w:numFmt w:val="bullet"/>
      <w:lvlText w:val="•"/>
      <w:lvlJc w:val="left"/>
      <w:pPr>
        <w:ind w:left="463" w:hanging="221"/>
      </w:pPr>
    </w:lvl>
    <w:lvl w:ilvl="3">
      <w:numFmt w:val="bullet"/>
      <w:lvlText w:val="•"/>
      <w:lvlJc w:val="left"/>
      <w:pPr>
        <w:ind w:left="535" w:hanging="221"/>
      </w:pPr>
    </w:lvl>
    <w:lvl w:ilvl="4">
      <w:numFmt w:val="bullet"/>
      <w:lvlText w:val="•"/>
      <w:lvlJc w:val="left"/>
      <w:pPr>
        <w:ind w:left="607" w:hanging="221"/>
      </w:pPr>
    </w:lvl>
    <w:lvl w:ilvl="5">
      <w:numFmt w:val="bullet"/>
      <w:lvlText w:val="•"/>
      <w:lvlJc w:val="left"/>
      <w:pPr>
        <w:ind w:left="679" w:hanging="221"/>
      </w:pPr>
    </w:lvl>
    <w:lvl w:ilvl="6">
      <w:numFmt w:val="bullet"/>
      <w:lvlText w:val="•"/>
      <w:lvlJc w:val="left"/>
      <w:pPr>
        <w:ind w:left="751" w:hanging="221"/>
      </w:pPr>
    </w:lvl>
    <w:lvl w:ilvl="7">
      <w:numFmt w:val="bullet"/>
      <w:lvlText w:val="•"/>
      <w:lvlJc w:val="left"/>
      <w:pPr>
        <w:ind w:left="823" w:hanging="221"/>
      </w:pPr>
    </w:lvl>
    <w:lvl w:ilvl="8">
      <w:numFmt w:val="bullet"/>
      <w:lvlText w:val="•"/>
      <w:lvlJc w:val="left"/>
      <w:pPr>
        <w:ind w:left="895" w:hanging="221"/>
      </w:pPr>
    </w:lvl>
  </w:abstractNum>
  <w:abstractNum w:abstractNumId="87" w15:restartNumberingAfterBreak="0">
    <w:nsid w:val="00000459"/>
    <w:multiLevelType w:val="multilevel"/>
    <w:tmpl w:val="FFFFFFFF"/>
    <w:lvl w:ilvl="0">
      <w:numFmt w:val="bullet"/>
      <w:lvlText w:val="☐"/>
      <w:lvlJc w:val="left"/>
      <w:pPr>
        <w:ind w:left="784" w:hanging="221"/>
      </w:pPr>
      <w:rPr>
        <w:rFonts w:ascii="MS Gothic" w:hAnsi="Times New Roman" w:cs="MS Gothic"/>
        <w:b w:val="0"/>
        <w:bCs w:val="0"/>
        <w:i w:val="0"/>
        <w:iCs w:val="0"/>
        <w:spacing w:val="0"/>
        <w:w w:val="100"/>
        <w:sz w:val="18"/>
        <w:szCs w:val="18"/>
      </w:rPr>
    </w:lvl>
    <w:lvl w:ilvl="1">
      <w:numFmt w:val="bullet"/>
      <w:lvlText w:val="•"/>
      <w:lvlJc w:val="left"/>
      <w:pPr>
        <w:ind w:left="811" w:hanging="221"/>
      </w:pPr>
    </w:lvl>
    <w:lvl w:ilvl="2">
      <w:numFmt w:val="bullet"/>
      <w:lvlText w:val="•"/>
      <w:lvlJc w:val="left"/>
      <w:pPr>
        <w:ind w:left="842" w:hanging="221"/>
      </w:pPr>
    </w:lvl>
    <w:lvl w:ilvl="3">
      <w:numFmt w:val="bullet"/>
      <w:lvlText w:val="•"/>
      <w:lvlJc w:val="left"/>
      <w:pPr>
        <w:ind w:left="873" w:hanging="221"/>
      </w:pPr>
    </w:lvl>
    <w:lvl w:ilvl="4">
      <w:numFmt w:val="bullet"/>
      <w:lvlText w:val="•"/>
      <w:lvlJc w:val="left"/>
      <w:pPr>
        <w:ind w:left="904" w:hanging="221"/>
      </w:pPr>
    </w:lvl>
    <w:lvl w:ilvl="5">
      <w:numFmt w:val="bullet"/>
      <w:lvlText w:val="•"/>
      <w:lvlJc w:val="left"/>
      <w:pPr>
        <w:ind w:left="936" w:hanging="221"/>
      </w:pPr>
    </w:lvl>
    <w:lvl w:ilvl="6">
      <w:numFmt w:val="bullet"/>
      <w:lvlText w:val="•"/>
      <w:lvlJc w:val="left"/>
      <w:pPr>
        <w:ind w:left="967" w:hanging="221"/>
      </w:pPr>
    </w:lvl>
    <w:lvl w:ilvl="7">
      <w:numFmt w:val="bullet"/>
      <w:lvlText w:val="•"/>
      <w:lvlJc w:val="left"/>
      <w:pPr>
        <w:ind w:left="998" w:hanging="221"/>
      </w:pPr>
    </w:lvl>
    <w:lvl w:ilvl="8">
      <w:numFmt w:val="bullet"/>
      <w:lvlText w:val="•"/>
      <w:lvlJc w:val="left"/>
      <w:pPr>
        <w:ind w:left="1029" w:hanging="221"/>
      </w:pPr>
    </w:lvl>
  </w:abstractNum>
  <w:abstractNum w:abstractNumId="88" w15:restartNumberingAfterBreak="0">
    <w:nsid w:val="0000045A"/>
    <w:multiLevelType w:val="multilevel"/>
    <w:tmpl w:val="FFFFFFFF"/>
    <w:lvl w:ilvl="0">
      <w:numFmt w:val="bullet"/>
      <w:lvlText w:val="☐"/>
      <w:lvlJc w:val="left"/>
      <w:pPr>
        <w:ind w:left="324" w:hanging="221"/>
      </w:pPr>
      <w:rPr>
        <w:rFonts w:ascii="MS Gothic" w:hAnsi="Times New Roman" w:cs="MS Gothic"/>
        <w:b w:val="0"/>
        <w:bCs w:val="0"/>
        <w:i w:val="0"/>
        <w:iCs w:val="0"/>
        <w:spacing w:val="0"/>
        <w:w w:val="100"/>
        <w:sz w:val="18"/>
        <w:szCs w:val="18"/>
      </w:rPr>
    </w:lvl>
    <w:lvl w:ilvl="1">
      <w:numFmt w:val="bullet"/>
      <w:lvlText w:val="•"/>
      <w:lvlJc w:val="left"/>
      <w:pPr>
        <w:ind w:left="340" w:hanging="221"/>
      </w:pPr>
    </w:lvl>
    <w:lvl w:ilvl="2">
      <w:numFmt w:val="bullet"/>
      <w:lvlText w:val="•"/>
      <w:lvlJc w:val="left"/>
      <w:pPr>
        <w:ind w:left="360" w:hanging="221"/>
      </w:pPr>
    </w:lvl>
    <w:lvl w:ilvl="3">
      <w:numFmt w:val="bullet"/>
      <w:lvlText w:val="•"/>
      <w:lvlJc w:val="left"/>
      <w:pPr>
        <w:ind w:left="380" w:hanging="221"/>
      </w:pPr>
    </w:lvl>
    <w:lvl w:ilvl="4">
      <w:numFmt w:val="bullet"/>
      <w:lvlText w:val="•"/>
      <w:lvlJc w:val="left"/>
      <w:pPr>
        <w:ind w:left="400" w:hanging="221"/>
      </w:pPr>
    </w:lvl>
    <w:lvl w:ilvl="5">
      <w:numFmt w:val="bullet"/>
      <w:lvlText w:val="•"/>
      <w:lvlJc w:val="left"/>
      <w:pPr>
        <w:ind w:left="420" w:hanging="221"/>
      </w:pPr>
    </w:lvl>
    <w:lvl w:ilvl="6">
      <w:numFmt w:val="bullet"/>
      <w:lvlText w:val="•"/>
      <w:lvlJc w:val="left"/>
      <w:pPr>
        <w:ind w:left="440" w:hanging="221"/>
      </w:pPr>
    </w:lvl>
    <w:lvl w:ilvl="7">
      <w:numFmt w:val="bullet"/>
      <w:lvlText w:val="•"/>
      <w:lvlJc w:val="left"/>
      <w:pPr>
        <w:ind w:left="460" w:hanging="221"/>
      </w:pPr>
    </w:lvl>
    <w:lvl w:ilvl="8">
      <w:numFmt w:val="bullet"/>
      <w:lvlText w:val="•"/>
      <w:lvlJc w:val="left"/>
      <w:pPr>
        <w:ind w:left="480" w:hanging="221"/>
      </w:pPr>
    </w:lvl>
  </w:abstractNum>
  <w:abstractNum w:abstractNumId="89" w15:restartNumberingAfterBreak="0">
    <w:nsid w:val="0000045B"/>
    <w:multiLevelType w:val="multilevel"/>
    <w:tmpl w:val="FFFFFFFF"/>
    <w:lvl w:ilvl="0">
      <w:numFmt w:val="bullet"/>
      <w:lvlText w:val="☐"/>
      <w:lvlJc w:val="left"/>
      <w:pPr>
        <w:ind w:left="253" w:hanging="221"/>
      </w:pPr>
      <w:rPr>
        <w:rFonts w:ascii="MS Gothic" w:hAnsi="Times New Roman" w:cs="MS Gothic"/>
        <w:b w:val="0"/>
        <w:bCs w:val="0"/>
        <w:i w:val="0"/>
        <w:iCs w:val="0"/>
        <w:spacing w:val="0"/>
        <w:w w:val="100"/>
        <w:sz w:val="18"/>
        <w:szCs w:val="18"/>
      </w:rPr>
    </w:lvl>
    <w:lvl w:ilvl="1">
      <w:numFmt w:val="bullet"/>
      <w:lvlText w:val="•"/>
      <w:lvlJc w:val="left"/>
      <w:pPr>
        <w:ind w:left="289" w:hanging="221"/>
      </w:pPr>
    </w:lvl>
    <w:lvl w:ilvl="2">
      <w:numFmt w:val="bullet"/>
      <w:lvlText w:val="•"/>
      <w:lvlJc w:val="left"/>
      <w:pPr>
        <w:ind w:left="319" w:hanging="221"/>
      </w:pPr>
    </w:lvl>
    <w:lvl w:ilvl="3">
      <w:numFmt w:val="bullet"/>
      <w:lvlText w:val="•"/>
      <w:lvlJc w:val="left"/>
      <w:pPr>
        <w:ind w:left="349" w:hanging="221"/>
      </w:pPr>
    </w:lvl>
    <w:lvl w:ilvl="4">
      <w:numFmt w:val="bullet"/>
      <w:lvlText w:val="•"/>
      <w:lvlJc w:val="left"/>
      <w:pPr>
        <w:ind w:left="379" w:hanging="221"/>
      </w:pPr>
    </w:lvl>
    <w:lvl w:ilvl="5">
      <w:numFmt w:val="bullet"/>
      <w:lvlText w:val="•"/>
      <w:lvlJc w:val="left"/>
      <w:pPr>
        <w:ind w:left="409" w:hanging="221"/>
      </w:pPr>
    </w:lvl>
    <w:lvl w:ilvl="6">
      <w:numFmt w:val="bullet"/>
      <w:lvlText w:val="•"/>
      <w:lvlJc w:val="left"/>
      <w:pPr>
        <w:ind w:left="439" w:hanging="221"/>
      </w:pPr>
    </w:lvl>
    <w:lvl w:ilvl="7">
      <w:numFmt w:val="bullet"/>
      <w:lvlText w:val="•"/>
      <w:lvlJc w:val="left"/>
      <w:pPr>
        <w:ind w:left="469" w:hanging="221"/>
      </w:pPr>
    </w:lvl>
    <w:lvl w:ilvl="8">
      <w:numFmt w:val="bullet"/>
      <w:lvlText w:val="•"/>
      <w:lvlJc w:val="left"/>
      <w:pPr>
        <w:ind w:left="499" w:hanging="221"/>
      </w:pPr>
    </w:lvl>
  </w:abstractNum>
  <w:abstractNum w:abstractNumId="90" w15:restartNumberingAfterBreak="0">
    <w:nsid w:val="0000045C"/>
    <w:multiLevelType w:val="multilevel"/>
    <w:tmpl w:val="FFFFFFFF"/>
    <w:lvl w:ilvl="0">
      <w:numFmt w:val="bullet"/>
      <w:lvlText w:val="☐"/>
      <w:lvlJc w:val="left"/>
      <w:pPr>
        <w:ind w:left="326" w:hanging="221"/>
      </w:pPr>
      <w:rPr>
        <w:rFonts w:ascii="MS Gothic" w:hAnsi="Times New Roman" w:cs="MS Gothic"/>
        <w:b w:val="0"/>
        <w:bCs w:val="0"/>
        <w:i w:val="0"/>
        <w:iCs w:val="0"/>
        <w:spacing w:val="0"/>
        <w:w w:val="100"/>
        <w:sz w:val="18"/>
        <w:szCs w:val="18"/>
      </w:rPr>
    </w:lvl>
    <w:lvl w:ilvl="1">
      <w:numFmt w:val="bullet"/>
      <w:lvlText w:val="•"/>
      <w:lvlJc w:val="left"/>
      <w:pPr>
        <w:ind w:left="391" w:hanging="221"/>
      </w:pPr>
    </w:lvl>
    <w:lvl w:ilvl="2">
      <w:numFmt w:val="bullet"/>
      <w:lvlText w:val="•"/>
      <w:lvlJc w:val="left"/>
      <w:pPr>
        <w:ind w:left="463" w:hanging="221"/>
      </w:pPr>
    </w:lvl>
    <w:lvl w:ilvl="3">
      <w:numFmt w:val="bullet"/>
      <w:lvlText w:val="•"/>
      <w:lvlJc w:val="left"/>
      <w:pPr>
        <w:ind w:left="535" w:hanging="221"/>
      </w:pPr>
    </w:lvl>
    <w:lvl w:ilvl="4">
      <w:numFmt w:val="bullet"/>
      <w:lvlText w:val="•"/>
      <w:lvlJc w:val="left"/>
      <w:pPr>
        <w:ind w:left="607" w:hanging="221"/>
      </w:pPr>
    </w:lvl>
    <w:lvl w:ilvl="5">
      <w:numFmt w:val="bullet"/>
      <w:lvlText w:val="•"/>
      <w:lvlJc w:val="left"/>
      <w:pPr>
        <w:ind w:left="679" w:hanging="221"/>
      </w:pPr>
    </w:lvl>
    <w:lvl w:ilvl="6">
      <w:numFmt w:val="bullet"/>
      <w:lvlText w:val="•"/>
      <w:lvlJc w:val="left"/>
      <w:pPr>
        <w:ind w:left="751" w:hanging="221"/>
      </w:pPr>
    </w:lvl>
    <w:lvl w:ilvl="7">
      <w:numFmt w:val="bullet"/>
      <w:lvlText w:val="•"/>
      <w:lvlJc w:val="left"/>
      <w:pPr>
        <w:ind w:left="823" w:hanging="221"/>
      </w:pPr>
    </w:lvl>
    <w:lvl w:ilvl="8">
      <w:numFmt w:val="bullet"/>
      <w:lvlText w:val="•"/>
      <w:lvlJc w:val="left"/>
      <w:pPr>
        <w:ind w:left="895" w:hanging="221"/>
      </w:pPr>
    </w:lvl>
  </w:abstractNum>
  <w:abstractNum w:abstractNumId="91" w15:restartNumberingAfterBreak="0">
    <w:nsid w:val="0000045D"/>
    <w:multiLevelType w:val="multilevel"/>
    <w:tmpl w:val="FFFFFFFF"/>
    <w:lvl w:ilvl="0">
      <w:numFmt w:val="bullet"/>
      <w:lvlText w:val="☐"/>
      <w:lvlJc w:val="left"/>
      <w:pPr>
        <w:ind w:left="784" w:hanging="221"/>
      </w:pPr>
      <w:rPr>
        <w:rFonts w:ascii="MS Gothic" w:hAnsi="Times New Roman" w:cs="MS Gothic"/>
        <w:b w:val="0"/>
        <w:bCs w:val="0"/>
        <w:i w:val="0"/>
        <w:iCs w:val="0"/>
        <w:spacing w:val="0"/>
        <w:w w:val="100"/>
        <w:sz w:val="18"/>
        <w:szCs w:val="18"/>
      </w:rPr>
    </w:lvl>
    <w:lvl w:ilvl="1">
      <w:numFmt w:val="bullet"/>
      <w:lvlText w:val="•"/>
      <w:lvlJc w:val="left"/>
      <w:pPr>
        <w:ind w:left="811" w:hanging="221"/>
      </w:pPr>
    </w:lvl>
    <w:lvl w:ilvl="2">
      <w:numFmt w:val="bullet"/>
      <w:lvlText w:val="•"/>
      <w:lvlJc w:val="left"/>
      <w:pPr>
        <w:ind w:left="842" w:hanging="221"/>
      </w:pPr>
    </w:lvl>
    <w:lvl w:ilvl="3">
      <w:numFmt w:val="bullet"/>
      <w:lvlText w:val="•"/>
      <w:lvlJc w:val="left"/>
      <w:pPr>
        <w:ind w:left="873" w:hanging="221"/>
      </w:pPr>
    </w:lvl>
    <w:lvl w:ilvl="4">
      <w:numFmt w:val="bullet"/>
      <w:lvlText w:val="•"/>
      <w:lvlJc w:val="left"/>
      <w:pPr>
        <w:ind w:left="904" w:hanging="221"/>
      </w:pPr>
    </w:lvl>
    <w:lvl w:ilvl="5">
      <w:numFmt w:val="bullet"/>
      <w:lvlText w:val="•"/>
      <w:lvlJc w:val="left"/>
      <w:pPr>
        <w:ind w:left="936" w:hanging="221"/>
      </w:pPr>
    </w:lvl>
    <w:lvl w:ilvl="6">
      <w:numFmt w:val="bullet"/>
      <w:lvlText w:val="•"/>
      <w:lvlJc w:val="left"/>
      <w:pPr>
        <w:ind w:left="967" w:hanging="221"/>
      </w:pPr>
    </w:lvl>
    <w:lvl w:ilvl="7">
      <w:numFmt w:val="bullet"/>
      <w:lvlText w:val="•"/>
      <w:lvlJc w:val="left"/>
      <w:pPr>
        <w:ind w:left="998" w:hanging="221"/>
      </w:pPr>
    </w:lvl>
    <w:lvl w:ilvl="8">
      <w:numFmt w:val="bullet"/>
      <w:lvlText w:val="•"/>
      <w:lvlJc w:val="left"/>
      <w:pPr>
        <w:ind w:left="1029" w:hanging="221"/>
      </w:pPr>
    </w:lvl>
  </w:abstractNum>
  <w:abstractNum w:abstractNumId="92" w15:restartNumberingAfterBreak="0">
    <w:nsid w:val="0000045E"/>
    <w:multiLevelType w:val="multilevel"/>
    <w:tmpl w:val="FFFFFFFF"/>
    <w:lvl w:ilvl="0">
      <w:numFmt w:val="bullet"/>
      <w:lvlText w:val="☐"/>
      <w:lvlJc w:val="left"/>
      <w:pPr>
        <w:ind w:left="324" w:hanging="221"/>
      </w:pPr>
      <w:rPr>
        <w:rFonts w:ascii="MS Gothic" w:hAnsi="Times New Roman" w:cs="MS Gothic"/>
        <w:b w:val="0"/>
        <w:bCs w:val="0"/>
        <w:i w:val="0"/>
        <w:iCs w:val="0"/>
        <w:spacing w:val="0"/>
        <w:w w:val="100"/>
        <w:sz w:val="18"/>
        <w:szCs w:val="18"/>
      </w:rPr>
    </w:lvl>
    <w:lvl w:ilvl="1">
      <w:numFmt w:val="bullet"/>
      <w:lvlText w:val="•"/>
      <w:lvlJc w:val="left"/>
      <w:pPr>
        <w:ind w:left="340" w:hanging="221"/>
      </w:pPr>
    </w:lvl>
    <w:lvl w:ilvl="2">
      <w:numFmt w:val="bullet"/>
      <w:lvlText w:val="•"/>
      <w:lvlJc w:val="left"/>
      <w:pPr>
        <w:ind w:left="360" w:hanging="221"/>
      </w:pPr>
    </w:lvl>
    <w:lvl w:ilvl="3">
      <w:numFmt w:val="bullet"/>
      <w:lvlText w:val="•"/>
      <w:lvlJc w:val="left"/>
      <w:pPr>
        <w:ind w:left="380" w:hanging="221"/>
      </w:pPr>
    </w:lvl>
    <w:lvl w:ilvl="4">
      <w:numFmt w:val="bullet"/>
      <w:lvlText w:val="•"/>
      <w:lvlJc w:val="left"/>
      <w:pPr>
        <w:ind w:left="400" w:hanging="221"/>
      </w:pPr>
    </w:lvl>
    <w:lvl w:ilvl="5">
      <w:numFmt w:val="bullet"/>
      <w:lvlText w:val="•"/>
      <w:lvlJc w:val="left"/>
      <w:pPr>
        <w:ind w:left="420" w:hanging="221"/>
      </w:pPr>
    </w:lvl>
    <w:lvl w:ilvl="6">
      <w:numFmt w:val="bullet"/>
      <w:lvlText w:val="•"/>
      <w:lvlJc w:val="left"/>
      <w:pPr>
        <w:ind w:left="440" w:hanging="221"/>
      </w:pPr>
    </w:lvl>
    <w:lvl w:ilvl="7">
      <w:numFmt w:val="bullet"/>
      <w:lvlText w:val="•"/>
      <w:lvlJc w:val="left"/>
      <w:pPr>
        <w:ind w:left="460" w:hanging="221"/>
      </w:pPr>
    </w:lvl>
    <w:lvl w:ilvl="8">
      <w:numFmt w:val="bullet"/>
      <w:lvlText w:val="•"/>
      <w:lvlJc w:val="left"/>
      <w:pPr>
        <w:ind w:left="480" w:hanging="221"/>
      </w:pPr>
    </w:lvl>
  </w:abstractNum>
  <w:abstractNum w:abstractNumId="93" w15:restartNumberingAfterBreak="0">
    <w:nsid w:val="0000045F"/>
    <w:multiLevelType w:val="multilevel"/>
    <w:tmpl w:val="FFFFFFFF"/>
    <w:lvl w:ilvl="0">
      <w:numFmt w:val="bullet"/>
      <w:lvlText w:val="☐"/>
      <w:lvlJc w:val="left"/>
      <w:pPr>
        <w:ind w:left="253" w:hanging="221"/>
      </w:pPr>
      <w:rPr>
        <w:rFonts w:ascii="MS Gothic" w:hAnsi="Times New Roman" w:cs="MS Gothic"/>
        <w:b w:val="0"/>
        <w:bCs w:val="0"/>
        <w:i w:val="0"/>
        <w:iCs w:val="0"/>
        <w:spacing w:val="0"/>
        <w:w w:val="100"/>
        <w:sz w:val="18"/>
        <w:szCs w:val="18"/>
      </w:rPr>
    </w:lvl>
    <w:lvl w:ilvl="1">
      <w:numFmt w:val="bullet"/>
      <w:lvlText w:val="•"/>
      <w:lvlJc w:val="left"/>
      <w:pPr>
        <w:ind w:left="289" w:hanging="221"/>
      </w:pPr>
    </w:lvl>
    <w:lvl w:ilvl="2">
      <w:numFmt w:val="bullet"/>
      <w:lvlText w:val="•"/>
      <w:lvlJc w:val="left"/>
      <w:pPr>
        <w:ind w:left="319" w:hanging="221"/>
      </w:pPr>
    </w:lvl>
    <w:lvl w:ilvl="3">
      <w:numFmt w:val="bullet"/>
      <w:lvlText w:val="•"/>
      <w:lvlJc w:val="left"/>
      <w:pPr>
        <w:ind w:left="349" w:hanging="221"/>
      </w:pPr>
    </w:lvl>
    <w:lvl w:ilvl="4">
      <w:numFmt w:val="bullet"/>
      <w:lvlText w:val="•"/>
      <w:lvlJc w:val="left"/>
      <w:pPr>
        <w:ind w:left="379" w:hanging="221"/>
      </w:pPr>
    </w:lvl>
    <w:lvl w:ilvl="5">
      <w:numFmt w:val="bullet"/>
      <w:lvlText w:val="•"/>
      <w:lvlJc w:val="left"/>
      <w:pPr>
        <w:ind w:left="409" w:hanging="221"/>
      </w:pPr>
    </w:lvl>
    <w:lvl w:ilvl="6">
      <w:numFmt w:val="bullet"/>
      <w:lvlText w:val="•"/>
      <w:lvlJc w:val="left"/>
      <w:pPr>
        <w:ind w:left="439" w:hanging="221"/>
      </w:pPr>
    </w:lvl>
    <w:lvl w:ilvl="7">
      <w:numFmt w:val="bullet"/>
      <w:lvlText w:val="•"/>
      <w:lvlJc w:val="left"/>
      <w:pPr>
        <w:ind w:left="469" w:hanging="221"/>
      </w:pPr>
    </w:lvl>
    <w:lvl w:ilvl="8">
      <w:numFmt w:val="bullet"/>
      <w:lvlText w:val="•"/>
      <w:lvlJc w:val="left"/>
      <w:pPr>
        <w:ind w:left="499" w:hanging="221"/>
      </w:pPr>
    </w:lvl>
  </w:abstractNum>
  <w:abstractNum w:abstractNumId="94" w15:restartNumberingAfterBreak="0">
    <w:nsid w:val="00000460"/>
    <w:multiLevelType w:val="multilevel"/>
    <w:tmpl w:val="FFFFFFFF"/>
    <w:lvl w:ilvl="0">
      <w:numFmt w:val="bullet"/>
      <w:lvlText w:val="☐"/>
      <w:lvlJc w:val="left"/>
      <w:pPr>
        <w:ind w:left="326" w:hanging="221"/>
      </w:pPr>
      <w:rPr>
        <w:rFonts w:ascii="MS Gothic" w:hAnsi="Times New Roman" w:cs="MS Gothic"/>
        <w:b w:val="0"/>
        <w:bCs w:val="0"/>
        <w:i w:val="0"/>
        <w:iCs w:val="0"/>
        <w:spacing w:val="0"/>
        <w:w w:val="100"/>
        <w:sz w:val="18"/>
        <w:szCs w:val="18"/>
      </w:rPr>
    </w:lvl>
    <w:lvl w:ilvl="1">
      <w:numFmt w:val="bullet"/>
      <w:lvlText w:val="•"/>
      <w:lvlJc w:val="left"/>
      <w:pPr>
        <w:ind w:left="391" w:hanging="221"/>
      </w:pPr>
    </w:lvl>
    <w:lvl w:ilvl="2">
      <w:numFmt w:val="bullet"/>
      <w:lvlText w:val="•"/>
      <w:lvlJc w:val="left"/>
      <w:pPr>
        <w:ind w:left="463" w:hanging="221"/>
      </w:pPr>
    </w:lvl>
    <w:lvl w:ilvl="3">
      <w:numFmt w:val="bullet"/>
      <w:lvlText w:val="•"/>
      <w:lvlJc w:val="left"/>
      <w:pPr>
        <w:ind w:left="535" w:hanging="221"/>
      </w:pPr>
    </w:lvl>
    <w:lvl w:ilvl="4">
      <w:numFmt w:val="bullet"/>
      <w:lvlText w:val="•"/>
      <w:lvlJc w:val="left"/>
      <w:pPr>
        <w:ind w:left="607" w:hanging="221"/>
      </w:pPr>
    </w:lvl>
    <w:lvl w:ilvl="5">
      <w:numFmt w:val="bullet"/>
      <w:lvlText w:val="•"/>
      <w:lvlJc w:val="left"/>
      <w:pPr>
        <w:ind w:left="679" w:hanging="221"/>
      </w:pPr>
    </w:lvl>
    <w:lvl w:ilvl="6">
      <w:numFmt w:val="bullet"/>
      <w:lvlText w:val="•"/>
      <w:lvlJc w:val="left"/>
      <w:pPr>
        <w:ind w:left="751" w:hanging="221"/>
      </w:pPr>
    </w:lvl>
    <w:lvl w:ilvl="7">
      <w:numFmt w:val="bullet"/>
      <w:lvlText w:val="•"/>
      <w:lvlJc w:val="left"/>
      <w:pPr>
        <w:ind w:left="823" w:hanging="221"/>
      </w:pPr>
    </w:lvl>
    <w:lvl w:ilvl="8">
      <w:numFmt w:val="bullet"/>
      <w:lvlText w:val="•"/>
      <w:lvlJc w:val="left"/>
      <w:pPr>
        <w:ind w:left="895" w:hanging="221"/>
      </w:pPr>
    </w:lvl>
  </w:abstractNum>
  <w:abstractNum w:abstractNumId="95" w15:restartNumberingAfterBreak="0">
    <w:nsid w:val="00000461"/>
    <w:multiLevelType w:val="multilevel"/>
    <w:tmpl w:val="FFFFFFFF"/>
    <w:lvl w:ilvl="0">
      <w:numFmt w:val="bullet"/>
      <w:lvlText w:val="☐"/>
      <w:lvlJc w:val="left"/>
      <w:pPr>
        <w:ind w:left="784" w:hanging="221"/>
      </w:pPr>
      <w:rPr>
        <w:rFonts w:ascii="MS Gothic" w:hAnsi="Times New Roman" w:cs="MS Gothic"/>
        <w:b w:val="0"/>
        <w:bCs w:val="0"/>
        <w:i w:val="0"/>
        <w:iCs w:val="0"/>
        <w:spacing w:val="0"/>
        <w:w w:val="100"/>
        <w:sz w:val="18"/>
        <w:szCs w:val="18"/>
      </w:rPr>
    </w:lvl>
    <w:lvl w:ilvl="1">
      <w:numFmt w:val="bullet"/>
      <w:lvlText w:val="•"/>
      <w:lvlJc w:val="left"/>
      <w:pPr>
        <w:ind w:left="811" w:hanging="221"/>
      </w:pPr>
    </w:lvl>
    <w:lvl w:ilvl="2">
      <w:numFmt w:val="bullet"/>
      <w:lvlText w:val="•"/>
      <w:lvlJc w:val="left"/>
      <w:pPr>
        <w:ind w:left="842" w:hanging="221"/>
      </w:pPr>
    </w:lvl>
    <w:lvl w:ilvl="3">
      <w:numFmt w:val="bullet"/>
      <w:lvlText w:val="•"/>
      <w:lvlJc w:val="left"/>
      <w:pPr>
        <w:ind w:left="873" w:hanging="221"/>
      </w:pPr>
    </w:lvl>
    <w:lvl w:ilvl="4">
      <w:numFmt w:val="bullet"/>
      <w:lvlText w:val="•"/>
      <w:lvlJc w:val="left"/>
      <w:pPr>
        <w:ind w:left="904" w:hanging="221"/>
      </w:pPr>
    </w:lvl>
    <w:lvl w:ilvl="5">
      <w:numFmt w:val="bullet"/>
      <w:lvlText w:val="•"/>
      <w:lvlJc w:val="left"/>
      <w:pPr>
        <w:ind w:left="936" w:hanging="221"/>
      </w:pPr>
    </w:lvl>
    <w:lvl w:ilvl="6">
      <w:numFmt w:val="bullet"/>
      <w:lvlText w:val="•"/>
      <w:lvlJc w:val="left"/>
      <w:pPr>
        <w:ind w:left="967" w:hanging="221"/>
      </w:pPr>
    </w:lvl>
    <w:lvl w:ilvl="7">
      <w:numFmt w:val="bullet"/>
      <w:lvlText w:val="•"/>
      <w:lvlJc w:val="left"/>
      <w:pPr>
        <w:ind w:left="998" w:hanging="221"/>
      </w:pPr>
    </w:lvl>
    <w:lvl w:ilvl="8">
      <w:numFmt w:val="bullet"/>
      <w:lvlText w:val="•"/>
      <w:lvlJc w:val="left"/>
      <w:pPr>
        <w:ind w:left="1029" w:hanging="221"/>
      </w:pPr>
    </w:lvl>
  </w:abstractNum>
  <w:abstractNum w:abstractNumId="96" w15:restartNumberingAfterBreak="0">
    <w:nsid w:val="00000462"/>
    <w:multiLevelType w:val="multilevel"/>
    <w:tmpl w:val="FFFFFFFF"/>
    <w:lvl w:ilvl="0">
      <w:numFmt w:val="bullet"/>
      <w:lvlText w:val="☐"/>
      <w:lvlJc w:val="left"/>
      <w:pPr>
        <w:ind w:left="324" w:hanging="221"/>
      </w:pPr>
      <w:rPr>
        <w:rFonts w:ascii="MS Gothic" w:hAnsi="Times New Roman" w:cs="MS Gothic"/>
        <w:b w:val="0"/>
        <w:bCs w:val="0"/>
        <w:i w:val="0"/>
        <w:iCs w:val="0"/>
        <w:spacing w:val="0"/>
        <w:w w:val="100"/>
        <w:sz w:val="18"/>
        <w:szCs w:val="18"/>
      </w:rPr>
    </w:lvl>
    <w:lvl w:ilvl="1">
      <w:numFmt w:val="bullet"/>
      <w:lvlText w:val="•"/>
      <w:lvlJc w:val="left"/>
      <w:pPr>
        <w:ind w:left="340" w:hanging="221"/>
      </w:pPr>
    </w:lvl>
    <w:lvl w:ilvl="2">
      <w:numFmt w:val="bullet"/>
      <w:lvlText w:val="•"/>
      <w:lvlJc w:val="left"/>
      <w:pPr>
        <w:ind w:left="360" w:hanging="221"/>
      </w:pPr>
    </w:lvl>
    <w:lvl w:ilvl="3">
      <w:numFmt w:val="bullet"/>
      <w:lvlText w:val="•"/>
      <w:lvlJc w:val="left"/>
      <w:pPr>
        <w:ind w:left="380" w:hanging="221"/>
      </w:pPr>
    </w:lvl>
    <w:lvl w:ilvl="4">
      <w:numFmt w:val="bullet"/>
      <w:lvlText w:val="•"/>
      <w:lvlJc w:val="left"/>
      <w:pPr>
        <w:ind w:left="400" w:hanging="221"/>
      </w:pPr>
    </w:lvl>
    <w:lvl w:ilvl="5">
      <w:numFmt w:val="bullet"/>
      <w:lvlText w:val="•"/>
      <w:lvlJc w:val="left"/>
      <w:pPr>
        <w:ind w:left="420" w:hanging="221"/>
      </w:pPr>
    </w:lvl>
    <w:lvl w:ilvl="6">
      <w:numFmt w:val="bullet"/>
      <w:lvlText w:val="•"/>
      <w:lvlJc w:val="left"/>
      <w:pPr>
        <w:ind w:left="440" w:hanging="221"/>
      </w:pPr>
    </w:lvl>
    <w:lvl w:ilvl="7">
      <w:numFmt w:val="bullet"/>
      <w:lvlText w:val="•"/>
      <w:lvlJc w:val="left"/>
      <w:pPr>
        <w:ind w:left="460" w:hanging="221"/>
      </w:pPr>
    </w:lvl>
    <w:lvl w:ilvl="8">
      <w:numFmt w:val="bullet"/>
      <w:lvlText w:val="•"/>
      <w:lvlJc w:val="left"/>
      <w:pPr>
        <w:ind w:left="480" w:hanging="221"/>
      </w:pPr>
    </w:lvl>
  </w:abstractNum>
  <w:abstractNum w:abstractNumId="97" w15:restartNumberingAfterBreak="0">
    <w:nsid w:val="00000463"/>
    <w:multiLevelType w:val="multilevel"/>
    <w:tmpl w:val="FFFFFFFF"/>
    <w:lvl w:ilvl="0">
      <w:numFmt w:val="bullet"/>
      <w:lvlText w:val="☐"/>
      <w:lvlJc w:val="left"/>
      <w:pPr>
        <w:ind w:left="253" w:hanging="221"/>
      </w:pPr>
      <w:rPr>
        <w:rFonts w:ascii="MS Gothic" w:hAnsi="Times New Roman" w:cs="MS Gothic"/>
        <w:b w:val="0"/>
        <w:bCs w:val="0"/>
        <w:i w:val="0"/>
        <w:iCs w:val="0"/>
        <w:spacing w:val="0"/>
        <w:w w:val="100"/>
        <w:sz w:val="18"/>
        <w:szCs w:val="18"/>
      </w:rPr>
    </w:lvl>
    <w:lvl w:ilvl="1">
      <w:numFmt w:val="bullet"/>
      <w:lvlText w:val="•"/>
      <w:lvlJc w:val="left"/>
      <w:pPr>
        <w:ind w:left="289" w:hanging="221"/>
      </w:pPr>
    </w:lvl>
    <w:lvl w:ilvl="2">
      <w:numFmt w:val="bullet"/>
      <w:lvlText w:val="•"/>
      <w:lvlJc w:val="left"/>
      <w:pPr>
        <w:ind w:left="319" w:hanging="221"/>
      </w:pPr>
    </w:lvl>
    <w:lvl w:ilvl="3">
      <w:numFmt w:val="bullet"/>
      <w:lvlText w:val="•"/>
      <w:lvlJc w:val="left"/>
      <w:pPr>
        <w:ind w:left="349" w:hanging="221"/>
      </w:pPr>
    </w:lvl>
    <w:lvl w:ilvl="4">
      <w:numFmt w:val="bullet"/>
      <w:lvlText w:val="•"/>
      <w:lvlJc w:val="left"/>
      <w:pPr>
        <w:ind w:left="379" w:hanging="221"/>
      </w:pPr>
    </w:lvl>
    <w:lvl w:ilvl="5">
      <w:numFmt w:val="bullet"/>
      <w:lvlText w:val="•"/>
      <w:lvlJc w:val="left"/>
      <w:pPr>
        <w:ind w:left="409" w:hanging="221"/>
      </w:pPr>
    </w:lvl>
    <w:lvl w:ilvl="6">
      <w:numFmt w:val="bullet"/>
      <w:lvlText w:val="•"/>
      <w:lvlJc w:val="left"/>
      <w:pPr>
        <w:ind w:left="439" w:hanging="221"/>
      </w:pPr>
    </w:lvl>
    <w:lvl w:ilvl="7">
      <w:numFmt w:val="bullet"/>
      <w:lvlText w:val="•"/>
      <w:lvlJc w:val="left"/>
      <w:pPr>
        <w:ind w:left="469" w:hanging="221"/>
      </w:pPr>
    </w:lvl>
    <w:lvl w:ilvl="8">
      <w:numFmt w:val="bullet"/>
      <w:lvlText w:val="•"/>
      <w:lvlJc w:val="left"/>
      <w:pPr>
        <w:ind w:left="499" w:hanging="221"/>
      </w:pPr>
    </w:lvl>
  </w:abstractNum>
  <w:abstractNum w:abstractNumId="98" w15:restartNumberingAfterBreak="0">
    <w:nsid w:val="00000464"/>
    <w:multiLevelType w:val="multilevel"/>
    <w:tmpl w:val="FFFFFFFF"/>
    <w:lvl w:ilvl="0">
      <w:numFmt w:val="bullet"/>
      <w:lvlText w:val="☐"/>
      <w:lvlJc w:val="left"/>
      <w:pPr>
        <w:ind w:left="326" w:hanging="221"/>
      </w:pPr>
      <w:rPr>
        <w:rFonts w:ascii="MS Gothic" w:hAnsi="Times New Roman" w:cs="MS Gothic"/>
        <w:b w:val="0"/>
        <w:bCs w:val="0"/>
        <w:i w:val="0"/>
        <w:iCs w:val="0"/>
        <w:spacing w:val="0"/>
        <w:w w:val="100"/>
        <w:sz w:val="18"/>
        <w:szCs w:val="18"/>
      </w:rPr>
    </w:lvl>
    <w:lvl w:ilvl="1">
      <w:numFmt w:val="bullet"/>
      <w:lvlText w:val="•"/>
      <w:lvlJc w:val="left"/>
      <w:pPr>
        <w:ind w:left="391" w:hanging="221"/>
      </w:pPr>
    </w:lvl>
    <w:lvl w:ilvl="2">
      <w:numFmt w:val="bullet"/>
      <w:lvlText w:val="•"/>
      <w:lvlJc w:val="left"/>
      <w:pPr>
        <w:ind w:left="463" w:hanging="221"/>
      </w:pPr>
    </w:lvl>
    <w:lvl w:ilvl="3">
      <w:numFmt w:val="bullet"/>
      <w:lvlText w:val="•"/>
      <w:lvlJc w:val="left"/>
      <w:pPr>
        <w:ind w:left="535" w:hanging="221"/>
      </w:pPr>
    </w:lvl>
    <w:lvl w:ilvl="4">
      <w:numFmt w:val="bullet"/>
      <w:lvlText w:val="•"/>
      <w:lvlJc w:val="left"/>
      <w:pPr>
        <w:ind w:left="607" w:hanging="221"/>
      </w:pPr>
    </w:lvl>
    <w:lvl w:ilvl="5">
      <w:numFmt w:val="bullet"/>
      <w:lvlText w:val="•"/>
      <w:lvlJc w:val="left"/>
      <w:pPr>
        <w:ind w:left="679" w:hanging="221"/>
      </w:pPr>
    </w:lvl>
    <w:lvl w:ilvl="6">
      <w:numFmt w:val="bullet"/>
      <w:lvlText w:val="•"/>
      <w:lvlJc w:val="left"/>
      <w:pPr>
        <w:ind w:left="751" w:hanging="221"/>
      </w:pPr>
    </w:lvl>
    <w:lvl w:ilvl="7">
      <w:numFmt w:val="bullet"/>
      <w:lvlText w:val="•"/>
      <w:lvlJc w:val="left"/>
      <w:pPr>
        <w:ind w:left="823" w:hanging="221"/>
      </w:pPr>
    </w:lvl>
    <w:lvl w:ilvl="8">
      <w:numFmt w:val="bullet"/>
      <w:lvlText w:val="•"/>
      <w:lvlJc w:val="left"/>
      <w:pPr>
        <w:ind w:left="895" w:hanging="221"/>
      </w:pPr>
    </w:lvl>
  </w:abstractNum>
  <w:abstractNum w:abstractNumId="99" w15:restartNumberingAfterBreak="0">
    <w:nsid w:val="00000465"/>
    <w:multiLevelType w:val="multilevel"/>
    <w:tmpl w:val="FFFFFFFF"/>
    <w:lvl w:ilvl="0">
      <w:numFmt w:val="bullet"/>
      <w:lvlText w:val="☐"/>
      <w:lvlJc w:val="left"/>
      <w:pPr>
        <w:ind w:left="252" w:hanging="221"/>
      </w:pPr>
      <w:rPr>
        <w:rFonts w:ascii="MS Gothic" w:hAnsi="Times New Roman" w:cs="MS Gothic"/>
        <w:b w:val="0"/>
        <w:bCs w:val="0"/>
        <w:i w:val="0"/>
        <w:iCs w:val="0"/>
        <w:spacing w:val="0"/>
        <w:w w:val="100"/>
        <w:sz w:val="18"/>
        <w:szCs w:val="18"/>
      </w:rPr>
    </w:lvl>
    <w:lvl w:ilvl="1">
      <w:numFmt w:val="bullet"/>
      <w:lvlText w:val="•"/>
      <w:lvlJc w:val="left"/>
      <w:pPr>
        <w:ind w:left="288" w:hanging="221"/>
      </w:pPr>
    </w:lvl>
    <w:lvl w:ilvl="2">
      <w:numFmt w:val="bullet"/>
      <w:lvlText w:val="•"/>
      <w:lvlJc w:val="left"/>
      <w:pPr>
        <w:ind w:left="316" w:hanging="221"/>
      </w:pPr>
    </w:lvl>
    <w:lvl w:ilvl="3">
      <w:numFmt w:val="bullet"/>
      <w:lvlText w:val="•"/>
      <w:lvlJc w:val="left"/>
      <w:pPr>
        <w:ind w:left="344" w:hanging="221"/>
      </w:pPr>
    </w:lvl>
    <w:lvl w:ilvl="4">
      <w:numFmt w:val="bullet"/>
      <w:lvlText w:val="•"/>
      <w:lvlJc w:val="left"/>
      <w:pPr>
        <w:ind w:left="372" w:hanging="221"/>
      </w:pPr>
    </w:lvl>
    <w:lvl w:ilvl="5">
      <w:numFmt w:val="bullet"/>
      <w:lvlText w:val="•"/>
      <w:lvlJc w:val="left"/>
      <w:pPr>
        <w:ind w:left="400" w:hanging="221"/>
      </w:pPr>
    </w:lvl>
    <w:lvl w:ilvl="6">
      <w:numFmt w:val="bullet"/>
      <w:lvlText w:val="•"/>
      <w:lvlJc w:val="left"/>
      <w:pPr>
        <w:ind w:left="428" w:hanging="221"/>
      </w:pPr>
    </w:lvl>
    <w:lvl w:ilvl="7">
      <w:numFmt w:val="bullet"/>
      <w:lvlText w:val="•"/>
      <w:lvlJc w:val="left"/>
      <w:pPr>
        <w:ind w:left="456" w:hanging="221"/>
      </w:pPr>
    </w:lvl>
    <w:lvl w:ilvl="8">
      <w:numFmt w:val="bullet"/>
      <w:lvlText w:val="•"/>
      <w:lvlJc w:val="left"/>
      <w:pPr>
        <w:ind w:left="484" w:hanging="221"/>
      </w:pPr>
    </w:lvl>
  </w:abstractNum>
  <w:abstractNum w:abstractNumId="100" w15:restartNumberingAfterBreak="0">
    <w:nsid w:val="00000466"/>
    <w:multiLevelType w:val="multilevel"/>
    <w:tmpl w:val="FFFFFFFF"/>
    <w:lvl w:ilvl="0">
      <w:numFmt w:val="bullet"/>
      <w:lvlText w:val="☐"/>
      <w:lvlJc w:val="left"/>
      <w:pPr>
        <w:ind w:left="343" w:hanging="221"/>
      </w:pPr>
      <w:rPr>
        <w:rFonts w:ascii="MS Gothic" w:hAnsi="Times New Roman" w:cs="MS Gothic"/>
        <w:b w:val="0"/>
        <w:bCs w:val="0"/>
        <w:i w:val="0"/>
        <w:iCs w:val="0"/>
        <w:spacing w:val="0"/>
        <w:w w:val="100"/>
        <w:sz w:val="18"/>
        <w:szCs w:val="18"/>
      </w:rPr>
    </w:lvl>
    <w:lvl w:ilvl="1">
      <w:numFmt w:val="bullet"/>
      <w:lvlText w:val="•"/>
      <w:lvlJc w:val="left"/>
      <w:pPr>
        <w:ind w:left="359" w:hanging="221"/>
      </w:pPr>
    </w:lvl>
    <w:lvl w:ilvl="2">
      <w:numFmt w:val="bullet"/>
      <w:lvlText w:val="•"/>
      <w:lvlJc w:val="left"/>
      <w:pPr>
        <w:ind w:left="379" w:hanging="221"/>
      </w:pPr>
    </w:lvl>
    <w:lvl w:ilvl="3">
      <w:numFmt w:val="bullet"/>
      <w:lvlText w:val="•"/>
      <w:lvlJc w:val="left"/>
      <w:pPr>
        <w:ind w:left="399" w:hanging="221"/>
      </w:pPr>
    </w:lvl>
    <w:lvl w:ilvl="4">
      <w:numFmt w:val="bullet"/>
      <w:lvlText w:val="•"/>
      <w:lvlJc w:val="left"/>
      <w:pPr>
        <w:ind w:left="419" w:hanging="221"/>
      </w:pPr>
    </w:lvl>
    <w:lvl w:ilvl="5">
      <w:numFmt w:val="bullet"/>
      <w:lvlText w:val="•"/>
      <w:lvlJc w:val="left"/>
      <w:pPr>
        <w:ind w:left="439" w:hanging="221"/>
      </w:pPr>
    </w:lvl>
    <w:lvl w:ilvl="6">
      <w:numFmt w:val="bullet"/>
      <w:lvlText w:val="•"/>
      <w:lvlJc w:val="left"/>
      <w:pPr>
        <w:ind w:left="458" w:hanging="221"/>
      </w:pPr>
    </w:lvl>
    <w:lvl w:ilvl="7">
      <w:numFmt w:val="bullet"/>
      <w:lvlText w:val="•"/>
      <w:lvlJc w:val="left"/>
      <w:pPr>
        <w:ind w:left="478" w:hanging="221"/>
      </w:pPr>
    </w:lvl>
    <w:lvl w:ilvl="8">
      <w:numFmt w:val="bullet"/>
      <w:lvlText w:val="•"/>
      <w:lvlJc w:val="left"/>
      <w:pPr>
        <w:ind w:left="498" w:hanging="221"/>
      </w:pPr>
    </w:lvl>
  </w:abstractNum>
  <w:abstractNum w:abstractNumId="101" w15:restartNumberingAfterBreak="0">
    <w:nsid w:val="00000467"/>
    <w:multiLevelType w:val="multilevel"/>
    <w:tmpl w:val="FFFFFFFF"/>
    <w:lvl w:ilvl="0">
      <w:numFmt w:val="bullet"/>
      <w:lvlText w:val="☐"/>
      <w:lvlJc w:val="left"/>
      <w:pPr>
        <w:ind w:left="252" w:hanging="221"/>
      </w:pPr>
      <w:rPr>
        <w:rFonts w:ascii="MS Gothic" w:hAnsi="Times New Roman" w:cs="MS Gothic"/>
        <w:b w:val="0"/>
        <w:bCs w:val="0"/>
        <w:i w:val="0"/>
        <w:iCs w:val="0"/>
        <w:spacing w:val="0"/>
        <w:w w:val="100"/>
        <w:sz w:val="18"/>
        <w:szCs w:val="18"/>
      </w:rPr>
    </w:lvl>
    <w:lvl w:ilvl="1">
      <w:numFmt w:val="bullet"/>
      <w:lvlText w:val="•"/>
      <w:lvlJc w:val="left"/>
      <w:pPr>
        <w:ind w:left="288" w:hanging="221"/>
      </w:pPr>
    </w:lvl>
    <w:lvl w:ilvl="2">
      <w:numFmt w:val="bullet"/>
      <w:lvlText w:val="•"/>
      <w:lvlJc w:val="left"/>
      <w:pPr>
        <w:ind w:left="316" w:hanging="221"/>
      </w:pPr>
    </w:lvl>
    <w:lvl w:ilvl="3">
      <w:numFmt w:val="bullet"/>
      <w:lvlText w:val="•"/>
      <w:lvlJc w:val="left"/>
      <w:pPr>
        <w:ind w:left="344" w:hanging="221"/>
      </w:pPr>
    </w:lvl>
    <w:lvl w:ilvl="4">
      <w:numFmt w:val="bullet"/>
      <w:lvlText w:val="•"/>
      <w:lvlJc w:val="left"/>
      <w:pPr>
        <w:ind w:left="372" w:hanging="221"/>
      </w:pPr>
    </w:lvl>
    <w:lvl w:ilvl="5">
      <w:numFmt w:val="bullet"/>
      <w:lvlText w:val="•"/>
      <w:lvlJc w:val="left"/>
      <w:pPr>
        <w:ind w:left="400" w:hanging="221"/>
      </w:pPr>
    </w:lvl>
    <w:lvl w:ilvl="6">
      <w:numFmt w:val="bullet"/>
      <w:lvlText w:val="•"/>
      <w:lvlJc w:val="left"/>
      <w:pPr>
        <w:ind w:left="428" w:hanging="221"/>
      </w:pPr>
    </w:lvl>
    <w:lvl w:ilvl="7">
      <w:numFmt w:val="bullet"/>
      <w:lvlText w:val="•"/>
      <w:lvlJc w:val="left"/>
      <w:pPr>
        <w:ind w:left="456" w:hanging="221"/>
      </w:pPr>
    </w:lvl>
    <w:lvl w:ilvl="8">
      <w:numFmt w:val="bullet"/>
      <w:lvlText w:val="•"/>
      <w:lvlJc w:val="left"/>
      <w:pPr>
        <w:ind w:left="484" w:hanging="221"/>
      </w:pPr>
    </w:lvl>
  </w:abstractNum>
  <w:abstractNum w:abstractNumId="102" w15:restartNumberingAfterBreak="0">
    <w:nsid w:val="00000468"/>
    <w:multiLevelType w:val="multilevel"/>
    <w:tmpl w:val="FFFFFFFF"/>
    <w:lvl w:ilvl="0">
      <w:numFmt w:val="bullet"/>
      <w:lvlText w:val="☐"/>
      <w:lvlJc w:val="left"/>
      <w:pPr>
        <w:ind w:left="343" w:hanging="221"/>
      </w:pPr>
      <w:rPr>
        <w:rFonts w:ascii="MS Gothic" w:hAnsi="Times New Roman" w:cs="MS Gothic"/>
        <w:b w:val="0"/>
        <w:bCs w:val="0"/>
        <w:i w:val="0"/>
        <w:iCs w:val="0"/>
        <w:spacing w:val="0"/>
        <w:w w:val="100"/>
        <w:sz w:val="18"/>
        <w:szCs w:val="18"/>
      </w:rPr>
    </w:lvl>
    <w:lvl w:ilvl="1">
      <w:numFmt w:val="bullet"/>
      <w:lvlText w:val="•"/>
      <w:lvlJc w:val="left"/>
      <w:pPr>
        <w:ind w:left="359" w:hanging="221"/>
      </w:pPr>
    </w:lvl>
    <w:lvl w:ilvl="2">
      <w:numFmt w:val="bullet"/>
      <w:lvlText w:val="•"/>
      <w:lvlJc w:val="left"/>
      <w:pPr>
        <w:ind w:left="379" w:hanging="221"/>
      </w:pPr>
    </w:lvl>
    <w:lvl w:ilvl="3">
      <w:numFmt w:val="bullet"/>
      <w:lvlText w:val="•"/>
      <w:lvlJc w:val="left"/>
      <w:pPr>
        <w:ind w:left="399" w:hanging="221"/>
      </w:pPr>
    </w:lvl>
    <w:lvl w:ilvl="4">
      <w:numFmt w:val="bullet"/>
      <w:lvlText w:val="•"/>
      <w:lvlJc w:val="left"/>
      <w:pPr>
        <w:ind w:left="419" w:hanging="221"/>
      </w:pPr>
    </w:lvl>
    <w:lvl w:ilvl="5">
      <w:numFmt w:val="bullet"/>
      <w:lvlText w:val="•"/>
      <w:lvlJc w:val="left"/>
      <w:pPr>
        <w:ind w:left="439" w:hanging="221"/>
      </w:pPr>
    </w:lvl>
    <w:lvl w:ilvl="6">
      <w:numFmt w:val="bullet"/>
      <w:lvlText w:val="•"/>
      <w:lvlJc w:val="left"/>
      <w:pPr>
        <w:ind w:left="458" w:hanging="221"/>
      </w:pPr>
    </w:lvl>
    <w:lvl w:ilvl="7">
      <w:numFmt w:val="bullet"/>
      <w:lvlText w:val="•"/>
      <w:lvlJc w:val="left"/>
      <w:pPr>
        <w:ind w:left="478" w:hanging="221"/>
      </w:pPr>
    </w:lvl>
    <w:lvl w:ilvl="8">
      <w:numFmt w:val="bullet"/>
      <w:lvlText w:val="•"/>
      <w:lvlJc w:val="left"/>
      <w:pPr>
        <w:ind w:left="498" w:hanging="221"/>
      </w:pPr>
    </w:lvl>
  </w:abstractNum>
  <w:abstractNum w:abstractNumId="103" w15:restartNumberingAfterBreak="0">
    <w:nsid w:val="00000469"/>
    <w:multiLevelType w:val="multilevel"/>
    <w:tmpl w:val="FFFFFFFF"/>
    <w:lvl w:ilvl="0">
      <w:numFmt w:val="bullet"/>
      <w:lvlText w:val="☐"/>
      <w:lvlJc w:val="left"/>
      <w:pPr>
        <w:ind w:left="422" w:hanging="298"/>
      </w:pPr>
      <w:rPr>
        <w:rFonts w:ascii="MS Gothic" w:hAnsi="Times New Roman" w:cs="MS Gothic"/>
        <w:spacing w:val="0"/>
        <w:w w:val="99"/>
      </w:rPr>
    </w:lvl>
    <w:lvl w:ilvl="1">
      <w:numFmt w:val="bullet"/>
      <w:lvlText w:val="•"/>
      <w:lvlJc w:val="left"/>
      <w:pPr>
        <w:ind w:left="592" w:hanging="298"/>
      </w:pPr>
    </w:lvl>
    <w:lvl w:ilvl="2">
      <w:numFmt w:val="bullet"/>
      <w:lvlText w:val="•"/>
      <w:lvlJc w:val="left"/>
      <w:pPr>
        <w:ind w:left="765" w:hanging="298"/>
      </w:pPr>
    </w:lvl>
    <w:lvl w:ilvl="3">
      <w:numFmt w:val="bullet"/>
      <w:lvlText w:val="•"/>
      <w:lvlJc w:val="left"/>
      <w:pPr>
        <w:ind w:left="938" w:hanging="298"/>
      </w:pPr>
    </w:lvl>
    <w:lvl w:ilvl="4">
      <w:numFmt w:val="bullet"/>
      <w:lvlText w:val="•"/>
      <w:lvlJc w:val="left"/>
      <w:pPr>
        <w:ind w:left="1111" w:hanging="298"/>
      </w:pPr>
    </w:lvl>
    <w:lvl w:ilvl="5">
      <w:numFmt w:val="bullet"/>
      <w:lvlText w:val="•"/>
      <w:lvlJc w:val="left"/>
      <w:pPr>
        <w:ind w:left="1284" w:hanging="298"/>
      </w:pPr>
    </w:lvl>
    <w:lvl w:ilvl="6">
      <w:numFmt w:val="bullet"/>
      <w:lvlText w:val="•"/>
      <w:lvlJc w:val="left"/>
      <w:pPr>
        <w:ind w:left="1456" w:hanging="298"/>
      </w:pPr>
    </w:lvl>
    <w:lvl w:ilvl="7">
      <w:numFmt w:val="bullet"/>
      <w:lvlText w:val="•"/>
      <w:lvlJc w:val="left"/>
      <w:pPr>
        <w:ind w:left="1629" w:hanging="298"/>
      </w:pPr>
    </w:lvl>
    <w:lvl w:ilvl="8">
      <w:numFmt w:val="bullet"/>
      <w:lvlText w:val="•"/>
      <w:lvlJc w:val="left"/>
      <w:pPr>
        <w:ind w:left="1802" w:hanging="298"/>
      </w:pPr>
    </w:lvl>
  </w:abstractNum>
  <w:abstractNum w:abstractNumId="104" w15:restartNumberingAfterBreak="0">
    <w:nsid w:val="0000046A"/>
    <w:multiLevelType w:val="multilevel"/>
    <w:tmpl w:val="FFFFFFFF"/>
    <w:lvl w:ilvl="0">
      <w:numFmt w:val="bullet"/>
      <w:lvlText w:val="☐"/>
      <w:lvlJc w:val="left"/>
      <w:pPr>
        <w:ind w:left="424" w:hanging="298"/>
      </w:pPr>
      <w:rPr>
        <w:rFonts w:ascii="MS Gothic" w:hAnsi="Times New Roman" w:cs="MS Gothic"/>
        <w:spacing w:val="0"/>
        <w:w w:val="99"/>
      </w:rPr>
    </w:lvl>
    <w:lvl w:ilvl="1">
      <w:numFmt w:val="bullet"/>
      <w:lvlText w:val="•"/>
      <w:lvlJc w:val="left"/>
      <w:pPr>
        <w:ind w:left="591" w:hanging="298"/>
      </w:pPr>
    </w:lvl>
    <w:lvl w:ilvl="2">
      <w:numFmt w:val="bullet"/>
      <w:lvlText w:val="•"/>
      <w:lvlJc w:val="left"/>
      <w:pPr>
        <w:ind w:left="762" w:hanging="298"/>
      </w:pPr>
    </w:lvl>
    <w:lvl w:ilvl="3">
      <w:numFmt w:val="bullet"/>
      <w:lvlText w:val="•"/>
      <w:lvlJc w:val="left"/>
      <w:pPr>
        <w:ind w:left="933" w:hanging="298"/>
      </w:pPr>
    </w:lvl>
    <w:lvl w:ilvl="4">
      <w:numFmt w:val="bullet"/>
      <w:lvlText w:val="•"/>
      <w:lvlJc w:val="left"/>
      <w:pPr>
        <w:ind w:left="1104" w:hanging="298"/>
      </w:pPr>
    </w:lvl>
    <w:lvl w:ilvl="5">
      <w:numFmt w:val="bullet"/>
      <w:lvlText w:val="•"/>
      <w:lvlJc w:val="left"/>
      <w:pPr>
        <w:ind w:left="1275" w:hanging="298"/>
      </w:pPr>
    </w:lvl>
    <w:lvl w:ilvl="6">
      <w:numFmt w:val="bullet"/>
      <w:lvlText w:val="•"/>
      <w:lvlJc w:val="left"/>
      <w:pPr>
        <w:ind w:left="1446" w:hanging="298"/>
      </w:pPr>
    </w:lvl>
    <w:lvl w:ilvl="7">
      <w:numFmt w:val="bullet"/>
      <w:lvlText w:val="•"/>
      <w:lvlJc w:val="left"/>
      <w:pPr>
        <w:ind w:left="1618" w:hanging="298"/>
      </w:pPr>
    </w:lvl>
    <w:lvl w:ilvl="8">
      <w:numFmt w:val="bullet"/>
      <w:lvlText w:val="•"/>
      <w:lvlJc w:val="left"/>
      <w:pPr>
        <w:ind w:left="1789" w:hanging="298"/>
      </w:pPr>
    </w:lvl>
  </w:abstractNum>
  <w:abstractNum w:abstractNumId="105" w15:restartNumberingAfterBreak="0">
    <w:nsid w:val="0000046B"/>
    <w:multiLevelType w:val="multilevel"/>
    <w:tmpl w:val="FFFFFFFF"/>
    <w:lvl w:ilvl="0">
      <w:numFmt w:val="bullet"/>
      <w:lvlText w:val="☐"/>
      <w:lvlJc w:val="left"/>
      <w:pPr>
        <w:ind w:left="393" w:hanging="298"/>
      </w:pPr>
      <w:rPr>
        <w:rFonts w:ascii="MS Gothic" w:hAnsi="Times New Roman" w:cs="MS Gothic"/>
        <w:b/>
        <w:bCs/>
        <w:i w:val="0"/>
        <w:iCs w:val="0"/>
        <w:spacing w:val="0"/>
        <w:w w:val="99"/>
        <w:sz w:val="24"/>
        <w:szCs w:val="24"/>
      </w:rPr>
    </w:lvl>
    <w:lvl w:ilvl="1">
      <w:numFmt w:val="bullet"/>
      <w:lvlText w:val="•"/>
      <w:lvlJc w:val="left"/>
      <w:pPr>
        <w:ind w:left="574" w:hanging="298"/>
      </w:pPr>
    </w:lvl>
    <w:lvl w:ilvl="2">
      <w:numFmt w:val="bullet"/>
      <w:lvlText w:val="•"/>
      <w:lvlJc w:val="left"/>
      <w:pPr>
        <w:ind w:left="749" w:hanging="298"/>
      </w:pPr>
    </w:lvl>
    <w:lvl w:ilvl="3">
      <w:numFmt w:val="bullet"/>
      <w:lvlText w:val="•"/>
      <w:lvlJc w:val="left"/>
      <w:pPr>
        <w:ind w:left="924" w:hanging="298"/>
      </w:pPr>
    </w:lvl>
    <w:lvl w:ilvl="4">
      <w:numFmt w:val="bullet"/>
      <w:lvlText w:val="•"/>
      <w:lvlJc w:val="left"/>
      <w:pPr>
        <w:ind w:left="1099" w:hanging="298"/>
      </w:pPr>
    </w:lvl>
    <w:lvl w:ilvl="5">
      <w:numFmt w:val="bullet"/>
      <w:lvlText w:val="•"/>
      <w:lvlJc w:val="left"/>
      <w:pPr>
        <w:ind w:left="1274" w:hanging="298"/>
      </w:pPr>
    </w:lvl>
    <w:lvl w:ilvl="6">
      <w:numFmt w:val="bullet"/>
      <w:lvlText w:val="•"/>
      <w:lvlJc w:val="left"/>
      <w:pPr>
        <w:ind w:left="1448" w:hanging="298"/>
      </w:pPr>
    </w:lvl>
    <w:lvl w:ilvl="7">
      <w:numFmt w:val="bullet"/>
      <w:lvlText w:val="•"/>
      <w:lvlJc w:val="left"/>
      <w:pPr>
        <w:ind w:left="1623" w:hanging="298"/>
      </w:pPr>
    </w:lvl>
    <w:lvl w:ilvl="8">
      <w:numFmt w:val="bullet"/>
      <w:lvlText w:val="•"/>
      <w:lvlJc w:val="left"/>
      <w:pPr>
        <w:ind w:left="1798" w:hanging="298"/>
      </w:pPr>
    </w:lvl>
  </w:abstractNum>
  <w:abstractNum w:abstractNumId="106" w15:restartNumberingAfterBreak="0">
    <w:nsid w:val="0000046C"/>
    <w:multiLevelType w:val="multilevel"/>
    <w:tmpl w:val="FFFFFFFF"/>
    <w:lvl w:ilvl="0">
      <w:numFmt w:val="bullet"/>
      <w:lvlText w:val="☐"/>
      <w:lvlJc w:val="left"/>
      <w:pPr>
        <w:ind w:left="395" w:hanging="298"/>
      </w:pPr>
      <w:rPr>
        <w:rFonts w:ascii="MS Gothic" w:hAnsi="Times New Roman" w:cs="MS Gothic"/>
        <w:b/>
        <w:bCs/>
        <w:i w:val="0"/>
        <w:iCs w:val="0"/>
        <w:spacing w:val="0"/>
        <w:w w:val="99"/>
        <w:sz w:val="24"/>
        <w:szCs w:val="24"/>
      </w:rPr>
    </w:lvl>
    <w:lvl w:ilvl="1">
      <w:numFmt w:val="bullet"/>
      <w:lvlText w:val="•"/>
      <w:lvlJc w:val="left"/>
      <w:pPr>
        <w:ind w:left="573" w:hanging="298"/>
      </w:pPr>
    </w:lvl>
    <w:lvl w:ilvl="2">
      <w:numFmt w:val="bullet"/>
      <w:lvlText w:val="•"/>
      <w:lvlJc w:val="left"/>
      <w:pPr>
        <w:ind w:left="746" w:hanging="298"/>
      </w:pPr>
    </w:lvl>
    <w:lvl w:ilvl="3">
      <w:numFmt w:val="bullet"/>
      <w:lvlText w:val="•"/>
      <w:lvlJc w:val="left"/>
      <w:pPr>
        <w:ind w:left="919" w:hanging="298"/>
      </w:pPr>
    </w:lvl>
    <w:lvl w:ilvl="4">
      <w:numFmt w:val="bullet"/>
      <w:lvlText w:val="•"/>
      <w:lvlJc w:val="left"/>
      <w:pPr>
        <w:ind w:left="1092" w:hanging="298"/>
      </w:pPr>
    </w:lvl>
    <w:lvl w:ilvl="5">
      <w:numFmt w:val="bullet"/>
      <w:lvlText w:val="•"/>
      <w:lvlJc w:val="left"/>
      <w:pPr>
        <w:ind w:left="1265" w:hanging="298"/>
      </w:pPr>
    </w:lvl>
    <w:lvl w:ilvl="6">
      <w:numFmt w:val="bullet"/>
      <w:lvlText w:val="•"/>
      <w:lvlJc w:val="left"/>
      <w:pPr>
        <w:ind w:left="1438" w:hanging="298"/>
      </w:pPr>
    </w:lvl>
    <w:lvl w:ilvl="7">
      <w:numFmt w:val="bullet"/>
      <w:lvlText w:val="•"/>
      <w:lvlJc w:val="left"/>
      <w:pPr>
        <w:ind w:left="1612" w:hanging="298"/>
      </w:pPr>
    </w:lvl>
    <w:lvl w:ilvl="8">
      <w:numFmt w:val="bullet"/>
      <w:lvlText w:val="•"/>
      <w:lvlJc w:val="left"/>
      <w:pPr>
        <w:ind w:left="1785" w:hanging="298"/>
      </w:pPr>
    </w:lvl>
  </w:abstractNum>
  <w:abstractNum w:abstractNumId="107" w15:restartNumberingAfterBreak="0">
    <w:nsid w:val="0000046D"/>
    <w:multiLevelType w:val="multilevel"/>
    <w:tmpl w:val="FFFFFFFF"/>
    <w:lvl w:ilvl="0">
      <w:numFmt w:val="bullet"/>
      <w:lvlText w:val="•"/>
      <w:lvlJc w:val="left"/>
      <w:pPr>
        <w:ind w:left="826"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08" w15:restartNumberingAfterBreak="0">
    <w:nsid w:val="0000046E"/>
    <w:multiLevelType w:val="multilevel"/>
    <w:tmpl w:val="FFFFFFFF"/>
    <w:lvl w:ilvl="0">
      <w:numFmt w:val="bullet"/>
      <w:lvlText w:val="•"/>
      <w:lvlJc w:val="left"/>
      <w:pPr>
        <w:ind w:left="826"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09" w15:restartNumberingAfterBreak="0">
    <w:nsid w:val="0000046F"/>
    <w:multiLevelType w:val="multilevel"/>
    <w:tmpl w:val="FFFFFFFF"/>
    <w:lvl w:ilvl="0">
      <w:numFmt w:val="bullet"/>
      <w:lvlText w:val=""/>
      <w:lvlJc w:val="left"/>
      <w:pPr>
        <w:ind w:left="826" w:hanging="360"/>
      </w:pPr>
      <w:rPr>
        <w:rFonts w:ascii="Symbol" w:hAnsi="Symbol" w:cs="Symbol"/>
        <w:b w:val="0"/>
        <w:bCs w:val="0"/>
        <w:i w:val="0"/>
        <w:iCs w:val="0"/>
        <w:spacing w:val="0"/>
        <w:w w:val="100"/>
        <w:sz w:val="12"/>
        <w:szCs w:val="12"/>
      </w:rPr>
    </w:lvl>
    <w:lvl w:ilvl="1">
      <w:numFmt w:val="bullet"/>
      <w:lvlText w:val="•"/>
      <w:lvlJc w:val="left"/>
      <w:pPr>
        <w:ind w:left="1259" w:hanging="360"/>
      </w:pPr>
    </w:lvl>
    <w:lvl w:ilvl="2">
      <w:numFmt w:val="bullet"/>
      <w:lvlText w:val="•"/>
      <w:lvlJc w:val="left"/>
      <w:pPr>
        <w:ind w:left="1699" w:hanging="360"/>
      </w:pPr>
    </w:lvl>
    <w:lvl w:ilvl="3">
      <w:numFmt w:val="bullet"/>
      <w:lvlText w:val="•"/>
      <w:lvlJc w:val="left"/>
      <w:pPr>
        <w:ind w:left="2138" w:hanging="360"/>
      </w:pPr>
    </w:lvl>
    <w:lvl w:ilvl="4">
      <w:numFmt w:val="bullet"/>
      <w:lvlText w:val="•"/>
      <w:lvlJc w:val="left"/>
      <w:pPr>
        <w:ind w:left="2578" w:hanging="360"/>
      </w:pPr>
    </w:lvl>
    <w:lvl w:ilvl="5">
      <w:numFmt w:val="bullet"/>
      <w:lvlText w:val="•"/>
      <w:lvlJc w:val="left"/>
      <w:pPr>
        <w:ind w:left="3017" w:hanging="360"/>
      </w:pPr>
    </w:lvl>
    <w:lvl w:ilvl="6">
      <w:numFmt w:val="bullet"/>
      <w:lvlText w:val="•"/>
      <w:lvlJc w:val="left"/>
      <w:pPr>
        <w:ind w:left="3457" w:hanging="360"/>
      </w:pPr>
    </w:lvl>
    <w:lvl w:ilvl="7">
      <w:numFmt w:val="bullet"/>
      <w:lvlText w:val="•"/>
      <w:lvlJc w:val="left"/>
      <w:pPr>
        <w:ind w:left="3896" w:hanging="360"/>
      </w:pPr>
    </w:lvl>
    <w:lvl w:ilvl="8">
      <w:numFmt w:val="bullet"/>
      <w:lvlText w:val="•"/>
      <w:lvlJc w:val="left"/>
      <w:pPr>
        <w:ind w:left="4336" w:hanging="360"/>
      </w:pPr>
    </w:lvl>
  </w:abstractNum>
  <w:abstractNum w:abstractNumId="110" w15:restartNumberingAfterBreak="0">
    <w:nsid w:val="00000470"/>
    <w:multiLevelType w:val="multilevel"/>
    <w:tmpl w:val="FFFFFFFF"/>
    <w:lvl w:ilvl="0">
      <w:numFmt w:val="bullet"/>
      <w:lvlText w:val="•"/>
      <w:lvlJc w:val="left"/>
      <w:pPr>
        <w:ind w:left="826"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1" w15:restartNumberingAfterBreak="0">
    <w:nsid w:val="00000471"/>
    <w:multiLevelType w:val="multilevel"/>
    <w:tmpl w:val="FFFFFFFF"/>
    <w:lvl w:ilvl="0">
      <w:numFmt w:val="bullet"/>
      <w:lvlText w:val="•"/>
      <w:lvlJc w:val="left"/>
      <w:pPr>
        <w:ind w:left="826"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2" w15:restartNumberingAfterBreak="0">
    <w:nsid w:val="00000472"/>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3" w15:restartNumberingAfterBreak="0">
    <w:nsid w:val="00000473"/>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4" w15:restartNumberingAfterBreak="0">
    <w:nsid w:val="00000474"/>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5" w15:restartNumberingAfterBreak="0">
    <w:nsid w:val="00000475"/>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6" w15:restartNumberingAfterBreak="0">
    <w:nsid w:val="00000476"/>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7" w15:restartNumberingAfterBreak="0">
    <w:nsid w:val="00000477"/>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8" w15:restartNumberingAfterBreak="0">
    <w:nsid w:val="00000478"/>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19" w15:restartNumberingAfterBreak="0">
    <w:nsid w:val="00000479"/>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0" w15:restartNumberingAfterBreak="0">
    <w:nsid w:val="0000047A"/>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1" w15:restartNumberingAfterBreak="0">
    <w:nsid w:val="0000047B"/>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2" w15:restartNumberingAfterBreak="0">
    <w:nsid w:val="0000047C"/>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3" w15:restartNumberingAfterBreak="0">
    <w:nsid w:val="0000047D"/>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4" w15:restartNumberingAfterBreak="0">
    <w:nsid w:val="0000047E"/>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5" w15:restartNumberingAfterBreak="0">
    <w:nsid w:val="0000047F"/>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6" w15:restartNumberingAfterBreak="0">
    <w:nsid w:val="00000480"/>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7" w15:restartNumberingAfterBreak="0">
    <w:nsid w:val="00000481"/>
    <w:multiLevelType w:val="multilevel"/>
    <w:tmpl w:val="FFFFFFFF"/>
    <w:lvl w:ilvl="0">
      <w:numFmt w:val="bullet"/>
      <w:lvlText w:val=""/>
      <w:lvlJc w:val="left"/>
      <w:pPr>
        <w:ind w:left="826" w:hanging="360"/>
      </w:pPr>
      <w:rPr>
        <w:rFonts w:ascii="Symbol" w:hAnsi="Symbol" w:cs="Symbol"/>
        <w:b w:val="0"/>
        <w:bCs w:val="0"/>
        <w:i w:val="0"/>
        <w:iCs w:val="0"/>
        <w:spacing w:val="0"/>
        <w:w w:val="100"/>
        <w:sz w:val="12"/>
        <w:szCs w:val="12"/>
      </w:rPr>
    </w:lvl>
    <w:lvl w:ilvl="1">
      <w:numFmt w:val="bullet"/>
      <w:lvlText w:val="•"/>
      <w:lvlJc w:val="left"/>
      <w:pPr>
        <w:ind w:left="1259" w:hanging="360"/>
      </w:pPr>
    </w:lvl>
    <w:lvl w:ilvl="2">
      <w:numFmt w:val="bullet"/>
      <w:lvlText w:val="•"/>
      <w:lvlJc w:val="left"/>
      <w:pPr>
        <w:ind w:left="1699" w:hanging="360"/>
      </w:pPr>
    </w:lvl>
    <w:lvl w:ilvl="3">
      <w:numFmt w:val="bullet"/>
      <w:lvlText w:val="•"/>
      <w:lvlJc w:val="left"/>
      <w:pPr>
        <w:ind w:left="2138" w:hanging="360"/>
      </w:pPr>
    </w:lvl>
    <w:lvl w:ilvl="4">
      <w:numFmt w:val="bullet"/>
      <w:lvlText w:val="•"/>
      <w:lvlJc w:val="left"/>
      <w:pPr>
        <w:ind w:left="2578" w:hanging="360"/>
      </w:pPr>
    </w:lvl>
    <w:lvl w:ilvl="5">
      <w:numFmt w:val="bullet"/>
      <w:lvlText w:val="•"/>
      <w:lvlJc w:val="left"/>
      <w:pPr>
        <w:ind w:left="3017" w:hanging="360"/>
      </w:pPr>
    </w:lvl>
    <w:lvl w:ilvl="6">
      <w:numFmt w:val="bullet"/>
      <w:lvlText w:val="•"/>
      <w:lvlJc w:val="left"/>
      <w:pPr>
        <w:ind w:left="3457" w:hanging="360"/>
      </w:pPr>
    </w:lvl>
    <w:lvl w:ilvl="7">
      <w:numFmt w:val="bullet"/>
      <w:lvlText w:val="•"/>
      <w:lvlJc w:val="left"/>
      <w:pPr>
        <w:ind w:left="3896" w:hanging="360"/>
      </w:pPr>
    </w:lvl>
    <w:lvl w:ilvl="8">
      <w:numFmt w:val="bullet"/>
      <w:lvlText w:val="•"/>
      <w:lvlJc w:val="left"/>
      <w:pPr>
        <w:ind w:left="4336" w:hanging="360"/>
      </w:pPr>
    </w:lvl>
  </w:abstractNum>
  <w:abstractNum w:abstractNumId="128" w15:restartNumberingAfterBreak="0">
    <w:nsid w:val="00000482"/>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29" w15:restartNumberingAfterBreak="0">
    <w:nsid w:val="00000483"/>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30" w15:restartNumberingAfterBreak="0">
    <w:nsid w:val="00000484"/>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31" w15:restartNumberingAfterBreak="0">
    <w:nsid w:val="00000485"/>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32" w15:restartNumberingAfterBreak="0">
    <w:nsid w:val="00000486"/>
    <w:multiLevelType w:val="multilevel"/>
    <w:tmpl w:val="FFFFFFFF"/>
    <w:lvl w:ilvl="0">
      <w:numFmt w:val="bullet"/>
      <w:lvlText w:val="☐"/>
      <w:lvlJc w:val="left"/>
      <w:pPr>
        <w:ind w:left="468" w:hanging="353"/>
      </w:pPr>
      <w:rPr>
        <w:rFonts w:ascii="MS Gothic" w:hAnsi="Times New Roman" w:cs="MS Gothic"/>
        <w:b/>
        <w:bCs/>
        <w:i w:val="0"/>
        <w:iCs w:val="0"/>
        <w:spacing w:val="0"/>
        <w:w w:val="99"/>
        <w:sz w:val="20"/>
        <w:szCs w:val="20"/>
      </w:rPr>
    </w:lvl>
    <w:lvl w:ilvl="1">
      <w:numFmt w:val="bullet"/>
      <w:lvlText w:val="•"/>
      <w:lvlJc w:val="left"/>
      <w:pPr>
        <w:ind w:left="916" w:hanging="353"/>
      </w:pPr>
    </w:lvl>
    <w:lvl w:ilvl="2">
      <w:numFmt w:val="bullet"/>
      <w:lvlText w:val="•"/>
      <w:lvlJc w:val="left"/>
      <w:pPr>
        <w:ind w:left="1372" w:hanging="353"/>
      </w:pPr>
    </w:lvl>
    <w:lvl w:ilvl="3">
      <w:numFmt w:val="bullet"/>
      <w:lvlText w:val="•"/>
      <w:lvlJc w:val="left"/>
      <w:pPr>
        <w:ind w:left="1828" w:hanging="353"/>
      </w:pPr>
    </w:lvl>
    <w:lvl w:ilvl="4">
      <w:numFmt w:val="bullet"/>
      <w:lvlText w:val="•"/>
      <w:lvlJc w:val="left"/>
      <w:pPr>
        <w:ind w:left="2285" w:hanging="353"/>
      </w:pPr>
    </w:lvl>
    <w:lvl w:ilvl="5">
      <w:numFmt w:val="bullet"/>
      <w:lvlText w:val="•"/>
      <w:lvlJc w:val="left"/>
      <w:pPr>
        <w:ind w:left="2741" w:hanging="353"/>
      </w:pPr>
    </w:lvl>
    <w:lvl w:ilvl="6">
      <w:numFmt w:val="bullet"/>
      <w:lvlText w:val="•"/>
      <w:lvlJc w:val="left"/>
      <w:pPr>
        <w:ind w:left="3197" w:hanging="353"/>
      </w:pPr>
    </w:lvl>
    <w:lvl w:ilvl="7">
      <w:numFmt w:val="bullet"/>
      <w:lvlText w:val="•"/>
      <w:lvlJc w:val="left"/>
      <w:pPr>
        <w:ind w:left="3654" w:hanging="353"/>
      </w:pPr>
    </w:lvl>
    <w:lvl w:ilvl="8">
      <w:numFmt w:val="bullet"/>
      <w:lvlText w:val="•"/>
      <w:lvlJc w:val="left"/>
      <w:pPr>
        <w:ind w:left="4110" w:hanging="353"/>
      </w:pPr>
    </w:lvl>
  </w:abstractNum>
  <w:abstractNum w:abstractNumId="133" w15:restartNumberingAfterBreak="0">
    <w:nsid w:val="00000487"/>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9" w:hanging="361"/>
      </w:pPr>
    </w:lvl>
    <w:lvl w:ilvl="3">
      <w:numFmt w:val="bullet"/>
      <w:lvlText w:val="•"/>
      <w:lvlJc w:val="left"/>
      <w:pPr>
        <w:ind w:left="2138" w:hanging="361"/>
      </w:pPr>
    </w:lvl>
    <w:lvl w:ilvl="4">
      <w:numFmt w:val="bullet"/>
      <w:lvlText w:val="•"/>
      <w:lvlJc w:val="left"/>
      <w:pPr>
        <w:ind w:left="2578" w:hanging="361"/>
      </w:pPr>
    </w:lvl>
    <w:lvl w:ilvl="5">
      <w:numFmt w:val="bullet"/>
      <w:lvlText w:val="•"/>
      <w:lvlJc w:val="left"/>
      <w:pPr>
        <w:ind w:left="3017" w:hanging="361"/>
      </w:pPr>
    </w:lvl>
    <w:lvl w:ilvl="6">
      <w:numFmt w:val="bullet"/>
      <w:lvlText w:val="•"/>
      <w:lvlJc w:val="left"/>
      <w:pPr>
        <w:ind w:left="3457" w:hanging="361"/>
      </w:pPr>
    </w:lvl>
    <w:lvl w:ilvl="7">
      <w:numFmt w:val="bullet"/>
      <w:lvlText w:val="•"/>
      <w:lvlJc w:val="left"/>
      <w:pPr>
        <w:ind w:left="3896" w:hanging="361"/>
      </w:pPr>
    </w:lvl>
    <w:lvl w:ilvl="8">
      <w:numFmt w:val="bullet"/>
      <w:lvlText w:val="•"/>
      <w:lvlJc w:val="left"/>
      <w:pPr>
        <w:ind w:left="4336" w:hanging="361"/>
      </w:pPr>
    </w:lvl>
  </w:abstractNum>
  <w:abstractNum w:abstractNumId="134" w15:restartNumberingAfterBreak="0">
    <w:nsid w:val="00000488"/>
    <w:multiLevelType w:val="multilevel"/>
    <w:tmpl w:val="FFFFFFFF"/>
    <w:lvl w:ilvl="0">
      <w:numFmt w:val="bullet"/>
      <w:lvlText w:val="•"/>
      <w:lvlJc w:val="left"/>
      <w:pPr>
        <w:ind w:left="824"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8" w:hanging="361"/>
      </w:pPr>
    </w:lvl>
    <w:lvl w:ilvl="3">
      <w:numFmt w:val="bullet"/>
      <w:lvlText w:val="•"/>
      <w:lvlJc w:val="left"/>
      <w:pPr>
        <w:ind w:left="2137" w:hanging="361"/>
      </w:pPr>
    </w:lvl>
    <w:lvl w:ilvl="4">
      <w:numFmt w:val="bullet"/>
      <w:lvlText w:val="•"/>
      <w:lvlJc w:val="left"/>
      <w:pPr>
        <w:ind w:left="2576" w:hanging="361"/>
      </w:pPr>
    </w:lvl>
    <w:lvl w:ilvl="5">
      <w:numFmt w:val="bullet"/>
      <w:lvlText w:val="•"/>
      <w:lvlJc w:val="left"/>
      <w:pPr>
        <w:ind w:left="3015" w:hanging="361"/>
      </w:pPr>
    </w:lvl>
    <w:lvl w:ilvl="6">
      <w:numFmt w:val="bullet"/>
      <w:lvlText w:val="•"/>
      <w:lvlJc w:val="left"/>
      <w:pPr>
        <w:ind w:left="3454" w:hanging="361"/>
      </w:pPr>
    </w:lvl>
    <w:lvl w:ilvl="7">
      <w:numFmt w:val="bullet"/>
      <w:lvlText w:val="•"/>
      <w:lvlJc w:val="left"/>
      <w:pPr>
        <w:ind w:left="3893" w:hanging="361"/>
      </w:pPr>
    </w:lvl>
    <w:lvl w:ilvl="8">
      <w:numFmt w:val="bullet"/>
      <w:lvlText w:val="•"/>
      <w:lvlJc w:val="left"/>
      <w:pPr>
        <w:ind w:left="4332" w:hanging="361"/>
      </w:pPr>
    </w:lvl>
  </w:abstractNum>
  <w:abstractNum w:abstractNumId="135" w15:restartNumberingAfterBreak="0">
    <w:nsid w:val="00000489"/>
    <w:multiLevelType w:val="multilevel"/>
    <w:tmpl w:val="FFFFFFFF"/>
    <w:lvl w:ilvl="0">
      <w:numFmt w:val="bullet"/>
      <w:lvlText w:val="•"/>
      <w:lvlJc w:val="left"/>
      <w:pPr>
        <w:ind w:left="824"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8" w:hanging="361"/>
      </w:pPr>
    </w:lvl>
    <w:lvl w:ilvl="3">
      <w:numFmt w:val="bullet"/>
      <w:lvlText w:val="•"/>
      <w:lvlJc w:val="left"/>
      <w:pPr>
        <w:ind w:left="2137" w:hanging="361"/>
      </w:pPr>
    </w:lvl>
    <w:lvl w:ilvl="4">
      <w:numFmt w:val="bullet"/>
      <w:lvlText w:val="•"/>
      <w:lvlJc w:val="left"/>
      <w:pPr>
        <w:ind w:left="2576" w:hanging="361"/>
      </w:pPr>
    </w:lvl>
    <w:lvl w:ilvl="5">
      <w:numFmt w:val="bullet"/>
      <w:lvlText w:val="•"/>
      <w:lvlJc w:val="left"/>
      <w:pPr>
        <w:ind w:left="3015" w:hanging="361"/>
      </w:pPr>
    </w:lvl>
    <w:lvl w:ilvl="6">
      <w:numFmt w:val="bullet"/>
      <w:lvlText w:val="•"/>
      <w:lvlJc w:val="left"/>
      <w:pPr>
        <w:ind w:left="3454" w:hanging="361"/>
      </w:pPr>
    </w:lvl>
    <w:lvl w:ilvl="7">
      <w:numFmt w:val="bullet"/>
      <w:lvlText w:val="•"/>
      <w:lvlJc w:val="left"/>
      <w:pPr>
        <w:ind w:left="3893" w:hanging="361"/>
      </w:pPr>
    </w:lvl>
    <w:lvl w:ilvl="8">
      <w:numFmt w:val="bullet"/>
      <w:lvlText w:val="•"/>
      <w:lvlJc w:val="left"/>
      <w:pPr>
        <w:ind w:left="4332" w:hanging="361"/>
      </w:pPr>
    </w:lvl>
  </w:abstractNum>
  <w:abstractNum w:abstractNumId="136" w15:restartNumberingAfterBreak="0">
    <w:nsid w:val="0000048A"/>
    <w:multiLevelType w:val="multilevel"/>
    <w:tmpl w:val="FFFFFFFF"/>
    <w:lvl w:ilvl="0">
      <w:numFmt w:val="bullet"/>
      <w:lvlText w:val="•"/>
      <w:lvlJc w:val="left"/>
      <w:pPr>
        <w:ind w:left="824" w:hanging="361"/>
      </w:pPr>
      <w:rPr>
        <w:rFonts w:ascii="Arial" w:hAnsi="Arial" w:cs="Arial"/>
        <w:b w:val="0"/>
        <w:bCs w:val="0"/>
        <w:i w:val="0"/>
        <w:iCs w:val="0"/>
        <w:spacing w:val="0"/>
        <w:w w:val="100"/>
        <w:sz w:val="16"/>
        <w:szCs w:val="16"/>
      </w:rPr>
    </w:lvl>
    <w:lvl w:ilvl="1">
      <w:numFmt w:val="bullet"/>
      <w:lvlText w:val="•"/>
      <w:lvlJc w:val="left"/>
      <w:pPr>
        <w:ind w:left="1259" w:hanging="361"/>
      </w:pPr>
    </w:lvl>
    <w:lvl w:ilvl="2">
      <w:numFmt w:val="bullet"/>
      <w:lvlText w:val="•"/>
      <w:lvlJc w:val="left"/>
      <w:pPr>
        <w:ind w:left="1698" w:hanging="361"/>
      </w:pPr>
    </w:lvl>
    <w:lvl w:ilvl="3">
      <w:numFmt w:val="bullet"/>
      <w:lvlText w:val="•"/>
      <w:lvlJc w:val="left"/>
      <w:pPr>
        <w:ind w:left="2137" w:hanging="361"/>
      </w:pPr>
    </w:lvl>
    <w:lvl w:ilvl="4">
      <w:numFmt w:val="bullet"/>
      <w:lvlText w:val="•"/>
      <w:lvlJc w:val="left"/>
      <w:pPr>
        <w:ind w:left="2576" w:hanging="361"/>
      </w:pPr>
    </w:lvl>
    <w:lvl w:ilvl="5">
      <w:numFmt w:val="bullet"/>
      <w:lvlText w:val="•"/>
      <w:lvlJc w:val="left"/>
      <w:pPr>
        <w:ind w:left="3015" w:hanging="361"/>
      </w:pPr>
    </w:lvl>
    <w:lvl w:ilvl="6">
      <w:numFmt w:val="bullet"/>
      <w:lvlText w:val="•"/>
      <w:lvlJc w:val="left"/>
      <w:pPr>
        <w:ind w:left="3454" w:hanging="361"/>
      </w:pPr>
    </w:lvl>
    <w:lvl w:ilvl="7">
      <w:numFmt w:val="bullet"/>
      <w:lvlText w:val="•"/>
      <w:lvlJc w:val="left"/>
      <w:pPr>
        <w:ind w:left="3893" w:hanging="361"/>
      </w:pPr>
    </w:lvl>
    <w:lvl w:ilvl="8">
      <w:numFmt w:val="bullet"/>
      <w:lvlText w:val="•"/>
      <w:lvlJc w:val="left"/>
      <w:pPr>
        <w:ind w:left="4332" w:hanging="361"/>
      </w:pPr>
    </w:lvl>
  </w:abstractNum>
  <w:abstractNum w:abstractNumId="137" w15:restartNumberingAfterBreak="0">
    <w:nsid w:val="0000048B"/>
    <w:multiLevelType w:val="multilevel"/>
    <w:tmpl w:val="FFFFFFFF"/>
    <w:lvl w:ilvl="0">
      <w:numFmt w:val="bullet"/>
      <w:lvlText w:val="•"/>
      <w:lvlJc w:val="left"/>
      <w:pPr>
        <w:ind w:left="831" w:hanging="361"/>
      </w:pPr>
      <w:rPr>
        <w:rFonts w:ascii="Arial" w:hAnsi="Arial" w:cs="Arial"/>
        <w:b w:val="0"/>
        <w:bCs w:val="0"/>
        <w:i w:val="0"/>
        <w:iCs w:val="0"/>
        <w:spacing w:val="0"/>
        <w:w w:val="100"/>
        <w:sz w:val="16"/>
        <w:szCs w:val="16"/>
      </w:rPr>
    </w:lvl>
    <w:lvl w:ilvl="1">
      <w:numFmt w:val="bullet"/>
      <w:lvlText w:val="•"/>
      <w:lvlJc w:val="left"/>
      <w:pPr>
        <w:ind w:left="1277" w:hanging="361"/>
      </w:pPr>
    </w:lvl>
    <w:lvl w:ilvl="2">
      <w:numFmt w:val="bullet"/>
      <w:lvlText w:val="•"/>
      <w:lvlJc w:val="left"/>
      <w:pPr>
        <w:ind w:left="1714" w:hanging="361"/>
      </w:pPr>
    </w:lvl>
    <w:lvl w:ilvl="3">
      <w:numFmt w:val="bullet"/>
      <w:lvlText w:val="•"/>
      <w:lvlJc w:val="left"/>
      <w:pPr>
        <w:ind w:left="2151" w:hanging="361"/>
      </w:pPr>
    </w:lvl>
    <w:lvl w:ilvl="4">
      <w:numFmt w:val="bullet"/>
      <w:lvlText w:val="•"/>
      <w:lvlJc w:val="left"/>
      <w:pPr>
        <w:ind w:left="2588" w:hanging="361"/>
      </w:pPr>
    </w:lvl>
    <w:lvl w:ilvl="5">
      <w:numFmt w:val="bullet"/>
      <w:lvlText w:val="•"/>
      <w:lvlJc w:val="left"/>
      <w:pPr>
        <w:ind w:left="3025" w:hanging="361"/>
      </w:pPr>
    </w:lvl>
    <w:lvl w:ilvl="6">
      <w:numFmt w:val="bullet"/>
      <w:lvlText w:val="•"/>
      <w:lvlJc w:val="left"/>
      <w:pPr>
        <w:ind w:left="3462" w:hanging="361"/>
      </w:pPr>
    </w:lvl>
    <w:lvl w:ilvl="7">
      <w:numFmt w:val="bullet"/>
      <w:lvlText w:val="•"/>
      <w:lvlJc w:val="left"/>
      <w:pPr>
        <w:ind w:left="3899" w:hanging="361"/>
      </w:pPr>
    </w:lvl>
    <w:lvl w:ilvl="8">
      <w:numFmt w:val="bullet"/>
      <w:lvlText w:val="•"/>
      <w:lvlJc w:val="left"/>
      <w:pPr>
        <w:ind w:left="4336" w:hanging="361"/>
      </w:pPr>
    </w:lvl>
  </w:abstractNum>
  <w:abstractNum w:abstractNumId="138" w15:restartNumberingAfterBreak="0">
    <w:nsid w:val="0000048C"/>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39" w15:restartNumberingAfterBreak="0">
    <w:nsid w:val="0000048D"/>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0" w15:restartNumberingAfterBreak="0">
    <w:nsid w:val="0000048E"/>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1" w15:restartNumberingAfterBreak="0">
    <w:nsid w:val="0000048F"/>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2" w15:restartNumberingAfterBreak="0">
    <w:nsid w:val="00000490"/>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3" w15:restartNumberingAfterBreak="0">
    <w:nsid w:val="00000491"/>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4" w15:restartNumberingAfterBreak="0">
    <w:nsid w:val="00000492"/>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5" w15:restartNumberingAfterBreak="0">
    <w:nsid w:val="00000493"/>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6" w15:restartNumberingAfterBreak="0">
    <w:nsid w:val="00000494"/>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7" w15:restartNumberingAfterBreak="0">
    <w:nsid w:val="00000495"/>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8" w15:restartNumberingAfterBreak="0">
    <w:nsid w:val="00000496"/>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49" w15:restartNumberingAfterBreak="0">
    <w:nsid w:val="00000497"/>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50" w15:restartNumberingAfterBreak="0">
    <w:nsid w:val="00000498"/>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51" w15:restartNumberingAfterBreak="0">
    <w:nsid w:val="00000499"/>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52" w15:restartNumberingAfterBreak="0">
    <w:nsid w:val="0000049A"/>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53" w15:restartNumberingAfterBreak="0">
    <w:nsid w:val="0000049B"/>
    <w:multiLevelType w:val="multilevel"/>
    <w:tmpl w:val="FFFFFFFF"/>
    <w:lvl w:ilvl="0">
      <w:numFmt w:val="bullet"/>
      <w:lvlText w:val="•"/>
      <w:lvlJc w:val="left"/>
      <w:pPr>
        <w:ind w:left="653" w:hanging="361"/>
      </w:pPr>
      <w:rPr>
        <w:rFonts w:ascii="Arial" w:hAnsi="Arial" w:cs="Arial"/>
        <w:b w:val="0"/>
        <w:bCs w:val="0"/>
        <w:i w:val="0"/>
        <w:iCs w:val="0"/>
        <w:spacing w:val="0"/>
        <w:w w:val="100"/>
        <w:sz w:val="16"/>
        <w:szCs w:val="16"/>
      </w:rPr>
    </w:lvl>
    <w:lvl w:ilvl="1">
      <w:numFmt w:val="bullet"/>
      <w:lvlText w:val="•"/>
      <w:lvlJc w:val="left"/>
      <w:pPr>
        <w:ind w:left="1114" w:hanging="361"/>
      </w:pPr>
    </w:lvl>
    <w:lvl w:ilvl="2">
      <w:numFmt w:val="bullet"/>
      <w:lvlText w:val="•"/>
      <w:lvlJc w:val="left"/>
      <w:pPr>
        <w:ind w:left="1569" w:hanging="361"/>
      </w:pPr>
    </w:lvl>
    <w:lvl w:ilvl="3">
      <w:numFmt w:val="bullet"/>
      <w:lvlText w:val="•"/>
      <w:lvlJc w:val="left"/>
      <w:pPr>
        <w:ind w:left="2024" w:hanging="361"/>
      </w:pPr>
    </w:lvl>
    <w:lvl w:ilvl="4">
      <w:numFmt w:val="bullet"/>
      <w:lvlText w:val="•"/>
      <w:lvlJc w:val="left"/>
      <w:pPr>
        <w:ind w:left="2478" w:hanging="361"/>
      </w:pPr>
    </w:lvl>
    <w:lvl w:ilvl="5">
      <w:numFmt w:val="bullet"/>
      <w:lvlText w:val="•"/>
      <w:lvlJc w:val="left"/>
      <w:pPr>
        <w:ind w:left="2933" w:hanging="361"/>
      </w:pPr>
    </w:lvl>
    <w:lvl w:ilvl="6">
      <w:numFmt w:val="bullet"/>
      <w:lvlText w:val="•"/>
      <w:lvlJc w:val="left"/>
      <w:pPr>
        <w:ind w:left="3388" w:hanging="361"/>
      </w:pPr>
    </w:lvl>
    <w:lvl w:ilvl="7">
      <w:numFmt w:val="bullet"/>
      <w:lvlText w:val="•"/>
      <w:lvlJc w:val="left"/>
      <w:pPr>
        <w:ind w:left="3842" w:hanging="361"/>
      </w:pPr>
    </w:lvl>
    <w:lvl w:ilvl="8">
      <w:numFmt w:val="bullet"/>
      <w:lvlText w:val="•"/>
      <w:lvlJc w:val="left"/>
      <w:pPr>
        <w:ind w:left="4297" w:hanging="361"/>
      </w:pPr>
    </w:lvl>
  </w:abstractNum>
  <w:abstractNum w:abstractNumId="154" w15:restartNumberingAfterBreak="0">
    <w:nsid w:val="0000049C"/>
    <w:multiLevelType w:val="multilevel"/>
    <w:tmpl w:val="FFFFFFFF"/>
    <w:lvl w:ilvl="0">
      <w:numFmt w:val="bullet"/>
      <w:lvlText w:val="•"/>
      <w:lvlJc w:val="left"/>
      <w:pPr>
        <w:ind w:left="828" w:hanging="111"/>
      </w:pPr>
      <w:rPr>
        <w:rFonts w:ascii="Segoe UI Symbol" w:hAnsi="Segoe UI Symbol" w:cs="Segoe UI Symbol"/>
        <w:b w:val="0"/>
        <w:bCs w:val="0"/>
        <w:i w:val="0"/>
        <w:iCs w:val="0"/>
        <w:spacing w:val="0"/>
        <w:w w:val="100"/>
        <w:sz w:val="16"/>
        <w:szCs w:val="16"/>
      </w:rPr>
    </w:lvl>
    <w:lvl w:ilvl="1">
      <w:numFmt w:val="bullet"/>
      <w:lvlText w:val="•"/>
      <w:lvlJc w:val="left"/>
      <w:pPr>
        <w:ind w:left="1258" w:hanging="111"/>
      </w:pPr>
    </w:lvl>
    <w:lvl w:ilvl="2">
      <w:numFmt w:val="bullet"/>
      <w:lvlText w:val="•"/>
      <w:lvlJc w:val="left"/>
      <w:pPr>
        <w:ind w:left="1697" w:hanging="111"/>
      </w:pPr>
    </w:lvl>
    <w:lvl w:ilvl="3">
      <w:numFmt w:val="bullet"/>
      <w:lvlText w:val="•"/>
      <w:lvlJc w:val="left"/>
      <w:pPr>
        <w:ind w:left="2136" w:hanging="111"/>
      </w:pPr>
    </w:lvl>
    <w:lvl w:ilvl="4">
      <w:numFmt w:val="bullet"/>
      <w:lvlText w:val="•"/>
      <w:lvlJc w:val="left"/>
      <w:pPr>
        <w:ind w:left="2574" w:hanging="111"/>
      </w:pPr>
    </w:lvl>
    <w:lvl w:ilvl="5">
      <w:numFmt w:val="bullet"/>
      <w:lvlText w:val="•"/>
      <w:lvlJc w:val="left"/>
      <w:pPr>
        <w:ind w:left="3013" w:hanging="111"/>
      </w:pPr>
    </w:lvl>
    <w:lvl w:ilvl="6">
      <w:numFmt w:val="bullet"/>
      <w:lvlText w:val="•"/>
      <w:lvlJc w:val="left"/>
      <w:pPr>
        <w:ind w:left="3452" w:hanging="111"/>
      </w:pPr>
    </w:lvl>
    <w:lvl w:ilvl="7">
      <w:numFmt w:val="bullet"/>
      <w:lvlText w:val="•"/>
      <w:lvlJc w:val="left"/>
      <w:pPr>
        <w:ind w:left="3890" w:hanging="111"/>
      </w:pPr>
    </w:lvl>
    <w:lvl w:ilvl="8">
      <w:numFmt w:val="bullet"/>
      <w:lvlText w:val="•"/>
      <w:lvlJc w:val="left"/>
      <w:pPr>
        <w:ind w:left="4329" w:hanging="111"/>
      </w:pPr>
    </w:lvl>
  </w:abstractNum>
  <w:abstractNum w:abstractNumId="155" w15:restartNumberingAfterBreak="0">
    <w:nsid w:val="0000049D"/>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56" w15:restartNumberingAfterBreak="0">
    <w:nsid w:val="0000049E"/>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57" w15:restartNumberingAfterBreak="0">
    <w:nsid w:val="0000049F"/>
    <w:multiLevelType w:val="multilevel"/>
    <w:tmpl w:val="FFFFFFFF"/>
    <w:lvl w:ilvl="0">
      <w:numFmt w:val="bullet"/>
      <w:lvlText w:val="•"/>
      <w:lvlJc w:val="left"/>
      <w:pPr>
        <w:ind w:left="828" w:hanging="178"/>
      </w:pPr>
      <w:rPr>
        <w:rFonts w:ascii="Arial" w:hAnsi="Arial" w:cs="Arial"/>
        <w:b w:val="0"/>
        <w:bCs w:val="0"/>
        <w:i w:val="0"/>
        <w:iCs w:val="0"/>
        <w:spacing w:val="0"/>
        <w:w w:val="100"/>
        <w:sz w:val="16"/>
        <w:szCs w:val="16"/>
      </w:rPr>
    </w:lvl>
    <w:lvl w:ilvl="1">
      <w:numFmt w:val="bullet"/>
      <w:lvlText w:val="•"/>
      <w:lvlJc w:val="left"/>
      <w:pPr>
        <w:ind w:left="1258" w:hanging="178"/>
      </w:pPr>
    </w:lvl>
    <w:lvl w:ilvl="2">
      <w:numFmt w:val="bullet"/>
      <w:lvlText w:val="•"/>
      <w:lvlJc w:val="left"/>
      <w:pPr>
        <w:ind w:left="1697" w:hanging="178"/>
      </w:pPr>
    </w:lvl>
    <w:lvl w:ilvl="3">
      <w:numFmt w:val="bullet"/>
      <w:lvlText w:val="•"/>
      <w:lvlJc w:val="left"/>
      <w:pPr>
        <w:ind w:left="2136" w:hanging="178"/>
      </w:pPr>
    </w:lvl>
    <w:lvl w:ilvl="4">
      <w:numFmt w:val="bullet"/>
      <w:lvlText w:val="•"/>
      <w:lvlJc w:val="left"/>
      <w:pPr>
        <w:ind w:left="2574" w:hanging="178"/>
      </w:pPr>
    </w:lvl>
    <w:lvl w:ilvl="5">
      <w:numFmt w:val="bullet"/>
      <w:lvlText w:val="•"/>
      <w:lvlJc w:val="left"/>
      <w:pPr>
        <w:ind w:left="3013" w:hanging="178"/>
      </w:pPr>
    </w:lvl>
    <w:lvl w:ilvl="6">
      <w:numFmt w:val="bullet"/>
      <w:lvlText w:val="•"/>
      <w:lvlJc w:val="left"/>
      <w:pPr>
        <w:ind w:left="3452" w:hanging="178"/>
      </w:pPr>
    </w:lvl>
    <w:lvl w:ilvl="7">
      <w:numFmt w:val="bullet"/>
      <w:lvlText w:val="•"/>
      <w:lvlJc w:val="left"/>
      <w:pPr>
        <w:ind w:left="3890" w:hanging="178"/>
      </w:pPr>
    </w:lvl>
    <w:lvl w:ilvl="8">
      <w:numFmt w:val="bullet"/>
      <w:lvlText w:val="•"/>
      <w:lvlJc w:val="left"/>
      <w:pPr>
        <w:ind w:left="4329" w:hanging="178"/>
      </w:pPr>
    </w:lvl>
  </w:abstractNum>
  <w:abstractNum w:abstractNumId="158" w15:restartNumberingAfterBreak="0">
    <w:nsid w:val="000004A0"/>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59" w15:restartNumberingAfterBreak="0">
    <w:nsid w:val="000004A1"/>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60" w15:restartNumberingAfterBreak="0">
    <w:nsid w:val="000004A2"/>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61" w15:restartNumberingAfterBreak="0">
    <w:nsid w:val="000004A3"/>
    <w:multiLevelType w:val="multilevel"/>
    <w:tmpl w:val="FFFFFFFF"/>
    <w:lvl w:ilvl="0">
      <w:numFmt w:val="bullet"/>
      <w:lvlText w:val="•"/>
      <w:lvlJc w:val="left"/>
      <w:pPr>
        <w:ind w:left="828" w:hanging="111"/>
      </w:pPr>
      <w:rPr>
        <w:rFonts w:ascii="Segoe UI Symbol" w:hAnsi="Segoe UI Symbol" w:cs="Segoe UI Symbol"/>
        <w:b w:val="0"/>
        <w:bCs w:val="0"/>
        <w:i w:val="0"/>
        <w:iCs w:val="0"/>
        <w:spacing w:val="0"/>
        <w:w w:val="100"/>
        <w:sz w:val="16"/>
        <w:szCs w:val="16"/>
      </w:rPr>
    </w:lvl>
    <w:lvl w:ilvl="1">
      <w:numFmt w:val="bullet"/>
      <w:lvlText w:val="•"/>
      <w:lvlJc w:val="left"/>
      <w:pPr>
        <w:ind w:left="1258" w:hanging="111"/>
      </w:pPr>
    </w:lvl>
    <w:lvl w:ilvl="2">
      <w:numFmt w:val="bullet"/>
      <w:lvlText w:val="•"/>
      <w:lvlJc w:val="left"/>
      <w:pPr>
        <w:ind w:left="1697" w:hanging="111"/>
      </w:pPr>
    </w:lvl>
    <w:lvl w:ilvl="3">
      <w:numFmt w:val="bullet"/>
      <w:lvlText w:val="•"/>
      <w:lvlJc w:val="left"/>
      <w:pPr>
        <w:ind w:left="2136" w:hanging="111"/>
      </w:pPr>
    </w:lvl>
    <w:lvl w:ilvl="4">
      <w:numFmt w:val="bullet"/>
      <w:lvlText w:val="•"/>
      <w:lvlJc w:val="left"/>
      <w:pPr>
        <w:ind w:left="2574" w:hanging="111"/>
      </w:pPr>
    </w:lvl>
    <w:lvl w:ilvl="5">
      <w:numFmt w:val="bullet"/>
      <w:lvlText w:val="•"/>
      <w:lvlJc w:val="left"/>
      <w:pPr>
        <w:ind w:left="3013" w:hanging="111"/>
      </w:pPr>
    </w:lvl>
    <w:lvl w:ilvl="6">
      <w:numFmt w:val="bullet"/>
      <w:lvlText w:val="•"/>
      <w:lvlJc w:val="left"/>
      <w:pPr>
        <w:ind w:left="3452" w:hanging="111"/>
      </w:pPr>
    </w:lvl>
    <w:lvl w:ilvl="7">
      <w:numFmt w:val="bullet"/>
      <w:lvlText w:val="•"/>
      <w:lvlJc w:val="left"/>
      <w:pPr>
        <w:ind w:left="3890" w:hanging="111"/>
      </w:pPr>
    </w:lvl>
    <w:lvl w:ilvl="8">
      <w:numFmt w:val="bullet"/>
      <w:lvlText w:val="•"/>
      <w:lvlJc w:val="left"/>
      <w:pPr>
        <w:ind w:left="4329" w:hanging="111"/>
      </w:pPr>
    </w:lvl>
  </w:abstractNum>
  <w:abstractNum w:abstractNumId="162" w15:restartNumberingAfterBreak="0">
    <w:nsid w:val="000004A4"/>
    <w:multiLevelType w:val="multilevel"/>
    <w:tmpl w:val="FFFFFFFF"/>
    <w:lvl w:ilvl="0">
      <w:numFmt w:val="bullet"/>
      <w:lvlText w:val="•"/>
      <w:lvlJc w:val="left"/>
      <w:pPr>
        <w:ind w:left="828" w:hanging="111"/>
      </w:pPr>
      <w:rPr>
        <w:rFonts w:ascii="Segoe UI Symbol" w:hAnsi="Segoe UI Symbol" w:cs="Segoe UI Symbol"/>
        <w:b w:val="0"/>
        <w:bCs w:val="0"/>
        <w:i w:val="0"/>
        <w:iCs w:val="0"/>
        <w:spacing w:val="0"/>
        <w:w w:val="100"/>
        <w:sz w:val="16"/>
        <w:szCs w:val="16"/>
      </w:rPr>
    </w:lvl>
    <w:lvl w:ilvl="1">
      <w:numFmt w:val="bullet"/>
      <w:lvlText w:val="•"/>
      <w:lvlJc w:val="left"/>
      <w:pPr>
        <w:ind w:left="1258" w:hanging="111"/>
      </w:pPr>
    </w:lvl>
    <w:lvl w:ilvl="2">
      <w:numFmt w:val="bullet"/>
      <w:lvlText w:val="•"/>
      <w:lvlJc w:val="left"/>
      <w:pPr>
        <w:ind w:left="1697" w:hanging="111"/>
      </w:pPr>
    </w:lvl>
    <w:lvl w:ilvl="3">
      <w:numFmt w:val="bullet"/>
      <w:lvlText w:val="•"/>
      <w:lvlJc w:val="left"/>
      <w:pPr>
        <w:ind w:left="2136" w:hanging="111"/>
      </w:pPr>
    </w:lvl>
    <w:lvl w:ilvl="4">
      <w:numFmt w:val="bullet"/>
      <w:lvlText w:val="•"/>
      <w:lvlJc w:val="left"/>
      <w:pPr>
        <w:ind w:left="2574" w:hanging="111"/>
      </w:pPr>
    </w:lvl>
    <w:lvl w:ilvl="5">
      <w:numFmt w:val="bullet"/>
      <w:lvlText w:val="•"/>
      <w:lvlJc w:val="left"/>
      <w:pPr>
        <w:ind w:left="3013" w:hanging="111"/>
      </w:pPr>
    </w:lvl>
    <w:lvl w:ilvl="6">
      <w:numFmt w:val="bullet"/>
      <w:lvlText w:val="•"/>
      <w:lvlJc w:val="left"/>
      <w:pPr>
        <w:ind w:left="3452" w:hanging="111"/>
      </w:pPr>
    </w:lvl>
    <w:lvl w:ilvl="7">
      <w:numFmt w:val="bullet"/>
      <w:lvlText w:val="•"/>
      <w:lvlJc w:val="left"/>
      <w:pPr>
        <w:ind w:left="3890" w:hanging="111"/>
      </w:pPr>
    </w:lvl>
    <w:lvl w:ilvl="8">
      <w:numFmt w:val="bullet"/>
      <w:lvlText w:val="•"/>
      <w:lvlJc w:val="left"/>
      <w:pPr>
        <w:ind w:left="4329" w:hanging="111"/>
      </w:pPr>
    </w:lvl>
  </w:abstractNum>
  <w:abstractNum w:abstractNumId="163" w15:restartNumberingAfterBreak="0">
    <w:nsid w:val="000004A5"/>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64" w15:restartNumberingAfterBreak="0">
    <w:nsid w:val="000004A6"/>
    <w:multiLevelType w:val="multilevel"/>
    <w:tmpl w:val="FFFFFFFF"/>
    <w:lvl w:ilvl="0">
      <w:numFmt w:val="bullet"/>
      <w:lvlText w:val="•"/>
      <w:lvlJc w:val="left"/>
      <w:pPr>
        <w:ind w:left="828" w:hanging="361"/>
      </w:pPr>
      <w:rPr>
        <w:rFonts w:ascii="Segoe UI Symbol" w:hAnsi="Segoe UI Symbol" w:cs="Segoe UI Symbo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65" w15:restartNumberingAfterBreak="0">
    <w:nsid w:val="000004A7"/>
    <w:multiLevelType w:val="multilevel"/>
    <w:tmpl w:val="FFFFFFFF"/>
    <w:lvl w:ilvl="0">
      <w:numFmt w:val="bullet"/>
      <w:lvlText w:val="•"/>
      <w:lvlJc w:val="left"/>
      <w:pPr>
        <w:ind w:left="828" w:hanging="361"/>
      </w:pPr>
      <w:rPr>
        <w:rFonts w:ascii="Segoe UI Symbol" w:hAnsi="Segoe UI Symbol" w:cs="Segoe UI Symbo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66" w15:restartNumberingAfterBreak="0">
    <w:nsid w:val="000004A8"/>
    <w:multiLevelType w:val="multilevel"/>
    <w:tmpl w:val="FFFFFFFF"/>
    <w:lvl w:ilvl="0">
      <w:numFmt w:val="bullet"/>
      <w:lvlText w:val="•"/>
      <w:lvlJc w:val="left"/>
      <w:pPr>
        <w:ind w:left="828" w:hanging="361"/>
      </w:pPr>
      <w:rPr>
        <w:rFonts w:ascii="Arial" w:hAnsi="Arial" w:cs="Aria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67" w15:restartNumberingAfterBreak="0">
    <w:nsid w:val="000004A9"/>
    <w:multiLevelType w:val="multilevel"/>
    <w:tmpl w:val="FFFFFFFF"/>
    <w:lvl w:ilvl="0">
      <w:numFmt w:val="bullet"/>
      <w:lvlText w:val="•"/>
      <w:lvlJc w:val="left"/>
      <w:pPr>
        <w:ind w:left="828" w:hanging="361"/>
      </w:pPr>
      <w:rPr>
        <w:rFonts w:ascii="Segoe UI Symbol" w:hAnsi="Segoe UI Symbol" w:cs="Segoe UI Symbol"/>
        <w:b w:val="0"/>
        <w:bCs w:val="0"/>
        <w:i w:val="0"/>
        <w:iCs w:val="0"/>
        <w:spacing w:val="0"/>
        <w:w w:val="100"/>
        <w:sz w:val="16"/>
        <w:szCs w:val="16"/>
      </w:rPr>
    </w:lvl>
    <w:lvl w:ilvl="1">
      <w:numFmt w:val="bullet"/>
      <w:lvlText w:val="•"/>
      <w:lvlJc w:val="left"/>
      <w:pPr>
        <w:ind w:left="1258" w:hanging="361"/>
      </w:pPr>
    </w:lvl>
    <w:lvl w:ilvl="2">
      <w:numFmt w:val="bullet"/>
      <w:lvlText w:val="•"/>
      <w:lvlJc w:val="left"/>
      <w:pPr>
        <w:ind w:left="1697" w:hanging="361"/>
      </w:pPr>
    </w:lvl>
    <w:lvl w:ilvl="3">
      <w:numFmt w:val="bullet"/>
      <w:lvlText w:val="•"/>
      <w:lvlJc w:val="left"/>
      <w:pPr>
        <w:ind w:left="2136" w:hanging="361"/>
      </w:pPr>
    </w:lvl>
    <w:lvl w:ilvl="4">
      <w:numFmt w:val="bullet"/>
      <w:lvlText w:val="•"/>
      <w:lvlJc w:val="left"/>
      <w:pPr>
        <w:ind w:left="2574" w:hanging="361"/>
      </w:pPr>
    </w:lvl>
    <w:lvl w:ilvl="5">
      <w:numFmt w:val="bullet"/>
      <w:lvlText w:val="•"/>
      <w:lvlJc w:val="left"/>
      <w:pPr>
        <w:ind w:left="3013" w:hanging="361"/>
      </w:pPr>
    </w:lvl>
    <w:lvl w:ilvl="6">
      <w:numFmt w:val="bullet"/>
      <w:lvlText w:val="•"/>
      <w:lvlJc w:val="left"/>
      <w:pPr>
        <w:ind w:left="3452" w:hanging="361"/>
      </w:pPr>
    </w:lvl>
    <w:lvl w:ilvl="7">
      <w:numFmt w:val="bullet"/>
      <w:lvlText w:val="•"/>
      <w:lvlJc w:val="left"/>
      <w:pPr>
        <w:ind w:left="3890" w:hanging="361"/>
      </w:pPr>
    </w:lvl>
    <w:lvl w:ilvl="8">
      <w:numFmt w:val="bullet"/>
      <w:lvlText w:val="•"/>
      <w:lvlJc w:val="left"/>
      <w:pPr>
        <w:ind w:left="4329" w:hanging="361"/>
      </w:pPr>
    </w:lvl>
  </w:abstractNum>
  <w:abstractNum w:abstractNumId="168" w15:restartNumberingAfterBreak="0">
    <w:nsid w:val="000004AA"/>
    <w:multiLevelType w:val="multilevel"/>
    <w:tmpl w:val="FFFFFFFF"/>
    <w:lvl w:ilvl="0">
      <w:start w:val="1"/>
      <w:numFmt w:val="lowerLetter"/>
      <w:lvlText w:val="(%1)"/>
      <w:lvlJc w:val="left"/>
      <w:pPr>
        <w:ind w:left="827" w:hanging="361"/>
      </w:pPr>
      <w:rPr>
        <w:rFonts w:ascii="Calibri" w:hAnsi="Calibri" w:cs="Calibri"/>
        <w:b/>
        <w:bCs/>
        <w:i w:val="0"/>
        <w:iCs w:val="0"/>
        <w:spacing w:val="-1"/>
        <w:w w:val="100"/>
        <w:sz w:val="22"/>
        <w:szCs w:val="22"/>
      </w:rPr>
    </w:lvl>
    <w:lvl w:ilvl="1">
      <w:numFmt w:val="bullet"/>
      <w:lvlText w:val=""/>
      <w:lvlJc w:val="left"/>
      <w:pPr>
        <w:ind w:left="991" w:hanging="180"/>
      </w:pPr>
      <w:rPr>
        <w:rFonts w:ascii="Symbol" w:hAnsi="Symbol" w:cs="Symbol"/>
        <w:spacing w:val="0"/>
        <w:w w:val="100"/>
      </w:rPr>
    </w:lvl>
    <w:lvl w:ilvl="2">
      <w:numFmt w:val="bullet"/>
      <w:lvlText w:val="☐"/>
      <w:lvlJc w:val="left"/>
      <w:pPr>
        <w:ind w:left="2157" w:hanging="180"/>
      </w:pPr>
      <w:rPr>
        <w:rFonts w:ascii="MS Gothic" w:hAnsi="Times New Roman" w:cs="MS Gothic"/>
        <w:b/>
        <w:bCs/>
        <w:i w:val="0"/>
        <w:iCs w:val="0"/>
        <w:spacing w:val="0"/>
        <w:w w:val="99"/>
        <w:sz w:val="20"/>
        <w:szCs w:val="20"/>
      </w:rPr>
    </w:lvl>
    <w:lvl w:ilvl="3">
      <w:numFmt w:val="bullet"/>
      <w:lvlText w:val="•"/>
      <w:lvlJc w:val="left"/>
      <w:pPr>
        <w:ind w:left="2160" w:hanging="180"/>
      </w:pPr>
    </w:lvl>
    <w:lvl w:ilvl="4">
      <w:numFmt w:val="bullet"/>
      <w:lvlText w:val="•"/>
      <w:lvlJc w:val="left"/>
      <w:pPr>
        <w:ind w:left="2737" w:hanging="180"/>
      </w:pPr>
    </w:lvl>
    <w:lvl w:ilvl="5">
      <w:numFmt w:val="bullet"/>
      <w:lvlText w:val="•"/>
      <w:lvlJc w:val="left"/>
      <w:pPr>
        <w:ind w:left="3314" w:hanging="180"/>
      </w:pPr>
    </w:lvl>
    <w:lvl w:ilvl="6">
      <w:numFmt w:val="bullet"/>
      <w:lvlText w:val="•"/>
      <w:lvlJc w:val="left"/>
      <w:pPr>
        <w:ind w:left="3891" w:hanging="180"/>
      </w:pPr>
    </w:lvl>
    <w:lvl w:ilvl="7">
      <w:numFmt w:val="bullet"/>
      <w:lvlText w:val="•"/>
      <w:lvlJc w:val="left"/>
      <w:pPr>
        <w:ind w:left="4469" w:hanging="180"/>
      </w:pPr>
    </w:lvl>
    <w:lvl w:ilvl="8">
      <w:numFmt w:val="bullet"/>
      <w:lvlText w:val="•"/>
      <w:lvlJc w:val="left"/>
      <w:pPr>
        <w:ind w:left="5046" w:hanging="180"/>
      </w:pPr>
    </w:lvl>
  </w:abstractNum>
  <w:abstractNum w:abstractNumId="169" w15:restartNumberingAfterBreak="0">
    <w:nsid w:val="000004AB"/>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70" w15:restartNumberingAfterBreak="0">
    <w:nsid w:val="000004AC"/>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71" w15:restartNumberingAfterBreak="0">
    <w:nsid w:val="000004AD"/>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72" w15:restartNumberingAfterBreak="0">
    <w:nsid w:val="000004AE"/>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73" w15:restartNumberingAfterBreak="0">
    <w:nsid w:val="000004AF"/>
    <w:multiLevelType w:val="multilevel"/>
    <w:tmpl w:val="FFFFFFFF"/>
    <w:lvl w:ilvl="0">
      <w:start w:val="5"/>
      <w:numFmt w:val="lowerLetter"/>
      <w:lvlText w:val="(%1)"/>
      <w:lvlJc w:val="left"/>
      <w:pPr>
        <w:ind w:left="828" w:hanging="360"/>
      </w:pPr>
      <w:rPr>
        <w:rFonts w:ascii="Calibri" w:hAnsi="Calibri" w:cs="Calibri"/>
        <w:b/>
        <w:bCs/>
        <w:i w:val="0"/>
        <w:iCs w:val="0"/>
        <w:spacing w:val="-1"/>
        <w:w w:val="100"/>
        <w:sz w:val="22"/>
        <w:szCs w:val="22"/>
      </w:rPr>
    </w:lvl>
    <w:lvl w:ilvl="1">
      <w:numFmt w:val="bullet"/>
      <w:lvlText w:val=""/>
      <w:lvlJc w:val="left"/>
      <w:pPr>
        <w:ind w:left="1548" w:hanging="361"/>
      </w:pPr>
      <w:rPr>
        <w:rFonts w:ascii="Symbol" w:hAnsi="Symbol" w:cs="Symbol"/>
        <w:spacing w:val="0"/>
        <w:w w:val="100"/>
      </w:rPr>
    </w:lvl>
    <w:lvl w:ilvl="2">
      <w:numFmt w:val="bullet"/>
      <w:lvlText w:val="☐"/>
      <w:lvlJc w:val="left"/>
      <w:pPr>
        <w:ind w:left="1112" w:hanging="361"/>
      </w:pPr>
      <w:rPr>
        <w:rFonts w:ascii="Segoe UI Symbol" w:hAnsi="Segoe UI Symbol" w:cs="Segoe UI Symbol"/>
        <w:spacing w:val="0"/>
        <w:w w:val="82"/>
      </w:rPr>
    </w:lvl>
    <w:lvl w:ilvl="3">
      <w:numFmt w:val="bullet"/>
      <w:lvlText w:val="•"/>
      <w:lvlJc w:val="left"/>
      <w:pPr>
        <w:ind w:left="1540" w:hanging="361"/>
      </w:pPr>
    </w:lvl>
    <w:lvl w:ilvl="4">
      <w:numFmt w:val="bullet"/>
      <w:lvlText w:val="•"/>
      <w:lvlJc w:val="left"/>
      <w:pPr>
        <w:ind w:left="1620" w:hanging="361"/>
      </w:pPr>
    </w:lvl>
    <w:lvl w:ilvl="5">
      <w:numFmt w:val="bullet"/>
      <w:lvlText w:val="•"/>
      <w:lvlJc w:val="left"/>
      <w:pPr>
        <w:ind w:left="2383" w:hanging="361"/>
      </w:pPr>
    </w:lvl>
    <w:lvl w:ilvl="6">
      <w:numFmt w:val="bullet"/>
      <w:lvlText w:val="•"/>
      <w:lvlJc w:val="left"/>
      <w:pPr>
        <w:ind w:left="3147" w:hanging="361"/>
      </w:pPr>
    </w:lvl>
    <w:lvl w:ilvl="7">
      <w:numFmt w:val="bullet"/>
      <w:lvlText w:val="•"/>
      <w:lvlJc w:val="left"/>
      <w:pPr>
        <w:ind w:left="3910" w:hanging="361"/>
      </w:pPr>
    </w:lvl>
    <w:lvl w:ilvl="8">
      <w:numFmt w:val="bullet"/>
      <w:lvlText w:val="•"/>
      <w:lvlJc w:val="left"/>
      <w:pPr>
        <w:ind w:left="4674" w:hanging="361"/>
      </w:pPr>
    </w:lvl>
  </w:abstractNum>
  <w:abstractNum w:abstractNumId="174" w15:restartNumberingAfterBreak="0">
    <w:nsid w:val="000004B0"/>
    <w:multiLevelType w:val="multilevel"/>
    <w:tmpl w:val="FFFFFFFF"/>
    <w:lvl w:ilvl="0">
      <w:numFmt w:val="bullet"/>
      <w:lvlText w:val="☐"/>
      <w:lvlJc w:val="left"/>
      <w:pPr>
        <w:ind w:left="1528" w:hanging="353"/>
      </w:pPr>
      <w:rPr>
        <w:rFonts w:ascii="MS Gothic" w:hAnsi="Times New Roman" w:cs="MS Gothic"/>
        <w:b/>
        <w:bCs/>
        <w:i w:val="0"/>
        <w:iCs w:val="0"/>
        <w:spacing w:val="0"/>
        <w:w w:val="99"/>
        <w:sz w:val="20"/>
        <w:szCs w:val="20"/>
      </w:rPr>
    </w:lvl>
    <w:lvl w:ilvl="1">
      <w:numFmt w:val="bullet"/>
      <w:lvlText w:val="•"/>
      <w:lvlJc w:val="left"/>
      <w:pPr>
        <w:ind w:left="1988" w:hanging="353"/>
      </w:pPr>
    </w:lvl>
    <w:lvl w:ilvl="2">
      <w:numFmt w:val="bullet"/>
      <w:lvlText w:val="•"/>
      <w:lvlJc w:val="left"/>
      <w:pPr>
        <w:ind w:left="2456" w:hanging="353"/>
      </w:pPr>
    </w:lvl>
    <w:lvl w:ilvl="3">
      <w:numFmt w:val="bullet"/>
      <w:lvlText w:val="•"/>
      <w:lvlJc w:val="left"/>
      <w:pPr>
        <w:ind w:left="2924" w:hanging="353"/>
      </w:pPr>
    </w:lvl>
    <w:lvl w:ilvl="4">
      <w:numFmt w:val="bullet"/>
      <w:lvlText w:val="•"/>
      <w:lvlJc w:val="left"/>
      <w:pPr>
        <w:ind w:left="3392" w:hanging="353"/>
      </w:pPr>
    </w:lvl>
    <w:lvl w:ilvl="5">
      <w:numFmt w:val="bullet"/>
      <w:lvlText w:val="•"/>
      <w:lvlJc w:val="left"/>
      <w:pPr>
        <w:ind w:left="3860" w:hanging="353"/>
      </w:pPr>
    </w:lvl>
    <w:lvl w:ilvl="6">
      <w:numFmt w:val="bullet"/>
      <w:lvlText w:val="•"/>
      <w:lvlJc w:val="left"/>
      <w:pPr>
        <w:ind w:left="4328" w:hanging="353"/>
      </w:pPr>
    </w:lvl>
    <w:lvl w:ilvl="7">
      <w:numFmt w:val="bullet"/>
      <w:lvlText w:val="•"/>
      <w:lvlJc w:val="left"/>
      <w:pPr>
        <w:ind w:left="4796" w:hanging="353"/>
      </w:pPr>
    </w:lvl>
    <w:lvl w:ilvl="8">
      <w:numFmt w:val="bullet"/>
      <w:lvlText w:val="•"/>
      <w:lvlJc w:val="left"/>
      <w:pPr>
        <w:ind w:left="5264" w:hanging="353"/>
      </w:pPr>
    </w:lvl>
  </w:abstractNum>
  <w:abstractNum w:abstractNumId="175" w15:restartNumberingAfterBreak="0">
    <w:nsid w:val="000004B1"/>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76" w15:restartNumberingAfterBreak="0">
    <w:nsid w:val="000004B2"/>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77" w15:restartNumberingAfterBreak="0">
    <w:nsid w:val="000004B3"/>
    <w:multiLevelType w:val="multilevel"/>
    <w:tmpl w:val="FFFFFFFF"/>
    <w:lvl w:ilvl="0">
      <w:numFmt w:val="bullet"/>
      <w:lvlText w:val="☐"/>
      <w:lvlJc w:val="left"/>
      <w:pPr>
        <w:ind w:left="404" w:hanging="141"/>
      </w:pPr>
      <w:rPr>
        <w:rFonts w:ascii="MS Gothic" w:hAnsi="Times New Roman" w:cs="MS Gothic"/>
        <w:b w:val="0"/>
        <w:bCs w:val="0"/>
        <w:i w:val="0"/>
        <w:iCs w:val="0"/>
        <w:color w:val="0000CC"/>
        <w:spacing w:val="0"/>
        <w:w w:val="98"/>
        <w:sz w:val="12"/>
        <w:szCs w:val="12"/>
      </w:rPr>
    </w:lvl>
    <w:lvl w:ilvl="1">
      <w:numFmt w:val="bullet"/>
      <w:lvlText w:val="•"/>
      <w:lvlJc w:val="left"/>
      <w:pPr>
        <w:ind w:left="449" w:hanging="141"/>
      </w:pPr>
    </w:lvl>
    <w:lvl w:ilvl="2">
      <w:numFmt w:val="bullet"/>
      <w:lvlText w:val="•"/>
      <w:lvlJc w:val="left"/>
      <w:pPr>
        <w:ind w:left="498" w:hanging="141"/>
      </w:pPr>
    </w:lvl>
    <w:lvl w:ilvl="3">
      <w:numFmt w:val="bullet"/>
      <w:lvlText w:val="•"/>
      <w:lvlJc w:val="left"/>
      <w:pPr>
        <w:ind w:left="547" w:hanging="141"/>
      </w:pPr>
    </w:lvl>
    <w:lvl w:ilvl="4">
      <w:numFmt w:val="bullet"/>
      <w:lvlText w:val="•"/>
      <w:lvlJc w:val="left"/>
      <w:pPr>
        <w:ind w:left="596" w:hanging="141"/>
      </w:pPr>
    </w:lvl>
    <w:lvl w:ilvl="5">
      <w:numFmt w:val="bullet"/>
      <w:lvlText w:val="•"/>
      <w:lvlJc w:val="left"/>
      <w:pPr>
        <w:ind w:left="645" w:hanging="141"/>
      </w:pPr>
    </w:lvl>
    <w:lvl w:ilvl="6">
      <w:numFmt w:val="bullet"/>
      <w:lvlText w:val="•"/>
      <w:lvlJc w:val="left"/>
      <w:pPr>
        <w:ind w:left="694" w:hanging="141"/>
      </w:pPr>
    </w:lvl>
    <w:lvl w:ilvl="7">
      <w:numFmt w:val="bullet"/>
      <w:lvlText w:val="•"/>
      <w:lvlJc w:val="left"/>
      <w:pPr>
        <w:ind w:left="743" w:hanging="141"/>
      </w:pPr>
    </w:lvl>
    <w:lvl w:ilvl="8">
      <w:numFmt w:val="bullet"/>
      <w:lvlText w:val="•"/>
      <w:lvlJc w:val="left"/>
      <w:pPr>
        <w:ind w:left="792" w:hanging="141"/>
      </w:pPr>
    </w:lvl>
  </w:abstractNum>
  <w:abstractNum w:abstractNumId="178" w15:restartNumberingAfterBreak="0">
    <w:nsid w:val="000004B4"/>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79" w15:restartNumberingAfterBreak="0">
    <w:nsid w:val="000004B5"/>
    <w:multiLevelType w:val="multilevel"/>
    <w:tmpl w:val="FFFFFFFF"/>
    <w:lvl w:ilvl="0">
      <w:numFmt w:val="bullet"/>
      <w:lvlText w:val="☐"/>
      <w:lvlJc w:val="left"/>
      <w:pPr>
        <w:ind w:left="1528" w:hanging="353"/>
      </w:pPr>
      <w:rPr>
        <w:rFonts w:ascii="MS Gothic" w:hAnsi="Times New Roman" w:cs="MS Gothic"/>
        <w:b/>
        <w:bCs/>
        <w:i w:val="0"/>
        <w:iCs w:val="0"/>
        <w:spacing w:val="0"/>
        <w:w w:val="99"/>
        <w:sz w:val="20"/>
        <w:szCs w:val="20"/>
      </w:rPr>
    </w:lvl>
    <w:lvl w:ilvl="1">
      <w:numFmt w:val="bullet"/>
      <w:lvlText w:val="•"/>
      <w:lvlJc w:val="left"/>
      <w:pPr>
        <w:ind w:left="1988" w:hanging="353"/>
      </w:pPr>
    </w:lvl>
    <w:lvl w:ilvl="2">
      <w:numFmt w:val="bullet"/>
      <w:lvlText w:val="•"/>
      <w:lvlJc w:val="left"/>
      <w:pPr>
        <w:ind w:left="2456" w:hanging="353"/>
      </w:pPr>
    </w:lvl>
    <w:lvl w:ilvl="3">
      <w:numFmt w:val="bullet"/>
      <w:lvlText w:val="•"/>
      <w:lvlJc w:val="left"/>
      <w:pPr>
        <w:ind w:left="2924" w:hanging="353"/>
      </w:pPr>
    </w:lvl>
    <w:lvl w:ilvl="4">
      <w:numFmt w:val="bullet"/>
      <w:lvlText w:val="•"/>
      <w:lvlJc w:val="left"/>
      <w:pPr>
        <w:ind w:left="3392" w:hanging="353"/>
      </w:pPr>
    </w:lvl>
    <w:lvl w:ilvl="5">
      <w:numFmt w:val="bullet"/>
      <w:lvlText w:val="•"/>
      <w:lvlJc w:val="left"/>
      <w:pPr>
        <w:ind w:left="3860" w:hanging="353"/>
      </w:pPr>
    </w:lvl>
    <w:lvl w:ilvl="6">
      <w:numFmt w:val="bullet"/>
      <w:lvlText w:val="•"/>
      <w:lvlJc w:val="left"/>
      <w:pPr>
        <w:ind w:left="4328" w:hanging="353"/>
      </w:pPr>
    </w:lvl>
    <w:lvl w:ilvl="7">
      <w:numFmt w:val="bullet"/>
      <w:lvlText w:val="•"/>
      <w:lvlJc w:val="left"/>
      <w:pPr>
        <w:ind w:left="4796" w:hanging="353"/>
      </w:pPr>
    </w:lvl>
    <w:lvl w:ilvl="8">
      <w:numFmt w:val="bullet"/>
      <w:lvlText w:val="•"/>
      <w:lvlJc w:val="left"/>
      <w:pPr>
        <w:ind w:left="5264" w:hanging="353"/>
      </w:pPr>
    </w:lvl>
  </w:abstractNum>
  <w:abstractNum w:abstractNumId="180" w15:restartNumberingAfterBreak="0">
    <w:nsid w:val="000004B6"/>
    <w:multiLevelType w:val="multilevel"/>
    <w:tmpl w:val="FFFFFFFF"/>
    <w:lvl w:ilvl="0">
      <w:numFmt w:val="bullet"/>
      <w:lvlText w:val=""/>
      <w:lvlJc w:val="left"/>
      <w:pPr>
        <w:ind w:left="827" w:hanging="360"/>
      </w:pPr>
      <w:rPr>
        <w:rFonts w:ascii="Wingdings" w:hAnsi="Wingdings" w:cs="Wingdings"/>
        <w:b w:val="0"/>
        <w:bCs w:val="0"/>
        <w:i w:val="0"/>
        <w:iCs w:val="0"/>
        <w:spacing w:val="0"/>
        <w:w w:val="100"/>
        <w:sz w:val="22"/>
        <w:szCs w:val="22"/>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181" w15:restartNumberingAfterBreak="0">
    <w:nsid w:val="000004B7"/>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82" w15:restartNumberingAfterBreak="0">
    <w:nsid w:val="000004B8"/>
    <w:multiLevelType w:val="multilevel"/>
    <w:tmpl w:val="FFFFFFFF"/>
    <w:lvl w:ilvl="0">
      <w:numFmt w:val="bullet"/>
      <w:lvlText w:val=""/>
      <w:lvlJc w:val="left"/>
      <w:pPr>
        <w:ind w:left="271" w:hanging="181"/>
      </w:pPr>
      <w:rPr>
        <w:rFonts w:ascii="Symbol" w:hAnsi="Symbol" w:cs="Symbol"/>
        <w:b w:val="0"/>
        <w:bCs w:val="0"/>
        <w:i w:val="0"/>
        <w:iCs w:val="0"/>
        <w:spacing w:val="0"/>
        <w:w w:val="100"/>
        <w:sz w:val="16"/>
        <w:szCs w:val="16"/>
      </w:rPr>
    </w:lvl>
    <w:lvl w:ilvl="1">
      <w:numFmt w:val="bullet"/>
      <w:lvlText w:val="•"/>
      <w:lvlJc w:val="left"/>
      <w:pPr>
        <w:ind w:left="485" w:hanging="181"/>
      </w:pPr>
    </w:lvl>
    <w:lvl w:ilvl="2">
      <w:numFmt w:val="bullet"/>
      <w:lvlText w:val="•"/>
      <w:lvlJc w:val="left"/>
      <w:pPr>
        <w:ind w:left="690" w:hanging="181"/>
      </w:pPr>
    </w:lvl>
    <w:lvl w:ilvl="3">
      <w:numFmt w:val="bullet"/>
      <w:lvlText w:val="•"/>
      <w:lvlJc w:val="left"/>
      <w:pPr>
        <w:ind w:left="895" w:hanging="181"/>
      </w:pPr>
    </w:lvl>
    <w:lvl w:ilvl="4">
      <w:numFmt w:val="bullet"/>
      <w:lvlText w:val="•"/>
      <w:lvlJc w:val="left"/>
      <w:pPr>
        <w:ind w:left="1100" w:hanging="181"/>
      </w:pPr>
    </w:lvl>
    <w:lvl w:ilvl="5">
      <w:numFmt w:val="bullet"/>
      <w:lvlText w:val="•"/>
      <w:lvlJc w:val="left"/>
      <w:pPr>
        <w:ind w:left="1305" w:hanging="181"/>
      </w:pPr>
    </w:lvl>
    <w:lvl w:ilvl="6">
      <w:numFmt w:val="bullet"/>
      <w:lvlText w:val="•"/>
      <w:lvlJc w:val="left"/>
      <w:pPr>
        <w:ind w:left="1510" w:hanging="181"/>
      </w:pPr>
    </w:lvl>
    <w:lvl w:ilvl="7">
      <w:numFmt w:val="bullet"/>
      <w:lvlText w:val="•"/>
      <w:lvlJc w:val="left"/>
      <w:pPr>
        <w:ind w:left="1715" w:hanging="181"/>
      </w:pPr>
    </w:lvl>
    <w:lvl w:ilvl="8">
      <w:numFmt w:val="bullet"/>
      <w:lvlText w:val="•"/>
      <w:lvlJc w:val="left"/>
      <w:pPr>
        <w:ind w:left="1920" w:hanging="181"/>
      </w:pPr>
    </w:lvl>
  </w:abstractNum>
  <w:abstractNum w:abstractNumId="183" w15:restartNumberingAfterBreak="0">
    <w:nsid w:val="000004B9"/>
    <w:multiLevelType w:val="multilevel"/>
    <w:tmpl w:val="FFFFFFFF"/>
    <w:lvl w:ilvl="0">
      <w:start w:val="1"/>
      <w:numFmt w:val="lowerLetter"/>
      <w:lvlText w:val="(%1)"/>
      <w:lvlJc w:val="left"/>
      <w:pPr>
        <w:ind w:left="828" w:hanging="361"/>
      </w:pPr>
      <w:rPr>
        <w:rFonts w:ascii="Calibri" w:hAnsi="Calibri" w:cs="Calibri"/>
        <w:b/>
        <w:bCs/>
        <w:i w:val="0"/>
        <w:iCs w:val="0"/>
        <w:spacing w:val="-1"/>
        <w:w w:val="100"/>
        <w:sz w:val="22"/>
        <w:szCs w:val="22"/>
      </w:rPr>
    </w:lvl>
    <w:lvl w:ilvl="1">
      <w:numFmt w:val="bullet"/>
      <w:lvlText w:val="•"/>
      <w:lvlJc w:val="left"/>
      <w:pPr>
        <w:ind w:left="1358" w:hanging="361"/>
      </w:pPr>
    </w:lvl>
    <w:lvl w:ilvl="2">
      <w:numFmt w:val="bullet"/>
      <w:lvlText w:val="•"/>
      <w:lvlJc w:val="left"/>
      <w:pPr>
        <w:ind w:left="1896" w:hanging="361"/>
      </w:pPr>
    </w:lvl>
    <w:lvl w:ilvl="3">
      <w:numFmt w:val="bullet"/>
      <w:lvlText w:val="•"/>
      <w:lvlJc w:val="left"/>
      <w:pPr>
        <w:ind w:left="2434" w:hanging="361"/>
      </w:pPr>
    </w:lvl>
    <w:lvl w:ilvl="4">
      <w:numFmt w:val="bullet"/>
      <w:lvlText w:val="•"/>
      <w:lvlJc w:val="left"/>
      <w:pPr>
        <w:ind w:left="2972" w:hanging="361"/>
      </w:pPr>
    </w:lvl>
    <w:lvl w:ilvl="5">
      <w:numFmt w:val="bullet"/>
      <w:lvlText w:val="•"/>
      <w:lvlJc w:val="left"/>
      <w:pPr>
        <w:ind w:left="3510" w:hanging="361"/>
      </w:pPr>
    </w:lvl>
    <w:lvl w:ilvl="6">
      <w:numFmt w:val="bullet"/>
      <w:lvlText w:val="•"/>
      <w:lvlJc w:val="left"/>
      <w:pPr>
        <w:ind w:left="4048" w:hanging="361"/>
      </w:pPr>
    </w:lvl>
    <w:lvl w:ilvl="7">
      <w:numFmt w:val="bullet"/>
      <w:lvlText w:val="•"/>
      <w:lvlJc w:val="left"/>
      <w:pPr>
        <w:ind w:left="4586" w:hanging="361"/>
      </w:pPr>
    </w:lvl>
    <w:lvl w:ilvl="8">
      <w:numFmt w:val="bullet"/>
      <w:lvlText w:val="•"/>
      <w:lvlJc w:val="left"/>
      <w:pPr>
        <w:ind w:left="5124" w:hanging="361"/>
      </w:pPr>
    </w:lvl>
  </w:abstractNum>
  <w:abstractNum w:abstractNumId="184" w15:restartNumberingAfterBreak="0">
    <w:nsid w:val="000004BA"/>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85" w15:restartNumberingAfterBreak="0">
    <w:nsid w:val="000004BB"/>
    <w:multiLevelType w:val="multilevel"/>
    <w:tmpl w:val="FFFFFFFF"/>
    <w:lvl w:ilvl="0">
      <w:start w:val="4"/>
      <w:numFmt w:val="lowerLetter"/>
      <w:lvlText w:val="(%1)"/>
      <w:lvlJc w:val="left"/>
      <w:pPr>
        <w:ind w:left="828" w:hanging="360"/>
      </w:pPr>
      <w:rPr>
        <w:rFonts w:ascii="Calibri" w:hAnsi="Calibri" w:cs="Calibri"/>
        <w:b/>
        <w:bCs/>
        <w:i w:val="0"/>
        <w:iCs w:val="0"/>
        <w:spacing w:val="-1"/>
        <w:w w:val="100"/>
        <w:sz w:val="22"/>
        <w:szCs w:val="22"/>
      </w:rPr>
    </w:lvl>
    <w:lvl w:ilvl="1">
      <w:numFmt w:val="bullet"/>
      <w:lvlText w:val="☐"/>
      <w:lvlJc w:val="left"/>
      <w:pPr>
        <w:ind w:left="1168" w:hanging="353"/>
      </w:pPr>
      <w:rPr>
        <w:rFonts w:ascii="MS Gothic" w:hAnsi="Times New Roman" w:cs="MS Gothic"/>
        <w:b/>
        <w:bCs/>
        <w:i w:val="0"/>
        <w:iCs w:val="0"/>
        <w:spacing w:val="0"/>
        <w:w w:val="99"/>
        <w:sz w:val="20"/>
        <w:szCs w:val="20"/>
      </w:rPr>
    </w:lvl>
    <w:lvl w:ilvl="2">
      <w:numFmt w:val="bullet"/>
      <w:lvlText w:val="•"/>
      <w:lvlJc w:val="left"/>
      <w:pPr>
        <w:ind w:left="1720" w:hanging="353"/>
      </w:pPr>
    </w:lvl>
    <w:lvl w:ilvl="3">
      <w:numFmt w:val="bullet"/>
      <w:lvlText w:val="•"/>
      <w:lvlJc w:val="left"/>
      <w:pPr>
        <w:ind w:left="2280" w:hanging="353"/>
      </w:pPr>
    </w:lvl>
    <w:lvl w:ilvl="4">
      <w:numFmt w:val="bullet"/>
      <w:lvlText w:val="•"/>
      <w:lvlJc w:val="left"/>
      <w:pPr>
        <w:ind w:left="2840" w:hanging="353"/>
      </w:pPr>
    </w:lvl>
    <w:lvl w:ilvl="5">
      <w:numFmt w:val="bullet"/>
      <w:lvlText w:val="•"/>
      <w:lvlJc w:val="left"/>
      <w:pPr>
        <w:ind w:left="3400" w:hanging="353"/>
      </w:pPr>
    </w:lvl>
    <w:lvl w:ilvl="6">
      <w:numFmt w:val="bullet"/>
      <w:lvlText w:val="•"/>
      <w:lvlJc w:val="left"/>
      <w:pPr>
        <w:ind w:left="3960" w:hanging="353"/>
      </w:pPr>
    </w:lvl>
    <w:lvl w:ilvl="7">
      <w:numFmt w:val="bullet"/>
      <w:lvlText w:val="•"/>
      <w:lvlJc w:val="left"/>
      <w:pPr>
        <w:ind w:left="4520" w:hanging="353"/>
      </w:pPr>
    </w:lvl>
    <w:lvl w:ilvl="8">
      <w:numFmt w:val="bullet"/>
      <w:lvlText w:val="•"/>
      <w:lvlJc w:val="left"/>
      <w:pPr>
        <w:ind w:left="5080" w:hanging="353"/>
      </w:pPr>
    </w:lvl>
  </w:abstractNum>
  <w:abstractNum w:abstractNumId="186" w15:restartNumberingAfterBreak="0">
    <w:nsid w:val="000004BC"/>
    <w:multiLevelType w:val="multilevel"/>
    <w:tmpl w:val="FFFFFFFF"/>
    <w:lvl w:ilvl="0">
      <w:numFmt w:val="bullet"/>
      <w:lvlText w:val=""/>
      <w:lvlJc w:val="left"/>
      <w:pPr>
        <w:ind w:left="827" w:hanging="360"/>
      </w:pPr>
      <w:rPr>
        <w:rFonts w:ascii="Wingdings" w:hAnsi="Wingdings" w:cs="Wingdings"/>
        <w:b w:val="0"/>
        <w:bCs w:val="0"/>
        <w:i w:val="0"/>
        <w:iCs w:val="0"/>
        <w:spacing w:val="0"/>
        <w:w w:val="100"/>
        <w:sz w:val="22"/>
        <w:szCs w:val="22"/>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187" w15:restartNumberingAfterBreak="0">
    <w:nsid w:val="000004BD"/>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88" w15:restartNumberingAfterBreak="0">
    <w:nsid w:val="000004BE"/>
    <w:multiLevelType w:val="multilevel"/>
    <w:tmpl w:val="FFFFFFFF"/>
    <w:lvl w:ilvl="0">
      <w:numFmt w:val="bullet"/>
      <w:lvlText w:val=""/>
      <w:lvlJc w:val="left"/>
      <w:pPr>
        <w:ind w:left="271" w:hanging="181"/>
      </w:pPr>
      <w:rPr>
        <w:rFonts w:ascii="Symbol" w:hAnsi="Symbol" w:cs="Symbol"/>
        <w:b w:val="0"/>
        <w:bCs w:val="0"/>
        <w:i w:val="0"/>
        <w:iCs w:val="0"/>
        <w:spacing w:val="0"/>
        <w:w w:val="100"/>
        <w:sz w:val="16"/>
        <w:szCs w:val="16"/>
      </w:rPr>
    </w:lvl>
    <w:lvl w:ilvl="1">
      <w:numFmt w:val="bullet"/>
      <w:lvlText w:val="•"/>
      <w:lvlJc w:val="left"/>
      <w:pPr>
        <w:ind w:left="485" w:hanging="181"/>
      </w:pPr>
    </w:lvl>
    <w:lvl w:ilvl="2">
      <w:numFmt w:val="bullet"/>
      <w:lvlText w:val="•"/>
      <w:lvlJc w:val="left"/>
      <w:pPr>
        <w:ind w:left="690" w:hanging="181"/>
      </w:pPr>
    </w:lvl>
    <w:lvl w:ilvl="3">
      <w:numFmt w:val="bullet"/>
      <w:lvlText w:val="•"/>
      <w:lvlJc w:val="left"/>
      <w:pPr>
        <w:ind w:left="895" w:hanging="181"/>
      </w:pPr>
    </w:lvl>
    <w:lvl w:ilvl="4">
      <w:numFmt w:val="bullet"/>
      <w:lvlText w:val="•"/>
      <w:lvlJc w:val="left"/>
      <w:pPr>
        <w:ind w:left="1100" w:hanging="181"/>
      </w:pPr>
    </w:lvl>
    <w:lvl w:ilvl="5">
      <w:numFmt w:val="bullet"/>
      <w:lvlText w:val="•"/>
      <w:lvlJc w:val="left"/>
      <w:pPr>
        <w:ind w:left="1305" w:hanging="181"/>
      </w:pPr>
    </w:lvl>
    <w:lvl w:ilvl="6">
      <w:numFmt w:val="bullet"/>
      <w:lvlText w:val="•"/>
      <w:lvlJc w:val="left"/>
      <w:pPr>
        <w:ind w:left="1510" w:hanging="181"/>
      </w:pPr>
    </w:lvl>
    <w:lvl w:ilvl="7">
      <w:numFmt w:val="bullet"/>
      <w:lvlText w:val="•"/>
      <w:lvlJc w:val="left"/>
      <w:pPr>
        <w:ind w:left="1715" w:hanging="181"/>
      </w:pPr>
    </w:lvl>
    <w:lvl w:ilvl="8">
      <w:numFmt w:val="bullet"/>
      <w:lvlText w:val="•"/>
      <w:lvlJc w:val="left"/>
      <w:pPr>
        <w:ind w:left="1920" w:hanging="181"/>
      </w:pPr>
    </w:lvl>
  </w:abstractNum>
  <w:abstractNum w:abstractNumId="189" w15:restartNumberingAfterBreak="0">
    <w:nsid w:val="000004BF"/>
    <w:multiLevelType w:val="multilevel"/>
    <w:tmpl w:val="FFFFFFFF"/>
    <w:lvl w:ilvl="0">
      <w:numFmt w:val="bullet"/>
      <w:lvlText w:val=""/>
      <w:lvlJc w:val="left"/>
      <w:pPr>
        <w:ind w:left="827" w:hanging="360"/>
      </w:pPr>
      <w:rPr>
        <w:rFonts w:ascii="Wingdings" w:hAnsi="Wingdings" w:cs="Wingdings"/>
        <w:b w:val="0"/>
        <w:bCs w:val="0"/>
        <w:i w:val="0"/>
        <w:iCs w:val="0"/>
        <w:spacing w:val="0"/>
        <w:w w:val="100"/>
        <w:sz w:val="22"/>
        <w:szCs w:val="22"/>
      </w:rPr>
    </w:lvl>
    <w:lvl w:ilvl="1">
      <w:numFmt w:val="bullet"/>
      <w:lvlText w:val=""/>
      <w:lvlJc w:val="left"/>
      <w:pPr>
        <w:ind w:left="1547" w:hanging="361"/>
      </w:pPr>
      <w:rPr>
        <w:rFonts w:ascii="Symbol" w:hAnsi="Symbol" w:cs="Symbol"/>
        <w:b w:val="0"/>
        <w:bCs w:val="0"/>
        <w:i w:val="0"/>
        <w:iCs w:val="0"/>
        <w:spacing w:val="0"/>
        <w:w w:val="100"/>
        <w:sz w:val="22"/>
        <w:szCs w:val="22"/>
      </w:rPr>
    </w:lvl>
    <w:lvl w:ilvl="2">
      <w:numFmt w:val="bullet"/>
      <w:lvlText w:val="•"/>
      <w:lvlJc w:val="left"/>
      <w:pPr>
        <w:ind w:left="2057" w:hanging="361"/>
      </w:pPr>
    </w:lvl>
    <w:lvl w:ilvl="3">
      <w:numFmt w:val="bullet"/>
      <w:lvlText w:val="•"/>
      <w:lvlJc w:val="left"/>
      <w:pPr>
        <w:ind w:left="2575" w:hanging="361"/>
      </w:pPr>
    </w:lvl>
    <w:lvl w:ilvl="4">
      <w:numFmt w:val="bullet"/>
      <w:lvlText w:val="•"/>
      <w:lvlJc w:val="left"/>
      <w:pPr>
        <w:ind w:left="3093" w:hanging="361"/>
      </w:pPr>
    </w:lvl>
    <w:lvl w:ilvl="5">
      <w:numFmt w:val="bullet"/>
      <w:lvlText w:val="•"/>
      <w:lvlJc w:val="left"/>
      <w:pPr>
        <w:ind w:left="3611" w:hanging="361"/>
      </w:pPr>
    </w:lvl>
    <w:lvl w:ilvl="6">
      <w:numFmt w:val="bullet"/>
      <w:lvlText w:val="•"/>
      <w:lvlJc w:val="left"/>
      <w:pPr>
        <w:ind w:left="4129" w:hanging="361"/>
      </w:pPr>
    </w:lvl>
    <w:lvl w:ilvl="7">
      <w:numFmt w:val="bullet"/>
      <w:lvlText w:val="•"/>
      <w:lvlJc w:val="left"/>
      <w:pPr>
        <w:ind w:left="4647" w:hanging="361"/>
      </w:pPr>
    </w:lvl>
    <w:lvl w:ilvl="8">
      <w:numFmt w:val="bullet"/>
      <w:lvlText w:val="•"/>
      <w:lvlJc w:val="left"/>
      <w:pPr>
        <w:ind w:left="5165" w:hanging="361"/>
      </w:pPr>
    </w:lvl>
  </w:abstractNum>
  <w:abstractNum w:abstractNumId="190" w15:restartNumberingAfterBreak="0">
    <w:nsid w:val="000004C0"/>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91" w15:restartNumberingAfterBreak="0">
    <w:nsid w:val="000004C1"/>
    <w:multiLevelType w:val="multilevel"/>
    <w:tmpl w:val="FFFFFFFF"/>
    <w:lvl w:ilvl="0">
      <w:numFmt w:val="bullet"/>
      <w:lvlText w:val=""/>
      <w:lvlJc w:val="left"/>
      <w:pPr>
        <w:ind w:left="271" w:hanging="181"/>
      </w:pPr>
      <w:rPr>
        <w:rFonts w:ascii="Symbol" w:hAnsi="Symbol" w:cs="Symbol"/>
        <w:b w:val="0"/>
        <w:bCs w:val="0"/>
        <w:i w:val="0"/>
        <w:iCs w:val="0"/>
        <w:spacing w:val="0"/>
        <w:w w:val="100"/>
        <w:sz w:val="16"/>
        <w:szCs w:val="16"/>
      </w:rPr>
    </w:lvl>
    <w:lvl w:ilvl="1">
      <w:numFmt w:val="bullet"/>
      <w:lvlText w:val="•"/>
      <w:lvlJc w:val="left"/>
      <w:pPr>
        <w:ind w:left="485" w:hanging="181"/>
      </w:pPr>
    </w:lvl>
    <w:lvl w:ilvl="2">
      <w:numFmt w:val="bullet"/>
      <w:lvlText w:val="•"/>
      <w:lvlJc w:val="left"/>
      <w:pPr>
        <w:ind w:left="690" w:hanging="181"/>
      </w:pPr>
    </w:lvl>
    <w:lvl w:ilvl="3">
      <w:numFmt w:val="bullet"/>
      <w:lvlText w:val="•"/>
      <w:lvlJc w:val="left"/>
      <w:pPr>
        <w:ind w:left="895" w:hanging="181"/>
      </w:pPr>
    </w:lvl>
    <w:lvl w:ilvl="4">
      <w:numFmt w:val="bullet"/>
      <w:lvlText w:val="•"/>
      <w:lvlJc w:val="left"/>
      <w:pPr>
        <w:ind w:left="1100" w:hanging="181"/>
      </w:pPr>
    </w:lvl>
    <w:lvl w:ilvl="5">
      <w:numFmt w:val="bullet"/>
      <w:lvlText w:val="•"/>
      <w:lvlJc w:val="left"/>
      <w:pPr>
        <w:ind w:left="1305" w:hanging="181"/>
      </w:pPr>
    </w:lvl>
    <w:lvl w:ilvl="6">
      <w:numFmt w:val="bullet"/>
      <w:lvlText w:val="•"/>
      <w:lvlJc w:val="left"/>
      <w:pPr>
        <w:ind w:left="1510" w:hanging="181"/>
      </w:pPr>
    </w:lvl>
    <w:lvl w:ilvl="7">
      <w:numFmt w:val="bullet"/>
      <w:lvlText w:val="•"/>
      <w:lvlJc w:val="left"/>
      <w:pPr>
        <w:ind w:left="1715" w:hanging="181"/>
      </w:pPr>
    </w:lvl>
    <w:lvl w:ilvl="8">
      <w:numFmt w:val="bullet"/>
      <w:lvlText w:val="•"/>
      <w:lvlJc w:val="left"/>
      <w:pPr>
        <w:ind w:left="1920" w:hanging="181"/>
      </w:pPr>
    </w:lvl>
  </w:abstractNum>
  <w:abstractNum w:abstractNumId="192" w15:restartNumberingAfterBreak="0">
    <w:nsid w:val="000004C2"/>
    <w:multiLevelType w:val="multilevel"/>
    <w:tmpl w:val="FFFFFFFF"/>
    <w:lvl w:ilvl="0">
      <w:numFmt w:val="bullet"/>
      <w:lvlText w:val=""/>
      <w:lvlJc w:val="left"/>
      <w:pPr>
        <w:ind w:left="828" w:hanging="361"/>
      </w:pPr>
      <w:rPr>
        <w:rFonts w:ascii="Wingdings" w:hAnsi="Wingdings" w:cs="Wingdings"/>
        <w:spacing w:val="0"/>
        <w:w w:val="100"/>
      </w:rPr>
    </w:lvl>
    <w:lvl w:ilvl="1">
      <w:numFmt w:val="bullet"/>
      <w:lvlText w:val=""/>
      <w:lvlJc w:val="left"/>
      <w:pPr>
        <w:ind w:left="1620" w:hanging="361"/>
      </w:pPr>
      <w:rPr>
        <w:rFonts w:ascii="Symbol" w:hAnsi="Symbol" w:cs="Symbol"/>
        <w:b w:val="0"/>
        <w:bCs w:val="0"/>
        <w:i w:val="0"/>
        <w:iCs w:val="0"/>
        <w:spacing w:val="0"/>
        <w:w w:val="100"/>
        <w:sz w:val="22"/>
        <w:szCs w:val="22"/>
      </w:rPr>
    </w:lvl>
    <w:lvl w:ilvl="2">
      <w:numFmt w:val="bullet"/>
      <w:lvlText w:val="•"/>
      <w:lvlJc w:val="left"/>
      <w:pPr>
        <w:ind w:left="2129" w:hanging="361"/>
      </w:pPr>
    </w:lvl>
    <w:lvl w:ilvl="3">
      <w:numFmt w:val="bullet"/>
      <w:lvlText w:val="•"/>
      <w:lvlJc w:val="left"/>
      <w:pPr>
        <w:ind w:left="2638" w:hanging="361"/>
      </w:pPr>
    </w:lvl>
    <w:lvl w:ilvl="4">
      <w:numFmt w:val="bullet"/>
      <w:lvlText w:val="•"/>
      <w:lvlJc w:val="left"/>
      <w:pPr>
        <w:ind w:left="3147" w:hanging="361"/>
      </w:pPr>
    </w:lvl>
    <w:lvl w:ilvl="5">
      <w:numFmt w:val="bullet"/>
      <w:lvlText w:val="•"/>
      <w:lvlJc w:val="left"/>
      <w:pPr>
        <w:ind w:left="3656" w:hanging="361"/>
      </w:pPr>
    </w:lvl>
    <w:lvl w:ilvl="6">
      <w:numFmt w:val="bullet"/>
      <w:lvlText w:val="•"/>
      <w:lvlJc w:val="left"/>
      <w:pPr>
        <w:ind w:left="4165" w:hanging="361"/>
      </w:pPr>
    </w:lvl>
    <w:lvl w:ilvl="7">
      <w:numFmt w:val="bullet"/>
      <w:lvlText w:val="•"/>
      <w:lvlJc w:val="left"/>
      <w:pPr>
        <w:ind w:left="4674" w:hanging="361"/>
      </w:pPr>
    </w:lvl>
    <w:lvl w:ilvl="8">
      <w:numFmt w:val="bullet"/>
      <w:lvlText w:val="•"/>
      <w:lvlJc w:val="left"/>
      <w:pPr>
        <w:ind w:left="5183" w:hanging="361"/>
      </w:pPr>
    </w:lvl>
  </w:abstractNum>
  <w:abstractNum w:abstractNumId="193" w15:restartNumberingAfterBreak="0">
    <w:nsid w:val="000004C3"/>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94" w15:restartNumberingAfterBreak="0">
    <w:nsid w:val="000004C4"/>
    <w:multiLevelType w:val="multilevel"/>
    <w:tmpl w:val="FFFFFFFF"/>
    <w:lvl w:ilvl="0">
      <w:numFmt w:val="bullet"/>
      <w:lvlText w:val=""/>
      <w:lvlJc w:val="left"/>
      <w:pPr>
        <w:ind w:left="271" w:hanging="181"/>
      </w:pPr>
      <w:rPr>
        <w:rFonts w:ascii="Symbol" w:hAnsi="Symbol" w:cs="Symbol"/>
        <w:b w:val="0"/>
        <w:bCs w:val="0"/>
        <w:i w:val="0"/>
        <w:iCs w:val="0"/>
        <w:spacing w:val="0"/>
        <w:w w:val="100"/>
        <w:sz w:val="16"/>
        <w:szCs w:val="16"/>
      </w:rPr>
    </w:lvl>
    <w:lvl w:ilvl="1">
      <w:numFmt w:val="bullet"/>
      <w:lvlText w:val="•"/>
      <w:lvlJc w:val="left"/>
      <w:pPr>
        <w:ind w:left="485" w:hanging="181"/>
      </w:pPr>
    </w:lvl>
    <w:lvl w:ilvl="2">
      <w:numFmt w:val="bullet"/>
      <w:lvlText w:val="•"/>
      <w:lvlJc w:val="left"/>
      <w:pPr>
        <w:ind w:left="690" w:hanging="181"/>
      </w:pPr>
    </w:lvl>
    <w:lvl w:ilvl="3">
      <w:numFmt w:val="bullet"/>
      <w:lvlText w:val="•"/>
      <w:lvlJc w:val="left"/>
      <w:pPr>
        <w:ind w:left="895" w:hanging="181"/>
      </w:pPr>
    </w:lvl>
    <w:lvl w:ilvl="4">
      <w:numFmt w:val="bullet"/>
      <w:lvlText w:val="•"/>
      <w:lvlJc w:val="left"/>
      <w:pPr>
        <w:ind w:left="1100" w:hanging="181"/>
      </w:pPr>
    </w:lvl>
    <w:lvl w:ilvl="5">
      <w:numFmt w:val="bullet"/>
      <w:lvlText w:val="•"/>
      <w:lvlJc w:val="left"/>
      <w:pPr>
        <w:ind w:left="1305" w:hanging="181"/>
      </w:pPr>
    </w:lvl>
    <w:lvl w:ilvl="6">
      <w:numFmt w:val="bullet"/>
      <w:lvlText w:val="•"/>
      <w:lvlJc w:val="left"/>
      <w:pPr>
        <w:ind w:left="1510" w:hanging="181"/>
      </w:pPr>
    </w:lvl>
    <w:lvl w:ilvl="7">
      <w:numFmt w:val="bullet"/>
      <w:lvlText w:val="•"/>
      <w:lvlJc w:val="left"/>
      <w:pPr>
        <w:ind w:left="1715" w:hanging="181"/>
      </w:pPr>
    </w:lvl>
    <w:lvl w:ilvl="8">
      <w:numFmt w:val="bullet"/>
      <w:lvlText w:val="•"/>
      <w:lvlJc w:val="left"/>
      <w:pPr>
        <w:ind w:left="1920" w:hanging="181"/>
      </w:pPr>
    </w:lvl>
  </w:abstractNum>
  <w:abstractNum w:abstractNumId="195" w15:restartNumberingAfterBreak="0">
    <w:nsid w:val="000004C5"/>
    <w:multiLevelType w:val="multilevel"/>
    <w:tmpl w:val="FFFFFFFF"/>
    <w:lvl w:ilvl="0">
      <w:numFmt w:val="bullet"/>
      <w:lvlText w:val=""/>
      <w:lvlJc w:val="left"/>
      <w:pPr>
        <w:ind w:left="811" w:hanging="360"/>
      </w:pPr>
      <w:rPr>
        <w:rFonts w:ascii="Wingdings" w:hAnsi="Wingdings" w:cs="Wingdings"/>
        <w:b w:val="0"/>
        <w:bCs w:val="0"/>
        <w:i w:val="0"/>
        <w:iCs w:val="0"/>
        <w:spacing w:val="0"/>
        <w:w w:val="100"/>
        <w:sz w:val="22"/>
        <w:szCs w:val="22"/>
      </w:rPr>
    </w:lvl>
    <w:lvl w:ilvl="1">
      <w:numFmt w:val="bullet"/>
      <w:lvlText w:val=""/>
      <w:lvlJc w:val="left"/>
      <w:pPr>
        <w:ind w:left="1620" w:hanging="361"/>
      </w:pPr>
      <w:rPr>
        <w:rFonts w:ascii="Symbol" w:hAnsi="Symbol" w:cs="Symbol"/>
        <w:b w:val="0"/>
        <w:bCs w:val="0"/>
        <w:i w:val="0"/>
        <w:iCs w:val="0"/>
        <w:spacing w:val="0"/>
        <w:w w:val="100"/>
        <w:sz w:val="22"/>
        <w:szCs w:val="22"/>
      </w:rPr>
    </w:lvl>
    <w:lvl w:ilvl="2">
      <w:numFmt w:val="bullet"/>
      <w:lvlText w:val="•"/>
      <w:lvlJc w:val="left"/>
      <w:pPr>
        <w:ind w:left="2129" w:hanging="361"/>
      </w:pPr>
    </w:lvl>
    <w:lvl w:ilvl="3">
      <w:numFmt w:val="bullet"/>
      <w:lvlText w:val="•"/>
      <w:lvlJc w:val="left"/>
      <w:pPr>
        <w:ind w:left="2638" w:hanging="361"/>
      </w:pPr>
    </w:lvl>
    <w:lvl w:ilvl="4">
      <w:numFmt w:val="bullet"/>
      <w:lvlText w:val="•"/>
      <w:lvlJc w:val="left"/>
      <w:pPr>
        <w:ind w:left="3147" w:hanging="361"/>
      </w:pPr>
    </w:lvl>
    <w:lvl w:ilvl="5">
      <w:numFmt w:val="bullet"/>
      <w:lvlText w:val="•"/>
      <w:lvlJc w:val="left"/>
      <w:pPr>
        <w:ind w:left="3656" w:hanging="361"/>
      </w:pPr>
    </w:lvl>
    <w:lvl w:ilvl="6">
      <w:numFmt w:val="bullet"/>
      <w:lvlText w:val="•"/>
      <w:lvlJc w:val="left"/>
      <w:pPr>
        <w:ind w:left="4165" w:hanging="361"/>
      </w:pPr>
    </w:lvl>
    <w:lvl w:ilvl="7">
      <w:numFmt w:val="bullet"/>
      <w:lvlText w:val="•"/>
      <w:lvlJc w:val="left"/>
      <w:pPr>
        <w:ind w:left="4674" w:hanging="361"/>
      </w:pPr>
    </w:lvl>
    <w:lvl w:ilvl="8">
      <w:numFmt w:val="bullet"/>
      <w:lvlText w:val="•"/>
      <w:lvlJc w:val="left"/>
      <w:pPr>
        <w:ind w:left="5183" w:hanging="361"/>
      </w:pPr>
    </w:lvl>
  </w:abstractNum>
  <w:abstractNum w:abstractNumId="196" w15:restartNumberingAfterBreak="0">
    <w:nsid w:val="000004C6"/>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97" w15:restartNumberingAfterBreak="0">
    <w:nsid w:val="000004C7"/>
    <w:multiLevelType w:val="multilevel"/>
    <w:tmpl w:val="FFFFFFFF"/>
    <w:lvl w:ilvl="0">
      <w:numFmt w:val="bullet"/>
      <w:lvlText w:val=""/>
      <w:lvlJc w:val="left"/>
      <w:pPr>
        <w:ind w:left="271" w:hanging="164"/>
      </w:pPr>
      <w:rPr>
        <w:rFonts w:ascii="Symbol" w:hAnsi="Symbol" w:cs="Symbol"/>
        <w:b w:val="0"/>
        <w:bCs w:val="0"/>
        <w:i w:val="0"/>
        <w:iCs w:val="0"/>
        <w:spacing w:val="0"/>
        <w:w w:val="100"/>
        <w:sz w:val="16"/>
        <w:szCs w:val="16"/>
      </w:rPr>
    </w:lvl>
    <w:lvl w:ilvl="1">
      <w:numFmt w:val="bullet"/>
      <w:lvlText w:val="•"/>
      <w:lvlJc w:val="left"/>
      <w:pPr>
        <w:ind w:left="485" w:hanging="164"/>
      </w:pPr>
    </w:lvl>
    <w:lvl w:ilvl="2">
      <w:numFmt w:val="bullet"/>
      <w:lvlText w:val="•"/>
      <w:lvlJc w:val="left"/>
      <w:pPr>
        <w:ind w:left="690" w:hanging="164"/>
      </w:pPr>
    </w:lvl>
    <w:lvl w:ilvl="3">
      <w:numFmt w:val="bullet"/>
      <w:lvlText w:val="•"/>
      <w:lvlJc w:val="left"/>
      <w:pPr>
        <w:ind w:left="895" w:hanging="164"/>
      </w:pPr>
    </w:lvl>
    <w:lvl w:ilvl="4">
      <w:numFmt w:val="bullet"/>
      <w:lvlText w:val="•"/>
      <w:lvlJc w:val="left"/>
      <w:pPr>
        <w:ind w:left="1100" w:hanging="164"/>
      </w:pPr>
    </w:lvl>
    <w:lvl w:ilvl="5">
      <w:numFmt w:val="bullet"/>
      <w:lvlText w:val="•"/>
      <w:lvlJc w:val="left"/>
      <w:pPr>
        <w:ind w:left="1305" w:hanging="164"/>
      </w:pPr>
    </w:lvl>
    <w:lvl w:ilvl="6">
      <w:numFmt w:val="bullet"/>
      <w:lvlText w:val="•"/>
      <w:lvlJc w:val="left"/>
      <w:pPr>
        <w:ind w:left="1510" w:hanging="164"/>
      </w:pPr>
    </w:lvl>
    <w:lvl w:ilvl="7">
      <w:numFmt w:val="bullet"/>
      <w:lvlText w:val="•"/>
      <w:lvlJc w:val="left"/>
      <w:pPr>
        <w:ind w:left="1715" w:hanging="164"/>
      </w:pPr>
    </w:lvl>
    <w:lvl w:ilvl="8">
      <w:numFmt w:val="bullet"/>
      <w:lvlText w:val="•"/>
      <w:lvlJc w:val="left"/>
      <w:pPr>
        <w:ind w:left="1920" w:hanging="164"/>
      </w:pPr>
    </w:lvl>
  </w:abstractNum>
  <w:abstractNum w:abstractNumId="198" w15:restartNumberingAfterBreak="0">
    <w:nsid w:val="000004C8"/>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199" w15:restartNumberingAfterBreak="0">
    <w:nsid w:val="000004C9"/>
    <w:multiLevelType w:val="multilevel"/>
    <w:tmpl w:val="FFFFFFFF"/>
    <w:lvl w:ilvl="0">
      <w:numFmt w:val="bullet"/>
      <w:lvlText w:val=""/>
      <w:lvlJc w:val="left"/>
      <w:pPr>
        <w:ind w:left="268" w:hanging="161"/>
      </w:pPr>
      <w:rPr>
        <w:rFonts w:ascii="Symbol" w:hAnsi="Symbol" w:cs="Symbol"/>
        <w:b w:val="0"/>
        <w:bCs w:val="0"/>
        <w:i w:val="0"/>
        <w:iCs w:val="0"/>
        <w:spacing w:val="0"/>
        <w:w w:val="100"/>
        <w:sz w:val="16"/>
        <w:szCs w:val="16"/>
      </w:rPr>
    </w:lvl>
    <w:lvl w:ilvl="1">
      <w:numFmt w:val="bullet"/>
      <w:lvlText w:val="•"/>
      <w:lvlJc w:val="left"/>
      <w:pPr>
        <w:ind w:left="467" w:hanging="161"/>
      </w:pPr>
    </w:lvl>
    <w:lvl w:ilvl="2">
      <w:numFmt w:val="bullet"/>
      <w:lvlText w:val="•"/>
      <w:lvlJc w:val="left"/>
      <w:pPr>
        <w:ind w:left="674" w:hanging="161"/>
      </w:pPr>
    </w:lvl>
    <w:lvl w:ilvl="3">
      <w:numFmt w:val="bullet"/>
      <w:lvlText w:val="•"/>
      <w:lvlJc w:val="left"/>
      <w:pPr>
        <w:ind w:left="881" w:hanging="161"/>
      </w:pPr>
    </w:lvl>
    <w:lvl w:ilvl="4">
      <w:numFmt w:val="bullet"/>
      <w:lvlText w:val="•"/>
      <w:lvlJc w:val="left"/>
      <w:pPr>
        <w:ind w:left="1088" w:hanging="161"/>
      </w:pPr>
    </w:lvl>
    <w:lvl w:ilvl="5">
      <w:numFmt w:val="bullet"/>
      <w:lvlText w:val="•"/>
      <w:lvlJc w:val="left"/>
      <w:pPr>
        <w:ind w:left="1295" w:hanging="161"/>
      </w:pPr>
    </w:lvl>
    <w:lvl w:ilvl="6">
      <w:numFmt w:val="bullet"/>
      <w:lvlText w:val="•"/>
      <w:lvlJc w:val="left"/>
      <w:pPr>
        <w:ind w:left="1502" w:hanging="161"/>
      </w:pPr>
    </w:lvl>
    <w:lvl w:ilvl="7">
      <w:numFmt w:val="bullet"/>
      <w:lvlText w:val="•"/>
      <w:lvlJc w:val="left"/>
      <w:pPr>
        <w:ind w:left="1709" w:hanging="161"/>
      </w:pPr>
    </w:lvl>
    <w:lvl w:ilvl="8">
      <w:numFmt w:val="bullet"/>
      <w:lvlText w:val="•"/>
      <w:lvlJc w:val="left"/>
      <w:pPr>
        <w:ind w:left="1916" w:hanging="161"/>
      </w:pPr>
    </w:lvl>
  </w:abstractNum>
  <w:abstractNum w:abstractNumId="200" w15:restartNumberingAfterBreak="0">
    <w:nsid w:val="000004CA"/>
    <w:multiLevelType w:val="multilevel"/>
    <w:tmpl w:val="FFFFFFFF"/>
    <w:lvl w:ilvl="0">
      <w:numFmt w:val="bullet"/>
      <w:lvlText w:val=""/>
      <w:lvlJc w:val="left"/>
      <w:pPr>
        <w:ind w:left="811" w:hanging="360"/>
      </w:pPr>
      <w:rPr>
        <w:rFonts w:ascii="Wingdings" w:hAnsi="Wingdings" w:cs="Wingdings"/>
        <w:spacing w:val="0"/>
        <w:w w:val="100"/>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201" w15:restartNumberingAfterBreak="0">
    <w:nsid w:val="000004CB"/>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02" w15:restartNumberingAfterBreak="0">
    <w:nsid w:val="000004CC"/>
    <w:multiLevelType w:val="multilevel"/>
    <w:tmpl w:val="FFFFFFFF"/>
    <w:lvl w:ilvl="0">
      <w:numFmt w:val="bullet"/>
      <w:lvlText w:val="•"/>
      <w:lvlJc w:val="left"/>
      <w:pPr>
        <w:ind w:left="379" w:hanging="180"/>
      </w:pPr>
      <w:rPr>
        <w:rFonts w:ascii="Arial" w:hAnsi="Arial" w:cs="Arial"/>
        <w:b w:val="0"/>
        <w:bCs w:val="0"/>
        <w:i w:val="0"/>
        <w:iCs w:val="0"/>
        <w:spacing w:val="0"/>
        <w:w w:val="100"/>
        <w:sz w:val="16"/>
        <w:szCs w:val="16"/>
      </w:rPr>
    </w:lvl>
    <w:lvl w:ilvl="1">
      <w:numFmt w:val="bullet"/>
      <w:lvlText w:val="•"/>
      <w:lvlJc w:val="left"/>
      <w:pPr>
        <w:ind w:left="575" w:hanging="180"/>
      </w:pPr>
    </w:lvl>
    <w:lvl w:ilvl="2">
      <w:numFmt w:val="bullet"/>
      <w:lvlText w:val="•"/>
      <w:lvlJc w:val="left"/>
      <w:pPr>
        <w:ind w:left="770" w:hanging="180"/>
      </w:pPr>
    </w:lvl>
    <w:lvl w:ilvl="3">
      <w:numFmt w:val="bullet"/>
      <w:lvlText w:val="•"/>
      <w:lvlJc w:val="left"/>
      <w:pPr>
        <w:ind w:left="965" w:hanging="180"/>
      </w:pPr>
    </w:lvl>
    <w:lvl w:ilvl="4">
      <w:numFmt w:val="bullet"/>
      <w:lvlText w:val="•"/>
      <w:lvlJc w:val="left"/>
      <w:pPr>
        <w:ind w:left="1160" w:hanging="180"/>
      </w:pPr>
    </w:lvl>
    <w:lvl w:ilvl="5">
      <w:numFmt w:val="bullet"/>
      <w:lvlText w:val="•"/>
      <w:lvlJc w:val="left"/>
      <w:pPr>
        <w:ind w:left="1355" w:hanging="180"/>
      </w:pPr>
    </w:lvl>
    <w:lvl w:ilvl="6">
      <w:numFmt w:val="bullet"/>
      <w:lvlText w:val="•"/>
      <w:lvlJc w:val="left"/>
      <w:pPr>
        <w:ind w:left="1550" w:hanging="180"/>
      </w:pPr>
    </w:lvl>
    <w:lvl w:ilvl="7">
      <w:numFmt w:val="bullet"/>
      <w:lvlText w:val="•"/>
      <w:lvlJc w:val="left"/>
      <w:pPr>
        <w:ind w:left="1745" w:hanging="180"/>
      </w:pPr>
    </w:lvl>
    <w:lvl w:ilvl="8">
      <w:numFmt w:val="bullet"/>
      <w:lvlText w:val="•"/>
      <w:lvlJc w:val="left"/>
      <w:pPr>
        <w:ind w:left="1940" w:hanging="180"/>
      </w:pPr>
    </w:lvl>
  </w:abstractNum>
  <w:abstractNum w:abstractNumId="203" w15:restartNumberingAfterBreak="0">
    <w:nsid w:val="000004CD"/>
    <w:multiLevelType w:val="multilevel"/>
    <w:tmpl w:val="FFFFFFFF"/>
    <w:lvl w:ilvl="0">
      <w:numFmt w:val="bullet"/>
      <w:lvlText w:val=""/>
      <w:lvlJc w:val="left"/>
      <w:pPr>
        <w:ind w:left="811" w:hanging="360"/>
      </w:pPr>
      <w:rPr>
        <w:rFonts w:ascii="Wingdings" w:hAnsi="Wingdings" w:cs="Wingdings"/>
        <w:b w:val="0"/>
        <w:bCs w:val="0"/>
        <w:i w:val="0"/>
        <w:iCs w:val="0"/>
        <w:spacing w:val="0"/>
        <w:w w:val="99"/>
        <w:sz w:val="20"/>
        <w:szCs w:val="20"/>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204" w15:restartNumberingAfterBreak="0">
    <w:nsid w:val="000004CE"/>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05" w15:restartNumberingAfterBreak="0">
    <w:nsid w:val="000004CF"/>
    <w:multiLevelType w:val="multilevel"/>
    <w:tmpl w:val="FFFFFFFF"/>
    <w:lvl w:ilvl="0">
      <w:numFmt w:val="bullet"/>
      <w:lvlText w:val=""/>
      <w:lvlJc w:val="left"/>
      <w:pPr>
        <w:ind w:left="360" w:hanging="252"/>
      </w:pPr>
      <w:rPr>
        <w:rFonts w:ascii="Symbol" w:hAnsi="Symbol" w:cs="Symbol"/>
        <w:b w:val="0"/>
        <w:bCs w:val="0"/>
        <w:i w:val="0"/>
        <w:iCs w:val="0"/>
        <w:spacing w:val="0"/>
        <w:w w:val="100"/>
        <w:sz w:val="16"/>
        <w:szCs w:val="16"/>
      </w:rPr>
    </w:lvl>
    <w:lvl w:ilvl="1">
      <w:numFmt w:val="bullet"/>
      <w:lvlText w:val="•"/>
      <w:lvlJc w:val="left"/>
      <w:pPr>
        <w:ind w:left="557" w:hanging="252"/>
      </w:pPr>
    </w:lvl>
    <w:lvl w:ilvl="2">
      <w:numFmt w:val="bullet"/>
      <w:lvlText w:val="•"/>
      <w:lvlJc w:val="left"/>
      <w:pPr>
        <w:ind w:left="754" w:hanging="252"/>
      </w:pPr>
    </w:lvl>
    <w:lvl w:ilvl="3">
      <w:numFmt w:val="bullet"/>
      <w:lvlText w:val="•"/>
      <w:lvlJc w:val="left"/>
      <w:pPr>
        <w:ind w:left="951" w:hanging="252"/>
      </w:pPr>
    </w:lvl>
    <w:lvl w:ilvl="4">
      <w:numFmt w:val="bullet"/>
      <w:lvlText w:val="•"/>
      <w:lvlJc w:val="left"/>
      <w:pPr>
        <w:ind w:left="1148" w:hanging="252"/>
      </w:pPr>
    </w:lvl>
    <w:lvl w:ilvl="5">
      <w:numFmt w:val="bullet"/>
      <w:lvlText w:val="•"/>
      <w:lvlJc w:val="left"/>
      <w:pPr>
        <w:ind w:left="1345" w:hanging="252"/>
      </w:pPr>
    </w:lvl>
    <w:lvl w:ilvl="6">
      <w:numFmt w:val="bullet"/>
      <w:lvlText w:val="•"/>
      <w:lvlJc w:val="left"/>
      <w:pPr>
        <w:ind w:left="1542" w:hanging="252"/>
      </w:pPr>
    </w:lvl>
    <w:lvl w:ilvl="7">
      <w:numFmt w:val="bullet"/>
      <w:lvlText w:val="•"/>
      <w:lvlJc w:val="left"/>
      <w:pPr>
        <w:ind w:left="1739" w:hanging="252"/>
      </w:pPr>
    </w:lvl>
    <w:lvl w:ilvl="8">
      <w:numFmt w:val="bullet"/>
      <w:lvlText w:val="•"/>
      <w:lvlJc w:val="left"/>
      <w:pPr>
        <w:ind w:left="1936" w:hanging="252"/>
      </w:pPr>
    </w:lvl>
  </w:abstractNum>
  <w:abstractNum w:abstractNumId="206" w15:restartNumberingAfterBreak="0">
    <w:nsid w:val="000004D0"/>
    <w:multiLevelType w:val="multilevel"/>
    <w:tmpl w:val="FFFFFFFF"/>
    <w:lvl w:ilvl="0">
      <w:numFmt w:val="bullet"/>
      <w:lvlText w:val=""/>
      <w:lvlJc w:val="left"/>
      <w:pPr>
        <w:ind w:left="828" w:hanging="360"/>
      </w:pPr>
      <w:rPr>
        <w:rFonts w:ascii="Wingdings" w:hAnsi="Wingdings" w:cs="Wingdings"/>
        <w:b w:val="0"/>
        <w:bCs w:val="0"/>
        <w:i w:val="0"/>
        <w:iCs w:val="0"/>
        <w:spacing w:val="0"/>
        <w:w w:val="100"/>
        <w:sz w:val="22"/>
        <w:szCs w:val="22"/>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207" w15:restartNumberingAfterBreak="0">
    <w:nsid w:val="000004D1"/>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08" w15:restartNumberingAfterBreak="0">
    <w:nsid w:val="000004D2"/>
    <w:multiLevelType w:val="multilevel"/>
    <w:tmpl w:val="FFFFFFFF"/>
    <w:lvl w:ilvl="0">
      <w:numFmt w:val="bullet"/>
      <w:lvlText w:val=""/>
      <w:lvlJc w:val="left"/>
      <w:pPr>
        <w:ind w:left="271" w:hanging="164"/>
      </w:pPr>
      <w:rPr>
        <w:rFonts w:ascii="Symbol" w:hAnsi="Symbol" w:cs="Symbol"/>
        <w:b w:val="0"/>
        <w:bCs w:val="0"/>
        <w:i w:val="0"/>
        <w:iCs w:val="0"/>
        <w:spacing w:val="0"/>
        <w:w w:val="100"/>
        <w:sz w:val="16"/>
        <w:szCs w:val="16"/>
      </w:rPr>
    </w:lvl>
    <w:lvl w:ilvl="1">
      <w:numFmt w:val="bullet"/>
      <w:lvlText w:val="•"/>
      <w:lvlJc w:val="left"/>
      <w:pPr>
        <w:ind w:left="485" w:hanging="164"/>
      </w:pPr>
    </w:lvl>
    <w:lvl w:ilvl="2">
      <w:numFmt w:val="bullet"/>
      <w:lvlText w:val="•"/>
      <w:lvlJc w:val="left"/>
      <w:pPr>
        <w:ind w:left="690" w:hanging="164"/>
      </w:pPr>
    </w:lvl>
    <w:lvl w:ilvl="3">
      <w:numFmt w:val="bullet"/>
      <w:lvlText w:val="•"/>
      <w:lvlJc w:val="left"/>
      <w:pPr>
        <w:ind w:left="895" w:hanging="164"/>
      </w:pPr>
    </w:lvl>
    <w:lvl w:ilvl="4">
      <w:numFmt w:val="bullet"/>
      <w:lvlText w:val="•"/>
      <w:lvlJc w:val="left"/>
      <w:pPr>
        <w:ind w:left="1100" w:hanging="164"/>
      </w:pPr>
    </w:lvl>
    <w:lvl w:ilvl="5">
      <w:numFmt w:val="bullet"/>
      <w:lvlText w:val="•"/>
      <w:lvlJc w:val="left"/>
      <w:pPr>
        <w:ind w:left="1305" w:hanging="164"/>
      </w:pPr>
    </w:lvl>
    <w:lvl w:ilvl="6">
      <w:numFmt w:val="bullet"/>
      <w:lvlText w:val="•"/>
      <w:lvlJc w:val="left"/>
      <w:pPr>
        <w:ind w:left="1510" w:hanging="164"/>
      </w:pPr>
    </w:lvl>
    <w:lvl w:ilvl="7">
      <w:numFmt w:val="bullet"/>
      <w:lvlText w:val="•"/>
      <w:lvlJc w:val="left"/>
      <w:pPr>
        <w:ind w:left="1715" w:hanging="164"/>
      </w:pPr>
    </w:lvl>
    <w:lvl w:ilvl="8">
      <w:numFmt w:val="bullet"/>
      <w:lvlText w:val="•"/>
      <w:lvlJc w:val="left"/>
      <w:pPr>
        <w:ind w:left="1920" w:hanging="164"/>
      </w:pPr>
    </w:lvl>
  </w:abstractNum>
  <w:abstractNum w:abstractNumId="209" w15:restartNumberingAfterBreak="0">
    <w:nsid w:val="000004D3"/>
    <w:multiLevelType w:val="multilevel"/>
    <w:tmpl w:val="FFFFFFFF"/>
    <w:lvl w:ilvl="0">
      <w:numFmt w:val="bullet"/>
      <w:lvlText w:val=""/>
      <w:lvlJc w:val="left"/>
      <w:pPr>
        <w:ind w:left="900" w:hanging="360"/>
      </w:pPr>
      <w:rPr>
        <w:rFonts w:ascii="Wingdings" w:hAnsi="Wingdings" w:cs="Wingdings"/>
        <w:b w:val="0"/>
        <w:bCs w:val="0"/>
        <w:i w:val="0"/>
        <w:iCs w:val="0"/>
        <w:spacing w:val="0"/>
        <w:w w:val="100"/>
        <w:sz w:val="22"/>
        <w:szCs w:val="22"/>
      </w:rPr>
    </w:lvl>
    <w:lvl w:ilvl="1">
      <w:numFmt w:val="bullet"/>
      <w:lvlText w:val="•"/>
      <w:lvlJc w:val="left"/>
      <w:pPr>
        <w:ind w:left="1430" w:hanging="360"/>
      </w:pPr>
    </w:lvl>
    <w:lvl w:ilvl="2">
      <w:numFmt w:val="bullet"/>
      <w:lvlText w:val="•"/>
      <w:lvlJc w:val="left"/>
      <w:pPr>
        <w:ind w:left="1960" w:hanging="360"/>
      </w:pPr>
    </w:lvl>
    <w:lvl w:ilvl="3">
      <w:numFmt w:val="bullet"/>
      <w:lvlText w:val="•"/>
      <w:lvlJc w:val="left"/>
      <w:pPr>
        <w:ind w:left="2490" w:hanging="360"/>
      </w:pPr>
    </w:lvl>
    <w:lvl w:ilvl="4">
      <w:numFmt w:val="bullet"/>
      <w:lvlText w:val="•"/>
      <w:lvlJc w:val="left"/>
      <w:pPr>
        <w:ind w:left="3020" w:hanging="360"/>
      </w:pPr>
    </w:lvl>
    <w:lvl w:ilvl="5">
      <w:numFmt w:val="bullet"/>
      <w:lvlText w:val="•"/>
      <w:lvlJc w:val="left"/>
      <w:pPr>
        <w:ind w:left="3550" w:hanging="360"/>
      </w:pPr>
    </w:lvl>
    <w:lvl w:ilvl="6">
      <w:numFmt w:val="bullet"/>
      <w:lvlText w:val="•"/>
      <w:lvlJc w:val="left"/>
      <w:pPr>
        <w:ind w:left="4080" w:hanging="360"/>
      </w:pPr>
    </w:lvl>
    <w:lvl w:ilvl="7">
      <w:numFmt w:val="bullet"/>
      <w:lvlText w:val="•"/>
      <w:lvlJc w:val="left"/>
      <w:pPr>
        <w:ind w:left="4610" w:hanging="360"/>
      </w:pPr>
    </w:lvl>
    <w:lvl w:ilvl="8">
      <w:numFmt w:val="bullet"/>
      <w:lvlText w:val="•"/>
      <w:lvlJc w:val="left"/>
      <w:pPr>
        <w:ind w:left="5140" w:hanging="360"/>
      </w:pPr>
    </w:lvl>
  </w:abstractNum>
  <w:abstractNum w:abstractNumId="210" w15:restartNumberingAfterBreak="0">
    <w:nsid w:val="000004D4"/>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404" w:hanging="141"/>
      </w:pPr>
      <w:rPr>
        <w:rFonts w:ascii="MS Gothic" w:hAnsi="Times New Roman" w:cs="MS Gothic"/>
        <w:b w:val="0"/>
        <w:bCs w:val="0"/>
        <w:i w:val="0"/>
        <w:iCs w:val="0"/>
        <w:color w:val="0000CC"/>
        <w:spacing w:val="0"/>
        <w:w w:val="98"/>
        <w:sz w:val="12"/>
        <w:szCs w:val="12"/>
      </w:rPr>
    </w:lvl>
    <w:lvl w:ilvl="2">
      <w:numFmt w:val="bullet"/>
      <w:lvlText w:val="•"/>
      <w:lvlJc w:val="left"/>
      <w:pPr>
        <w:ind w:left="454" w:hanging="141"/>
      </w:pPr>
    </w:lvl>
    <w:lvl w:ilvl="3">
      <w:numFmt w:val="bullet"/>
      <w:lvlText w:val="•"/>
      <w:lvlJc w:val="left"/>
      <w:pPr>
        <w:ind w:left="508" w:hanging="141"/>
      </w:pPr>
    </w:lvl>
    <w:lvl w:ilvl="4">
      <w:numFmt w:val="bullet"/>
      <w:lvlText w:val="•"/>
      <w:lvlJc w:val="left"/>
      <w:pPr>
        <w:ind w:left="563" w:hanging="141"/>
      </w:pPr>
    </w:lvl>
    <w:lvl w:ilvl="5">
      <w:numFmt w:val="bullet"/>
      <w:lvlText w:val="•"/>
      <w:lvlJc w:val="left"/>
      <w:pPr>
        <w:ind w:left="617" w:hanging="141"/>
      </w:pPr>
    </w:lvl>
    <w:lvl w:ilvl="6">
      <w:numFmt w:val="bullet"/>
      <w:lvlText w:val="•"/>
      <w:lvlJc w:val="left"/>
      <w:pPr>
        <w:ind w:left="672" w:hanging="141"/>
      </w:pPr>
    </w:lvl>
    <w:lvl w:ilvl="7">
      <w:numFmt w:val="bullet"/>
      <w:lvlText w:val="•"/>
      <w:lvlJc w:val="left"/>
      <w:pPr>
        <w:ind w:left="726" w:hanging="141"/>
      </w:pPr>
    </w:lvl>
    <w:lvl w:ilvl="8">
      <w:numFmt w:val="bullet"/>
      <w:lvlText w:val="•"/>
      <w:lvlJc w:val="left"/>
      <w:pPr>
        <w:ind w:left="781" w:hanging="141"/>
      </w:pPr>
    </w:lvl>
  </w:abstractNum>
  <w:abstractNum w:abstractNumId="211" w15:restartNumberingAfterBreak="0">
    <w:nsid w:val="000004D5"/>
    <w:multiLevelType w:val="multilevel"/>
    <w:tmpl w:val="FFFFFFFF"/>
    <w:lvl w:ilvl="0">
      <w:numFmt w:val="bullet"/>
      <w:lvlText w:val=""/>
      <w:lvlJc w:val="left"/>
      <w:pPr>
        <w:ind w:left="271" w:hanging="164"/>
      </w:pPr>
      <w:rPr>
        <w:rFonts w:ascii="Symbol" w:hAnsi="Symbol" w:cs="Symbol"/>
        <w:b w:val="0"/>
        <w:bCs w:val="0"/>
        <w:i w:val="0"/>
        <w:iCs w:val="0"/>
        <w:spacing w:val="0"/>
        <w:w w:val="100"/>
        <w:sz w:val="16"/>
        <w:szCs w:val="16"/>
      </w:rPr>
    </w:lvl>
    <w:lvl w:ilvl="1">
      <w:numFmt w:val="bullet"/>
      <w:lvlText w:val="•"/>
      <w:lvlJc w:val="left"/>
      <w:pPr>
        <w:ind w:left="485" w:hanging="164"/>
      </w:pPr>
    </w:lvl>
    <w:lvl w:ilvl="2">
      <w:numFmt w:val="bullet"/>
      <w:lvlText w:val="•"/>
      <w:lvlJc w:val="left"/>
      <w:pPr>
        <w:ind w:left="690" w:hanging="164"/>
      </w:pPr>
    </w:lvl>
    <w:lvl w:ilvl="3">
      <w:numFmt w:val="bullet"/>
      <w:lvlText w:val="•"/>
      <w:lvlJc w:val="left"/>
      <w:pPr>
        <w:ind w:left="895" w:hanging="164"/>
      </w:pPr>
    </w:lvl>
    <w:lvl w:ilvl="4">
      <w:numFmt w:val="bullet"/>
      <w:lvlText w:val="•"/>
      <w:lvlJc w:val="left"/>
      <w:pPr>
        <w:ind w:left="1100" w:hanging="164"/>
      </w:pPr>
    </w:lvl>
    <w:lvl w:ilvl="5">
      <w:numFmt w:val="bullet"/>
      <w:lvlText w:val="•"/>
      <w:lvlJc w:val="left"/>
      <w:pPr>
        <w:ind w:left="1305" w:hanging="164"/>
      </w:pPr>
    </w:lvl>
    <w:lvl w:ilvl="6">
      <w:numFmt w:val="bullet"/>
      <w:lvlText w:val="•"/>
      <w:lvlJc w:val="left"/>
      <w:pPr>
        <w:ind w:left="1510" w:hanging="164"/>
      </w:pPr>
    </w:lvl>
    <w:lvl w:ilvl="7">
      <w:numFmt w:val="bullet"/>
      <w:lvlText w:val="•"/>
      <w:lvlJc w:val="left"/>
      <w:pPr>
        <w:ind w:left="1715" w:hanging="164"/>
      </w:pPr>
    </w:lvl>
    <w:lvl w:ilvl="8">
      <w:numFmt w:val="bullet"/>
      <w:lvlText w:val="•"/>
      <w:lvlJc w:val="left"/>
      <w:pPr>
        <w:ind w:left="1920" w:hanging="164"/>
      </w:pPr>
    </w:lvl>
  </w:abstractNum>
  <w:abstractNum w:abstractNumId="212" w15:restartNumberingAfterBreak="0">
    <w:nsid w:val="000004D6"/>
    <w:multiLevelType w:val="multilevel"/>
    <w:tmpl w:val="FFFFFFFF"/>
    <w:lvl w:ilvl="0">
      <w:numFmt w:val="bullet"/>
      <w:lvlText w:val=""/>
      <w:lvlJc w:val="left"/>
      <w:pPr>
        <w:ind w:left="828" w:hanging="360"/>
      </w:pPr>
      <w:rPr>
        <w:rFonts w:ascii="Wingdings" w:hAnsi="Wingdings" w:cs="Wingdings"/>
        <w:b w:val="0"/>
        <w:bCs w:val="0"/>
        <w:i w:val="0"/>
        <w:iCs w:val="0"/>
        <w:spacing w:val="0"/>
        <w:w w:val="99"/>
        <w:sz w:val="20"/>
        <w:szCs w:val="20"/>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213" w15:restartNumberingAfterBreak="0">
    <w:nsid w:val="000004D7"/>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14" w15:restartNumberingAfterBreak="0">
    <w:nsid w:val="000004D8"/>
    <w:multiLevelType w:val="multilevel"/>
    <w:tmpl w:val="FFFFFFFF"/>
    <w:lvl w:ilvl="0">
      <w:numFmt w:val="bullet"/>
      <w:lvlText w:val=""/>
      <w:lvlJc w:val="left"/>
      <w:pPr>
        <w:ind w:left="271" w:hanging="181"/>
      </w:pPr>
      <w:rPr>
        <w:rFonts w:ascii="Symbol" w:hAnsi="Symbol" w:cs="Symbol"/>
        <w:b w:val="0"/>
        <w:bCs w:val="0"/>
        <w:i w:val="0"/>
        <w:iCs w:val="0"/>
        <w:spacing w:val="0"/>
        <w:w w:val="100"/>
        <w:sz w:val="16"/>
        <w:szCs w:val="16"/>
      </w:rPr>
    </w:lvl>
    <w:lvl w:ilvl="1">
      <w:numFmt w:val="bullet"/>
      <w:lvlText w:val="•"/>
      <w:lvlJc w:val="left"/>
      <w:pPr>
        <w:ind w:left="485" w:hanging="181"/>
      </w:pPr>
    </w:lvl>
    <w:lvl w:ilvl="2">
      <w:numFmt w:val="bullet"/>
      <w:lvlText w:val="•"/>
      <w:lvlJc w:val="left"/>
      <w:pPr>
        <w:ind w:left="690" w:hanging="181"/>
      </w:pPr>
    </w:lvl>
    <w:lvl w:ilvl="3">
      <w:numFmt w:val="bullet"/>
      <w:lvlText w:val="•"/>
      <w:lvlJc w:val="left"/>
      <w:pPr>
        <w:ind w:left="895" w:hanging="181"/>
      </w:pPr>
    </w:lvl>
    <w:lvl w:ilvl="4">
      <w:numFmt w:val="bullet"/>
      <w:lvlText w:val="•"/>
      <w:lvlJc w:val="left"/>
      <w:pPr>
        <w:ind w:left="1100" w:hanging="181"/>
      </w:pPr>
    </w:lvl>
    <w:lvl w:ilvl="5">
      <w:numFmt w:val="bullet"/>
      <w:lvlText w:val="•"/>
      <w:lvlJc w:val="left"/>
      <w:pPr>
        <w:ind w:left="1305" w:hanging="181"/>
      </w:pPr>
    </w:lvl>
    <w:lvl w:ilvl="6">
      <w:numFmt w:val="bullet"/>
      <w:lvlText w:val="•"/>
      <w:lvlJc w:val="left"/>
      <w:pPr>
        <w:ind w:left="1510" w:hanging="181"/>
      </w:pPr>
    </w:lvl>
    <w:lvl w:ilvl="7">
      <w:numFmt w:val="bullet"/>
      <w:lvlText w:val="•"/>
      <w:lvlJc w:val="left"/>
      <w:pPr>
        <w:ind w:left="1715" w:hanging="181"/>
      </w:pPr>
    </w:lvl>
    <w:lvl w:ilvl="8">
      <w:numFmt w:val="bullet"/>
      <w:lvlText w:val="•"/>
      <w:lvlJc w:val="left"/>
      <w:pPr>
        <w:ind w:left="1920" w:hanging="181"/>
      </w:pPr>
    </w:lvl>
  </w:abstractNum>
  <w:abstractNum w:abstractNumId="215" w15:restartNumberingAfterBreak="0">
    <w:nsid w:val="000004D9"/>
    <w:multiLevelType w:val="multilevel"/>
    <w:tmpl w:val="FFFFFFFF"/>
    <w:lvl w:ilvl="0">
      <w:numFmt w:val="bullet"/>
      <w:lvlText w:val=""/>
      <w:lvlJc w:val="left"/>
      <w:pPr>
        <w:ind w:left="828" w:hanging="360"/>
      </w:pPr>
      <w:rPr>
        <w:rFonts w:ascii="Wingdings" w:hAnsi="Wingdings" w:cs="Wingdings"/>
        <w:spacing w:val="0"/>
        <w:w w:val="99"/>
      </w:rPr>
    </w:lvl>
    <w:lvl w:ilvl="1">
      <w:numFmt w:val="bullet"/>
      <w:lvlText w:val="o"/>
      <w:lvlJc w:val="left"/>
      <w:pPr>
        <w:ind w:left="1548" w:hanging="360"/>
      </w:pPr>
      <w:rPr>
        <w:rFonts w:ascii="Courier New" w:hAnsi="Courier New" w:cs="Courier New"/>
        <w:b w:val="0"/>
        <w:bCs w:val="0"/>
        <w:i w:val="0"/>
        <w:iCs w:val="0"/>
        <w:spacing w:val="0"/>
        <w:w w:val="99"/>
        <w:sz w:val="20"/>
        <w:szCs w:val="20"/>
      </w:rPr>
    </w:lvl>
    <w:lvl w:ilvl="2">
      <w:numFmt w:val="bullet"/>
      <w:lvlText w:val="•"/>
      <w:lvlJc w:val="left"/>
      <w:pPr>
        <w:ind w:left="2057" w:hanging="360"/>
      </w:pPr>
    </w:lvl>
    <w:lvl w:ilvl="3">
      <w:numFmt w:val="bullet"/>
      <w:lvlText w:val="•"/>
      <w:lvlJc w:val="left"/>
      <w:pPr>
        <w:ind w:left="2575" w:hanging="360"/>
      </w:pPr>
    </w:lvl>
    <w:lvl w:ilvl="4">
      <w:numFmt w:val="bullet"/>
      <w:lvlText w:val="•"/>
      <w:lvlJc w:val="left"/>
      <w:pPr>
        <w:ind w:left="3093" w:hanging="360"/>
      </w:pPr>
    </w:lvl>
    <w:lvl w:ilvl="5">
      <w:numFmt w:val="bullet"/>
      <w:lvlText w:val="•"/>
      <w:lvlJc w:val="left"/>
      <w:pPr>
        <w:ind w:left="3611" w:hanging="360"/>
      </w:pPr>
    </w:lvl>
    <w:lvl w:ilvl="6">
      <w:numFmt w:val="bullet"/>
      <w:lvlText w:val="•"/>
      <w:lvlJc w:val="left"/>
      <w:pPr>
        <w:ind w:left="4129" w:hanging="360"/>
      </w:pPr>
    </w:lvl>
    <w:lvl w:ilvl="7">
      <w:numFmt w:val="bullet"/>
      <w:lvlText w:val="•"/>
      <w:lvlJc w:val="left"/>
      <w:pPr>
        <w:ind w:left="4647" w:hanging="360"/>
      </w:pPr>
    </w:lvl>
    <w:lvl w:ilvl="8">
      <w:numFmt w:val="bullet"/>
      <w:lvlText w:val="•"/>
      <w:lvlJc w:val="left"/>
      <w:pPr>
        <w:ind w:left="5165" w:hanging="360"/>
      </w:pPr>
    </w:lvl>
  </w:abstractNum>
  <w:abstractNum w:abstractNumId="216" w15:restartNumberingAfterBreak="0">
    <w:nsid w:val="000004DA"/>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17" w15:restartNumberingAfterBreak="0">
    <w:nsid w:val="000004DB"/>
    <w:multiLevelType w:val="multilevel"/>
    <w:tmpl w:val="FFFFFFFF"/>
    <w:lvl w:ilvl="0">
      <w:numFmt w:val="bullet"/>
      <w:lvlText w:val=""/>
      <w:lvlJc w:val="left"/>
      <w:pPr>
        <w:ind w:left="271" w:hanging="181"/>
      </w:pPr>
      <w:rPr>
        <w:rFonts w:ascii="Symbol" w:hAnsi="Symbol" w:cs="Symbol"/>
        <w:b w:val="0"/>
        <w:bCs w:val="0"/>
        <w:i w:val="0"/>
        <w:iCs w:val="0"/>
        <w:spacing w:val="0"/>
        <w:w w:val="100"/>
        <w:sz w:val="16"/>
        <w:szCs w:val="16"/>
      </w:rPr>
    </w:lvl>
    <w:lvl w:ilvl="1">
      <w:numFmt w:val="bullet"/>
      <w:lvlText w:val="•"/>
      <w:lvlJc w:val="left"/>
      <w:pPr>
        <w:ind w:left="485" w:hanging="181"/>
      </w:pPr>
    </w:lvl>
    <w:lvl w:ilvl="2">
      <w:numFmt w:val="bullet"/>
      <w:lvlText w:val="•"/>
      <w:lvlJc w:val="left"/>
      <w:pPr>
        <w:ind w:left="690" w:hanging="181"/>
      </w:pPr>
    </w:lvl>
    <w:lvl w:ilvl="3">
      <w:numFmt w:val="bullet"/>
      <w:lvlText w:val="•"/>
      <w:lvlJc w:val="left"/>
      <w:pPr>
        <w:ind w:left="895" w:hanging="181"/>
      </w:pPr>
    </w:lvl>
    <w:lvl w:ilvl="4">
      <w:numFmt w:val="bullet"/>
      <w:lvlText w:val="•"/>
      <w:lvlJc w:val="left"/>
      <w:pPr>
        <w:ind w:left="1100" w:hanging="181"/>
      </w:pPr>
    </w:lvl>
    <w:lvl w:ilvl="5">
      <w:numFmt w:val="bullet"/>
      <w:lvlText w:val="•"/>
      <w:lvlJc w:val="left"/>
      <w:pPr>
        <w:ind w:left="1305" w:hanging="181"/>
      </w:pPr>
    </w:lvl>
    <w:lvl w:ilvl="6">
      <w:numFmt w:val="bullet"/>
      <w:lvlText w:val="•"/>
      <w:lvlJc w:val="left"/>
      <w:pPr>
        <w:ind w:left="1510" w:hanging="181"/>
      </w:pPr>
    </w:lvl>
    <w:lvl w:ilvl="7">
      <w:numFmt w:val="bullet"/>
      <w:lvlText w:val="•"/>
      <w:lvlJc w:val="left"/>
      <w:pPr>
        <w:ind w:left="1715" w:hanging="181"/>
      </w:pPr>
    </w:lvl>
    <w:lvl w:ilvl="8">
      <w:numFmt w:val="bullet"/>
      <w:lvlText w:val="•"/>
      <w:lvlJc w:val="left"/>
      <w:pPr>
        <w:ind w:left="1920" w:hanging="181"/>
      </w:pPr>
    </w:lvl>
  </w:abstractNum>
  <w:abstractNum w:abstractNumId="218" w15:restartNumberingAfterBreak="0">
    <w:nsid w:val="000004DC"/>
    <w:multiLevelType w:val="multilevel"/>
    <w:tmpl w:val="FFFFFFFF"/>
    <w:lvl w:ilvl="0">
      <w:numFmt w:val="bullet"/>
      <w:lvlText w:val=""/>
      <w:lvlJc w:val="left"/>
      <w:pPr>
        <w:ind w:left="828" w:hanging="360"/>
      </w:pPr>
      <w:rPr>
        <w:rFonts w:ascii="Wingdings" w:hAnsi="Wingdings" w:cs="Wingdings"/>
        <w:b w:val="0"/>
        <w:bCs w:val="0"/>
        <w:i w:val="0"/>
        <w:iCs w:val="0"/>
        <w:spacing w:val="0"/>
        <w:w w:val="99"/>
        <w:sz w:val="20"/>
        <w:szCs w:val="20"/>
      </w:rPr>
    </w:lvl>
    <w:lvl w:ilvl="1">
      <w:numFmt w:val="bullet"/>
      <w:lvlText w:val="o"/>
      <w:lvlJc w:val="left"/>
      <w:pPr>
        <w:ind w:left="1548" w:hanging="360"/>
      </w:pPr>
      <w:rPr>
        <w:rFonts w:ascii="Courier New" w:hAnsi="Courier New" w:cs="Courier New"/>
        <w:b w:val="0"/>
        <w:bCs w:val="0"/>
        <w:i w:val="0"/>
        <w:iCs w:val="0"/>
        <w:spacing w:val="0"/>
        <w:w w:val="99"/>
        <w:sz w:val="20"/>
        <w:szCs w:val="20"/>
      </w:rPr>
    </w:lvl>
    <w:lvl w:ilvl="2">
      <w:numFmt w:val="bullet"/>
      <w:lvlText w:val="•"/>
      <w:lvlJc w:val="left"/>
      <w:pPr>
        <w:ind w:left="2057" w:hanging="360"/>
      </w:pPr>
    </w:lvl>
    <w:lvl w:ilvl="3">
      <w:numFmt w:val="bullet"/>
      <w:lvlText w:val="•"/>
      <w:lvlJc w:val="left"/>
      <w:pPr>
        <w:ind w:left="2575" w:hanging="360"/>
      </w:pPr>
    </w:lvl>
    <w:lvl w:ilvl="4">
      <w:numFmt w:val="bullet"/>
      <w:lvlText w:val="•"/>
      <w:lvlJc w:val="left"/>
      <w:pPr>
        <w:ind w:left="3093" w:hanging="360"/>
      </w:pPr>
    </w:lvl>
    <w:lvl w:ilvl="5">
      <w:numFmt w:val="bullet"/>
      <w:lvlText w:val="•"/>
      <w:lvlJc w:val="left"/>
      <w:pPr>
        <w:ind w:left="3611" w:hanging="360"/>
      </w:pPr>
    </w:lvl>
    <w:lvl w:ilvl="6">
      <w:numFmt w:val="bullet"/>
      <w:lvlText w:val="•"/>
      <w:lvlJc w:val="left"/>
      <w:pPr>
        <w:ind w:left="4129" w:hanging="360"/>
      </w:pPr>
    </w:lvl>
    <w:lvl w:ilvl="7">
      <w:numFmt w:val="bullet"/>
      <w:lvlText w:val="•"/>
      <w:lvlJc w:val="left"/>
      <w:pPr>
        <w:ind w:left="4647" w:hanging="360"/>
      </w:pPr>
    </w:lvl>
    <w:lvl w:ilvl="8">
      <w:numFmt w:val="bullet"/>
      <w:lvlText w:val="•"/>
      <w:lvlJc w:val="left"/>
      <w:pPr>
        <w:ind w:left="5165" w:hanging="360"/>
      </w:pPr>
    </w:lvl>
  </w:abstractNum>
  <w:abstractNum w:abstractNumId="219" w15:restartNumberingAfterBreak="0">
    <w:nsid w:val="000004DD"/>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20" w15:restartNumberingAfterBreak="0">
    <w:nsid w:val="000004DE"/>
    <w:multiLevelType w:val="multilevel"/>
    <w:tmpl w:val="FFFFFFFF"/>
    <w:lvl w:ilvl="0">
      <w:numFmt w:val="bullet"/>
      <w:lvlText w:val=""/>
      <w:lvlJc w:val="left"/>
      <w:pPr>
        <w:ind w:left="271" w:hanging="181"/>
      </w:pPr>
      <w:rPr>
        <w:rFonts w:ascii="Symbol" w:hAnsi="Symbol" w:cs="Symbol"/>
        <w:b w:val="0"/>
        <w:bCs w:val="0"/>
        <w:i w:val="0"/>
        <w:iCs w:val="0"/>
        <w:spacing w:val="0"/>
        <w:w w:val="100"/>
        <w:sz w:val="16"/>
        <w:szCs w:val="16"/>
      </w:rPr>
    </w:lvl>
    <w:lvl w:ilvl="1">
      <w:numFmt w:val="bullet"/>
      <w:lvlText w:val="•"/>
      <w:lvlJc w:val="left"/>
      <w:pPr>
        <w:ind w:left="485" w:hanging="181"/>
      </w:pPr>
    </w:lvl>
    <w:lvl w:ilvl="2">
      <w:numFmt w:val="bullet"/>
      <w:lvlText w:val="•"/>
      <w:lvlJc w:val="left"/>
      <w:pPr>
        <w:ind w:left="690" w:hanging="181"/>
      </w:pPr>
    </w:lvl>
    <w:lvl w:ilvl="3">
      <w:numFmt w:val="bullet"/>
      <w:lvlText w:val="•"/>
      <w:lvlJc w:val="left"/>
      <w:pPr>
        <w:ind w:left="895" w:hanging="181"/>
      </w:pPr>
    </w:lvl>
    <w:lvl w:ilvl="4">
      <w:numFmt w:val="bullet"/>
      <w:lvlText w:val="•"/>
      <w:lvlJc w:val="left"/>
      <w:pPr>
        <w:ind w:left="1100" w:hanging="181"/>
      </w:pPr>
    </w:lvl>
    <w:lvl w:ilvl="5">
      <w:numFmt w:val="bullet"/>
      <w:lvlText w:val="•"/>
      <w:lvlJc w:val="left"/>
      <w:pPr>
        <w:ind w:left="1305" w:hanging="181"/>
      </w:pPr>
    </w:lvl>
    <w:lvl w:ilvl="6">
      <w:numFmt w:val="bullet"/>
      <w:lvlText w:val="•"/>
      <w:lvlJc w:val="left"/>
      <w:pPr>
        <w:ind w:left="1510" w:hanging="181"/>
      </w:pPr>
    </w:lvl>
    <w:lvl w:ilvl="7">
      <w:numFmt w:val="bullet"/>
      <w:lvlText w:val="•"/>
      <w:lvlJc w:val="left"/>
      <w:pPr>
        <w:ind w:left="1715" w:hanging="181"/>
      </w:pPr>
    </w:lvl>
    <w:lvl w:ilvl="8">
      <w:numFmt w:val="bullet"/>
      <w:lvlText w:val="•"/>
      <w:lvlJc w:val="left"/>
      <w:pPr>
        <w:ind w:left="1920" w:hanging="181"/>
      </w:pPr>
    </w:lvl>
  </w:abstractNum>
  <w:abstractNum w:abstractNumId="221" w15:restartNumberingAfterBreak="0">
    <w:nsid w:val="000004DF"/>
    <w:multiLevelType w:val="multilevel"/>
    <w:tmpl w:val="FFFFFFFF"/>
    <w:lvl w:ilvl="0">
      <w:numFmt w:val="bullet"/>
      <w:lvlText w:val=""/>
      <w:lvlJc w:val="left"/>
      <w:pPr>
        <w:ind w:left="828" w:hanging="360"/>
      </w:pPr>
      <w:rPr>
        <w:rFonts w:ascii="Wingdings" w:hAnsi="Wingdings" w:cs="Wingdings"/>
        <w:b w:val="0"/>
        <w:bCs w:val="0"/>
        <w:i w:val="0"/>
        <w:iCs w:val="0"/>
        <w:spacing w:val="0"/>
        <w:w w:val="100"/>
        <w:sz w:val="28"/>
        <w:szCs w:val="28"/>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222" w15:restartNumberingAfterBreak="0">
    <w:nsid w:val="000004E0"/>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23" w15:restartNumberingAfterBreak="0">
    <w:nsid w:val="000004E1"/>
    <w:multiLevelType w:val="multilevel"/>
    <w:tmpl w:val="FFFFFFFF"/>
    <w:lvl w:ilvl="0">
      <w:numFmt w:val="bullet"/>
      <w:lvlText w:val=""/>
      <w:lvlJc w:val="left"/>
      <w:pPr>
        <w:ind w:left="273" w:hanging="166"/>
      </w:pPr>
      <w:rPr>
        <w:rFonts w:ascii="Symbol" w:hAnsi="Symbol" w:cs="Symbol"/>
        <w:b w:val="0"/>
        <w:bCs w:val="0"/>
        <w:i w:val="0"/>
        <w:iCs w:val="0"/>
        <w:spacing w:val="0"/>
        <w:w w:val="100"/>
        <w:sz w:val="16"/>
        <w:szCs w:val="16"/>
      </w:rPr>
    </w:lvl>
    <w:lvl w:ilvl="1">
      <w:numFmt w:val="bullet"/>
      <w:lvlText w:val="•"/>
      <w:lvlJc w:val="left"/>
      <w:pPr>
        <w:ind w:left="485" w:hanging="166"/>
      </w:pPr>
    </w:lvl>
    <w:lvl w:ilvl="2">
      <w:numFmt w:val="bullet"/>
      <w:lvlText w:val="•"/>
      <w:lvlJc w:val="left"/>
      <w:pPr>
        <w:ind w:left="690" w:hanging="166"/>
      </w:pPr>
    </w:lvl>
    <w:lvl w:ilvl="3">
      <w:numFmt w:val="bullet"/>
      <w:lvlText w:val="•"/>
      <w:lvlJc w:val="left"/>
      <w:pPr>
        <w:ind w:left="895" w:hanging="166"/>
      </w:pPr>
    </w:lvl>
    <w:lvl w:ilvl="4">
      <w:numFmt w:val="bullet"/>
      <w:lvlText w:val="•"/>
      <w:lvlJc w:val="left"/>
      <w:pPr>
        <w:ind w:left="1100" w:hanging="166"/>
      </w:pPr>
    </w:lvl>
    <w:lvl w:ilvl="5">
      <w:numFmt w:val="bullet"/>
      <w:lvlText w:val="•"/>
      <w:lvlJc w:val="left"/>
      <w:pPr>
        <w:ind w:left="1305" w:hanging="166"/>
      </w:pPr>
    </w:lvl>
    <w:lvl w:ilvl="6">
      <w:numFmt w:val="bullet"/>
      <w:lvlText w:val="•"/>
      <w:lvlJc w:val="left"/>
      <w:pPr>
        <w:ind w:left="1510" w:hanging="166"/>
      </w:pPr>
    </w:lvl>
    <w:lvl w:ilvl="7">
      <w:numFmt w:val="bullet"/>
      <w:lvlText w:val="•"/>
      <w:lvlJc w:val="left"/>
      <w:pPr>
        <w:ind w:left="1715" w:hanging="166"/>
      </w:pPr>
    </w:lvl>
    <w:lvl w:ilvl="8">
      <w:numFmt w:val="bullet"/>
      <w:lvlText w:val="•"/>
      <w:lvlJc w:val="left"/>
      <w:pPr>
        <w:ind w:left="1920" w:hanging="166"/>
      </w:pPr>
    </w:lvl>
  </w:abstractNum>
  <w:abstractNum w:abstractNumId="224" w15:restartNumberingAfterBreak="0">
    <w:nsid w:val="000004E2"/>
    <w:multiLevelType w:val="multilevel"/>
    <w:tmpl w:val="FFFFFFFF"/>
    <w:lvl w:ilvl="0">
      <w:numFmt w:val="bullet"/>
      <w:lvlText w:val=""/>
      <w:lvlJc w:val="left"/>
      <w:pPr>
        <w:ind w:left="828" w:hanging="360"/>
      </w:pPr>
      <w:rPr>
        <w:rFonts w:ascii="Wingdings" w:hAnsi="Wingdings" w:cs="Wingdings"/>
        <w:b w:val="0"/>
        <w:bCs w:val="0"/>
        <w:i w:val="0"/>
        <w:iCs w:val="0"/>
        <w:spacing w:val="0"/>
        <w:w w:val="100"/>
        <w:sz w:val="28"/>
        <w:szCs w:val="28"/>
      </w:rPr>
    </w:lvl>
    <w:lvl w:ilvl="1">
      <w:numFmt w:val="bullet"/>
      <w:lvlText w:val="•"/>
      <w:lvlJc w:val="left"/>
      <w:pPr>
        <w:ind w:left="1358" w:hanging="360"/>
      </w:pPr>
    </w:lvl>
    <w:lvl w:ilvl="2">
      <w:numFmt w:val="bullet"/>
      <w:lvlText w:val="•"/>
      <w:lvlJc w:val="left"/>
      <w:pPr>
        <w:ind w:left="1896" w:hanging="360"/>
      </w:pPr>
    </w:lvl>
    <w:lvl w:ilvl="3">
      <w:numFmt w:val="bullet"/>
      <w:lvlText w:val="•"/>
      <w:lvlJc w:val="left"/>
      <w:pPr>
        <w:ind w:left="2434" w:hanging="360"/>
      </w:pPr>
    </w:lvl>
    <w:lvl w:ilvl="4">
      <w:numFmt w:val="bullet"/>
      <w:lvlText w:val="•"/>
      <w:lvlJc w:val="left"/>
      <w:pPr>
        <w:ind w:left="2972" w:hanging="360"/>
      </w:pPr>
    </w:lvl>
    <w:lvl w:ilvl="5">
      <w:numFmt w:val="bullet"/>
      <w:lvlText w:val="•"/>
      <w:lvlJc w:val="left"/>
      <w:pPr>
        <w:ind w:left="3510" w:hanging="360"/>
      </w:pPr>
    </w:lvl>
    <w:lvl w:ilvl="6">
      <w:numFmt w:val="bullet"/>
      <w:lvlText w:val="•"/>
      <w:lvlJc w:val="left"/>
      <w:pPr>
        <w:ind w:left="4048" w:hanging="360"/>
      </w:pPr>
    </w:lvl>
    <w:lvl w:ilvl="7">
      <w:numFmt w:val="bullet"/>
      <w:lvlText w:val="•"/>
      <w:lvlJc w:val="left"/>
      <w:pPr>
        <w:ind w:left="4586" w:hanging="360"/>
      </w:pPr>
    </w:lvl>
    <w:lvl w:ilvl="8">
      <w:numFmt w:val="bullet"/>
      <w:lvlText w:val="•"/>
      <w:lvlJc w:val="left"/>
      <w:pPr>
        <w:ind w:left="5124" w:hanging="360"/>
      </w:pPr>
    </w:lvl>
  </w:abstractNum>
  <w:abstractNum w:abstractNumId="225" w15:restartNumberingAfterBreak="0">
    <w:nsid w:val="000004E3"/>
    <w:multiLevelType w:val="multilevel"/>
    <w:tmpl w:val="FFFFFFFF"/>
    <w:lvl w:ilvl="0">
      <w:numFmt w:val="bullet"/>
      <w:lvlText w:val="☐"/>
      <w:lvlJc w:val="left"/>
      <w:pPr>
        <w:ind w:left="253" w:hanging="141"/>
      </w:pPr>
      <w:rPr>
        <w:rFonts w:ascii="MS Gothic" w:hAnsi="Times New Roman" w:cs="MS Gothic"/>
        <w:b w:val="0"/>
        <w:bCs w:val="0"/>
        <w:i w:val="0"/>
        <w:iCs w:val="0"/>
        <w:color w:val="0000CC"/>
        <w:spacing w:val="0"/>
        <w:w w:val="98"/>
        <w:sz w:val="12"/>
        <w:szCs w:val="12"/>
      </w:rPr>
    </w:lvl>
    <w:lvl w:ilvl="1">
      <w:numFmt w:val="bullet"/>
      <w:lvlText w:val="•"/>
      <w:lvlJc w:val="left"/>
      <w:pPr>
        <w:ind w:left="323" w:hanging="141"/>
      </w:pPr>
    </w:lvl>
    <w:lvl w:ilvl="2">
      <w:numFmt w:val="bullet"/>
      <w:lvlText w:val="•"/>
      <w:lvlJc w:val="left"/>
      <w:pPr>
        <w:ind w:left="386" w:hanging="141"/>
      </w:pPr>
    </w:lvl>
    <w:lvl w:ilvl="3">
      <w:numFmt w:val="bullet"/>
      <w:lvlText w:val="•"/>
      <w:lvlJc w:val="left"/>
      <w:pPr>
        <w:ind w:left="449" w:hanging="141"/>
      </w:pPr>
    </w:lvl>
    <w:lvl w:ilvl="4">
      <w:numFmt w:val="bullet"/>
      <w:lvlText w:val="•"/>
      <w:lvlJc w:val="left"/>
      <w:pPr>
        <w:ind w:left="512" w:hanging="141"/>
      </w:pPr>
    </w:lvl>
    <w:lvl w:ilvl="5">
      <w:numFmt w:val="bullet"/>
      <w:lvlText w:val="•"/>
      <w:lvlJc w:val="left"/>
      <w:pPr>
        <w:ind w:left="575" w:hanging="141"/>
      </w:pPr>
    </w:lvl>
    <w:lvl w:ilvl="6">
      <w:numFmt w:val="bullet"/>
      <w:lvlText w:val="•"/>
      <w:lvlJc w:val="left"/>
      <w:pPr>
        <w:ind w:left="638" w:hanging="141"/>
      </w:pPr>
    </w:lvl>
    <w:lvl w:ilvl="7">
      <w:numFmt w:val="bullet"/>
      <w:lvlText w:val="•"/>
      <w:lvlJc w:val="left"/>
      <w:pPr>
        <w:ind w:left="701" w:hanging="141"/>
      </w:pPr>
    </w:lvl>
    <w:lvl w:ilvl="8">
      <w:numFmt w:val="bullet"/>
      <w:lvlText w:val="•"/>
      <w:lvlJc w:val="left"/>
      <w:pPr>
        <w:ind w:left="764" w:hanging="141"/>
      </w:pPr>
    </w:lvl>
  </w:abstractNum>
  <w:abstractNum w:abstractNumId="226" w15:restartNumberingAfterBreak="0">
    <w:nsid w:val="000004E4"/>
    <w:multiLevelType w:val="multilevel"/>
    <w:tmpl w:val="FFFFFFFF"/>
    <w:lvl w:ilvl="0">
      <w:numFmt w:val="bullet"/>
      <w:lvlText w:val=""/>
      <w:lvlJc w:val="left"/>
      <w:pPr>
        <w:ind w:left="2880" w:hanging="360"/>
      </w:pPr>
      <w:rPr>
        <w:rFonts w:ascii="Wingdings" w:hAnsi="Wingdings" w:cs="Wingdings"/>
        <w:b w:val="0"/>
        <w:bCs w:val="0"/>
        <w:i w:val="0"/>
        <w:iCs w:val="0"/>
        <w:spacing w:val="0"/>
        <w:w w:val="100"/>
        <w:sz w:val="24"/>
        <w:szCs w:val="24"/>
      </w:rPr>
    </w:lvl>
    <w:lvl w:ilvl="1">
      <w:numFmt w:val="bullet"/>
      <w:lvlText w:val="•"/>
      <w:lvlJc w:val="left"/>
      <w:pPr>
        <w:ind w:left="3744" w:hanging="360"/>
      </w:pPr>
    </w:lvl>
    <w:lvl w:ilvl="2">
      <w:numFmt w:val="bullet"/>
      <w:lvlText w:val="•"/>
      <w:lvlJc w:val="left"/>
      <w:pPr>
        <w:ind w:left="4608" w:hanging="360"/>
      </w:pPr>
    </w:lvl>
    <w:lvl w:ilvl="3">
      <w:numFmt w:val="bullet"/>
      <w:lvlText w:val="•"/>
      <w:lvlJc w:val="left"/>
      <w:pPr>
        <w:ind w:left="5472" w:hanging="360"/>
      </w:pPr>
    </w:lvl>
    <w:lvl w:ilvl="4">
      <w:numFmt w:val="bullet"/>
      <w:lvlText w:val="•"/>
      <w:lvlJc w:val="left"/>
      <w:pPr>
        <w:ind w:left="6336" w:hanging="360"/>
      </w:pPr>
    </w:lvl>
    <w:lvl w:ilvl="5">
      <w:numFmt w:val="bullet"/>
      <w:lvlText w:val="•"/>
      <w:lvlJc w:val="left"/>
      <w:pPr>
        <w:ind w:left="7200" w:hanging="360"/>
      </w:pPr>
    </w:lvl>
    <w:lvl w:ilvl="6">
      <w:numFmt w:val="bullet"/>
      <w:lvlText w:val="•"/>
      <w:lvlJc w:val="left"/>
      <w:pPr>
        <w:ind w:left="8064" w:hanging="360"/>
      </w:pPr>
    </w:lvl>
    <w:lvl w:ilvl="7">
      <w:numFmt w:val="bullet"/>
      <w:lvlText w:val="•"/>
      <w:lvlJc w:val="left"/>
      <w:pPr>
        <w:ind w:left="8928" w:hanging="360"/>
      </w:pPr>
    </w:lvl>
    <w:lvl w:ilvl="8">
      <w:numFmt w:val="bullet"/>
      <w:lvlText w:val="•"/>
      <w:lvlJc w:val="left"/>
      <w:pPr>
        <w:ind w:left="9792" w:hanging="360"/>
      </w:pPr>
    </w:lvl>
  </w:abstractNum>
  <w:abstractNum w:abstractNumId="227" w15:restartNumberingAfterBreak="0">
    <w:nsid w:val="000004E5"/>
    <w:multiLevelType w:val="multilevel"/>
    <w:tmpl w:val="FFFFFFFF"/>
    <w:lvl w:ilvl="0">
      <w:numFmt w:val="bullet"/>
      <w:lvlText w:val=""/>
      <w:lvlJc w:val="left"/>
      <w:pPr>
        <w:ind w:left="9270" w:hanging="270"/>
      </w:pPr>
      <w:rPr>
        <w:rFonts w:ascii="Wingdings" w:hAnsi="Wingdings" w:cs="Wingdings"/>
        <w:b w:val="0"/>
        <w:bCs w:val="0"/>
        <w:i w:val="0"/>
        <w:iCs w:val="0"/>
        <w:spacing w:val="0"/>
        <w:w w:val="100"/>
        <w:sz w:val="24"/>
        <w:szCs w:val="24"/>
      </w:rPr>
    </w:lvl>
    <w:lvl w:ilvl="1">
      <w:numFmt w:val="bullet"/>
      <w:lvlText w:val="•"/>
      <w:lvlJc w:val="left"/>
      <w:pPr>
        <w:ind w:left="9504" w:hanging="270"/>
      </w:pPr>
    </w:lvl>
    <w:lvl w:ilvl="2">
      <w:numFmt w:val="bullet"/>
      <w:lvlText w:val="•"/>
      <w:lvlJc w:val="left"/>
      <w:pPr>
        <w:ind w:left="9728" w:hanging="270"/>
      </w:pPr>
    </w:lvl>
    <w:lvl w:ilvl="3">
      <w:numFmt w:val="bullet"/>
      <w:lvlText w:val="•"/>
      <w:lvlJc w:val="left"/>
      <w:pPr>
        <w:ind w:left="9952" w:hanging="270"/>
      </w:pPr>
    </w:lvl>
    <w:lvl w:ilvl="4">
      <w:numFmt w:val="bullet"/>
      <w:lvlText w:val="•"/>
      <w:lvlJc w:val="left"/>
      <w:pPr>
        <w:ind w:left="10176" w:hanging="270"/>
      </w:pPr>
    </w:lvl>
    <w:lvl w:ilvl="5">
      <w:numFmt w:val="bullet"/>
      <w:lvlText w:val="•"/>
      <w:lvlJc w:val="left"/>
      <w:pPr>
        <w:ind w:left="10400" w:hanging="270"/>
      </w:pPr>
    </w:lvl>
    <w:lvl w:ilvl="6">
      <w:numFmt w:val="bullet"/>
      <w:lvlText w:val="•"/>
      <w:lvlJc w:val="left"/>
      <w:pPr>
        <w:ind w:left="10624" w:hanging="270"/>
      </w:pPr>
    </w:lvl>
    <w:lvl w:ilvl="7">
      <w:numFmt w:val="bullet"/>
      <w:lvlText w:val="•"/>
      <w:lvlJc w:val="left"/>
      <w:pPr>
        <w:ind w:left="10848" w:hanging="270"/>
      </w:pPr>
    </w:lvl>
    <w:lvl w:ilvl="8">
      <w:numFmt w:val="bullet"/>
      <w:lvlText w:val="•"/>
      <w:lvlJc w:val="left"/>
      <w:pPr>
        <w:ind w:left="11072" w:hanging="270"/>
      </w:pPr>
    </w:lvl>
  </w:abstractNum>
  <w:abstractNum w:abstractNumId="228" w15:restartNumberingAfterBreak="0">
    <w:nsid w:val="000004E6"/>
    <w:multiLevelType w:val="multilevel"/>
    <w:tmpl w:val="FFFFFFFF"/>
    <w:lvl w:ilvl="0">
      <w:numFmt w:val="bullet"/>
      <w:lvlText w:val=""/>
      <w:lvlJc w:val="left"/>
      <w:pPr>
        <w:ind w:left="2160" w:hanging="360"/>
      </w:pPr>
      <w:rPr>
        <w:rFonts w:ascii="Wingdings" w:hAnsi="Wingdings" w:cs="Wingdings"/>
        <w:b w:val="0"/>
        <w:bCs w:val="0"/>
        <w:i w:val="0"/>
        <w:iCs w:val="0"/>
        <w:spacing w:val="0"/>
        <w:w w:val="100"/>
        <w:sz w:val="24"/>
        <w:szCs w:val="24"/>
      </w:rPr>
    </w:lvl>
    <w:lvl w:ilvl="1">
      <w:numFmt w:val="bullet"/>
      <w:lvlText w:val="•"/>
      <w:lvlJc w:val="left"/>
      <w:pPr>
        <w:ind w:left="3096" w:hanging="360"/>
      </w:pPr>
    </w:lvl>
    <w:lvl w:ilvl="2">
      <w:numFmt w:val="bullet"/>
      <w:lvlText w:val="•"/>
      <w:lvlJc w:val="left"/>
      <w:pPr>
        <w:ind w:left="4032" w:hanging="360"/>
      </w:pPr>
    </w:lvl>
    <w:lvl w:ilvl="3">
      <w:numFmt w:val="bullet"/>
      <w:lvlText w:val="•"/>
      <w:lvlJc w:val="left"/>
      <w:pPr>
        <w:ind w:left="4968" w:hanging="360"/>
      </w:pPr>
    </w:lvl>
    <w:lvl w:ilvl="4">
      <w:numFmt w:val="bullet"/>
      <w:lvlText w:val="•"/>
      <w:lvlJc w:val="left"/>
      <w:pPr>
        <w:ind w:left="5904" w:hanging="360"/>
      </w:pPr>
    </w:lvl>
    <w:lvl w:ilvl="5">
      <w:numFmt w:val="bullet"/>
      <w:lvlText w:val="•"/>
      <w:lvlJc w:val="left"/>
      <w:pPr>
        <w:ind w:left="6840" w:hanging="360"/>
      </w:pPr>
    </w:lvl>
    <w:lvl w:ilvl="6">
      <w:numFmt w:val="bullet"/>
      <w:lvlText w:val="•"/>
      <w:lvlJc w:val="left"/>
      <w:pPr>
        <w:ind w:left="7776" w:hanging="360"/>
      </w:pPr>
    </w:lvl>
    <w:lvl w:ilvl="7">
      <w:numFmt w:val="bullet"/>
      <w:lvlText w:val="•"/>
      <w:lvlJc w:val="left"/>
      <w:pPr>
        <w:ind w:left="8712" w:hanging="360"/>
      </w:pPr>
    </w:lvl>
    <w:lvl w:ilvl="8">
      <w:numFmt w:val="bullet"/>
      <w:lvlText w:val="•"/>
      <w:lvlJc w:val="left"/>
      <w:pPr>
        <w:ind w:left="9648" w:hanging="360"/>
      </w:pPr>
    </w:lvl>
  </w:abstractNum>
  <w:abstractNum w:abstractNumId="229" w15:restartNumberingAfterBreak="0">
    <w:nsid w:val="000004E7"/>
    <w:multiLevelType w:val="multilevel"/>
    <w:tmpl w:val="FFFFFFFF"/>
    <w:lvl w:ilvl="0">
      <w:start w:val="1"/>
      <w:numFmt w:val="upperRoman"/>
      <w:lvlText w:val="%1."/>
      <w:lvlJc w:val="left"/>
      <w:pPr>
        <w:ind w:left="1531" w:hanging="452"/>
      </w:pPr>
      <w:rPr>
        <w:spacing w:val="0"/>
        <w:w w:val="100"/>
      </w:rPr>
    </w:lvl>
    <w:lvl w:ilvl="1">
      <w:start w:val="1"/>
      <w:numFmt w:val="lowerLetter"/>
      <w:lvlText w:val="%2."/>
      <w:lvlJc w:val="left"/>
      <w:pPr>
        <w:ind w:left="1740" w:hanging="440"/>
      </w:pPr>
      <w:rPr>
        <w:spacing w:val="-1"/>
        <w:w w:val="100"/>
      </w:rPr>
    </w:lvl>
    <w:lvl w:ilvl="2">
      <w:numFmt w:val="bullet"/>
      <w:lvlText w:val="•"/>
      <w:lvlJc w:val="left"/>
      <w:pPr>
        <w:ind w:left="2826" w:hanging="440"/>
      </w:pPr>
    </w:lvl>
    <w:lvl w:ilvl="3">
      <w:numFmt w:val="bullet"/>
      <w:lvlText w:val="•"/>
      <w:lvlJc w:val="left"/>
      <w:pPr>
        <w:ind w:left="3913" w:hanging="440"/>
      </w:pPr>
    </w:lvl>
    <w:lvl w:ilvl="4">
      <w:numFmt w:val="bullet"/>
      <w:lvlText w:val="•"/>
      <w:lvlJc w:val="left"/>
      <w:pPr>
        <w:ind w:left="5000" w:hanging="440"/>
      </w:pPr>
    </w:lvl>
    <w:lvl w:ilvl="5">
      <w:numFmt w:val="bullet"/>
      <w:lvlText w:val="•"/>
      <w:lvlJc w:val="left"/>
      <w:pPr>
        <w:ind w:left="6086" w:hanging="440"/>
      </w:pPr>
    </w:lvl>
    <w:lvl w:ilvl="6">
      <w:numFmt w:val="bullet"/>
      <w:lvlText w:val="•"/>
      <w:lvlJc w:val="left"/>
      <w:pPr>
        <w:ind w:left="7173" w:hanging="440"/>
      </w:pPr>
    </w:lvl>
    <w:lvl w:ilvl="7">
      <w:numFmt w:val="bullet"/>
      <w:lvlText w:val="•"/>
      <w:lvlJc w:val="left"/>
      <w:pPr>
        <w:ind w:left="8260" w:hanging="440"/>
      </w:pPr>
    </w:lvl>
    <w:lvl w:ilvl="8">
      <w:numFmt w:val="bullet"/>
      <w:lvlText w:val="•"/>
      <w:lvlJc w:val="left"/>
      <w:pPr>
        <w:ind w:left="9346" w:hanging="440"/>
      </w:pPr>
    </w:lvl>
  </w:abstractNum>
  <w:num w:numId="1" w16cid:durableId="1568686928">
    <w:abstractNumId w:val="229"/>
  </w:num>
  <w:num w:numId="2" w16cid:durableId="678239361">
    <w:abstractNumId w:val="228"/>
  </w:num>
  <w:num w:numId="3" w16cid:durableId="675183822">
    <w:abstractNumId w:val="227"/>
  </w:num>
  <w:num w:numId="4" w16cid:durableId="1103500394">
    <w:abstractNumId w:val="226"/>
  </w:num>
  <w:num w:numId="5" w16cid:durableId="1630892661">
    <w:abstractNumId w:val="225"/>
  </w:num>
  <w:num w:numId="6" w16cid:durableId="1432240886">
    <w:abstractNumId w:val="224"/>
  </w:num>
  <w:num w:numId="7" w16cid:durableId="155734009">
    <w:abstractNumId w:val="223"/>
  </w:num>
  <w:num w:numId="8" w16cid:durableId="1340739008">
    <w:abstractNumId w:val="222"/>
  </w:num>
  <w:num w:numId="9" w16cid:durableId="753622769">
    <w:abstractNumId w:val="221"/>
  </w:num>
  <w:num w:numId="10" w16cid:durableId="66155517">
    <w:abstractNumId w:val="220"/>
  </w:num>
  <w:num w:numId="11" w16cid:durableId="1957517163">
    <w:abstractNumId w:val="219"/>
  </w:num>
  <w:num w:numId="12" w16cid:durableId="1847942330">
    <w:abstractNumId w:val="218"/>
  </w:num>
  <w:num w:numId="13" w16cid:durableId="324212488">
    <w:abstractNumId w:val="217"/>
  </w:num>
  <w:num w:numId="14" w16cid:durableId="1437169520">
    <w:abstractNumId w:val="216"/>
  </w:num>
  <w:num w:numId="15" w16cid:durableId="1656689967">
    <w:abstractNumId w:val="215"/>
  </w:num>
  <w:num w:numId="16" w16cid:durableId="1915049401">
    <w:abstractNumId w:val="214"/>
  </w:num>
  <w:num w:numId="17" w16cid:durableId="1689327721">
    <w:abstractNumId w:val="213"/>
  </w:num>
  <w:num w:numId="18" w16cid:durableId="914097220">
    <w:abstractNumId w:val="212"/>
  </w:num>
  <w:num w:numId="19" w16cid:durableId="1465273126">
    <w:abstractNumId w:val="211"/>
  </w:num>
  <w:num w:numId="20" w16cid:durableId="704721787">
    <w:abstractNumId w:val="210"/>
  </w:num>
  <w:num w:numId="21" w16cid:durableId="1064834792">
    <w:abstractNumId w:val="209"/>
  </w:num>
  <w:num w:numId="22" w16cid:durableId="1719236339">
    <w:abstractNumId w:val="208"/>
  </w:num>
  <w:num w:numId="23" w16cid:durableId="359938917">
    <w:abstractNumId w:val="207"/>
  </w:num>
  <w:num w:numId="24" w16cid:durableId="1122187566">
    <w:abstractNumId w:val="206"/>
  </w:num>
  <w:num w:numId="25" w16cid:durableId="1461613619">
    <w:abstractNumId w:val="205"/>
  </w:num>
  <w:num w:numId="26" w16cid:durableId="657921881">
    <w:abstractNumId w:val="204"/>
  </w:num>
  <w:num w:numId="27" w16cid:durableId="1931280519">
    <w:abstractNumId w:val="203"/>
  </w:num>
  <w:num w:numId="28" w16cid:durableId="1989816731">
    <w:abstractNumId w:val="202"/>
  </w:num>
  <w:num w:numId="29" w16cid:durableId="887106097">
    <w:abstractNumId w:val="201"/>
  </w:num>
  <w:num w:numId="30" w16cid:durableId="1521049253">
    <w:abstractNumId w:val="200"/>
  </w:num>
  <w:num w:numId="31" w16cid:durableId="820586271">
    <w:abstractNumId w:val="199"/>
  </w:num>
  <w:num w:numId="32" w16cid:durableId="119998087">
    <w:abstractNumId w:val="198"/>
  </w:num>
  <w:num w:numId="33" w16cid:durableId="113989696">
    <w:abstractNumId w:val="197"/>
  </w:num>
  <w:num w:numId="34" w16cid:durableId="1420786935">
    <w:abstractNumId w:val="196"/>
  </w:num>
  <w:num w:numId="35" w16cid:durableId="1637103907">
    <w:abstractNumId w:val="195"/>
  </w:num>
  <w:num w:numId="36" w16cid:durableId="1079059738">
    <w:abstractNumId w:val="194"/>
  </w:num>
  <w:num w:numId="37" w16cid:durableId="399867406">
    <w:abstractNumId w:val="193"/>
  </w:num>
  <w:num w:numId="38" w16cid:durableId="887454570">
    <w:abstractNumId w:val="192"/>
  </w:num>
  <w:num w:numId="39" w16cid:durableId="1470856062">
    <w:abstractNumId w:val="191"/>
  </w:num>
  <w:num w:numId="40" w16cid:durableId="1684434462">
    <w:abstractNumId w:val="190"/>
  </w:num>
  <w:num w:numId="41" w16cid:durableId="1373267331">
    <w:abstractNumId w:val="189"/>
  </w:num>
  <w:num w:numId="42" w16cid:durableId="792332176">
    <w:abstractNumId w:val="188"/>
  </w:num>
  <w:num w:numId="43" w16cid:durableId="1273242952">
    <w:abstractNumId w:val="187"/>
  </w:num>
  <w:num w:numId="44" w16cid:durableId="1760984893">
    <w:abstractNumId w:val="186"/>
  </w:num>
  <w:num w:numId="45" w16cid:durableId="728069190">
    <w:abstractNumId w:val="185"/>
  </w:num>
  <w:num w:numId="46" w16cid:durableId="1920017806">
    <w:abstractNumId w:val="184"/>
  </w:num>
  <w:num w:numId="47" w16cid:durableId="1798375826">
    <w:abstractNumId w:val="183"/>
  </w:num>
  <w:num w:numId="48" w16cid:durableId="1641694002">
    <w:abstractNumId w:val="182"/>
  </w:num>
  <w:num w:numId="49" w16cid:durableId="258370763">
    <w:abstractNumId w:val="181"/>
  </w:num>
  <w:num w:numId="50" w16cid:durableId="109975762">
    <w:abstractNumId w:val="180"/>
  </w:num>
  <w:num w:numId="51" w16cid:durableId="1669482833">
    <w:abstractNumId w:val="179"/>
  </w:num>
  <w:num w:numId="52" w16cid:durableId="1649168240">
    <w:abstractNumId w:val="178"/>
  </w:num>
  <w:num w:numId="53" w16cid:durableId="1295481221">
    <w:abstractNumId w:val="177"/>
  </w:num>
  <w:num w:numId="54" w16cid:durableId="764495810">
    <w:abstractNumId w:val="176"/>
  </w:num>
  <w:num w:numId="55" w16cid:durableId="621301644">
    <w:abstractNumId w:val="175"/>
  </w:num>
  <w:num w:numId="56" w16cid:durableId="2012708346">
    <w:abstractNumId w:val="174"/>
  </w:num>
  <w:num w:numId="57" w16cid:durableId="570231993">
    <w:abstractNumId w:val="173"/>
  </w:num>
  <w:num w:numId="58" w16cid:durableId="1460761128">
    <w:abstractNumId w:val="172"/>
  </w:num>
  <w:num w:numId="59" w16cid:durableId="1229994593">
    <w:abstractNumId w:val="171"/>
  </w:num>
  <w:num w:numId="60" w16cid:durableId="1830243428">
    <w:abstractNumId w:val="170"/>
  </w:num>
  <w:num w:numId="61" w16cid:durableId="1853372375">
    <w:abstractNumId w:val="169"/>
  </w:num>
  <w:num w:numId="62" w16cid:durableId="1818524792">
    <w:abstractNumId w:val="168"/>
  </w:num>
  <w:num w:numId="63" w16cid:durableId="1585407976">
    <w:abstractNumId w:val="167"/>
  </w:num>
  <w:num w:numId="64" w16cid:durableId="1910385238">
    <w:abstractNumId w:val="166"/>
  </w:num>
  <w:num w:numId="65" w16cid:durableId="1507355303">
    <w:abstractNumId w:val="165"/>
  </w:num>
  <w:num w:numId="66" w16cid:durableId="1153763750">
    <w:abstractNumId w:val="164"/>
  </w:num>
  <w:num w:numId="67" w16cid:durableId="1453283305">
    <w:abstractNumId w:val="163"/>
  </w:num>
  <w:num w:numId="68" w16cid:durableId="1353261534">
    <w:abstractNumId w:val="162"/>
  </w:num>
  <w:num w:numId="69" w16cid:durableId="65883899">
    <w:abstractNumId w:val="161"/>
  </w:num>
  <w:num w:numId="70" w16cid:durableId="1075784234">
    <w:abstractNumId w:val="160"/>
  </w:num>
  <w:num w:numId="71" w16cid:durableId="1347903418">
    <w:abstractNumId w:val="159"/>
  </w:num>
  <w:num w:numId="72" w16cid:durableId="877159480">
    <w:abstractNumId w:val="158"/>
  </w:num>
  <w:num w:numId="73" w16cid:durableId="2071614128">
    <w:abstractNumId w:val="157"/>
  </w:num>
  <w:num w:numId="74" w16cid:durableId="2142766082">
    <w:abstractNumId w:val="156"/>
  </w:num>
  <w:num w:numId="75" w16cid:durableId="18825267">
    <w:abstractNumId w:val="155"/>
  </w:num>
  <w:num w:numId="76" w16cid:durableId="654458101">
    <w:abstractNumId w:val="154"/>
  </w:num>
  <w:num w:numId="77" w16cid:durableId="1027558997">
    <w:abstractNumId w:val="153"/>
  </w:num>
  <w:num w:numId="78" w16cid:durableId="1267809869">
    <w:abstractNumId w:val="152"/>
  </w:num>
  <w:num w:numId="79" w16cid:durableId="1198617703">
    <w:abstractNumId w:val="151"/>
  </w:num>
  <w:num w:numId="80" w16cid:durableId="1721443342">
    <w:abstractNumId w:val="150"/>
  </w:num>
  <w:num w:numId="81" w16cid:durableId="1885289483">
    <w:abstractNumId w:val="149"/>
  </w:num>
  <w:num w:numId="82" w16cid:durableId="621038926">
    <w:abstractNumId w:val="148"/>
  </w:num>
  <w:num w:numId="83" w16cid:durableId="1703898362">
    <w:abstractNumId w:val="147"/>
  </w:num>
  <w:num w:numId="84" w16cid:durableId="231816661">
    <w:abstractNumId w:val="146"/>
  </w:num>
  <w:num w:numId="85" w16cid:durableId="1597865468">
    <w:abstractNumId w:val="145"/>
  </w:num>
  <w:num w:numId="86" w16cid:durableId="239025883">
    <w:abstractNumId w:val="144"/>
  </w:num>
  <w:num w:numId="87" w16cid:durableId="474228122">
    <w:abstractNumId w:val="143"/>
  </w:num>
  <w:num w:numId="88" w16cid:durableId="1283925495">
    <w:abstractNumId w:val="142"/>
  </w:num>
  <w:num w:numId="89" w16cid:durableId="462625607">
    <w:abstractNumId w:val="141"/>
  </w:num>
  <w:num w:numId="90" w16cid:durableId="924876633">
    <w:abstractNumId w:val="140"/>
  </w:num>
  <w:num w:numId="91" w16cid:durableId="1522426945">
    <w:abstractNumId w:val="139"/>
  </w:num>
  <w:num w:numId="92" w16cid:durableId="1555653425">
    <w:abstractNumId w:val="138"/>
  </w:num>
  <w:num w:numId="93" w16cid:durableId="430056067">
    <w:abstractNumId w:val="137"/>
  </w:num>
  <w:num w:numId="94" w16cid:durableId="1120606304">
    <w:abstractNumId w:val="136"/>
  </w:num>
  <w:num w:numId="95" w16cid:durableId="1066876510">
    <w:abstractNumId w:val="135"/>
  </w:num>
  <w:num w:numId="96" w16cid:durableId="1865556725">
    <w:abstractNumId w:val="134"/>
  </w:num>
  <w:num w:numId="97" w16cid:durableId="1467620732">
    <w:abstractNumId w:val="133"/>
  </w:num>
  <w:num w:numId="98" w16cid:durableId="1472167411">
    <w:abstractNumId w:val="132"/>
  </w:num>
  <w:num w:numId="99" w16cid:durableId="431317645">
    <w:abstractNumId w:val="131"/>
  </w:num>
  <w:num w:numId="100" w16cid:durableId="1989019633">
    <w:abstractNumId w:val="130"/>
  </w:num>
  <w:num w:numId="101" w16cid:durableId="1233547096">
    <w:abstractNumId w:val="129"/>
  </w:num>
  <w:num w:numId="102" w16cid:durableId="1383214355">
    <w:abstractNumId w:val="128"/>
  </w:num>
  <w:num w:numId="103" w16cid:durableId="1614746182">
    <w:abstractNumId w:val="127"/>
  </w:num>
  <w:num w:numId="104" w16cid:durableId="1268462785">
    <w:abstractNumId w:val="126"/>
  </w:num>
  <w:num w:numId="105" w16cid:durableId="2120685109">
    <w:abstractNumId w:val="125"/>
  </w:num>
  <w:num w:numId="106" w16cid:durableId="380978852">
    <w:abstractNumId w:val="124"/>
  </w:num>
  <w:num w:numId="107" w16cid:durableId="1094980477">
    <w:abstractNumId w:val="123"/>
  </w:num>
  <w:num w:numId="108" w16cid:durableId="1243564492">
    <w:abstractNumId w:val="122"/>
  </w:num>
  <w:num w:numId="109" w16cid:durableId="1733188662">
    <w:abstractNumId w:val="121"/>
  </w:num>
  <w:num w:numId="110" w16cid:durableId="1154683512">
    <w:abstractNumId w:val="120"/>
  </w:num>
  <w:num w:numId="111" w16cid:durableId="828591615">
    <w:abstractNumId w:val="119"/>
  </w:num>
  <w:num w:numId="112" w16cid:durableId="1914505819">
    <w:abstractNumId w:val="118"/>
  </w:num>
  <w:num w:numId="113" w16cid:durableId="2016490003">
    <w:abstractNumId w:val="117"/>
  </w:num>
  <w:num w:numId="114" w16cid:durableId="1202085641">
    <w:abstractNumId w:val="116"/>
  </w:num>
  <w:num w:numId="115" w16cid:durableId="966664348">
    <w:abstractNumId w:val="115"/>
  </w:num>
  <w:num w:numId="116" w16cid:durableId="908149418">
    <w:abstractNumId w:val="114"/>
  </w:num>
  <w:num w:numId="117" w16cid:durableId="777142582">
    <w:abstractNumId w:val="113"/>
  </w:num>
  <w:num w:numId="118" w16cid:durableId="2000846164">
    <w:abstractNumId w:val="112"/>
  </w:num>
  <w:num w:numId="119" w16cid:durableId="1168011659">
    <w:abstractNumId w:val="111"/>
  </w:num>
  <w:num w:numId="120" w16cid:durableId="800999541">
    <w:abstractNumId w:val="110"/>
  </w:num>
  <w:num w:numId="121" w16cid:durableId="2131052629">
    <w:abstractNumId w:val="109"/>
  </w:num>
  <w:num w:numId="122" w16cid:durableId="577523936">
    <w:abstractNumId w:val="108"/>
  </w:num>
  <w:num w:numId="123" w16cid:durableId="1861964723">
    <w:abstractNumId w:val="107"/>
  </w:num>
  <w:num w:numId="124" w16cid:durableId="1058824984">
    <w:abstractNumId w:val="106"/>
  </w:num>
  <w:num w:numId="125" w16cid:durableId="1434743084">
    <w:abstractNumId w:val="105"/>
  </w:num>
  <w:num w:numId="126" w16cid:durableId="1887644388">
    <w:abstractNumId w:val="104"/>
  </w:num>
  <w:num w:numId="127" w16cid:durableId="911231922">
    <w:abstractNumId w:val="103"/>
  </w:num>
  <w:num w:numId="128" w16cid:durableId="585963914">
    <w:abstractNumId w:val="102"/>
  </w:num>
  <w:num w:numId="129" w16cid:durableId="2073891507">
    <w:abstractNumId w:val="101"/>
  </w:num>
  <w:num w:numId="130" w16cid:durableId="196697906">
    <w:abstractNumId w:val="100"/>
  </w:num>
  <w:num w:numId="131" w16cid:durableId="1146045475">
    <w:abstractNumId w:val="99"/>
  </w:num>
  <w:num w:numId="132" w16cid:durableId="1118838469">
    <w:abstractNumId w:val="98"/>
  </w:num>
  <w:num w:numId="133" w16cid:durableId="399641057">
    <w:abstractNumId w:val="97"/>
  </w:num>
  <w:num w:numId="134" w16cid:durableId="618220588">
    <w:abstractNumId w:val="96"/>
  </w:num>
  <w:num w:numId="135" w16cid:durableId="155190751">
    <w:abstractNumId w:val="95"/>
  </w:num>
  <w:num w:numId="136" w16cid:durableId="1588735546">
    <w:abstractNumId w:val="94"/>
  </w:num>
  <w:num w:numId="137" w16cid:durableId="431707925">
    <w:abstractNumId w:val="93"/>
  </w:num>
  <w:num w:numId="138" w16cid:durableId="328946658">
    <w:abstractNumId w:val="92"/>
  </w:num>
  <w:num w:numId="139" w16cid:durableId="1491553634">
    <w:abstractNumId w:val="91"/>
  </w:num>
  <w:num w:numId="140" w16cid:durableId="1665552316">
    <w:abstractNumId w:val="90"/>
  </w:num>
  <w:num w:numId="141" w16cid:durableId="735277129">
    <w:abstractNumId w:val="89"/>
  </w:num>
  <w:num w:numId="142" w16cid:durableId="1865051246">
    <w:abstractNumId w:val="88"/>
  </w:num>
  <w:num w:numId="143" w16cid:durableId="124933254">
    <w:abstractNumId w:val="87"/>
  </w:num>
  <w:num w:numId="144" w16cid:durableId="1801339896">
    <w:abstractNumId w:val="86"/>
  </w:num>
  <w:num w:numId="145" w16cid:durableId="1152604324">
    <w:abstractNumId w:val="85"/>
  </w:num>
  <w:num w:numId="146" w16cid:durableId="1693533551">
    <w:abstractNumId w:val="84"/>
  </w:num>
  <w:num w:numId="147" w16cid:durableId="118960768">
    <w:abstractNumId w:val="83"/>
  </w:num>
  <w:num w:numId="148" w16cid:durableId="410742503">
    <w:abstractNumId w:val="82"/>
  </w:num>
  <w:num w:numId="149" w16cid:durableId="1445030252">
    <w:abstractNumId w:val="81"/>
  </w:num>
  <w:num w:numId="150" w16cid:durableId="294334688">
    <w:abstractNumId w:val="80"/>
  </w:num>
  <w:num w:numId="151" w16cid:durableId="859390009">
    <w:abstractNumId w:val="79"/>
  </w:num>
  <w:num w:numId="152" w16cid:durableId="495003574">
    <w:abstractNumId w:val="78"/>
  </w:num>
  <w:num w:numId="153" w16cid:durableId="978456149">
    <w:abstractNumId w:val="77"/>
  </w:num>
  <w:num w:numId="154" w16cid:durableId="370113496">
    <w:abstractNumId w:val="76"/>
  </w:num>
  <w:num w:numId="155" w16cid:durableId="1804469848">
    <w:abstractNumId w:val="75"/>
  </w:num>
  <w:num w:numId="156" w16cid:durableId="102700125">
    <w:abstractNumId w:val="74"/>
  </w:num>
  <w:num w:numId="157" w16cid:durableId="1909882019">
    <w:abstractNumId w:val="73"/>
  </w:num>
  <w:num w:numId="158" w16cid:durableId="1264997383">
    <w:abstractNumId w:val="72"/>
  </w:num>
  <w:num w:numId="159" w16cid:durableId="1512719489">
    <w:abstractNumId w:val="71"/>
  </w:num>
  <w:num w:numId="160" w16cid:durableId="1203129455">
    <w:abstractNumId w:val="70"/>
  </w:num>
  <w:num w:numId="161" w16cid:durableId="326982467">
    <w:abstractNumId w:val="69"/>
  </w:num>
  <w:num w:numId="162" w16cid:durableId="1371104443">
    <w:abstractNumId w:val="68"/>
  </w:num>
  <w:num w:numId="163" w16cid:durableId="711685888">
    <w:abstractNumId w:val="67"/>
  </w:num>
  <w:num w:numId="164" w16cid:durableId="312682681">
    <w:abstractNumId w:val="66"/>
  </w:num>
  <w:num w:numId="165" w16cid:durableId="2056267727">
    <w:abstractNumId w:val="65"/>
  </w:num>
  <w:num w:numId="166" w16cid:durableId="1736393172">
    <w:abstractNumId w:val="64"/>
  </w:num>
  <w:num w:numId="167" w16cid:durableId="830680794">
    <w:abstractNumId w:val="63"/>
  </w:num>
  <w:num w:numId="168" w16cid:durableId="725685766">
    <w:abstractNumId w:val="62"/>
  </w:num>
  <w:num w:numId="169" w16cid:durableId="546527136">
    <w:abstractNumId w:val="61"/>
  </w:num>
  <w:num w:numId="170" w16cid:durableId="1814834711">
    <w:abstractNumId w:val="60"/>
  </w:num>
  <w:num w:numId="171" w16cid:durableId="1751152666">
    <w:abstractNumId w:val="59"/>
  </w:num>
  <w:num w:numId="172" w16cid:durableId="1077508734">
    <w:abstractNumId w:val="58"/>
  </w:num>
  <w:num w:numId="173" w16cid:durableId="177542317">
    <w:abstractNumId w:val="57"/>
  </w:num>
  <w:num w:numId="174" w16cid:durableId="1629971856">
    <w:abstractNumId w:val="56"/>
  </w:num>
  <w:num w:numId="175" w16cid:durableId="239755039">
    <w:abstractNumId w:val="55"/>
  </w:num>
  <w:num w:numId="176" w16cid:durableId="1719819935">
    <w:abstractNumId w:val="54"/>
  </w:num>
  <w:num w:numId="177" w16cid:durableId="1246920695">
    <w:abstractNumId w:val="53"/>
  </w:num>
  <w:num w:numId="178" w16cid:durableId="71969860">
    <w:abstractNumId w:val="52"/>
  </w:num>
  <w:num w:numId="179" w16cid:durableId="1626740566">
    <w:abstractNumId w:val="51"/>
  </w:num>
  <w:num w:numId="180" w16cid:durableId="1857965767">
    <w:abstractNumId w:val="50"/>
  </w:num>
  <w:num w:numId="181" w16cid:durableId="2067071008">
    <w:abstractNumId w:val="49"/>
  </w:num>
  <w:num w:numId="182" w16cid:durableId="1759598179">
    <w:abstractNumId w:val="48"/>
  </w:num>
  <w:num w:numId="183" w16cid:durableId="1413048190">
    <w:abstractNumId w:val="47"/>
  </w:num>
  <w:num w:numId="184" w16cid:durableId="225066227">
    <w:abstractNumId w:val="46"/>
  </w:num>
  <w:num w:numId="185" w16cid:durableId="2054501681">
    <w:abstractNumId w:val="45"/>
  </w:num>
  <w:num w:numId="186" w16cid:durableId="1188521307">
    <w:abstractNumId w:val="44"/>
  </w:num>
  <w:num w:numId="187" w16cid:durableId="631055812">
    <w:abstractNumId w:val="43"/>
  </w:num>
  <w:num w:numId="188" w16cid:durableId="430471057">
    <w:abstractNumId w:val="42"/>
  </w:num>
  <w:num w:numId="189" w16cid:durableId="1131940032">
    <w:abstractNumId w:val="41"/>
  </w:num>
  <w:num w:numId="190" w16cid:durableId="1520240900">
    <w:abstractNumId w:val="40"/>
  </w:num>
  <w:num w:numId="191" w16cid:durableId="256445894">
    <w:abstractNumId w:val="39"/>
  </w:num>
  <w:num w:numId="192" w16cid:durableId="259611109">
    <w:abstractNumId w:val="38"/>
  </w:num>
  <w:num w:numId="193" w16cid:durableId="1613198529">
    <w:abstractNumId w:val="37"/>
  </w:num>
  <w:num w:numId="194" w16cid:durableId="1643123084">
    <w:abstractNumId w:val="36"/>
  </w:num>
  <w:num w:numId="195" w16cid:durableId="1507549357">
    <w:abstractNumId w:val="35"/>
  </w:num>
  <w:num w:numId="196" w16cid:durableId="460274313">
    <w:abstractNumId w:val="34"/>
  </w:num>
  <w:num w:numId="197" w16cid:durableId="1436250586">
    <w:abstractNumId w:val="33"/>
  </w:num>
  <w:num w:numId="198" w16cid:durableId="396248353">
    <w:abstractNumId w:val="32"/>
  </w:num>
  <w:num w:numId="199" w16cid:durableId="1068066624">
    <w:abstractNumId w:val="31"/>
  </w:num>
  <w:num w:numId="200" w16cid:durableId="1530948181">
    <w:abstractNumId w:val="30"/>
  </w:num>
  <w:num w:numId="201" w16cid:durableId="379401301">
    <w:abstractNumId w:val="29"/>
  </w:num>
  <w:num w:numId="202" w16cid:durableId="1320576150">
    <w:abstractNumId w:val="28"/>
  </w:num>
  <w:num w:numId="203" w16cid:durableId="175971883">
    <w:abstractNumId w:val="27"/>
  </w:num>
  <w:num w:numId="204" w16cid:durableId="96142365">
    <w:abstractNumId w:val="26"/>
  </w:num>
  <w:num w:numId="205" w16cid:durableId="1764261812">
    <w:abstractNumId w:val="25"/>
  </w:num>
  <w:num w:numId="206" w16cid:durableId="42603302">
    <w:abstractNumId w:val="24"/>
  </w:num>
  <w:num w:numId="207" w16cid:durableId="1197960222">
    <w:abstractNumId w:val="23"/>
  </w:num>
  <w:num w:numId="208" w16cid:durableId="213583039">
    <w:abstractNumId w:val="22"/>
  </w:num>
  <w:num w:numId="209" w16cid:durableId="1040058496">
    <w:abstractNumId w:val="21"/>
  </w:num>
  <w:num w:numId="210" w16cid:durableId="1460033528">
    <w:abstractNumId w:val="20"/>
  </w:num>
  <w:num w:numId="211" w16cid:durableId="2145266319">
    <w:abstractNumId w:val="19"/>
  </w:num>
  <w:num w:numId="212" w16cid:durableId="1989632180">
    <w:abstractNumId w:val="18"/>
  </w:num>
  <w:num w:numId="213" w16cid:durableId="318269707">
    <w:abstractNumId w:val="17"/>
  </w:num>
  <w:num w:numId="214" w16cid:durableId="397410895">
    <w:abstractNumId w:val="16"/>
  </w:num>
  <w:num w:numId="215" w16cid:durableId="1326276044">
    <w:abstractNumId w:val="15"/>
  </w:num>
  <w:num w:numId="216" w16cid:durableId="792091977">
    <w:abstractNumId w:val="14"/>
  </w:num>
  <w:num w:numId="217" w16cid:durableId="1910265529">
    <w:abstractNumId w:val="13"/>
  </w:num>
  <w:num w:numId="218" w16cid:durableId="796489292">
    <w:abstractNumId w:val="12"/>
  </w:num>
  <w:num w:numId="219" w16cid:durableId="643463073">
    <w:abstractNumId w:val="11"/>
  </w:num>
  <w:num w:numId="220" w16cid:durableId="746652185">
    <w:abstractNumId w:val="10"/>
  </w:num>
  <w:num w:numId="221" w16cid:durableId="733552224">
    <w:abstractNumId w:val="9"/>
  </w:num>
  <w:num w:numId="222" w16cid:durableId="2006086111">
    <w:abstractNumId w:val="8"/>
  </w:num>
  <w:num w:numId="223" w16cid:durableId="1244997393">
    <w:abstractNumId w:val="7"/>
  </w:num>
  <w:num w:numId="224" w16cid:durableId="2141071891">
    <w:abstractNumId w:val="6"/>
  </w:num>
  <w:num w:numId="225" w16cid:durableId="1455174804">
    <w:abstractNumId w:val="5"/>
  </w:num>
  <w:num w:numId="226" w16cid:durableId="1192838058">
    <w:abstractNumId w:val="4"/>
  </w:num>
  <w:num w:numId="227" w16cid:durableId="460929682">
    <w:abstractNumId w:val="3"/>
  </w:num>
  <w:num w:numId="228" w16cid:durableId="991325446">
    <w:abstractNumId w:val="2"/>
  </w:num>
  <w:num w:numId="229" w16cid:durableId="1623415694">
    <w:abstractNumId w:val="1"/>
  </w:num>
  <w:num w:numId="230" w16cid:durableId="407189566">
    <w:abstractNumId w:val="0"/>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DE7"/>
    <w:rsid w:val="001C44F2"/>
    <w:rsid w:val="008D7CDF"/>
    <w:rsid w:val="00AC3DE7"/>
    <w:rsid w:val="00B16C32"/>
    <w:rsid w:val="00B57CD8"/>
    <w:rsid w:val="00BC2365"/>
    <w:rsid w:val="00D66AB2"/>
    <w:rsid w:val="00E33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950AE"/>
  <w14:defaultImageDpi w14:val="0"/>
  <w15:docId w15:val="{A4C16568-11F6-4951-AEF6-BD138C37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sz w:val="22"/>
      <w:szCs w:val="22"/>
    </w:rPr>
  </w:style>
  <w:style w:type="paragraph" w:styleId="Heading1">
    <w:name w:val="heading 1"/>
    <w:basedOn w:val="Normal"/>
    <w:next w:val="Normal"/>
    <w:link w:val="Heading1Char"/>
    <w:uiPriority w:val="1"/>
    <w:qFormat/>
    <w:pPr>
      <w:ind w:left="1864" w:right="1859"/>
      <w:jc w:val="center"/>
      <w:outlineLvl w:val="0"/>
    </w:pPr>
    <w:rPr>
      <w:b/>
      <w:bCs/>
      <w:sz w:val="40"/>
      <w:szCs w:val="40"/>
    </w:rPr>
  </w:style>
  <w:style w:type="paragraph" w:styleId="Heading2">
    <w:name w:val="heading 2"/>
    <w:basedOn w:val="Normal"/>
    <w:next w:val="Normal"/>
    <w:link w:val="Heading2Char"/>
    <w:uiPriority w:val="1"/>
    <w:qFormat/>
    <w:pPr>
      <w:spacing w:before="20"/>
      <w:ind w:left="1349" w:hanging="423"/>
      <w:outlineLvl w:val="1"/>
    </w:pPr>
    <w:rPr>
      <w:rFonts w:ascii="Calibri Light" w:hAnsi="Calibri Light" w:cs="Calibri Light"/>
      <w:sz w:val="32"/>
      <w:szCs w:val="32"/>
    </w:rPr>
  </w:style>
  <w:style w:type="paragraph" w:styleId="Heading3">
    <w:name w:val="heading 3"/>
    <w:basedOn w:val="Normal"/>
    <w:next w:val="Normal"/>
    <w:link w:val="Heading3Char"/>
    <w:uiPriority w:val="1"/>
    <w:qFormat/>
    <w:pPr>
      <w:ind w:left="1"/>
      <w:jc w:val="center"/>
      <w:outlineLvl w:val="2"/>
    </w:pPr>
    <w:rPr>
      <w:b/>
      <w:bCs/>
      <w:sz w:val="28"/>
      <w:szCs w:val="28"/>
    </w:rPr>
  </w:style>
  <w:style w:type="paragraph" w:styleId="Heading4">
    <w:name w:val="heading 4"/>
    <w:basedOn w:val="Normal"/>
    <w:next w:val="Normal"/>
    <w:link w:val="Heading4Char"/>
    <w:uiPriority w:val="1"/>
    <w:qFormat/>
    <w:pPr>
      <w:ind w:right="2"/>
      <w:jc w:val="center"/>
      <w:outlineLvl w:val="3"/>
    </w:pPr>
    <w:rPr>
      <w:b/>
      <w:bCs/>
      <w:sz w:val="26"/>
      <w:szCs w:val="26"/>
    </w:rPr>
  </w:style>
  <w:style w:type="paragraph" w:styleId="Heading5">
    <w:name w:val="heading 5"/>
    <w:basedOn w:val="Normal"/>
    <w:next w:val="Normal"/>
    <w:link w:val="Heading5Char"/>
    <w:uiPriority w:val="1"/>
    <w:qFormat/>
    <w:pPr>
      <w:ind w:left="1798" w:hanging="358"/>
      <w:outlineLvl w:val="4"/>
    </w:pPr>
    <w:rPr>
      <w:rFonts w:ascii="Calibri Light" w:hAnsi="Calibri Light" w:cs="Calibri Light"/>
      <w:sz w:val="26"/>
      <w:szCs w:val="26"/>
    </w:rPr>
  </w:style>
  <w:style w:type="paragraph" w:styleId="Heading6">
    <w:name w:val="heading 6"/>
    <w:basedOn w:val="Normal"/>
    <w:next w:val="Normal"/>
    <w:link w:val="Heading6Char"/>
    <w:uiPriority w:val="1"/>
    <w:qFormat/>
    <w:pPr>
      <w:ind w:left="1800"/>
      <w:outlineLvl w:val="5"/>
    </w:pPr>
    <w:rPr>
      <w:b/>
      <w:bCs/>
      <w:sz w:val="24"/>
      <w:szCs w:val="24"/>
    </w:rPr>
  </w:style>
  <w:style w:type="paragraph" w:styleId="Heading7">
    <w:name w:val="heading 7"/>
    <w:basedOn w:val="Normal"/>
    <w:next w:val="Normal"/>
    <w:link w:val="Heading7Char"/>
    <w:uiPriority w:val="1"/>
    <w:qFormat/>
    <w:pPr>
      <w:spacing w:before="120"/>
      <w:ind w:left="1080"/>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Calibri" w:hAnsi="Calibri" w:cs="Calibri"/>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character" w:customStyle="1" w:styleId="Heading4Char">
    <w:name w:val="Heading 4 Char"/>
    <w:basedOn w:val="DefaultParagraphFont"/>
    <w:link w:val="Heading4"/>
    <w:uiPriority w:val="9"/>
    <w:semiHidden/>
    <w:rPr>
      <w:b/>
      <w:bCs/>
      <w:kern w:val="0"/>
      <w:sz w:val="28"/>
      <w:szCs w:val="28"/>
    </w:rPr>
  </w:style>
  <w:style w:type="character" w:customStyle="1" w:styleId="Heading5Char">
    <w:name w:val="Heading 5 Char"/>
    <w:basedOn w:val="DefaultParagraphFont"/>
    <w:link w:val="Heading5"/>
    <w:uiPriority w:val="9"/>
    <w:semiHidden/>
    <w:rPr>
      <w:b/>
      <w:bCs/>
      <w:i/>
      <w:iCs/>
      <w:kern w:val="0"/>
      <w:sz w:val="26"/>
      <w:szCs w:val="26"/>
    </w:rPr>
  </w:style>
  <w:style w:type="character" w:customStyle="1" w:styleId="Heading6Char">
    <w:name w:val="Heading 6 Char"/>
    <w:basedOn w:val="DefaultParagraphFont"/>
    <w:link w:val="Heading6"/>
    <w:uiPriority w:val="9"/>
    <w:semiHidden/>
    <w:rPr>
      <w:b/>
      <w:bCs/>
      <w:kern w:val="0"/>
      <w:sz w:val="22"/>
      <w:szCs w:val="22"/>
    </w:rPr>
  </w:style>
  <w:style w:type="character" w:customStyle="1" w:styleId="Heading7Char">
    <w:name w:val="Heading 7 Char"/>
    <w:basedOn w:val="DefaultParagraphFont"/>
    <w:link w:val="Heading7"/>
    <w:uiPriority w:val="9"/>
    <w:semiHidden/>
    <w:rPr>
      <w:kern w:val="0"/>
    </w:rPr>
  </w:style>
  <w:style w:type="paragraph" w:styleId="ListParagraph">
    <w:name w:val="List Paragraph"/>
    <w:basedOn w:val="Normal"/>
    <w:uiPriority w:val="1"/>
    <w:qFormat/>
    <w:pPr>
      <w:ind w:left="1800" w:hanging="720"/>
    </w:pPr>
    <w:rPr>
      <w:sz w:val="24"/>
      <w:szCs w:val="24"/>
    </w:rPr>
  </w:style>
  <w:style w:type="paragraph" w:customStyle="1" w:styleId="TableParagraph">
    <w:name w:val="Table Paragraph"/>
    <w:basedOn w:val="Normal"/>
    <w:uiPriority w:val="1"/>
    <w:qFormat/>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ss.gov/info-details/community-services-block-grant-special-projects-csbg-sp" TargetMode="External"/><Relationship Id="rId21" Type="http://schemas.openxmlformats.org/officeDocument/2006/relationships/footer" Target="footer3.xml"/><Relationship Id="rId42" Type="http://schemas.openxmlformats.org/officeDocument/2006/relationships/footer" Target="footer19.xml"/><Relationship Id="rId63" Type="http://schemas.openxmlformats.org/officeDocument/2006/relationships/hyperlink" Target="mailto:F@t.li" TargetMode="External"/><Relationship Id="rId84" Type="http://schemas.openxmlformats.org/officeDocument/2006/relationships/image" Target="media/image16.png"/><Relationship Id="rId138" Type="http://schemas.openxmlformats.org/officeDocument/2006/relationships/hyperlink" Target="http://www.communityactionpartnership.com/index.php?option=com_content&amp;task=view&amp;id=96&amp;Itemid=291" TargetMode="External"/><Relationship Id="rId159" Type="http://schemas.openxmlformats.org/officeDocument/2006/relationships/hyperlink" Target="http://www.communityactionpartnership.com/index.php?option=com_content&amp;task=view&amp;id=96&amp;Itemid=291" TargetMode="External"/><Relationship Id="rId170" Type="http://schemas.openxmlformats.org/officeDocument/2006/relationships/hyperlink" Target="http://www.communityactionpartnership.com/index.php?option=com_content&amp;task=view&amp;id=96&amp;Itemid=291" TargetMode="External"/><Relationship Id="rId191" Type="http://schemas.openxmlformats.org/officeDocument/2006/relationships/hyperlink" Target="http://www.communityactionpartnership.com/index.php?option=com_content&amp;task=view&amp;id=96&amp;Itemid=291" TargetMode="External"/><Relationship Id="rId205" Type="http://schemas.openxmlformats.org/officeDocument/2006/relationships/hyperlink" Target="http://www.communityactionpartnership.com/index.php?option=com_content&amp;task=view&amp;id=96&amp;Itemid=291" TargetMode="External"/><Relationship Id="rId226" Type="http://schemas.openxmlformats.org/officeDocument/2006/relationships/hyperlink" Target="http://www.communityactionpartnership.com/index.php?option=com_content&amp;task=view&amp;id=96&amp;Itemid=291" TargetMode="External"/><Relationship Id="rId247" Type="http://schemas.openxmlformats.org/officeDocument/2006/relationships/hyperlink" Target="http://www.gpo.gov/fdsys/pkg/PLAW-105publ285/pdf/PLAW-105publ285.pdf" TargetMode="External"/><Relationship Id="rId107" Type="http://schemas.openxmlformats.org/officeDocument/2006/relationships/hyperlink" Target="https://www.mass.gov/files/documents/2017/10/11/760cmr29.pdf" TargetMode="External"/><Relationship Id="rId11" Type="http://schemas.openxmlformats.org/officeDocument/2006/relationships/footer" Target="footer1.xml"/><Relationship Id="rId32" Type="http://schemas.openxmlformats.org/officeDocument/2006/relationships/hyperlink" Target="http://www.acf.hhs.gov/programs/ocs/resource/csbg-im-138-state-establishment-of-organizational-standards-for-csbg-eligible-entities" TargetMode="External"/><Relationship Id="rId53" Type="http://schemas.openxmlformats.org/officeDocument/2006/relationships/hyperlink" Target="http://www.mass.gov/" TargetMode="External"/><Relationship Id="rId74" Type="http://schemas.openxmlformats.org/officeDocument/2006/relationships/hyperlink" Target="https://www.acf.hhs.gov/ocs/resource/policy-and-guidance-0" TargetMode="External"/><Relationship Id="rId128" Type="http://schemas.openxmlformats.org/officeDocument/2006/relationships/footer" Target="footer26.xml"/><Relationship Id="rId149" Type="http://schemas.openxmlformats.org/officeDocument/2006/relationships/hyperlink" Target="http://www.communityactionpartnership.com/index.php?option=com_content&amp;task=view&amp;id=96&amp;Itemid=291" TargetMode="External"/><Relationship Id="rId5" Type="http://schemas.openxmlformats.org/officeDocument/2006/relationships/footnotes" Target="footnotes.xml"/><Relationship Id="rId95" Type="http://schemas.openxmlformats.org/officeDocument/2006/relationships/hyperlink" Target="http://www.mass.gov/ocabr/docs/idtheft/201cmr1700reg.pdf" TargetMode="External"/><Relationship Id="rId160" Type="http://schemas.openxmlformats.org/officeDocument/2006/relationships/hyperlink" Target="https://www.mass.gov/files/documents/2017/10/11/760cmr29.pdf" TargetMode="External"/><Relationship Id="rId181" Type="http://schemas.openxmlformats.org/officeDocument/2006/relationships/hyperlink" Target="http://www.communityactionpartnership.com/index.php?option=com_content&amp;task=view&amp;id=96&amp;Itemid=291" TargetMode="External"/><Relationship Id="rId216" Type="http://schemas.openxmlformats.org/officeDocument/2006/relationships/hyperlink" Target="http://www.communityactionpartnership.com/index.php?option=com_content&amp;task=view&amp;id=96&amp;Itemid=291" TargetMode="External"/><Relationship Id="rId237" Type="http://schemas.openxmlformats.org/officeDocument/2006/relationships/hyperlink" Target="http://www.mass.gov/hed/economic/eohed/dhcd/legal/regs/760-cmr-29.html" TargetMode="External"/><Relationship Id="rId22" Type="http://schemas.openxmlformats.org/officeDocument/2006/relationships/footer" Target="footer4.xml"/><Relationship Id="rId43" Type="http://schemas.openxmlformats.org/officeDocument/2006/relationships/footer" Target="footer20.xml"/><Relationship Id="rId64" Type="http://schemas.openxmlformats.org/officeDocument/2006/relationships/footer" Target="footer23.xml"/><Relationship Id="rId118" Type="http://schemas.openxmlformats.org/officeDocument/2006/relationships/hyperlink" Target="https://www.mass.gov/info-details/community-services-block-grant-special-projects-csbg-sp" TargetMode="External"/><Relationship Id="rId139" Type="http://schemas.openxmlformats.org/officeDocument/2006/relationships/footer" Target="footer27.xml"/><Relationship Id="rId85" Type="http://schemas.openxmlformats.org/officeDocument/2006/relationships/image" Target="media/image17.jpeg"/><Relationship Id="rId150" Type="http://schemas.openxmlformats.org/officeDocument/2006/relationships/hyperlink" Target="http://www.communityactionpartnership.com/index.php?option=com_content&amp;task=view&amp;id=96&amp;Itemid=291" TargetMode="External"/><Relationship Id="rId171" Type="http://schemas.openxmlformats.org/officeDocument/2006/relationships/hyperlink" Target="http://www.communityactionpartnership.com/index.php?option=com_content&amp;task=view&amp;id=96&amp;Itemid=291" TargetMode="External"/><Relationship Id="rId192" Type="http://schemas.openxmlformats.org/officeDocument/2006/relationships/hyperlink" Target="http://www.communityactionpartnership.com/index.php?option=com_content&amp;task=view&amp;id=96&amp;Itemid=291" TargetMode="External"/><Relationship Id="rId206" Type="http://schemas.openxmlformats.org/officeDocument/2006/relationships/hyperlink" Target="http://www.communityactionpartnership.com/index.php?option=com_content&amp;task=view&amp;id=96&amp;Itemid=291" TargetMode="External"/><Relationship Id="rId227" Type="http://schemas.openxmlformats.org/officeDocument/2006/relationships/hyperlink" Target="http://www.communityactionpartnership.com/index.php?option=com_content&amp;task=view&amp;id=96&amp;Itemid=291" TargetMode="External"/><Relationship Id="rId248" Type="http://schemas.openxmlformats.org/officeDocument/2006/relationships/hyperlink" Target="http://www.acf.hhs.gov/sites/default/files/ocs/im_no_81_updated_guidance_on_voter_registration_activities_0.pdf" TargetMode="External"/><Relationship Id="rId12" Type="http://schemas.openxmlformats.org/officeDocument/2006/relationships/hyperlink" Target="mailto:chris.kluchman@mass.gov" TargetMode="External"/><Relationship Id="rId33" Type="http://schemas.openxmlformats.org/officeDocument/2006/relationships/footer" Target="footer10.xml"/><Relationship Id="rId108" Type="http://schemas.openxmlformats.org/officeDocument/2006/relationships/hyperlink" Target="https://www.acf.hhs.gov/ocs/resource/csbg-im-138-state-establishment-of-organizational-standards-for-csbg-eligible-entities" TargetMode="External"/><Relationship Id="rId129" Type="http://schemas.openxmlformats.org/officeDocument/2006/relationships/hyperlink" Target="http://www.communityactionpartnership.com/index.php?option=com_content&amp;task=view&amp;id=96&amp;Itemid=291" TargetMode="External"/><Relationship Id="rId54" Type="http://schemas.openxmlformats.org/officeDocument/2006/relationships/image" Target="media/image6.jpeg"/><Relationship Id="rId75" Type="http://schemas.openxmlformats.org/officeDocument/2006/relationships/hyperlink" Target="https://www.mass.gov/info-details/community-action-agencies-contact-information" TargetMode="External"/><Relationship Id="rId96" Type="http://schemas.openxmlformats.org/officeDocument/2006/relationships/hyperlink" Target="https://www.mass.gov/files/documents/2017/10/11/coatshumanservicesreauthorization.pdf" TargetMode="External"/><Relationship Id="rId140" Type="http://schemas.openxmlformats.org/officeDocument/2006/relationships/hyperlink" Target="http://www.communityactionpartnership.com/index.php?option=com_content&amp;task=view&amp;id=96&amp;Itemid=291" TargetMode="External"/><Relationship Id="rId161" Type="http://schemas.openxmlformats.org/officeDocument/2006/relationships/hyperlink" Target="http://www.communityactionpartnership.com/index.php?option=com_content&amp;task=view&amp;id=96&amp;Itemid=291" TargetMode="External"/><Relationship Id="rId182" Type="http://schemas.openxmlformats.org/officeDocument/2006/relationships/hyperlink" Target="http://www.communityactionpartnership.com/index.php?option=com_content&amp;task=view&amp;id=96&amp;Itemid=291" TargetMode="External"/><Relationship Id="rId217" Type="http://schemas.openxmlformats.org/officeDocument/2006/relationships/hyperlink" Target="http://www.communityactionpartnership.com/index.php?option=com_content&amp;task=view&amp;id=96&amp;Itemid=291" TargetMode="External"/><Relationship Id="rId6" Type="http://schemas.openxmlformats.org/officeDocument/2006/relationships/endnotes" Target="endnotes.xml"/><Relationship Id="rId238" Type="http://schemas.openxmlformats.org/officeDocument/2006/relationships/hyperlink" Target="http://www.mass.gov/hed/economic/eohed/dhcd/legal/regs/760-cmr-29.html" TargetMode="External"/><Relationship Id="rId23" Type="http://schemas.openxmlformats.org/officeDocument/2006/relationships/footer" Target="footer5.xml"/><Relationship Id="rId119" Type="http://schemas.openxmlformats.org/officeDocument/2006/relationships/footer" Target="footer25.xml"/><Relationship Id="rId44" Type="http://schemas.openxmlformats.org/officeDocument/2006/relationships/footer" Target="footer21.xml"/><Relationship Id="rId65" Type="http://schemas.openxmlformats.org/officeDocument/2006/relationships/image" Target="media/image10.png"/><Relationship Id="rId86" Type="http://schemas.openxmlformats.org/officeDocument/2006/relationships/hyperlink" Target="https://www.acf.hhs.gov/ocs/resource/csbg-im-144-state-and-federal-accountability-measures-and-data-collection-modernization" TargetMode="External"/><Relationship Id="rId130" Type="http://schemas.openxmlformats.org/officeDocument/2006/relationships/hyperlink" Target="http://www.communityactionpartnership.com/index.php?option=com_content&amp;task=view&amp;id=96&amp;Itemid=291" TargetMode="External"/><Relationship Id="rId151" Type="http://schemas.openxmlformats.org/officeDocument/2006/relationships/hyperlink" Target="http://www.communityactionpartnership.com/index.php?option=com_content&amp;task=view&amp;id=96&amp;Itemid=291" TargetMode="External"/><Relationship Id="rId172" Type="http://schemas.openxmlformats.org/officeDocument/2006/relationships/hyperlink" Target="http://www.communityactionpartnership.com/index.php?option=com_content&amp;task=view&amp;id=96&amp;Itemid=291" TargetMode="External"/><Relationship Id="rId193" Type="http://schemas.openxmlformats.org/officeDocument/2006/relationships/hyperlink" Target="http://www.communityactionpartnership.com/index.php?option=com_content&amp;task=view&amp;id=96&amp;Itemid=291" TargetMode="External"/><Relationship Id="rId207" Type="http://schemas.openxmlformats.org/officeDocument/2006/relationships/hyperlink" Target="http://www.communityactionpartnership.com/index.php?option=com_content&amp;task=view&amp;id=96&amp;Itemid=291" TargetMode="External"/><Relationship Id="rId228" Type="http://schemas.openxmlformats.org/officeDocument/2006/relationships/hyperlink" Target="http://www.communityactionpartnership.com/index.php?option=com_content&amp;task=view&amp;id=96&amp;Itemid=291" TargetMode="External"/><Relationship Id="rId249" Type="http://schemas.openxmlformats.org/officeDocument/2006/relationships/hyperlink" Target="http://caplaw.org/resources/PublicationDocuments/CAALeadersLegalGuide.html" TargetMode="External"/><Relationship Id="rId13" Type="http://schemas.openxmlformats.org/officeDocument/2006/relationships/hyperlink" Target="http://www.mass.gov/orgs/executive-office-of-housing-and-livable-communities" TargetMode="External"/><Relationship Id="rId109" Type="http://schemas.openxmlformats.org/officeDocument/2006/relationships/hyperlink" Target="https://www.ecfr.gov/current/title-2/subtitle-A/chapter-II/part-200/subpart-D/subject-group-ECFR031321e29ac5bbd/section-200.332" TargetMode="External"/><Relationship Id="rId34" Type="http://schemas.openxmlformats.org/officeDocument/2006/relationships/footer" Target="footer11.xml"/><Relationship Id="rId55" Type="http://schemas.openxmlformats.org/officeDocument/2006/relationships/image" Target="media/image60.jpeg"/><Relationship Id="rId76" Type="http://schemas.openxmlformats.org/officeDocument/2006/relationships/hyperlink" Target="https://www.mass.gov/files/documents/2017/10/11/760cmr29.pdf" TargetMode="External"/><Relationship Id="rId97" Type="http://schemas.openxmlformats.org/officeDocument/2006/relationships/hyperlink" Target="https://www.mass.gov/files/documents/2017/10/11/760cmr29.pdf" TargetMode="External"/><Relationship Id="rId120" Type="http://schemas.openxmlformats.org/officeDocument/2006/relationships/hyperlink" Target="https://communityactionpartnership.com/publication_toolkit/organizational-standards-technical-assistance-guide-category-1-consumer-input-and-involvement/" TargetMode="External"/><Relationship Id="rId141" Type="http://schemas.openxmlformats.org/officeDocument/2006/relationships/hyperlink" Target="http://www.communityactionpartnership.com/index.php?option=com_content&amp;task=view&amp;id=96&amp;Itemid=291" TargetMode="External"/><Relationship Id="rId7" Type="http://schemas.openxmlformats.org/officeDocument/2006/relationships/image" Target="media/image1.png"/><Relationship Id="rId162" Type="http://schemas.openxmlformats.org/officeDocument/2006/relationships/hyperlink" Target="http://www.communityactionpartnership.com/index.php?option=com_content&amp;task=view&amp;id=96&amp;Itemid=291" TargetMode="External"/><Relationship Id="rId183" Type="http://schemas.openxmlformats.org/officeDocument/2006/relationships/hyperlink" Target="http://www.communityactionpartnership.com/index.php?option=com_content&amp;task=view&amp;id=96&amp;Itemid=291" TargetMode="External"/><Relationship Id="rId218" Type="http://schemas.openxmlformats.org/officeDocument/2006/relationships/hyperlink" Target="http://www.communityactionpartnership.com/index.php?option=com_content&amp;task=view&amp;id=96&amp;Itemid=291" TargetMode="External"/><Relationship Id="rId239" Type="http://schemas.openxmlformats.org/officeDocument/2006/relationships/hyperlink" Target="http://www.gpo.gov/fdsys/pkg/PLAW-105publ285/pdf/PLAW-105publ285.pdf" TargetMode="External"/><Relationship Id="rId250" Type="http://schemas.openxmlformats.org/officeDocument/2006/relationships/hyperlink" Target="http://caplaw.org/resources/PublicationDocuments/CAALeadersLegalGuide.html" TargetMode="External"/><Relationship Id="rId24" Type="http://schemas.openxmlformats.org/officeDocument/2006/relationships/footer" Target="footer6.xml"/><Relationship Id="rId45" Type="http://schemas.openxmlformats.org/officeDocument/2006/relationships/image" Target="media/image2.jpeg"/><Relationship Id="rId66" Type="http://schemas.openxmlformats.org/officeDocument/2006/relationships/image" Target="media/image13.png"/><Relationship Id="rId87" Type="http://schemas.openxmlformats.org/officeDocument/2006/relationships/hyperlink" Target="https://malegislature.gov/Laws/GeneralLaws/PartI/TitleX/Chapter66A" TargetMode="External"/><Relationship Id="rId110" Type="http://schemas.openxmlformats.org/officeDocument/2006/relationships/hyperlink" Target="https://www.ecfr.gov/current/title-2/subtitle-A/chapter-II/part-200/subpart-D/subject-group-ECFR031321e29ac5bbd/section-200.332" TargetMode="External"/><Relationship Id="rId131" Type="http://schemas.openxmlformats.org/officeDocument/2006/relationships/hyperlink" Target="http://www.communityactionpartnership.com/index.php?option=com_content&amp;task=view&amp;id=96&amp;Itemid=291" TargetMode="External"/><Relationship Id="rId152" Type="http://schemas.openxmlformats.org/officeDocument/2006/relationships/hyperlink" Target="http://www.communityactionpartnership.com/index.php?option=com_content&amp;task=view&amp;id=96&amp;Itemid=291" TargetMode="External"/><Relationship Id="rId173" Type="http://schemas.openxmlformats.org/officeDocument/2006/relationships/hyperlink" Target="http://www.communityactionpartnership.com/index.php?option=com_content&amp;task=view&amp;id=96&amp;Itemid=291" TargetMode="External"/><Relationship Id="rId194" Type="http://schemas.openxmlformats.org/officeDocument/2006/relationships/hyperlink" Target="http://www.communityactionpartnership.com/index.php?option=com_content&amp;task=view&amp;id=96&amp;Itemid=291" TargetMode="External"/><Relationship Id="rId208" Type="http://schemas.openxmlformats.org/officeDocument/2006/relationships/hyperlink" Target="http://www.communityactionpartnership.com/index.php?option=com_content&amp;task=view&amp;id=96&amp;Itemid=291" TargetMode="External"/><Relationship Id="rId229" Type="http://schemas.openxmlformats.org/officeDocument/2006/relationships/hyperlink" Target="http://www.communityactionpartnership.com/index.php?option=com_content&amp;task=view&amp;id=96&amp;Itemid=291" TargetMode="External"/><Relationship Id="rId240" Type="http://schemas.openxmlformats.org/officeDocument/2006/relationships/hyperlink" Target="https://www.mass.gov/files/documents/2017/11/21/compliance-checklist.pdf" TargetMode="External"/><Relationship Id="rId14" Type="http://schemas.openxmlformats.org/officeDocument/2006/relationships/hyperlink" Target="mailto:Tamara.Fahey@mass.gov" TargetMode="External"/><Relationship Id="rId35" Type="http://schemas.openxmlformats.org/officeDocument/2006/relationships/footer" Target="footer12.xml"/><Relationship Id="rId56" Type="http://schemas.openxmlformats.org/officeDocument/2006/relationships/image" Target="media/image7.jpeg"/><Relationship Id="rId77" Type="http://schemas.openxmlformats.org/officeDocument/2006/relationships/hyperlink" Target="https://www.mass.gov/files/documents/2017/10/11/760cmr29.pdf" TargetMode="External"/><Relationship Id="rId100" Type="http://schemas.openxmlformats.org/officeDocument/2006/relationships/hyperlink" Target="http://www.mass.gov/hed/docs/dhcd/cd/csbg/coats-human-services-reauthorization-act-of-1998-csbg-act.pdf" TargetMode="External"/><Relationship Id="rId8" Type="http://schemas.openxmlformats.org/officeDocument/2006/relationships/image" Target="media/image12.png"/><Relationship Id="rId98" Type="http://schemas.openxmlformats.org/officeDocument/2006/relationships/hyperlink" Target="https://www.mass.gov/files/documents/2017/10/11/coatshumanservicesreauthorization.pdf" TargetMode="External"/><Relationship Id="rId121" Type="http://schemas.openxmlformats.org/officeDocument/2006/relationships/hyperlink" Target="https://communityactionpartnership.com/publication_toolkit/organizational-standards-technical-assistance-guide-category-1-consumer-input-and-involvement/" TargetMode="External"/><Relationship Id="rId142" Type="http://schemas.openxmlformats.org/officeDocument/2006/relationships/hyperlink" Target="http://www.communityactionpartnership.com/index.php?option=com_content&amp;task=view&amp;id=96&amp;Itemid=291" TargetMode="External"/><Relationship Id="rId163" Type="http://schemas.openxmlformats.org/officeDocument/2006/relationships/hyperlink" Target="http://www.communityactionpartnership.com/index.php?option=com_content&amp;task=view&amp;id=96&amp;Itemid=291" TargetMode="External"/><Relationship Id="rId184" Type="http://schemas.openxmlformats.org/officeDocument/2006/relationships/hyperlink" Target="http://www.communityactionpartnership.com/index.php?option=com_content&amp;task=view&amp;id=96&amp;Itemid=291" TargetMode="External"/><Relationship Id="rId219" Type="http://schemas.openxmlformats.org/officeDocument/2006/relationships/hyperlink" Target="http://www.communityactionpartnership.com/index.php?option=com_content&amp;task=view&amp;id=96&amp;Itemid=291" TargetMode="External"/><Relationship Id="rId230" Type="http://schemas.openxmlformats.org/officeDocument/2006/relationships/hyperlink" Target="http://www.communityactionpartnership.com/index.php?option=com_content&amp;task=view&amp;id=96&amp;Itemid=291" TargetMode="External"/><Relationship Id="rId251" Type="http://schemas.openxmlformats.org/officeDocument/2006/relationships/hyperlink" Target="https://www.mass.gov/files/documents/2017/10/11/760cmr29.pdf" TargetMode="External"/><Relationship Id="rId25" Type="http://schemas.openxmlformats.org/officeDocument/2006/relationships/hyperlink" Target="https://www.acf.hhs.gov/ocs/resource/csbg-im-150-use-of-the-american-customer-satisfaction-index-acsi-to-improve-network-effectiveness" TargetMode="External"/><Relationship Id="rId46" Type="http://schemas.openxmlformats.org/officeDocument/2006/relationships/image" Target="media/image20.jpeg"/><Relationship Id="rId67" Type="http://schemas.openxmlformats.org/officeDocument/2006/relationships/hyperlink" Target="http://www.mass.gov/orgs/executive-office-of-housing-and-livable-communities" TargetMode="External"/><Relationship Id="rId88" Type="http://schemas.openxmlformats.org/officeDocument/2006/relationships/hyperlink" Target="https://malegislature.gov/Laws/GeneralLaws/PartI/TitleX/Chapter66A" TargetMode="External"/><Relationship Id="rId111" Type="http://schemas.openxmlformats.org/officeDocument/2006/relationships/hyperlink" Target="https://www.mass.gov/files/documents/2017/10/11/760cmr29.pdf" TargetMode="External"/><Relationship Id="rId132" Type="http://schemas.openxmlformats.org/officeDocument/2006/relationships/hyperlink" Target="http://www.communityactionpartnership.com/index.php?option=com_content&amp;task=view&amp;id=96&amp;Itemid=291" TargetMode="External"/><Relationship Id="rId153" Type="http://schemas.openxmlformats.org/officeDocument/2006/relationships/hyperlink" Target="http://www.communityactionpartnership.com/index.php?option=com_content&amp;task=view&amp;id=96&amp;Itemid=291" TargetMode="External"/><Relationship Id="rId174" Type="http://schemas.openxmlformats.org/officeDocument/2006/relationships/hyperlink" Target="http://www.communityactionpartnership.com/index.php?option=com_content&amp;task=view&amp;id=96&amp;Itemid=291" TargetMode="External"/><Relationship Id="rId195" Type="http://schemas.openxmlformats.org/officeDocument/2006/relationships/hyperlink" Target="http://www.communityactionpartnership.com/index.php?option=com_content&amp;task=view&amp;id=96&amp;Itemid=291" TargetMode="External"/><Relationship Id="rId209" Type="http://schemas.openxmlformats.org/officeDocument/2006/relationships/hyperlink" Target="http://www.communityactionpartnership.com/index.php?option=com_content&amp;task=view&amp;id=96&amp;Itemid=291" TargetMode="External"/><Relationship Id="rId220" Type="http://schemas.openxmlformats.org/officeDocument/2006/relationships/hyperlink" Target="http://www.communityactionpartnership.com/index.php?option=com_content&amp;task=view&amp;id=96&amp;Itemid=291" TargetMode="External"/><Relationship Id="rId241" Type="http://schemas.openxmlformats.org/officeDocument/2006/relationships/hyperlink" Target="https://www.mass.gov/files/documents/2018/03/21/CMR%2017.pdf" TargetMode="External"/><Relationship Id="rId15" Type="http://schemas.openxmlformats.org/officeDocument/2006/relationships/hyperlink" Target="http://www.mass.gov/orgs/executive-" TargetMode="External"/><Relationship Id="rId36" Type="http://schemas.openxmlformats.org/officeDocument/2006/relationships/footer" Target="footer13.xml"/><Relationship Id="rId57" Type="http://schemas.openxmlformats.org/officeDocument/2006/relationships/image" Target="media/image70.jpeg"/><Relationship Id="rId78" Type="http://schemas.openxmlformats.org/officeDocument/2006/relationships/hyperlink" Target="https://www.mass.gov/files/documents/2017/10/11/coatshumanservicesreauthorization.pdf" TargetMode="External"/><Relationship Id="rId99" Type="http://schemas.openxmlformats.org/officeDocument/2006/relationships/hyperlink" Target="https://www.fsrs.gov/" TargetMode="External"/><Relationship Id="rId101" Type="http://schemas.openxmlformats.org/officeDocument/2006/relationships/hyperlink" Target="https://www.mass.gov/files/documents/2017/10/11/760cmr29.pdf" TargetMode="External"/><Relationship Id="rId122" Type="http://schemas.openxmlformats.org/officeDocument/2006/relationships/hyperlink" Target="http://www.communityactionpartnership.com/index.php?option=com_content&amp;task=view&amp;id=96&amp;Itemid=291" TargetMode="External"/><Relationship Id="rId143" Type="http://schemas.openxmlformats.org/officeDocument/2006/relationships/hyperlink" Target="http://www.communityactionpartnership.com/index.php?option=com_content&amp;task=view&amp;id=96&amp;Itemid=291" TargetMode="External"/><Relationship Id="rId164" Type="http://schemas.openxmlformats.org/officeDocument/2006/relationships/hyperlink" Target="http://www.communityactionpartnership.com/index.php?option=com_content&amp;task=view&amp;id=96&amp;Itemid=291" TargetMode="External"/><Relationship Id="rId185" Type="http://schemas.openxmlformats.org/officeDocument/2006/relationships/hyperlink" Target="http://www.communityactionpartnership.com/index.php?option=com_content&amp;task=view&amp;id=96&amp;Itemid=291" TargetMode="External"/><Relationship Id="rId9" Type="http://schemas.openxmlformats.org/officeDocument/2006/relationships/hyperlink" Target="mailto:melania.alcantara@acf.hhs.gov" TargetMode="External"/><Relationship Id="rId210" Type="http://schemas.openxmlformats.org/officeDocument/2006/relationships/hyperlink" Target="http://www.communityactionpartnership.com/index.php?option=com_content&amp;task=view&amp;id=96&amp;Itemid=291" TargetMode="External"/><Relationship Id="rId26" Type="http://schemas.openxmlformats.org/officeDocument/2006/relationships/hyperlink" Target="https://www.acf.hhs.gov/ocs/resource/csbg-im-150-use-of-the-american-customer-satisfaction-index-acsi-to-improve-network-effectiveness" TargetMode="External"/><Relationship Id="rId231" Type="http://schemas.openxmlformats.org/officeDocument/2006/relationships/hyperlink" Target="http://www.communityactionpartnership.com/index.php?option=com_content&amp;task=view&amp;id=96&amp;Itemid=291" TargetMode="External"/><Relationship Id="rId252" Type="http://schemas.openxmlformats.org/officeDocument/2006/relationships/fontTable" Target="fontTable.xml"/><Relationship Id="rId47" Type="http://schemas.openxmlformats.org/officeDocument/2006/relationships/image" Target="media/image3.jpeg"/><Relationship Id="rId68" Type="http://schemas.openxmlformats.org/officeDocument/2006/relationships/footer" Target="footer24.xml"/><Relationship Id="rId89" Type="http://schemas.openxmlformats.org/officeDocument/2006/relationships/hyperlink" Target="https://malegislature.gov/Laws/GeneralLaws/PartI/TitleXV/Chapter93H" TargetMode="External"/><Relationship Id="rId112" Type="http://schemas.openxmlformats.org/officeDocument/2006/relationships/hyperlink" Target="https://www.mass.gov/files/documents/2017/10/11/760cmr29.pdf" TargetMode="External"/><Relationship Id="rId133" Type="http://schemas.openxmlformats.org/officeDocument/2006/relationships/hyperlink" Target="http://www.communityactionpartnership.com/index.php?option=com_content&amp;task=view&amp;id=96&amp;Itemid=291" TargetMode="External"/><Relationship Id="rId154" Type="http://schemas.openxmlformats.org/officeDocument/2006/relationships/hyperlink" Target="http://www.communityactionpartnership.com/index.php?option=com_content&amp;task=view&amp;id=96&amp;Itemid=291" TargetMode="External"/><Relationship Id="rId175" Type="http://schemas.openxmlformats.org/officeDocument/2006/relationships/hyperlink" Target="https://www.mass.gov/files/documents/2017/10/11/760cmr29.pdf" TargetMode="External"/><Relationship Id="rId196" Type="http://schemas.openxmlformats.org/officeDocument/2006/relationships/hyperlink" Target="http://www.communityactionpartnership.com/index.php?option=com_content&amp;task=view&amp;id=96&amp;Itemid=291" TargetMode="External"/><Relationship Id="rId200" Type="http://schemas.openxmlformats.org/officeDocument/2006/relationships/hyperlink" Target="http://www.communityactionpartnership.com/index.php?option=com_content&amp;task=view&amp;id=96&amp;Itemid=291" TargetMode="External"/><Relationship Id="rId16" Type="http://schemas.openxmlformats.org/officeDocument/2006/relationships/footer" Target="footer2.xml"/><Relationship Id="rId221" Type="http://schemas.openxmlformats.org/officeDocument/2006/relationships/hyperlink" Target="http://www.communityactionpartnership.com/index.php?option=com_content&amp;task=view&amp;id=96&amp;Itemid=291" TargetMode="External"/><Relationship Id="rId242" Type="http://schemas.openxmlformats.org/officeDocument/2006/relationships/hyperlink" Target="https://www.mass.gov/files/documents/2018/03/21/CMR%2017.pdf" TargetMode="External"/><Relationship Id="rId37" Type="http://schemas.openxmlformats.org/officeDocument/2006/relationships/footer" Target="footer14.xml"/><Relationship Id="rId58" Type="http://schemas.openxmlformats.org/officeDocument/2006/relationships/image" Target="media/image8.jpeg"/><Relationship Id="rId79" Type="http://schemas.openxmlformats.org/officeDocument/2006/relationships/hyperlink" Target="https://www.mass.gov/info-details/community-services-block-grant-csbg" TargetMode="External"/><Relationship Id="rId102" Type="http://schemas.openxmlformats.org/officeDocument/2006/relationships/hyperlink" Target="http://www.acf.hhs.gov/sites/default/files/ocs/im_138_csbg_organizational_standards_fy_2015.pdf" TargetMode="External"/><Relationship Id="rId123" Type="http://schemas.openxmlformats.org/officeDocument/2006/relationships/hyperlink" Target="http://www.communityactionpartnership.com/index.php?option=com_content&amp;task=view&amp;id=96&amp;Itemid=291" TargetMode="External"/><Relationship Id="rId144" Type="http://schemas.openxmlformats.org/officeDocument/2006/relationships/hyperlink" Target="http://www.communityactionpartnership.com/index.php?option=com_content&amp;task=view&amp;id=96&amp;Itemid=291" TargetMode="External"/><Relationship Id="rId90" Type="http://schemas.openxmlformats.org/officeDocument/2006/relationships/hyperlink" Target="https://malegislature.gov/Laws/GeneralLaws/PartI/TitleXV/Chapter93H" TargetMode="External"/><Relationship Id="rId165" Type="http://schemas.openxmlformats.org/officeDocument/2006/relationships/hyperlink" Target="http://www.communityactionpartnership.com/index.php?option=com_content&amp;task=view&amp;id=96&amp;Itemid=291" TargetMode="External"/><Relationship Id="rId186" Type="http://schemas.openxmlformats.org/officeDocument/2006/relationships/hyperlink" Target="http://www.communityactionpartnership.com/index.php?option=com_content&amp;task=view&amp;id=96&amp;Itemid=291" TargetMode="External"/><Relationship Id="rId211" Type="http://schemas.openxmlformats.org/officeDocument/2006/relationships/hyperlink" Target="http://www.communityactionpartnership.com/index.php?option=com_content&amp;task=view&amp;id=96&amp;Itemid=291" TargetMode="External"/><Relationship Id="rId232" Type="http://schemas.openxmlformats.org/officeDocument/2006/relationships/hyperlink" Target="http://www.communityactionpartnership.com/index.php?option=com_content&amp;task=view&amp;id=96&amp;Itemid=291" TargetMode="External"/><Relationship Id="rId253" Type="http://schemas.openxmlformats.org/officeDocument/2006/relationships/theme" Target="theme/theme1.xml"/><Relationship Id="rId27" Type="http://schemas.openxmlformats.org/officeDocument/2006/relationships/footer" Target="footer7.xml"/><Relationship Id="rId48" Type="http://schemas.openxmlformats.org/officeDocument/2006/relationships/image" Target="media/image30.jpeg"/><Relationship Id="rId69" Type="http://schemas.openxmlformats.org/officeDocument/2006/relationships/hyperlink" Target="https://www.mass.gov/info-details/community-services-block-grant-csbg" TargetMode="External"/><Relationship Id="rId113" Type="http://schemas.openxmlformats.org/officeDocument/2006/relationships/hyperlink" Target="https://www.mass.gov/files/documents/2017/10/11/coatshumanservicesreauthorization.pdf" TargetMode="External"/><Relationship Id="rId134" Type="http://schemas.openxmlformats.org/officeDocument/2006/relationships/hyperlink" Target="http://www.communityactionpartnership.com/index.php?option=com_content&amp;task=view&amp;id=96&amp;Itemid=291" TargetMode="External"/><Relationship Id="rId80" Type="http://schemas.openxmlformats.org/officeDocument/2006/relationships/hyperlink" Target="https://www.mass.gov/info-details/community-services-block-grant-csbg" TargetMode="External"/><Relationship Id="rId155" Type="http://schemas.openxmlformats.org/officeDocument/2006/relationships/hyperlink" Target="http://www.communityactionpartnership.com/index.php?option=com_content&amp;task=view&amp;id=96&amp;Itemid=291" TargetMode="External"/><Relationship Id="rId176" Type="http://schemas.openxmlformats.org/officeDocument/2006/relationships/hyperlink" Target="http://www.communityactionpartnership.com/index.php?option=com_content&amp;task=view&amp;id=96&amp;Itemid=291" TargetMode="External"/><Relationship Id="rId197" Type="http://schemas.openxmlformats.org/officeDocument/2006/relationships/hyperlink" Target="http://www.communityactionpartnership.com/index.php?option=com_content&amp;task=view&amp;id=96&amp;Itemid=291" TargetMode="External"/><Relationship Id="rId201" Type="http://schemas.openxmlformats.org/officeDocument/2006/relationships/hyperlink" Target="http://www.communityactionpartnership.com/index.php?option=com_content&amp;task=view&amp;id=96&amp;Itemid=291" TargetMode="External"/><Relationship Id="rId222" Type="http://schemas.openxmlformats.org/officeDocument/2006/relationships/hyperlink" Target="http://www.communityactionpartnership.com/index.php?option=com_content&amp;task=view&amp;id=96&amp;Itemid=291" TargetMode="External"/><Relationship Id="rId243" Type="http://schemas.openxmlformats.org/officeDocument/2006/relationships/hyperlink" Target="https://www.mass.gov/doc/201-cmr-1700-compliance-checklist-0/download" TargetMode="External"/><Relationship Id="rId17" Type="http://schemas.openxmlformats.org/officeDocument/2006/relationships/hyperlink" Target="mailto:joediamond@masscap.org" TargetMode="External"/><Relationship Id="rId38" Type="http://schemas.openxmlformats.org/officeDocument/2006/relationships/footer" Target="footer15.xml"/><Relationship Id="rId59" Type="http://schemas.openxmlformats.org/officeDocument/2006/relationships/image" Target="media/image9.jpeg"/><Relationship Id="rId103" Type="http://schemas.openxmlformats.org/officeDocument/2006/relationships/hyperlink" Target="http://www.acf.hhs.gov/sites/default/files/ocs/im_138_csbg_organizational_standards_fy_2015.pdf" TargetMode="External"/><Relationship Id="rId124" Type="http://schemas.openxmlformats.org/officeDocument/2006/relationships/hyperlink" Target="http://www.communityactionpartnership.com/index.php?option=com_content&amp;task=view&amp;id=96&amp;Itemid=291" TargetMode="External"/><Relationship Id="rId70" Type="http://schemas.openxmlformats.org/officeDocument/2006/relationships/hyperlink" Target="https://www.acf.hhs.gov/ocs/resource/part-96-block-grants" TargetMode="External"/><Relationship Id="rId91" Type="http://schemas.openxmlformats.org/officeDocument/2006/relationships/hyperlink" Target="https://www.mass.gov/handbook/enterprise-information-security-policies-and-standards" TargetMode="External"/><Relationship Id="rId145" Type="http://schemas.openxmlformats.org/officeDocument/2006/relationships/hyperlink" Target="http://www.communityactionpartnership.com/index.php?option=com_content&amp;task=view&amp;id=96&amp;Itemid=291" TargetMode="External"/><Relationship Id="rId166" Type="http://schemas.openxmlformats.org/officeDocument/2006/relationships/hyperlink" Target="http://www.communityactionpartnership.com/index.php?option=com_content&amp;task=view&amp;id=96&amp;Itemid=291" TargetMode="External"/><Relationship Id="rId187" Type="http://schemas.openxmlformats.org/officeDocument/2006/relationships/hyperlink" Target="http://www.communityactionpartnership.com/index.php?option=com_content&amp;task=view&amp;id=96&amp;Itemid=291" TargetMode="External"/><Relationship Id="rId1" Type="http://schemas.openxmlformats.org/officeDocument/2006/relationships/numbering" Target="numbering.xml"/><Relationship Id="rId212" Type="http://schemas.openxmlformats.org/officeDocument/2006/relationships/hyperlink" Target="http://www.communityactionpartnership.com/index.php?option=com_content&amp;task=view&amp;id=96&amp;Itemid=291" TargetMode="External"/><Relationship Id="rId233" Type="http://schemas.openxmlformats.org/officeDocument/2006/relationships/hyperlink" Target="http://www.communityactionpartnership.com/index.php?option=com_content&amp;task=view&amp;id=96&amp;Itemid=291" TargetMode="External"/><Relationship Id="rId254" Type="http://schemas.openxmlformats.org/officeDocument/2006/relationships/customXml" Target="../customXml/item1.xml"/><Relationship Id="rId28" Type="http://schemas.openxmlformats.org/officeDocument/2006/relationships/footer" Target="footer8.xml"/><Relationship Id="rId49" Type="http://schemas.openxmlformats.org/officeDocument/2006/relationships/footer" Target="footer22.xml"/><Relationship Id="rId114" Type="http://schemas.openxmlformats.org/officeDocument/2006/relationships/hyperlink" Target="https://www.mass.gov/files/documents/2017/10/11/760cmr29.pdf" TargetMode="External"/><Relationship Id="rId60" Type="http://schemas.openxmlformats.org/officeDocument/2006/relationships/hyperlink" Target="mailto:F@t.li" TargetMode="External"/><Relationship Id="rId81" Type="http://schemas.openxmlformats.org/officeDocument/2006/relationships/hyperlink" Target="https://www.mass.gov/files/documents/2017/10/11/coatshumanservicesreauthorization.pdf" TargetMode="External"/><Relationship Id="rId135" Type="http://schemas.openxmlformats.org/officeDocument/2006/relationships/hyperlink" Target="http://www.communityactionpartnership.com/index.php?option=com_content&amp;task=view&amp;id=96&amp;Itemid=291" TargetMode="External"/><Relationship Id="rId156" Type="http://schemas.openxmlformats.org/officeDocument/2006/relationships/hyperlink" Target="http://www.communityactionpartnership.com/index.php?option=com_content&amp;task=view&amp;id=96&amp;Itemid=291" TargetMode="External"/><Relationship Id="rId177" Type="http://schemas.openxmlformats.org/officeDocument/2006/relationships/hyperlink" Target="http://www.communityactionpartnership.com/index.php?option=com_content&amp;task=view&amp;id=96&amp;Itemid=291" TargetMode="External"/><Relationship Id="rId198" Type="http://schemas.openxmlformats.org/officeDocument/2006/relationships/hyperlink" Target="http://www.communityactionpartnership.com/index.php?option=com_content&amp;task=view&amp;id=96&amp;Itemid=291" TargetMode="External"/><Relationship Id="rId202" Type="http://schemas.openxmlformats.org/officeDocument/2006/relationships/hyperlink" Target="http://www.communityactionpartnership.com/index.php?option=com_content&amp;task=view&amp;id=96&amp;Itemid=291" TargetMode="External"/><Relationship Id="rId223" Type="http://schemas.openxmlformats.org/officeDocument/2006/relationships/hyperlink" Target="http://www.communityactionpartnership.com/index.php?option=com_content&amp;task=view&amp;id=96&amp;Itemid=291" TargetMode="External"/><Relationship Id="rId244" Type="http://schemas.openxmlformats.org/officeDocument/2006/relationships/hyperlink" Target="https://www.mass.gov/doc/201-cmr-1700-compliance-checklist-0/download" TargetMode="External"/><Relationship Id="rId18" Type="http://schemas.openxmlformats.org/officeDocument/2006/relationships/hyperlink" Target="http://www.masscap.org/" TargetMode="External"/><Relationship Id="rId39" Type="http://schemas.openxmlformats.org/officeDocument/2006/relationships/footer" Target="footer16.xml"/><Relationship Id="rId50" Type="http://schemas.openxmlformats.org/officeDocument/2006/relationships/image" Target="media/image4.jpeg"/><Relationship Id="rId104" Type="http://schemas.openxmlformats.org/officeDocument/2006/relationships/hyperlink" Target="https://www.mass.gov/info-details/community-services-block-grant-csbg" TargetMode="External"/><Relationship Id="rId125" Type="http://schemas.openxmlformats.org/officeDocument/2006/relationships/hyperlink" Target="http://www.communityactionpartnership.com/index.php?option=com_content&amp;task=view&amp;id=96&amp;Itemid=291" TargetMode="External"/><Relationship Id="rId146" Type="http://schemas.openxmlformats.org/officeDocument/2006/relationships/hyperlink" Target="http://www.communityactionpartnership.com/index.php?option=com_content&amp;task=view&amp;id=96&amp;Itemid=291" TargetMode="External"/><Relationship Id="rId167" Type="http://schemas.openxmlformats.org/officeDocument/2006/relationships/hyperlink" Target="http://www.communityactionpartnership.com/index.php?option=com_content&amp;task=view&amp;id=96&amp;Itemid=291" TargetMode="External"/><Relationship Id="rId188" Type="http://schemas.openxmlformats.org/officeDocument/2006/relationships/hyperlink" Target="http://www.communityactionpartnership.com/index.php?option=com_content&amp;task=view&amp;id=96&amp;Itemid=291" TargetMode="External"/><Relationship Id="rId71" Type="http://schemas.openxmlformats.org/officeDocument/2006/relationships/hyperlink" Target="https://www.mass.gov/files/documents/2017/10/11/760cmr29.pdf" TargetMode="External"/><Relationship Id="rId92" Type="http://schemas.openxmlformats.org/officeDocument/2006/relationships/hyperlink" Target="https://www.mass.gov/files/documents/2017/10/30/801cmr3.pdf" TargetMode="External"/><Relationship Id="rId213" Type="http://schemas.openxmlformats.org/officeDocument/2006/relationships/hyperlink" Target="http://www.communityactionpartnership.com/index.php?option=com_content&amp;task=view&amp;id=96&amp;Itemid=291" TargetMode="External"/><Relationship Id="rId234" Type="http://schemas.openxmlformats.org/officeDocument/2006/relationships/hyperlink" Target="http://www.mass.gov/hed/economic/eohed/dhcd/legal/regs/760-cmr-29.html" TargetMode="External"/><Relationship Id="rId2" Type="http://schemas.openxmlformats.org/officeDocument/2006/relationships/styles" Target="styles.xml"/><Relationship Id="rId29" Type="http://schemas.openxmlformats.org/officeDocument/2006/relationships/hyperlink" Target="http://www.acf.hhs.gov/programs/ocs/resource/csbg-im-138-state-establishment-of-organizational-standards-for-csbg-eligible-entities" TargetMode="External"/><Relationship Id="rId255" Type="http://schemas.openxmlformats.org/officeDocument/2006/relationships/customXml" Target="../customXml/item2.xml"/><Relationship Id="rId40" Type="http://schemas.openxmlformats.org/officeDocument/2006/relationships/footer" Target="footer17.xml"/><Relationship Id="rId115" Type="http://schemas.openxmlformats.org/officeDocument/2006/relationships/hyperlink" Target="https://www.acf.hhs.gov/ocs/policy-guidance/csbg-information-memoranda" TargetMode="External"/><Relationship Id="rId136" Type="http://schemas.openxmlformats.org/officeDocument/2006/relationships/hyperlink" Target="http://www.communityactionpartnership.com/index.php?option=com_content&amp;task=view&amp;id=96&amp;Itemid=291" TargetMode="External"/><Relationship Id="rId157" Type="http://schemas.openxmlformats.org/officeDocument/2006/relationships/hyperlink" Target="http://www.communityactionpartnership.com/index.php?option=com_content&amp;task=view&amp;id=96&amp;Itemid=291" TargetMode="External"/><Relationship Id="rId178" Type="http://schemas.openxmlformats.org/officeDocument/2006/relationships/hyperlink" Target="http://www.communityactionpartnership.com/index.php?option=com_content&amp;task=view&amp;id=96&amp;Itemid=291" TargetMode="External"/><Relationship Id="rId61" Type="http://schemas.openxmlformats.org/officeDocument/2006/relationships/image" Target="media/image10.jpeg"/><Relationship Id="rId82" Type="http://schemas.openxmlformats.org/officeDocument/2006/relationships/image" Target="media/image11.png"/><Relationship Id="rId199" Type="http://schemas.openxmlformats.org/officeDocument/2006/relationships/hyperlink" Target="http://www.communityactionpartnership.com/index.php?option=com_content&amp;task=view&amp;id=96&amp;Itemid=291" TargetMode="External"/><Relationship Id="rId203" Type="http://schemas.openxmlformats.org/officeDocument/2006/relationships/hyperlink" Target="http://www.communityactionpartnership.com/index.php?option=com_content&amp;task=view&amp;id=96&amp;Itemid=291" TargetMode="External"/><Relationship Id="rId19" Type="http://schemas.openxmlformats.org/officeDocument/2006/relationships/hyperlink" Target="https://www.mass.gov/files/documents/2017/10/25/760cmr29.pdf" TargetMode="External"/><Relationship Id="rId224" Type="http://schemas.openxmlformats.org/officeDocument/2006/relationships/hyperlink" Target="http://www.communityactionpartnership.com/index.php?option=com_content&amp;task=view&amp;id=96&amp;Itemid=291" TargetMode="External"/><Relationship Id="rId245" Type="http://schemas.openxmlformats.org/officeDocument/2006/relationships/hyperlink" Target="https://www.mass.gov/files/documents/2018/03/21/CMR%2017.pdf" TargetMode="External"/><Relationship Id="rId30" Type="http://schemas.openxmlformats.org/officeDocument/2006/relationships/footer" Target="footer9.xml"/><Relationship Id="rId105" Type="http://schemas.openxmlformats.org/officeDocument/2006/relationships/hyperlink" Target="https://www.mass.gov/files/documents/2017/10/11/coatshumanservicesreauthorization.pdf" TargetMode="External"/><Relationship Id="rId126" Type="http://schemas.openxmlformats.org/officeDocument/2006/relationships/hyperlink" Target="http://www.communityactionpartnership.com/index.php?option=com_content&amp;task=view&amp;id=96&amp;Itemid=291" TargetMode="External"/><Relationship Id="rId147" Type="http://schemas.openxmlformats.org/officeDocument/2006/relationships/hyperlink" Target="http://www.communityactionpartnership.com/index.php?option=com_content&amp;task=view&amp;id=96&amp;Itemid=291" TargetMode="External"/><Relationship Id="rId168" Type="http://schemas.openxmlformats.org/officeDocument/2006/relationships/hyperlink" Target="http://www.communityactionpartnership.com/index.php?option=com_content&amp;task=view&amp;id=96&amp;Itemid=291" TargetMode="External"/><Relationship Id="rId51" Type="http://schemas.openxmlformats.org/officeDocument/2006/relationships/hyperlink" Target="http://www.mass.gov/" TargetMode="External"/><Relationship Id="rId72" Type="http://schemas.openxmlformats.org/officeDocument/2006/relationships/hyperlink" Target="https://www.ecfr.gov/current/title-2/subtitle-A/chapter-II/part-200?toc=1" TargetMode="External"/><Relationship Id="rId93" Type="http://schemas.openxmlformats.org/officeDocument/2006/relationships/hyperlink" Target="https://www.mass.gov/files/documents/2017/10/30/801cmr3.pdf" TargetMode="External"/><Relationship Id="rId189" Type="http://schemas.openxmlformats.org/officeDocument/2006/relationships/hyperlink" Target="http://www.communityactionpartnership.com/index.php?option=com_content&amp;task=view&amp;id=96&amp;Itemid=291" TargetMode="External"/><Relationship Id="rId3" Type="http://schemas.openxmlformats.org/officeDocument/2006/relationships/settings" Target="settings.xml"/><Relationship Id="rId214" Type="http://schemas.openxmlformats.org/officeDocument/2006/relationships/hyperlink" Target="http://www.communityactionpartnership.com/index.php?option=com_content&amp;task=view&amp;id=96&amp;Itemid=291" TargetMode="External"/><Relationship Id="rId235" Type="http://schemas.openxmlformats.org/officeDocument/2006/relationships/hyperlink" Target="http://www.mass.gov/hed/economic/eohed/dhcd/legal/regs/760-cmr-29.html" TargetMode="External"/><Relationship Id="rId256" Type="http://schemas.openxmlformats.org/officeDocument/2006/relationships/customXml" Target="../customXml/item3.xml"/><Relationship Id="rId116" Type="http://schemas.openxmlformats.org/officeDocument/2006/relationships/hyperlink" Target="https://www.acf.hhs.gov/ocs/resource/no-116-corrective-action-termination-or-reduction-of-funding" TargetMode="External"/><Relationship Id="rId137" Type="http://schemas.openxmlformats.org/officeDocument/2006/relationships/hyperlink" Target="http://www.communityactionpartnership.com/index.php?option=com_content&amp;task=view&amp;id=96&amp;Itemid=291" TargetMode="External"/><Relationship Id="rId158" Type="http://schemas.openxmlformats.org/officeDocument/2006/relationships/hyperlink" Target="http://www.communityactionpartnership.com/index.php?option=com_content&amp;task=view&amp;id=96&amp;Itemid=291" TargetMode="External"/><Relationship Id="rId20" Type="http://schemas.openxmlformats.org/officeDocument/2006/relationships/hyperlink" Target="https://malegislature.gov/Laws/GeneralLaws/PartI/TitleII/Chapter23B/Section24" TargetMode="External"/><Relationship Id="rId41" Type="http://schemas.openxmlformats.org/officeDocument/2006/relationships/footer" Target="footer18.xml"/><Relationship Id="rId62" Type="http://schemas.openxmlformats.org/officeDocument/2006/relationships/image" Target="media/image11.jpeg"/><Relationship Id="rId83" Type="http://schemas.openxmlformats.org/officeDocument/2006/relationships/image" Target="media/image12.jpeg"/><Relationship Id="rId179" Type="http://schemas.openxmlformats.org/officeDocument/2006/relationships/hyperlink" Target="http://www.communityactionpartnership.com/index.php?option=com_content&amp;task=view&amp;id=96&amp;Itemid=291" TargetMode="External"/><Relationship Id="rId190" Type="http://schemas.openxmlformats.org/officeDocument/2006/relationships/hyperlink" Target="http://www.communityactionpartnership.com/index.php?option=com_content&amp;task=view&amp;id=96&amp;Itemid=291" TargetMode="External"/><Relationship Id="rId204" Type="http://schemas.openxmlformats.org/officeDocument/2006/relationships/hyperlink" Target="http://www.communityactionpartnership.com/index.php?option=com_content&amp;task=view&amp;id=96&amp;Itemid=291" TargetMode="External"/><Relationship Id="rId225" Type="http://schemas.openxmlformats.org/officeDocument/2006/relationships/hyperlink" Target="http://www.communityactionpartnership.com/index.php?option=com_content&amp;task=view&amp;id=96&amp;Itemid=291" TargetMode="External"/><Relationship Id="rId246" Type="http://schemas.openxmlformats.org/officeDocument/2006/relationships/hyperlink" Target="http://www.gpo.gov/fdsys/pkg/PLAW-105publ285/pdf/PLAW-105publ285.pdf" TargetMode="External"/><Relationship Id="rId106" Type="http://schemas.openxmlformats.org/officeDocument/2006/relationships/hyperlink" Target="https://www.ecfr.gov/current/title-2/subtitle-A/chapter-II/part-200/subpart-D/subject-group-ECFR031321e29ac5bbd/section-200.332" TargetMode="External"/><Relationship Id="rId127" Type="http://schemas.openxmlformats.org/officeDocument/2006/relationships/hyperlink" Target="http://www.communityactionpartnership.com/index.php?option=com_content&amp;task=view&amp;id=96&amp;Itemid=291" TargetMode="External"/><Relationship Id="rId10" Type="http://schemas.openxmlformats.org/officeDocument/2006/relationships/hyperlink" Target="mailto:melania.alcantara@acf.hhs.gov" TargetMode="External"/><Relationship Id="rId31" Type="http://schemas.openxmlformats.org/officeDocument/2006/relationships/hyperlink" Target="http://www.acf.hhs.gov/programs/ocs/resource/csbg-im-138-state-establishment-of-organizational-standards-for-csbg-eligible-entities" TargetMode="External"/><Relationship Id="rId52" Type="http://schemas.openxmlformats.org/officeDocument/2006/relationships/image" Target="media/image5.jpeg"/><Relationship Id="rId73" Type="http://schemas.openxmlformats.org/officeDocument/2006/relationships/hyperlink" Target="https://www.ecfr.gov/current/title-2/subtitle-A/chapter-II/part-200?toc=1" TargetMode="External"/><Relationship Id="rId94" Type="http://schemas.openxmlformats.org/officeDocument/2006/relationships/hyperlink" Target="http://www.mass.gov/ocabr/docs/idtheft/201cmr1700reg.pdf" TargetMode="External"/><Relationship Id="rId148" Type="http://schemas.openxmlformats.org/officeDocument/2006/relationships/hyperlink" Target="http://www.communityactionpartnership.com/index.php?option=com_content&amp;task=view&amp;id=96&amp;Itemid=291" TargetMode="External"/><Relationship Id="rId169" Type="http://schemas.openxmlformats.org/officeDocument/2006/relationships/hyperlink" Target="http://www.communityactionpartnership.com/index.php?option=com_content&amp;task=view&amp;id=96&amp;Itemid=291" TargetMode="External"/><Relationship Id="rId4" Type="http://schemas.openxmlformats.org/officeDocument/2006/relationships/webSettings" Target="webSettings.xml"/><Relationship Id="rId180" Type="http://schemas.openxmlformats.org/officeDocument/2006/relationships/hyperlink" Target="http://www.communityactionpartnership.com/index.php?option=com_content&amp;task=view&amp;id=96&amp;Itemid=291" TargetMode="External"/><Relationship Id="rId215" Type="http://schemas.openxmlformats.org/officeDocument/2006/relationships/hyperlink" Target="http://www.communityactionpartnership.com/index.php?option=com_content&amp;task=view&amp;id=96&amp;Itemid=291" TargetMode="External"/><Relationship Id="rId236" Type="http://schemas.openxmlformats.org/officeDocument/2006/relationships/hyperlink" Target="http://www.mass.gov/hed/economic/eohed/dhcd/legal/regs/760-cmr-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5741674DAB3C4A91D4D4EAF8471F21" ma:contentTypeVersion="17" ma:contentTypeDescription="Create a new document." ma:contentTypeScope="" ma:versionID="4769813678a2186da9b93065908be233">
  <xsd:schema xmlns:xsd="http://www.w3.org/2001/XMLSchema" xmlns:xs="http://www.w3.org/2001/XMLSchema" xmlns:p="http://schemas.microsoft.com/office/2006/metadata/properties" xmlns:ns2="284a69f8-a849-4d4f-929d-22bdf9b66af6" xmlns:ns3="7b83dbe2-6fd2-449a-a932-0d75829bf641" targetNamespace="http://schemas.microsoft.com/office/2006/metadata/properties" ma:root="true" ma:fieldsID="3f5c82a81d50a41ac48a3971fea3889c" ns2:_="" ns3:_="">
    <xsd:import namespace="284a69f8-a849-4d4f-929d-22bdf9b66af6"/>
    <xsd:import namespace="7b83dbe2-6fd2-449a-a932-0d75829bf6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a69f8-a849-4d4f-929d-22bdf9b66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83dbe2-6fd2-449a-a932-0d75829bf641"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4a28a53-363d-41fc-951b-6724d144b251}" ma:internalName="TaxCatchAll" ma:showField="CatchAllData" ma:web="7b83dbe2-6fd2-449a-a932-0d75829bf6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4a69f8-a849-4d4f-929d-22bdf9b66af6">
      <Terms xmlns="http://schemas.microsoft.com/office/infopath/2007/PartnerControls"/>
    </lcf76f155ced4ddcb4097134ff3c332f>
    <TaxCatchAll xmlns="7b83dbe2-6fd2-449a-a932-0d75829bf641" xsi:nil="true"/>
  </documentManagement>
</p:properties>
</file>

<file path=customXml/itemProps1.xml><?xml version="1.0" encoding="utf-8"?>
<ds:datastoreItem xmlns:ds="http://schemas.openxmlformats.org/officeDocument/2006/customXml" ds:itemID="{66243F6E-206D-443E-A83D-752E7CBF820D}"/>
</file>

<file path=customXml/itemProps2.xml><?xml version="1.0" encoding="utf-8"?>
<ds:datastoreItem xmlns:ds="http://schemas.openxmlformats.org/officeDocument/2006/customXml" ds:itemID="{802FBA64-7C31-468F-B6AC-4FFB89B901B2}"/>
</file>

<file path=customXml/itemProps3.xml><?xml version="1.0" encoding="utf-8"?>
<ds:datastoreItem xmlns:ds="http://schemas.openxmlformats.org/officeDocument/2006/customXml" ds:itemID="{D4F04A1D-E2D3-4E38-AB44-DF8E57097BA0}"/>
</file>

<file path=docProps/app.xml><?xml version="1.0" encoding="utf-8"?>
<Properties xmlns="http://schemas.openxmlformats.org/officeDocument/2006/extended-properties" xmlns:vt="http://schemas.openxmlformats.org/officeDocument/2006/docPropsVTypes">
  <Template>Normal.dotm</Template>
  <TotalTime>0</TotalTime>
  <Pages>124</Pages>
  <Words>38417</Words>
  <Characters>218981</Characters>
  <Application>Microsoft Office Word</Application>
  <DocSecurity>0</DocSecurity>
  <Lines>1824</Lines>
  <Paragraphs>513</Paragraphs>
  <ScaleCrop>false</ScaleCrop>
  <Company/>
  <LinksUpToDate>false</LinksUpToDate>
  <CharactersWithSpaces>256885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 Tamara (OCD)</dc:creator>
  <cp:keywords/>
  <dc:description/>
  <cp:lastModifiedBy>Wallace, Lauren (HLC)</cp:lastModifiedBy>
  <cp:revision>2</cp:revision>
  <dcterms:created xsi:type="dcterms:W3CDTF">2026-06-17T18:06:00Z</dcterms:created>
  <dcterms:modified xsi:type="dcterms:W3CDTF">2026-06-17T18:06:00Z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0x010100F75741674DAB3C4A91D4D4EAF8471F21</vt:lpwstr>
  </property>
  <property fmtid="{D5CDD505-2E9C-101B-9397-08002B2CF9AE}" pid="3" name="Creator">
    <vt:lpwstr>Adobe Acrobat (64-bit) 26.1.21529</vt:lpwstr>
  </property>
  <property fmtid="{D5CDD505-2E9C-101B-9397-08002B2CF9AE}" pid="4" name="Producer">
    <vt:lpwstr>Adobe Acrobat (64-bit) 26.1.21529</vt:lpwstr>
  </property>
</Properties>
</file>